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Legislation Amendment (Family Violence)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Legislation Amendment (Family Violence)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_Toc2092126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_Toc2092127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Residential Tenancies Act 1987</w:t>
      </w:r>
      <w:r>
        <w:t>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_Toc2092129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_Toc2092130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17B inserted</w:t>
      </w:r>
      <w:r>
        <w:tab/>
      </w:r>
      <w:r>
        <w:fldChar w:fldCharType="begin"/>
      </w:r>
      <w:r>
        <w:instrText xml:space="preserve"> PAGEREF _Toc2092131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17B.</w:t>
      </w:r>
      <w:r>
        <w:rPr>
          <w:noProof/>
        </w:rPr>
        <w:tab/>
        <w:t>Determination of rights and liabilities after termination of tenant’s interest on grounds of family violence</w:t>
      </w:r>
      <w:r>
        <w:rPr>
          <w:noProof/>
        </w:rPr>
        <w:tab/>
      </w:r>
      <w:r>
        <w:rPr>
          <w:noProof/>
        </w:rPr>
        <w:fldChar w:fldCharType="begin"/>
      </w:r>
      <w:r>
        <w:rPr>
          <w:noProof/>
        </w:rPr>
        <w:instrText xml:space="preserve"> PAGEREF _Toc2092132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27C amended</w:t>
      </w:r>
      <w:r>
        <w:tab/>
      </w:r>
      <w:r>
        <w:fldChar w:fldCharType="begin"/>
      </w:r>
      <w:r>
        <w:instrText xml:space="preserve"> PAGEREF _Toc2092133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29 amended</w:t>
      </w:r>
      <w:r>
        <w:tab/>
      </w:r>
      <w:r>
        <w:fldChar w:fldCharType="begin"/>
      </w:r>
      <w:r>
        <w:instrText xml:space="preserve"> PAGEREF _Toc2092134 \h </w:instrText>
      </w:r>
      <w:r>
        <w:fldChar w:fldCharType="separate"/>
      </w:r>
      <w:r>
        <w:t>6</w:t>
      </w:r>
      <w:r>
        <w:fldChar w:fldCharType="end"/>
      </w:r>
    </w:p>
    <w:p>
      <w:pPr>
        <w:pStyle w:val="TOC8"/>
        <w:rPr>
          <w:rFonts w:asciiTheme="minorHAnsi" w:eastAsiaTheme="minorEastAsia" w:hAnsiTheme="minorHAnsi" w:cstheme="minorBidi"/>
          <w:szCs w:val="22"/>
        </w:rPr>
      </w:pPr>
      <w:r>
        <w:t>8.</w:t>
      </w:r>
      <w:r>
        <w:tab/>
        <w:t>Section 41 amended</w:t>
      </w:r>
      <w:r>
        <w:tab/>
      </w:r>
      <w:r>
        <w:fldChar w:fldCharType="begin"/>
      </w:r>
      <w:r>
        <w:instrText xml:space="preserve"> PAGEREF _Toc2092135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43 amended</w:t>
      </w:r>
      <w:r>
        <w:tab/>
      </w:r>
      <w:r>
        <w:fldChar w:fldCharType="begin"/>
      </w:r>
      <w:r>
        <w:instrText xml:space="preserve"> PAGEREF _Toc2092136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45 amended</w:t>
      </w:r>
      <w:r>
        <w:tab/>
      </w:r>
      <w:r>
        <w:fldChar w:fldCharType="begin"/>
      </w:r>
      <w:r>
        <w:instrText xml:space="preserve"> PAGEREF _Toc2092137 \h </w:instrText>
      </w:r>
      <w:r>
        <w:fldChar w:fldCharType="separate"/>
      </w:r>
      <w:r>
        <w:t>7</w:t>
      </w:r>
      <w:r>
        <w:fldChar w:fldCharType="end"/>
      </w:r>
    </w:p>
    <w:p>
      <w:pPr>
        <w:pStyle w:val="TOC8"/>
        <w:rPr>
          <w:rFonts w:asciiTheme="minorHAnsi" w:eastAsiaTheme="minorEastAsia" w:hAnsiTheme="minorHAnsi" w:cstheme="minorBidi"/>
          <w:szCs w:val="22"/>
        </w:rPr>
      </w:pPr>
      <w:r>
        <w:rPr>
          <w:bCs/>
        </w:rPr>
        <w:t>11.</w:t>
      </w:r>
      <w:r>
        <w:rPr>
          <w:bCs/>
        </w:rPr>
        <w:tab/>
        <w:t>Section 46 amended</w:t>
      </w:r>
      <w:r>
        <w:tab/>
      </w:r>
      <w:r>
        <w:fldChar w:fldCharType="begin"/>
      </w:r>
      <w:r>
        <w:instrText xml:space="preserve"> PAGEREF _Toc2092138 \h </w:instrText>
      </w:r>
      <w:r>
        <w:fldChar w:fldCharType="separate"/>
      </w:r>
      <w:r>
        <w:t>9</w:t>
      </w:r>
      <w:r>
        <w:fldChar w:fldCharType="end"/>
      </w:r>
    </w:p>
    <w:p>
      <w:pPr>
        <w:pStyle w:val="TOC8"/>
        <w:rPr>
          <w:rFonts w:asciiTheme="minorHAnsi" w:eastAsiaTheme="minorEastAsia" w:hAnsiTheme="minorHAnsi" w:cstheme="minorBidi"/>
          <w:szCs w:val="22"/>
        </w:rPr>
      </w:pPr>
      <w:r>
        <w:rPr>
          <w:bCs/>
        </w:rPr>
        <w:t>12.</w:t>
      </w:r>
      <w:r>
        <w:rPr>
          <w:bCs/>
        </w:rPr>
        <w:tab/>
        <w:t>Section 47 amended</w:t>
      </w:r>
      <w:r>
        <w:tab/>
      </w:r>
      <w:r>
        <w:fldChar w:fldCharType="begin"/>
      </w:r>
      <w:r>
        <w:instrText xml:space="preserve"> PAGEREF _Toc2092139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56A inserted</w:t>
      </w:r>
      <w:r>
        <w:tab/>
      </w:r>
      <w:r>
        <w:fldChar w:fldCharType="begin"/>
      </w:r>
      <w:r>
        <w:instrText xml:space="preserve"> PAGEREF _Toc2092140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56A.</w:t>
      </w:r>
      <w:r>
        <w:rPr>
          <w:noProof/>
        </w:rPr>
        <w:tab/>
        <w:t>Discrimination against tenants subjected or exposed to family violence</w:t>
      </w:r>
      <w:r>
        <w:rPr>
          <w:noProof/>
        </w:rPr>
        <w:tab/>
      </w:r>
      <w:r>
        <w:rPr>
          <w:noProof/>
        </w:rPr>
        <w:fldChar w:fldCharType="begin"/>
      </w:r>
      <w:r>
        <w:rPr>
          <w:noProof/>
        </w:rPr>
        <w:instrText xml:space="preserve"> PAGEREF _Toc2092141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14.</w:t>
      </w:r>
      <w:r>
        <w:tab/>
        <w:t>Section 59E amended</w:t>
      </w:r>
      <w:r>
        <w:tab/>
      </w:r>
      <w:r>
        <w:fldChar w:fldCharType="begin"/>
      </w:r>
      <w:r>
        <w:instrText xml:space="preserve"> PAGEREF _Toc2092142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59F amended</w:t>
      </w:r>
      <w:r>
        <w:tab/>
      </w:r>
      <w:r>
        <w:fldChar w:fldCharType="begin"/>
      </w:r>
      <w:r>
        <w:instrText xml:space="preserve"> PAGEREF _Toc2092143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60 amended</w:t>
      </w:r>
      <w:r>
        <w:tab/>
      </w:r>
      <w:r>
        <w:fldChar w:fldCharType="begin"/>
      </w:r>
      <w:r>
        <w:instrText xml:space="preserve"> PAGEREF _Toc2092144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67 amended</w:t>
      </w:r>
      <w:r>
        <w:tab/>
      </w:r>
      <w:r>
        <w:fldChar w:fldCharType="begin"/>
      </w:r>
      <w:r>
        <w:instrText xml:space="preserve"> PAGEREF _Toc2092145 \h </w:instrText>
      </w:r>
      <w:r>
        <w:fldChar w:fldCharType="separate"/>
      </w:r>
      <w:r>
        <w:t>14</w:t>
      </w:r>
      <w:r>
        <w:fldChar w:fldCharType="end"/>
      </w:r>
    </w:p>
    <w:p>
      <w:pPr>
        <w:pStyle w:val="TOC8"/>
        <w:rPr>
          <w:rFonts w:asciiTheme="minorHAnsi" w:eastAsiaTheme="minorEastAsia" w:hAnsiTheme="minorHAnsi" w:cstheme="minorBidi"/>
          <w:szCs w:val="22"/>
        </w:rPr>
      </w:pPr>
      <w:r>
        <w:t>18.</w:t>
      </w:r>
      <w:r>
        <w:tab/>
        <w:t>Part V Division 2A inserted</w:t>
      </w:r>
      <w:r>
        <w:tab/>
      </w:r>
      <w:r>
        <w:fldChar w:fldCharType="begin"/>
      </w:r>
      <w:r>
        <w:instrText xml:space="preserve"> PAGEREF _Toc2092146 \h </w:instrText>
      </w:r>
      <w:r>
        <w:fldChar w:fldCharType="separate"/>
      </w:r>
      <w:r>
        <w:t>15</w:t>
      </w:r>
      <w:r>
        <w:fldChar w:fldCharType="end"/>
      </w:r>
    </w:p>
    <w:p>
      <w:pPr>
        <w:pStyle w:val="TOC5"/>
        <w:tabs>
          <w:tab w:val="right" w:leader="dot" w:pos="7077"/>
        </w:tabs>
        <w:rPr>
          <w:rFonts w:asciiTheme="minorHAnsi" w:eastAsiaTheme="minorEastAsia" w:hAnsiTheme="minorHAnsi" w:cstheme="minorBidi"/>
          <w:b w:val="0"/>
          <w:sz w:val="22"/>
          <w:szCs w:val="22"/>
        </w:rPr>
      </w:pPr>
      <w:r>
        <w:t>Division 2A — Special provisions about terminating tenant’s interest on grounds of family violence</w:t>
      </w:r>
    </w:p>
    <w:p>
      <w:pPr>
        <w:pStyle w:val="TOC9"/>
        <w:rPr>
          <w:rFonts w:asciiTheme="minorHAnsi" w:eastAsiaTheme="minorEastAsia" w:hAnsiTheme="minorHAnsi" w:cstheme="minorBidi"/>
          <w:noProof/>
          <w:sz w:val="22"/>
          <w:szCs w:val="22"/>
        </w:rPr>
      </w:pPr>
      <w:r>
        <w:rPr>
          <w:noProof/>
        </w:rPr>
        <w:t>71AA.</w:t>
      </w:r>
      <w:r>
        <w:rPr>
          <w:noProof/>
        </w:rPr>
        <w:tab/>
        <w:t>Terms used</w:t>
      </w:r>
      <w:r>
        <w:rPr>
          <w:noProof/>
        </w:rPr>
        <w:tab/>
      </w:r>
      <w:r>
        <w:rPr>
          <w:noProof/>
        </w:rPr>
        <w:fldChar w:fldCharType="begin"/>
      </w:r>
      <w:r>
        <w:rPr>
          <w:noProof/>
        </w:rPr>
        <w:instrText xml:space="preserve"> PAGEREF _Toc2092148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71AB.</w:t>
      </w:r>
      <w:r>
        <w:rPr>
          <w:noProof/>
        </w:rPr>
        <w:tab/>
        <w:t>Notice of termination of tenant’s interest on ground that tenant subject to family violence</w:t>
      </w:r>
      <w:r>
        <w:rPr>
          <w:noProof/>
        </w:rPr>
        <w:tab/>
      </w:r>
      <w:r>
        <w:rPr>
          <w:noProof/>
        </w:rPr>
        <w:fldChar w:fldCharType="begin"/>
      </w:r>
      <w:r>
        <w:rPr>
          <w:noProof/>
        </w:rPr>
        <w:instrText xml:space="preserve"> PAGEREF _Toc2092149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71AC.</w:t>
      </w:r>
      <w:r>
        <w:rPr>
          <w:noProof/>
        </w:rPr>
        <w:tab/>
        <w:t>Review of notice of termination under s. 71AB</w:t>
      </w:r>
      <w:r>
        <w:rPr>
          <w:noProof/>
        </w:rPr>
        <w:tab/>
      </w:r>
      <w:r>
        <w:rPr>
          <w:noProof/>
        </w:rPr>
        <w:fldChar w:fldCharType="begin"/>
      </w:r>
      <w:r>
        <w:rPr>
          <w:noProof/>
        </w:rPr>
        <w:instrText xml:space="preserve"> PAGEREF _Toc2092150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71AD.</w:t>
      </w:r>
      <w:r>
        <w:rPr>
          <w:noProof/>
        </w:rPr>
        <w:tab/>
        <w:t>Rights of co</w:t>
      </w:r>
      <w:r>
        <w:rPr>
          <w:noProof/>
        </w:rPr>
        <w:noBreakHyphen/>
        <w:t>tenants after notice under s. 71AB</w:t>
      </w:r>
      <w:r>
        <w:rPr>
          <w:noProof/>
        </w:rPr>
        <w:tab/>
      </w:r>
      <w:r>
        <w:rPr>
          <w:noProof/>
        </w:rPr>
        <w:fldChar w:fldCharType="begin"/>
      </w:r>
      <w:r>
        <w:rPr>
          <w:noProof/>
        </w:rPr>
        <w:instrText xml:space="preserve"> PAGEREF _Toc2092151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71AE.</w:t>
      </w:r>
      <w:r>
        <w:rPr>
          <w:noProof/>
        </w:rPr>
        <w:tab/>
        <w:t>Termination of tenant’s interest by court on grounds of family violence</w:t>
      </w:r>
      <w:r>
        <w:rPr>
          <w:noProof/>
        </w:rPr>
        <w:tab/>
      </w:r>
      <w:r>
        <w:rPr>
          <w:noProof/>
        </w:rPr>
        <w:fldChar w:fldCharType="begin"/>
      </w:r>
      <w:r>
        <w:rPr>
          <w:noProof/>
        </w:rPr>
        <w:instrText xml:space="preserve"> PAGEREF _Toc2092152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71AF.</w:t>
      </w:r>
      <w:r>
        <w:rPr>
          <w:noProof/>
        </w:rPr>
        <w:tab/>
        <w:t>Review of Division</w:t>
      </w:r>
      <w:r>
        <w:rPr>
          <w:noProof/>
        </w:rPr>
        <w:tab/>
      </w:r>
      <w:r>
        <w:rPr>
          <w:noProof/>
        </w:rPr>
        <w:fldChar w:fldCharType="begin"/>
      </w:r>
      <w:r>
        <w:rPr>
          <w:noProof/>
        </w:rPr>
        <w:instrText xml:space="preserve"> PAGEREF _Toc2092153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19.</w:t>
      </w:r>
      <w:r>
        <w:tab/>
        <w:t>Section 81A amended</w:t>
      </w:r>
      <w:r>
        <w:tab/>
      </w:r>
      <w:r>
        <w:fldChar w:fldCharType="begin"/>
      </w:r>
      <w:r>
        <w:instrText xml:space="preserve"> PAGEREF _Toc2092154 \h </w:instrText>
      </w:r>
      <w:r>
        <w:fldChar w:fldCharType="separate"/>
      </w:r>
      <w:r>
        <w:t>21</w:t>
      </w:r>
      <w:r>
        <w:fldChar w:fldCharType="end"/>
      </w:r>
    </w:p>
    <w:p>
      <w:pPr>
        <w:pStyle w:val="TOC8"/>
        <w:rPr>
          <w:rFonts w:asciiTheme="minorHAnsi" w:eastAsiaTheme="minorEastAsia" w:hAnsiTheme="minorHAnsi" w:cstheme="minorBidi"/>
          <w:szCs w:val="22"/>
        </w:rPr>
      </w:pPr>
      <w:r>
        <w:t>20.</w:t>
      </w:r>
      <w:r>
        <w:tab/>
        <w:t>Section 82J amended</w:t>
      </w:r>
      <w:r>
        <w:tab/>
      </w:r>
      <w:r>
        <w:fldChar w:fldCharType="begin"/>
      </w:r>
      <w:r>
        <w:instrText xml:space="preserve"> PAGEREF _Toc2092155 \h </w:instrText>
      </w:r>
      <w:r>
        <w:fldChar w:fldCharType="separate"/>
      </w:r>
      <w:r>
        <w:t>21</w:t>
      </w:r>
      <w:r>
        <w:fldChar w:fldCharType="end"/>
      </w:r>
    </w:p>
    <w:p>
      <w:pPr>
        <w:pStyle w:val="TOC8"/>
        <w:rPr>
          <w:rFonts w:asciiTheme="minorHAnsi" w:eastAsiaTheme="minorEastAsia" w:hAnsiTheme="minorHAnsi" w:cstheme="minorBidi"/>
          <w:szCs w:val="22"/>
        </w:rPr>
      </w:pPr>
      <w:r>
        <w:rPr>
          <w:bCs/>
        </w:rPr>
        <w:t>21.</w:t>
      </w:r>
      <w:r>
        <w:rPr>
          <w:bCs/>
        </w:rPr>
        <w:tab/>
        <w:t>Section 85 amended</w:t>
      </w:r>
      <w:r>
        <w:tab/>
      </w:r>
      <w:r>
        <w:fldChar w:fldCharType="begin"/>
      </w:r>
      <w:r>
        <w:instrText xml:space="preserve"> PAGEREF _Toc2092156 \h </w:instrText>
      </w:r>
      <w:r>
        <w:fldChar w:fldCharType="separate"/>
      </w:r>
      <w:r>
        <w:t>21</w:t>
      </w:r>
      <w:r>
        <w:fldChar w:fldCharType="end"/>
      </w:r>
    </w:p>
    <w:p>
      <w:pPr>
        <w:pStyle w:val="TOC8"/>
        <w:rPr>
          <w:rFonts w:asciiTheme="minorHAnsi" w:eastAsiaTheme="minorEastAsia" w:hAnsiTheme="minorHAnsi" w:cstheme="minorBidi"/>
          <w:szCs w:val="22"/>
        </w:rPr>
      </w:pPr>
      <w:r>
        <w:t>22.</w:t>
      </w:r>
      <w:r>
        <w:tab/>
        <w:t>Section 88B inserted</w:t>
      </w:r>
      <w:r>
        <w:tab/>
      </w:r>
      <w:r>
        <w:fldChar w:fldCharType="begin"/>
      </w:r>
      <w:r>
        <w:instrText xml:space="preserve"> PAGEREF _Toc2092157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88B.</w:t>
      </w:r>
      <w:r>
        <w:rPr>
          <w:noProof/>
        </w:rPr>
        <w:tab/>
        <w:t>Cross</w:t>
      </w:r>
      <w:r>
        <w:rPr>
          <w:noProof/>
        </w:rPr>
        <w:noBreakHyphen/>
        <w:t>examination of persons in proceedings involving family violence</w:t>
      </w:r>
      <w:r>
        <w:rPr>
          <w:noProof/>
        </w:rPr>
        <w:tab/>
      </w:r>
      <w:r>
        <w:rPr>
          <w:noProof/>
        </w:rPr>
        <w:fldChar w:fldCharType="begin"/>
      </w:r>
      <w:r>
        <w:rPr>
          <w:noProof/>
        </w:rPr>
        <w:instrText xml:space="preserve"> PAGEREF _Toc2092158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23.</w:t>
      </w:r>
      <w:r>
        <w:tab/>
        <w:t>Section 88 amended</w:t>
      </w:r>
      <w:r>
        <w:tab/>
      </w:r>
      <w:r>
        <w:fldChar w:fldCharType="begin"/>
      </w:r>
      <w:r>
        <w:instrText xml:space="preserve"> PAGEREF _Toc2092159 \h </w:instrText>
      </w:r>
      <w:r>
        <w:fldChar w:fldCharType="separate"/>
      </w:r>
      <w:r>
        <w:t>22</w:t>
      </w:r>
      <w:r>
        <w:fldChar w:fldCharType="end"/>
      </w:r>
    </w:p>
    <w:p>
      <w:pPr>
        <w:pStyle w:val="TOC8"/>
        <w:rPr>
          <w:rFonts w:asciiTheme="minorHAnsi" w:eastAsiaTheme="minorEastAsia" w:hAnsiTheme="minorHAnsi" w:cstheme="minorBidi"/>
          <w:szCs w:val="22"/>
        </w:rPr>
      </w:pPr>
      <w:r>
        <w:t>24.</w:t>
      </w:r>
      <w:r>
        <w:tab/>
        <w:t>Section 94 amended</w:t>
      </w:r>
      <w:r>
        <w:tab/>
      </w:r>
      <w:r>
        <w:fldChar w:fldCharType="begin"/>
      </w:r>
      <w:r>
        <w:instrText xml:space="preserve"> PAGEREF _Toc2092160 \h </w:instrText>
      </w:r>
      <w:r>
        <w:fldChar w:fldCharType="separate"/>
      </w:r>
      <w:r>
        <w:t>22</w:t>
      </w:r>
      <w:r>
        <w:fldChar w:fldCharType="end"/>
      </w:r>
    </w:p>
    <w:p>
      <w:pPr>
        <w:pStyle w:val="TOC8"/>
        <w:rPr>
          <w:rFonts w:asciiTheme="minorHAnsi" w:eastAsiaTheme="minorEastAsia" w:hAnsiTheme="minorHAnsi" w:cstheme="minorBidi"/>
          <w:szCs w:val="22"/>
        </w:rPr>
      </w:pPr>
      <w:r>
        <w:rPr>
          <w:bCs/>
        </w:rPr>
        <w:t>25.</w:t>
      </w:r>
      <w:r>
        <w:rPr>
          <w:bCs/>
        </w:rPr>
        <w:tab/>
        <w:t>Various penalties amended</w:t>
      </w:r>
      <w:r>
        <w:tab/>
      </w:r>
      <w:r>
        <w:fldChar w:fldCharType="begin"/>
      </w:r>
      <w:r>
        <w:instrText xml:space="preserve"> PAGEREF _Toc2092161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Residential Parks (Long</w:t>
      </w:r>
      <w:r>
        <w:rPr>
          <w:i/>
        </w:rPr>
        <w:noBreakHyphen/>
        <w:t>stay Tenants) Act 2006</w:t>
      </w:r>
      <w:r>
        <w:t> amended</w:t>
      </w:r>
    </w:p>
    <w:p>
      <w:pPr>
        <w:pStyle w:val="TOC8"/>
        <w:rPr>
          <w:rFonts w:asciiTheme="minorHAnsi" w:eastAsiaTheme="minorEastAsia" w:hAnsiTheme="minorHAnsi" w:cstheme="minorBidi"/>
          <w:szCs w:val="22"/>
        </w:rPr>
      </w:pPr>
      <w:r>
        <w:t>26</w:t>
      </w:r>
      <w:r>
        <w:rPr>
          <w:snapToGrid w:val="0"/>
        </w:rPr>
        <w:t>.</w:t>
      </w:r>
      <w:r>
        <w:rPr>
          <w:snapToGrid w:val="0"/>
        </w:rPr>
        <w:tab/>
        <w:t>Act amended</w:t>
      </w:r>
      <w:r>
        <w:tab/>
      </w:r>
      <w:r>
        <w:fldChar w:fldCharType="begin"/>
      </w:r>
      <w:r>
        <w:instrText xml:space="preserve"> PAGEREF _Toc2092163 \h </w:instrText>
      </w:r>
      <w:r>
        <w:fldChar w:fldCharType="separate"/>
      </w:r>
      <w:r>
        <w:t>25</w:t>
      </w:r>
      <w:r>
        <w:fldChar w:fldCharType="end"/>
      </w:r>
    </w:p>
    <w:p>
      <w:pPr>
        <w:pStyle w:val="TOC8"/>
        <w:rPr>
          <w:rFonts w:asciiTheme="minorHAnsi" w:eastAsiaTheme="minorEastAsia" w:hAnsiTheme="minorHAnsi" w:cstheme="minorBidi"/>
          <w:szCs w:val="22"/>
        </w:rPr>
      </w:pPr>
      <w:r>
        <w:t>27.</w:t>
      </w:r>
      <w:r>
        <w:tab/>
        <w:t>Section 21 amended</w:t>
      </w:r>
      <w:r>
        <w:tab/>
      </w:r>
      <w:r>
        <w:fldChar w:fldCharType="begin"/>
      </w:r>
      <w:r>
        <w:instrText xml:space="preserve"> PAGEREF _Toc2092164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 33 amended</w:t>
      </w:r>
      <w:r>
        <w:tab/>
      </w:r>
      <w:r>
        <w:fldChar w:fldCharType="begin"/>
      </w:r>
      <w:r>
        <w:instrText xml:space="preserve"> PAGEREF _Toc2092165 \h </w:instrText>
      </w:r>
      <w:r>
        <w:fldChar w:fldCharType="separate"/>
      </w:r>
      <w:r>
        <w:t>25</w:t>
      </w:r>
      <w:r>
        <w:fldChar w:fldCharType="end"/>
      </w:r>
    </w:p>
    <w:p>
      <w:pPr>
        <w:pStyle w:val="TOC8"/>
        <w:rPr>
          <w:rFonts w:asciiTheme="minorHAnsi" w:eastAsiaTheme="minorEastAsia" w:hAnsiTheme="minorHAnsi" w:cstheme="minorBidi"/>
          <w:szCs w:val="22"/>
        </w:rPr>
      </w:pPr>
      <w:r>
        <w:t>29.</w:t>
      </w:r>
      <w:r>
        <w:tab/>
        <w:t>Section 38 amended</w:t>
      </w:r>
      <w:r>
        <w:tab/>
      </w:r>
      <w:r>
        <w:fldChar w:fldCharType="begin"/>
      </w:r>
      <w:r>
        <w:instrText xml:space="preserve"> PAGEREF _Toc2092166 \h </w:instrText>
      </w:r>
      <w:r>
        <w:fldChar w:fldCharType="separate"/>
      </w:r>
      <w:r>
        <w:t>26</w:t>
      </w:r>
      <w:r>
        <w:fldChar w:fldCharType="end"/>
      </w:r>
    </w:p>
    <w:p>
      <w:pPr>
        <w:pStyle w:val="TOC8"/>
        <w:rPr>
          <w:rFonts w:asciiTheme="minorHAnsi" w:eastAsiaTheme="minorEastAsia" w:hAnsiTheme="minorHAnsi" w:cstheme="minorBidi"/>
          <w:szCs w:val="22"/>
        </w:rPr>
      </w:pPr>
      <w:r>
        <w:rPr>
          <w:bCs/>
        </w:rPr>
        <w:t>30.</w:t>
      </w:r>
      <w:r>
        <w:rPr>
          <w:bCs/>
        </w:rPr>
        <w:tab/>
        <w:t>Part 3 Division 4A inserted</w:t>
      </w:r>
      <w:r>
        <w:tab/>
      </w:r>
      <w:r>
        <w:fldChar w:fldCharType="begin"/>
      </w:r>
      <w:r>
        <w:instrText xml:space="preserve"> PAGEREF _Toc2092167 \h </w:instrText>
      </w:r>
      <w:r>
        <w:fldChar w:fldCharType="separate"/>
      </w:r>
      <w:r>
        <w:t>27</w:t>
      </w:r>
      <w:r>
        <w:fldChar w:fldCharType="end"/>
      </w:r>
    </w:p>
    <w:p>
      <w:pPr>
        <w:pStyle w:val="TOC5"/>
        <w:tabs>
          <w:tab w:val="right" w:leader="dot" w:pos="7077"/>
        </w:tabs>
        <w:rPr>
          <w:rFonts w:asciiTheme="minorHAnsi" w:eastAsiaTheme="minorEastAsia" w:hAnsiTheme="minorHAnsi" w:cstheme="minorBidi"/>
          <w:b w:val="0"/>
          <w:sz w:val="22"/>
          <w:szCs w:val="22"/>
        </w:rPr>
      </w:pPr>
      <w:r>
        <w:t>Division 4A — Special provisions about termination of tenant’s interest on grounds of family violence</w:t>
      </w:r>
    </w:p>
    <w:p>
      <w:pPr>
        <w:pStyle w:val="TOC9"/>
        <w:rPr>
          <w:rFonts w:asciiTheme="minorHAnsi" w:eastAsiaTheme="minorEastAsia" w:hAnsiTheme="minorHAnsi" w:cstheme="minorBidi"/>
          <w:noProof/>
          <w:sz w:val="22"/>
          <w:szCs w:val="22"/>
        </w:rPr>
      </w:pPr>
      <w:r>
        <w:rPr>
          <w:noProof/>
        </w:rPr>
        <w:t>45A.</w:t>
      </w:r>
      <w:r>
        <w:rPr>
          <w:noProof/>
        </w:rPr>
        <w:tab/>
        <w:t>Notice of termination of tenant’s interest on ground that tenant subject to family violence</w:t>
      </w:r>
      <w:r>
        <w:rPr>
          <w:noProof/>
        </w:rPr>
        <w:tab/>
      </w:r>
      <w:r>
        <w:rPr>
          <w:noProof/>
        </w:rPr>
        <w:fldChar w:fldCharType="begin"/>
      </w:r>
      <w:r>
        <w:rPr>
          <w:noProof/>
        </w:rPr>
        <w:instrText xml:space="preserve"> PAGEREF _Toc2092169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45B.</w:t>
      </w:r>
      <w:r>
        <w:rPr>
          <w:noProof/>
        </w:rPr>
        <w:tab/>
        <w:t>Rights of co</w:t>
      </w:r>
      <w:r>
        <w:rPr>
          <w:noProof/>
        </w:rPr>
        <w:noBreakHyphen/>
        <w:t>tenants after notice under s. 45A</w:t>
      </w:r>
      <w:r>
        <w:rPr>
          <w:noProof/>
        </w:rPr>
        <w:tab/>
      </w:r>
      <w:r>
        <w:rPr>
          <w:noProof/>
        </w:rPr>
        <w:fldChar w:fldCharType="begin"/>
      </w:r>
      <w:r>
        <w:rPr>
          <w:noProof/>
        </w:rPr>
        <w:instrText xml:space="preserve"> PAGEREF _Toc2092170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45C.</w:t>
      </w:r>
      <w:r>
        <w:rPr>
          <w:noProof/>
        </w:rPr>
        <w:tab/>
        <w:t>Review of Division</w:t>
      </w:r>
      <w:r>
        <w:rPr>
          <w:noProof/>
        </w:rPr>
        <w:tab/>
      </w:r>
      <w:r>
        <w:rPr>
          <w:noProof/>
        </w:rPr>
        <w:fldChar w:fldCharType="begin"/>
      </w:r>
      <w:r>
        <w:rPr>
          <w:noProof/>
        </w:rPr>
        <w:instrText xml:space="preserve"> PAGEREF _Toc2092171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31.</w:t>
      </w:r>
      <w:r>
        <w:tab/>
        <w:t>Section 58A inserted</w:t>
      </w:r>
      <w:r>
        <w:tab/>
      </w:r>
      <w:r>
        <w:fldChar w:fldCharType="begin"/>
      </w:r>
      <w:r>
        <w:instrText xml:space="preserve"> PAGEREF _Toc2092172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58A.</w:t>
      </w:r>
      <w:r>
        <w:rPr>
          <w:noProof/>
        </w:rPr>
        <w:tab/>
        <w:t>Discrimination against tenants subjected or exposed to family violence</w:t>
      </w:r>
      <w:r>
        <w:rPr>
          <w:noProof/>
        </w:rPr>
        <w:tab/>
      </w:r>
      <w:r>
        <w:rPr>
          <w:noProof/>
        </w:rPr>
        <w:fldChar w:fldCharType="begin"/>
      </w:r>
      <w:r>
        <w:rPr>
          <w:noProof/>
        </w:rPr>
        <w:instrText xml:space="preserve"> PAGEREF _Toc2092173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rPr>
          <w:bCs/>
        </w:rPr>
        <w:t>32.</w:t>
      </w:r>
      <w:r>
        <w:rPr>
          <w:bCs/>
        </w:rPr>
        <w:tab/>
        <w:t>Part 5 Division 3A inserted</w:t>
      </w:r>
      <w:r>
        <w:tab/>
      </w:r>
      <w:r>
        <w:fldChar w:fldCharType="begin"/>
      </w:r>
      <w:r>
        <w:instrText xml:space="preserve"> PAGEREF _Toc2092174 \h </w:instrText>
      </w:r>
      <w:r>
        <w:fldChar w:fldCharType="separate"/>
      </w:r>
      <w:r>
        <w:t>30</w:t>
      </w:r>
      <w:r>
        <w:fldChar w:fldCharType="end"/>
      </w:r>
    </w:p>
    <w:p>
      <w:pPr>
        <w:pStyle w:val="TOC5"/>
        <w:tabs>
          <w:tab w:val="right" w:leader="dot" w:pos="7077"/>
        </w:tabs>
        <w:rPr>
          <w:rFonts w:asciiTheme="minorHAnsi" w:eastAsiaTheme="minorEastAsia" w:hAnsiTheme="minorHAnsi" w:cstheme="minorBidi"/>
          <w:b w:val="0"/>
          <w:sz w:val="22"/>
          <w:szCs w:val="22"/>
        </w:rPr>
      </w:pPr>
      <w:r>
        <w:t>Division 3A — Orders relating to termination of tenant’s interest on grounds of family violence</w:t>
      </w:r>
    </w:p>
    <w:p>
      <w:pPr>
        <w:pStyle w:val="TOC9"/>
        <w:rPr>
          <w:rFonts w:asciiTheme="minorHAnsi" w:eastAsiaTheme="minorEastAsia" w:hAnsiTheme="minorHAnsi" w:cstheme="minorBidi"/>
          <w:noProof/>
          <w:sz w:val="22"/>
          <w:szCs w:val="22"/>
        </w:rPr>
      </w:pPr>
      <w:r>
        <w:rPr>
          <w:noProof/>
        </w:rPr>
        <w:t>74A.</w:t>
      </w:r>
      <w:r>
        <w:rPr>
          <w:noProof/>
        </w:rPr>
        <w:tab/>
        <w:t>Review of notice of termination under s. 45A</w:t>
      </w:r>
      <w:r>
        <w:rPr>
          <w:noProof/>
        </w:rPr>
        <w:tab/>
      </w:r>
      <w:r>
        <w:rPr>
          <w:noProof/>
        </w:rPr>
        <w:fldChar w:fldCharType="begin"/>
      </w:r>
      <w:r>
        <w:rPr>
          <w:noProof/>
        </w:rPr>
        <w:instrText xml:space="preserve"> PAGEREF _Toc2092176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74B.</w:t>
      </w:r>
      <w:r>
        <w:rPr>
          <w:noProof/>
        </w:rPr>
        <w:tab/>
        <w:t>Termination of tenant’s interest by SAT on grounds of family violence</w:t>
      </w:r>
      <w:r>
        <w:rPr>
          <w:noProof/>
        </w:rPr>
        <w:tab/>
      </w:r>
      <w:r>
        <w:rPr>
          <w:noProof/>
        </w:rPr>
        <w:fldChar w:fldCharType="begin"/>
      </w:r>
      <w:r>
        <w:rPr>
          <w:noProof/>
        </w:rPr>
        <w:instrText xml:space="preserve"> PAGEREF _Toc2092177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74C.</w:t>
      </w:r>
      <w:r>
        <w:rPr>
          <w:noProof/>
        </w:rPr>
        <w:tab/>
        <w:t>Determination of rights and liabilities after termination of tenant’s interest on grounds of family violence</w:t>
      </w:r>
      <w:r>
        <w:rPr>
          <w:noProof/>
        </w:rPr>
        <w:tab/>
      </w:r>
      <w:r>
        <w:rPr>
          <w:noProof/>
        </w:rPr>
        <w:fldChar w:fldCharType="begin"/>
      </w:r>
      <w:r>
        <w:rPr>
          <w:noProof/>
        </w:rPr>
        <w:instrText xml:space="preserve"> PAGEREF _Toc2092178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74D.</w:t>
      </w:r>
      <w:r>
        <w:rPr>
          <w:noProof/>
        </w:rPr>
        <w:tab/>
        <w:t>Review of Division</w:t>
      </w:r>
      <w:r>
        <w:rPr>
          <w:noProof/>
        </w:rPr>
        <w:tab/>
      </w:r>
      <w:r>
        <w:rPr>
          <w:noProof/>
        </w:rPr>
        <w:fldChar w:fldCharType="begin"/>
      </w:r>
      <w:r>
        <w:rPr>
          <w:noProof/>
        </w:rPr>
        <w:instrText xml:space="preserve"> PAGEREF _Toc2092179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33.</w:t>
      </w:r>
      <w:r>
        <w:tab/>
        <w:t>Section 94A inserted</w:t>
      </w:r>
      <w:r>
        <w:tab/>
      </w:r>
      <w:r>
        <w:fldChar w:fldCharType="begin"/>
      </w:r>
      <w:r>
        <w:instrText xml:space="preserve"> PAGEREF _Toc2092180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94A.</w:t>
      </w:r>
      <w:r>
        <w:rPr>
          <w:noProof/>
        </w:rPr>
        <w:tab/>
        <w:t>Cross</w:t>
      </w:r>
      <w:r>
        <w:rPr>
          <w:noProof/>
        </w:rPr>
        <w:noBreakHyphen/>
        <w:t>examination of persons in proceedings involving family violence</w:t>
      </w:r>
      <w:r>
        <w:rPr>
          <w:noProof/>
        </w:rPr>
        <w:tab/>
      </w:r>
      <w:r>
        <w:rPr>
          <w:noProof/>
        </w:rPr>
        <w:fldChar w:fldCharType="begin"/>
      </w:r>
      <w:r>
        <w:rPr>
          <w:noProof/>
        </w:rPr>
        <w:instrText xml:space="preserve"> PAGEREF _Toc2092181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34.</w:t>
      </w:r>
      <w:r>
        <w:tab/>
        <w:t>Section 95 amended</w:t>
      </w:r>
      <w:r>
        <w:tab/>
      </w:r>
      <w:r>
        <w:fldChar w:fldCharType="begin"/>
      </w:r>
      <w:r>
        <w:instrText xml:space="preserve"> PAGEREF _Toc2092182 \h </w:instrText>
      </w:r>
      <w:r>
        <w:fldChar w:fldCharType="separate"/>
      </w:r>
      <w:r>
        <w:t>36</w:t>
      </w:r>
      <w:r>
        <w:fldChar w:fldCharType="end"/>
      </w:r>
    </w:p>
    <w:p>
      <w:pPr>
        <w:pStyle w:val="TOC8"/>
        <w:rPr>
          <w:rFonts w:asciiTheme="minorHAnsi" w:eastAsiaTheme="minorEastAsia" w:hAnsiTheme="minorHAnsi" w:cstheme="minorBidi"/>
          <w:szCs w:val="22"/>
        </w:rPr>
      </w:pPr>
      <w:r>
        <w:t>35.</w:t>
      </w:r>
      <w:r>
        <w:tab/>
        <w:t>Schedule 1 clause 12 amended</w:t>
      </w:r>
      <w:r>
        <w:tab/>
      </w:r>
      <w:r>
        <w:fldChar w:fldCharType="begin"/>
      </w:r>
      <w:r>
        <w:instrText xml:space="preserve"> PAGEREF _Toc2092183 \h </w:instrText>
      </w:r>
      <w:r>
        <w:fldChar w:fldCharType="separate"/>
      </w:r>
      <w:r>
        <w:t>36</w:t>
      </w:r>
      <w:r>
        <w:fldChar w:fldCharType="end"/>
      </w:r>
    </w:p>
    <w:p>
      <w:pPr>
        <w:pStyle w:val="TOC8"/>
        <w:rPr>
          <w:rFonts w:asciiTheme="minorHAnsi" w:eastAsiaTheme="minorEastAsia" w:hAnsiTheme="minorHAnsi" w:cstheme="minorBidi"/>
          <w:szCs w:val="22"/>
        </w:rPr>
      </w:pPr>
      <w:r>
        <w:rPr>
          <w:bCs/>
        </w:rPr>
        <w:t>36.</w:t>
      </w:r>
      <w:r>
        <w:rPr>
          <w:bCs/>
        </w:rPr>
        <w:tab/>
        <w:t>Schedule 1 clause 13 amended</w:t>
      </w:r>
      <w:r>
        <w:tab/>
      </w:r>
      <w:r>
        <w:fldChar w:fldCharType="begin"/>
      </w:r>
      <w:r>
        <w:instrText xml:space="preserve"> PAGEREF _Toc2092184 \h </w:instrText>
      </w:r>
      <w:r>
        <w:fldChar w:fldCharType="separate"/>
      </w:r>
      <w:r>
        <w:t>37</w:t>
      </w:r>
      <w:r>
        <w:fldChar w:fldCharType="end"/>
      </w:r>
    </w:p>
    <w:p>
      <w:pPr>
        <w:pStyle w:val="TOC8"/>
        <w:rPr>
          <w:rFonts w:asciiTheme="minorHAnsi" w:eastAsiaTheme="minorEastAsia" w:hAnsiTheme="minorHAnsi" w:cstheme="minorBidi"/>
          <w:szCs w:val="22"/>
        </w:rPr>
      </w:pPr>
      <w:r>
        <w:t>37.</w:t>
      </w:r>
      <w:r>
        <w:tab/>
        <w:t>Schedule 1 clause 14 amended</w:t>
      </w:r>
      <w:r>
        <w:tab/>
      </w:r>
      <w:r>
        <w:fldChar w:fldCharType="begin"/>
      </w:r>
      <w:r>
        <w:instrText xml:space="preserve"> PAGEREF _Toc2092185 \h </w:instrText>
      </w:r>
      <w:r>
        <w:fldChar w:fldCharType="separate"/>
      </w:r>
      <w:r>
        <w:t>38</w:t>
      </w:r>
      <w:r>
        <w:fldChar w:fldCharType="end"/>
      </w:r>
    </w:p>
    <w:p>
      <w:pPr>
        <w:pStyle w:val="TOC8"/>
        <w:rPr>
          <w:rFonts w:asciiTheme="minorHAnsi" w:eastAsiaTheme="minorEastAsia" w:hAnsiTheme="minorHAnsi" w:cstheme="minorBidi"/>
          <w:szCs w:val="22"/>
        </w:rPr>
      </w:pPr>
      <w:r>
        <w:t>38.</w:t>
      </w:r>
      <w:r>
        <w:tab/>
        <w:t>Glossary amended</w:t>
      </w:r>
      <w:r>
        <w:tab/>
      </w:r>
      <w:r>
        <w:fldChar w:fldCharType="begin"/>
      </w:r>
      <w:r>
        <w:instrText xml:space="preserve"> PAGEREF _Toc2092186 \h </w:instrText>
      </w:r>
      <w:r>
        <w:fldChar w:fldCharType="separate"/>
      </w:r>
      <w:r>
        <w:t>40</w:t>
      </w:r>
      <w:r>
        <w:fldChar w:fldCharType="end"/>
      </w:r>
    </w:p>
    <w:p>
      <w:pPr>
        <w:pStyle w:val="TOC8"/>
        <w:rPr>
          <w:rFonts w:asciiTheme="minorHAnsi" w:eastAsiaTheme="minorEastAsia" w:hAnsiTheme="minorHAnsi" w:cstheme="minorBidi"/>
          <w:szCs w:val="22"/>
        </w:rPr>
      </w:pPr>
      <w:r>
        <w:t>39.</w:t>
      </w:r>
      <w:r>
        <w:tab/>
        <w:t>Various penalties amended</w:t>
      </w:r>
      <w:r>
        <w:tab/>
      </w:r>
      <w:r>
        <w:fldChar w:fldCharType="begin"/>
      </w:r>
      <w:r>
        <w:instrText xml:space="preserve"> PAGEREF _Toc2092187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Residential Tenancies Legislation Amendment (Family Violence) Act 2019</w:t>
      </w:r>
    </w:p>
    <w:p>
      <w:pPr>
        <w:pStyle w:val="ABillFor"/>
        <w:pBdr>
          <w:top w:val="single" w:sz="4" w:space="6" w:color="auto"/>
          <w:bottom w:val="single" w:sz="4" w:space="6" w:color="auto"/>
        </w:pBdr>
        <w:spacing w:before="0" w:after="240"/>
        <w:ind w:left="2551" w:right="2551"/>
      </w:pPr>
      <w:bookmarkStart w:id="3" w:name="BillCited"/>
      <w:bookmarkEnd w:id="3"/>
      <w:r>
        <w:t>No. 3 of 2019</w:t>
      </w:r>
    </w:p>
    <w:p>
      <w:pPr>
        <w:pStyle w:val="LongTitle"/>
        <w:suppressLineNumbers/>
      </w:pPr>
      <w:r>
        <w:t xml:space="preserve">An Act to amend the </w:t>
      </w:r>
      <w:r>
        <w:rPr>
          <w:i/>
        </w:rPr>
        <w:t>Residential Tenancies Act 1987</w:t>
      </w:r>
      <w:r>
        <w:t xml:space="preserve"> and the </w:t>
      </w:r>
      <w:r>
        <w:rPr>
          <w:i/>
        </w:rPr>
        <w:t>Residential Parks (Long</w:t>
      </w:r>
      <w:r>
        <w:rPr>
          <w:i/>
        </w:rPr>
        <w:noBreakHyphen/>
        <w:t>stay Tenants) Act 2006</w:t>
      </w:r>
      <w:r>
        <w:t xml:space="preserve"> to provide for termination of tenants’ interests on the grounds of family violence, and for related matters.</w:t>
      </w:r>
    </w:p>
    <w:p>
      <w:pPr>
        <w:pStyle w:val="AssentNote"/>
      </w:pPr>
      <w:r>
        <w:t>[Assented to 26 February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08617475"/>
      <w:bookmarkStart w:id="5" w:name="_Toc508617533"/>
      <w:bookmarkStart w:id="6" w:name="_Toc508627711"/>
      <w:bookmarkStart w:id="7" w:name="_Toc508693968"/>
      <w:bookmarkStart w:id="8" w:name="_Toc508695441"/>
      <w:bookmarkStart w:id="9" w:name="_Toc508695962"/>
      <w:bookmarkStart w:id="10" w:name="_Toc508712619"/>
      <w:bookmarkStart w:id="11" w:name="_Toc508712786"/>
      <w:bookmarkStart w:id="12" w:name="_Toc509411253"/>
      <w:bookmarkStart w:id="13" w:name="_Toc509411311"/>
      <w:bookmarkStart w:id="14" w:name="_Toc511230125"/>
      <w:bookmarkStart w:id="15" w:name="_Toc511230762"/>
      <w:bookmarkStart w:id="16" w:name="_Toc511819819"/>
      <w:bookmarkStart w:id="17" w:name="_Toc531675232"/>
      <w:bookmarkStart w:id="18" w:name="_Toc531859758"/>
      <w:bookmarkStart w:id="19" w:name="_Toc531945344"/>
      <w:bookmarkStart w:id="20" w:name="_Toc1570331"/>
      <w:bookmarkStart w:id="21" w:name="_Toc2090031"/>
      <w:bookmarkStart w:id="22" w:name="_Toc2091393"/>
      <w:bookmarkStart w:id="23" w:name="_Toc2091941"/>
      <w:bookmarkStart w:id="24" w:name="_Toc2092004"/>
      <w:bookmarkStart w:id="25" w:name="_Toc209212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1570332"/>
      <w:bookmarkStart w:id="27" w:name="_Toc2090032"/>
      <w:bookmarkStart w:id="28" w:name="_Toc2092126"/>
      <w:r>
        <w:rPr>
          <w:rStyle w:val="CharSectno"/>
        </w:rPr>
        <w:t>1</w:t>
      </w:r>
      <w:r>
        <w:t>.</w:t>
      </w:r>
      <w:r>
        <w:tab/>
        <w:t>Short title</w:t>
      </w:r>
      <w:bookmarkEnd w:id="26"/>
      <w:bookmarkEnd w:id="27"/>
      <w:bookmarkEnd w:id="28"/>
    </w:p>
    <w:p>
      <w:pPr>
        <w:pStyle w:val="Subsection"/>
      </w:pPr>
      <w:r>
        <w:tab/>
      </w:r>
      <w:r>
        <w:tab/>
        <w:t>This is the</w:t>
      </w:r>
      <w:r>
        <w:rPr>
          <w:i/>
        </w:rPr>
        <w:t xml:space="preserve"> Residential Tenancies Legislation Amendment (Family Violence) Act 2019</w:t>
      </w:r>
      <w:r>
        <w:t>.</w:t>
      </w:r>
    </w:p>
    <w:p>
      <w:pPr>
        <w:pStyle w:val="Heading5"/>
      </w:pPr>
      <w:bookmarkStart w:id="29" w:name="_Toc1570333"/>
      <w:bookmarkStart w:id="30" w:name="_Toc2090033"/>
      <w:bookmarkStart w:id="31" w:name="_Toc2092127"/>
      <w:r>
        <w:rPr>
          <w:rStyle w:val="CharSectno"/>
        </w:rPr>
        <w:t>2</w:t>
      </w:r>
      <w:r>
        <w:t>.</w:t>
      </w:r>
      <w:r>
        <w:tab/>
        <w:t>Commencement</w:t>
      </w:r>
      <w:bookmarkEnd w:id="29"/>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32" w:name="_Toc508617478"/>
      <w:bookmarkStart w:id="33" w:name="_Toc508617536"/>
      <w:bookmarkStart w:id="34" w:name="_Toc508627714"/>
      <w:bookmarkStart w:id="35" w:name="_Toc508693971"/>
      <w:bookmarkStart w:id="36" w:name="_Toc508695444"/>
      <w:bookmarkStart w:id="37" w:name="_Toc508695965"/>
      <w:bookmarkStart w:id="38" w:name="_Toc508712622"/>
      <w:bookmarkStart w:id="39" w:name="_Toc508712789"/>
      <w:bookmarkStart w:id="40" w:name="_Toc509411256"/>
      <w:bookmarkStart w:id="41" w:name="_Toc509411314"/>
      <w:bookmarkStart w:id="42" w:name="_Toc511230128"/>
      <w:bookmarkStart w:id="43" w:name="_Toc511230765"/>
      <w:bookmarkStart w:id="44" w:name="_Toc511819822"/>
      <w:bookmarkStart w:id="45" w:name="_Toc531675235"/>
      <w:bookmarkStart w:id="46" w:name="_Toc531859761"/>
      <w:bookmarkStart w:id="47" w:name="_Toc531945347"/>
      <w:bookmarkStart w:id="48" w:name="_Toc1570334"/>
      <w:bookmarkStart w:id="49" w:name="_Toc2090034"/>
      <w:bookmarkStart w:id="50" w:name="_Toc2091396"/>
      <w:bookmarkStart w:id="51" w:name="_Toc2091944"/>
      <w:bookmarkStart w:id="52" w:name="_Toc2092007"/>
      <w:bookmarkStart w:id="53" w:name="_Toc2092128"/>
      <w:r>
        <w:rPr>
          <w:rStyle w:val="CharPartNo"/>
        </w:rPr>
        <w:t>Part 2</w:t>
      </w:r>
      <w:r>
        <w:rPr>
          <w:rStyle w:val="CharDivNo"/>
        </w:rPr>
        <w:t> </w:t>
      </w:r>
      <w:r>
        <w:t>—</w:t>
      </w:r>
      <w:r>
        <w:rPr>
          <w:rStyle w:val="CharDivText"/>
        </w:rPr>
        <w:t> </w:t>
      </w:r>
      <w:r>
        <w:rPr>
          <w:rStyle w:val="CharPartText"/>
          <w:i/>
        </w:rPr>
        <w:t>Residential Tenancies Act 1987</w:t>
      </w:r>
      <w:r>
        <w:rPr>
          <w:rStyle w:val="CharPartText"/>
        </w:rPr>
        <w:t> amended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1570335"/>
      <w:bookmarkStart w:id="55" w:name="_Toc2090035"/>
      <w:bookmarkStart w:id="56" w:name="_Toc2092129"/>
      <w:r>
        <w:rPr>
          <w:rStyle w:val="CharSectno"/>
        </w:rPr>
        <w:t>3</w:t>
      </w:r>
      <w:r>
        <w:rPr>
          <w:snapToGrid w:val="0"/>
        </w:rPr>
        <w:t>.</w:t>
      </w:r>
      <w:r>
        <w:rPr>
          <w:snapToGrid w:val="0"/>
        </w:rPr>
        <w:tab/>
        <w:t>Act amended</w:t>
      </w:r>
      <w:bookmarkEnd w:id="54"/>
      <w:bookmarkEnd w:id="55"/>
      <w:bookmarkEnd w:id="56"/>
    </w:p>
    <w:p>
      <w:pPr>
        <w:pStyle w:val="Subsection"/>
      </w:pPr>
      <w:r>
        <w:tab/>
      </w:r>
      <w:r>
        <w:tab/>
        <w:t xml:space="preserve">This Part amends the </w:t>
      </w:r>
      <w:r>
        <w:rPr>
          <w:i/>
        </w:rPr>
        <w:t>Residential Tenancies Act 1987</w:t>
      </w:r>
      <w:r>
        <w:t>.</w:t>
      </w:r>
    </w:p>
    <w:p>
      <w:pPr>
        <w:pStyle w:val="Heading5"/>
      </w:pPr>
      <w:bookmarkStart w:id="57" w:name="_Toc1570336"/>
      <w:bookmarkStart w:id="58" w:name="_Toc2090036"/>
      <w:bookmarkStart w:id="59" w:name="_Toc2092130"/>
      <w:r>
        <w:rPr>
          <w:rStyle w:val="CharSectno"/>
        </w:rPr>
        <w:t>4</w:t>
      </w:r>
      <w:r>
        <w:t>.</w:t>
      </w:r>
      <w:r>
        <w:tab/>
        <w:t>Section 3 amended</w:t>
      </w:r>
      <w:bookmarkEnd w:id="57"/>
      <w:bookmarkEnd w:id="58"/>
      <w:bookmarkEnd w:id="59"/>
    </w:p>
    <w:p>
      <w:pPr>
        <w:pStyle w:val="Subsection"/>
      </w:pPr>
      <w:r>
        <w:tab/>
        <w:t>(1)</w:t>
      </w:r>
      <w:r>
        <w:tab/>
        <w:t>In section 3 insert in alphabetical order:</w:t>
      </w:r>
    </w:p>
    <w:p>
      <w:pPr>
        <w:pStyle w:val="BlankOpen"/>
      </w:pPr>
    </w:p>
    <w:p>
      <w:pPr>
        <w:pStyle w:val="zDefstart"/>
      </w:pPr>
      <w:r>
        <w:tab/>
      </w:r>
      <w:r>
        <w:rPr>
          <w:rStyle w:val="CharDefText"/>
        </w:rPr>
        <w:t>family violence</w:t>
      </w:r>
      <w:r>
        <w:t xml:space="preserve"> has the meaning given in the </w:t>
      </w:r>
      <w:r>
        <w:rPr>
          <w:i/>
        </w:rPr>
        <w:t>Restraining Orders Act 1997</w:t>
      </w:r>
      <w:r>
        <w:t xml:space="preserve"> section 5A(1);</w:t>
      </w:r>
    </w:p>
    <w:p>
      <w:pPr>
        <w:pStyle w:val="zDefstart"/>
      </w:pPr>
      <w:r>
        <w:tab/>
      </w:r>
      <w:r>
        <w:rPr>
          <w:rStyle w:val="CharDefText"/>
        </w:rPr>
        <w:t>prescribed</w:t>
      </w:r>
      <w:r>
        <w:t xml:space="preserve"> means prescribed in the regulations;</w:t>
      </w:r>
    </w:p>
    <w:p>
      <w:pPr>
        <w:pStyle w:val="z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BlankClose"/>
      </w:pPr>
    </w:p>
    <w:p>
      <w:pPr>
        <w:pStyle w:val="Subsection"/>
      </w:pPr>
      <w:r>
        <w:tab/>
        <w:t>(2)</w:t>
      </w:r>
      <w:r>
        <w:tab/>
        <w:t xml:space="preserve">In section 3 in the definition of </w:t>
      </w:r>
      <w:r>
        <w:rPr>
          <w:b/>
          <w:i/>
        </w:rPr>
        <w:t>rent</w:t>
      </w:r>
      <w:r>
        <w:t xml:space="preserve"> delete “a period of the tenancy;” and insert:</w:t>
      </w:r>
    </w:p>
    <w:p>
      <w:pPr>
        <w:pStyle w:val="BlankOpen"/>
      </w:pPr>
    </w:p>
    <w:p>
      <w:pPr>
        <w:pStyle w:val="Subsection"/>
      </w:pPr>
      <w:r>
        <w:tab/>
      </w:r>
      <w:r>
        <w:tab/>
        <w:t>the tenancy period or part of the tenancy period;</w:t>
      </w:r>
    </w:p>
    <w:p>
      <w:pPr>
        <w:pStyle w:val="BlankClose"/>
      </w:pPr>
    </w:p>
    <w:p>
      <w:pPr>
        <w:pStyle w:val="Heading5"/>
      </w:pPr>
      <w:bookmarkStart w:id="60" w:name="_Toc1570337"/>
      <w:bookmarkStart w:id="61" w:name="_Toc2090037"/>
      <w:bookmarkStart w:id="62" w:name="_Toc2092131"/>
      <w:r>
        <w:rPr>
          <w:rStyle w:val="CharSectno"/>
        </w:rPr>
        <w:t>5</w:t>
      </w:r>
      <w:r>
        <w:t>.</w:t>
      </w:r>
      <w:r>
        <w:tab/>
        <w:t>Section 17B inserted</w:t>
      </w:r>
      <w:bookmarkEnd w:id="60"/>
      <w:bookmarkEnd w:id="61"/>
      <w:bookmarkEnd w:id="62"/>
    </w:p>
    <w:p>
      <w:pPr>
        <w:pStyle w:val="Subsection"/>
      </w:pPr>
      <w:r>
        <w:tab/>
      </w:r>
      <w:r>
        <w:tab/>
        <w:t>After section 17A insert:</w:t>
      </w:r>
    </w:p>
    <w:p>
      <w:pPr>
        <w:pStyle w:val="BlankOpen"/>
      </w:pPr>
    </w:p>
    <w:p>
      <w:pPr>
        <w:pStyle w:val="zHeading5"/>
      </w:pPr>
      <w:bookmarkStart w:id="63" w:name="_Toc1570338"/>
      <w:bookmarkStart w:id="64" w:name="_Toc2090038"/>
      <w:bookmarkStart w:id="65" w:name="_Toc2092132"/>
      <w:r>
        <w:t>17B.</w:t>
      </w:r>
      <w:r>
        <w:tab/>
        <w:t>Determination of rights and liabilities after termination of tenant’s interest on grounds of family violence</w:t>
      </w:r>
      <w:bookmarkEnd w:id="63"/>
      <w:bookmarkEnd w:id="64"/>
      <w:bookmarkEnd w:id="65"/>
    </w:p>
    <w:p>
      <w:pPr>
        <w:pStyle w:val="z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zSubsection"/>
      </w:pPr>
      <w:r>
        <w:tab/>
        <w:t>(2)</w:t>
      </w:r>
      <w:r>
        <w:tab/>
        <w:t xml:space="preserve">When hearing an application under subsection (1) or section 71AE(3), the court — </w:t>
      </w:r>
    </w:p>
    <w:p>
      <w:pPr>
        <w:pStyle w:val="zIndenta"/>
      </w:pPr>
      <w:r>
        <w:tab/>
        <w:t>(a)</w:t>
      </w:r>
      <w:r>
        <w:tab/>
        <w:t>must determine the rights and liabilities of the parties to the agreement, as affected by the termination; and</w:t>
      </w:r>
    </w:p>
    <w:p>
      <w:pPr>
        <w:pStyle w:val="zIndenta"/>
      </w:pPr>
      <w:r>
        <w:tab/>
        <w:t>(b)</w:t>
      </w:r>
      <w:r>
        <w:tab/>
        <w:t>may order a party to pay compensation to another party for loss or injury, other than personal injury, relating to the termination.</w:t>
      </w:r>
    </w:p>
    <w:p>
      <w:pPr>
        <w:pStyle w:val="z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z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zSubsection"/>
      </w:pPr>
      <w:r>
        <w:tab/>
        <w:t>(5)</w:t>
      </w:r>
      <w:r>
        <w:tab/>
        <w:t>In making a determination or order under subsection (2), the court must have regard to all of the following principles —</w:t>
      </w:r>
    </w:p>
    <w:p>
      <w:pPr>
        <w:pStyle w:val="zIndenta"/>
      </w:pPr>
      <w:r>
        <w:tab/>
        <w:t>(a)</w:t>
      </w:r>
      <w:r>
        <w:tab/>
        <w:t xml:space="preserve">that family violence is a fundamental violation of human rights and is unacceptable in any form; </w:t>
      </w:r>
    </w:p>
    <w:p>
      <w:pPr>
        <w:pStyle w:val="zIndenta"/>
      </w:pPr>
      <w:r>
        <w:tab/>
        <w:t>(b)</w:t>
      </w:r>
      <w:r>
        <w:tab/>
        <w:t>the need to prevent further victimisation of a person who has experienced family violence through the unjust application of the principle of joint and several liability or the principle of vicarious liability;</w:t>
      </w:r>
    </w:p>
    <w:p>
      <w:pPr>
        <w:pStyle w:val="zIndenta"/>
      </w:pPr>
      <w:r>
        <w:tab/>
        <w:t>(c)</w:t>
      </w:r>
      <w:r>
        <w:tab/>
        <w:t>the need to maximise the safety of persons who have experienced family violence by reducing any financial burden arising from the family violence;</w:t>
      </w:r>
    </w:p>
    <w:p>
      <w:pPr>
        <w:pStyle w:val="zIndenta"/>
      </w:pPr>
      <w:r>
        <w:tab/>
        <w:t>(d)</w:t>
      </w:r>
      <w:r>
        <w:tab/>
        <w:t>the need to prevent, or reduce to the greatest extent possible, the consequences of family violence;</w:t>
      </w:r>
    </w:p>
    <w:p>
      <w:pPr>
        <w:pStyle w:val="zIndenta"/>
      </w:pPr>
      <w:r>
        <w:tab/>
        <w:t>(e)</w:t>
      </w:r>
      <w:r>
        <w:tab/>
        <w:t>the need to protect the wellbeing of children by preventing them from being subjected or exposed to further family violence;</w:t>
      </w:r>
    </w:p>
    <w:p>
      <w:pPr>
        <w:pStyle w:val="zIndenta"/>
      </w:pPr>
      <w:r>
        <w:tab/>
        <w:t>(f)</w:t>
      </w:r>
      <w:r>
        <w:tab/>
        <w:t>the need to encourage perpetrators of family violence to accept responsibility for their behaviour and the effect it has on others.</w:t>
      </w:r>
    </w:p>
    <w:p>
      <w:pPr>
        <w:pStyle w:val="zSubsection"/>
      </w:pPr>
      <w:r>
        <w:tab/>
        <w:t>(6)</w:t>
      </w:r>
      <w:r>
        <w:tab/>
        <w:t>Nothing in subsection (2) is to be read as enabling the court to order compensation for early termination of a residential tenancy agreement.</w:t>
      </w:r>
    </w:p>
    <w:p>
      <w:pPr>
        <w:pStyle w:val="BlankClose"/>
      </w:pPr>
    </w:p>
    <w:p>
      <w:pPr>
        <w:pStyle w:val="Heading5"/>
      </w:pPr>
      <w:bookmarkStart w:id="66" w:name="_Toc1570339"/>
      <w:bookmarkStart w:id="67" w:name="_Toc2090039"/>
      <w:bookmarkStart w:id="68" w:name="_Toc2092133"/>
      <w:r>
        <w:rPr>
          <w:rStyle w:val="CharSectno"/>
        </w:rPr>
        <w:t>6</w:t>
      </w:r>
      <w:r>
        <w:t>.</w:t>
      </w:r>
      <w:r>
        <w:tab/>
        <w:t>Section 27C amended</w:t>
      </w:r>
      <w:bookmarkEnd w:id="66"/>
      <w:bookmarkEnd w:id="67"/>
      <w:bookmarkEnd w:id="68"/>
    </w:p>
    <w:p>
      <w:pPr>
        <w:pStyle w:val="Subsection"/>
      </w:pPr>
      <w:r>
        <w:tab/>
        <w:t>(1)</w:t>
      </w:r>
      <w:r>
        <w:tab/>
        <w:t>In section 27C(4) delete “tenancy —” and insert:</w:t>
      </w:r>
    </w:p>
    <w:p>
      <w:pPr>
        <w:pStyle w:val="BlankOpen"/>
      </w:pPr>
    </w:p>
    <w:p>
      <w:pPr>
        <w:pStyle w:val="Subsection"/>
      </w:pPr>
      <w:r>
        <w:tab/>
      </w:r>
      <w:r>
        <w:tab/>
        <w:t xml:space="preserve">tenancy or tenant’s interest in a residential tenancy agreement — </w:t>
      </w:r>
    </w:p>
    <w:p>
      <w:pPr>
        <w:pStyle w:val="BlankClose"/>
      </w:pPr>
    </w:p>
    <w:p>
      <w:pPr>
        <w:pStyle w:val="Subsection"/>
      </w:pPr>
      <w:r>
        <w:tab/>
        <w:t>(2)</w:t>
      </w:r>
      <w:r>
        <w:tab/>
        <w:t>After section 27C(4) insert:</w:t>
      </w:r>
    </w:p>
    <w:p>
      <w:pPr>
        <w:pStyle w:val="BlankOpen"/>
      </w:pPr>
    </w:p>
    <w:p>
      <w:pPr>
        <w:pStyle w:val="zSubsection"/>
      </w:pPr>
      <w:r>
        <w:tab/>
        <w:t>(4A)</w:t>
      </w:r>
      <w:r>
        <w:tab/>
        <w:t xml:space="preserve">A lessor is taken to comply with subsection (4) if, before the termination of a tenant’s interest, the lessor — </w:t>
      </w:r>
    </w:p>
    <w:p>
      <w:pPr>
        <w:pStyle w:val="zIndenta"/>
      </w:pPr>
      <w:r>
        <w:tab/>
        <w:t>(a)</w:t>
      </w:r>
      <w:r>
        <w:tab/>
        <w:t>enters residential premises under section 46(6B); and</w:t>
      </w:r>
    </w:p>
    <w:p>
      <w:pPr>
        <w:pStyle w:val="zIndenta"/>
      </w:pPr>
      <w:r>
        <w:tab/>
        <w:t>(b)</w:t>
      </w:r>
      <w:r>
        <w:tab/>
        <w:t xml:space="preserve">in relation to that entry — </w:t>
      </w:r>
    </w:p>
    <w:p>
      <w:pPr>
        <w:pStyle w:val="zIndenti"/>
      </w:pPr>
      <w:r>
        <w:tab/>
        <w:t>(i)</w:t>
      </w:r>
      <w:r>
        <w:tab/>
        <w:t xml:space="preserve">conducts an inspection of the premises; and </w:t>
      </w:r>
    </w:p>
    <w:p>
      <w:pPr>
        <w:pStyle w:val="zIndenti"/>
      </w:pPr>
      <w:r>
        <w:tab/>
        <w:t>(ii)</w:t>
      </w:r>
      <w:r>
        <w:tab/>
        <w:t xml:space="preserve">prepares a report describing the condition of the premises; and </w:t>
      </w:r>
    </w:p>
    <w:p>
      <w:pPr>
        <w:pStyle w:val="zIndenti"/>
      </w:pPr>
      <w:r>
        <w:tab/>
        <w:t>(iii)</w:t>
      </w:r>
      <w:r>
        <w:tab/>
        <w:t>provides a copy of the report to the tenant.</w:t>
      </w:r>
    </w:p>
    <w:p>
      <w:pPr>
        <w:pStyle w:val="BlankClose"/>
      </w:pPr>
    </w:p>
    <w:p>
      <w:pPr>
        <w:pStyle w:val="Subsection"/>
      </w:pPr>
      <w:r>
        <w:tab/>
        <w:t>(3)</w:t>
      </w:r>
      <w:r>
        <w:tab/>
        <w:t>In section 27C(5) delete “subsection (4)(a).” and insert:</w:t>
      </w:r>
    </w:p>
    <w:p>
      <w:pPr>
        <w:pStyle w:val="BlankOpen"/>
      </w:pPr>
    </w:p>
    <w:p>
      <w:pPr>
        <w:pStyle w:val="Subsection"/>
      </w:pPr>
      <w:r>
        <w:tab/>
      </w:r>
      <w:r>
        <w:tab/>
        <w:t>subsection (4)(a) or (4A)(a).</w:t>
      </w:r>
    </w:p>
    <w:p>
      <w:pPr>
        <w:pStyle w:val="BlankClose"/>
      </w:pPr>
    </w:p>
    <w:p>
      <w:pPr>
        <w:pStyle w:val="Heading5"/>
      </w:pPr>
      <w:bookmarkStart w:id="69" w:name="_Toc1570340"/>
      <w:bookmarkStart w:id="70" w:name="_Toc2090040"/>
      <w:bookmarkStart w:id="71" w:name="_Toc2092134"/>
      <w:r>
        <w:rPr>
          <w:rStyle w:val="CharSectno"/>
        </w:rPr>
        <w:t>7</w:t>
      </w:r>
      <w:r>
        <w:t>.</w:t>
      </w:r>
      <w:r>
        <w:tab/>
        <w:t>Section 29 amended</w:t>
      </w:r>
      <w:bookmarkEnd w:id="69"/>
      <w:bookmarkEnd w:id="70"/>
      <w:bookmarkEnd w:id="71"/>
    </w:p>
    <w:p>
      <w:pPr>
        <w:pStyle w:val="Subsection"/>
      </w:pPr>
      <w:r>
        <w:tab/>
      </w:r>
      <w:r>
        <w:tab/>
        <w:t>After section 29(8) insert:</w:t>
      </w:r>
    </w:p>
    <w:p>
      <w:pPr>
        <w:pStyle w:val="BlankOpen"/>
      </w:pPr>
    </w:p>
    <w:p>
      <w:pPr>
        <w:pStyle w:val="z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BlankClose"/>
      </w:pPr>
    </w:p>
    <w:p>
      <w:pPr>
        <w:pStyle w:val="Heading5"/>
      </w:pPr>
      <w:bookmarkStart w:id="72" w:name="_Toc1570341"/>
      <w:bookmarkStart w:id="73" w:name="_Toc2090041"/>
      <w:bookmarkStart w:id="74" w:name="_Toc2092135"/>
      <w:r>
        <w:rPr>
          <w:rStyle w:val="CharSectno"/>
        </w:rPr>
        <w:t>8</w:t>
      </w:r>
      <w:r>
        <w:t>.</w:t>
      </w:r>
      <w:r>
        <w:tab/>
        <w:t>Section 41 amended</w:t>
      </w:r>
      <w:bookmarkEnd w:id="72"/>
      <w:bookmarkEnd w:id="73"/>
      <w:bookmarkEnd w:id="74"/>
    </w:p>
    <w:p>
      <w:pPr>
        <w:pStyle w:val="Subsection"/>
      </w:pPr>
      <w:r>
        <w:tab/>
      </w:r>
      <w:r>
        <w:tab/>
        <w:t>In section 41 delete “period of the tenancy.” and insert:</w:t>
      </w:r>
    </w:p>
    <w:p>
      <w:pPr>
        <w:pStyle w:val="BlankOpen"/>
      </w:pPr>
    </w:p>
    <w:p>
      <w:pPr>
        <w:pStyle w:val="Subsection"/>
      </w:pPr>
      <w:r>
        <w:tab/>
      </w:r>
      <w:r>
        <w:tab/>
        <w:t>tenancy period.</w:t>
      </w:r>
    </w:p>
    <w:p>
      <w:pPr>
        <w:pStyle w:val="BlankClose"/>
      </w:pPr>
    </w:p>
    <w:p>
      <w:pPr>
        <w:pStyle w:val="Heading5"/>
      </w:pPr>
      <w:bookmarkStart w:id="75" w:name="_Toc1570342"/>
      <w:bookmarkStart w:id="76" w:name="_Toc2090042"/>
      <w:bookmarkStart w:id="77" w:name="_Toc2092136"/>
      <w:r>
        <w:rPr>
          <w:rStyle w:val="CharSectno"/>
        </w:rPr>
        <w:t>9</w:t>
      </w:r>
      <w:r>
        <w:t>.</w:t>
      </w:r>
      <w:r>
        <w:tab/>
        <w:t>Section 43 amended</w:t>
      </w:r>
      <w:bookmarkEnd w:id="75"/>
      <w:bookmarkEnd w:id="76"/>
      <w:bookmarkEnd w:id="77"/>
    </w:p>
    <w:p>
      <w:pPr>
        <w:pStyle w:val="Subsection"/>
      </w:pPr>
      <w:r>
        <w:tab/>
        <w:t>(1)</w:t>
      </w:r>
      <w:r>
        <w:tab/>
        <w:t xml:space="preserve">In section 43(1) in the definition of </w:t>
      </w:r>
      <w:r>
        <w:rPr>
          <w:b/>
          <w:i/>
        </w:rPr>
        <w:t>prescribed period</w:t>
      </w:r>
      <w:r>
        <w:t>:</w:t>
      </w:r>
    </w:p>
    <w:p>
      <w:pPr>
        <w:pStyle w:val="Indenta"/>
      </w:pPr>
      <w:r>
        <w:tab/>
        <w:t>(a)</w:t>
      </w:r>
      <w:r>
        <w:tab/>
        <w:t>in paragraph (a) delete “in the regulations”;</w:t>
      </w:r>
    </w:p>
    <w:p>
      <w:pPr>
        <w:pStyle w:val="Indenta"/>
        <w:keepNext/>
      </w:pPr>
      <w:r>
        <w:tab/>
        <w:t>(b)</w:t>
      </w:r>
      <w:r>
        <w:tab/>
        <w:t>in paragraph (b) delete “longer period prescribed in the regulations;” and insert:</w:t>
      </w:r>
    </w:p>
    <w:p>
      <w:pPr>
        <w:pStyle w:val="BlankOpen"/>
      </w:pPr>
    </w:p>
    <w:p>
      <w:pPr>
        <w:pStyle w:val="Indenta"/>
      </w:pPr>
      <w:r>
        <w:tab/>
      </w:r>
      <w:r>
        <w:tab/>
        <w:t>prescribed longer period;</w:t>
      </w:r>
    </w:p>
    <w:p>
      <w:pPr>
        <w:pStyle w:val="BlankClose"/>
      </w:pPr>
    </w:p>
    <w:p>
      <w:pPr>
        <w:pStyle w:val="Subsection"/>
      </w:pPr>
      <w:r>
        <w:tab/>
        <w:t>(2)</w:t>
      </w:r>
      <w:r>
        <w:tab/>
        <w:t xml:space="preserve">In section 43(1) in the definition of </w:t>
      </w:r>
      <w:r>
        <w:rPr>
          <w:b/>
          <w:i/>
        </w:rPr>
        <w:t>urgent repairs</w:t>
      </w:r>
      <w:r>
        <w:t xml:space="preserve"> paragraph (a) delete “in the regulations”.</w:t>
      </w:r>
    </w:p>
    <w:p>
      <w:pPr>
        <w:pStyle w:val="Heading5"/>
      </w:pPr>
      <w:bookmarkStart w:id="78" w:name="_Toc1570343"/>
      <w:bookmarkStart w:id="79" w:name="_Toc2090043"/>
      <w:bookmarkStart w:id="80" w:name="_Toc2092137"/>
      <w:r>
        <w:rPr>
          <w:rStyle w:val="CharSectno"/>
        </w:rPr>
        <w:t>10</w:t>
      </w:r>
      <w:r>
        <w:t>.</w:t>
      </w:r>
      <w:r>
        <w:tab/>
        <w:t>Section 45 amended</w:t>
      </w:r>
      <w:bookmarkEnd w:id="78"/>
      <w:bookmarkEnd w:id="79"/>
      <w:bookmarkEnd w:id="80"/>
    </w:p>
    <w:p>
      <w:pPr>
        <w:pStyle w:val="Subsection"/>
      </w:pPr>
      <w:r>
        <w:tab/>
        <w:t>(1)</w:t>
      </w:r>
      <w:r>
        <w:tab/>
        <w:t>In section 45:</w:t>
      </w:r>
    </w:p>
    <w:p>
      <w:pPr>
        <w:pStyle w:val="Indenta"/>
      </w:pPr>
      <w:r>
        <w:tab/>
        <w:t>(a)</w:t>
      </w:r>
      <w:r>
        <w:tab/>
        <w:t>delete “It” and insert:</w:t>
      </w:r>
    </w:p>
    <w:p>
      <w:pPr>
        <w:pStyle w:val="BlankOpen"/>
      </w:pPr>
    </w:p>
    <w:p>
      <w:pPr>
        <w:pStyle w:val="zSubsection"/>
      </w:pPr>
      <w:r>
        <w:tab/>
        <w:t>(1)</w:t>
      </w:r>
      <w:r>
        <w:tab/>
        <w:t>It</w:t>
      </w:r>
    </w:p>
    <w:p>
      <w:pPr>
        <w:pStyle w:val="BlankClose"/>
      </w:pPr>
    </w:p>
    <w:p>
      <w:pPr>
        <w:pStyle w:val="Indenta"/>
      </w:pPr>
      <w:r>
        <w:tab/>
        <w:t>(b)</w:t>
      </w:r>
      <w:r>
        <w:tab/>
        <w:t>in paragraph (a) delete “prescribed in the regulations; and” and insert:</w:t>
      </w:r>
    </w:p>
    <w:p>
      <w:pPr>
        <w:pStyle w:val="BlankOpen"/>
      </w:pPr>
    </w:p>
    <w:p>
      <w:pPr>
        <w:pStyle w:val="Indenta"/>
      </w:pPr>
      <w:r>
        <w:tab/>
      </w:r>
      <w:r>
        <w:tab/>
        <w:t>prescribed; and</w:t>
      </w:r>
    </w:p>
    <w:p>
      <w:pPr>
        <w:pStyle w:val="BlankClose"/>
      </w:pPr>
    </w:p>
    <w:p>
      <w:pPr>
        <w:pStyle w:val="Indenta"/>
      </w:pPr>
      <w:r>
        <w:tab/>
        <w:t>(c)</w:t>
      </w:r>
      <w:r>
        <w:tab/>
        <w:t>in paragraph (c) delete “that” and insert:</w:t>
      </w:r>
    </w:p>
    <w:p>
      <w:pPr>
        <w:pStyle w:val="BlankOpen"/>
      </w:pPr>
    </w:p>
    <w:p>
      <w:pPr>
        <w:pStyle w:val="Indenta"/>
      </w:pPr>
      <w:r>
        <w:tab/>
      </w:r>
      <w:r>
        <w:tab/>
        <w:t xml:space="preserve">that, except as provided in subsection (2), </w:t>
      </w:r>
    </w:p>
    <w:p>
      <w:pPr>
        <w:pStyle w:val="BlankClose"/>
      </w:pPr>
    </w:p>
    <w:p>
      <w:pPr>
        <w:pStyle w:val="Subsection"/>
      </w:pPr>
      <w:r>
        <w:tab/>
        <w:t>(2)</w:t>
      </w:r>
      <w:r>
        <w:tab/>
        <w:t>At the end of section 45 insert:</w:t>
      </w:r>
    </w:p>
    <w:p>
      <w:pPr>
        <w:pStyle w:val="BlankOpen"/>
      </w:pPr>
    </w:p>
    <w:p>
      <w:pPr>
        <w:pStyle w:val="zSubsection"/>
      </w:pPr>
      <w:r>
        <w:tab/>
        <w:t>(2)</w:t>
      </w:r>
      <w:r>
        <w:tab/>
        <w:t xml:space="preserve">It is a term of every residential tenancy agreement — </w:t>
      </w:r>
    </w:p>
    <w:p>
      <w:pPr>
        <w:pStyle w:val="zIndenta"/>
      </w:pPr>
      <w:r>
        <w:tab/>
        <w:t>(a)</w:t>
      </w:r>
      <w:r>
        <w:tab/>
        <w:t xml:space="preserve">that a tenant may alter or add any lock or other means of securing the residential premises — </w:t>
      </w:r>
    </w:p>
    <w:p>
      <w:pPr>
        <w:pStyle w:val="zIndenti"/>
      </w:pPr>
      <w:r>
        <w:tab/>
        <w:t>(i)</w:t>
      </w:r>
      <w:r>
        <w:tab/>
        <w:t>after the termination of a person’s interest in a residential tenancy agreement under section 60(1)(bc); or</w:t>
      </w:r>
    </w:p>
    <w:p>
      <w:pPr>
        <w:pStyle w:val="zIndenti"/>
      </w:pPr>
      <w:r>
        <w:tab/>
        <w:t>(ii)</w:t>
      </w:r>
      <w:r>
        <w:tab/>
        <w:t>in any event, if it is necessary to prevent the commission of family violence that the tenant suspects, on reasonable grounds, is likely to be committed against the tenant or a dependant of the tenant;</w:t>
      </w:r>
    </w:p>
    <w:p>
      <w:pPr>
        <w:pStyle w:val="zIndenta"/>
      </w:pPr>
      <w:r>
        <w:tab/>
      </w:r>
      <w:r>
        <w:tab/>
        <w:t>and</w:t>
      </w:r>
    </w:p>
    <w:p>
      <w:pPr>
        <w:pStyle w:val="z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zIndenta"/>
      </w:pPr>
      <w:r>
        <w:tab/>
        <w:t>(c)</w:t>
      </w:r>
      <w:r>
        <w:tab/>
        <w:t xml:space="preserve">that the lessor must not give a copy of a key referred to in paragraph (b) — </w:t>
      </w:r>
    </w:p>
    <w:p>
      <w:pPr>
        <w:pStyle w:val="zIndenti"/>
      </w:pPr>
      <w:r>
        <w:tab/>
        <w:t>(i)</w:t>
      </w:r>
      <w:r>
        <w:tab/>
        <w:t>to a person whose interest in the residential tenancy agreement has been terminated under section 60(1)(bc); or</w:t>
      </w:r>
    </w:p>
    <w:p>
      <w:pPr>
        <w:pStyle w:val="zIndenti"/>
      </w:pPr>
      <w:r>
        <w:tab/>
        <w:t>(ii)</w:t>
      </w:r>
      <w:r>
        <w:tab/>
        <w:t>in any event, to a person who the tenant has instructed the lessor in writing not to give the copy of the key.</w:t>
      </w:r>
    </w:p>
    <w:p>
      <w:pPr>
        <w:pStyle w:val="zSubsection"/>
      </w:pPr>
      <w:r>
        <w:tab/>
        <w:t>(3)</w:t>
      </w:r>
      <w:r>
        <w:tab/>
        <w:t>A tenant who breaches a term referred to in subsection (2)(b) without reasonable excuse, in addition to any civil liability that the tenant might incur, commits an offence.</w:t>
      </w:r>
    </w:p>
    <w:p>
      <w:pPr>
        <w:pStyle w:val="zPenstart"/>
      </w:pPr>
      <w:r>
        <w:tab/>
        <w:t>Penalty for this subsection: a fine of $5 000.</w:t>
      </w:r>
    </w:p>
    <w:p>
      <w:pPr>
        <w:pStyle w:val="zSubsection"/>
      </w:pPr>
      <w:r>
        <w:tab/>
        <w:t>(4)</w:t>
      </w:r>
      <w:r>
        <w:tab/>
        <w:t>Subsection (2)(b) does not apply if the lessor is a person reasonably suspected of being likely to commit the family violence referred to in subsection (2)(a)(ii).</w:t>
      </w:r>
    </w:p>
    <w:p>
      <w:pPr>
        <w:pStyle w:val="BlankClose"/>
      </w:pPr>
    </w:p>
    <w:p>
      <w:pPr>
        <w:pStyle w:val="Heading5"/>
        <w:spacing w:before="120"/>
        <w:rPr>
          <w:bCs/>
        </w:rPr>
      </w:pPr>
      <w:bookmarkStart w:id="81" w:name="_Toc1570344"/>
      <w:bookmarkStart w:id="82" w:name="_Toc2090044"/>
      <w:bookmarkStart w:id="83" w:name="_Toc2092138"/>
      <w:r>
        <w:rPr>
          <w:rStyle w:val="CharSectno"/>
          <w:bCs/>
        </w:rPr>
        <w:t>11</w:t>
      </w:r>
      <w:r>
        <w:rPr>
          <w:bCs/>
        </w:rPr>
        <w:t>.</w:t>
      </w:r>
      <w:r>
        <w:rPr>
          <w:bCs/>
        </w:rPr>
        <w:tab/>
        <w:t>Section 46 amended</w:t>
      </w:r>
      <w:bookmarkEnd w:id="81"/>
      <w:bookmarkEnd w:id="82"/>
      <w:bookmarkEnd w:id="83"/>
    </w:p>
    <w:p>
      <w:pPr>
        <w:pStyle w:val="Subsection"/>
        <w:keepNext/>
      </w:pPr>
      <w:r>
        <w:tab/>
        <w:t>(1)</w:t>
      </w:r>
      <w:r>
        <w:tab/>
        <w:t>After section 46(2)(g) insert:</w:t>
      </w:r>
    </w:p>
    <w:p>
      <w:pPr>
        <w:pStyle w:val="BlankOpen"/>
      </w:pPr>
    </w:p>
    <w:p>
      <w:pPr>
        <w:pStyle w:val="zIndenta"/>
      </w:pPr>
      <w:r>
        <w:tab/>
        <w:t>(ga)</w:t>
      </w:r>
      <w:r>
        <w:tab/>
        <w:t xml:space="preserve">for the purpose of inspecting the premises and assessing any damage after the termination of a tenant’s interest under — </w:t>
      </w:r>
    </w:p>
    <w:p>
      <w:pPr>
        <w:pStyle w:val="zIndenti"/>
      </w:pPr>
      <w:r>
        <w:tab/>
        <w:t>(i)</w:t>
      </w:r>
      <w:r>
        <w:tab/>
        <w:t>section 60(1)(ba) or (bb); or</w:t>
      </w:r>
    </w:p>
    <w:p>
      <w:pPr>
        <w:pStyle w:val="zIndenti"/>
      </w:pPr>
      <w:r>
        <w:tab/>
        <w:t>(ii)</w:t>
      </w:r>
      <w:r>
        <w:tab/>
        <w:t>section 60(1)(bc);</w:t>
      </w:r>
    </w:p>
    <w:p>
      <w:pPr>
        <w:pStyle w:val="BlankClose"/>
      </w:pPr>
    </w:p>
    <w:p>
      <w:pPr>
        <w:pStyle w:val="Subsection"/>
      </w:pPr>
      <w:r>
        <w:tab/>
        <w:t>(2)</w:t>
      </w:r>
      <w:r>
        <w:tab/>
        <w:t>After section 46(6) insert:</w:t>
      </w:r>
    </w:p>
    <w:p>
      <w:pPr>
        <w:pStyle w:val="BlankOpen"/>
      </w:pPr>
    </w:p>
    <w:p>
      <w:pPr>
        <w:pStyle w:val="zSubsection"/>
      </w:pPr>
      <w:r>
        <w:tab/>
        <w:t>(6A)</w:t>
      </w:r>
      <w:r>
        <w:tab/>
        <w:t xml:space="preserve">It is a term of every residential tenancy agreement that the lessor may enter the premises under subsection (2)(ga)(i) — </w:t>
      </w:r>
    </w:p>
    <w:p>
      <w:pPr>
        <w:pStyle w:val="zIndenta"/>
      </w:pPr>
      <w:r>
        <w:tab/>
        <w:t>(a)</w:t>
      </w:r>
      <w:r>
        <w:tab/>
        <w:t xml:space="preserve">not more than 7 days after receiving notice under section 71AB(1) or 71AD(4); and </w:t>
      </w:r>
    </w:p>
    <w:p>
      <w:pPr>
        <w:pStyle w:val="zIndenta"/>
      </w:pPr>
      <w:r>
        <w:tab/>
        <w:t>(b)</w:t>
      </w:r>
      <w:r>
        <w:tab/>
        <w:t>not less than 3 days after giving notice to each tenant of the lessor’s intention to enter the premises.</w:t>
      </w:r>
    </w:p>
    <w:p>
      <w:pPr>
        <w:pStyle w:val="zSubsection"/>
      </w:pPr>
      <w:r>
        <w:tab/>
        <w:t>(6B)</w:t>
      </w:r>
      <w:r>
        <w:tab/>
        <w:t xml:space="preserve">It is a term of every residential tenancy agreement that the lessor may enter the premises under subsection (2)(ga)(ii) — </w:t>
      </w:r>
    </w:p>
    <w:p>
      <w:pPr>
        <w:pStyle w:val="zIndenta"/>
      </w:pPr>
      <w:r>
        <w:tab/>
        <w:t>(a)</w:t>
      </w:r>
      <w:r>
        <w:tab/>
        <w:t xml:space="preserve">not more than 10 days before the hearing of the application under section 71AE; and </w:t>
      </w:r>
    </w:p>
    <w:p>
      <w:pPr>
        <w:pStyle w:val="zIndenta"/>
      </w:pPr>
      <w:r>
        <w:tab/>
        <w:t>(b)</w:t>
      </w:r>
      <w:r>
        <w:tab/>
        <w:t>not less than 3 days after giving notice to each tenant of the lessor’s intention to enter the premises.</w:t>
      </w:r>
    </w:p>
    <w:p>
      <w:pPr>
        <w:pStyle w:val="BlankClose"/>
      </w:pPr>
    </w:p>
    <w:p>
      <w:pPr>
        <w:pStyle w:val="Heading5"/>
        <w:spacing w:before="120"/>
        <w:rPr>
          <w:bCs/>
        </w:rPr>
      </w:pPr>
      <w:bookmarkStart w:id="84" w:name="_Toc1570345"/>
      <w:bookmarkStart w:id="85" w:name="_Toc2090045"/>
      <w:bookmarkStart w:id="86" w:name="_Toc2092139"/>
      <w:r>
        <w:rPr>
          <w:rStyle w:val="CharSectno"/>
          <w:bCs/>
        </w:rPr>
        <w:t>12</w:t>
      </w:r>
      <w:r>
        <w:rPr>
          <w:bCs/>
        </w:rPr>
        <w:t>.</w:t>
      </w:r>
      <w:r>
        <w:rPr>
          <w:bCs/>
        </w:rPr>
        <w:tab/>
        <w:t>Section 47 amended</w:t>
      </w:r>
      <w:bookmarkEnd w:id="84"/>
      <w:bookmarkEnd w:id="85"/>
      <w:bookmarkEnd w:id="86"/>
    </w:p>
    <w:p>
      <w:pPr>
        <w:pStyle w:val="Subsection"/>
        <w:keepNext/>
      </w:pPr>
      <w:r>
        <w:tab/>
        <w:t>(1)</w:t>
      </w:r>
      <w:r>
        <w:tab/>
        <w:t>In section 47(1) delete “A” and insert:</w:t>
      </w:r>
    </w:p>
    <w:p>
      <w:pPr>
        <w:pStyle w:val="BlankOpen"/>
      </w:pPr>
    </w:p>
    <w:p>
      <w:pPr>
        <w:pStyle w:val="Subsection"/>
      </w:pPr>
      <w:r>
        <w:tab/>
      </w:r>
      <w:r>
        <w:tab/>
        <w:t xml:space="preserve">Except as provided in subsection (4), a </w:t>
      </w:r>
    </w:p>
    <w:p>
      <w:pPr>
        <w:pStyle w:val="BlankClose"/>
      </w:pPr>
    </w:p>
    <w:p>
      <w:pPr>
        <w:pStyle w:val="Subsection"/>
      </w:pPr>
      <w:r>
        <w:tab/>
        <w:t>(2)</w:t>
      </w:r>
      <w:r>
        <w:tab/>
        <w:t>After section 47(3) insert:</w:t>
      </w:r>
    </w:p>
    <w:p>
      <w:pPr>
        <w:pStyle w:val="BlankOpen"/>
      </w:pPr>
    </w:p>
    <w:p>
      <w:pPr>
        <w:pStyle w:val="z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zIndenta"/>
      </w:pPr>
      <w:r>
        <w:tab/>
        <w:t>(a)</w:t>
      </w:r>
      <w:r>
        <w:tab/>
        <w:t>after the termination of the person’s interest in a residential tenancy agreement under section 60(1)(bc); or</w:t>
      </w:r>
    </w:p>
    <w:p>
      <w:pPr>
        <w:pStyle w:val="z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zSubsection"/>
      </w:pPr>
      <w:r>
        <w:tab/>
        <w:t>(5)</w:t>
      </w:r>
      <w:r>
        <w:tab/>
        <w:t xml:space="preserve">For the purposes of subsection (4) — </w:t>
      </w:r>
    </w:p>
    <w:p>
      <w:pPr>
        <w:pStyle w:val="zIndenta"/>
      </w:pPr>
      <w:r>
        <w:tab/>
        <w:t>(a)</w:t>
      </w:r>
      <w:r>
        <w:tab/>
        <w:t>the cost of making the prescribed alterations must be borne by the tenant; and</w:t>
      </w:r>
    </w:p>
    <w:p>
      <w:pPr>
        <w:pStyle w:val="zIndenta"/>
      </w:pPr>
      <w:r>
        <w:tab/>
        <w:t>(b)</w:t>
      </w:r>
      <w:r>
        <w:tab/>
        <w:t>the tenant must give written notice to the lessor of the tenant’s intention to make the prescribed alterations; and</w:t>
      </w:r>
    </w:p>
    <w:p>
      <w:pPr>
        <w:pStyle w:val="zIndenta"/>
      </w:pPr>
      <w:r>
        <w:tab/>
        <w:t>(c)</w:t>
      </w:r>
      <w:r>
        <w:tab/>
        <w:t>work on the prescribed alterations must be undertaken by a qualified tradesperson, a copy of whose invoice the tenant must provide to the lessor within 14 days of the alterations being completed; and</w:t>
      </w:r>
    </w:p>
    <w:p>
      <w:pPr>
        <w:pStyle w:val="zIndenta"/>
      </w:pPr>
      <w:r>
        <w:tab/>
        <w:t>(d)</w:t>
      </w:r>
      <w:r>
        <w:tab/>
        <w:t>the prescribed alterations must be effected having regard to the age and character of the property and any applicable strata company by</w:t>
      </w:r>
      <w:r>
        <w:noBreakHyphen/>
        <w:t>laws; and</w:t>
      </w:r>
    </w:p>
    <w:p>
      <w:pPr>
        <w:pStyle w:val="z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z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BlankClose"/>
        <w:keepNext/>
        <w:widowControl w:val="0"/>
      </w:pPr>
    </w:p>
    <w:p>
      <w:pPr>
        <w:pStyle w:val="Heading5"/>
        <w:spacing w:before="120"/>
      </w:pPr>
      <w:bookmarkStart w:id="87" w:name="_Toc1570346"/>
      <w:bookmarkStart w:id="88" w:name="_Toc2090046"/>
      <w:bookmarkStart w:id="89" w:name="_Toc2092140"/>
      <w:r>
        <w:rPr>
          <w:rStyle w:val="CharSectno"/>
        </w:rPr>
        <w:t>13</w:t>
      </w:r>
      <w:r>
        <w:t>.</w:t>
      </w:r>
      <w:r>
        <w:tab/>
        <w:t>Section 56A inserted</w:t>
      </w:r>
      <w:bookmarkEnd w:id="87"/>
      <w:bookmarkEnd w:id="88"/>
      <w:bookmarkEnd w:id="89"/>
    </w:p>
    <w:p>
      <w:pPr>
        <w:pStyle w:val="Subsection"/>
      </w:pPr>
      <w:r>
        <w:tab/>
      </w:r>
      <w:r>
        <w:tab/>
        <w:t>After section 56 insert:</w:t>
      </w:r>
    </w:p>
    <w:p>
      <w:pPr>
        <w:pStyle w:val="BlankOpen"/>
      </w:pPr>
    </w:p>
    <w:p>
      <w:pPr>
        <w:pStyle w:val="zHeading5"/>
        <w:spacing w:before="120"/>
      </w:pPr>
      <w:bookmarkStart w:id="90" w:name="_Toc1570347"/>
      <w:bookmarkStart w:id="91" w:name="_Toc2090047"/>
      <w:bookmarkStart w:id="92" w:name="_Toc2092141"/>
      <w:r>
        <w:t>56A.</w:t>
      </w:r>
      <w:r>
        <w:tab/>
        <w:t>Discrimination against tenants subjected or exposed to family violence</w:t>
      </w:r>
      <w:bookmarkEnd w:id="90"/>
      <w:bookmarkEnd w:id="91"/>
      <w:bookmarkEnd w:id="92"/>
    </w:p>
    <w:p>
      <w:pPr>
        <w:pStyle w:val="zSubsection"/>
      </w:pPr>
      <w:r>
        <w:tab/>
      </w:r>
      <w:r>
        <w:tab/>
        <w:t xml:space="preserve">A person must not refuse, or cause any person to refuse, to grant a tenancy to any person on the ground that the person — </w:t>
      </w:r>
    </w:p>
    <w:p>
      <w:pPr>
        <w:pStyle w:val="zIndenta"/>
      </w:pPr>
      <w:r>
        <w:tab/>
        <w:t>(a)</w:t>
      </w:r>
      <w:r>
        <w:tab/>
        <w:t>has been or might be subjected or exposed to family violence; or</w:t>
      </w:r>
    </w:p>
    <w:p>
      <w:pPr>
        <w:pStyle w:val="zIndenta"/>
      </w:pPr>
      <w:r>
        <w:tab/>
        <w:t>(b)</w:t>
      </w:r>
      <w:r>
        <w:tab/>
        <w:t>has been convicted of a charge relating to family violence.</w:t>
      </w:r>
    </w:p>
    <w:p>
      <w:pPr>
        <w:pStyle w:val="zPenstart"/>
      </w:pPr>
      <w:r>
        <w:tab/>
        <w:t>Penalty: a fine of $5 000.</w:t>
      </w:r>
    </w:p>
    <w:p>
      <w:pPr>
        <w:pStyle w:val="BlankClose"/>
      </w:pPr>
    </w:p>
    <w:p>
      <w:pPr>
        <w:pStyle w:val="Heading5"/>
        <w:spacing w:before="120"/>
      </w:pPr>
      <w:bookmarkStart w:id="93" w:name="_Toc1570348"/>
      <w:bookmarkStart w:id="94" w:name="_Toc2090048"/>
      <w:bookmarkStart w:id="95" w:name="_Toc2092142"/>
      <w:r>
        <w:rPr>
          <w:rStyle w:val="CharSectno"/>
        </w:rPr>
        <w:t>14</w:t>
      </w:r>
      <w:r>
        <w:t>.</w:t>
      </w:r>
      <w:r>
        <w:tab/>
        <w:t>Section 59E amended</w:t>
      </w:r>
      <w:bookmarkEnd w:id="93"/>
      <w:bookmarkEnd w:id="94"/>
      <w:bookmarkEnd w:id="95"/>
    </w:p>
    <w:p>
      <w:pPr>
        <w:pStyle w:val="Subsection"/>
      </w:pPr>
      <w:r>
        <w:tab/>
      </w:r>
      <w:r>
        <w:tab/>
        <w:t>After section 59E(2) insert:</w:t>
      </w:r>
    </w:p>
    <w:p>
      <w:pPr>
        <w:pStyle w:val="BlankOpen"/>
      </w:pPr>
    </w:p>
    <w:p>
      <w:pPr>
        <w:pStyle w:val="zSubsection"/>
      </w:pPr>
      <w:r>
        <w:tab/>
        <w:t>(3)</w:t>
      </w:r>
      <w:r>
        <w:tab/>
        <w:t xml:space="preserve">When a charge of an offence under subsection (1) relates to a failure by the lessor to give the tenant a copy of a key to the premises, it is a defence to the charge to prove that — </w:t>
      </w:r>
    </w:p>
    <w:p>
      <w:pPr>
        <w:pStyle w:val="zIndenta"/>
      </w:pPr>
      <w:r>
        <w:tab/>
        <w:t>(a)</w:t>
      </w:r>
      <w:r>
        <w:tab/>
        <w:t>the copy of the key had been given to the lessor under section 45(2)(b); and</w:t>
      </w:r>
    </w:p>
    <w:p>
      <w:pPr>
        <w:pStyle w:val="zIndenta"/>
      </w:pPr>
      <w:r>
        <w:tab/>
        <w:t>(b)</w:t>
      </w:r>
      <w:r>
        <w:tab/>
        <w:t>the tenant was a person to whom the lessor was instructed not to give the copy of the key under section 45(2)(c)(ii).</w:t>
      </w:r>
    </w:p>
    <w:p>
      <w:pPr>
        <w:pStyle w:val="BlankClose"/>
      </w:pPr>
    </w:p>
    <w:p>
      <w:pPr>
        <w:pStyle w:val="Heading5"/>
      </w:pPr>
      <w:bookmarkStart w:id="96" w:name="_Toc1570349"/>
      <w:bookmarkStart w:id="97" w:name="_Toc2090049"/>
      <w:bookmarkStart w:id="98" w:name="_Toc2092143"/>
      <w:r>
        <w:rPr>
          <w:rStyle w:val="CharSectno"/>
        </w:rPr>
        <w:t>15</w:t>
      </w:r>
      <w:r>
        <w:t>.</w:t>
      </w:r>
      <w:r>
        <w:tab/>
        <w:t>Section 59F amended</w:t>
      </w:r>
      <w:bookmarkEnd w:id="96"/>
      <w:bookmarkEnd w:id="97"/>
      <w:bookmarkEnd w:id="98"/>
    </w:p>
    <w:p>
      <w:pPr>
        <w:pStyle w:val="Subsection"/>
      </w:pPr>
      <w:r>
        <w:tab/>
        <w:t>(1)</w:t>
      </w:r>
      <w:r>
        <w:tab/>
        <w:t>In section 59F(1) delete “section 45(b)” and insert:</w:t>
      </w:r>
    </w:p>
    <w:p>
      <w:pPr>
        <w:pStyle w:val="BlankOpen"/>
      </w:pPr>
    </w:p>
    <w:p>
      <w:pPr>
        <w:pStyle w:val="Subsection"/>
      </w:pPr>
      <w:r>
        <w:tab/>
      </w:r>
      <w:r>
        <w:tab/>
        <w:t>section 45(1)(b)</w:t>
      </w:r>
    </w:p>
    <w:p>
      <w:pPr>
        <w:pStyle w:val="BlankClose"/>
      </w:pPr>
    </w:p>
    <w:p>
      <w:pPr>
        <w:pStyle w:val="Subsection"/>
      </w:pPr>
      <w:r>
        <w:tab/>
        <w:t>(2)</w:t>
      </w:r>
      <w:r>
        <w:tab/>
        <w:t>After section 59F(2) insert:</w:t>
      </w:r>
    </w:p>
    <w:p>
      <w:pPr>
        <w:pStyle w:val="BlankOpen"/>
      </w:pPr>
    </w:p>
    <w:p>
      <w:pPr>
        <w:pStyle w:val="zSubsection"/>
      </w:pPr>
      <w:r>
        <w:tab/>
        <w:t>(2A)</w:t>
      </w:r>
      <w:r>
        <w:tab/>
        <w:t>A lessor who breaches the term referred to in section 45(2)(c) without reasonable excuse commits an offence.</w:t>
      </w:r>
    </w:p>
    <w:p>
      <w:pPr>
        <w:pStyle w:val="zPenstart"/>
      </w:pPr>
      <w:r>
        <w:tab/>
        <w:t>Penalty for this subsection: a fine of $20 000.</w:t>
      </w:r>
    </w:p>
    <w:p>
      <w:pPr>
        <w:pStyle w:val="BlankClose"/>
      </w:pPr>
    </w:p>
    <w:p>
      <w:pPr>
        <w:pStyle w:val="Heading5"/>
      </w:pPr>
      <w:bookmarkStart w:id="99" w:name="_Toc1570350"/>
      <w:bookmarkStart w:id="100" w:name="_Toc2090050"/>
      <w:bookmarkStart w:id="101" w:name="_Toc2092144"/>
      <w:r>
        <w:rPr>
          <w:rStyle w:val="CharSectno"/>
        </w:rPr>
        <w:t>16</w:t>
      </w:r>
      <w:r>
        <w:t>.</w:t>
      </w:r>
      <w:r>
        <w:tab/>
        <w:t>Section 60 amended</w:t>
      </w:r>
      <w:bookmarkEnd w:id="99"/>
      <w:bookmarkEnd w:id="100"/>
      <w:bookmarkEnd w:id="101"/>
    </w:p>
    <w:p>
      <w:pPr>
        <w:pStyle w:val="Subsection"/>
        <w:keepNext/>
      </w:pPr>
      <w:r>
        <w:tab/>
        <w:t>(1)</w:t>
      </w:r>
      <w:r>
        <w:tab/>
        <w:t>In section 60:</w:t>
      </w:r>
    </w:p>
    <w:p>
      <w:pPr>
        <w:pStyle w:val="Indenta"/>
        <w:keepNext/>
      </w:pPr>
      <w:r>
        <w:tab/>
        <w:t>(a)</w:t>
      </w:r>
      <w:r>
        <w:tab/>
        <w:t>delete “Despite” and insert:</w:t>
      </w:r>
    </w:p>
    <w:p>
      <w:pPr>
        <w:pStyle w:val="BlankOpen"/>
      </w:pPr>
    </w:p>
    <w:p>
      <w:pPr>
        <w:pStyle w:val="zSubsection"/>
        <w:keepNext/>
      </w:pPr>
      <w:r>
        <w:tab/>
        <w:t>(1)</w:t>
      </w:r>
      <w:r>
        <w:tab/>
        <w:t>Despite</w:t>
      </w:r>
    </w:p>
    <w:p>
      <w:pPr>
        <w:pStyle w:val="BlankClose"/>
        <w:keepNext/>
      </w:pPr>
    </w:p>
    <w:p>
      <w:pPr>
        <w:pStyle w:val="Indenta"/>
        <w:keepNext/>
      </w:pPr>
      <w:r>
        <w:tab/>
        <w:t>(b)</w:t>
      </w:r>
      <w:r>
        <w:tab/>
        <w:t>after paragraph (b) insert:</w:t>
      </w:r>
    </w:p>
    <w:p>
      <w:pPr>
        <w:pStyle w:val="BlankOpen"/>
      </w:pPr>
    </w:p>
    <w:p>
      <w:pPr>
        <w:pStyle w:val="zIndenta"/>
        <w:keepNext/>
      </w:pPr>
      <w:r>
        <w:tab/>
        <w:t>(ba)</w:t>
      </w:r>
      <w:r>
        <w:tab/>
        <w:t xml:space="preserve">in the case of a particular tenant’s interest in the agreement, where the tenant — </w:t>
      </w:r>
    </w:p>
    <w:p>
      <w:pPr>
        <w:pStyle w:val="zIndenti"/>
      </w:pPr>
      <w:r>
        <w:tab/>
        <w:t>(i)</w:t>
      </w:r>
      <w:r>
        <w:tab/>
        <w:t>gives notice under section 71AB(1) of termination of the tenant’s interest together with at least 1 of the documents required under section 71AB(2); and</w:t>
      </w:r>
    </w:p>
    <w:p>
      <w:pPr>
        <w:pStyle w:val="zIndenti"/>
      </w:pPr>
      <w:r>
        <w:tab/>
        <w:t>(ii)</w:t>
      </w:r>
      <w:r>
        <w:tab/>
        <w:t>vacates the premises on or after the expiration of the period of notice required under section 71AB(5);</w:t>
      </w:r>
    </w:p>
    <w:p>
      <w:pPr>
        <w:pStyle w:val="zIndenta"/>
      </w:pPr>
      <w:r>
        <w:tab/>
        <w:t>(bb)</w:t>
      </w:r>
      <w:r>
        <w:tab/>
        <w:t xml:space="preserve">in the case of a particular tenant’s interest in the agreement, where the tenant — </w:t>
      </w:r>
    </w:p>
    <w:p>
      <w:pPr>
        <w:pStyle w:val="zIndenti"/>
      </w:pPr>
      <w:r>
        <w:tab/>
        <w:t>(i)</w:t>
      </w:r>
      <w:r>
        <w:tab/>
        <w:t>gives notice under section 71AD(4) of termination of the tenant’s interest; and</w:t>
      </w:r>
    </w:p>
    <w:p>
      <w:pPr>
        <w:pStyle w:val="zIndenti"/>
      </w:pPr>
      <w:r>
        <w:tab/>
        <w:t>(ii)</w:t>
      </w:r>
      <w:r>
        <w:tab/>
        <w:t>vacates the premises on or after the expiration of the period of notice required under section 71AD(5);</w:t>
      </w:r>
    </w:p>
    <w:p>
      <w:pPr>
        <w:pStyle w:val="zIndenta"/>
      </w:pPr>
      <w:r>
        <w:tab/>
        <w:t>(bc)</w:t>
      </w:r>
      <w:r>
        <w:tab/>
        <w:t>in the case of a particular tenant’s interest in the agreement, where a competent court terminates the tenant’s interest under section 71AE;</w:t>
      </w:r>
    </w:p>
    <w:p>
      <w:pPr>
        <w:pStyle w:val="BlankClose"/>
      </w:pPr>
    </w:p>
    <w:p>
      <w:pPr>
        <w:pStyle w:val="Subsection"/>
        <w:keepNext/>
      </w:pPr>
      <w:r>
        <w:tab/>
        <w:t>(2)</w:t>
      </w:r>
      <w:r>
        <w:tab/>
        <w:t>At the end of section 60 insert:</w:t>
      </w:r>
    </w:p>
    <w:p>
      <w:pPr>
        <w:pStyle w:val="BlankOpen"/>
      </w:pPr>
    </w:p>
    <w:p>
      <w:pPr>
        <w:pStyle w:val="zSubsection"/>
      </w:pPr>
      <w:r>
        <w:tab/>
        <w:t>(2)</w:t>
      </w:r>
      <w:r>
        <w:tab/>
        <w:t>The termination of a tenant’s interest in a residential tenancy agreement does not terminate the agreement in respect of any other tenant under the agreement.</w:t>
      </w:r>
    </w:p>
    <w:p>
      <w:pPr>
        <w:pStyle w:val="BlankClose"/>
      </w:pPr>
    </w:p>
    <w:p>
      <w:pPr>
        <w:pStyle w:val="SectAltNote"/>
      </w:pPr>
      <w:r>
        <w:tab/>
        <w:t>Note:</w:t>
      </w:r>
      <w:r>
        <w:tab/>
        <w:t>The heading to amended section 60 is to read:</w:t>
      </w:r>
    </w:p>
    <w:p>
      <w:pPr>
        <w:pStyle w:val="SectAltHeading"/>
        <w:rPr>
          <w:snapToGrid w:val="0"/>
        </w:rPr>
      </w:pPr>
      <w:r>
        <w:rPr>
          <w:b w:val="0"/>
        </w:rPr>
        <w:tab/>
      </w:r>
      <w:r>
        <w:rPr>
          <w:b w:val="0"/>
        </w:rPr>
        <w:tab/>
      </w:r>
      <w:r>
        <w:rPr>
          <w:snapToGrid w:val="0"/>
        </w:rPr>
        <w:t>How residential tenancy agreements and tenant’s interests in agreements are terminated</w:t>
      </w:r>
    </w:p>
    <w:p>
      <w:pPr>
        <w:pStyle w:val="Heading5"/>
      </w:pPr>
      <w:bookmarkStart w:id="102" w:name="_Toc1570351"/>
      <w:bookmarkStart w:id="103" w:name="_Toc2090051"/>
      <w:bookmarkStart w:id="104" w:name="_Toc2092145"/>
      <w:r>
        <w:rPr>
          <w:rStyle w:val="CharSectno"/>
        </w:rPr>
        <w:t>17</w:t>
      </w:r>
      <w:r>
        <w:t>.</w:t>
      </w:r>
      <w:r>
        <w:tab/>
        <w:t>Section 67 amended</w:t>
      </w:r>
      <w:bookmarkEnd w:id="102"/>
      <w:bookmarkEnd w:id="103"/>
      <w:bookmarkEnd w:id="104"/>
    </w:p>
    <w:p>
      <w:pPr>
        <w:pStyle w:val="Subsection"/>
      </w:pPr>
      <w:r>
        <w:tab/>
        <w:t>(1)</w:t>
      </w:r>
      <w:r>
        <w:tab/>
        <w:t>In section 67 delete “Notice of termination of a residential tenancy agreement by the tenant shall —” and insert:</w:t>
      </w:r>
    </w:p>
    <w:p>
      <w:pPr>
        <w:pStyle w:val="BlankOpen"/>
      </w:pPr>
    </w:p>
    <w:p>
      <w:pPr>
        <w:pStyle w:val="zSubsection"/>
      </w:pPr>
      <w:r>
        <w:tab/>
        <w:t>(1)</w:t>
      </w:r>
      <w:r>
        <w:tab/>
        <w:t xml:space="preserve">Except as provided in subsection (2), a notice of termination of a residential tenancy agreement, or of the tenant’s interest in the agreement, must — </w:t>
      </w:r>
    </w:p>
    <w:p>
      <w:pPr>
        <w:pStyle w:val="BlankClose"/>
      </w:pPr>
    </w:p>
    <w:p>
      <w:pPr>
        <w:pStyle w:val="Subsection"/>
        <w:keepNext/>
      </w:pPr>
      <w:r>
        <w:tab/>
        <w:t>(2)</w:t>
      </w:r>
      <w:r>
        <w:tab/>
        <w:t>At the end of section 67 insert:</w:t>
      </w:r>
    </w:p>
    <w:p>
      <w:pPr>
        <w:pStyle w:val="BlankOpen"/>
      </w:pPr>
    </w:p>
    <w:p>
      <w:pPr>
        <w:pStyle w:val="zSubsection"/>
      </w:pPr>
      <w:r>
        <w:tab/>
        <w:t>(2)</w:t>
      </w:r>
      <w:r>
        <w:tab/>
        <w:t>A notice given under section 71AB(1) must be in a prescribed form.</w:t>
      </w:r>
    </w:p>
    <w:p>
      <w:pPr>
        <w:pStyle w:val="BlankClose"/>
      </w:pPr>
    </w:p>
    <w:p>
      <w:pPr>
        <w:pStyle w:val="Heading5"/>
      </w:pPr>
      <w:bookmarkStart w:id="105" w:name="_Toc1570352"/>
      <w:bookmarkStart w:id="106" w:name="_Toc2090052"/>
      <w:bookmarkStart w:id="107" w:name="_Toc2092146"/>
      <w:r>
        <w:rPr>
          <w:rStyle w:val="CharSectno"/>
        </w:rPr>
        <w:t>18</w:t>
      </w:r>
      <w:r>
        <w:t>.</w:t>
      </w:r>
      <w:r>
        <w:tab/>
        <w:t>Part V Division 2A inserted</w:t>
      </w:r>
      <w:bookmarkEnd w:id="105"/>
      <w:bookmarkEnd w:id="106"/>
      <w:bookmarkEnd w:id="107"/>
    </w:p>
    <w:p>
      <w:pPr>
        <w:pStyle w:val="Subsection"/>
        <w:keepNext/>
      </w:pPr>
      <w:r>
        <w:tab/>
      </w:r>
      <w:r>
        <w:tab/>
        <w:t>After section 70 insert:</w:t>
      </w:r>
    </w:p>
    <w:p>
      <w:pPr>
        <w:pStyle w:val="BlankOpen"/>
      </w:pPr>
    </w:p>
    <w:p>
      <w:pPr>
        <w:pStyle w:val="zHeading3"/>
        <w:spacing w:before="120"/>
      </w:pPr>
      <w:bookmarkStart w:id="108" w:name="_Toc508617497"/>
      <w:bookmarkStart w:id="109" w:name="_Toc508617555"/>
      <w:bookmarkStart w:id="110" w:name="_Toc508627733"/>
      <w:bookmarkStart w:id="111" w:name="_Toc508693990"/>
      <w:bookmarkStart w:id="112" w:name="_Toc508695463"/>
      <w:bookmarkStart w:id="113" w:name="_Toc508695984"/>
      <w:bookmarkStart w:id="114" w:name="_Toc508712641"/>
      <w:bookmarkStart w:id="115" w:name="_Toc508712808"/>
      <w:bookmarkStart w:id="116" w:name="_Toc509411275"/>
      <w:bookmarkStart w:id="117" w:name="_Toc509411333"/>
      <w:bookmarkStart w:id="118" w:name="_Toc511230147"/>
      <w:bookmarkStart w:id="119" w:name="_Toc511230784"/>
      <w:bookmarkStart w:id="120" w:name="_Toc511819841"/>
      <w:bookmarkStart w:id="121" w:name="_Toc531675254"/>
      <w:bookmarkStart w:id="122" w:name="_Toc531859780"/>
      <w:bookmarkStart w:id="123" w:name="_Toc531945366"/>
      <w:bookmarkStart w:id="124" w:name="_Toc1570353"/>
      <w:bookmarkStart w:id="125" w:name="_Toc2090053"/>
      <w:bookmarkStart w:id="126" w:name="_Toc2091415"/>
      <w:bookmarkStart w:id="127" w:name="_Toc2091963"/>
      <w:bookmarkStart w:id="128" w:name="_Toc2092026"/>
      <w:bookmarkStart w:id="129" w:name="_Toc2092147"/>
      <w:r>
        <w:t>Division 2A — Special provisions about terminating tenant’s interest on grounds of family violence</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zHeading5"/>
      </w:pPr>
      <w:bookmarkStart w:id="130" w:name="_Toc1570354"/>
      <w:bookmarkStart w:id="131" w:name="_Toc2090054"/>
      <w:bookmarkStart w:id="132" w:name="_Toc2092148"/>
      <w:r>
        <w:t>71AA.</w:t>
      </w:r>
      <w:r>
        <w:tab/>
        <w:t>Terms used</w:t>
      </w:r>
      <w:bookmarkEnd w:id="130"/>
      <w:bookmarkEnd w:id="131"/>
      <w:bookmarkEnd w:id="132"/>
    </w:p>
    <w:p>
      <w:pPr>
        <w:pStyle w:val="zSubsection"/>
        <w:keepNext/>
      </w:pPr>
      <w:r>
        <w:tab/>
      </w:r>
      <w:r>
        <w:tab/>
        <w:t xml:space="preserve">In this Division — </w:t>
      </w:r>
    </w:p>
    <w:p>
      <w:pPr>
        <w:pStyle w:val="zDefstart"/>
      </w:pPr>
      <w:r>
        <w:tab/>
      </w:r>
      <w:r>
        <w:rPr>
          <w:rStyle w:val="CharDefText"/>
        </w:rPr>
        <w:t>DVO</w:t>
      </w:r>
      <w:r>
        <w:t xml:space="preserve"> has the meaning given under the </w:t>
      </w:r>
      <w:r>
        <w:rPr>
          <w:i/>
        </w:rPr>
        <w:t>Domestic Violence Orders (National Recognition) Act 2017</w:t>
      </w:r>
      <w:r>
        <w:t xml:space="preserve"> section 4(1);</w:t>
      </w:r>
    </w:p>
    <w:p>
      <w:pPr>
        <w:pStyle w:val="z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zDefstart"/>
      </w:pPr>
      <w:r>
        <w:tab/>
      </w:r>
      <w:r>
        <w:rPr>
          <w:rStyle w:val="CharDefText"/>
        </w:rPr>
        <w:t>premises</w:t>
      </w:r>
      <w:r>
        <w:t>, in relation to a residential tenancy agreement, means the residential premises to which the agreement relates.</w:t>
      </w:r>
    </w:p>
    <w:p>
      <w:pPr>
        <w:pStyle w:val="zHeading5"/>
      </w:pPr>
      <w:bookmarkStart w:id="133" w:name="_Toc1570355"/>
      <w:bookmarkStart w:id="134" w:name="_Toc2090055"/>
      <w:bookmarkStart w:id="135" w:name="_Toc2092149"/>
      <w:r>
        <w:t>71AB.</w:t>
      </w:r>
      <w:r>
        <w:tab/>
        <w:t>Notice of termination of tenant’s interest on ground that tenant subject to family violence</w:t>
      </w:r>
      <w:bookmarkEnd w:id="133"/>
      <w:bookmarkEnd w:id="134"/>
      <w:bookmarkEnd w:id="135"/>
    </w:p>
    <w:p>
      <w:pPr>
        <w:pStyle w:val="z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zSubsection"/>
      </w:pPr>
      <w:r>
        <w:tab/>
        <w:t>(2)</w:t>
      </w:r>
      <w:r>
        <w:tab/>
        <w:t xml:space="preserve">A notice under this section must be accompanied by a document, applicable during the tenancy period, comprising 1 of the following — </w:t>
      </w:r>
    </w:p>
    <w:p>
      <w:pPr>
        <w:pStyle w:val="zIndenta"/>
      </w:pPr>
      <w:r>
        <w:tab/>
        <w:t>(a)</w:t>
      </w:r>
      <w:r>
        <w:tab/>
        <w:t>a DVO;</w:t>
      </w:r>
    </w:p>
    <w:p>
      <w:pPr>
        <w:pStyle w:val="zIndenta"/>
      </w:pPr>
      <w:r>
        <w:tab/>
        <w:t>(b)</w:t>
      </w:r>
      <w:r>
        <w:tab/>
        <w:t>a Family Court injunction or an application for a Family Court injunction;</w:t>
      </w:r>
    </w:p>
    <w:p>
      <w:pPr>
        <w:pStyle w:val="zIndenta"/>
      </w:pPr>
      <w:r>
        <w:tab/>
        <w:t>(c)</w:t>
      </w:r>
      <w:r>
        <w:tab/>
        <w:t>a copy of a prosecution notice or indictment containing a charge relating to violence against the tenant or a court record of a conviction of the charge;</w:t>
      </w:r>
    </w:p>
    <w:p>
      <w:pPr>
        <w:pStyle w:val="zIndenta"/>
      </w:pPr>
      <w:r>
        <w:tab/>
        <w:t>(d)</w:t>
      </w:r>
      <w:r>
        <w:tab/>
        <w:t>a report of family violence, in a form approved by the Commissioner, completed by a person who has worked with the tenant and is 1 of the following —</w:t>
      </w:r>
    </w:p>
    <w:p>
      <w:pPr>
        <w:pStyle w:val="zIndenti"/>
      </w:pPr>
      <w:r>
        <w:tab/>
        <w:t>(i)</w:t>
      </w:r>
      <w:r>
        <w:tab/>
        <w:t xml:space="preserve">a person registered under the </w:t>
      </w:r>
      <w:r>
        <w:rPr>
          <w:i/>
        </w:rPr>
        <w:t>Health Practitioner Regulation National Law (Western Australia)</w:t>
      </w:r>
      <w:r>
        <w:t xml:space="preserve"> in the medical profession;</w:t>
      </w:r>
    </w:p>
    <w:p>
      <w:pPr>
        <w:pStyle w:val="zIndenti"/>
      </w:pPr>
      <w:r>
        <w:tab/>
        <w:t>(ii)</w:t>
      </w:r>
      <w:r>
        <w:tab/>
        <w:t xml:space="preserve">a person registered under the </w:t>
      </w:r>
      <w:r>
        <w:rPr>
          <w:i/>
        </w:rPr>
        <w:t>Health Practitioner Regulation National Law (Western Australia)</w:t>
      </w:r>
      <w:r>
        <w:t xml:space="preserve"> in the psychology profession;</w:t>
      </w:r>
    </w:p>
    <w:p>
      <w:pPr>
        <w:pStyle w:val="zIndenti"/>
      </w:pPr>
      <w:r>
        <w:tab/>
        <w:t>(iii)</w:t>
      </w:r>
      <w:r>
        <w:tab/>
        <w:t xml:space="preserve">a social worker as defined in the </w:t>
      </w:r>
      <w:r>
        <w:rPr>
          <w:i/>
        </w:rPr>
        <w:t>Mental Health Act 2014</w:t>
      </w:r>
      <w:r>
        <w:t xml:space="preserve"> section 4;</w:t>
      </w:r>
    </w:p>
    <w:p>
      <w:pPr>
        <w:pStyle w:val="zIndenti"/>
      </w:pPr>
      <w:r>
        <w:tab/>
        <w:t>(iv)</w:t>
      </w:r>
      <w:r>
        <w:tab/>
        <w:t>a police officer;</w:t>
      </w:r>
    </w:p>
    <w:p>
      <w:pPr>
        <w:pStyle w:val="zIndenti"/>
      </w:pPr>
      <w:r>
        <w:tab/>
        <w:t>(v)</w:t>
      </w:r>
      <w:r>
        <w:tab/>
        <w:t>a person in charge of a women’s refuge;</w:t>
      </w:r>
    </w:p>
    <w:p>
      <w:pPr>
        <w:pStyle w:val="zIndenti"/>
      </w:pPr>
      <w:r>
        <w:tab/>
        <w:t>(vi)</w:t>
      </w:r>
      <w:r>
        <w:tab/>
        <w:t>a prescribed person or class of persons.</w:t>
      </w:r>
    </w:p>
    <w:p>
      <w:pPr>
        <w:pStyle w:val="zSubsection"/>
      </w:pPr>
      <w:r>
        <w:tab/>
        <w:t>(3)</w:t>
      </w:r>
      <w:r>
        <w:tab/>
        <w:t>The lessor must not disclose information in a document provided to the lessor under subsection (2) to another person except in accordance with this Act or another written law.</w:t>
      </w:r>
    </w:p>
    <w:p>
      <w:pPr>
        <w:pStyle w:val="zPenstart"/>
      </w:pPr>
      <w:r>
        <w:tab/>
        <w:t>Penalty for this subsection: a fine of $5 000.</w:t>
      </w:r>
    </w:p>
    <w:p>
      <w:pPr>
        <w:pStyle w:val="zSubsection"/>
      </w:pPr>
      <w:r>
        <w:tab/>
        <w:t>(4)</w:t>
      </w:r>
      <w:r>
        <w:tab/>
        <w:t>The lessor must ensure that information provided to the lessor under subsection (2) is kept in a secure manner so far as it is reasonably practicable to do so.</w:t>
      </w:r>
    </w:p>
    <w:p>
      <w:pPr>
        <w:pStyle w:val="zPenstart"/>
      </w:pPr>
      <w:r>
        <w:tab/>
        <w:t>Penalty for this subsection: a fine of $5 000.</w:t>
      </w:r>
    </w:p>
    <w:p>
      <w:pPr>
        <w:pStyle w:val="zSubsection"/>
      </w:pPr>
      <w:r>
        <w:tab/>
        <w:t>(5)</w:t>
      </w:r>
      <w:r>
        <w:tab/>
        <w:t>If a tenant gives notice under this section, the period of notice must be not less than 7 days before the termination day.</w:t>
      </w:r>
    </w:p>
    <w:p>
      <w:pPr>
        <w:pStyle w:val="zHeading5"/>
      </w:pPr>
      <w:bookmarkStart w:id="136" w:name="_Toc1570356"/>
      <w:bookmarkStart w:id="137" w:name="_Toc2090056"/>
      <w:bookmarkStart w:id="138" w:name="_Toc2092150"/>
      <w:r>
        <w:t>71AC.</w:t>
      </w:r>
      <w:r>
        <w:tab/>
        <w:t>Review of notice of termination under s. 71AB</w:t>
      </w:r>
      <w:bookmarkEnd w:id="136"/>
      <w:bookmarkEnd w:id="137"/>
      <w:bookmarkEnd w:id="138"/>
    </w:p>
    <w:p>
      <w:pPr>
        <w:pStyle w:val="zSubsection"/>
      </w:pPr>
      <w:r>
        <w:tab/>
        <w:t>(1)</w:t>
      </w:r>
      <w:r>
        <w:tab/>
        <w:t xml:space="preserve">In this section — </w:t>
      </w:r>
    </w:p>
    <w:p>
      <w:pPr>
        <w:pStyle w:val="zDefstart"/>
      </w:pPr>
      <w:r>
        <w:tab/>
      </w:r>
      <w:r>
        <w:rPr>
          <w:rStyle w:val="CharDefText"/>
        </w:rPr>
        <w:t>terminating tenant</w:t>
      </w:r>
      <w:r>
        <w:t xml:space="preserve"> means a tenant who has given, or purportedly given, notice of termination under section 71AB.</w:t>
      </w:r>
    </w:p>
    <w:p>
      <w:pPr>
        <w:pStyle w:val="zSubsection"/>
      </w:pPr>
      <w:r>
        <w:tab/>
        <w:t>(2)</w:t>
      </w:r>
      <w:r>
        <w:tab/>
        <w:t>A lessor may, within 7 days after receiving a notice under section 71AB, apply to a competent court to review whether notice was validly given under that section.</w:t>
      </w:r>
    </w:p>
    <w:p>
      <w:pPr>
        <w:pStyle w:val="zSubsection"/>
      </w:pPr>
      <w:r>
        <w:tab/>
        <w:t>(3)</w:t>
      </w:r>
      <w:r>
        <w:tab/>
        <w:t xml:space="preserve">In its review, the court — </w:t>
      </w:r>
    </w:p>
    <w:p>
      <w:pPr>
        <w:pStyle w:val="zIndenta"/>
      </w:pPr>
      <w:r>
        <w:tab/>
        <w:t>(a)</w:t>
      </w:r>
      <w:r>
        <w:tab/>
        <w:t>must examine whether the terminating tenant has complied with section 71AB in giving the notice; and</w:t>
      </w:r>
    </w:p>
    <w:p>
      <w:pPr>
        <w:pStyle w:val="zIndenta"/>
      </w:pPr>
      <w:r>
        <w:tab/>
        <w:t>(b)</w:t>
      </w:r>
      <w:r>
        <w:tab/>
        <w:t>cannot examine whether the terminating tenant, or a dependant of the tenant, has been or might be subject to family violence.</w:t>
      </w:r>
    </w:p>
    <w:p>
      <w:pPr>
        <w:pStyle w:val="z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zHeading5"/>
      </w:pPr>
      <w:bookmarkStart w:id="139" w:name="_Toc1570357"/>
      <w:bookmarkStart w:id="140" w:name="_Toc2090057"/>
      <w:bookmarkStart w:id="141" w:name="_Toc2092151"/>
      <w:r>
        <w:t>71AD.</w:t>
      </w:r>
      <w:r>
        <w:tab/>
        <w:t>Rights of co</w:t>
      </w:r>
      <w:r>
        <w:noBreakHyphen/>
        <w:t>tenants after notice under s. 71AB</w:t>
      </w:r>
      <w:bookmarkEnd w:id="139"/>
      <w:bookmarkEnd w:id="140"/>
      <w:bookmarkEnd w:id="141"/>
    </w:p>
    <w:p>
      <w:pPr>
        <w:pStyle w:val="zSubsection"/>
        <w:keepNext/>
        <w:keepLines/>
      </w:pPr>
      <w:r>
        <w:tab/>
        <w:t>(1)</w:t>
      </w:r>
      <w:r>
        <w:tab/>
        <w:t xml:space="preserve">In this section — </w:t>
      </w:r>
    </w:p>
    <w:p>
      <w:pPr>
        <w:pStyle w:val="zDefstart"/>
      </w:pPr>
      <w:r>
        <w:tab/>
      </w:r>
      <w:r>
        <w:rPr>
          <w:rStyle w:val="CharDefText"/>
        </w:rPr>
        <w:t>co</w:t>
      </w:r>
      <w:r>
        <w:rPr>
          <w:rStyle w:val="CharDefText"/>
        </w:rPr>
        <w:noBreakHyphen/>
        <w:t>tenant</w:t>
      </w:r>
      <w:r>
        <w:t>, in relation to a notice under section 71AB(1), does not include the tenant who gave the notice.</w:t>
      </w:r>
    </w:p>
    <w:p>
      <w:pPr>
        <w:pStyle w:val="zSubsection"/>
      </w:pPr>
      <w:r>
        <w:tab/>
        <w:t>(2)</w:t>
      </w:r>
      <w:r>
        <w:tab/>
        <w:t>A lessor must give a copy of a notice received by the lessor under section 71AB(1) to each co</w:t>
      </w:r>
      <w:r>
        <w:noBreakHyphen/>
        <w:t>tenant under the residential tenancy agreement within 7 days after receiving the notice.</w:t>
      </w:r>
    </w:p>
    <w:p>
      <w:pPr>
        <w:pStyle w:val="zSubsection"/>
        <w:spacing w:before="140"/>
      </w:pPr>
      <w:r>
        <w:tab/>
        <w:t>(3)</w:t>
      </w:r>
      <w:r>
        <w:tab/>
        <w:t>Nothing in subsection (2) requires or permits the lessor to give a copy of a document provided under section 71AB(2) to a co</w:t>
      </w:r>
      <w:r>
        <w:noBreakHyphen/>
        <w:t>tenant.</w:t>
      </w:r>
    </w:p>
    <w:p>
      <w:pPr>
        <w:pStyle w:val="zSubsection"/>
        <w:spacing w:before="140"/>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zSubsection"/>
        <w:spacing w:before="140"/>
      </w:pPr>
      <w:r>
        <w:tab/>
        <w:t>(5)</w:t>
      </w:r>
      <w:r>
        <w:tab/>
        <w:t>If a co</w:t>
      </w:r>
      <w:r>
        <w:noBreakHyphen/>
        <w:t>tenant gives notice of termination under subsection (4), the period of notice must be not less than 21 days before the termination day.</w:t>
      </w:r>
    </w:p>
    <w:p>
      <w:pPr>
        <w:pStyle w:val="zHeading5"/>
      </w:pPr>
      <w:bookmarkStart w:id="142" w:name="_Toc1570358"/>
      <w:bookmarkStart w:id="143" w:name="_Toc2090058"/>
      <w:bookmarkStart w:id="144" w:name="_Toc2092152"/>
      <w:r>
        <w:t>71AE.</w:t>
      </w:r>
      <w:r>
        <w:tab/>
        <w:t>Termination of tenant’s interest by court on grounds of family violence</w:t>
      </w:r>
      <w:bookmarkEnd w:id="142"/>
      <w:bookmarkEnd w:id="143"/>
      <w:bookmarkEnd w:id="144"/>
    </w:p>
    <w:p>
      <w:pPr>
        <w:pStyle w:val="zSubsection"/>
        <w:spacing w:before="140"/>
      </w:pPr>
      <w:r>
        <w:tab/>
        <w:t>(1)</w:t>
      </w:r>
      <w:r>
        <w:tab/>
        <w:t xml:space="preserve">In this section — </w:t>
      </w:r>
    </w:p>
    <w:p>
      <w:pPr>
        <w:pStyle w:val="zDefstart"/>
        <w:spacing w:before="60"/>
      </w:pPr>
      <w:r>
        <w:tab/>
      </w:r>
      <w:r>
        <w:rPr>
          <w:rStyle w:val="CharDefText"/>
        </w:rPr>
        <w:t>excluded tenant</w:t>
      </w:r>
      <w:r>
        <w:t xml:space="preserve"> means a tenant against whom an order is sought or made under subsection (2);</w:t>
      </w:r>
    </w:p>
    <w:p>
      <w:pPr>
        <w:pStyle w:val="zDefstart"/>
        <w:spacing w:before="60"/>
      </w:pPr>
      <w:r>
        <w:tab/>
      </w:r>
      <w:r>
        <w:rPr>
          <w:rStyle w:val="CharDefText"/>
        </w:rPr>
        <w:t>family violence order</w:t>
      </w:r>
      <w:r>
        <w:t xml:space="preserve"> means a DVO, Family Court injunction or other court order denying a tenant’s right of occupancy in premises under a residential tenancy agreement;</w:t>
      </w:r>
    </w:p>
    <w:p>
      <w:pPr>
        <w:pStyle w:val="zDefstart"/>
        <w:spacing w:before="60"/>
      </w:pPr>
      <w:r>
        <w:tab/>
      </w:r>
      <w:r>
        <w:rPr>
          <w:rStyle w:val="CharDefText"/>
        </w:rPr>
        <w:t>protected tenant</w:t>
      </w:r>
      <w:r>
        <w:t xml:space="preserve"> means a tenant for whose benefit an order is sought or made under subsection (2).</w:t>
      </w:r>
    </w:p>
    <w:p>
      <w:pPr>
        <w:pStyle w:val="zSubsection"/>
        <w:spacing w:before="140"/>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zIndenta"/>
        <w:spacing w:before="60"/>
      </w:pPr>
      <w:r>
        <w:tab/>
        <w:t>(a)</w:t>
      </w:r>
      <w:r>
        <w:tab/>
        <w:t>that a family violence order is in force against the excluded tenant; or</w:t>
      </w:r>
    </w:p>
    <w:p>
      <w:pPr>
        <w:pStyle w:val="zIndenta"/>
        <w:spacing w:before="60"/>
      </w:pPr>
      <w:r>
        <w:tab/>
        <w:t>(b)</w:t>
      </w:r>
      <w:r>
        <w:tab/>
        <w:t>that the excluded tenant has, during the tenancy period, committed family violence against the protected tenant or a dependant of the protected tenant.</w:t>
      </w:r>
    </w:p>
    <w:p>
      <w:pPr>
        <w:pStyle w:val="zSubsection"/>
      </w:pPr>
      <w:r>
        <w:tab/>
        <w:t>(3)</w:t>
      </w:r>
      <w:r>
        <w:tab/>
        <w:t xml:space="preserve">The court may make the order on an application by any of the following — </w:t>
      </w:r>
    </w:p>
    <w:p>
      <w:pPr>
        <w:pStyle w:val="zIndenta"/>
      </w:pPr>
      <w:r>
        <w:tab/>
        <w:t>(a)</w:t>
      </w:r>
      <w:r>
        <w:tab/>
        <w:t>the excluded tenant;</w:t>
      </w:r>
    </w:p>
    <w:p>
      <w:pPr>
        <w:pStyle w:val="zIndenta"/>
      </w:pPr>
      <w:r>
        <w:tab/>
        <w:t>(b)</w:t>
      </w:r>
      <w:r>
        <w:tab/>
        <w:t>a protected tenant;</w:t>
      </w:r>
    </w:p>
    <w:p>
      <w:pPr>
        <w:pStyle w:val="zIndenta"/>
      </w:pPr>
      <w:r>
        <w:tab/>
        <w:t>(c)</w:t>
      </w:r>
      <w:r>
        <w:tab/>
        <w:t>a prescribed person acting on behalf of the protected tenant.</w:t>
      </w:r>
    </w:p>
    <w:p>
      <w:pPr>
        <w:pStyle w:val="zSubsection"/>
      </w:pPr>
      <w:r>
        <w:tab/>
        <w:t>(4)</w:t>
      </w:r>
      <w:r>
        <w:tab/>
        <w:t xml:space="preserve">Before making the order the court must consider the following matters — </w:t>
      </w:r>
    </w:p>
    <w:p>
      <w:pPr>
        <w:pStyle w:val="zIndenta"/>
      </w:pPr>
      <w:r>
        <w:tab/>
        <w:t>(a)</w:t>
      </w:r>
      <w:r>
        <w:tab/>
        <w:t>the best interests of any child ordinarily resident at the premises;</w:t>
      </w:r>
    </w:p>
    <w:p>
      <w:pPr>
        <w:pStyle w:val="z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zIndenta"/>
      </w:pPr>
      <w:r>
        <w:tab/>
        <w:t>(c)</w:t>
      </w:r>
      <w:r>
        <w:tab/>
        <w:t>the effect the order might have on the lessor and any tenants other than the protected tenant;</w:t>
      </w:r>
    </w:p>
    <w:p>
      <w:pPr>
        <w:pStyle w:val="zIndenta"/>
      </w:pPr>
      <w:r>
        <w:tab/>
        <w:t>(d)</w:t>
      </w:r>
      <w:r>
        <w:tab/>
        <w:t>the effect the order might have on any pets kept on the premises;</w:t>
      </w:r>
    </w:p>
    <w:p>
      <w:pPr>
        <w:pStyle w:val="zIndenta"/>
      </w:pPr>
      <w:r>
        <w:tab/>
        <w:t>(e)</w:t>
      </w:r>
      <w:r>
        <w:tab/>
        <w:t>the fact that perpetrators of family violence might seek to misuse the protections offered to tenants and lessors under this Act to further their violence and the need to prevent that misuse.</w:t>
      </w:r>
    </w:p>
    <w:p>
      <w:pPr>
        <w:pStyle w:val="zSubsection"/>
      </w:pPr>
      <w:r>
        <w:tab/>
        <w:t>(5)</w:t>
      </w:r>
      <w:r>
        <w:tab/>
        <w:t>The court is to have regard to the matter set out in subsection (4)(a) as being of primary importance.</w:t>
      </w:r>
    </w:p>
    <w:p>
      <w:pPr>
        <w:pStyle w:val="zSubsection"/>
      </w:pPr>
      <w:r>
        <w:tab/>
        <w:t>(6)</w:t>
      </w:r>
      <w:r>
        <w:tab/>
        <w:t>The order takes effect on a day specified in the order, being a day that is not less than 7 days and not more than 30 days after the order is made.</w:t>
      </w:r>
    </w:p>
    <w:p>
      <w:pPr>
        <w:pStyle w:val="zSubsection"/>
      </w:pPr>
      <w:r>
        <w:tab/>
        <w:t>(7)</w:t>
      </w:r>
      <w:r>
        <w:tab/>
        <w:t>The court may make the order in proceedings under this Act or the Act under which the family violence order is made.</w:t>
      </w:r>
    </w:p>
    <w:p>
      <w:pPr>
        <w:pStyle w:val="zHeading5"/>
      </w:pPr>
      <w:bookmarkStart w:id="145" w:name="_Toc1570359"/>
      <w:bookmarkStart w:id="146" w:name="_Toc2090059"/>
      <w:bookmarkStart w:id="147" w:name="_Toc2092153"/>
      <w:r>
        <w:t>71AF.</w:t>
      </w:r>
      <w:r>
        <w:tab/>
        <w:t>Review of Division</w:t>
      </w:r>
      <w:bookmarkEnd w:id="145"/>
      <w:bookmarkEnd w:id="146"/>
      <w:bookmarkEnd w:id="147"/>
    </w:p>
    <w:p>
      <w:pPr>
        <w:pStyle w:val="z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zSubsection"/>
      </w:pPr>
      <w:r>
        <w:tab/>
        <w:t>(2)</w:t>
      </w:r>
      <w:r>
        <w:tab/>
        <w:t xml:space="preserve">Without limiting the scope of the review, the review must address the following — </w:t>
      </w:r>
    </w:p>
    <w:p>
      <w:pPr>
        <w:pStyle w:val="zIndenta"/>
      </w:pPr>
      <w:r>
        <w:tab/>
        <w:t>(a)</w:t>
      </w:r>
      <w:r>
        <w:tab/>
        <w:t>the effect of this Division on lessors’ rights to recover debts owed by tenants;</w:t>
      </w:r>
    </w:p>
    <w:p>
      <w:pPr>
        <w:pStyle w:val="zIndenta"/>
      </w:pPr>
      <w:r>
        <w:tab/>
        <w:t>(b)</w:t>
      </w:r>
      <w:r>
        <w:tab/>
        <w:t>the effect of this Division on lessors’ insurance policies;</w:t>
      </w:r>
    </w:p>
    <w:p>
      <w:pPr>
        <w:pStyle w:val="zIndenta"/>
      </w:pPr>
      <w:r>
        <w:tab/>
        <w:t>(c)</w:t>
      </w:r>
      <w:r>
        <w:tab/>
        <w:t>the effect of this Division on contractual certainty;</w:t>
      </w:r>
    </w:p>
    <w:p>
      <w:pPr>
        <w:pStyle w:val="zIndenta"/>
      </w:pPr>
      <w:r>
        <w:tab/>
        <w:t>(d)</w:t>
      </w:r>
      <w:r>
        <w:tab/>
        <w:t>the extent to which this Division affects contractual obligations upon lessors and co</w:t>
      </w:r>
      <w:r>
        <w:noBreakHyphen/>
        <w:t>tenants who are not perpetrators of family violence and the impact of those obligations;</w:t>
      </w:r>
    </w:p>
    <w:p>
      <w:pPr>
        <w:pStyle w:val="zIndenta"/>
      </w:pPr>
      <w:r>
        <w:tab/>
        <w:t>(e)</w:t>
      </w:r>
      <w:r>
        <w:tab/>
        <w:t>such other matters as appear to the Minister to be relevant.</w:t>
      </w:r>
    </w:p>
    <w:p>
      <w:pPr>
        <w:pStyle w:val="zSubsection"/>
        <w:keepNext/>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Pr>
        <w:pStyle w:val="Heading5"/>
      </w:pPr>
      <w:bookmarkStart w:id="148" w:name="_Toc1570360"/>
      <w:bookmarkStart w:id="149" w:name="_Toc2090060"/>
      <w:bookmarkStart w:id="150" w:name="_Toc2092154"/>
      <w:r>
        <w:rPr>
          <w:rStyle w:val="CharSectno"/>
        </w:rPr>
        <w:t>19</w:t>
      </w:r>
      <w:r>
        <w:t>.</w:t>
      </w:r>
      <w:r>
        <w:tab/>
        <w:t>Section 81A amended</w:t>
      </w:r>
      <w:bookmarkEnd w:id="148"/>
      <w:bookmarkEnd w:id="149"/>
      <w:bookmarkEnd w:id="150"/>
    </w:p>
    <w:p>
      <w:pPr>
        <w:pStyle w:val="Subsection"/>
      </w:pPr>
      <w:r>
        <w:tab/>
      </w:r>
      <w:r>
        <w:tab/>
        <w:t>In section 81A(2) delete “section 60(e),” and insert:</w:t>
      </w:r>
    </w:p>
    <w:p>
      <w:pPr>
        <w:pStyle w:val="BlankOpen"/>
      </w:pPr>
    </w:p>
    <w:p>
      <w:pPr>
        <w:pStyle w:val="Subsection"/>
      </w:pPr>
      <w:r>
        <w:tab/>
      </w:r>
      <w:r>
        <w:tab/>
        <w:t xml:space="preserve">section 60(1)(e), </w:t>
      </w:r>
    </w:p>
    <w:p>
      <w:pPr>
        <w:pStyle w:val="BlankClose"/>
      </w:pPr>
    </w:p>
    <w:p>
      <w:pPr>
        <w:pStyle w:val="Heading5"/>
      </w:pPr>
      <w:bookmarkStart w:id="151" w:name="_Toc1570361"/>
      <w:bookmarkStart w:id="152" w:name="_Toc2090061"/>
      <w:bookmarkStart w:id="153" w:name="_Toc2092155"/>
      <w:r>
        <w:rPr>
          <w:rStyle w:val="CharSectno"/>
        </w:rPr>
        <w:t>20</w:t>
      </w:r>
      <w:r>
        <w:t>.</w:t>
      </w:r>
      <w:r>
        <w:tab/>
        <w:t>Section 82J amended</w:t>
      </w:r>
      <w:bookmarkEnd w:id="151"/>
      <w:bookmarkEnd w:id="152"/>
      <w:bookmarkEnd w:id="153"/>
    </w:p>
    <w:p>
      <w:pPr>
        <w:pStyle w:val="Subsection"/>
      </w:pPr>
      <w:r>
        <w:tab/>
      </w:r>
      <w:r>
        <w:tab/>
        <w:t>Delete section 82J(2) (2</w:t>
      </w:r>
      <w:r>
        <w:rPr>
          <w:vertAlign w:val="superscript"/>
        </w:rPr>
        <w:t>nd</w:t>
      </w:r>
      <w:r>
        <w:t xml:space="preserve"> occurrence) and insert:</w:t>
      </w:r>
    </w:p>
    <w:p>
      <w:pPr>
        <w:pStyle w:val="BlankOpen"/>
      </w:pPr>
    </w:p>
    <w:p>
      <w:pPr>
        <w:pStyle w:val="zSubsection"/>
        <w:spacing w:before="120"/>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zSubsection"/>
        <w:spacing w:before="120"/>
      </w:pPr>
      <w:r>
        <w:tab/>
        <w:t>(2B)</w:t>
      </w:r>
      <w:r>
        <w:tab/>
        <w:t>The court may order personal information about a person in a residential tenancy database to be wholly or partly removed, amended in a stated way or not listed in a residential tenancy database.</w:t>
      </w:r>
    </w:p>
    <w:p>
      <w:pPr>
        <w:pStyle w:val="BlankClose"/>
      </w:pPr>
    </w:p>
    <w:p>
      <w:pPr>
        <w:pStyle w:val="Heading5"/>
        <w:spacing w:before="120"/>
        <w:rPr>
          <w:bCs/>
        </w:rPr>
      </w:pPr>
      <w:bookmarkStart w:id="154" w:name="_Toc1570362"/>
      <w:bookmarkStart w:id="155" w:name="_Toc2090062"/>
      <w:bookmarkStart w:id="156" w:name="_Toc2092156"/>
      <w:r>
        <w:rPr>
          <w:rStyle w:val="CharSectno"/>
          <w:bCs/>
        </w:rPr>
        <w:t>21</w:t>
      </w:r>
      <w:r>
        <w:rPr>
          <w:bCs/>
        </w:rPr>
        <w:t>.</w:t>
      </w:r>
      <w:r>
        <w:rPr>
          <w:bCs/>
        </w:rPr>
        <w:tab/>
        <w:t>Section 85 amended</w:t>
      </w:r>
      <w:bookmarkEnd w:id="154"/>
      <w:bookmarkEnd w:id="155"/>
      <w:bookmarkEnd w:id="156"/>
    </w:p>
    <w:p>
      <w:pPr>
        <w:pStyle w:val="Subsection"/>
        <w:keepNext/>
      </w:pPr>
      <w:r>
        <w:tab/>
      </w:r>
      <w:r>
        <w:tab/>
        <w:t xml:space="preserve">In section 85(1)(c) delete “circumstances specified in the </w:t>
      </w:r>
      <w:r>
        <w:rPr>
          <w:rStyle w:val="CharDefText"/>
          <w:b w:val="0"/>
          <w:i w:val="0"/>
        </w:rPr>
        <w:t>regulation</w:t>
      </w:r>
      <w:r>
        <w:t>s, be given or served by electronic means in accordance with the regulations.” and insert:</w:t>
      </w:r>
    </w:p>
    <w:p>
      <w:pPr>
        <w:pStyle w:val="BlankOpen"/>
      </w:pPr>
    </w:p>
    <w:p>
      <w:pPr>
        <w:pStyle w:val="Subsection"/>
        <w:spacing w:before="120"/>
      </w:pPr>
      <w:r>
        <w:tab/>
      </w:r>
      <w:r>
        <w:tab/>
        <w:t xml:space="preserve">prescribed circumstances, be given or served by prescribed electronic means. </w:t>
      </w:r>
    </w:p>
    <w:p>
      <w:pPr>
        <w:pStyle w:val="BlankClose"/>
      </w:pPr>
    </w:p>
    <w:p>
      <w:pPr>
        <w:pStyle w:val="Heading5"/>
      </w:pPr>
      <w:bookmarkStart w:id="157" w:name="_Toc1570363"/>
      <w:bookmarkStart w:id="158" w:name="_Toc2090063"/>
      <w:bookmarkStart w:id="159" w:name="_Toc2092157"/>
      <w:r>
        <w:rPr>
          <w:rStyle w:val="CharSectno"/>
        </w:rPr>
        <w:t>22</w:t>
      </w:r>
      <w:r>
        <w:t>.</w:t>
      </w:r>
      <w:r>
        <w:tab/>
        <w:t>Section 88B inserted</w:t>
      </w:r>
      <w:bookmarkEnd w:id="157"/>
      <w:bookmarkEnd w:id="158"/>
      <w:bookmarkEnd w:id="159"/>
    </w:p>
    <w:p>
      <w:pPr>
        <w:pStyle w:val="Subsection"/>
      </w:pPr>
      <w:r>
        <w:tab/>
      </w:r>
      <w:r>
        <w:tab/>
        <w:t>After section 88A insert:</w:t>
      </w:r>
    </w:p>
    <w:p>
      <w:pPr>
        <w:pStyle w:val="BlankOpen"/>
      </w:pPr>
    </w:p>
    <w:p>
      <w:pPr>
        <w:pStyle w:val="zHeading5"/>
        <w:spacing w:before="180"/>
      </w:pPr>
      <w:bookmarkStart w:id="160" w:name="_Toc1570364"/>
      <w:bookmarkStart w:id="161" w:name="_Toc2090064"/>
      <w:bookmarkStart w:id="162" w:name="_Toc2092158"/>
      <w:r>
        <w:t>88B.</w:t>
      </w:r>
      <w:r>
        <w:tab/>
        <w:t>Cross</w:t>
      </w:r>
      <w:r>
        <w:noBreakHyphen/>
        <w:t>examination of persons in proceedings involving family violence</w:t>
      </w:r>
      <w:bookmarkEnd w:id="160"/>
      <w:bookmarkEnd w:id="161"/>
      <w:bookmarkEnd w:id="162"/>
    </w:p>
    <w:p>
      <w:pPr>
        <w:pStyle w:val="zSubsection"/>
        <w:spacing w:before="120"/>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BlankClose"/>
      </w:pPr>
    </w:p>
    <w:p>
      <w:pPr>
        <w:pStyle w:val="Heading5"/>
      </w:pPr>
      <w:bookmarkStart w:id="163" w:name="_Toc1570365"/>
      <w:bookmarkStart w:id="164" w:name="_Toc2090065"/>
      <w:bookmarkStart w:id="165" w:name="_Toc2092159"/>
      <w:r>
        <w:rPr>
          <w:rStyle w:val="CharSectno"/>
        </w:rPr>
        <w:t>23</w:t>
      </w:r>
      <w:r>
        <w:t>.</w:t>
      </w:r>
      <w:r>
        <w:tab/>
        <w:t>Section 88 amended</w:t>
      </w:r>
      <w:bookmarkEnd w:id="163"/>
      <w:bookmarkEnd w:id="164"/>
      <w:bookmarkEnd w:id="165"/>
    </w:p>
    <w:p>
      <w:pPr>
        <w:pStyle w:val="Subsection"/>
      </w:pPr>
      <w:r>
        <w:tab/>
      </w:r>
      <w:r>
        <w:tab/>
        <w:t>After section 88(2) insert:</w:t>
      </w:r>
    </w:p>
    <w:p>
      <w:pPr>
        <w:pStyle w:val="BlankOpen"/>
      </w:pPr>
    </w:p>
    <w:p>
      <w:pPr>
        <w:pStyle w:val="z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BlankClose"/>
      </w:pPr>
    </w:p>
    <w:p>
      <w:pPr>
        <w:pStyle w:val="Heading5"/>
      </w:pPr>
      <w:bookmarkStart w:id="166" w:name="_Toc1570366"/>
      <w:bookmarkStart w:id="167" w:name="_Toc2090066"/>
      <w:bookmarkStart w:id="168" w:name="_Toc2092160"/>
      <w:r>
        <w:rPr>
          <w:rStyle w:val="CharSectno"/>
        </w:rPr>
        <w:t>24</w:t>
      </w:r>
      <w:r>
        <w:t>.</w:t>
      </w:r>
      <w:r>
        <w:tab/>
        <w:t>Section 94 amended</w:t>
      </w:r>
      <w:bookmarkEnd w:id="166"/>
      <w:bookmarkEnd w:id="167"/>
      <w:bookmarkEnd w:id="168"/>
    </w:p>
    <w:p>
      <w:pPr>
        <w:pStyle w:val="Subsection"/>
      </w:pPr>
      <w:r>
        <w:tab/>
      </w:r>
      <w:r>
        <w:tab/>
        <w:t>In section 94(3) delete “a market rate indicator specified in the regulations.” and insert:</w:t>
      </w:r>
    </w:p>
    <w:p>
      <w:pPr>
        <w:pStyle w:val="BlankOpen"/>
      </w:pPr>
    </w:p>
    <w:p>
      <w:pPr>
        <w:pStyle w:val="Subsection"/>
      </w:pPr>
      <w:r>
        <w:tab/>
      </w:r>
      <w:r>
        <w:tab/>
        <w:t>a prescribed market rate indicator.</w:t>
      </w:r>
    </w:p>
    <w:p>
      <w:pPr>
        <w:pStyle w:val="BlankClose"/>
      </w:pPr>
    </w:p>
    <w:p>
      <w:pPr>
        <w:pStyle w:val="Heading5"/>
        <w:spacing w:before="120"/>
        <w:rPr>
          <w:bCs/>
        </w:rPr>
      </w:pPr>
      <w:bookmarkStart w:id="169" w:name="_Toc1570367"/>
      <w:bookmarkStart w:id="170" w:name="_Toc2090067"/>
      <w:bookmarkStart w:id="171" w:name="_Toc2092161"/>
      <w:r>
        <w:rPr>
          <w:rStyle w:val="CharSectno"/>
          <w:bCs/>
        </w:rPr>
        <w:t>25</w:t>
      </w:r>
      <w:r>
        <w:rPr>
          <w:bCs/>
        </w:rPr>
        <w:t>.</w:t>
      </w:r>
      <w:r>
        <w:rPr>
          <w:bCs/>
        </w:rPr>
        <w:tab/>
        <w:t>Various penalties amended</w:t>
      </w:r>
      <w:bookmarkEnd w:id="169"/>
      <w:bookmarkEnd w:id="170"/>
      <w:bookmarkEnd w:id="171"/>
    </w:p>
    <w:p>
      <w:pPr>
        <w:pStyle w:val="Subsection"/>
        <w:keepNext/>
      </w:pPr>
      <w:r>
        <w:tab/>
      </w:r>
      <w:r>
        <w:tab/>
        <w:t>In the provisions listed in the Table delete “Penalty:” and insert:</w:t>
      </w:r>
    </w:p>
    <w:p>
      <w:pPr>
        <w:pStyle w:val="BlankOpen"/>
        <w:widowControl w:val="0"/>
      </w:pPr>
    </w:p>
    <w:p>
      <w:pPr>
        <w:pStyle w:val="Subsection"/>
        <w:keepNext/>
        <w:keepLines/>
        <w:widowControl w:val="0"/>
        <w:spacing w:before="0"/>
      </w:pPr>
      <w:r>
        <w:tab/>
      </w:r>
      <w:r>
        <w:tab/>
        <w:t>Penalty for this subsection:</w:t>
      </w:r>
    </w:p>
    <w:p>
      <w:pPr>
        <w:pStyle w:val="BlankClose"/>
        <w:keepNext/>
        <w:widowControl w:val="0"/>
      </w:pPr>
    </w:p>
    <w:p>
      <w:pPr>
        <w:pStyle w:val="THeading"/>
        <w:spacing w:before="12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11A(1)</w:t>
            </w:r>
          </w:p>
        </w:tc>
        <w:tc>
          <w:tcPr>
            <w:tcW w:w="3402" w:type="dxa"/>
          </w:tcPr>
          <w:p>
            <w:pPr>
              <w:pStyle w:val="TableAm"/>
            </w:pPr>
            <w:r>
              <w:t>s. 16(1)</w:t>
            </w:r>
          </w:p>
        </w:tc>
      </w:tr>
      <w:tr>
        <w:trPr>
          <w:cantSplit/>
          <w:jc w:val="center"/>
        </w:trPr>
        <w:tc>
          <w:tcPr>
            <w:tcW w:w="3402" w:type="dxa"/>
          </w:tcPr>
          <w:p>
            <w:pPr>
              <w:pStyle w:val="TableAm"/>
            </w:pPr>
            <w:r>
              <w:t>s. 19(2)</w:t>
            </w:r>
          </w:p>
        </w:tc>
        <w:tc>
          <w:tcPr>
            <w:tcW w:w="3402" w:type="dxa"/>
          </w:tcPr>
          <w:p>
            <w:pPr>
              <w:pStyle w:val="TableAm"/>
            </w:pPr>
            <w:r>
              <w:t>s. 22(5)</w:t>
            </w:r>
          </w:p>
        </w:tc>
      </w:tr>
      <w:tr>
        <w:trPr>
          <w:cantSplit/>
          <w:jc w:val="center"/>
        </w:trPr>
        <w:tc>
          <w:tcPr>
            <w:tcW w:w="3402" w:type="dxa"/>
          </w:tcPr>
          <w:p>
            <w:pPr>
              <w:pStyle w:val="TableAm"/>
            </w:pPr>
            <w:r>
              <w:t>s. 27C(1) and (4)</w:t>
            </w:r>
          </w:p>
        </w:tc>
        <w:tc>
          <w:tcPr>
            <w:tcW w:w="3402" w:type="dxa"/>
          </w:tcPr>
          <w:p>
            <w:pPr>
              <w:pStyle w:val="TableAm"/>
            </w:pPr>
            <w:r>
              <w:t>s. 27(1)</w:t>
            </w:r>
          </w:p>
        </w:tc>
      </w:tr>
      <w:tr>
        <w:trPr>
          <w:cantSplit/>
          <w:jc w:val="center"/>
        </w:trPr>
        <w:tc>
          <w:tcPr>
            <w:tcW w:w="3402" w:type="dxa"/>
          </w:tcPr>
          <w:p>
            <w:pPr>
              <w:pStyle w:val="TableAm"/>
            </w:pPr>
            <w:r>
              <w:t>s. 28(1) and (2)</w:t>
            </w:r>
          </w:p>
        </w:tc>
        <w:tc>
          <w:tcPr>
            <w:tcW w:w="3402" w:type="dxa"/>
          </w:tcPr>
          <w:p>
            <w:pPr>
              <w:pStyle w:val="TableAm"/>
            </w:pPr>
            <w:r>
              <w:t>s. 29(1), (4), (6) and (8)</w:t>
            </w:r>
          </w:p>
        </w:tc>
      </w:tr>
      <w:tr>
        <w:trPr>
          <w:cantSplit/>
          <w:jc w:val="center"/>
        </w:trPr>
        <w:tc>
          <w:tcPr>
            <w:tcW w:w="3402" w:type="dxa"/>
          </w:tcPr>
          <w:p>
            <w:pPr>
              <w:pStyle w:val="TableAm"/>
            </w:pPr>
            <w:r>
              <w:t>s. 32(7)</w:t>
            </w:r>
          </w:p>
        </w:tc>
        <w:tc>
          <w:tcPr>
            <w:tcW w:w="3402" w:type="dxa"/>
          </w:tcPr>
          <w:p>
            <w:pPr>
              <w:pStyle w:val="TableAm"/>
            </w:pPr>
            <w:r>
              <w:t>s. 33(1)</w:t>
            </w:r>
          </w:p>
        </w:tc>
      </w:tr>
      <w:tr>
        <w:trPr>
          <w:cantSplit/>
          <w:jc w:val="center"/>
        </w:trPr>
        <w:tc>
          <w:tcPr>
            <w:tcW w:w="3402" w:type="dxa"/>
          </w:tcPr>
          <w:p>
            <w:pPr>
              <w:pStyle w:val="TableAm"/>
            </w:pPr>
            <w:r>
              <w:t>s. 34(1) and (2)</w:t>
            </w:r>
          </w:p>
        </w:tc>
        <w:tc>
          <w:tcPr>
            <w:tcW w:w="3402" w:type="dxa"/>
          </w:tcPr>
          <w:p>
            <w:pPr>
              <w:pStyle w:val="TableAm"/>
            </w:pPr>
            <w:r>
              <w:t>s. 51(1), (2), (3) and (4)</w:t>
            </w:r>
          </w:p>
        </w:tc>
      </w:tr>
      <w:tr>
        <w:trPr>
          <w:cantSplit/>
          <w:jc w:val="center"/>
        </w:trPr>
        <w:tc>
          <w:tcPr>
            <w:tcW w:w="3402" w:type="dxa"/>
          </w:tcPr>
          <w:p>
            <w:pPr>
              <w:pStyle w:val="TableAm"/>
            </w:pPr>
            <w:r>
              <w:t>s. 53(1), (2) and (3)</w:t>
            </w:r>
          </w:p>
        </w:tc>
        <w:tc>
          <w:tcPr>
            <w:tcW w:w="3402" w:type="dxa"/>
          </w:tcPr>
          <w:p>
            <w:pPr>
              <w:pStyle w:val="TableAm"/>
            </w:pPr>
            <w:r>
              <w:t>s. 54(1)</w:t>
            </w:r>
          </w:p>
        </w:tc>
      </w:tr>
      <w:tr>
        <w:trPr>
          <w:cantSplit/>
          <w:jc w:val="center"/>
        </w:trPr>
        <w:tc>
          <w:tcPr>
            <w:tcW w:w="3402" w:type="dxa"/>
          </w:tcPr>
          <w:p>
            <w:pPr>
              <w:pStyle w:val="TableAm"/>
            </w:pPr>
            <w:r>
              <w:t>s. 56(1) and (2)</w:t>
            </w:r>
          </w:p>
        </w:tc>
        <w:tc>
          <w:tcPr>
            <w:tcW w:w="3402" w:type="dxa"/>
          </w:tcPr>
          <w:p>
            <w:pPr>
              <w:pStyle w:val="TableAm"/>
            </w:pPr>
            <w:r>
              <w:t>s. 57(2A)</w:t>
            </w:r>
          </w:p>
        </w:tc>
      </w:tr>
      <w:tr>
        <w:trPr>
          <w:cantSplit/>
          <w:jc w:val="center"/>
        </w:trPr>
        <w:tc>
          <w:tcPr>
            <w:tcW w:w="3402" w:type="dxa"/>
          </w:tcPr>
          <w:p>
            <w:pPr>
              <w:pStyle w:val="TableAm"/>
            </w:pPr>
            <w:r>
              <w:t>s. 59E(1)</w:t>
            </w:r>
          </w:p>
        </w:tc>
        <w:tc>
          <w:tcPr>
            <w:tcW w:w="3402" w:type="dxa"/>
          </w:tcPr>
          <w:p>
            <w:pPr>
              <w:pStyle w:val="TableAm"/>
            </w:pPr>
            <w:r>
              <w:t>s. 59F(1) and (2)</w:t>
            </w:r>
          </w:p>
        </w:tc>
      </w:tr>
      <w:tr>
        <w:trPr>
          <w:cantSplit/>
          <w:jc w:val="center"/>
        </w:trPr>
        <w:tc>
          <w:tcPr>
            <w:tcW w:w="3402" w:type="dxa"/>
          </w:tcPr>
          <w:p>
            <w:pPr>
              <w:pStyle w:val="TableAm"/>
            </w:pPr>
            <w:r>
              <w:t>s. 63(3)</w:t>
            </w:r>
          </w:p>
        </w:tc>
        <w:tc>
          <w:tcPr>
            <w:tcW w:w="3402" w:type="dxa"/>
          </w:tcPr>
          <w:p>
            <w:pPr>
              <w:pStyle w:val="TableAm"/>
            </w:pPr>
            <w:r>
              <w:t>s. 80A(3), (4) and (6)</w:t>
            </w:r>
          </w:p>
        </w:tc>
      </w:tr>
      <w:tr>
        <w:trPr>
          <w:cantSplit/>
          <w:jc w:val="center"/>
        </w:trPr>
        <w:tc>
          <w:tcPr>
            <w:tcW w:w="3402" w:type="dxa"/>
          </w:tcPr>
          <w:p>
            <w:pPr>
              <w:pStyle w:val="TableAm"/>
            </w:pPr>
            <w:r>
              <w:t>s. 82C(2)</w:t>
            </w:r>
          </w:p>
        </w:tc>
        <w:tc>
          <w:tcPr>
            <w:tcW w:w="3402" w:type="dxa"/>
          </w:tcPr>
          <w:p>
            <w:pPr>
              <w:pStyle w:val="TableAm"/>
            </w:pPr>
            <w:r>
              <w:t>s. 82D(2)</w:t>
            </w:r>
          </w:p>
        </w:tc>
      </w:tr>
      <w:tr>
        <w:trPr>
          <w:cantSplit/>
          <w:jc w:val="center"/>
        </w:trPr>
        <w:tc>
          <w:tcPr>
            <w:tcW w:w="3402" w:type="dxa"/>
          </w:tcPr>
          <w:p>
            <w:pPr>
              <w:pStyle w:val="TableAm"/>
            </w:pPr>
            <w:r>
              <w:t>s. 82E(1)</w:t>
            </w:r>
          </w:p>
        </w:tc>
        <w:tc>
          <w:tcPr>
            <w:tcW w:w="3402" w:type="dxa"/>
          </w:tcPr>
          <w:p>
            <w:pPr>
              <w:pStyle w:val="TableAm"/>
            </w:pPr>
            <w:r>
              <w:t>s. 82F(1)</w:t>
            </w:r>
          </w:p>
        </w:tc>
      </w:tr>
      <w:tr>
        <w:trPr>
          <w:cantSplit/>
          <w:jc w:val="center"/>
        </w:trPr>
        <w:tc>
          <w:tcPr>
            <w:tcW w:w="3402" w:type="dxa"/>
          </w:tcPr>
          <w:p>
            <w:pPr>
              <w:pStyle w:val="TableAm"/>
            </w:pPr>
            <w:r>
              <w:t>s. 82G(2) and (3)</w:t>
            </w:r>
          </w:p>
        </w:tc>
        <w:tc>
          <w:tcPr>
            <w:tcW w:w="3402" w:type="dxa"/>
          </w:tcPr>
          <w:p>
            <w:pPr>
              <w:pStyle w:val="TableAm"/>
            </w:pPr>
            <w:r>
              <w:t>s. 82H(2)</w:t>
            </w:r>
          </w:p>
        </w:tc>
      </w:tr>
      <w:tr>
        <w:trPr>
          <w:cantSplit/>
          <w:jc w:val="center"/>
        </w:trPr>
        <w:tc>
          <w:tcPr>
            <w:tcW w:w="3402" w:type="dxa"/>
          </w:tcPr>
          <w:p>
            <w:pPr>
              <w:pStyle w:val="TableAm"/>
            </w:pPr>
            <w:r>
              <w:t>s. 82I(1) and (2)</w:t>
            </w:r>
          </w:p>
        </w:tc>
        <w:tc>
          <w:tcPr>
            <w:tcW w:w="3402" w:type="dxa"/>
          </w:tcPr>
          <w:p>
            <w:pPr>
              <w:pStyle w:val="TableAm"/>
            </w:pPr>
            <w:r>
              <w:t>s. 82K(2)</w:t>
            </w:r>
          </w:p>
        </w:tc>
      </w:tr>
      <w:tr>
        <w:trPr>
          <w:cantSplit/>
          <w:jc w:val="center"/>
        </w:trPr>
        <w:tc>
          <w:tcPr>
            <w:tcW w:w="3402" w:type="dxa"/>
          </w:tcPr>
          <w:p>
            <w:pPr>
              <w:pStyle w:val="TableAm"/>
            </w:pPr>
            <w:r>
              <w:t>s. 82(2)</w:t>
            </w:r>
          </w:p>
        </w:tc>
        <w:tc>
          <w:tcPr>
            <w:tcW w:w="3402" w:type="dxa"/>
          </w:tcPr>
          <w:p>
            <w:pPr>
              <w:pStyle w:val="TableAm"/>
            </w:pPr>
            <w:r>
              <w:t>s. 93(1)</w:t>
            </w:r>
          </w:p>
        </w:tc>
      </w:tr>
      <w:tr>
        <w:trPr>
          <w:cantSplit/>
          <w:jc w:val="center"/>
        </w:trPr>
        <w:tc>
          <w:tcPr>
            <w:tcW w:w="3402" w:type="dxa"/>
          </w:tcPr>
          <w:p>
            <w:pPr>
              <w:pStyle w:val="TableAm"/>
            </w:pPr>
            <w:r>
              <w:t>s. 95(3) and (4)</w:t>
            </w:r>
          </w:p>
        </w:tc>
        <w:tc>
          <w:tcPr>
            <w:tcW w:w="3402" w:type="dxa"/>
          </w:tcPr>
          <w:p>
            <w:pPr>
              <w:pStyle w:val="TableAm"/>
            </w:pPr>
            <w:r>
              <w:t>s. 96(2)</w:t>
            </w:r>
          </w:p>
        </w:tc>
      </w:tr>
    </w:tbl>
    <w:p>
      <w:pPr>
        <w:pStyle w:val="Heading2"/>
      </w:pPr>
      <w:bookmarkStart w:id="172" w:name="_Toc508617510"/>
      <w:bookmarkStart w:id="173" w:name="_Toc508617568"/>
      <w:bookmarkStart w:id="174" w:name="_Toc508627746"/>
      <w:bookmarkStart w:id="175" w:name="_Toc508694003"/>
      <w:bookmarkStart w:id="176" w:name="_Toc508695476"/>
      <w:bookmarkStart w:id="177" w:name="_Toc508695997"/>
      <w:bookmarkStart w:id="178" w:name="_Toc508712654"/>
      <w:bookmarkStart w:id="179" w:name="_Toc508712821"/>
      <w:bookmarkStart w:id="180" w:name="_Toc509411288"/>
      <w:bookmarkStart w:id="181" w:name="_Toc509411346"/>
      <w:bookmarkStart w:id="182" w:name="_Toc511230160"/>
      <w:bookmarkStart w:id="183" w:name="_Toc511230797"/>
      <w:bookmarkStart w:id="184" w:name="_Toc511819854"/>
      <w:bookmarkStart w:id="185" w:name="_Toc531675269"/>
      <w:bookmarkStart w:id="186" w:name="_Toc531859795"/>
      <w:bookmarkStart w:id="187" w:name="_Toc531945381"/>
      <w:bookmarkStart w:id="188" w:name="_Toc1570368"/>
      <w:bookmarkStart w:id="189" w:name="_Toc2090068"/>
      <w:bookmarkStart w:id="190" w:name="_Toc2091430"/>
      <w:bookmarkStart w:id="191" w:name="_Toc2091978"/>
      <w:bookmarkStart w:id="192" w:name="_Toc2092041"/>
      <w:bookmarkStart w:id="193" w:name="_Toc2092162"/>
      <w:r>
        <w:rPr>
          <w:rStyle w:val="CharPartNo"/>
        </w:rPr>
        <w:t>Part 3</w:t>
      </w:r>
      <w:r>
        <w:rPr>
          <w:rStyle w:val="CharDivNo"/>
        </w:rPr>
        <w:t> </w:t>
      </w:r>
      <w:r>
        <w:t>—</w:t>
      </w:r>
      <w:r>
        <w:rPr>
          <w:rStyle w:val="CharDivText"/>
        </w:rPr>
        <w:t> </w:t>
      </w:r>
      <w:r>
        <w:rPr>
          <w:rStyle w:val="CharPartText"/>
          <w:i/>
        </w:rPr>
        <w:t>Residential Parks (Long</w:t>
      </w:r>
      <w:r>
        <w:rPr>
          <w:rStyle w:val="CharPartText"/>
          <w:i/>
        </w:rPr>
        <w:noBreakHyphen/>
        <w:t>stay Tenants) Act 2006</w:t>
      </w:r>
      <w:r>
        <w:rPr>
          <w:rStyle w:val="CharPartText"/>
        </w:rPr>
        <w:t> amended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1570369"/>
      <w:bookmarkStart w:id="195" w:name="_Toc2090069"/>
      <w:bookmarkStart w:id="196" w:name="_Toc2092163"/>
      <w:r>
        <w:rPr>
          <w:rStyle w:val="CharSectno"/>
        </w:rPr>
        <w:t>26</w:t>
      </w:r>
      <w:r>
        <w:rPr>
          <w:snapToGrid w:val="0"/>
        </w:rPr>
        <w:t>.</w:t>
      </w:r>
      <w:r>
        <w:rPr>
          <w:snapToGrid w:val="0"/>
        </w:rPr>
        <w:tab/>
        <w:t>Act amended</w:t>
      </w:r>
      <w:bookmarkEnd w:id="194"/>
      <w:bookmarkEnd w:id="195"/>
      <w:bookmarkEnd w:id="196"/>
    </w:p>
    <w:p>
      <w:pPr>
        <w:pStyle w:val="Subsection"/>
      </w:pPr>
      <w:r>
        <w:tab/>
      </w:r>
      <w:r>
        <w:tab/>
        <w:t xml:space="preserve">This Part amends the </w:t>
      </w:r>
      <w:r>
        <w:rPr>
          <w:i/>
        </w:rPr>
        <w:t>Residential Parks (Long</w:t>
      </w:r>
      <w:r>
        <w:rPr>
          <w:i/>
        </w:rPr>
        <w:noBreakHyphen/>
        <w:t>stay Tenants) Act 2006</w:t>
      </w:r>
      <w:r>
        <w:t>.</w:t>
      </w:r>
    </w:p>
    <w:p>
      <w:pPr>
        <w:pStyle w:val="Heading5"/>
      </w:pPr>
      <w:bookmarkStart w:id="197" w:name="_Toc1570370"/>
      <w:bookmarkStart w:id="198" w:name="_Toc2090070"/>
      <w:bookmarkStart w:id="199" w:name="_Toc2092164"/>
      <w:r>
        <w:rPr>
          <w:rStyle w:val="CharSectno"/>
        </w:rPr>
        <w:t>27</w:t>
      </w:r>
      <w:r>
        <w:t>.</w:t>
      </w:r>
      <w:r>
        <w:tab/>
        <w:t>Section 21 amended</w:t>
      </w:r>
      <w:bookmarkEnd w:id="197"/>
      <w:bookmarkEnd w:id="198"/>
      <w:bookmarkEnd w:id="199"/>
    </w:p>
    <w:p>
      <w:pPr>
        <w:pStyle w:val="Subsection"/>
      </w:pPr>
      <w:r>
        <w:tab/>
      </w:r>
      <w:r>
        <w:tab/>
        <w:t>After section 21(3) insert:</w:t>
      </w:r>
    </w:p>
    <w:p>
      <w:pPr>
        <w:pStyle w:val="BlankOpen"/>
      </w:pPr>
    </w:p>
    <w:p>
      <w:pPr>
        <w:pStyle w:val="z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BlankClose"/>
      </w:pPr>
    </w:p>
    <w:p>
      <w:pPr>
        <w:pStyle w:val="Heading5"/>
      </w:pPr>
      <w:bookmarkStart w:id="200" w:name="_Toc1570371"/>
      <w:bookmarkStart w:id="201" w:name="_Toc2090071"/>
      <w:bookmarkStart w:id="202" w:name="_Toc2092165"/>
      <w:r>
        <w:rPr>
          <w:rStyle w:val="CharSectno"/>
        </w:rPr>
        <w:t>28</w:t>
      </w:r>
      <w:r>
        <w:t>.</w:t>
      </w:r>
      <w:r>
        <w:tab/>
        <w:t>Section 33 amended</w:t>
      </w:r>
      <w:bookmarkEnd w:id="200"/>
      <w:bookmarkEnd w:id="201"/>
      <w:bookmarkEnd w:id="202"/>
    </w:p>
    <w:p>
      <w:pPr>
        <w:pStyle w:val="Subsection"/>
      </w:pPr>
      <w:r>
        <w:tab/>
      </w:r>
      <w:r>
        <w:tab/>
        <w:t>After section 33(2) insert:</w:t>
      </w:r>
    </w:p>
    <w:p>
      <w:pPr>
        <w:pStyle w:val="BlankOpen"/>
      </w:pPr>
    </w:p>
    <w:p>
      <w:pPr>
        <w:pStyle w:val="zSubsection"/>
      </w:pPr>
      <w:r>
        <w:tab/>
        <w:t>(2A)</w:t>
      </w:r>
      <w:r>
        <w:tab/>
        <w:t>A long</w:t>
      </w:r>
      <w:r>
        <w:noBreakHyphen/>
        <w:t>stay tenant’s interest in a long</w:t>
      </w:r>
      <w:r>
        <w:noBreakHyphen/>
        <w:t xml:space="preserve">stay agreement is terminated if the tenant has — </w:t>
      </w:r>
    </w:p>
    <w:p>
      <w:pPr>
        <w:pStyle w:val="zIndenta"/>
      </w:pPr>
      <w:r>
        <w:tab/>
        <w:t>(a)</w:t>
      </w:r>
      <w:r>
        <w:tab/>
        <w:t>given notice of termination under section 45A(1) together with at least 1 of the documents required under section 45A(2); and</w:t>
      </w:r>
    </w:p>
    <w:p>
      <w:pPr>
        <w:pStyle w:val="zIndenta"/>
      </w:pPr>
      <w:r>
        <w:tab/>
        <w:t>(b)</w:t>
      </w:r>
      <w:r>
        <w:tab/>
        <w:t>vacated the agreed premises on or after the expiration of the period of notice required under section 45A(5).</w:t>
      </w:r>
    </w:p>
    <w:p>
      <w:pPr>
        <w:pStyle w:val="zSubsection"/>
      </w:pPr>
      <w:r>
        <w:tab/>
        <w:t>(2B)</w:t>
      </w:r>
      <w:r>
        <w:tab/>
        <w:t>A long</w:t>
      </w:r>
      <w:r>
        <w:noBreakHyphen/>
        <w:t>stay tenant’s interest in a long</w:t>
      </w:r>
      <w:r>
        <w:noBreakHyphen/>
        <w:t xml:space="preserve">stay agreement is terminated if the tenant has — </w:t>
      </w:r>
    </w:p>
    <w:p>
      <w:pPr>
        <w:pStyle w:val="zIndenta"/>
      </w:pPr>
      <w:r>
        <w:tab/>
        <w:t>(a)</w:t>
      </w:r>
      <w:r>
        <w:tab/>
        <w:t>given notice of termination under section 45B(4); and</w:t>
      </w:r>
    </w:p>
    <w:p>
      <w:pPr>
        <w:pStyle w:val="zIndenta"/>
      </w:pPr>
      <w:r>
        <w:tab/>
        <w:t>(b)</w:t>
      </w:r>
      <w:r>
        <w:tab/>
        <w:t>vacated the agreed premises on or after the expiration of the period of notice required under section 45B(5).</w:t>
      </w:r>
    </w:p>
    <w:p>
      <w:pPr>
        <w:pStyle w:val="z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BlankClose"/>
      </w:pPr>
    </w:p>
    <w:p>
      <w:pPr>
        <w:pStyle w:val="SectAltNote"/>
      </w:pPr>
      <w:r>
        <w:tab/>
        <w:t>Note:</w:t>
      </w:r>
      <w:r>
        <w:tab/>
        <w:t>The heading to amended section 33 is to read:</w:t>
      </w:r>
    </w:p>
    <w:p>
      <w:pPr>
        <w:pStyle w:val="SectAltHeading"/>
        <w:rPr>
          <w:snapToGrid w:val="0"/>
        </w:rPr>
      </w:pPr>
      <w:r>
        <w:rPr>
          <w:b w:val="0"/>
        </w:rPr>
        <w:tab/>
      </w:r>
      <w:r>
        <w:rPr>
          <w:b w:val="0"/>
        </w:rPr>
        <w:tab/>
      </w:r>
      <w:r>
        <w:rPr>
          <w:snapToGrid w:val="0"/>
        </w:rPr>
        <w:t>How long</w:t>
      </w:r>
      <w:r>
        <w:rPr>
          <w:snapToGrid w:val="0"/>
        </w:rPr>
        <w:noBreakHyphen/>
        <w:t>stay agreements and tenant’s interests in agreements are terminated</w:t>
      </w:r>
    </w:p>
    <w:p>
      <w:pPr>
        <w:pStyle w:val="Heading5"/>
      </w:pPr>
      <w:bookmarkStart w:id="203" w:name="_Toc1570372"/>
      <w:bookmarkStart w:id="204" w:name="_Toc2090072"/>
      <w:bookmarkStart w:id="205" w:name="_Toc2092166"/>
      <w:r>
        <w:rPr>
          <w:rStyle w:val="CharSectno"/>
        </w:rPr>
        <w:t>29</w:t>
      </w:r>
      <w:r>
        <w:t>.</w:t>
      </w:r>
      <w:r>
        <w:tab/>
        <w:t>Section 38 amended</w:t>
      </w:r>
      <w:bookmarkEnd w:id="203"/>
      <w:bookmarkEnd w:id="204"/>
      <w:bookmarkEnd w:id="205"/>
    </w:p>
    <w:p>
      <w:pPr>
        <w:pStyle w:val="Subsection"/>
      </w:pPr>
      <w:r>
        <w:tab/>
        <w:t>(1)</w:t>
      </w:r>
      <w:r>
        <w:tab/>
        <w:t>In section 38 delete “A notice of termination must —” and insert:</w:t>
      </w:r>
    </w:p>
    <w:p>
      <w:pPr>
        <w:pStyle w:val="BlankOpen"/>
      </w:pPr>
    </w:p>
    <w:p>
      <w:pPr>
        <w:pStyle w:val="zSubsection"/>
      </w:pPr>
      <w:r>
        <w:tab/>
        <w:t>(1)</w:t>
      </w:r>
      <w:r>
        <w:tab/>
        <w:t xml:space="preserve">Except as provided in subsection (2), a notice of termination must — </w:t>
      </w:r>
    </w:p>
    <w:p>
      <w:pPr>
        <w:pStyle w:val="BlankClose"/>
      </w:pPr>
    </w:p>
    <w:p>
      <w:pPr>
        <w:pStyle w:val="Subsection"/>
      </w:pPr>
      <w:r>
        <w:tab/>
        <w:t>(2)</w:t>
      </w:r>
      <w:r>
        <w:tab/>
        <w:t>At the end of section 38 insert:</w:t>
      </w:r>
    </w:p>
    <w:p>
      <w:pPr>
        <w:pStyle w:val="BlankOpen"/>
      </w:pPr>
    </w:p>
    <w:p>
      <w:pPr>
        <w:pStyle w:val="zSubsection"/>
      </w:pPr>
      <w:r>
        <w:tab/>
        <w:t>(2)</w:t>
      </w:r>
      <w:r>
        <w:tab/>
        <w:t>A notice given under section 45A(1) must be in a prescribed form.</w:t>
      </w:r>
    </w:p>
    <w:p>
      <w:pPr>
        <w:pStyle w:val="BlankClose"/>
      </w:pPr>
    </w:p>
    <w:p>
      <w:pPr>
        <w:pStyle w:val="Heading5"/>
        <w:spacing w:before="120"/>
        <w:rPr>
          <w:bCs/>
        </w:rPr>
      </w:pPr>
      <w:bookmarkStart w:id="206" w:name="_Toc1570373"/>
      <w:bookmarkStart w:id="207" w:name="_Toc2090073"/>
      <w:bookmarkStart w:id="208" w:name="_Toc2092167"/>
      <w:r>
        <w:rPr>
          <w:rStyle w:val="CharSectno"/>
          <w:bCs/>
        </w:rPr>
        <w:t>30</w:t>
      </w:r>
      <w:r>
        <w:rPr>
          <w:bCs/>
        </w:rPr>
        <w:t>.</w:t>
      </w:r>
      <w:r>
        <w:rPr>
          <w:bCs/>
        </w:rPr>
        <w:tab/>
        <w:t>Part 3 Division 4A inserted</w:t>
      </w:r>
      <w:bookmarkEnd w:id="206"/>
      <w:bookmarkEnd w:id="207"/>
      <w:bookmarkEnd w:id="208"/>
    </w:p>
    <w:p>
      <w:pPr>
        <w:pStyle w:val="Subsection"/>
        <w:keepNext/>
      </w:pPr>
      <w:r>
        <w:tab/>
      </w:r>
      <w:r>
        <w:tab/>
        <w:t>After section 45 insert:</w:t>
      </w:r>
    </w:p>
    <w:p>
      <w:pPr>
        <w:pStyle w:val="BlankOpen"/>
      </w:pPr>
    </w:p>
    <w:p>
      <w:pPr>
        <w:pStyle w:val="zHeading3"/>
      </w:pPr>
      <w:bookmarkStart w:id="209" w:name="_Toc508617516"/>
      <w:bookmarkStart w:id="210" w:name="_Toc508617574"/>
      <w:bookmarkStart w:id="211" w:name="_Toc508627752"/>
      <w:bookmarkStart w:id="212" w:name="_Toc508694009"/>
      <w:bookmarkStart w:id="213" w:name="_Toc508695482"/>
      <w:bookmarkStart w:id="214" w:name="_Toc508696003"/>
      <w:bookmarkStart w:id="215" w:name="_Toc508712660"/>
      <w:bookmarkStart w:id="216" w:name="_Toc508712827"/>
      <w:bookmarkStart w:id="217" w:name="_Toc509411294"/>
      <w:bookmarkStart w:id="218" w:name="_Toc509411352"/>
      <w:bookmarkStart w:id="219" w:name="_Toc511230166"/>
      <w:bookmarkStart w:id="220" w:name="_Toc511230803"/>
      <w:bookmarkStart w:id="221" w:name="_Toc511819860"/>
      <w:bookmarkStart w:id="222" w:name="_Toc531675275"/>
      <w:bookmarkStart w:id="223" w:name="_Toc531859801"/>
      <w:bookmarkStart w:id="224" w:name="_Toc531945387"/>
      <w:bookmarkStart w:id="225" w:name="_Toc1570374"/>
      <w:bookmarkStart w:id="226" w:name="_Toc2090074"/>
      <w:bookmarkStart w:id="227" w:name="_Toc2091436"/>
      <w:bookmarkStart w:id="228" w:name="_Toc2091984"/>
      <w:bookmarkStart w:id="229" w:name="_Toc2092047"/>
      <w:bookmarkStart w:id="230" w:name="_Toc2092168"/>
      <w:r>
        <w:t>Division 4A — Special provisions about termination of tenant’s interest on grounds of family violence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zHeading5"/>
      </w:pPr>
      <w:bookmarkStart w:id="231" w:name="_Toc1570375"/>
      <w:bookmarkStart w:id="232" w:name="_Toc2090075"/>
      <w:bookmarkStart w:id="233" w:name="_Toc2092169"/>
      <w:r>
        <w:t>45A.</w:t>
      </w:r>
      <w:r>
        <w:tab/>
        <w:t>Notice of termination of tenant’s interest on ground that tenant subject to family violence</w:t>
      </w:r>
      <w:bookmarkEnd w:id="231"/>
      <w:bookmarkEnd w:id="232"/>
      <w:bookmarkEnd w:id="233"/>
    </w:p>
    <w:p>
      <w:pPr>
        <w:pStyle w:val="z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zSubsection"/>
      </w:pPr>
      <w:r>
        <w:tab/>
        <w:t>(2)</w:t>
      </w:r>
      <w:r>
        <w:tab/>
        <w:t xml:space="preserve">A notice under this section must be accompanied by a document, applicable during the tenancy under the agreement, comprising 1 of the following — </w:t>
      </w:r>
    </w:p>
    <w:p>
      <w:pPr>
        <w:pStyle w:val="zIndenta"/>
      </w:pPr>
      <w:r>
        <w:tab/>
        <w:t>(a)</w:t>
      </w:r>
      <w:r>
        <w:tab/>
        <w:t>a DVO;</w:t>
      </w:r>
    </w:p>
    <w:p>
      <w:pPr>
        <w:pStyle w:val="zIndenta"/>
      </w:pPr>
      <w:r>
        <w:tab/>
        <w:t>(b)</w:t>
      </w:r>
      <w:r>
        <w:tab/>
        <w:t>a Family Court injunction or an application for a Family Court injunction;</w:t>
      </w:r>
    </w:p>
    <w:p>
      <w:pPr>
        <w:pStyle w:val="zIndenta"/>
      </w:pPr>
      <w:r>
        <w:tab/>
        <w:t>(c)</w:t>
      </w:r>
      <w:r>
        <w:tab/>
        <w:t>a copy of a prosecution notice or indictment containing a charge relating to violence against the long</w:t>
      </w:r>
      <w:r>
        <w:noBreakHyphen/>
        <w:t>stay tenant or a court record of a conviction of the charge;</w:t>
      </w:r>
    </w:p>
    <w:p>
      <w:pPr>
        <w:pStyle w:val="zIndenta"/>
      </w:pPr>
      <w:r>
        <w:tab/>
        <w:t>(d)</w:t>
      </w:r>
      <w:r>
        <w:tab/>
        <w:t>a report of family violence, in a form approved by the Commissioner, completed by a person who has worked with the long</w:t>
      </w:r>
      <w:r>
        <w:noBreakHyphen/>
        <w:t xml:space="preserve">stay tenant and is 1 of the following — </w:t>
      </w:r>
    </w:p>
    <w:p>
      <w:pPr>
        <w:pStyle w:val="zIndenti"/>
      </w:pPr>
      <w:r>
        <w:tab/>
        <w:t>(i)</w:t>
      </w:r>
      <w:r>
        <w:tab/>
        <w:t xml:space="preserve">a person registered under the </w:t>
      </w:r>
      <w:r>
        <w:rPr>
          <w:i/>
        </w:rPr>
        <w:t>Health Practitioner Regulation National Law (Western Australia)</w:t>
      </w:r>
      <w:r>
        <w:t xml:space="preserve"> in the medical profession;</w:t>
      </w:r>
    </w:p>
    <w:p>
      <w:pPr>
        <w:pStyle w:val="zIndenti"/>
      </w:pPr>
      <w:r>
        <w:tab/>
        <w:t>(ii)</w:t>
      </w:r>
      <w:r>
        <w:tab/>
        <w:t xml:space="preserve">a person registered under the </w:t>
      </w:r>
      <w:r>
        <w:rPr>
          <w:i/>
        </w:rPr>
        <w:t>Health Practitioner Regulation National Law (Western Australia)</w:t>
      </w:r>
      <w:r>
        <w:t xml:space="preserve"> in the psychology profession;</w:t>
      </w:r>
    </w:p>
    <w:p>
      <w:pPr>
        <w:pStyle w:val="zIndenti"/>
      </w:pPr>
      <w:r>
        <w:tab/>
        <w:t>(iii)</w:t>
      </w:r>
      <w:r>
        <w:tab/>
        <w:t xml:space="preserve">a social worker as defined in the </w:t>
      </w:r>
      <w:r>
        <w:rPr>
          <w:i/>
        </w:rPr>
        <w:t>Mental Health Act 2014</w:t>
      </w:r>
      <w:r>
        <w:t xml:space="preserve"> section 4;</w:t>
      </w:r>
    </w:p>
    <w:p>
      <w:pPr>
        <w:pStyle w:val="zIndenti"/>
      </w:pPr>
      <w:r>
        <w:tab/>
        <w:t>(iv)</w:t>
      </w:r>
      <w:r>
        <w:tab/>
        <w:t>a police officer;</w:t>
      </w:r>
    </w:p>
    <w:p>
      <w:pPr>
        <w:pStyle w:val="zIndenti"/>
      </w:pPr>
      <w:r>
        <w:tab/>
        <w:t>(v)</w:t>
      </w:r>
      <w:r>
        <w:tab/>
        <w:t>a person in charge of a women’s refuge;</w:t>
      </w:r>
    </w:p>
    <w:p>
      <w:pPr>
        <w:pStyle w:val="zIndenti"/>
      </w:pPr>
      <w:r>
        <w:tab/>
        <w:t>(vi)</w:t>
      </w:r>
      <w:r>
        <w:tab/>
        <w:t>a prescribed person or class of persons.</w:t>
      </w:r>
    </w:p>
    <w:p>
      <w:pPr>
        <w:pStyle w:val="zSubsection"/>
      </w:pPr>
      <w:r>
        <w:tab/>
        <w:t>(3)</w:t>
      </w:r>
      <w:r>
        <w:tab/>
        <w:t>The park operator must not disclose information in a document provided to the park operator under subsection (2) to another person except in accordance with this Act or another written law.</w:t>
      </w:r>
    </w:p>
    <w:p>
      <w:pPr>
        <w:pStyle w:val="zPenstart"/>
      </w:pPr>
      <w:r>
        <w:tab/>
        <w:t>Penalty for this subsection: a fine of $5 000.</w:t>
      </w:r>
    </w:p>
    <w:p>
      <w:pPr>
        <w:pStyle w:val="zSubsection"/>
      </w:pPr>
      <w:r>
        <w:tab/>
        <w:t>(4)</w:t>
      </w:r>
      <w:r>
        <w:tab/>
        <w:t>The park operator must ensure that information provided to the park operator under subsection (2) is kept in a secure manner so far as it is reasonably practicable to do so.</w:t>
      </w:r>
    </w:p>
    <w:p>
      <w:pPr>
        <w:pStyle w:val="zPenstart"/>
      </w:pPr>
      <w:r>
        <w:tab/>
        <w:t>Penalty for this subsection: a fine of $5 000.</w:t>
      </w:r>
    </w:p>
    <w:p>
      <w:pPr>
        <w:pStyle w:val="zSubsection"/>
      </w:pPr>
      <w:r>
        <w:tab/>
        <w:t>(5)</w:t>
      </w:r>
      <w:r>
        <w:tab/>
        <w:t>If a long</w:t>
      </w:r>
      <w:r>
        <w:noBreakHyphen/>
        <w:t>stay tenant gives notice under this section, the period of notice must be not less than 7 days before the termination day.</w:t>
      </w:r>
    </w:p>
    <w:p>
      <w:pPr>
        <w:pStyle w:val="zHeading5"/>
      </w:pPr>
      <w:bookmarkStart w:id="234" w:name="_Toc1570376"/>
      <w:bookmarkStart w:id="235" w:name="_Toc2090076"/>
      <w:bookmarkStart w:id="236" w:name="_Toc2092170"/>
      <w:r>
        <w:t>45B.</w:t>
      </w:r>
      <w:r>
        <w:tab/>
        <w:t>Rights of co</w:t>
      </w:r>
      <w:r>
        <w:noBreakHyphen/>
        <w:t>tenants after notice under s. 45A</w:t>
      </w:r>
      <w:bookmarkEnd w:id="234"/>
      <w:bookmarkEnd w:id="235"/>
      <w:bookmarkEnd w:id="236"/>
    </w:p>
    <w:p>
      <w:pPr>
        <w:pStyle w:val="zSubsection"/>
      </w:pPr>
      <w:r>
        <w:tab/>
        <w:t>(1)</w:t>
      </w:r>
      <w:r>
        <w:tab/>
        <w:t xml:space="preserve">In this section — </w:t>
      </w:r>
    </w:p>
    <w:p>
      <w:pPr>
        <w:pStyle w:val="zDefstart"/>
      </w:pPr>
      <w:r>
        <w:tab/>
      </w:r>
      <w:r>
        <w:rPr>
          <w:rStyle w:val="CharDefText"/>
        </w:rPr>
        <w:t>co</w:t>
      </w:r>
      <w:r>
        <w:rPr>
          <w:rStyle w:val="CharDefText"/>
        </w:rPr>
        <w:noBreakHyphen/>
        <w:t>tenant</w:t>
      </w:r>
      <w:r>
        <w:t>, in relation to a notice under section 45A(1), does not include the tenant who gave the notice.</w:t>
      </w:r>
    </w:p>
    <w:p>
      <w:pPr>
        <w:pStyle w:val="z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zSubsection"/>
      </w:pPr>
      <w:r>
        <w:tab/>
        <w:t>(3)</w:t>
      </w:r>
      <w:r>
        <w:tab/>
        <w:t>Nothing in subsection (2) requires or permits the park operator to give a copy of a document provided under section 45A(2) to a co</w:t>
      </w:r>
      <w:r>
        <w:noBreakHyphen/>
        <w:t>tenant.</w:t>
      </w:r>
    </w:p>
    <w:p>
      <w:pPr>
        <w:pStyle w:val="z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zSubsection"/>
      </w:pPr>
      <w:r>
        <w:tab/>
        <w:t>(5)</w:t>
      </w:r>
      <w:r>
        <w:tab/>
        <w:t>If a co</w:t>
      </w:r>
      <w:r>
        <w:noBreakHyphen/>
        <w:t>tenant gives notice of termination under subsection (4), the period of notice must be not less than 21 days before the termination day.</w:t>
      </w:r>
    </w:p>
    <w:p>
      <w:pPr>
        <w:pStyle w:val="zHeading5"/>
      </w:pPr>
      <w:bookmarkStart w:id="237" w:name="_Toc1570377"/>
      <w:bookmarkStart w:id="238" w:name="_Toc2090077"/>
      <w:bookmarkStart w:id="239" w:name="_Toc2092171"/>
      <w:r>
        <w:t>45C.</w:t>
      </w:r>
      <w:r>
        <w:tab/>
        <w:t>Review of Division</w:t>
      </w:r>
      <w:bookmarkEnd w:id="237"/>
      <w:bookmarkEnd w:id="238"/>
      <w:bookmarkEnd w:id="239"/>
    </w:p>
    <w:p>
      <w:pPr>
        <w:pStyle w:val="z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zSubsection"/>
      </w:pPr>
      <w:r>
        <w:tab/>
        <w:t>(2)</w:t>
      </w:r>
      <w:r>
        <w:tab/>
        <w:t xml:space="preserve">Without limiting the scope of the review, the review must address the following — </w:t>
      </w:r>
    </w:p>
    <w:p>
      <w:pPr>
        <w:pStyle w:val="zIndenta"/>
      </w:pPr>
      <w:r>
        <w:tab/>
        <w:t>(a)</w:t>
      </w:r>
      <w:r>
        <w:tab/>
        <w:t>the effect of this Division on lessors’ rights to recover debts owed by tenants;</w:t>
      </w:r>
    </w:p>
    <w:p>
      <w:pPr>
        <w:pStyle w:val="zIndenta"/>
      </w:pPr>
      <w:r>
        <w:tab/>
        <w:t>(b)</w:t>
      </w:r>
      <w:r>
        <w:tab/>
        <w:t>the effect of this Division on lessors’ insurance policies;</w:t>
      </w:r>
    </w:p>
    <w:p>
      <w:pPr>
        <w:pStyle w:val="zIndenta"/>
      </w:pPr>
      <w:r>
        <w:tab/>
        <w:t>(c)</w:t>
      </w:r>
      <w:r>
        <w:tab/>
        <w:t>the effect of this Division on contractual certainty;</w:t>
      </w:r>
    </w:p>
    <w:p>
      <w:pPr>
        <w:pStyle w:val="zIndenta"/>
      </w:pPr>
      <w:r>
        <w:tab/>
        <w:t>(d)</w:t>
      </w:r>
      <w:r>
        <w:tab/>
        <w:t>the extent to which this Division affects contractual obligations upon lessors and co</w:t>
      </w:r>
      <w:r>
        <w:noBreakHyphen/>
        <w:t>tenants who are not perpetrators of family violence and the impact of those obligations;</w:t>
      </w:r>
    </w:p>
    <w:p>
      <w:pPr>
        <w:pStyle w:val="zIndenta"/>
      </w:pPr>
      <w:r>
        <w:tab/>
        <w:t>(e)</w:t>
      </w:r>
      <w:r>
        <w:tab/>
        <w:t>such other matters as appear to the Minister to be relevant.</w:t>
      </w:r>
    </w:p>
    <w:p>
      <w:pPr>
        <w:pStyle w:val="zSubsection"/>
        <w:keepLines/>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Pr>
        <w:pStyle w:val="Heading5"/>
      </w:pPr>
      <w:bookmarkStart w:id="240" w:name="_Toc1570378"/>
      <w:bookmarkStart w:id="241" w:name="_Toc2090078"/>
      <w:bookmarkStart w:id="242" w:name="_Toc2092172"/>
      <w:r>
        <w:rPr>
          <w:rStyle w:val="CharSectno"/>
        </w:rPr>
        <w:t>31</w:t>
      </w:r>
      <w:r>
        <w:t>.</w:t>
      </w:r>
      <w:r>
        <w:tab/>
        <w:t>Section 58A inserted</w:t>
      </w:r>
      <w:bookmarkEnd w:id="240"/>
      <w:bookmarkEnd w:id="241"/>
      <w:bookmarkEnd w:id="242"/>
    </w:p>
    <w:p>
      <w:pPr>
        <w:pStyle w:val="Subsection"/>
        <w:keepNext/>
      </w:pPr>
      <w:r>
        <w:tab/>
      </w:r>
      <w:r>
        <w:tab/>
        <w:t>At the end of Part 4 Division 1 insert:</w:t>
      </w:r>
    </w:p>
    <w:p>
      <w:pPr>
        <w:pStyle w:val="BlankOpen"/>
      </w:pPr>
    </w:p>
    <w:p>
      <w:pPr>
        <w:pStyle w:val="zHeading5"/>
      </w:pPr>
      <w:bookmarkStart w:id="243" w:name="_Toc1570379"/>
      <w:bookmarkStart w:id="244" w:name="_Toc2090079"/>
      <w:bookmarkStart w:id="245" w:name="_Toc2092173"/>
      <w:r>
        <w:t>58A.</w:t>
      </w:r>
      <w:r>
        <w:tab/>
        <w:t>Discrimination against tenants subjected or exposed to family violence</w:t>
      </w:r>
      <w:bookmarkEnd w:id="243"/>
      <w:bookmarkEnd w:id="244"/>
      <w:bookmarkEnd w:id="245"/>
    </w:p>
    <w:p>
      <w:pPr>
        <w:pStyle w:val="zSubsection"/>
      </w:pPr>
      <w:r>
        <w:tab/>
      </w:r>
      <w:r>
        <w:tab/>
        <w:t>A park operator must not refuse to enter into a long</w:t>
      </w:r>
      <w:r>
        <w:noBreakHyphen/>
        <w:t xml:space="preserve">stay agreement with any person on the ground that the person — </w:t>
      </w:r>
    </w:p>
    <w:p>
      <w:pPr>
        <w:pStyle w:val="zIndenta"/>
      </w:pPr>
      <w:r>
        <w:tab/>
        <w:t>(a)</w:t>
      </w:r>
      <w:r>
        <w:tab/>
        <w:t>has been or might be subjected or exposed to family violence; or</w:t>
      </w:r>
    </w:p>
    <w:p>
      <w:pPr>
        <w:pStyle w:val="zIndenta"/>
      </w:pPr>
      <w:r>
        <w:tab/>
        <w:t>(b)</w:t>
      </w:r>
      <w:r>
        <w:tab/>
        <w:t>has been convicted of a charge relating to family violence.</w:t>
      </w:r>
    </w:p>
    <w:p>
      <w:pPr>
        <w:pStyle w:val="zPenstart"/>
      </w:pPr>
      <w:r>
        <w:tab/>
        <w:t>Penalty: a fine of $5 000.</w:t>
      </w:r>
    </w:p>
    <w:p>
      <w:pPr>
        <w:pStyle w:val="BlankClose"/>
      </w:pPr>
    </w:p>
    <w:p>
      <w:pPr>
        <w:pStyle w:val="Heading5"/>
        <w:spacing w:before="120"/>
        <w:rPr>
          <w:bCs/>
        </w:rPr>
      </w:pPr>
      <w:bookmarkStart w:id="246" w:name="_Toc1570380"/>
      <w:bookmarkStart w:id="247" w:name="_Toc2090080"/>
      <w:bookmarkStart w:id="248" w:name="_Toc2092174"/>
      <w:r>
        <w:rPr>
          <w:rStyle w:val="CharSectno"/>
          <w:bCs/>
        </w:rPr>
        <w:t>32</w:t>
      </w:r>
      <w:r>
        <w:rPr>
          <w:bCs/>
        </w:rPr>
        <w:t>.</w:t>
      </w:r>
      <w:r>
        <w:rPr>
          <w:bCs/>
        </w:rPr>
        <w:tab/>
        <w:t>Part 5 Division 3A inserted</w:t>
      </w:r>
      <w:bookmarkEnd w:id="246"/>
      <w:bookmarkEnd w:id="247"/>
      <w:bookmarkEnd w:id="248"/>
    </w:p>
    <w:p>
      <w:pPr>
        <w:pStyle w:val="Subsection"/>
        <w:keepNext/>
      </w:pPr>
      <w:r>
        <w:tab/>
      </w:r>
      <w:r>
        <w:tab/>
        <w:t>After section 74 insert:</w:t>
      </w:r>
    </w:p>
    <w:p>
      <w:pPr>
        <w:pStyle w:val="BlankOpen"/>
      </w:pPr>
    </w:p>
    <w:p>
      <w:pPr>
        <w:pStyle w:val="zHeading3"/>
      </w:pPr>
      <w:bookmarkStart w:id="249" w:name="_Toc508617522"/>
      <w:bookmarkStart w:id="250" w:name="_Toc508617580"/>
      <w:bookmarkStart w:id="251" w:name="_Toc508627758"/>
      <w:bookmarkStart w:id="252" w:name="_Toc508694015"/>
      <w:bookmarkStart w:id="253" w:name="_Toc508695488"/>
      <w:bookmarkStart w:id="254" w:name="_Toc508696009"/>
      <w:bookmarkStart w:id="255" w:name="_Toc508712666"/>
      <w:bookmarkStart w:id="256" w:name="_Toc508712833"/>
      <w:bookmarkStart w:id="257" w:name="_Toc509411300"/>
      <w:bookmarkStart w:id="258" w:name="_Toc509411358"/>
      <w:bookmarkStart w:id="259" w:name="_Toc511230172"/>
      <w:bookmarkStart w:id="260" w:name="_Toc511230809"/>
      <w:bookmarkStart w:id="261" w:name="_Toc511819866"/>
      <w:bookmarkStart w:id="262" w:name="_Toc531675282"/>
      <w:bookmarkStart w:id="263" w:name="_Toc531859808"/>
      <w:bookmarkStart w:id="264" w:name="_Toc531945394"/>
      <w:bookmarkStart w:id="265" w:name="_Toc1570381"/>
      <w:bookmarkStart w:id="266" w:name="_Toc2090081"/>
      <w:bookmarkStart w:id="267" w:name="_Toc2091443"/>
      <w:bookmarkStart w:id="268" w:name="_Toc2091991"/>
      <w:bookmarkStart w:id="269" w:name="_Toc2092054"/>
      <w:bookmarkStart w:id="270" w:name="_Toc2092175"/>
      <w:r>
        <w:t>Division 3A — Orders relating to termination of tenant’s interest on grounds of family violence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zHeading5"/>
      </w:pPr>
      <w:bookmarkStart w:id="271" w:name="_Toc1570382"/>
      <w:bookmarkStart w:id="272" w:name="_Toc2090082"/>
      <w:bookmarkStart w:id="273" w:name="_Toc2092176"/>
      <w:r>
        <w:t>74A.</w:t>
      </w:r>
      <w:r>
        <w:tab/>
        <w:t>Review of notice of termination under s. 45A</w:t>
      </w:r>
      <w:bookmarkEnd w:id="271"/>
      <w:bookmarkEnd w:id="272"/>
      <w:bookmarkEnd w:id="273"/>
    </w:p>
    <w:p>
      <w:pPr>
        <w:pStyle w:val="zSubsection"/>
      </w:pPr>
      <w:r>
        <w:tab/>
        <w:t>(1)</w:t>
      </w:r>
      <w:r>
        <w:tab/>
        <w:t xml:space="preserve">In this section — </w:t>
      </w:r>
    </w:p>
    <w:p>
      <w:pPr>
        <w:pStyle w:val="zDefstart"/>
      </w:pPr>
      <w:r>
        <w:tab/>
      </w:r>
      <w:r>
        <w:rPr>
          <w:rStyle w:val="CharDefText"/>
        </w:rPr>
        <w:t>terminating tenant</w:t>
      </w:r>
      <w:r>
        <w:t xml:space="preserve"> means a long</w:t>
      </w:r>
      <w:r>
        <w:noBreakHyphen/>
        <w:t>stay tenant who has given, or purportedly given, notice of termination under section 45A.</w:t>
      </w:r>
    </w:p>
    <w:p>
      <w:pPr>
        <w:pStyle w:val="zSubsection"/>
      </w:pPr>
      <w:r>
        <w:tab/>
        <w:t>(2)</w:t>
      </w:r>
      <w:r>
        <w:tab/>
        <w:t>A park operator may, within 7 days after receiving a notice of termination under section 45A, apply to the State Administrative Tribunal to review whether notice was validly given under that section.</w:t>
      </w:r>
    </w:p>
    <w:p>
      <w:pPr>
        <w:pStyle w:val="zSubsection"/>
        <w:spacing w:before="200"/>
      </w:pPr>
      <w:r>
        <w:tab/>
        <w:t>(3)</w:t>
      </w:r>
      <w:r>
        <w:tab/>
        <w:t xml:space="preserve">In its review, the State Administrative Tribunal — </w:t>
      </w:r>
    </w:p>
    <w:p>
      <w:pPr>
        <w:pStyle w:val="zIndenta"/>
      </w:pPr>
      <w:r>
        <w:tab/>
        <w:t>(a)</w:t>
      </w:r>
      <w:r>
        <w:tab/>
        <w:t>must examine whether the terminating tenant has complied with section 45A in giving the notice; and</w:t>
      </w:r>
    </w:p>
    <w:p>
      <w:pPr>
        <w:pStyle w:val="zIndenta"/>
      </w:pPr>
      <w:r>
        <w:tab/>
        <w:t>(b)</w:t>
      </w:r>
      <w:r>
        <w:tab/>
        <w:t>cannot examine whether the terminating tenant, or a dependant of the tenant, has been or might be subject to family violence.</w:t>
      </w:r>
    </w:p>
    <w:p>
      <w:pPr>
        <w:pStyle w:val="zSubsection"/>
        <w:spacing w:before="200"/>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zHeading5"/>
        <w:spacing w:before="280"/>
      </w:pPr>
      <w:bookmarkStart w:id="274" w:name="_Toc1570383"/>
      <w:bookmarkStart w:id="275" w:name="_Toc2090083"/>
      <w:bookmarkStart w:id="276" w:name="_Toc2092177"/>
      <w:r>
        <w:t>74B.</w:t>
      </w:r>
      <w:r>
        <w:tab/>
        <w:t>Termination of tenant’s interest by SAT on grounds of family violence</w:t>
      </w:r>
      <w:bookmarkEnd w:id="274"/>
      <w:bookmarkEnd w:id="275"/>
      <w:bookmarkEnd w:id="276"/>
    </w:p>
    <w:p>
      <w:pPr>
        <w:pStyle w:val="zSubsection"/>
        <w:spacing w:before="200"/>
      </w:pPr>
      <w:r>
        <w:tab/>
        <w:t>(1)</w:t>
      </w:r>
      <w:r>
        <w:tab/>
        <w:t xml:space="preserve">In this section — </w:t>
      </w:r>
    </w:p>
    <w:p>
      <w:pPr>
        <w:pStyle w:val="zDefstart"/>
        <w:spacing w:before="120"/>
      </w:pPr>
      <w:r>
        <w:tab/>
      </w:r>
      <w:r>
        <w:rPr>
          <w:rStyle w:val="CharDefText"/>
        </w:rPr>
        <w:t>excluded tenant</w:t>
      </w:r>
      <w:r>
        <w:t xml:space="preserve"> means a tenant against whom an order is sought or made under subsection (2);</w:t>
      </w:r>
    </w:p>
    <w:p>
      <w:pPr>
        <w:pStyle w:val="zDefstart"/>
        <w:spacing w:before="120"/>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zDefstart"/>
        <w:spacing w:before="120"/>
      </w:pPr>
      <w:r>
        <w:tab/>
      </w:r>
      <w:r>
        <w:rPr>
          <w:rStyle w:val="CharDefText"/>
        </w:rPr>
        <w:t>protected tenant</w:t>
      </w:r>
      <w:r>
        <w:t xml:space="preserve"> means a tenant for whose benefit an order is sought or made under subsection (2).</w:t>
      </w:r>
    </w:p>
    <w:p>
      <w:pPr>
        <w:pStyle w:val="zSubsection"/>
        <w:spacing w:before="200"/>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zIndenta"/>
      </w:pPr>
      <w:r>
        <w:tab/>
        <w:t>(a)</w:t>
      </w:r>
      <w:r>
        <w:tab/>
        <w:t>that a family violence order is in force against the excluded tenant; or</w:t>
      </w:r>
    </w:p>
    <w:p>
      <w:pPr>
        <w:pStyle w:val="zIndenta"/>
      </w:pPr>
      <w:r>
        <w:tab/>
        <w:t>(b)</w:t>
      </w:r>
      <w:r>
        <w:tab/>
        <w:t>that the excluded tenant has, during the tenancy period, committed family violence against the protected tenant or a dependant of the protected tenant.</w:t>
      </w:r>
    </w:p>
    <w:p>
      <w:pPr>
        <w:pStyle w:val="zSubsection"/>
        <w:keepNext/>
      </w:pPr>
      <w:r>
        <w:tab/>
        <w:t>(3)</w:t>
      </w:r>
      <w:r>
        <w:tab/>
        <w:t xml:space="preserve">The State Administrative Tribunal may make the order on an application by any of the following — </w:t>
      </w:r>
    </w:p>
    <w:p>
      <w:pPr>
        <w:pStyle w:val="zIndenta"/>
      </w:pPr>
      <w:r>
        <w:tab/>
        <w:t>(a)</w:t>
      </w:r>
      <w:r>
        <w:tab/>
        <w:t>the excluded tenant;</w:t>
      </w:r>
    </w:p>
    <w:p>
      <w:pPr>
        <w:pStyle w:val="zIndenta"/>
      </w:pPr>
      <w:r>
        <w:tab/>
        <w:t>(b)</w:t>
      </w:r>
      <w:r>
        <w:tab/>
        <w:t>a protected tenant;</w:t>
      </w:r>
    </w:p>
    <w:p>
      <w:pPr>
        <w:pStyle w:val="zIndenta"/>
      </w:pPr>
      <w:r>
        <w:tab/>
        <w:t>(c)</w:t>
      </w:r>
      <w:r>
        <w:tab/>
        <w:t>a prescribed person acting on behalf of the protected tenant.</w:t>
      </w:r>
    </w:p>
    <w:p>
      <w:pPr>
        <w:pStyle w:val="zSubsection"/>
      </w:pPr>
      <w:r>
        <w:tab/>
        <w:t>(4)</w:t>
      </w:r>
      <w:r>
        <w:tab/>
        <w:t xml:space="preserve">Before making the order the State Administrative Tribunal must consider the following matters — </w:t>
      </w:r>
    </w:p>
    <w:p>
      <w:pPr>
        <w:pStyle w:val="zIndenta"/>
      </w:pPr>
      <w:r>
        <w:tab/>
        <w:t>(a)</w:t>
      </w:r>
      <w:r>
        <w:tab/>
        <w:t>the best interests of any child ordinarily resident at the premises;</w:t>
      </w:r>
    </w:p>
    <w:p>
      <w:pPr>
        <w:pStyle w:val="zIndenta"/>
      </w:pPr>
      <w:r>
        <w:tab/>
        <w:t>(b)</w:t>
      </w:r>
      <w:r>
        <w:tab/>
        <w:t>the best interests of the protected tenant;</w:t>
      </w:r>
    </w:p>
    <w:p>
      <w:pPr>
        <w:pStyle w:val="zIndenta"/>
      </w:pPr>
      <w:r>
        <w:tab/>
        <w:t>(c)</w:t>
      </w:r>
      <w:r>
        <w:tab/>
        <w:t>the effect the order might have on the lessor and any remaining tenants;</w:t>
      </w:r>
    </w:p>
    <w:p>
      <w:pPr>
        <w:pStyle w:val="zIndenta"/>
      </w:pPr>
      <w:r>
        <w:tab/>
        <w:t>(d)</w:t>
      </w:r>
      <w:r>
        <w:tab/>
        <w:t>the effect the order might have on any pets kept on the agreed premises;</w:t>
      </w:r>
    </w:p>
    <w:p>
      <w:pPr>
        <w:pStyle w:val="z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zSubsection"/>
      </w:pPr>
      <w:r>
        <w:tab/>
        <w:t>(5)</w:t>
      </w:r>
      <w:r>
        <w:tab/>
        <w:t>The State Administrative Tribunal is to have regard to the matter set out in subsection (4)(a) as being of primary importance.</w:t>
      </w:r>
    </w:p>
    <w:p>
      <w:pPr>
        <w:pStyle w:val="zSubsection"/>
      </w:pPr>
      <w:r>
        <w:tab/>
        <w:t>(6)</w:t>
      </w:r>
      <w:r>
        <w:tab/>
        <w:t>The State Administrative Tribunal must specify in an order the day on which the order takes effect.</w:t>
      </w:r>
    </w:p>
    <w:p>
      <w:pPr>
        <w:pStyle w:val="zSubsection"/>
      </w:pPr>
      <w:r>
        <w:tab/>
        <w:t>(7)</w:t>
      </w:r>
      <w:r>
        <w:tab/>
        <w:t>The day specified under subsection (6) must be not less than 7 days and not more than 30 days after the order is made.</w:t>
      </w:r>
    </w:p>
    <w:p>
      <w:pPr>
        <w:pStyle w:val="zHeading5"/>
      </w:pPr>
      <w:bookmarkStart w:id="277" w:name="_Toc1570384"/>
      <w:bookmarkStart w:id="278" w:name="_Toc2090084"/>
      <w:bookmarkStart w:id="279" w:name="_Toc2092178"/>
      <w:r>
        <w:t>74C.</w:t>
      </w:r>
      <w:r>
        <w:tab/>
        <w:t>Determination of rights and liabilities after termination of tenant’s interest on grounds of family violence</w:t>
      </w:r>
      <w:bookmarkEnd w:id="277"/>
      <w:bookmarkEnd w:id="278"/>
      <w:bookmarkEnd w:id="279"/>
    </w:p>
    <w:p>
      <w:pPr>
        <w:pStyle w:val="z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zSubsection"/>
      </w:pPr>
      <w:r>
        <w:tab/>
        <w:t>(2)</w:t>
      </w:r>
      <w:r>
        <w:tab/>
        <w:t xml:space="preserve">When hearing an application under subsection (1) or section 74B(3), State Administrative Tribunal — </w:t>
      </w:r>
    </w:p>
    <w:p>
      <w:pPr>
        <w:pStyle w:val="zIndenta"/>
      </w:pPr>
      <w:r>
        <w:tab/>
        <w:t>(a)</w:t>
      </w:r>
      <w:r>
        <w:tab/>
        <w:t>must determine the rights and liabilities of the parties to the agreement, as affected by the termination; and</w:t>
      </w:r>
    </w:p>
    <w:p>
      <w:pPr>
        <w:pStyle w:val="zIndenta"/>
      </w:pPr>
      <w:r>
        <w:tab/>
        <w:t>(b)</w:t>
      </w:r>
      <w:r>
        <w:tab/>
        <w:t>may order a party to pay compensation to another party for loss or injury (except personal injury) relating to the termination.</w:t>
      </w:r>
    </w:p>
    <w:p>
      <w:pPr>
        <w:pStyle w:val="z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z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zSubsection"/>
        <w:keepNext/>
      </w:pPr>
      <w:r>
        <w:tab/>
        <w:t>(5)</w:t>
      </w:r>
      <w:r>
        <w:tab/>
        <w:t>In making a determination or order under subsection (2), the State Administrative Tribunal must have regard to all of the following principles —</w:t>
      </w:r>
    </w:p>
    <w:p>
      <w:pPr>
        <w:pStyle w:val="zIndenta"/>
      </w:pPr>
      <w:r>
        <w:tab/>
        <w:t>(a)</w:t>
      </w:r>
      <w:r>
        <w:tab/>
        <w:t>that family violence is a fundamental violation of human rights and is unacceptable in any form;</w:t>
      </w:r>
    </w:p>
    <w:p>
      <w:pPr>
        <w:pStyle w:val="zIndenta"/>
      </w:pPr>
      <w:r>
        <w:tab/>
        <w:t>(b)</w:t>
      </w:r>
      <w:r>
        <w:tab/>
        <w:t>the need to prevent further victimisation of a person who has experienced family violence through the unjust application of the principle of joint and several liability or the principle of vicarious liability;</w:t>
      </w:r>
    </w:p>
    <w:p>
      <w:pPr>
        <w:pStyle w:val="zIndenta"/>
      </w:pPr>
      <w:r>
        <w:tab/>
        <w:t>(c)</w:t>
      </w:r>
      <w:r>
        <w:tab/>
        <w:t>the need to maximise the safety of persons who have experienced family violence by reducing any financial burden arising from the family violence;</w:t>
      </w:r>
    </w:p>
    <w:p>
      <w:pPr>
        <w:pStyle w:val="zIndenta"/>
      </w:pPr>
      <w:r>
        <w:tab/>
        <w:t>(d)</w:t>
      </w:r>
      <w:r>
        <w:tab/>
        <w:t>the need to prevent, or reduce to the greatest extent possible, the consequences of family violence;</w:t>
      </w:r>
    </w:p>
    <w:p>
      <w:pPr>
        <w:pStyle w:val="zIndenta"/>
      </w:pPr>
      <w:r>
        <w:tab/>
        <w:t>(e)</w:t>
      </w:r>
      <w:r>
        <w:tab/>
        <w:t>the need to protect the wellbeing of children by preventing them from being subjected or exposed to further family violence;</w:t>
      </w:r>
    </w:p>
    <w:p>
      <w:pPr>
        <w:pStyle w:val="zIndenta"/>
      </w:pPr>
      <w:r>
        <w:tab/>
        <w:t>(f)</w:t>
      </w:r>
      <w:r>
        <w:tab/>
        <w:t>the need to encourage perpetrators of family violence to accept responsibility for their behaviour and the effect it has on others.</w:t>
      </w:r>
    </w:p>
    <w:p>
      <w:pPr>
        <w:pStyle w:val="zSubsection"/>
      </w:pPr>
      <w:r>
        <w:tab/>
        <w:t>(6)</w:t>
      </w:r>
      <w:r>
        <w:tab/>
        <w:t>Nothing in subsection (2) is to be read as enabling the State Administrative Tribunal to order compensation for early termination of a long</w:t>
      </w:r>
      <w:r>
        <w:noBreakHyphen/>
        <w:t>stay agreement.</w:t>
      </w:r>
    </w:p>
    <w:p>
      <w:pPr>
        <w:pStyle w:val="zHeading5"/>
      </w:pPr>
      <w:bookmarkStart w:id="280" w:name="_Toc1570385"/>
      <w:bookmarkStart w:id="281" w:name="_Toc2090085"/>
      <w:bookmarkStart w:id="282" w:name="_Toc2092179"/>
      <w:r>
        <w:t>74D.</w:t>
      </w:r>
      <w:r>
        <w:tab/>
        <w:t>Review of Division</w:t>
      </w:r>
      <w:bookmarkEnd w:id="280"/>
      <w:bookmarkEnd w:id="281"/>
      <w:bookmarkEnd w:id="282"/>
    </w:p>
    <w:p>
      <w:pPr>
        <w:pStyle w:val="z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zSubsection"/>
      </w:pPr>
      <w:r>
        <w:tab/>
        <w:t>(2)</w:t>
      </w:r>
      <w:r>
        <w:tab/>
        <w:t xml:space="preserve">Without limiting the scope of the review, the review must address the following — </w:t>
      </w:r>
    </w:p>
    <w:p>
      <w:pPr>
        <w:pStyle w:val="zIndenta"/>
      </w:pPr>
      <w:r>
        <w:tab/>
        <w:t>(a)</w:t>
      </w:r>
      <w:r>
        <w:tab/>
        <w:t>the effect of this Division on lessors’ rights to recover debts owed by tenants;</w:t>
      </w:r>
    </w:p>
    <w:p>
      <w:pPr>
        <w:pStyle w:val="zIndenta"/>
      </w:pPr>
      <w:r>
        <w:tab/>
        <w:t>(b)</w:t>
      </w:r>
      <w:r>
        <w:tab/>
        <w:t>the effect of this Division on lessors’ insurance policies;</w:t>
      </w:r>
    </w:p>
    <w:p>
      <w:pPr>
        <w:pStyle w:val="zIndenta"/>
      </w:pPr>
      <w:r>
        <w:tab/>
        <w:t>(c)</w:t>
      </w:r>
      <w:r>
        <w:tab/>
        <w:t>the effect of this Division on contractual certainty;</w:t>
      </w:r>
    </w:p>
    <w:p>
      <w:pPr>
        <w:pStyle w:val="zIndenta"/>
      </w:pPr>
      <w:r>
        <w:tab/>
        <w:t>(d)</w:t>
      </w:r>
      <w:r>
        <w:tab/>
        <w:t>the extent to which this Division affects contractual obligations upon lessors and co</w:t>
      </w:r>
      <w:r>
        <w:noBreakHyphen/>
        <w:t>tenants who are not perpetrators of family violence and the impact of those obligations;</w:t>
      </w:r>
    </w:p>
    <w:p>
      <w:pPr>
        <w:pStyle w:val="zIndenta"/>
      </w:pPr>
      <w:r>
        <w:tab/>
        <w:t>(e)</w:t>
      </w:r>
      <w:r>
        <w:tab/>
        <w:t>such other matters as appear to the Minister to be relevant.</w:t>
      </w:r>
    </w:p>
    <w:p>
      <w:pPr>
        <w:pStyle w:val="z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BlankClose"/>
      </w:pPr>
    </w:p>
    <w:p>
      <w:pPr>
        <w:pStyle w:val="Heading5"/>
      </w:pPr>
      <w:bookmarkStart w:id="283" w:name="_Toc1570386"/>
      <w:bookmarkStart w:id="284" w:name="_Toc2090086"/>
      <w:bookmarkStart w:id="285" w:name="_Toc2092180"/>
      <w:r>
        <w:rPr>
          <w:rStyle w:val="CharSectno"/>
        </w:rPr>
        <w:t>33</w:t>
      </w:r>
      <w:r>
        <w:t>.</w:t>
      </w:r>
      <w:r>
        <w:tab/>
        <w:t>Section 94A inserted</w:t>
      </w:r>
      <w:bookmarkEnd w:id="283"/>
      <w:bookmarkEnd w:id="284"/>
      <w:bookmarkEnd w:id="285"/>
    </w:p>
    <w:p>
      <w:pPr>
        <w:pStyle w:val="Subsection"/>
      </w:pPr>
      <w:r>
        <w:tab/>
      </w:r>
      <w:r>
        <w:tab/>
        <w:t>After section 94 insert:</w:t>
      </w:r>
    </w:p>
    <w:p>
      <w:pPr>
        <w:pStyle w:val="BlankOpen"/>
      </w:pPr>
    </w:p>
    <w:p>
      <w:pPr>
        <w:pStyle w:val="zHeading5"/>
      </w:pPr>
      <w:bookmarkStart w:id="286" w:name="_Toc1570387"/>
      <w:bookmarkStart w:id="287" w:name="_Toc2090087"/>
      <w:bookmarkStart w:id="288" w:name="_Toc2092181"/>
      <w:r>
        <w:t>94A.</w:t>
      </w:r>
      <w:r>
        <w:tab/>
        <w:t>Cross</w:t>
      </w:r>
      <w:r>
        <w:noBreakHyphen/>
        <w:t>examination of persons in proceedings involving family violence</w:t>
      </w:r>
      <w:bookmarkEnd w:id="286"/>
      <w:bookmarkEnd w:id="287"/>
      <w:bookmarkEnd w:id="288"/>
    </w:p>
    <w:p>
      <w:pPr>
        <w:pStyle w:val="z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BlankClose"/>
      </w:pPr>
    </w:p>
    <w:p>
      <w:pPr>
        <w:pStyle w:val="Heading5"/>
      </w:pPr>
      <w:bookmarkStart w:id="289" w:name="_Toc1570388"/>
      <w:bookmarkStart w:id="290" w:name="_Toc2090088"/>
      <w:bookmarkStart w:id="291" w:name="_Toc2092182"/>
      <w:r>
        <w:rPr>
          <w:rStyle w:val="CharSectno"/>
        </w:rPr>
        <w:t>34</w:t>
      </w:r>
      <w:r>
        <w:t>.</w:t>
      </w:r>
      <w:r>
        <w:tab/>
        <w:t>Section 95 amended</w:t>
      </w:r>
      <w:bookmarkEnd w:id="289"/>
      <w:bookmarkEnd w:id="290"/>
      <w:bookmarkEnd w:id="291"/>
    </w:p>
    <w:p>
      <w:pPr>
        <w:pStyle w:val="Subsection"/>
      </w:pPr>
      <w:r>
        <w:tab/>
      </w:r>
      <w:r>
        <w:tab/>
        <w:t>After section 95(3) insert:</w:t>
      </w:r>
    </w:p>
    <w:p>
      <w:pPr>
        <w:pStyle w:val="BlankOpen"/>
      </w:pPr>
    </w:p>
    <w:p>
      <w:pPr>
        <w:pStyle w:val="z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BlankClose"/>
      </w:pPr>
    </w:p>
    <w:p>
      <w:pPr>
        <w:pStyle w:val="Heading5"/>
      </w:pPr>
      <w:bookmarkStart w:id="292" w:name="_Toc1570389"/>
      <w:bookmarkStart w:id="293" w:name="_Toc2090089"/>
      <w:bookmarkStart w:id="294" w:name="_Toc2092183"/>
      <w:r>
        <w:rPr>
          <w:rStyle w:val="CharSectno"/>
        </w:rPr>
        <w:t>35</w:t>
      </w:r>
      <w:r>
        <w:t>.</w:t>
      </w:r>
      <w:r>
        <w:tab/>
        <w:t>Schedule 1 clause 12 amended</w:t>
      </w:r>
      <w:bookmarkEnd w:id="292"/>
      <w:bookmarkEnd w:id="293"/>
      <w:bookmarkEnd w:id="294"/>
    </w:p>
    <w:p>
      <w:pPr>
        <w:pStyle w:val="Subsection"/>
      </w:pPr>
      <w:r>
        <w:tab/>
        <w:t>(1)</w:t>
      </w:r>
      <w:r>
        <w:tab/>
        <w:t>In Schedule 1 clause 12(2) delete “</w:t>
      </w:r>
      <w:r>
        <w:rPr>
          <w:sz w:val="22"/>
        </w:rPr>
        <w:t>It</w:t>
      </w:r>
      <w:r>
        <w:t>” and insert:</w:t>
      </w:r>
    </w:p>
    <w:p>
      <w:pPr>
        <w:pStyle w:val="BlankOpen"/>
      </w:pPr>
    </w:p>
    <w:p>
      <w:pPr>
        <w:pStyle w:val="Subsection"/>
        <w:rPr>
          <w:sz w:val="22"/>
        </w:rPr>
      </w:pPr>
      <w:r>
        <w:tab/>
      </w:r>
      <w:r>
        <w:tab/>
      </w:r>
      <w:r>
        <w:rPr>
          <w:sz w:val="22"/>
        </w:rPr>
        <w:t xml:space="preserve">Except as provided in subclause (8), it </w:t>
      </w:r>
    </w:p>
    <w:p>
      <w:pPr>
        <w:pStyle w:val="BlankClose"/>
      </w:pPr>
    </w:p>
    <w:p>
      <w:pPr>
        <w:pStyle w:val="Subsection"/>
        <w:keepNext/>
      </w:pPr>
      <w:r>
        <w:tab/>
        <w:t>(2)</w:t>
      </w:r>
      <w:r>
        <w:tab/>
        <w:t>After Schedule 1 clause 12(7) insert:</w:t>
      </w:r>
    </w:p>
    <w:p>
      <w:pPr>
        <w:pStyle w:val="BlankOpen"/>
      </w:pPr>
    </w:p>
    <w:p>
      <w:pPr>
        <w:pStyle w:val="zySubsection"/>
        <w:keepNext/>
      </w:pPr>
      <w:r>
        <w:tab/>
        <w:t>(8)</w:t>
      </w:r>
      <w:r>
        <w:tab/>
        <w:t>It is a term of every on</w:t>
      </w:r>
      <w:r>
        <w:noBreakHyphen/>
        <w:t xml:space="preserve">site home agreement — </w:t>
      </w:r>
    </w:p>
    <w:p>
      <w:pPr>
        <w:pStyle w:val="zyIndenta"/>
      </w:pPr>
      <w:r>
        <w:tab/>
        <w:t>(a)</w:t>
      </w:r>
      <w:r>
        <w:tab/>
        <w:t>that a long</w:t>
      </w:r>
      <w:r>
        <w:noBreakHyphen/>
        <w:t xml:space="preserve">stay tenant may alter or add any lock or similar device to the agreed premises — </w:t>
      </w:r>
    </w:p>
    <w:p>
      <w:pPr>
        <w:pStyle w:val="zyIndenti"/>
      </w:pPr>
      <w:r>
        <w:tab/>
        <w:t>(i)</w:t>
      </w:r>
      <w:r>
        <w:tab/>
        <w:t>after the termination of an excluded tenant’s interest in a long</w:t>
      </w:r>
      <w:r>
        <w:noBreakHyphen/>
        <w:t>stay agreement under section 74B; or</w:t>
      </w:r>
    </w:p>
    <w:p>
      <w:pPr>
        <w:pStyle w:val="zyIndenti"/>
      </w:pPr>
      <w:r>
        <w:tab/>
        <w:t>(ii)</w:t>
      </w:r>
      <w:r>
        <w:tab/>
        <w:t>in any event, if it is necessary to prevent the commission of family violence that the tenant suspects, on reasonable grounds, is likely to be committed against the tenant or a dependant of the tenant;</w:t>
      </w:r>
    </w:p>
    <w:p>
      <w:pPr>
        <w:pStyle w:val="zyIndenta"/>
      </w:pPr>
      <w:r>
        <w:tab/>
      </w:r>
      <w:r>
        <w:tab/>
        <w:t>and</w:t>
      </w:r>
    </w:p>
    <w:p>
      <w:pPr>
        <w:pStyle w:val="zyIndenta"/>
      </w:pPr>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p>
    <w:p>
      <w:pPr>
        <w:pStyle w:val="zyIndenta"/>
      </w:pPr>
      <w:r>
        <w:tab/>
        <w:t>(c)</w:t>
      </w:r>
      <w:r>
        <w:tab/>
        <w:t xml:space="preserve">that the park operator must not give a copy of a key referred to in paragraph (b) — </w:t>
      </w:r>
    </w:p>
    <w:p>
      <w:pPr>
        <w:pStyle w:val="zyIndenti"/>
      </w:pPr>
      <w:r>
        <w:tab/>
        <w:t>(i)</w:t>
      </w:r>
      <w:r>
        <w:tab/>
        <w:t>to an excluded tenant whose interest in the long</w:t>
      </w:r>
      <w:r>
        <w:noBreakHyphen/>
        <w:t>stay agreement has been terminated under section 74B; or</w:t>
      </w:r>
    </w:p>
    <w:p>
      <w:pPr>
        <w:pStyle w:val="zyIndenti"/>
      </w:pPr>
      <w:r>
        <w:tab/>
        <w:t>(ii)</w:t>
      </w:r>
      <w:r>
        <w:tab/>
        <w:t>in any event, to a person who the tenant has instructed the park operator in writing not to give the copy of the key.</w:t>
      </w:r>
    </w:p>
    <w:p>
      <w:pPr>
        <w:pStyle w:val="zySubsection"/>
      </w:pPr>
      <w:r>
        <w:tab/>
        <w:t>(9)</w:t>
      </w:r>
      <w:r>
        <w:tab/>
        <w:t>A long</w:t>
      </w:r>
      <w:r>
        <w:noBreakHyphen/>
        <w:t>stay tenant who breaches a term referred to in subclause (8)(b) without reasonable excuse, in addition to any civil liability that the tenant might incur, commits an offence.</w:t>
      </w:r>
    </w:p>
    <w:p>
      <w:pPr>
        <w:pStyle w:val="zyPenstart"/>
      </w:pPr>
      <w:r>
        <w:tab/>
        <w:t>Penalty for this subclause: a fine of $5 000.</w:t>
      </w:r>
    </w:p>
    <w:p>
      <w:pPr>
        <w:pStyle w:val="zySubsection"/>
      </w:pPr>
      <w:r>
        <w:tab/>
        <w:t>(10)</w:t>
      </w:r>
      <w:r>
        <w:tab/>
        <w:t>Subclause (8)(b) does not apply if the park operator is a person reasonably suspected of being likely to commit the family violence referred to in subclause (8)(a)(ii).</w:t>
      </w:r>
    </w:p>
    <w:p>
      <w:pPr>
        <w:pStyle w:val="zySubsection"/>
      </w:pPr>
      <w:r>
        <w:tab/>
        <w:t>(11)</w:t>
      </w:r>
      <w:r>
        <w:tab/>
        <w:t>A park operator who breaches a term referred to in subclause (8)(c) without reasonable excuse, in addition to any civil liability that the park operator might incur, commits an offence.</w:t>
      </w:r>
    </w:p>
    <w:p>
      <w:pPr>
        <w:pStyle w:val="zyPenstart"/>
      </w:pPr>
      <w:r>
        <w:tab/>
        <w:t>Penalty for this subclause: a fine of $20 000.</w:t>
      </w:r>
    </w:p>
    <w:p>
      <w:pPr>
        <w:pStyle w:val="BlankClose"/>
      </w:pPr>
    </w:p>
    <w:p>
      <w:pPr>
        <w:pStyle w:val="Heading5"/>
        <w:spacing w:before="120"/>
        <w:rPr>
          <w:bCs/>
        </w:rPr>
      </w:pPr>
      <w:bookmarkStart w:id="295" w:name="_Toc1570390"/>
      <w:bookmarkStart w:id="296" w:name="_Toc2090090"/>
      <w:bookmarkStart w:id="297" w:name="_Toc2092184"/>
      <w:r>
        <w:rPr>
          <w:rStyle w:val="CharSectno"/>
          <w:bCs/>
        </w:rPr>
        <w:t>36</w:t>
      </w:r>
      <w:r>
        <w:rPr>
          <w:bCs/>
        </w:rPr>
        <w:t>.</w:t>
      </w:r>
      <w:r>
        <w:rPr>
          <w:bCs/>
        </w:rPr>
        <w:tab/>
        <w:t>Schedule 1 clause 13 amended</w:t>
      </w:r>
      <w:bookmarkEnd w:id="295"/>
      <w:bookmarkEnd w:id="296"/>
      <w:bookmarkEnd w:id="297"/>
    </w:p>
    <w:p>
      <w:pPr>
        <w:pStyle w:val="Subsection"/>
        <w:keepNext/>
      </w:pPr>
      <w:r>
        <w:tab/>
        <w:t>(1)</w:t>
      </w:r>
      <w:r>
        <w:tab/>
        <w:t>In Schedule 1 clause 13(2):</w:t>
      </w:r>
    </w:p>
    <w:p>
      <w:pPr>
        <w:pStyle w:val="Indenta"/>
        <w:keepNext/>
      </w:pPr>
      <w:r>
        <w:tab/>
        <w:t>(a)</w:t>
      </w:r>
      <w:r>
        <w:tab/>
        <w:t>in paragraph (g) delete “</w:t>
      </w:r>
      <w:r>
        <w:rPr>
          <w:sz w:val="22"/>
        </w:rPr>
        <w:t>purchasers.</w:t>
      </w:r>
      <w:r>
        <w:t>” and insert:</w:t>
      </w:r>
    </w:p>
    <w:p>
      <w:pPr>
        <w:pStyle w:val="BlankOpen"/>
      </w:pPr>
    </w:p>
    <w:p>
      <w:pPr>
        <w:pStyle w:val="Indenta"/>
        <w:rPr>
          <w:sz w:val="22"/>
        </w:rPr>
      </w:pPr>
      <w:r>
        <w:tab/>
      </w:r>
      <w:r>
        <w:tab/>
      </w:r>
      <w:r>
        <w:rPr>
          <w:sz w:val="22"/>
        </w:rPr>
        <w:t xml:space="preserve">purchasers; or </w:t>
      </w:r>
    </w:p>
    <w:p>
      <w:pPr>
        <w:pStyle w:val="BlankClose"/>
      </w:pPr>
    </w:p>
    <w:p>
      <w:pPr>
        <w:pStyle w:val="Indenta"/>
        <w:keepNext/>
      </w:pPr>
      <w:r>
        <w:tab/>
        <w:t>(b)</w:t>
      </w:r>
      <w:r>
        <w:tab/>
        <w:t>after paragraph (g) insert:</w:t>
      </w:r>
    </w:p>
    <w:p>
      <w:pPr>
        <w:pStyle w:val="BlankOpen"/>
      </w:pPr>
    </w:p>
    <w:p>
      <w:pPr>
        <w:pStyle w:val="zyIndenta"/>
        <w:keepNext/>
      </w:pPr>
      <w:r>
        <w:tab/>
        <w:t>(ga)</w:t>
      </w:r>
      <w:r>
        <w:tab/>
        <w:t xml:space="preserve">for the purpose of inspecting the agreed premises and assessing any damage after the termination of a tenant’s interest under — </w:t>
      </w:r>
    </w:p>
    <w:p>
      <w:pPr>
        <w:pStyle w:val="zyIndenti"/>
        <w:keepNext/>
      </w:pPr>
      <w:r>
        <w:tab/>
        <w:t>(i)</w:t>
      </w:r>
      <w:r>
        <w:tab/>
        <w:t>section 33(2A) or (2B); or</w:t>
      </w:r>
    </w:p>
    <w:p>
      <w:pPr>
        <w:pStyle w:val="zyIndenti"/>
      </w:pPr>
      <w:r>
        <w:tab/>
        <w:t>(ii)</w:t>
      </w:r>
      <w:r>
        <w:tab/>
        <w:t>section 74B.</w:t>
      </w:r>
    </w:p>
    <w:p>
      <w:pPr>
        <w:pStyle w:val="BlankClose"/>
      </w:pPr>
    </w:p>
    <w:p>
      <w:pPr>
        <w:pStyle w:val="Subsection"/>
      </w:pPr>
      <w:r>
        <w:tab/>
        <w:t>(2)</w:t>
      </w:r>
      <w:r>
        <w:tab/>
        <w:t>After Schedule 1 clause 13(2) insert:</w:t>
      </w:r>
    </w:p>
    <w:p>
      <w:pPr>
        <w:pStyle w:val="BlankOpen"/>
      </w:pPr>
    </w:p>
    <w:p>
      <w:pPr>
        <w:pStyle w:val="zySubsection"/>
      </w:pPr>
      <w:r>
        <w:tab/>
        <w:t>(3)</w:t>
      </w:r>
      <w:r>
        <w:tab/>
        <w:t>It is a term of every long</w:t>
      </w:r>
      <w:r>
        <w:noBreakHyphen/>
        <w:t xml:space="preserve">stay agreement that the park operator may enter the agreed premises under subclause (2)(ga)(i) — </w:t>
      </w:r>
    </w:p>
    <w:p>
      <w:pPr>
        <w:pStyle w:val="zyIndenta"/>
      </w:pPr>
      <w:r>
        <w:tab/>
        <w:t>(a)</w:t>
      </w:r>
      <w:r>
        <w:tab/>
        <w:t xml:space="preserve">not more than 7 days after receiving notice of termination under section 45A(1) or 45B(4); and </w:t>
      </w:r>
    </w:p>
    <w:p>
      <w:pPr>
        <w:pStyle w:val="zyIndenta"/>
      </w:pPr>
      <w:r>
        <w:tab/>
        <w:t>(b)</w:t>
      </w:r>
      <w:r>
        <w:tab/>
        <w:t>not less than 3 days after giving notice to the long</w:t>
      </w:r>
      <w:r>
        <w:noBreakHyphen/>
        <w:t>stay tenant of the park operator’s intention to enter the agreed premises.</w:t>
      </w:r>
    </w:p>
    <w:p>
      <w:pPr>
        <w:pStyle w:val="zySubsection"/>
      </w:pPr>
      <w:r>
        <w:tab/>
        <w:t>(4)</w:t>
      </w:r>
      <w:r>
        <w:tab/>
        <w:t>It is a term of every long</w:t>
      </w:r>
      <w:r>
        <w:noBreakHyphen/>
        <w:t xml:space="preserve">stay agreement that the park operator may enter the agreed premises under subclause (2)(ga)(ii) — </w:t>
      </w:r>
    </w:p>
    <w:p>
      <w:pPr>
        <w:pStyle w:val="zyIndenta"/>
      </w:pPr>
      <w:r>
        <w:tab/>
        <w:t>(a)</w:t>
      </w:r>
      <w:r>
        <w:tab/>
        <w:t xml:space="preserve">not more than 10 days before the hearing of the application under section 74B; and </w:t>
      </w:r>
    </w:p>
    <w:p>
      <w:pPr>
        <w:pStyle w:val="zyIndenta"/>
      </w:pPr>
      <w:r>
        <w:tab/>
        <w:t>(b)</w:t>
      </w:r>
      <w:r>
        <w:tab/>
        <w:t>not less than 3 days after giving notice to each long</w:t>
      </w:r>
      <w:r>
        <w:noBreakHyphen/>
        <w:t>stay tenant of the park operator’s intention to enter the agreed premises.</w:t>
      </w:r>
    </w:p>
    <w:p>
      <w:pPr>
        <w:pStyle w:val="BlankClose"/>
      </w:pPr>
    </w:p>
    <w:p>
      <w:pPr>
        <w:pStyle w:val="Heading5"/>
      </w:pPr>
      <w:bookmarkStart w:id="298" w:name="_Toc1570391"/>
      <w:bookmarkStart w:id="299" w:name="_Toc2090091"/>
      <w:bookmarkStart w:id="300" w:name="_Toc2092185"/>
      <w:r>
        <w:rPr>
          <w:rStyle w:val="CharSectno"/>
        </w:rPr>
        <w:t>37</w:t>
      </w:r>
      <w:r>
        <w:t>.</w:t>
      </w:r>
      <w:r>
        <w:tab/>
        <w:t>Schedule 1 clause 14 amended</w:t>
      </w:r>
      <w:bookmarkEnd w:id="298"/>
      <w:bookmarkEnd w:id="299"/>
      <w:bookmarkEnd w:id="300"/>
    </w:p>
    <w:p>
      <w:pPr>
        <w:pStyle w:val="Subsection"/>
      </w:pPr>
      <w:r>
        <w:tab/>
        <w:t>(1)</w:t>
      </w:r>
      <w:r>
        <w:tab/>
        <w:t>In Schedule 1 clause 14(1) and (2) delete “</w:t>
      </w:r>
      <w:r>
        <w:rPr>
          <w:sz w:val="22"/>
        </w:rPr>
        <w:t>A</w:t>
      </w:r>
      <w:r>
        <w:t>” and insert:</w:t>
      </w:r>
    </w:p>
    <w:p>
      <w:pPr>
        <w:pStyle w:val="BlankOpen"/>
      </w:pPr>
    </w:p>
    <w:p>
      <w:pPr>
        <w:pStyle w:val="Subsection"/>
        <w:rPr>
          <w:sz w:val="22"/>
        </w:rPr>
      </w:pPr>
      <w:r>
        <w:tab/>
      </w:r>
      <w:r>
        <w:tab/>
      </w:r>
      <w:r>
        <w:rPr>
          <w:sz w:val="22"/>
        </w:rPr>
        <w:t xml:space="preserve">Except as provided in subclause (4), a </w:t>
      </w:r>
    </w:p>
    <w:p>
      <w:pPr>
        <w:pStyle w:val="BlankClose"/>
      </w:pPr>
    </w:p>
    <w:p>
      <w:pPr>
        <w:pStyle w:val="Subsection"/>
        <w:keepNext/>
      </w:pPr>
      <w:r>
        <w:tab/>
        <w:t>(2)</w:t>
      </w:r>
      <w:r>
        <w:tab/>
        <w:t>After Schedule 1 clause 14(3) insert:</w:t>
      </w:r>
    </w:p>
    <w:p>
      <w:pPr>
        <w:pStyle w:val="BlankOpen"/>
      </w:pPr>
    </w:p>
    <w:p>
      <w:pPr>
        <w:pStyle w:val="zySubsection"/>
      </w:pPr>
      <w:r>
        <w:tab/>
        <w:t>(4)</w:t>
      </w:r>
      <w:r>
        <w:tab/>
        <w:t>It is a term of every long</w:t>
      </w:r>
      <w:r>
        <w:noBreakHyphen/>
        <w:t>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p>
    <w:p>
      <w:pPr>
        <w:pStyle w:val="zyIndenta"/>
        <w:spacing w:before="120"/>
      </w:pPr>
      <w:r>
        <w:tab/>
        <w:t>(a)</w:t>
      </w:r>
      <w:r>
        <w:tab/>
        <w:t>if the person is an excluded tenant whose interest in a long</w:t>
      </w:r>
      <w:r>
        <w:noBreakHyphen/>
        <w:t>stay agreement has been terminated under section 74B; or</w:t>
      </w:r>
    </w:p>
    <w:p>
      <w:pPr>
        <w:pStyle w:val="zyIndenta"/>
        <w:spacing w:before="120"/>
      </w:pPr>
      <w:r>
        <w:tab/>
        <w:t>(b)</w:t>
      </w:r>
      <w:r>
        <w:tab/>
        <w:t>in any event, if it is necessary to prevent the commission of family violence that the tenant suspects, on reasonable grounds, is likely to be committed by the person against the tenant or a dependant of the tenant.</w:t>
      </w:r>
    </w:p>
    <w:p>
      <w:pPr>
        <w:pStyle w:val="zySubsection"/>
      </w:pPr>
      <w:r>
        <w:tab/>
        <w:t>(5)</w:t>
      </w:r>
      <w:r>
        <w:tab/>
        <w:t xml:space="preserve">For the purposes of subclause (4) — </w:t>
      </w:r>
    </w:p>
    <w:p>
      <w:pPr>
        <w:pStyle w:val="zyIndenta"/>
        <w:spacing w:before="120"/>
      </w:pPr>
      <w:r>
        <w:tab/>
        <w:t>(a)</w:t>
      </w:r>
      <w:r>
        <w:tab/>
        <w:t>the cost of making the prescribed alterations must be borne by the long</w:t>
      </w:r>
      <w:r>
        <w:noBreakHyphen/>
        <w:t>stay tenant; and</w:t>
      </w:r>
    </w:p>
    <w:p>
      <w:pPr>
        <w:pStyle w:val="zyIndenta"/>
        <w:spacing w:before="120"/>
      </w:pPr>
      <w:r>
        <w:tab/>
        <w:t>(b)</w:t>
      </w:r>
      <w:r>
        <w:tab/>
        <w:t>the long-stay tenant must give written notice to the park operator of the tenant’s intention to make the prescribed alterations; and</w:t>
      </w:r>
    </w:p>
    <w:p>
      <w:pPr>
        <w:pStyle w:val="zyIndenta"/>
        <w:spacing w:before="120"/>
      </w:pPr>
      <w:r>
        <w:tab/>
        <w:t>(c)</w:t>
      </w:r>
      <w:r>
        <w:tab/>
        <w:t>work on the prescribed alterations must be undertaken by a qualified tradesperson, a copy of whose invoice the long-stay tenant must provide to the park operator within 14 days of the alterations being completed; and</w:t>
      </w:r>
    </w:p>
    <w:p>
      <w:pPr>
        <w:pStyle w:val="zyIndenta"/>
        <w:spacing w:before="120"/>
      </w:pPr>
      <w:r>
        <w:tab/>
        <w:t>(d)</w:t>
      </w:r>
      <w:r>
        <w:tab/>
        <w:t>the prescribed alterations must be effected having regard to the age and character of the property and any applicable strata company by</w:t>
      </w:r>
      <w:r>
        <w:noBreakHyphen/>
        <w:t>laws; and</w:t>
      </w:r>
    </w:p>
    <w:p>
      <w:pPr>
        <w:pStyle w:val="zyIndenta"/>
        <w:spacing w:before="120"/>
      </w:pPr>
      <w:r>
        <w:tab/>
        <w:t>(e)</w:t>
      </w:r>
      <w:r>
        <w:tab/>
        <w:t>the long</w:t>
      </w:r>
      <w:r>
        <w:noBreakHyphen/>
        <w:t>stay tenant must restore the agreed premises to their original condition at the end of the long</w:t>
      </w:r>
      <w:r>
        <w:noBreakHyphen/>
        <w:t>stay agreement if the park operator requires the tenant to do so and, where restoration work has been undertaken by a tradesperson, must provide to the park operator a copy of that tradesperson’s invoice within 14 days of that work being performed.</w:t>
      </w:r>
    </w:p>
    <w:p>
      <w:pPr>
        <w:pStyle w:val="BlankClose"/>
      </w:pPr>
    </w:p>
    <w:p>
      <w:pPr>
        <w:pStyle w:val="Heading5"/>
      </w:pPr>
      <w:bookmarkStart w:id="301" w:name="_Toc1570392"/>
      <w:bookmarkStart w:id="302" w:name="_Toc2090092"/>
      <w:bookmarkStart w:id="303" w:name="_Toc2092186"/>
      <w:r>
        <w:rPr>
          <w:rStyle w:val="CharSectno"/>
        </w:rPr>
        <w:t>38</w:t>
      </w:r>
      <w:r>
        <w:t>.</w:t>
      </w:r>
      <w:r>
        <w:tab/>
        <w:t>Glossary amended</w:t>
      </w:r>
      <w:bookmarkEnd w:id="301"/>
      <w:bookmarkEnd w:id="302"/>
      <w:bookmarkEnd w:id="303"/>
    </w:p>
    <w:p>
      <w:pPr>
        <w:pStyle w:val="Subsection"/>
        <w:keepNext/>
      </w:pPr>
      <w:r>
        <w:tab/>
        <w:t>(1)</w:t>
      </w:r>
      <w:r>
        <w:tab/>
        <w:t>In the Glossary clause 1 insert in alphabetical order:</w:t>
      </w:r>
    </w:p>
    <w:p>
      <w:pPr>
        <w:pStyle w:val="BlankOpen"/>
      </w:pPr>
    </w:p>
    <w:p>
      <w:pPr>
        <w:pStyle w:val="zyDefstart"/>
      </w:pPr>
      <w:r>
        <w:tab/>
      </w:r>
      <w:r>
        <w:rPr>
          <w:rStyle w:val="CharDefText"/>
        </w:rPr>
        <w:t>DVO</w:t>
      </w:r>
      <w:r>
        <w:t xml:space="preserve"> has the meaning given under the </w:t>
      </w:r>
      <w:r>
        <w:rPr>
          <w:i/>
        </w:rPr>
        <w:t>Domestic Violence Orders (National Recognition) Act 2017</w:t>
      </w:r>
      <w:r>
        <w:t xml:space="preserve"> section 4(1);</w:t>
      </w:r>
    </w:p>
    <w:p>
      <w:pPr>
        <w:pStyle w:val="zy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zyDefstart"/>
      </w:pPr>
      <w:r>
        <w:tab/>
      </w:r>
      <w:r>
        <w:rPr>
          <w:rStyle w:val="CharDefText"/>
        </w:rPr>
        <w:t>family violence</w:t>
      </w:r>
      <w:r>
        <w:t xml:space="preserve"> has the meaning given in the </w:t>
      </w:r>
      <w:r>
        <w:rPr>
          <w:i/>
        </w:rPr>
        <w:t>Restraining Orders Act 1997</w:t>
      </w:r>
      <w:r>
        <w:t xml:space="preserve"> section 5A(1);</w:t>
      </w:r>
    </w:p>
    <w:p>
      <w:pPr>
        <w:pStyle w:val="BlankClose"/>
      </w:pPr>
    </w:p>
    <w:p>
      <w:pPr>
        <w:pStyle w:val="Subsection"/>
      </w:pPr>
      <w:r>
        <w:tab/>
        <w:t>(2)</w:t>
      </w:r>
      <w:r>
        <w:tab/>
        <w:t xml:space="preserve">In the Glossary clause 1 in the definition of </w:t>
      </w:r>
      <w:r>
        <w:rPr>
          <w:b/>
          <w:i/>
          <w:sz w:val="22"/>
          <w:szCs w:val="22"/>
        </w:rPr>
        <w:t>notice of termination</w:t>
      </w:r>
      <w:r>
        <w:t xml:space="preserve"> delete “</w:t>
      </w:r>
      <w:r>
        <w:rPr>
          <w:sz w:val="22"/>
        </w:rPr>
        <w:t>agreement</w:t>
      </w:r>
      <w:r>
        <w:t>” and insert:</w:t>
      </w:r>
    </w:p>
    <w:p>
      <w:pPr>
        <w:pStyle w:val="BlankOpen"/>
      </w:pPr>
    </w:p>
    <w:p>
      <w:pPr>
        <w:pStyle w:val="Subsection"/>
        <w:rPr>
          <w:sz w:val="22"/>
        </w:rPr>
      </w:pPr>
      <w:r>
        <w:tab/>
      </w:r>
      <w:r>
        <w:tab/>
      </w:r>
      <w:r>
        <w:rPr>
          <w:sz w:val="22"/>
        </w:rPr>
        <w:t xml:space="preserve">agreement, or an interest in the agreement, </w:t>
      </w:r>
    </w:p>
    <w:p>
      <w:pPr>
        <w:pStyle w:val="BlankClose"/>
      </w:pPr>
    </w:p>
    <w:p>
      <w:pPr>
        <w:pStyle w:val="Heading5"/>
      </w:pPr>
      <w:bookmarkStart w:id="304" w:name="_Toc1570393"/>
      <w:bookmarkStart w:id="305" w:name="_Toc2090093"/>
      <w:bookmarkStart w:id="306" w:name="_Toc2092187"/>
      <w:r>
        <w:rPr>
          <w:rStyle w:val="CharSectno"/>
        </w:rPr>
        <w:t>39</w:t>
      </w:r>
      <w:r>
        <w:t>.</w:t>
      </w:r>
      <w:r>
        <w:tab/>
        <w:t>Various penalties amended</w:t>
      </w:r>
      <w:bookmarkEnd w:id="304"/>
      <w:bookmarkEnd w:id="305"/>
      <w:bookmarkEnd w:id="306"/>
    </w:p>
    <w:p>
      <w:pPr>
        <w:pStyle w:val="Subsection"/>
      </w:pPr>
      <w:r>
        <w:tab/>
      </w:r>
      <w:r>
        <w:tab/>
        <w:t>In the provisions listed in the Table:</w:t>
      </w:r>
    </w:p>
    <w:p>
      <w:pPr>
        <w:pStyle w:val="Indenta"/>
      </w:pPr>
      <w:r>
        <w:tab/>
        <w:t>(a)</w:t>
      </w:r>
      <w:r>
        <w:tab/>
        <w:t>delete “Penalty:” and insert:</w:t>
      </w:r>
    </w:p>
    <w:p>
      <w:pPr>
        <w:pStyle w:val="BlankOpen"/>
      </w:pPr>
    </w:p>
    <w:p>
      <w:pPr>
        <w:pStyle w:val="Indenta"/>
      </w:pPr>
      <w:r>
        <w:tab/>
      </w:r>
      <w:r>
        <w:tab/>
        <w:t>Penalty for this subsection:</w:t>
      </w:r>
    </w:p>
    <w:p>
      <w:pPr>
        <w:pStyle w:val="BlankClose"/>
      </w:pPr>
    </w:p>
    <w:p>
      <w:pPr>
        <w:pStyle w:val="Indenta"/>
      </w:pPr>
      <w:r>
        <w:tab/>
        <w:t>(b)</w:t>
      </w:r>
      <w:r>
        <w:tab/>
        <w:t>delete “</w:t>
      </w:r>
      <w:r>
        <w:rPr>
          <w:sz w:val="22"/>
          <w:szCs w:val="22"/>
        </w:rPr>
        <w:t>Penalty:</w:t>
      </w:r>
      <w:r>
        <w:t>” and insert:</w:t>
      </w:r>
    </w:p>
    <w:p>
      <w:pPr>
        <w:pStyle w:val="BlankOpen"/>
      </w:pPr>
    </w:p>
    <w:p>
      <w:pPr>
        <w:pStyle w:val="Indenta"/>
        <w:rPr>
          <w:sz w:val="22"/>
          <w:szCs w:val="22"/>
        </w:rPr>
      </w:pPr>
      <w:r>
        <w:tab/>
      </w:r>
      <w:r>
        <w:tab/>
      </w:r>
      <w:r>
        <w:rPr>
          <w:sz w:val="22"/>
          <w:szCs w:val="22"/>
        </w:rPr>
        <w:t>Penalty for this subclause:</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7(2)</w:t>
            </w:r>
          </w:p>
        </w:tc>
        <w:tc>
          <w:tcPr>
            <w:tcW w:w="3402" w:type="dxa"/>
          </w:tcPr>
          <w:p>
            <w:pPr>
              <w:pStyle w:val="TableAm"/>
            </w:pPr>
            <w:r>
              <w:t>s. 9(2)</w:t>
            </w:r>
          </w:p>
        </w:tc>
      </w:tr>
      <w:tr>
        <w:trPr>
          <w:cantSplit/>
          <w:jc w:val="center"/>
        </w:trPr>
        <w:tc>
          <w:tcPr>
            <w:tcW w:w="3402" w:type="dxa"/>
          </w:tcPr>
          <w:p>
            <w:pPr>
              <w:pStyle w:val="TableAm"/>
            </w:pPr>
            <w:r>
              <w:t>s. 11(2)</w:t>
            </w:r>
          </w:p>
        </w:tc>
        <w:tc>
          <w:tcPr>
            <w:tcW w:w="3402" w:type="dxa"/>
          </w:tcPr>
          <w:p>
            <w:pPr>
              <w:pStyle w:val="TableAm"/>
            </w:pPr>
            <w:r>
              <w:t>s. 12(1), (3) and (4)</w:t>
            </w:r>
          </w:p>
        </w:tc>
      </w:tr>
      <w:tr>
        <w:trPr>
          <w:cantSplit/>
          <w:jc w:val="center"/>
        </w:trPr>
        <w:tc>
          <w:tcPr>
            <w:tcW w:w="3402" w:type="dxa"/>
          </w:tcPr>
          <w:p>
            <w:pPr>
              <w:pStyle w:val="TableAm"/>
            </w:pPr>
            <w:r>
              <w:t>s. 13(1)</w:t>
            </w:r>
          </w:p>
        </w:tc>
        <w:tc>
          <w:tcPr>
            <w:tcW w:w="3402" w:type="dxa"/>
          </w:tcPr>
          <w:p>
            <w:pPr>
              <w:pStyle w:val="TableAm"/>
            </w:pPr>
            <w:r>
              <w:t>s. 15(1), (2) and (3)</w:t>
            </w:r>
          </w:p>
        </w:tc>
      </w:tr>
      <w:tr>
        <w:trPr>
          <w:cantSplit/>
          <w:jc w:val="center"/>
        </w:trPr>
        <w:tc>
          <w:tcPr>
            <w:tcW w:w="3402" w:type="dxa"/>
          </w:tcPr>
          <w:p>
            <w:pPr>
              <w:pStyle w:val="TableAm"/>
            </w:pPr>
            <w:r>
              <w:t>s. 16(1), (2) and (3)</w:t>
            </w:r>
          </w:p>
        </w:tc>
        <w:tc>
          <w:tcPr>
            <w:tcW w:w="3402" w:type="dxa"/>
          </w:tcPr>
          <w:p>
            <w:pPr>
              <w:pStyle w:val="TableAm"/>
            </w:pPr>
            <w:r>
              <w:t>s. 17(1)</w:t>
            </w:r>
          </w:p>
        </w:tc>
      </w:tr>
      <w:tr>
        <w:trPr>
          <w:cantSplit/>
          <w:jc w:val="center"/>
        </w:trPr>
        <w:tc>
          <w:tcPr>
            <w:tcW w:w="3402" w:type="dxa"/>
          </w:tcPr>
          <w:p>
            <w:pPr>
              <w:pStyle w:val="TableAm"/>
            </w:pPr>
            <w:r>
              <w:t>s. 20(2)</w:t>
            </w:r>
          </w:p>
        </w:tc>
        <w:tc>
          <w:tcPr>
            <w:tcW w:w="3402" w:type="dxa"/>
          </w:tcPr>
          <w:p>
            <w:pPr>
              <w:pStyle w:val="TableAm"/>
            </w:pPr>
            <w:r>
              <w:t>s. 21(1), (2) and (3)</w:t>
            </w:r>
          </w:p>
        </w:tc>
      </w:tr>
      <w:tr>
        <w:trPr>
          <w:cantSplit/>
          <w:jc w:val="center"/>
        </w:trPr>
        <w:tc>
          <w:tcPr>
            <w:tcW w:w="3402" w:type="dxa"/>
          </w:tcPr>
          <w:p>
            <w:pPr>
              <w:pStyle w:val="TableAm"/>
            </w:pPr>
            <w:r>
              <w:t>s. 22(1)</w:t>
            </w:r>
          </w:p>
        </w:tc>
        <w:tc>
          <w:tcPr>
            <w:tcW w:w="3402" w:type="dxa"/>
          </w:tcPr>
          <w:p>
            <w:pPr>
              <w:pStyle w:val="TableAm"/>
            </w:pPr>
            <w:r>
              <w:t>s. 23(1), (2) and (3)</w:t>
            </w:r>
          </w:p>
        </w:tc>
      </w:tr>
      <w:tr>
        <w:trPr>
          <w:cantSplit/>
          <w:jc w:val="center"/>
        </w:trPr>
        <w:tc>
          <w:tcPr>
            <w:tcW w:w="3402" w:type="dxa"/>
          </w:tcPr>
          <w:p>
            <w:pPr>
              <w:pStyle w:val="TableAm"/>
            </w:pPr>
            <w:r>
              <w:t>s. 25(1) and (2)</w:t>
            </w:r>
          </w:p>
        </w:tc>
        <w:tc>
          <w:tcPr>
            <w:tcW w:w="3402" w:type="dxa"/>
          </w:tcPr>
          <w:p>
            <w:pPr>
              <w:pStyle w:val="TableAm"/>
            </w:pPr>
            <w:r>
              <w:t>s. 26(2)</w:t>
            </w:r>
          </w:p>
        </w:tc>
      </w:tr>
      <w:tr>
        <w:trPr>
          <w:cantSplit/>
          <w:jc w:val="center"/>
        </w:trPr>
        <w:tc>
          <w:tcPr>
            <w:tcW w:w="3402" w:type="dxa"/>
          </w:tcPr>
          <w:p>
            <w:pPr>
              <w:pStyle w:val="TableAm"/>
            </w:pPr>
            <w:r>
              <w:t>s. 28(1) and (2)</w:t>
            </w:r>
          </w:p>
        </w:tc>
        <w:tc>
          <w:tcPr>
            <w:tcW w:w="3402" w:type="dxa"/>
          </w:tcPr>
          <w:p>
            <w:pPr>
              <w:pStyle w:val="TableAm"/>
            </w:pPr>
            <w:r>
              <w:t>s. 41(5)</w:t>
            </w:r>
          </w:p>
        </w:tc>
      </w:tr>
      <w:tr>
        <w:trPr>
          <w:cantSplit/>
          <w:jc w:val="center"/>
        </w:trPr>
        <w:tc>
          <w:tcPr>
            <w:tcW w:w="3402" w:type="dxa"/>
          </w:tcPr>
          <w:p>
            <w:pPr>
              <w:pStyle w:val="TableAm"/>
            </w:pPr>
            <w:r>
              <w:t>s. 59(1)</w:t>
            </w:r>
          </w:p>
        </w:tc>
        <w:tc>
          <w:tcPr>
            <w:tcW w:w="3402" w:type="dxa"/>
          </w:tcPr>
          <w:p>
            <w:pPr>
              <w:pStyle w:val="TableAm"/>
            </w:pPr>
            <w:r>
              <w:t>s. 87(1)</w:t>
            </w:r>
          </w:p>
        </w:tc>
      </w:tr>
      <w:tr>
        <w:trPr>
          <w:cantSplit/>
          <w:jc w:val="center"/>
        </w:trPr>
        <w:tc>
          <w:tcPr>
            <w:tcW w:w="3402" w:type="dxa"/>
          </w:tcPr>
          <w:p>
            <w:pPr>
              <w:pStyle w:val="TableAm"/>
            </w:pPr>
            <w:r>
              <w:t>s. 93(3) and (4)</w:t>
            </w:r>
          </w:p>
        </w:tc>
        <w:tc>
          <w:tcPr>
            <w:tcW w:w="3402" w:type="dxa"/>
          </w:tcPr>
          <w:p>
            <w:pPr>
              <w:pStyle w:val="TableAm"/>
            </w:pPr>
            <w:r>
              <w:t>Sch. 1 cl. 12(5), (6) and (7)</w:t>
            </w:r>
          </w:p>
        </w:tc>
      </w:tr>
    </w:tbl>
    <w:p>
      <w:pPr>
        <w:pStyle w:val="CentredBaseLine"/>
        <w:jc w:val="center"/>
      </w:pPr>
    </w:p>
    <w:p>
      <w:pPr>
        <w:pStyle w:val="CentredBaseLine"/>
        <w:suppressLineNumbers w:val="0"/>
        <w:pBdr>
          <w:bottom w:val="double" w:sz="6" w:space="1" w:color="auto"/>
        </w:pBdr>
        <w:ind w:left="2948" w:right="2948"/>
        <w:jc w:val="center"/>
      </w:pPr>
    </w:p>
    <w:p>
      <w:pPr>
        <w:pStyle w:val="CentredBaseLine"/>
        <w:suppressLineNumbers w:val="0"/>
        <w:spacing w:before="0"/>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221" cy="2534588"/>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221" cy="2534588"/>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9.5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" stroked="f" strokeweight=".5pt">
                <v:textbox>
                  <w:txbxContent>
                    <w:p w:rsidR="006F0034" w:rsidRDefault="006F0034">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p/>
    <w:p/>
    <w:p/>
    <w:p/>
    <w:p/>
    <w:p/>
    <w:p/>
    <w:p/>
    <w:p/>
    <w:p/>
    <w:p>
      <w:pPr>
        <w:tabs>
          <w:tab w:val="left" w:pos="4608"/>
        </w:tabs>
      </w:pPr>
      <w:r>
        <w:tab/>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Legislation Amendment (Family Violence)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6161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214090910" w:val="RemoveTocBookmarks,RemoveUnusedBookmarks,RemoveLanguageTags,UsedStyles,ResetPageSize"/>
    <w:docVar w:name="WAFER_20180214090910_GUID" w:val="a8287e11-e8e2-4c86-83f0-96be4867a5fb"/>
    <w:docVar w:name="WAFER_20180222131921" w:val="RemoveTocBookmarks,RemoveUnusedBookmarks,RemoveLanguageTags,UsedStyles,ResetPageSize"/>
    <w:docVar w:name="WAFER_20180222131921_GUID" w:val="58dc7ec4-c3ac-489e-b311-cbc700c159bd"/>
    <w:docVar w:name="WAFER_20180222134623" w:val="RemoveTocBookmarks,RemoveUnusedBookmarks,RemoveLanguageTags,UsedStyles,ResetPageSize"/>
    <w:docVar w:name="WAFER_20180222134623_GUID" w:val="a3992e69-3cc7-45a8-8b1b-f37121ea20d9"/>
    <w:docVar w:name="WAFER_20180222152824" w:val="RemoveTocBookmarks,RunningHeaders"/>
    <w:docVar w:name="WAFER_20180222152824_GUID" w:val="062a9095-cfed-4a4b-9aa8-7083ae8f2cbc"/>
    <w:docVar w:name="WAFER_20180312092925" w:val="RemoveTocBookmarks,RemoveUnusedBookmarks,RemoveLanguageTags,UsedStyles,ResetPageSize"/>
    <w:docVar w:name="WAFER_20180312092925_GUID" w:val="e3c79dcf-39e0-4482-812d-c080b5fd8c12"/>
    <w:docVar w:name="WAFER_20190226161706" w:val="UpdateStyles,ResetPageSize"/>
    <w:docVar w:name="WAFER_20190226161706_GUID" w:val="3cc69892-00f6-4732-ab0e-7083badbd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2818-18D0-4026-ADF4-8F9A9CB8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7870</Words>
  <Characters>39115</Characters>
  <Application>Microsoft Office Word</Application>
  <DocSecurity>0</DocSecurity>
  <Lines>1348</Lines>
  <Paragraphs>701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46284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Legislation Amendment (Family Violence) Act 2019 - 00-00-00</dc:title>
  <dc:subject/>
  <dc:creator/>
  <cp:keywords/>
  <dc:description/>
  <cp:lastModifiedBy>svcMRProcess</cp:lastModifiedBy>
  <cp:revision>4</cp:revision>
  <cp:lastPrinted>2019-02-26T08:46:00Z</cp:lastPrinted>
  <dcterms:created xsi:type="dcterms:W3CDTF">2019-02-26T08:50:00Z</dcterms:created>
  <dcterms:modified xsi:type="dcterms:W3CDTF">2019-02-26T08:50:00Z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2631</vt:lpwstr>
  </property>
  <property fmtid="{D5CDD505-2E9C-101B-9397-08002B2CF9AE}" pid="3" name="ActNo">
    <vt:lpwstr>3 of 2019</vt:lpwstr>
  </property>
  <property fmtid="{D5CDD505-2E9C-101B-9397-08002B2CF9AE}" pid="4" name="DocumentType">
    <vt:lpwstr>Act</vt:lpwstr>
  </property>
  <property fmtid="{D5CDD505-2E9C-101B-9397-08002B2CF9AE}" pid="5" name="AsAtDate">
    <vt:lpwstr>26 Feb 2019</vt:lpwstr>
  </property>
  <property fmtid="{D5CDD505-2E9C-101B-9397-08002B2CF9AE}" pid="6" name="Suffix">
    <vt:lpwstr>00-00-00</vt:lpwstr>
  </property>
  <property fmtid="{D5CDD505-2E9C-101B-9397-08002B2CF9AE}" pid="7" name="ActNoFooter">
    <vt:lpwstr>No. 3 of 2019</vt:lpwstr>
  </property>
  <property fmtid="{D5CDD505-2E9C-101B-9397-08002B2CF9AE}" pid="8" name="CommencementDate">
    <vt:lpwstr>20190226</vt:lpwstr>
  </property>
</Properties>
</file>