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_Toc22022381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_Toc22022382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_Toc22022383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_Toc22022384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_Toc22022385 \h </w:instrText>
      </w:r>
      <w:r>
        <w:fldChar w:fldCharType="separate"/>
      </w:r>
      <w:r>
        <w:t>12</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_Toc22022386 \h </w:instrText>
      </w:r>
      <w:r>
        <w:fldChar w:fldCharType="separate"/>
      </w:r>
      <w:r>
        <w:t>12</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_Toc22022387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_Toc22022389 \h </w:instrText>
      </w:r>
      <w:r>
        <w:fldChar w:fldCharType="separate"/>
      </w:r>
      <w:r>
        <w:t>13</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_Toc22022390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_Toc22022393 \h </w:instrText>
      </w:r>
      <w:r>
        <w:fldChar w:fldCharType="separate"/>
      </w:r>
      <w:r>
        <w:t>15</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_Toc22022394 \h </w:instrText>
      </w:r>
      <w:r>
        <w:fldChar w:fldCharType="separate"/>
      </w:r>
      <w:r>
        <w:t>15</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_Toc22022395 \h </w:instrText>
      </w:r>
      <w:r>
        <w:fldChar w:fldCharType="separate"/>
      </w:r>
      <w:r>
        <w:t>16</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_Toc22022396 \h </w:instrText>
      </w:r>
      <w:r>
        <w:fldChar w:fldCharType="separate"/>
      </w:r>
      <w:r>
        <w:t>17</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_Toc22022397 \h </w:instrText>
      </w:r>
      <w:r>
        <w:fldChar w:fldCharType="separate"/>
      </w:r>
      <w:r>
        <w:t>17</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_Toc22022398 \h </w:instrText>
      </w:r>
      <w:r>
        <w:fldChar w:fldCharType="separate"/>
      </w:r>
      <w:r>
        <w:t>18</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_Toc22022399 \h </w:instrText>
      </w:r>
      <w:r>
        <w:fldChar w:fldCharType="separate"/>
      </w:r>
      <w:r>
        <w:t>18</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_Toc22022400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_Toc22022402 \h </w:instrText>
      </w:r>
      <w:r>
        <w:fldChar w:fldCharType="separate"/>
      </w:r>
      <w:r>
        <w:t>20</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_Toc22022403 \h </w:instrText>
      </w:r>
      <w:r>
        <w:fldChar w:fldCharType="separate"/>
      </w:r>
      <w:r>
        <w:t>20</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_Toc22022404 \h </w:instrText>
      </w:r>
      <w:r>
        <w:fldChar w:fldCharType="separate"/>
      </w:r>
      <w:r>
        <w:t>23</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_Toc22022405 \h </w:instrText>
      </w:r>
      <w:r>
        <w:fldChar w:fldCharType="separate"/>
      </w:r>
      <w:r>
        <w:t>25</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_Toc22022406 \h </w:instrText>
      </w:r>
      <w:r>
        <w:fldChar w:fldCharType="separate"/>
      </w:r>
      <w:r>
        <w:t>25</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_Toc22022407 \h </w:instrText>
      </w:r>
      <w:r>
        <w:fldChar w:fldCharType="separate"/>
      </w:r>
      <w:r>
        <w:t>25</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_Toc22022408 \h </w:instrText>
      </w:r>
      <w:r>
        <w:fldChar w:fldCharType="separate"/>
      </w:r>
      <w:r>
        <w:t>26</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_Toc22022409 \h </w:instrText>
      </w:r>
      <w:r>
        <w:fldChar w:fldCharType="separate"/>
      </w:r>
      <w:r>
        <w:t>27</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_Toc22022410 \h </w:instrText>
      </w:r>
      <w:r>
        <w:fldChar w:fldCharType="separate"/>
      </w:r>
      <w:r>
        <w:t>27</w:t>
      </w:r>
      <w:r>
        <w:fldChar w:fldCharType="end"/>
      </w:r>
    </w:p>
    <w:p>
      <w:pPr>
        <w:pStyle w:val="TOC8"/>
        <w:rPr>
          <w:rFonts w:asciiTheme="minorHAnsi" w:eastAsiaTheme="minorEastAsia" w:hAnsiTheme="minorHAnsi" w:cstheme="minorBidi"/>
          <w:szCs w:val="22"/>
        </w:rPr>
      </w:pPr>
      <w:r>
        <w:t>21AD.</w:t>
      </w:r>
      <w:r>
        <w:tab/>
        <w:t>Unexplained wealth functions</w:t>
      </w:r>
      <w:r>
        <w:tab/>
      </w:r>
      <w:r>
        <w:fldChar w:fldCharType="begin"/>
      </w:r>
      <w:r>
        <w:instrText xml:space="preserve"> PAGEREF _Toc22022411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_Toc22022414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_Toc22022416 \h </w:instrText>
      </w:r>
      <w:r>
        <w:fldChar w:fldCharType="separate"/>
      </w:r>
      <w:r>
        <w:t>30</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_Toc22022417 \h </w:instrText>
      </w:r>
      <w:r>
        <w:fldChar w:fldCharType="separate"/>
      </w:r>
      <w:r>
        <w:t>30</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_Toc22022418 \h </w:instrText>
      </w:r>
      <w:r>
        <w:fldChar w:fldCharType="separate"/>
      </w:r>
      <w:r>
        <w:t>32</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_Toc22022419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_Toc22022421 \h </w:instrText>
      </w:r>
      <w:r>
        <w:fldChar w:fldCharType="separate"/>
      </w:r>
      <w:r>
        <w:t>33</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_Toc22022422 \h </w:instrText>
      </w:r>
      <w:r>
        <w:fldChar w:fldCharType="separate"/>
      </w:r>
      <w:r>
        <w:t>35</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_Toc22022423 \h </w:instrText>
      </w:r>
      <w:r>
        <w:fldChar w:fldCharType="separate"/>
      </w:r>
      <w:r>
        <w:t>35</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_Toc22022424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_Toc22022426 \h </w:instrText>
      </w:r>
      <w:r>
        <w:fldChar w:fldCharType="separate"/>
      </w:r>
      <w:r>
        <w:t>36</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_Toc22022427 \h </w:instrText>
      </w:r>
      <w:r>
        <w:fldChar w:fldCharType="separate"/>
      </w:r>
      <w:r>
        <w:t>37</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_Toc22022428 \h </w:instrText>
      </w:r>
      <w:r>
        <w:fldChar w:fldCharType="separate"/>
      </w:r>
      <w:r>
        <w:t>37</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_Toc22022429 \h </w:instrText>
      </w:r>
      <w:r>
        <w:fldChar w:fldCharType="separate"/>
      </w:r>
      <w:r>
        <w:t>38</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_Toc22022430 \h </w:instrText>
      </w:r>
      <w:r>
        <w:fldChar w:fldCharType="separate"/>
      </w:r>
      <w:r>
        <w:t>38</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_Toc22022431 \h </w:instrText>
      </w:r>
      <w:r>
        <w:fldChar w:fldCharType="separate"/>
      </w:r>
      <w:r>
        <w:t>39</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_Toc22022432 \h </w:instrText>
      </w:r>
      <w:r>
        <w:fldChar w:fldCharType="separate"/>
      </w:r>
      <w:r>
        <w:t>39</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_Toc22022433 \h </w:instrText>
      </w:r>
      <w:r>
        <w:fldChar w:fldCharType="separate"/>
      </w:r>
      <w:r>
        <w:t>40</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_Toc22022434 \h </w:instrText>
      </w:r>
      <w:r>
        <w:fldChar w:fldCharType="separate"/>
      </w:r>
      <w:r>
        <w:t>40</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_Toc22022435 \h </w:instrText>
      </w:r>
      <w:r>
        <w:fldChar w:fldCharType="separate"/>
      </w:r>
      <w:r>
        <w:t>41</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_Toc22022436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_Toc22022438 \h </w:instrText>
      </w:r>
      <w:r>
        <w:fldChar w:fldCharType="separate"/>
      </w:r>
      <w:r>
        <w:t>43</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_Toc22022439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_Toc22022442 \h </w:instrText>
      </w:r>
      <w:r>
        <w:fldChar w:fldCharType="separate"/>
      </w:r>
      <w:r>
        <w:t>45</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_Toc22022443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_Toc22022446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_Toc22022448 \h </w:instrText>
      </w:r>
      <w:r>
        <w:fldChar w:fldCharType="separate"/>
      </w:r>
      <w:r>
        <w:t>50</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_Toc22022449 \h </w:instrText>
      </w:r>
      <w:r>
        <w:fldChar w:fldCharType="separate"/>
      </w:r>
      <w:r>
        <w:t>50</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_Toc22022450 \h </w:instrText>
      </w:r>
      <w:r>
        <w:fldChar w:fldCharType="separate"/>
      </w:r>
      <w:r>
        <w:t>52</w:t>
      </w:r>
      <w:r>
        <w:fldChar w:fldCharType="end"/>
      </w:r>
    </w:p>
    <w:p>
      <w:pPr>
        <w:pStyle w:val="TOC8"/>
        <w:rPr>
          <w:rFonts w:asciiTheme="minorHAnsi" w:eastAsiaTheme="minorEastAsia" w:hAnsiTheme="minorHAnsi" w:cstheme="minorBidi"/>
          <w:szCs w:val="22"/>
        </w:rPr>
      </w:pPr>
      <w:r>
        <w:t>45G.</w:t>
      </w:r>
      <w:r>
        <w:tab/>
        <w:t>Allegation about Commission, Public Sector Commissioner, Parliamentary Inspector or judicial officer not to be received or initiated</w:t>
      </w:r>
      <w:r>
        <w:tab/>
      </w:r>
      <w:r>
        <w:fldChar w:fldCharType="begin"/>
      </w:r>
      <w:r>
        <w:instrText xml:space="preserve"> PAGEREF _Toc22022451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_Toc22022453 \h </w:instrText>
      </w:r>
      <w:r>
        <w:fldChar w:fldCharType="separate"/>
      </w:r>
      <w:r>
        <w:t>53</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_Toc22022454 \h </w:instrText>
      </w:r>
      <w:r>
        <w:fldChar w:fldCharType="separate"/>
      </w:r>
      <w:r>
        <w:t>54</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_Toc22022455 \h </w:instrText>
      </w:r>
      <w:r>
        <w:fldChar w:fldCharType="separate"/>
      </w:r>
      <w:r>
        <w:t>55</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_Toc22022456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_Toc22022458 \h </w:instrText>
      </w:r>
      <w:r>
        <w:fldChar w:fldCharType="separate"/>
      </w:r>
      <w:r>
        <w:t>56</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_Toc22022459 \h </w:instrText>
      </w:r>
      <w:r>
        <w:fldChar w:fldCharType="separate"/>
      </w:r>
      <w:r>
        <w:t>56</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_Toc22022460 \h </w:instrText>
      </w:r>
      <w:r>
        <w:fldChar w:fldCharType="separate"/>
      </w:r>
      <w:r>
        <w:t>57</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_Toc22022461 \h </w:instrText>
      </w:r>
      <w:r>
        <w:fldChar w:fldCharType="separate"/>
      </w:r>
      <w:r>
        <w:t>58</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_Toc22022462 \h </w:instrText>
      </w:r>
      <w:r>
        <w:fldChar w:fldCharType="separate"/>
      </w:r>
      <w:r>
        <w:t>58</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_Toc22022463 \h </w:instrText>
      </w:r>
      <w:r>
        <w:fldChar w:fldCharType="separate"/>
      </w:r>
      <w:r>
        <w:t>59</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_Toc22022464 \h </w:instrText>
      </w:r>
      <w:r>
        <w:fldChar w:fldCharType="separate"/>
      </w:r>
      <w:r>
        <w:t>59</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_Toc22022465 \h </w:instrText>
      </w:r>
      <w:r>
        <w:fldChar w:fldCharType="separate"/>
      </w:r>
      <w:r>
        <w:t>60</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_Toc22022466 \h </w:instrText>
      </w:r>
      <w:r>
        <w:fldChar w:fldCharType="separate"/>
      </w:r>
      <w:r>
        <w:t>61</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_Toc22022467 \h </w:instrText>
      </w:r>
      <w:r>
        <w:fldChar w:fldCharType="separate"/>
      </w:r>
      <w:r>
        <w:t>61</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_Toc22022468 \h </w:instrText>
      </w:r>
      <w:r>
        <w:fldChar w:fldCharType="separate"/>
      </w:r>
      <w:r>
        <w:t>62</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_Toc22022469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_Toc22022471 \h </w:instrText>
      </w:r>
      <w:r>
        <w:fldChar w:fldCharType="separate"/>
      </w:r>
      <w:r>
        <w:t>63</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_Toc22022472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_Toc22022474 \h </w:instrText>
      </w:r>
      <w:r>
        <w:fldChar w:fldCharType="separate"/>
      </w:r>
      <w:r>
        <w:t>65</w:t>
      </w:r>
      <w:r>
        <w:fldChar w:fldCharType="end"/>
      </w:r>
    </w:p>
    <w:p>
      <w:pPr>
        <w:pStyle w:val="TOC8"/>
        <w:rPr>
          <w:rFonts w:asciiTheme="minorHAnsi" w:eastAsiaTheme="minorEastAsia" w:hAnsiTheme="minorHAnsi" w:cstheme="minorBidi"/>
          <w:szCs w:val="22"/>
        </w:rPr>
      </w:pPr>
      <w:r>
        <w:t>45ZB.</w:t>
      </w:r>
      <w:r>
        <w:tab/>
        <w:t>Report to Parliament on further action by appropriate authority</w:t>
      </w:r>
      <w:r>
        <w:tab/>
      </w:r>
      <w:r>
        <w:fldChar w:fldCharType="begin"/>
      </w:r>
      <w:r>
        <w:instrText xml:space="preserve"> PAGEREF _Toc22022475 \h </w:instrText>
      </w:r>
      <w:r>
        <w:fldChar w:fldCharType="separate"/>
      </w:r>
      <w:r>
        <w:t>65</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_Toc22022476 \h </w:instrText>
      </w:r>
      <w:r>
        <w:fldChar w:fldCharType="separate"/>
      </w:r>
      <w:r>
        <w:t>66</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_Toc22022477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_Toc22022480 \h </w:instrText>
      </w:r>
      <w:r>
        <w:fldChar w:fldCharType="separate"/>
      </w:r>
      <w:r>
        <w:t>68</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_Toc22022481 \h </w:instrText>
      </w:r>
      <w:r>
        <w:fldChar w:fldCharType="separate"/>
      </w:r>
      <w:r>
        <w:t>68</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_Toc22022482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_Toc22022484 \h </w:instrText>
      </w:r>
      <w:r>
        <w:fldChar w:fldCharType="separate"/>
      </w:r>
      <w:r>
        <w:t>69</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_Toc22022485 \h </w:instrText>
      </w:r>
      <w:r>
        <w:fldChar w:fldCharType="separate"/>
      </w:r>
      <w:r>
        <w:t>70</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_Toc22022486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_Toc22022488 \h </w:instrText>
      </w:r>
      <w:r>
        <w:fldChar w:fldCharType="separate"/>
      </w:r>
      <w:r>
        <w:t>71</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_Toc22022489 \h </w:instrText>
      </w:r>
      <w:r>
        <w:fldChar w:fldCharType="separate"/>
      </w:r>
      <w:r>
        <w:t>72</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_Toc22022490 \h </w:instrText>
      </w:r>
      <w:r>
        <w:fldChar w:fldCharType="separate"/>
      </w:r>
      <w:r>
        <w:t>73</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_Toc22022491 \h </w:instrText>
      </w:r>
      <w:r>
        <w:fldChar w:fldCharType="separate"/>
      </w:r>
      <w:r>
        <w:t>73</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_Toc22022492 \h </w:instrText>
      </w:r>
      <w:r>
        <w:fldChar w:fldCharType="separate"/>
      </w:r>
      <w:r>
        <w:t>75</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_Toc22022493 \h </w:instrText>
      </w:r>
      <w:r>
        <w:fldChar w:fldCharType="separate"/>
      </w:r>
      <w:r>
        <w:t>76</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_Toc22022494 \h </w:instrText>
      </w:r>
      <w:r>
        <w:fldChar w:fldCharType="separate"/>
      </w:r>
      <w:r>
        <w:t>76</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_Toc22022495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_Toc22022497 \h </w:instrText>
      </w:r>
      <w:r>
        <w:fldChar w:fldCharType="separate"/>
      </w:r>
      <w:r>
        <w:t>77</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_Toc22022498 \h </w:instrText>
      </w:r>
      <w:r>
        <w:fldChar w:fldCharType="separate"/>
      </w:r>
      <w:r>
        <w:t>78</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_Toc22022499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_Toc22022501 \h </w:instrText>
      </w:r>
      <w:r>
        <w:fldChar w:fldCharType="separate"/>
      </w:r>
      <w:r>
        <w:t>79</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_Toc22022502 \h </w:instrText>
      </w:r>
      <w:r>
        <w:fldChar w:fldCharType="separate"/>
      </w:r>
      <w:r>
        <w:t>79</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_Toc22022503 \h </w:instrText>
      </w:r>
      <w:r>
        <w:fldChar w:fldCharType="separate"/>
      </w:r>
      <w:r>
        <w:t>80</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_Toc22022504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_Toc22022506 \h </w:instrText>
      </w:r>
      <w:r>
        <w:fldChar w:fldCharType="separate"/>
      </w:r>
      <w:r>
        <w:t>81</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_Toc22022507 \h </w:instrText>
      </w:r>
      <w:r>
        <w:fldChar w:fldCharType="separate"/>
      </w:r>
      <w:r>
        <w:t>82</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_Toc22022508 \h </w:instrText>
      </w:r>
      <w:r>
        <w:fldChar w:fldCharType="separate"/>
      </w:r>
      <w:r>
        <w:t>83</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_Toc22022509 \h </w:instrText>
      </w:r>
      <w:r>
        <w:fldChar w:fldCharType="separate"/>
      </w:r>
      <w:r>
        <w:t>84</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_Toc22022510 \h </w:instrText>
      </w:r>
      <w:r>
        <w:fldChar w:fldCharType="separate"/>
      </w:r>
      <w:r>
        <w:t>85</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_Toc22022511 \h </w:instrText>
      </w:r>
      <w:r>
        <w:fldChar w:fldCharType="separate"/>
      </w:r>
      <w:r>
        <w:t>85</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_Toc22022512 \h </w:instrText>
      </w:r>
      <w:r>
        <w:fldChar w:fldCharType="separate"/>
      </w:r>
      <w:r>
        <w:t>86</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_Toc22022513 \h </w:instrText>
      </w:r>
      <w:r>
        <w:fldChar w:fldCharType="separate"/>
      </w:r>
      <w:r>
        <w:t>86</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_Toc22022514 \h </w:instrText>
      </w:r>
      <w:r>
        <w:fldChar w:fldCharType="separate"/>
      </w:r>
      <w:r>
        <w:t>87</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_Toc22022515 \h </w:instrText>
      </w:r>
      <w:r>
        <w:fldChar w:fldCharType="separate"/>
      </w:r>
      <w:r>
        <w:t>88</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_Toc22022516 \h </w:instrText>
      </w:r>
      <w:r>
        <w:fldChar w:fldCharType="separate"/>
      </w:r>
      <w:r>
        <w:t>89</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_Toc22022517 \h </w:instrText>
      </w:r>
      <w:r>
        <w:fldChar w:fldCharType="separate"/>
      </w:r>
      <w:r>
        <w:t>89</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_Toc22022518 \h </w:instrText>
      </w:r>
      <w:r>
        <w:fldChar w:fldCharType="separate"/>
      </w:r>
      <w:r>
        <w:t>90</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_Toc22022519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_Toc22022521 \h </w:instrText>
      </w:r>
      <w:r>
        <w:fldChar w:fldCharType="separate"/>
      </w:r>
      <w:r>
        <w:t>90</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_Toc22022522 \h </w:instrText>
      </w:r>
      <w:r>
        <w:fldChar w:fldCharType="separate"/>
      </w:r>
      <w:r>
        <w:t>91</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_Toc22022523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_Toc22022526 \h </w:instrText>
      </w:r>
      <w:r>
        <w:fldChar w:fldCharType="separate"/>
      </w:r>
      <w:r>
        <w:t>92</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_Toc22022527 \h </w:instrText>
      </w:r>
      <w:r>
        <w:fldChar w:fldCharType="separate"/>
      </w:r>
      <w:r>
        <w:t>93</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_Toc22022528 \h </w:instrText>
      </w:r>
      <w:r>
        <w:fldChar w:fldCharType="separate"/>
      </w:r>
      <w:r>
        <w:t>93</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_Toc22022529 \h </w:instrText>
      </w:r>
      <w:r>
        <w:fldChar w:fldCharType="separate"/>
      </w:r>
      <w:r>
        <w:t>93</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_Toc22022530 \h </w:instrText>
      </w:r>
      <w:r>
        <w:fldChar w:fldCharType="separate"/>
      </w:r>
      <w:r>
        <w:t>94</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_Toc22022531 \h </w:instrText>
      </w:r>
      <w:r>
        <w:fldChar w:fldCharType="separate"/>
      </w:r>
      <w:r>
        <w:t>94</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_Toc22022532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_Toc22022534 \h </w:instrText>
      </w:r>
      <w:r>
        <w:fldChar w:fldCharType="separate"/>
      </w:r>
      <w:r>
        <w:t>96</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_Toc22022535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_Toc22022537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_Toc22022540 \h </w:instrText>
      </w:r>
      <w:r>
        <w:fldChar w:fldCharType="separate"/>
      </w:r>
      <w:r>
        <w:t>100</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_Toc22022541 \h </w:instrText>
      </w:r>
      <w:r>
        <w:fldChar w:fldCharType="separate"/>
      </w:r>
      <w:r>
        <w:t>101</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_Toc22022542 \h </w:instrText>
      </w:r>
      <w:r>
        <w:fldChar w:fldCharType="separate"/>
      </w:r>
      <w:r>
        <w:t>102</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_Toc22022543 \h </w:instrText>
      </w:r>
      <w:r>
        <w:fldChar w:fldCharType="separate"/>
      </w:r>
      <w:r>
        <w:t>102</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_Toc22022544 \h </w:instrText>
      </w:r>
      <w:r>
        <w:fldChar w:fldCharType="separate"/>
      </w:r>
      <w:r>
        <w:t>103</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_Toc22022545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_Toc22022547 \h </w:instrText>
      </w:r>
      <w:r>
        <w:fldChar w:fldCharType="separate"/>
      </w:r>
      <w:r>
        <w:t>105</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_Toc22022548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_Toc22022550 \h </w:instrText>
      </w:r>
      <w:r>
        <w:fldChar w:fldCharType="separate"/>
      </w:r>
      <w:r>
        <w:t>108</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_Toc22022551 \h </w:instrText>
      </w:r>
      <w:r>
        <w:fldChar w:fldCharType="separate"/>
      </w:r>
      <w:r>
        <w:t>109</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_Toc22022552 \h </w:instrText>
      </w:r>
      <w:r>
        <w:fldChar w:fldCharType="separate"/>
      </w:r>
      <w:r>
        <w:t>110</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_Toc22022553 \h </w:instrText>
      </w:r>
      <w:r>
        <w:fldChar w:fldCharType="separate"/>
      </w:r>
      <w:r>
        <w:t>111</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_Toc22022554 \h </w:instrText>
      </w:r>
      <w:r>
        <w:fldChar w:fldCharType="separate"/>
      </w:r>
      <w:r>
        <w:t>112</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_Toc22022555 \h </w:instrText>
      </w:r>
      <w:r>
        <w:fldChar w:fldCharType="separate"/>
      </w:r>
      <w:r>
        <w:t>112</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_Toc22022556 \h </w:instrText>
      </w:r>
      <w:r>
        <w:fldChar w:fldCharType="separate"/>
      </w:r>
      <w:r>
        <w:t>113</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_Toc22022557 \h </w:instrText>
      </w:r>
      <w:r>
        <w:fldChar w:fldCharType="separate"/>
      </w:r>
      <w:r>
        <w:t>113</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_Toc22022558 \h </w:instrText>
      </w:r>
      <w:r>
        <w:fldChar w:fldCharType="separate"/>
      </w:r>
      <w:r>
        <w:t>113</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_Toc22022559 \h </w:instrText>
      </w:r>
      <w:r>
        <w:fldChar w:fldCharType="separate"/>
      </w:r>
      <w:r>
        <w:t>114</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_Toc22022560 \h </w:instrText>
      </w:r>
      <w:r>
        <w:fldChar w:fldCharType="separate"/>
      </w:r>
      <w:r>
        <w:t>114</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_Toc22022561 \h </w:instrText>
      </w:r>
      <w:r>
        <w:fldChar w:fldCharType="separate"/>
      </w:r>
      <w:r>
        <w:t>115</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_Toc22022562 \h </w:instrText>
      </w:r>
      <w:r>
        <w:fldChar w:fldCharType="separate"/>
      </w:r>
      <w:r>
        <w:t>115</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_Toc22022563 \h </w:instrText>
      </w:r>
      <w:r>
        <w:fldChar w:fldCharType="separate"/>
      </w:r>
      <w:r>
        <w:t>116</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_Toc22022564 \h </w:instrText>
      </w:r>
      <w:r>
        <w:fldChar w:fldCharType="separate"/>
      </w:r>
      <w:r>
        <w:t>116</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_Toc22022565 \h </w:instrText>
      </w:r>
      <w:r>
        <w:fldChar w:fldCharType="separate"/>
      </w:r>
      <w:r>
        <w:t>117</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_Toc22022566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_Toc22022568 \h </w:instrText>
      </w:r>
      <w:r>
        <w:fldChar w:fldCharType="separate"/>
      </w:r>
      <w:r>
        <w:t>118</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_Toc22022569 \h </w:instrText>
      </w:r>
      <w:r>
        <w:fldChar w:fldCharType="separate"/>
      </w:r>
      <w:r>
        <w:t>119</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_Toc22022570 \h </w:instrText>
      </w:r>
      <w:r>
        <w:fldChar w:fldCharType="separate"/>
      </w:r>
      <w:r>
        <w:t>119</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_Toc22022571 \h </w:instrText>
      </w:r>
      <w:r>
        <w:fldChar w:fldCharType="separate"/>
      </w:r>
      <w:r>
        <w:t>121</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_Toc22022572 \h </w:instrText>
      </w:r>
      <w:r>
        <w:fldChar w:fldCharType="separate"/>
      </w:r>
      <w:r>
        <w:t>122</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_Toc22022573 \h </w:instrText>
      </w:r>
      <w:r>
        <w:fldChar w:fldCharType="separate"/>
      </w:r>
      <w:r>
        <w:t>123</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_Toc22022574 \h </w:instrText>
      </w:r>
      <w:r>
        <w:fldChar w:fldCharType="separate"/>
      </w:r>
      <w:r>
        <w:t>124</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_Toc22022575 \h </w:instrText>
      </w:r>
      <w:r>
        <w:fldChar w:fldCharType="separate"/>
      </w:r>
      <w:r>
        <w:t>124</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_Toc22022576 \h </w:instrText>
      </w:r>
      <w:r>
        <w:fldChar w:fldCharType="separate"/>
      </w:r>
      <w:r>
        <w:t>125</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_Toc22022577 \h </w:instrText>
      </w:r>
      <w:r>
        <w:fldChar w:fldCharType="separate"/>
      </w:r>
      <w:r>
        <w:t>125</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_Toc22022578 \h </w:instrText>
      </w:r>
      <w:r>
        <w:fldChar w:fldCharType="separate"/>
      </w:r>
      <w:r>
        <w:t>125</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_Toc22022579 \h </w:instrText>
      </w:r>
      <w:r>
        <w:fldChar w:fldCharType="separate"/>
      </w:r>
      <w:r>
        <w:t>126</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_Toc22022580 \h </w:instrText>
      </w:r>
      <w:r>
        <w:fldChar w:fldCharType="separate"/>
      </w:r>
      <w:r>
        <w:t>126</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_Toc22022581 \h </w:instrText>
      </w:r>
      <w:r>
        <w:fldChar w:fldCharType="separate"/>
      </w:r>
      <w:r>
        <w:t>127</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_Toc22022582 \h </w:instrText>
      </w:r>
      <w:r>
        <w:fldChar w:fldCharType="separate"/>
      </w:r>
      <w:r>
        <w:t>128</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_Toc22022583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_Toc22022585 \h </w:instrText>
      </w:r>
      <w:r>
        <w:fldChar w:fldCharType="separate"/>
      </w:r>
      <w:r>
        <w:t>129</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_Toc22022586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_Toc22022589 \h </w:instrText>
      </w:r>
      <w:r>
        <w:fldChar w:fldCharType="separate"/>
      </w:r>
      <w:r>
        <w:t>130</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_Toc22022590 \h </w:instrText>
      </w:r>
      <w:r>
        <w:fldChar w:fldCharType="separate"/>
      </w:r>
      <w:r>
        <w:t>130</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_Toc22022591 \h </w:instrText>
      </w:r>
      <w:r>
        <w:fldChar w:fldCharType="separate"/>
      </w:r>
      <w:r>
        <w:t>131</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_Toc22022592 \h </w:instrText>
      </w:r>
      <w:r>
        <w:fldChar w:fldCharType="separate"/>
      </w:r>
      <w:r>
        <w:t>131</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_Toc22022593 \h </w:instrText>
      </w:r>
      <w:r>
        <w:fldChar w:fldCharType="separate"/>
      </w:r>
      <w:r>
        <w:t>132</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_Toc22022594 \h </w:instrText>
      </w:r>
      <w:r>
        <w:fldChar w:fldCharType="separate"/>
      </w:r>
      <w:r>
        <w:t>132</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_Toc22022595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_Toc22022597 \h </w:instrText>
      </w:r>
      <w:r>
        <w:fldChar w:fldCharType="separate"/>
      </w:r>
      <w:r>
        <w:t>133</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_Toc22022598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_Toc22022600 \h </w:instrText>
      </w:r>
      <w:r>
        <w:fldChar w:fldCharType="separate"/>
      </w:r>
      <w:r>
        <w:t>135</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_Toc22022601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_Toc22022603 \h </w:instrText>
      </w:r>
      <w:r>
        <w:fldChar w:fldCharType="separate"/>
      </w:r>
      <w:r>
        <w:t>137</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_Toc22022604 \h </w:instrText>
      </w:r>
      <w:r>
        <w:fldChar w:fldCharType="separate"/>
      </w:r>
      <w:r>
        <w:t>139</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_Toc22022605 \h </w:instrText>
      </w:r>
      <w:r>
        <w:fldChar w:fldCharType="separate"/>
      </w:r>
      <w:r>
        <w:t>139</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_Toc22022606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_Toc22022608 \h </w:instrText>
      </w:r>
      <w:r>
        <w:fldChar w:fldCharType="separate"/>
      </w:r>
      <w:r>
        <w:t>141</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_Toc22022609 \h </w:instrText>
      </w:r>
      <w:r>
        <w:fldChar w:fldCharType="separate"/>
      </w:r>
      <w:r>
        <w:t>143</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_Toc22022610 \h </w:instrText>
      </w:r>
      <w:r>
        <w:fldChar w:fldCharType="separate"/>
      </w:r>
      <w:r>
        <w:t>145</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_Toc22022611 \h </w:instrText>
      </w:r>
      <w:r>
        <w:fldChar w:fldCharType="separate"/>
      </w:r>
      <w:r>
        <w:t>146</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_Toc22022612 \h </w:instrText>
      </w:r>
      <w:r>
        <w:fldChar w:fldCharType="separate"/>
      </w:r>
      <w:r>
        <w:t>146</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_Toc22022613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_Toc22022615 \h </w:instrText>
      </w:r>
      <w:r>
        <w:fldChar w:fldCharType="separate"/>
      </w:r>
      <w:r>
        <w:t>148</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_Toc22022616 \h </w:instrText>
      </w:r>
      <w:r>
        <w:fldChar w:fldCharType="separate"/>
      </w:r>
      <w:r>
        <w:t>148</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_Toc22022617 \h </w:instrText>
      </w:r>
      <w:r>
        <w:fldChar w:fldCharType="separate"/>
      </w:r>
      <w:r>
        <w:t>149</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_Toc22022618 \h </w:instrText>
      </w:r>
      <w:r>
        <w:fldChar w:fldCharType="separate"/>
      </w:r>
      <w:r>
        <w:t>149</w:t>
      </w:r>
      <w:r>
        <w:fldChar w:fldCharType="end"/>
      </w:r>
    </w:p>
    <w:p>
      <w:pPr>
        <w:pStyle w:val="TOC8"/>
        <w:rPr>
          <w:rFonts w:asciiTheme="minorHAnsi" w:eastAsiaTheme="minorEastAsia" w:hAnsiTheme="minorHAnsi" w:cstheme="minorBidi"/>
          <w:szCs w:val="22"/>
        </w:rPr>
      </w:pPr>
      <w:r>
        <w:t>160A.</w:t>
      </w:r>
      <w:r>
        <w:tab/>
        <w:t xml:space="preserve">Contempts in relation to examination orders under the </w:t>
      </w:r>
      <w:r>
        <w:rPr>
          <w:i/>
        </w:rPr>
        <w:t>Criminal Property Confiscation Act 2000</w:t>
      </w:r>
      <w:r>
        <w:tab/>
      </w:r>
      <w:r>
        <w:fldChar w:fldCharType="begin"/>
      </w:r>
      <w:r>
        <w:instrText xml:space="preserve"> PAGEREF _Toc22022619 \h </w:instrText>
      </w:r>
      <w:r>
        <w:fldChar w:fldCharType="separate"/>
      </w:r>
      <w:r>
        <w:t>150</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_Toc22022620 \h </w:instrText>
      </w:r>
      <w:r>
        <w:fldChar w:fldCharType="separate"/>
      </w:r>
      <w:r>
        <w:t>150</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_Toc22022621 \h </w:instrText>
      </w:r>
      <w:r>
        <w:fldChar w:fldCharType="separate"/>
      </w:r>
      <w:r>
        <w:t>151</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_Toc22022622 \h </w:instrText>
      </w:r>
      <w:r>
        <w:fldChar w:fldCharType="separate"/>
      </w:r>
      <w:r>
        <w:t>152</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_Toc22022623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_Toc22022625 \h </w:instrText>
      </w:r>
      <w:r>
        <w:fldChar w:fldCharType="separate"/>
      </w:r>
      <w:r>
        <w:t>154</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_Toc22022626 \h </w:instrText>
      </w:r>
      <w:r>
        <w:fldChar w:fldCharType="separate"/>
      </w:r>
      <w:r>
        <w:t>154</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_Toc22022627 \h </w:instrText>
      </w:r>
      <w:r>
        <w:fldChar w:fldCharType="separate"/>
      </w:r>
      <w:r>
        <w:t>154</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_Toc22022628 \h </w:instrText>
      </w:r>
      <w:r>
        <w:fldChar w:fldCharType="separate"/>
      </w:r>
      <w:r>
        <w:t>156</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_Toc22022629 \h </w:instrText>
      </w:r>
      <w:r>
        <w:fldChar w:fldCharType="separate"/>
      </w:r>
      <w:r>
        <w:t>156</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_Toc22022630 \h </w:instrText>
      </w:r>
      <w:r>
        <w:fldChar w:fldCharType="separate"/>
      </w:r>
      <w:r>
        <w:t>157</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_Toc22022631 \h </w:instrText>
      </w:r>
      <w:r>
        <w:fldChar w:fldCharType="separate"/>
      </w:r>
      <w:r>
        <w:t>157</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_Toc22022632 \h </w:instrText>
      </w:r>
      <w:r>
        <w:fldChar w:fldCharType="separate"/>
      </w:r>
      <w:r>
        <w:t>158</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_Toc22022633 \h </w:instrText>
      </w:r>
      <w:r>
        <w:fldChar w:fldCharType="separate"/>
      </w:r>
      <w:r>
        <w:t>158</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_Toc22022634 \h </w:instrText>
      </w:r>
      <w:r>
        <w:fldChar w:fldCharType="separate"/>
      </w:r>
      <w:r>
        <w:t>158</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_Toc22022635 \h </w:instrText>
      </w:r>
      <w:r>
        <w:fldChar w:fldCharType="separate"/>
      </w:r>
      <w:r>
        <w:t>159</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_Toc22022636 \h </w:instrText>
      </w:r>
      <w:r>
        <w:fldChar w:fldCharType="separate"/>
      </w:r>
      <w:r>
        <w:t>159</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_Toc22022637 \h </w:instrText>
      </w:r>
      <w:r>
        <w:fldChar w:fldCharType="separate"/>
      </w:r>
      <w:r>
        <w:t>159</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_Toc22022638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_Toc22022641 \h </w:instrText>
      </w:r>
      <w:r>
        <w:fldChar w:fldCharType="separate"/>
      </w:r>
      <w:r>
        <w:t>161</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_Toc22022642 \h </w:instrText>
      </w:r>
      <w:r>
        <w:fldChar w:fldCharType="separate"/>
      </w:r>
      <w:r>
        <w:t>161</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_Toc22022643 \h </w:instrText>
      </w:r>
      <w:r>
        <w:fldChar w:fldCharType="separate"/>
      </w:r>
      <w:r>
        <w:t>162</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_Toc22022644 \h </w:instrText>
      </w:r>
      <w:r>
        <w:fldChar w:fldCharType="separate"/>
      </w:r>
      <w:r>
        <w:t>162</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_Toc22022645 \h </w:instrText>
      </w:r>
      <w:r>
        <w:fldChar w:fldCharType="separate"/>
      </w:r>
      <w:r>
        <w:t>164</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_Toc22022646 \h </w:instrText>
      </w:r>
      <w:r>
        <w:fldChar w:fldCharType="separate"/>
      </w:r>
      <w:r>
        <w:t>164</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_Toc22022647 \h </w:instrText>
      </w:r>
      <w:r>
        <w:fldChar w:fldCharType="separate"/>
      </w:r>
      <w:r>
        <w:t>164</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_Toc22022648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_Toc22022650 \h </w:instrText>
      </w:r>
      <w:r>
        <w:fldChar w:fldCharType="separate"/>
      </w:r>
      <w:r>
        <w:t>167</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_Toc22022651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_Toc22022654 \h </w:instrText>
      </w:r>
      <w:r>
        <w:fldChar w:fldCharType="separate"/>
      </w:r>
      <w:r>
        <w:t>169</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_Toc22022655 \h </w:instrText>
      </w:r>
      <w:r>
        <w:fldChar w:fldCharType="separate"/>
      </w:r>
      <w:r>
        <w:t>169</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_Toc22022656 \h </w:instrText>
      </w:r>
      <w:r>
        <w:fldChar w:fldCharType="separate"/>
      </w:r>
      <w:r>
        <w:t>170</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_Toc22022657 \h </w:instrText>
      </w:r>
      <w:r>
        <w:fldChar w:fldCharType="separate"/>
      </w:r>
      <w:r>
        <w:t>170</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_Toc22022658 \h </w:instrText>
      </w:r>
      <w:r>
        <w:fldChar w:fldCharType="separate"/>
      </w:r>
      <w:r>
        <w:t>170</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_Toc22022659 \h </w:instrText>
      </w:r>
      <w:r>
        <w:fldChar w:fldCharType="separate"/>
      </w:r>
      <w:r>
        <w:t>171</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_Toc22022660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_Toc22022662 \h </w:instrText>
      </w:r>
      <w:r>
        <w:fldChar w:fldCharType="separate"/>
      </w:r>
      <w:r>
        <w:t>174</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_Toc22022663 \h </w:instrText>
      </w:r>
      <w:r>
        <w:fldChar w:fldCharType="separate"/>
      </w:r>
      <w:r>
        <w:t>175</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_Toc22022664 \h </w:instrText>
      </w:r>
      <w:r>
        <w:fldChar w:fldCharType="separate"/>
      </w:r>
      <w:r>
        <w:t>177</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_Toc22022665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_Toc22022667 \h </w:instrText>
      </w:r>
      <w:r>
        <w:fldChar w:fldCharType="separate"/>
      </w:r>
      <w:r>
        <w:t>178</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_Toc22022668 \h </w:instrText>
      </w:r>
      <w:r>
        <w:fldChar w:fldCharType="separate"/>
      </w:r>
      <w:r>
        <w:t>179</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_Toc22022669 \h </w:instrText>
      </w:r>
      <w:r>
        <w:fldChar w:fldCharType="separate"/>
      </w:r>
      <w:r>
        <w:t>179</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_Toc22022670 \h </w:instrText>
      </w:r>
      <w:r>
        <w:fldChar w:fldCharType="separate"/>
      </w:r>
      <w:r>
        <w:t>179</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_Toc22022671 \h </w:instrText>
      </w:r>
      <w:r>
        <w:fldChar w:fldCharType="separate"/>
      </w:r>
      <w:r>
        <w:t>180</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_Toc22022672 \h </w:instrText>
      </w:r>
      <w:r>
        <w:fldChar w:fldCharType="separate"/>
      </w:r>
      <w:r>
        <w:t>180</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_Toc22022673 \h </w:instrText>
      </w:r>
      <w:r>
        <w:fldChar w:fldCharType="separate"/>
      </w:r>
      <w:r>
        <w:t>181</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_Toc22022674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_Toc22022676 \h </w:instrText>
      </w:r>
      <w:r>
        <w:fldChar w:fldCharType="separate"/>
      </w:r>
      <w:r>
        <w:t>182</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_Toc22022677 \h </w:instrText>
      </w:r>
      <w:r>
        <w:fldChar w:fldCharType="separate"/>
      </w:r>
      <w:r>
        <w:t>182</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_Toc22022678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_Toc22022680 \h </w:instrText>
      </w:r>
      <w:r>
        <w:fldChar w:fldCharType="separate"/>
      </w:r>
      <w:r>
        <w:t>185</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_Toc22022681 \h </w:instrText>
      </w:r>
      <w:r>
        <w:fldChar w:fldCharType="separate"/>
      </w:r>
      <w:r>
        <w:t>186</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_Toc22022682 \h </w:instrText>
      </w:r>
      <w:r>
        <w:fldChar w:fldCharType="separate"/>
      </w:r>
      <w:r>
        <w:t>187</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_Toc22022683 \h </w:instrText>
      </w:r>
      <w:r>
        <w:fldChar w:fldCharType="separate"/>
      </w:r>
      <w:r>
        <w:t>188</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_Toc22022684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_Toc22022686 \h </w:instrText>
      </w:r>
      <w:r>
        <w:fldChar w:fldCharType="separate"/>
      </w:r>
      <w:r>
        <w:t>189</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_Toc22022687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_Toc22022689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_Toc22022691 \h </w:instrText>
      </w:r>
      <w:r>
        <w:fldChar w:fldCharType="separate"/>
      </w:r>
      <w:r>
        <w:t>192</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_Toc22022692 \h </w:instrText>
      </w:r>
      <w:r>
        <w:fldChar w:fldCharType="separate"/>
      </w:r>
      <w:r>
        <w:t>192</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_Toc22022693 \h </w:instrText>
      </w:r>
      <w:r>
        <w:fldChar w:fldCharType="separate"/>
      </w:r>
      <w:r>
        <w:t>193</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_Toc22022694 \h </w:instrText>
      </w:r>
      <w:r>
        <w:fldChar w:fldCharType="separate"/>
      </w:r>
      <w:r>
        <w:t>194</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_Toc22022695 \h </w:instrText>
      </w:r>
      <w:r>
        <w:fldChar w:fldCharType="separate"/>
      </w:r>
      <w:r>
        <w:t>195</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_Toc22022696 \h </w:instrText>
      </w:r>
      <w:r>
        <w:fldChar w:fldCharType="separate"/>
      </w:r>
      <w:r>
        <w:t>196</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_Toc22022697 \h </w:instrText>
      </w:r>
      <w:r>
        <w:fldChar w:fldCharType="separate"/>
      </w:r>
      <w:r>
        <w:t>196</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_Toc22022698 \h </w:instrText>
      </w:r>
      <w:r>
        <w:fldChar w:fldCharType="separate"/>
      </w:r>
      <w:r>
        <w:t>196</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_Toc22022699 \h </w:instrText>
      </w:r>
      <w:r>
        <w:fldChar w:fldCharType="separate"/>
      </w:r>
      <w:r>
        <w:t>197</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_Toc22022700 \h </w:instrText>
      </w:r>
      <w:r>
        <w:fldChar w:fldCharType="separate"/>
      </w:r>
      <w:r>
        <w:t>197</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_Toc22022701 \h </w:instrText>
      </w:r>
      <w:r>
        <w:fldChar w:fldCharType="separate"/>
      </w:r>
      <w:r>
        <w:t>198</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_Toc22022702 \h </w:instrText>
      </w:r>
      <w:r>
        <w:fldChar w:fldCharType="separate"/>
      </w:r>
      <w:r>
        <w:t>199</w:t>
      </w:r>
      <w:r>
        <w:fldChar w:fldCharType="end"/>
      </w:r>
    </w:p>
    <w:p>
      <w:pPr>
        <w:pStyle w:val="TOC8"/>
        <w:rPr>
          <w:rFonts w:asciiTheme="minorHAnsi" w:eastAsiaTheme="minorEastAsia" w:hAnsiTheme="minorHAnsi" w:cstheme="minorBidi"/>
          <w:szCs w:val="22"/>
        </w:rPr>
      </w:pPr>
      <w:r>
        <w:t>226A.</w:t>
      </w:r>
      <w:r>
        <w:tab/>
        <w:t>Review of 2018 amendments to Act</w:t>
      </w:r>
      <w:r>
        <w:tab/>
      </w:r>
      <w:r>
        <w:fldChar w:fldCharType="begin"/>
      </w:r>
      <w:r>
        <w:instrText xml:space="preserve"> PAGEREF _Toc22022703 \h </w:instrText>
      </w:r>
      <w:r>
        <w:fldChar w:fldCharType="separate"/>
      </w:r>
      <w:r>
        <w:t>200</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_Toc22022704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_Toc22022706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_Toc22022709 \h </w:instrText>
      </w:r>
      <w:r>
        <w:fldChar w:fldCharType="separate"/>
      </w:r>
      <w:r>
        <w:t>203</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_Toc22022710 \h </w:instrText>
      </w:r>
      <w:r>
        <w:fldChar w:fldCharType="separate"/>
      </w:r>
      <w:r>
        <w:t>203</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_Toc22022711 \h </w:instrText>
      </w:r>
      <w:r>
        <w:fldChar w:fldCharType="separate"/>
      </w:r>
      <w:r>
        <w:t>203</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_Toc22022712 \h </w:instrText>
      </w:r>
      <w:r>
        <w:fldChar w:fldCharType="separate"/>
      </w:r>
      <w:r>
        <w:t>204</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_Toc22022713 \h </w:instrText>
      </w:r>
      <w:r>
        <w:fldChar w:fldCharType="separate"/>
      </w:r>
      <w:r>
        <w:t>204</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_Toc22022714 \h </w:instrText>
      </w:r>
      <w:r>
        <w:fldChar w:fldCharType="separate"/>
      </w:r>
      <w:r>
        <w:t>205</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_Toc22022715 \h </w:instrText>
      </w:r>
      <w:r>
        <w:fldChar w:fldCharType="separate"/>
      </w:r>
      <w:r>
        <w:t>205</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_Toc22022717 \h </w:instrText>
      </w:r>
      <w:r>
        <w:fldChar w:fldCharType="separate"/>
      </w:r>
      <w:r>
        <w:t>206</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_Toc22022718 \h </w:instrText>
      </w:r>
      <w:r>
        <w:fldChar w:fldCharType="separate"/>
      </w:r>
      <w:r>
        <w:t>206</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_Toc22022719 \h </w:instrText>
      </w:r>
      <w:r>
        <w:fldChar w:fldCharType="separate"/>
      </w:r>
      <w:r>
        <w:t>206</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_Toc22022720 \h </w:instrText>
      </w:r>
      <w:r>
        <w:fldChar w:fldCharType="separate"/>
      </w:r>
      <w:r>
        <w:t>207</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_Toc22022721 \h </w:instrText>
      </w:r>
      <w:r>
        <w:fldChar w:fldCharType="separate"/>
      </w:r>
      <w:r>
        <w:t>208</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_Toc22022722 \h </w:instrText>
      </w:r>
      <w:r>
        <w:fldChar w:fldCharType="separate"/>
      </w:r>
      <w:r>
        <w:t>208</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_Toc22022723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_Toc22022725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NameofActReg"/>
        <w:suppressLineNumbers/>
        <w:spacing w:before="720" w:after="840"/>
      </w:pPr>
      <w:r>
        <w:t>Corruption, Crime and Misconduct Act 2003</w:t>
      </w:r>
    </w:p>
    <w:p>
      <w:pPr>
        <w:pStyle w:val="LongTitle"/>
        <w:outlineLvl w:val="0"/>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 with respect to the confiscation of unexplained wealth and criminal benefits;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No. 78 of 2003 s. 4; No. 35 of 2014 s. 4; No. 10 of 2018 s. 4.]</w:t>
      </w:r>
    </w:p>
    <w:p>
      <w:pPr>
        <w:pStyle w:val="Heading2"/>
      </w:pPr>
      <w:bookmarkStart w:id="3" w:name="_Toc4490844"/>
      <w:bookmarkStart w:id="4" w:name="_Toc9427197"/>
      <w:bookmarkStart w:id="5" w:name="_Toc22022379"/>
      <w:r>
        <w:rPr>
          <w:rStyle w:val="CharPartNo"/>
        </w:rPr>
        <w:t>Part 1</w:t>
      </w:r>
      <w:r>
        <w:t> — </w:t>
      </w:r>
      <w:r>
        <w:rPr>
          <w:rStyle w:val="CharPartText"/>
        </w:rPr>
        <w:t>Preliminary</w:t>
      </w:r>
      <w:bookmarkEnd w:id="3"/>
      <w:bookmarkEnd w:id="4"/>
      <w:bookmarkEnd w:id="5"/>
    </w:p>
    <w:p>
      <w:pPr>
        <w:pStyle w:val="Heading3"/>
      </w:pPr>
      <w:bookmarkStart w:id="6" w:name="_Toc4490845"/>
      <w:bookmarkStart w:id="7" w:name="_Toc9427198"/>
      <w:bookmarkStart w:id="8" w:name="_Toc22022380"/>
      <w:r>
        <w:rPr>
          <w:rStyle w:val="CharDivNo"/>
        </w:rPr>
        <w:t>Division 1</w:t>
      </w:r>
      <w:r>
        <w:t> — </w:t>
      </w:r>
      <w:r>
        <w:rPr>
          <w:rStyle w:val="CharDivText"/>
        </w:rPr>
        <w:t>Introduction</w:t>
      </w:r>
      <w:bookmarkEnd w:id="6"/>
      <w:bookmarkEnd w:id="7"/>
      <w:bookmarkEnd w:id="8"/>
    </w:p>
    <w:p>
      <w:pPr>
        <w:pStyle w:val="Footnoteheading"/>
        <w:tabs>
          <w:tab w:val="left" w:pos="924"/>
        </w:tabs>
        <w:spacing w:after="80"/>
      </w:pPr>
      <w:r>
        <w:tab/>
        <w:t>[Heading inserted: No. 78 of 2003 s. 7(1).]</w:t>
      </w:r>
    </w:p>
    <w:p>
      <w:pPr>
        <w:pStyle w:val="Heading5"/>
        <w:keepNext w:val="0"/>
        <w:keepLines w:val="0"/>
        <w:spacing w:before="240"/>
        <w:rPr>
          <w:snapToGrid w:val="0"/>
        </w:rPr>
      </w:pPr>
      <w:bookmarkStart w:id="9" w:name="_Toc22022381"/>
      <w:r>
        <w:rPr>
          <w:rStyle w:val="CharSectno"/>
        </w:rPr>
        <w:t>1</w:t>
      </w:r>
      <w:r>
        <w:rPr>
          <w:snapToGrid w:val="0"/>
        </w:rPr>
        <w:t>.</w:t>
      </w:r>
      <w:r>
        <w:rPr>
          <w:snapToGrid w:val="0"/>
        </w:rPr>
        <w:tab/>
        <w:t>Short title</w:t>
      </w:r>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No. 35 of 2014 s. 5.]</w:t>
      </w:r>
    </w:p>
    <w:p>
      <w:pPr>
        <w:pStyle w:val="Heading5"/>
        <w:spacing w:before="240"/>
        <w:rPr>
          <w:snapToGrid w:val="0"/>
        </w:rPr>
      </w:pPr>
      <w:bookmarkStart w:id="10" w:name="_Toc22022382"/>
      <w:r>
        <w:rPr>
          <w:rStyle w:val="CharSectno"/>
        </w:rPr>
        <w:t>2</w:t>
      </w:r>
      <w:r>
        <w:rPr>
          <w:snapToGrid w:val="0"/>
        </w:rPr>
        <w:t>.</w:t>
      </w:r>
      <w:r>
        <w:rPr>
          <w:snapToGrid w:val="0"/>
        </w:rPr>
        <w:tab/>
        <w:t>Commencement</w:t>
      </w:r>
      <w:bookmarkEnd w:id="1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11" w:name="_Toc22022383"/>
      <w:r>
        <w:rPr>
          <w:rStyle w:val="CharSectno"/>
        </w:rPr>
        <w:t>3</w:t>
      </w:r>
      <w:r>
        <w:t>.</w:t>
      </w:r>
      <w:r>
        <w:tab/>
        <w:t>Terms used; relationship with other Acts</w:t>
      </w:r>
      <w:bookmarkEnd w:id="11"/>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tab/>
      </w:r>
      <w:r>
        <w:rPr>
          <w:rStyle w:val="CharDefText"/>
        </w:rPr>
        <w:t>authorised officer</w:t>
      </w:r>
      <w:r>
        <w:t xml:space="preserve"> has the meaning given in section 184(1);</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criminal benefit</w:t>
      </w:r>
      <w:r>
        <w:t xml:space="preserve"> has the meaning given in the </w:t>
      </w:r>
      <w:r>
        <w:rPr>
          <w:i/>
        </w:rPr>
        <w:t>Criminal Property Confiscation Act 2000</w:t>
      </w:r>
      <w:r>
        <w:t xml:space="preserve"> section 145;</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keepNex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employee of the Police Department</w:t>
      </w:r>
      <w:r>
        <w:t xml:space="preserve"> 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section 21AD or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keepNext/>
        <w:keepLines/>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keepNext/>
        <w:keepLines/>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keepNex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tab/>
      </w:r>
      <w:r>
        <w:rPr>
          <w:rStyle w:val="CharDefText"/>
        </w:rPr>
        <w:t>unexplained wealth</w:t>
      </w:r>
      <w:r>
        <w:t xml:space="preserve"> has the meaning given in the </w:t>
      </w:r>
      <w:r>
        <w:rPr>
          <w:i/>
        </w:rPr>
        <w:t>Criminal Property Confiscation Act 2000</w:t>
      </w:r>
      <w:r>
        <w:t xml:space="preserve"> section 144;</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No. 78 of 2003 s. 5 and 35(13); No. 77 of 2006 Sch. 1 cl. 35(1) and (2); No. 8 of 2008 s. 11(2) and 23(1); No. 21 of 2008 s. 654(2); No. 39 of 2010 s. 74(2); No. 35 of 2014 s. 6; No. 4 of 2015 s. 84(2); No. 26 of 2016 s. 48; No. 10 of 2018 s. 5.]</w:t>
      </w:r>
    </w:p>
    <w:p>
      <w:pPr>
        <w:pStyle w:val="Heading5"/>
      </w:pPr>
      <w:bookmarkStart w:id="12" w:name="_Toc22022384"/>
      <w:r>
        <w:rPr>
          <w:rStyle w:val="CharSectno"/>
        </w:rPr>
        <w:t>4</w:t>
      </w:r>
      <w:r>
        <w:t>.</w:t>
      </w:r>
      <w:r>
        <w:tab/>
        <w:t>Term used: misconduct</w:t>
      </w:r>
      <w:bookmarkEnd w:id="12"/>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No. 78 of 2003 s. 6; amended: No. 35 of 2014 s. 7.]</w:t>
      </w:r>
    </w:p>
    <w:p>
      <w:pPr>
        <w:pStyle w:val="Heading5"/>
        <w:rPr>
          <w:b w:val="0"/>
          <w:bCs/>
        </w:rPr>
      </w:pPr>
      <w:bookmarkStart w:id="13" w:name="_Toc22022385"/>
      <w:r>
        <w:rPr>
          <w:rStyle w:val="CharSectno"/>
        </w:rPr>
        <w:t>5</w:t>
      </w:r>
      <w:r>
        <w:t>.</w:t>
      </w:r>
      <w:r>
        <w:rPr>
          <w:b w:val="0"/>
          <w:bCs/>
        </w:rPr>
        <w:tab/>
      </w:r>
      <w:r>
        <w:t>Term used: section 5 offence</w:t>
      </w:r>
      <w:bookmarkEnd w:id="13"/>
    </w:p>
    <w:p>
      <w:pPr>
        <w:pStyle w:val="Subsection"/>
      </w:pPr>
      <w:r>
        <w:tab/>
      </w:r>
      <w:r>
        <w:tab/>
        <w:t>A section 5 offence is a Schedule 1 offence committed in the course of organised crime.</w:t>
      </w:r>
    </w:p>
    <w:p>
      <w:pPr>
        <w:pStyle w:val="Footnotesection"/>
        <w:ind w:left="890" w:hanging="890"/>
      </w:pPr>
      <w:r>
        <w:tab/>
        <w:t>[Section 5 inserted: No. 78 of 2003 s. 6.]</w:t>
      </w:r>
    </w:p>
    <w:p>
      <w:pPr>
        <w:pStyle w:val="Heading5"/>
      </w:pPr>
      <w:bookmarkStart w:id="14" w:name="_Toc22022386"/>
      <w:r>
        <w:rPr>
          <w:rStyle w:val="CharSectno"/>
        </w:rPr>
        <w:t>6</w:t>
      </w:r>
      <w:r>
        <w:t>.</w:t>
      </w:r>
      <w:r>
        <w:tab/>
        <w:t>Application</w:t>
      </w:r>
      <w:bookmarkEnd w:id="14"/>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No. 78 of 2003 s. 35(1).]</w:t>
      </w:r>
    </w:p>
    <w:p>
      <w:pPr>
        <w:pStyle w:val="Heading5"/>
      </w:pPr>
      <w:bookmarkStart w:id="15" w:name="_Toc22022387"/>
      <w:r>
        <w:rPr>
          <w:rStyle w:val="CharSectno"/>
        </w:rPr>
        <w:t>7</w:t>
      </w:r>
      <w:r>
        <w:t>.</w:t>
      </w:r>
      <w:r>
        <w:tab/>
        <w:t>Act to bind Crown</w:t>
      </w:r>
      <w:bookmarkEnd w:id="15"/>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No. 78 of 2003 s. 35(1).]</w:t>
      </w:r>
    </w:p>
    <w:p>
      <w:pPr>
        <w:pStyle w:val="Heading3"/>
        <w:pageBreakBefore/>
        <w:spacing w:before="0"/>
      </w:pPr>
      <w:bookmarkStart w:id="16" w:name="_Toc4490853"/>
      <w:bookmarkStart w:id="17" w:name="_Toc9427206"/>
      <w:bookmarkStart w:id="18" w:name="_Toc22022388"/>
      <w:r>
        <w:rPr>
          <w:rStyle w:val="CharDivNo"/>
        </w:rPr>
        <w:t>Division 2</w:t>
      </w:r>
      <w:r>
        <w:t> — </w:t>
      </w:r>
      <w:r>
        <w:rPr>
          <w:rStyle w:val="CharDivText"/>
        </w:rPr>
        <w:t>Purpose</w:t>
      </w:r>
      <w:bookmarkEnd w:id="16"/>
      <w:bookmarkEnd w:id="17"/>
      <w:bookmarkEnd w:id="18"/>
    </w:p>
    <w:p>
      <w:pPr>
        <w:pStyle w:val="Footnoteheading"/>
        <w:tabs>
          <w:tab w:val="clear" w:pos="879"/>
          <w:tab w:val="left" w:pos="896"/>
        </w:tabs>
      </w:pPr>
      <w:r>
        <w:tab/>
        <w:t>[Heading inserted: No. 78 of 2003 s. 7(2).]</w:t>
      </w:r>
    </w:p>
    <w:p>
      <w:pPr>
        <w:pStyle w:val="Heading5"/>
      </w:pPr>
      <w:bookmarkStart w:id="19" w:name="_Toc22022389"/>
      <w:r>
        <w:rPr>
          <w:rStyle w:val="CharSectno"/>
        </w:rPr>
        <w:t>7A</w:t>
      </w:r>
      <w:r>
        <w:t>.</w:t>
      </w:r>
      <w:r>
        <w:tab/>
        <w:t>Act’s purposes</w:t>
      </w:r>
      <w:bookmarkEnd w:id="1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 and</w:t>
      </w:r>
    </w:p>
    <w:p>
      <w:pPr>
        <w:pStyle w:val="Indenta"/>
      </w:pPr>
      <w:r>
        <w:tab/>
        <w:t>(c)</w:t>
      </w:r>
      <w:r>
        <w:tab/>
        <w:t xml:space="preserve">to facilitate the exercise of the Commission’s functions under the </w:t>
      </w:r>
      <w:r>
        <w:rPr>
          <w:i/>
        </w:rPr>
        <w:t>Criminal Property Confiscation Act 2000</w:t>
      </w:r>
      <w:r>
        <w:t>.</w:t>
      </w:r>
    </w:p>
    <w:p>
      <w:pPr>
        <w:pStyle w:val="Footnotesection"/>
      </w:pPr>
      <w:r>
        <w:tab/>
        <w:t>[Section 7A inserted: No. 78 of 2003 s. 7(2); amended: No. 10 of 2018 s. 6.]</w:t>
      </w:r>
    </w:p>
    <w:p>
      <w:pPr>
        <w:pStyle w:val="Heading5"/>
      </w:pPr>
      <w:bookmarkStart w:id="20" w:name="_Toc22022390"/>
      <w:r>
        <w:rPr>
          <w:rStyle w:val="CharSectno"/>
        </w:rPr>
        <w:t>7B</w:t>
      </w:r>
      <w:r>
        <w:t>.</w:t>
      </w:r>
      <w:r>
        <w:tab/>
        <w:t>How Act’s purposes to be achieved</w:t>
      </w:r>
      <w:bookmarkEnd w:id="2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Footnotesection"/>
      </w:pPr>
      <w:r>
        <w:tab/>
        <w:t>[Section 7B inserted: No. 78 of 2003 s. 7(2); amended: No. 35 of 2014 s. 8; No. 10 of 2018 s. 7.]</w:t>
      </w:r>
    </w:p>
    <w:p>
      <w:pPr>
        <w:pStyle w:val="Heading2"/>
      </w:pPr>
      <w:bookmarkStart w:id="21" w:name="_Toc4490856"/>
      <w:bookmarkStart w:id="22" w:name="_Toc9427209"/>
      <w:bookmarkStart w:id="23" w:name="_Toc22022391"/>
      <w:r>
        <w:rPr>
          <w:rStyle w:val="CharPartNo"/>
        </w:rPr>
        <w:t>Part 2</w:t>
      </w:r>
      <w:r>
        <w:t> — </w:t>
      </w:r>
      <w:r>
        <w:rPr>
          <w:rStyle w:val="CharPartText"/>
        </w:rPr>
        <w:t>The Corruption and Crime Commission</w:t>
      </w:r>
      <w:bookmarkEnd w:id="21"/>
      <w:bookmarkEnd w:id="22"/>
      <w:bookmarkEnd w:id="23"/>
    </w:p>
    <w:p>
      <w:pPr>
        <w:pStyle w:val="Heading3"/>
      </w:pPr>
      <w:bookmarkStart w:id="24" w:name="_Toc4490857"/>
      <w:bookmarkStart w:id="25" w:name="_Toc9427210"/>
      <w:bookmarkStart w:id="26" w:name="_Toc22022392"/>
      <w:r>
        <w:rPr>
          <w:rStyle w:val="CharDivNo"/>
        </w:rPr>
        <w:t>Division 1</w:t>
      </w:r>
      <w:r>
        <w:t> — </w:t>
      </w:r>
      <w:r>
        <w:rPr>
          <w:rStyle w:val="CharDivText"/>
        </w:rPr>
        <w:t>Office of Corruption and Crime Commission</w:t>
      </w:r>
      <w:bookmarkEnd w:id="24"/>
      <w:bookmarkEnd w:id="25"/>
      <w:bookmarkEnd w:id="26"/>
    </w:p>
    <w:p>
      <w:pPr>
        <w:pStyle w:val="Heading5"/>
        <w:spacing w:before="180"/>
      </w:pPr>
      <w:bookmarkStart w:id="27" w:name="_Toc22022393"/>
      <w:r>
        <w:rPr>
          <w:rStyle w:val="CharSectno"/>
        </w:rPr>
        <w:t>8</w:t>
      </w:r>
      <w:r>
        <w:t>.</w:t>
      </w:r>
      <w:r>
        <w:tab/>
        <w:t>Corruption and Crime Commission established</w:t>
      </w:r>
      <w:bookmarkEnd w:id="2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No. 78 of 2003 s. 35(1).]</w:t>
      </w:r>
    </w:p>
    <w:p>
      <w:pPr>
        <w:pStyle w:val="Heading5"/>
        <w:spacing w:before="180"/>
      </w:pPr>
      <w:bookmarkStart w:id="28" w:name="_Toc22022394"/>
      <w:r>
        <w:rPr>
          <w:rStyle w:val="CharSectno"/>
        </w:rPr>
        <w:t>9</w:t>
      </w:r>
      <w:r>
        <w:t>.</w:t>
      </w:r>
      <w:r>
        <w:tab/>
        <w:t>Corruption and Crime Commissioner</w:t>
      </w:r>
      <w:bookmarkEnd w:id="28"/>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No. 78 of 2003 s. 8; renumbered as section 9: No. 78 of 2003 s. 35(1).]</w:t>
      </w:r>
    </w:p>
    <w:p>
      <w:pPr>
        <w:pStyle w:val="Heading5"/>
        <w:spacing w:before="180"/>
      </w:pPr>
      <w:bookmarkStart w:id="29" w:name="_Toc22022395"/>
      <w:r>
        <w:rPr>
          <w:rStyle w:val="CharSectno"/>
        </w:rPr>
        <w:t>10</w:t>
      </w:r>
      <w:r>
        <w:t>.</w:t>
      </w:r>
      <w:r>
        <w:tab/>
        <w:t>Qualifications for appointment as Commissioner</w:t>
      </w:r>
      <w:bookmarkEnd w:id="29"/>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No. 78 of 2003 s. 9 and renumbered as section 10: No. 78 of 2003 s. 35(1).]</w:t>
      </w:r>
    </w:p>
    <w:p>
      <w:pPr>
        <w:pStyle w:val="Heading5"/>
        <w:pageBreakBefore/>
        <w:spacing w:before="0"/>
      </w:pPr>
      <w:bookmarkStart w:id="30" w:name="_Toc22022396"/>
      <w:r>
        <w:rPr>
          <w:rStyle w:val="CharSectno"/>
        </w:rPr>
        <w:t>11</w:t>
      </w:r>
      <w:r>
        <w:t>.</w:t>
      </w:r>
      <w:r>
        <w:tab/>
        <w:t>Terms and conditions of service of Commissioner</w:t>
      </w:r>
      <w:bookmarkEnd w:id="30"/>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No. 78 of 2003 s. 35(13) and renumbered as section 11: No. 78 of 2003 s. 35(1).]</w:t>
      </w:r>
    </w:p>
    <w:p>
      <w:pPr>
        <w:pStyle w:val="Heading5"/>
      </w:pPr>
      <w:bookmarkStart w:id="31" w:name="_Toc22022397"/>
      <w:r>
        <w:rPr>
          <w:rStyle w:val="CharSectno"/>
        </w:rPr>
        <w:t>12</w:t>
      </w:r>
      <w:r>
        <w:t>.</w:t>
      </w:r>
      <w:r>
        <w:tab/>
        <w:t>Removal or suspension of Commissioner</w:t>
      </w:r>
      <w:bookmarkEnd w:id="31"/>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No. 78 of 2003 s. 35(1).]</w:t>
      </w:r>
    </w:p>
    <w:p>
      <w:pPr>
        <w:pStyle w:val="Heading5"/>
        <w:pageBreakBefore/>
        <w:spacing w:before="0"/>
      </w:pPr>
      <w:bookmarkStart w:id="32" w:name="_Toc22022398"/>
      <w:r>
        <w:rPr>
          <w:rStyle w:val="CharSectno"/>
        </w:rPr>
        <w:t>13</w:t>
      </w:r>
      <w:r>
        <w:t>.</w:t>
      </w:r>
      <w:r>
        <w:tab/>
        <w:t>Declaration of inability to act</w:t>
      </w:r>
      <w:bookmarkEnd w:id="32"/>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No. 78 of 2003 s. 35(1).]</w:t>
      </w:r>
    </w:p>
    <w:p>
      <w:pPr>
        <w:pStyle w:val="Heading5"/>
        <w:spacing w:before="180"/>
      </w:pPr>
      <w:bookmarkStart w:id="33" w:name="_Toc22022399"/>
      <w:r>
        <w:rPr>
          <w:rStyle w:val="CharSectno"/>
        </w:rPr>
        <w:t>14</w:t>
      </w:r>
      <w:r>
        <w:t>.</w:t>
      </w:r>
      <w:r>
        <w:tab/>
        <w:t>Acting Commissioner</w:t>
      </w:r>
      <w:bookmarkEnd w:id="33"/>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No. 78 of 2003 s. 10 and 35(13); renumbered as section 14: No. 78 of 2003 s. 35(1).]</w:t>
      </w:r>
    </w:p>
    <w:p>
      <w:pPr>
        <w:pStyle w:val="Heading5"/>
        <w:pageBreakBefore/>
        <w:spacing w:before="0"/>
      </w:pPr>
      <w:bookmarkStart w:id="34" w:name="_Toc22022400"/>
      <w:r>
        <w:rPr>
          <w:rStyle w:val="CharSectno"/>
        </w:rPr>
        <w:t>15</w:t>
      </w:r>
      <w:r>
        <w:t>.</w:t>
      </w:r>
      <w:r>
        <w:tab/>
        <w:t>Oath or affirmation of office</w:t>
      </w:r>
      <w:bookmarkEnd w:id="3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No. 78 of 2003 s. 35(1).]</w:t>
      </w:r>
    </w:p>
    <w:p>
      <w:pPr>
        <w:pStyle w:val="Heading3"/>
        <w:spacing w:before="200"/>
      </w:pPr>
      <w:bookmarkStart w:id="35" w:name="_Toc4490866"/>
      <w:bookmarkStart w:id="36" w:name="_Toc9427219"/>
      <w:bookmarkStart w:id="37" w:name="_Toc22022401"/>
      <w:r>
        <w:rPr>
          <w:rStyle w:val="CharDivNo"/>
        </w:rPr>
        <w:t>Division 2</w:t>
      </w:r>
      <w:r>
        <w:t> — </w:t>
      </w:r>
      <w:r>
        <w:rPr>
          <w:rStyle w:val="CharDivText"/>
        </w:rPr>
        <w:t>Functions of Corruption and Crime Commission</w:t>
      </w:r>
      <w:bookmarkEnd w:id="35"/>
      <w:bookmarkEnd w:id="36"/>
      <w:bookmarkEnd w:id="37"/>
    </w:p>
    <w:p>
      <w:pPr>
        <w:pStyle w:val="Heading5"/>
        <w:spacing w:before="180"/>
      </w:pPr>
      <w:bookmarkStart w:id="38" w:name="_Toc22022402"/>
      <w:r>
        <w:rPr>
          <w:rStyle w:val="CharSectno"/>
        </w:rPr>
        <w:t>16</w:t>
      </w:r>
      <w:r>
        <w:t>.</w:t>
      </w:r>
      <w:r>
        <w:tab/>
        <w:t>General functions</w:t>
      </w:r>
      <w:bookmarkEnd w:id="38"/>
    </w:p>
    <w:p>
      <w:pPr>
        <w:pStyle w:val="Subsection"/>
      </w:pPr>
      <w:r>
        <w:tab/>
      </w:r>
      <w:r>
        <w:tab/>
        <w:t>The Commission has the functions conferred or imposed by or under this Act or any other written law.</w:t>
      </w:r>
    </w:p>
    <w:p>
      <w:pPr>
        <w:pStyle w:val="Footnotesection"/>
      </w:pPr>
      <w:r>
        <w:tab/>
        <w:t>[Section 16, formerly section 14, renumbered as section 16: No. 78 of 2003 s. 35(1).]</w:t>
      </w:r>
    </w:p>
    <w:p>
      <w:pPr>
        <w:pStyle w:val="Ednotesection"/>
        <w:spacing w:before="180"/>
      </w:pPr>
      <w:r>
        <w:t>[</w:t>
      </w:r>
      <w:r>
        <w:rPr>
          <w:b/>
        </w:rPr>
        <w:t>17.</w:t>
      </w:r>
      <w:r>
        <w:tab/>
        <w:t>Deleted: No. 35 of 2014 s. 9.]</w:t>
      </w:r>
    </w:p>
    <w:p>
      <w:pPr>
        <w:pStyle w:val="Heading5"/>
        <w:spacing w:before="180"/>
      </w:pPr>
      <w:bookmarkStart w:id="39" w:name="_Toc22022403"/>
      <w:r>
        <w:rPr>
          <w:rStyle w:val="CharSectno"/>
        </w:rPr>
        <w:t>18</w:t>
      </w:r>
      <w:r>
        <w:t>.</w:t>
      </w:r>
      <w:r>
        <w:tab/>
        <w:t>Serious misconduct function</w:t>
      </w:r>
      <w:bookmarkEnd w:id="39"/>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No. 78 of 2003 s. 11; amended: No. 35 of 2014 s. 10.]</w:t>
      </w:r>
    </w:p>
    <w:p>
      <w:pPr>
        <w:pStyle w:val="Heading5"/>
      </w:pPr>
      <w:bookmarkStart w:id="40" w:name="_Toc22022404"/>
      <w:r>
        <w:rPr>
          <w:rStyle w:val="CharSectno"/>
        </w:rPr>
        <w:t>19</w:t>
      </w:r>
      <w:r>
        <w:t>.</w:t>
      </w:r>
      <w:r>
        <w:tab/>
        <w:t>Functions in relation to Police Royal Commission</w:t>
      </w:r>
      <w:bookmarkEnd w:id="40"/>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No. 78 of 2003 s. 13; renumbered as section 19: No. 78 of 2003 s. 35(1).]</w:t>
      </w:r>
    </w:p>
    <w:p>
      <w:pPr>
        <w:pStyle w:val="Heading5"/>
      </w:pPr>
      <w:bookmarkStart w:id="41" w:name="_Toc22022405"/>
      <w:r>
        <w:rPr>
          <w:rStyle w:val="CharSectno"/>
        </w:rPr>
        <w:t>20</w:t>
      </w:r>
      <w:r>
        <w:t>.</w:t>
      </w:r>
      <w:r>
        <w:tab/>
        <w:t>Functions in relation to A</w:t>
      </w:r>
      <w:r>
        <w:noBreakHyphen/>
        <w:t>CC</w:t>
      </w:r>
      <w:bookmarkEnd w:id="41"/>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No. 78 of 2003 s. 35(1).]</w:t>
      </w:r>
    </w:p>
    <w:p>
      <w:pPr>
        <w:pStyle w:val="Heading5"/>
      </w:pPr>
      <w:bookmarkStart w:id="42" w:name="_Toc22022406"/>
      <w:r>
        <w:rPr>
          <w:rStyle w:val="CharSectno"/>
        </w:rPr>
        <w:t>21</w:t>
      </w:r>
      <w:r>
        <w:t>.</w:t>
      </w:r>
      <w:r>
        <w:tab/>
        <w:t>Organised crime functions</w:t>
      </w:r>
      <w:bookmarkEnd w:id="42"/>
    </w:p>
    <w:p>
      <w:pPr>
        <w:pStyle w:val="Subsection"/>
      </w:pPr>
      <w:r>
        <w:tab/>
      </w:r>
      <w:r>
        <w:tab/>
        <w:t>The Commission has the functions set out in Part 4.</w:t>
      </w:r>
    </w:p>
    <w:p>
      <w:pPr>
        <w:pStyle w:val="Footnotesection"/>
      </w:pPr>
      <w:r>
        <w:tab/>
        <w:t>[Section 21 inserted: No. 78 of 2003 s. 15.]</w:t>
      </w:r>
    </w:p>
    <w:p>
      <w:pPr>
        <w:pStyle w:val="Heading5"/>
      </w:pPr>
      <w:bookmarkStart w:id="43" w:name="_Toc22022407"/>
      <w:r>
        <w:rPr>
          <w:rStyle w:val="CharSectno"/>
        </w:rPr>
        <w:t>21A</w:t>
      </w:r>
      <w:r>
        <w:t>.</w:t>
      </w:r>
      <w:r>
        <w:tab/>
        <w:t>Reviewable police action</w:t>
      </w:r>
      <w:bookmarkEnd w:id="43"/>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No. 78 of 2003 s. 16; amended: No. 35 of 2014 s. 11.]</w:t>
      </w:r>
    </w:p>
    <w:p>
      <w:pPr>
        <w:pStyle w:val="Heading5"/>
      </w:pPr>
      <w:bookmarkStart w:id="44" w:name="_Toc22022408"/>
      <w:r>
        <w:rPr>
          <w:rStyle w:val="CharSectno"/>
        </w:rPr>
        <w:t>21AA</w:t>
      </w:r>
      <w:r>
        <w:t>.</w:t>
      </w:r>
      <w:r>
        <w:tab/>
        <w:t>Prevention and education function: police misconduct</w:t>
      </w:r>
      <w:bookmarkEnd w:id="44"/>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No. 35 of 2014 s. 12.]</w:t>
      </w:r>
    </w:p>
    <w:p>
      <w:pPr>
        <w:pStyle w:val="Heading5"/>
      </w:pPr>
      <w:bookmarkStart w:id="45" w:name="_Toc22022409"/>
      <w:r>
        <w:rPr>
          <w:rStyle w:val="CharSectno"/>
        </w:rPr>
        <w:t>21AB</w:t>
      </w:r>
      <w:r>
        <w:t>.</w:t>
      </w:r>
      <w:r>
        <w:tab/>
        <w:t>Capacity development function: public authorities</w:t>
      </w:r>
      <w:bookmarkEnd w:id="45"/>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No. 35 of 2014 s. 12.]</w:t>
      </w:r>
    </w:p>
    <w:p>
      <w:pPr>
        <w:pStyle w:val="Heading5"/>
      </w:pPr>
      <w:bookmarkStart w:id="46" w:name="_Toc22022410"/>
      <w:r>
        <w:rPr>
          <w:rStyle w:val="CharSectno"/>
        </w:rPr>
        <w:t>21AC</w:t>
      </w:r>
      <w:r>
        <w:t>.</w:t>
      </w:r>
      <w:r>
        <w:tab/>
        <w:t>Information about allegations received or initiated by Public Sector Commissioner</w:t>
      </w:r>
      <w:bookmarkEnd w:id="46"/>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No. 35 of 2014 s. 12.]</w:t>
      </w:r>
    </w:p>
    <w:p>
      <w:pPr>
        <w:pStyle w:val="Heading5"/>
      </w:pPr>
      <w:bookmarkStart w:id="47" w:name="_Toc22022411"/>
      <w:r>
        <w:rPr>
          <w:rStyle w:val="CharSectno"/>
        </w:rPr>
        <w:t>21AD</w:t>
      </w:r>
      <w:r>
        <w:t>.</w:t>
      </w:r>
      <w:r>
        <w:tab/>
        <w:t>Unexplained wealth functions</w:t>
      </w:r>
      <w:bookmarkEnd w:id="47"/>
    </w:p>
    <w:p>
      <w:pPr>
        <w:pStyle w:val="Subsection"/>
        <w:spacing w:before="100"/>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Subsection"/>
        <w:spacing w:before="100"/>
      </w:pPr>
      <w:r>
        <w:tab/>
        <w:t>(2)</w:t>
      </w:r>
      <w:r>
        <w:tab/>
        <w:t xml:space="preserve">The Commission may decide to exercise its unexplained wealth functions on the basis of — </w:t>
      </w:r>
    </w:p>
    <w:p>
      <w:pPr>
        <w:pStyle w:val="Indenta"/>
      </w:pPr>
      <w:r>
        <w:tab/>
        <w:t>(a)</w:t>
      </w:r>
      <w:r>
        <w:tab/>
        <w:t>consultations, and investigations and other actions (either by itself or in cooperation with independent agencies, appropriate authorities and other relevant persons or bodies); or</w:t>
      </w:r>
    </w:p>
    <w:p>
      <w:pPr>
        <w:pStyle w:val="Indenta"/>
      </w:pPr>
      <w:r>
        <w:tab/>
        <w:t>(b)</w:t>
      </w:r>
      <w:r>
        <w:tab/>
        <w:t>information otherwise given to the Commission.</w:t>
      </w:r>
    </w:p>
    <w:p>
      <w:pPr>
        <w:pStyle w:val="Subsection"/>
        <w:spacing w:before="100"/>
      </w:pPr>
      <w:r>
        <w:tab/>
        <w:t>(3)</w:t>
      </w:r>
      <w:r>
        <w:tab/>
        <w:t xml:space="preserve">The Commission may exercise its powers under this Act to assist in the performance of its functions under the </w:t>
      </w:r>
      <w:r>
        <w:rPr>
          <w:i/>
        </w:rPr>
        <w:t>Criminal Property Confiscation Act 2000</w:t>
      </w:r>
      <w:r>
        <w:t>.</w:t>
      </w:r>
    </w:p>
    <w:p>
      <w:pPr>
        <w:pStyle w:val="Subsection"/>
        <w:spacing w:before="100"/>
      </w:pPr>
      <w:r>
        <w:tab/>
        <w:t>(4)</w:t>
      </w:r>
      <w:r>
        <w:tab/>
        <w:t xml:space="preserve">For the purposes of the </w:t>
      </w:r>
      <w:r>
        <w:rPr>
          <w:i/>
        </w:rPr>
        <w:t>Criminal Property Confiscation Act 2000</w:t>
      </w:r>
      <w:r>
        <w:t>, the Commission may make such use as it thinks fit of any information obtained by it under this Act.</w:t>
      </w:r>
    </w:p>
    <w:p>
      <w:pPr>
        <w:pStyle w:val="Subsection"/>
        <w:spacing w:before="100"/>
      </w:pPr>
      <w:r>
        <w:tab/>
        <w:t>(5)</w:t>
      </w:r>
      <w:r>
        <w:tab/>
        <w:t xml:space="preserve">Without limiting how the Commission may perform its unexplained wealth functions, the Commission may — </w:t>
      </w:r>
    </w:p>
    <w:p>
      <w:pPr>
        <w:pStyle w:val="Indenta"/>
      </w:pPr>
      <w:r>
        <w:tab/>
        <w:t>(a)</w:t>
      </w:r>
      <w:r>
        <w:tab/>
        <w:t>investigate, either by itself or in cooperation with another body, whether a person has or may have acquired unexplained wealth or a criminal benefit; and</w:t>
      </w:r>
    </w:p>
    <w:p>
      <w:pPr>
        <w:pStyle w:val="Indenta"/>
        <w:keepNext/>
        <w:keepLines/>
      </w:pPr>
      <w:r>
        <w:tab/>
        <w:t>(b)</w:t>
      </w:r>
      <w:r>
        <w:tab/>
        <w:t>consult, cooperate and exchange information with independent agencies, appropriate authorities and any other relevant persons and bodies.</w:t>
      </w:r>
    </w:p>
    <w:p>
      <w:pPr>
        <w:pStyle w:val="Footnotesection"/>
      </w:pPr>
      <w:r>
        <w:tab/>
        <w:t>[Section 21AD inserted: No. 10 of 2018 s. 8.]</w:t>
      </w:r>
    </w:p>
    <w:p>
      <w:pPr>
        <w:pStyle w:val="Heading2"/>
      </w:pPr>
      <w:bookmarkStart w:id="48" w:name="_Toc4490877"/>
      <w:bookmarkStart w:id="49" w:name="_Toc9427230"/>
      <w:bookmarkStart w:id="50" w:name="_Toc22022412"/>
      <w:r>
        <w:rPr>
          <w:rStyle w:val="CharPartNo"/>
        </w:rPr>
        <w:t>Part 3</w:t>
      </w:r>
      <w:r>
        <w:rPr>
          <w:b w:val="0"/>
        </w:rPr>
        <w:t> </w:t>
      </w:r>
      <w:r>
        <w:t>—</w:t>
      </w:r>
      <w:r>
        <w:rPr>
          <w:b w:val="0"/>
        </w:rPr>
        <w:t> </w:t>
      </w:r>
      <w:r>
        <w:rPr>
          <w:rStyle w:val="CharPartText"/>
        </w:rPr>
        <w:t>Serious misconduct: role of Commission</w:t>
      </w:r>
      <w:bookmarkEnd w:id="48"/>
      <w:bookmarkEnd w:id="49"/>
      <w:bookmarkEnd w:id="50"/>
    </w:p>
    <w:p>
      <w:pPr>
        <w:pStyle w:val="Footnoteheading"/>
        <w:tabs>
          <w:tab w:val="clear" w:pos="879"/>
          <w:tab w:val="left" w:pos="896"/>
        </w:tabs>
        <w:spacing w:before="80"/>
      </w:pPr>
      <w:r>
        <w:tab/>
        <w:t>[Heading inserted: No. 35 of 2014 s. 13.]</w:t>
      </w:r>
    </w:p>
    <w:p>
      <w:pPr>
        <w:pStyle w:val="Heading3"/>
        <w:spacing w:before="200"/>
      </w:pPr>
      <w:bookmarkStart w:id="51" w:name="_Toc4490878"/>
      <w:bookmarkStart w:id="52" w:name="_Toc9427231"/>
      <w:bookmarkStart w:id="53" w:name="_Toc22022413"/>
      <w:r>
        <w:rPr>
          <w:rStyle w:val="CharDivNo"/>
        </w:rPr>
        <w:t>Division 1</w:t>
      </w:r>
      <w:r>
        <w:t> — </w:t>
      </w:r>
      <w:r>
        <w:rPr>
          <w:rStyle w:val="CharDivText"/>
        </w:rPr>
        <w:t>Assessments and opinions</w:t>
      </w:r>
      <w:bookmarkEnd w:id="51"/>
      <w:bookmarkEnd w:id="52"/>
      <w:bookmarkEnd w:id="53"/>
    </w:p>
    <w:p>
      <w:pPr>
        <w:pStyle w:val="Footnoteheading"/>
        <w:tabs>
          <w:tab w:val="clear" w:pos="879"/>
          <w:tab w:val="left" w:pos="896"/>
        </w:tabs>
        <w:spacing w:before="80"/>
      </w:pPr>
      <w:r>
        <w:tab/>
        <w:t>[Heading inserted: No. 78 of 2003 s. 17.]</w:t>
      </w:r>
    </w:p>
    <w:p>
      <w:pPr>
        <w:pStyle w:val="Heading5"/>
        <w:spacing w:before="180"/>
      </w:pPr>
      <w:bookmarkStart w:id="54" w:name="_Toc22022414"/>
      <w:r>
        <w:rPr>
          <w:rStyle w:val="CharSectno"/>
        </w:rPr>
        <w:t>22</w:t>
      </w:r>
      <w:r>
        <w:t>.</w:t>
      </w:r>
      <w:r>
        <w:tab/>
        <w:t>Assessments and opinions as to occurrence of serious misconduct</w:t>
      </w:r>
      <w:bookmarkEnd w:id="54"/>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No. 78 of 2003 s. 17; amended: No. 35 of 2014 s. 31.]</w:t>
      </w:r>
    </w:p>
    <w:p>
      <w:pPr>
        <w:pStyle w:val="Ednotesection"/>
        <w:spacing w:before="180"/>
        <w:ind w:left="890" w:hanging="890"/>
      </w:pPr>
      <w:r>
        <w:t>[</w:t>
      </w:r>
      <w:r>
        <w:rPr>
          <w:b/>
        </w:rPr>
        <w:t>23.</w:t>
      </w:r>
      <w:r>
        <w:tab/>
        <w:t>Deleted: No. 35 of 2014 s. 14.]</w:t>
      </w:r>
    </w:p>
    <w:p>
      <w:pPr>
        <w:pStyle w:val="Heading3"/>
        <w:pageBreakBefore/>
        <w:spacing w:before="0"/>
      </w:pPr>
      <w:bookmarkStart w:id="55" w:name="_Toc4490880"/>
      <w:bookmarkStart w:id="56" w:name="_Toc9427233"/>
      <w:bookmarkStart w:id="57" w:name="_Toc22022415"/>
      <w:r>
        <w:rPr>
          <w:rStyle w:val="CharDivNo"/>
        </w:rPr>
        <w:t>Division 2</w:t>
      </w:r>
      <w:r>
        <w:t> — </w:t>
      </w:r>
      <w:r>
        <w:rPr>
          <w:rStyle w:val="CharDivText"/>
        </w:rPr>
        <w:t>Allegations</w:t>
      </w:r>
      <w:bookmarkEnd w:id="55"/>
      <w:bookmarkEnd w:id="56"/>
      <w:bookmarkEnd w:id="57"/>
    </w:p>
    <w:p>
      <w:pPr>
        <w:pStyle w:val="Footnoteheading"/>
        <w:tabs>
          <w:tab w:val="clear" w:pos="879"/>
          <w:tab w:val="left" w:pos="896"/>
        </w:tabs>
      </w:pPr>
      <w:r>
        <w:tab/>
        <w:t>[Heading inserted: No. 78 of 2003 s. 17.]</w:t>
      </w:r>
    </w:p>
    <w:p>
      <w:pPr>
        <w:pStyle w:val="Heading5"/>
      </w:pPr>
      <w:bookmarkStart w:id="58" w:name="_Toc22022416"/>
      <w:r>
        <w:rPr>
          <w:rStyle w:val="CharSectno"/>
        </w:rPr>
        <w:t>24</w:t>
      </w:r>
      <w:r>
        <w:t>.</w:t>
      </w:r>
      <w:r>
        <w:tab/>
        <w:t>Allegations of serious misconduct</w:t>
      </w:r>
      <w:bookmarkEnd w:id="58"/>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No. 78 of 2003 s. 17; amended: No. 35 of 2014 s. 31.]</w:t>
      </w:r>
    </w:p>
    <w:p>
      <w:pPr>
        <w:pStyle w:val="Heading5"/>
      </w:pPr>
      <w:bookmarkStart w:id="59" w:name="_Toc22022417"/>
      <w:r>
        <w:rPr>
          <w:rStyle w:val="CharSectno"/>
        </w:rPr>
        <w:t>25</w:t>
      </w:r>
      <w:r>
        <w:t>.</w:t>
      </w:r>
      <w:r>
        <w:tab/>
      </w:r>
      <w:r>
        <w:rPr>
          <w:bCs/>
        </w:rPr>
        <w:t>Any person may report serious misconduct</w:t>
      </w:r>
      <w:bookmarkEnd w:id="59"/>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No. 78 of 2003 s. 17; amended: No. 35 of 2014 s. 31.]</w:t>
      </w:r>
    </w:p>
    <w:p>
      <w:pPr>
        <w:pStyle w:val="Heading5"/>
        <w:pageBreakBefore/>
        <w:spacing w:before="0"/>
      </w:pPr>
      <w:bookmarkStart w:id="60" w:name="_Toc22022418"/>
      <w:r>
        <w:rPr>
          <w:rStyle w:val="CharSectno"/>
        </w:rPr>
        <w:t>26</w:t>
      </w:r>
      <w:r>
        <w:t>.</w:t>
      </w:r>
      <w:r>
        <w:tab/>
      </w:r>
      <w:r>
        <w:rPr>
          <w:bCs/>
        </w:rPr>
        <w:t>Commission may make proposition about serious misconduct</w:t>
      </w:r>
      <w:bookmarkEnd w:id="60"/>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No. 78 of 2003 s. 17; amended: No. 35 of 2014 s. 31.]</w:t>
      </w:r>
    </w:p>
    <w:p>
      <w:pPr>
        <w:pStyle w:val="Heading5"/>
      </w:pPr>
      <w:bookmarkStart w:id="61" w:name="_Toc22022419"/>
      <w:r>
        <w:rPr>
          <w:rStyle w:val="CharSectno"/>
        </w:rPr>
        <w:t>27</w:t>
      </w:r>
      <w:r>
        <w:t>.</w:t>
      </w:r>
      <w:r>
        <w:tab/>
        <w:t>Allegation about Commissioner, Parliamentary Inspector or judicial officer not to be received or initiated</w:t>
      </w:r>
      <w:bookmarkEnd w:id="6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No. 78 of 2003 s. 17.]</w:t>
      </w:r>
    </w:p>
    <w:p>
      <w:pPr>
        <w:pStyle w:val="Ednotesection"/>
      </w:pPr>
      <w:r>
        <w:t>[</w:t>
      </w:r>
      <w:r>
        <w:rPr>
          <w:b/>
        </w:rPr>
        <w:t>27A, 27B.</w:t>
      </w:r>
      <w:r>
        <w:tab/>
        <w:t>Deleted: No. 35 of 2014 s. 15.]</w:t>
      </w:r>
    </w:p>
    <w:p>
      <w:pPr>
        <w:pStyle w:val="Heading3"/>
      </w:pPr>
      <w:bookmarkStart w:id="62" w:name="_Toc4490885"/>
      <w:bookmarkStart w:id="63" w:name="_Toc9427238"/>
      <w:bookmarkStart w:id="64" w:name="_Toc22022420"/>
      <w:r>
        <w:rPr>
          <w:rStyle w:val="CharDivNo"/>
        </w:rPr>
        <w:t>Division 3</w:t>
      </w:r>
      <w:r>
        <w:t> — </w:t>
      </w:r>
      <w:r>
        <w:rPr>
          <w:rStyle w:val="CharDivText"/>
        </w:rPr>
        <w:t>Duty to notify</w:t>
      </w:r>
      <w:bookmarkEnd w:id="62"/>
      <w:bookmarkEnd w:id="63"/>
      <w:bookmarkEnd w:id="64"/>
    </w:p>
    <w:p>
      <w:pPr>
        <w:pStyle w:val="Footnoteheading"/>
        <w:tabs>
          <w:tab w:val="clear" w:pos="879"/>
          <w:tab w:val="left" w:pos="896"/>
        </w:tabs>
      </w:pPr>
      <w:r>
        <w:tab/>
        <w:t>[Heading inserted: No. 78 of 2003 s. 17.]</w:t>
      </w:r>
    </w:p>
    <w:p>
      <w:pPr>
        <w:pStyle w:val="Heading5"/>
      </w:pPr>
      <w:bookmarkStart w:id="65" w:name="_Toc22022421"/>
      <w:r>
        <w:rPr>
          <w:rStyle w:val="CharSectno"/>
        </w:rPr>
        <w:t>28</w:t>
      </w:r>
      <w:r>
        <w:t>.</w:t>
      </w:r>
      <w:r>
        <w:tab/>
      </w:r>
      <w:r>
        <w:rPr>
          <w:bCs/>
        </w:rPr>
        <w:t>Certain officers obliged to notify serious misconduct</w:t>
      </w:r>
      <w:bookmarkEnd w:id="65"/>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No. 78 of 2003 s. 17; amended: No. 35 of 2014 s. 31.]</w:t>
      </w:r>
    </w:p>
    <w:p>
      <w:pPr>
        <w:pStyle w:val="Heading5"/>
      </w:pPr>
      <w:bookmarkStart w:id="66" w:name="_Toc22022422"/>
      <w:r>
        <w:rPr>
          <w:rStyle w:val="CharSectno"/>
        </w:rPr>
        <w:t>29</w:t>
      </w:r>
      <w:r>
        <w:t>.</w:t>
      </w:r>
      <w:r>
        <w:tab/>
        <w:t>Duty to notify under s. 28 is paramount</w:t>
      </w:r>
      <w:bookmarkEnd w:id="6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No. 78 of 2003 s. 17.]</w:t>
      </w:r>
    </w:p>
    <w:p>
      <w:pPr>
        <w:pStyle w:val="Heading5"/>
      </w:pPr>
      <w:bookmarkStart w:id="67" w:name="_Toc22022423"/>
      <w:r>
        <w:rPr>
          <w:rStyle w:val="CharSectno"/>
        </w:rPr>
        <w:t>30</w:t>
      </w:r>
      <w:r>
        <w:t>.</w:t>
      </w:r>
      <w:r>
        <w:tab/>
        <w:t>Commission may issue guidelines about notifications</w:t>
      </w:r>
      <w:bookmarkEnd w:id="67"/>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No. 78 of 2003 s. 17.]</w:t>
      </w:r>
    </w:p>
    <w:p>
      <w:pPr>
        <w:pStyle w:val="Heading5"/>
        <w:pageBreakBefore/>
        <w:spacing w:before="0"/>
      </w:pPr>
      <w:bookmarkStart w:id="68" w:name="_Toc22022424"/>
      <w:r>
        <w:rPr>
          <w:rStyle w:val="CharSectno"/>
        </w:rPr>
        <w:t>31</w:t>
      </w:r>
      <w:r>
        <w:t>.</w:t>
      </w:r>
      <w:r>
        <w:tab/>
        <w:t>Commission may report breach of duty to report or notify</w:t>
      </w:r>
      <w:bookmarkEnd w:id="68"/>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No. 78 of 2003 s. 17; amended: No. 4 of 2015 s. 84(3).]</w:t>
      </w:r>
    </w:p>
    <w:p>
      <w:pPr>
        <w:pStyle w:val="Heading3"/>
      </w:pPr>
      <w:bookmarkStart w:id="69" w:name="_Toc4490890"/>
      <w:bookmarkStart w:id="70" w:name="_Toc9427243"/>
      <w:bookmarkStart w:id="71" w:name="_Toc22022425"/>
      <w:r>
        <w:rPr>
          <w:rStyle w:val="CharDivNo"/>
        </w:rPr>
        <w:t>Division 4</w:t>
      </w:r>
      <w:r>
        <w:t> — </w:t>
      </w:r>
      <w:r>
        <w:rPr>
          <w:rStyle w:val="CharDivText"/>
        </w:rPr>
        <w:t>Assessments, opinions and investigation</w:t>
      </w:r>
      <w:bookmarkEnd w:id="69"/>
      <w:bookmarkEnd w:id="70"/>
      <w:bookmarkEnd w:id="71"/>
    </w:p>
    <w:p>
      <w:pPr>
        <w:pStyle w:val="Footnoteheading"/>
        <w:tabs>
          <w:tab w:val="clear" w:pos="879"/>
          <w:tab w:val="left" w:pos="896"/>
        </w:tabs>
      </w:pPr>
      <w:r>
        <w:tab/>
        <w:t>[Heading inserted: No. 78 of 2003 s. 17.]</w:t>
      </w:r>
    </w:p>
    <w:p>
      <w:pPr>
        <w:pStyle w:val="Heading5"/>
        <w:spacing w:before="180"/>
      </w:pPr>
      <w:bookmarkStart w:id="72" w:name="_Toc22022426"/>
      <w:r>
        <w:rPr>
          <w:rStyle w:val="CharSectno"/>
        </w:rPr>
        <w:t>32</w:t>
      </w:r>
      <w:r>
        <w:t>.</w:t>
      </w:r>
      <w:r>
        <w:tab/>
        <w:t>Dealing with allegations</w:t>
      </w:r>
      <w:bookmarkEnd w:id="72"/>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No. 78 of 2003 s. 17; amended: No. 35 of 2014 s. 16.]</w:t>
      </w:r>
    </w:p>
    <w:p>
      <w:pPr>
        <w:pStyle w:val="Heading5"/>
        <w:pageBreakBefore/>
        <w:spacing w:before="0"/>
      </w:pPr>
      <w:bookmarkStart w:id="73" w:name="_Toc22022427"/>
      <w:r>
        <w:rPr>
          <w:rStyle w:val="CharSectno"/>
        </w:rPr>
        <w:t>33</w:t>
      </w:r>
      <w:r>
        <w:t>.</w:t>
      </w:r>
      <w:r>
        <w:tab/>
        <w:t>Decision on further action on allegation</w:t>
      </w:r>
      <w:bookmarkEnd w:id="73"/>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No. 78 of 2003 s. 17.]</w:t>
      </w:r>
    </w:p>
    <w:p>
      <w:pPr>
        <w:pStyle w:val="Heading5"/>
        <w:spacing w:before="240"/>
      </w:pPr>
      <w:bookmarkStart w:id="74" w:name="_Toc22022428"/>
      <w:r>
        <w:rPr>
          <w:rStyle w:val="CharSectno"/>
        </w:rPr>
        <w:t>34</w:t>
      </w:r>
      <w:r>
        <w:t>.</w:t>
      </w:r>
      <w:r>
        <w:tab/>
        <w:t>Matters to be considered in deciding who should take action</w:t>
      </w:r>
      <w:bookmarkEnd w:id="74"/>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No. 78 of 2003 s. 17; amended: No. 35 of 2014 s. 17.]</w:t>
      </w:r>
    </w:p>
    <w:p>
      <w:pPr>
        <w:pStyle w:val="Heading5"/>
      </w:pPr>
      <w:bookmarkStart w:id="75" w:name="_Toc22022429"/>
      <w:r>
        <w:rPr>
          <w:rStyle w:val="CharSectno"/>
        </w:rPr>
        <w:t>35</w:t>
      </w:r>
      <w:r>
        <w:t>.</w:t>
      </w:r>
      <w:r>
        <w:tab/>
        <w:t>Informant to be notified of decision not to take action</w:t>
      </w:r>
      <w:bookmarkEnd w:id="75"/>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No. 78 of 2003 s. 17.]</w:t>
      </w:r>
    </w:p>
    <w:p>
      <w:pPr>
        <w:pStyle w:val="Heading5"/>
      </w:pPr>
      <w:bookmarkStart w:id="76" w:name="_Toc22022430"/>
      <w:r>
        <w:rPr>
          <w:rStyle w:val="CharSectno"/>
        </w:rPr>
        <w:t>36</w:t>
      </w:r>
      <w:r>
        <w:t>.</w:t>
      </w:r>
      <w:r>
        <w:tab/>
        <w:t>Person investigated can be advised of outcome of investigation</w:t>
      </w:r>
      <w:bookmarkEnd w:id="76"/>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 xml:space="preserve">the person requests the information; 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No. 78 of 2003 s. 17.]</w:t>
      </w:r>
    </w:p>
    <w:p>
      <w:pPr>
        <w:pStyle w:val="Heading5"/>
      </w:pPr>
      <w:bookmarkStart w:id="77" w:name="_Toc22022431"/>
      <w:r>
        <w:rPr>
          <w:rStyle w:val="CharSectno"/>
        </w:rPr>
        <w:t>37</w:t>
      </w:r>
      <w:r>
        <w:t>.</w:t>
      </w:r>
      <w:r>
        <w:tab/>
        <w:t>Referring allegation to another agency or authority</w:t>
      </w:r>
      <w:bookmarkEnd w:id="77"/>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No. 78 of 2003 s. 17; amended: No. 35 of 2014 s. 18.]</w:t>
      </w:r>
    </w:p>
    <w:p>
      <w:pPr>
        <w:pStyle w:val="Heading5"/>
      </w:pPr>
      <w:bookmarkStart w:id="78" w:name="_Toc22022432"/>
      <w:r>
        <w:rPr>
          <w:rStyle w:val="CharSectno"/>
        </w:rPr>
        <w:t>38</w:t>
      </w:r>
      <w:r>
        <w:t>.</w:t>
      </w:r>
      <w:r>
        <w:tab/>
        <w:t>Referring allegations to Parliamentary Commissioner or Auditor General</w:t>
      </w:r>
      <w:bookmarkEnd w:id="78"/>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No. 78 of 2003 s. 17; amended: No. 77 of 2006 Sch. 1 cl. 35(3) and (4); No. 35 of 2014 s. 19.]</w:t>
      </w:r>
    </w:p>
    <w:p>
      <w:pPr>
        <w:pStyle w:val="Heading5"/>
        <w:spacing w:before="180"/>
      </w:pPr>
      <w:bookmarkStart w:id="79" w:name="_Toc22022433"/>
      <w:r>
        <w:rPr>
          <w:rStyle w:val="CharSectno"/>
        </w:rPr>
        <w:t>39</w:t>
      </w:r>
      <w:r>
        <w:t>.</w:t>
      </w:r>
      <w:r>
        <w:tab/>
        <w:t>Commission may decide to take other action</w:t>
      </w:r>
      <w:bookmarkEnd w:id="79"/>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No. 78 of 2003 s. 17.]</w:t>
      </w:r>
    </w:p>
    <w:p>
      <w:pPr>
        <w:pStyle w:val="Heading5"/>
        <w:spacing w:before="180"/>
      </w:pPr>
      <w:bookmarkStart w:id="80" w:name="_Toc22022434"/>
      <w:r>
        <w:rPr>
          <w:rStyle w:val="CharSectno"/>
        </w:rPr>
        <w:t>40</w:t>
      </w:r>
      <w:r>
        <w:t>.</w:t>
      </w:r>
      <w:r>
        <w:tab/>
        <w:t>Commission’s monitoring role of appropriate authorities</w:t>
      </w:r>
      <w:bookmarkEnd w:id="80"/>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No. 78 of 2003 s. 17.]</w:t>
      </w:r>
    </w:p>
    <w:p>
      <w:pPr>
        <w:pStyle w:val="Heading5"/>
        <w:spacing w:before="160"/>
      </w:pPr>
      <w:bookmarkStart w:id="81" w:name="_Toc22022435"/>
      <w:r>
        <w:rPr>
          <w:rStyle w:val="CharSectno"/>
        </w:rPr>
        <w:t>41</w:t>
      </w:r>
      <w:r>
        <w:t>.</w:t>
      </w:r>
      <w:r>
        <w:tab/>
      </w:r>
      <w:r>
        <w:rPr>
          <w:bCs/>
        </w:rPr>
        <w:t xml:space="preserve">Commission may </w:t>
      </w:r>
      <w:r>
        <w:t>review how appropriate authority has dealt with serious misconduct</w:t>
      </w:r>
      <w:bookmarkEnd w:id="81"/>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No. 78 of 2003 s. 17; amended: No. 35 of 2014 s. 31.]</w:t>
      </w:r>
    </w:p>
    <w:p>
      <w:pPr>
        <w:pStyle w:val="Heading5"/>
        <w:pageBreakBefore/>
        <w:spacing w:before="0"/>
      </w:pPr>
      <w:bookmarkStart w:id="82" w:name="_Toc22022436"/>
      <w:r>
        <w:rPr>
          <w:rStyle w:val="CharSectno"/>
        </w:rPr>
        <w:t>42</w:t>
      </w:r>
      <w:r>
        <w:t>.</w:t>
      </w:r>
      <w:r>
        <w:tab/>
        <w:t>Commission may direct Public Sector Commissioner or appropriate authority not to take action</w:t>
      </w:r>
      <w:bookmarkEnd w:id="82"/>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No. 78 of 2003 s. 17; amended: No. 35 of 2014 s. 20.]</w:t>
      </w:r>
    </w:p>
    <w:p>
      <w:pPr>
        <w:pStyle w:val="Heading3"/>
        <w:pageBreakBefore/>
        <w:spacing w:before="0"/>
      </w:pPr>
      <w:bookmarkStart w:id="83" w:name="_Toc4490902"/>
      <w:bookmarkStart w:id="84" w:name="_Toc9427255"/>
      <w:bookmarkStart w:id="85" w:name="_Toc22022437"/>
      <w:r>
        <w:rPr>
          <w:rStyle w:val="CharDivNo"/>
        </w:rPr>
        <w:t>Division 5</w:t>
      </w:r>
      <w:r>
        <w:t> — </w:t>
      </w:r>
      <w:r>
        <w:rPr>
          <w:rStyle w:val="CharDivText"/>
        </w:rPr>
        <w:t>Recommendations</w:t>
      </w:r>
      <w:bookmarkEnd w:id="83"/>
      <w:bookmarkEnd w:id="84"/>
      <w:bookmarkEnd w:id="85"/>
    </w:p>
    <w:p>
      <w:pPr>
        <w:pStyle w:val="Footnoteheading"/>
        <w:tabs>
          <w:tab w:val="clear" w:pos="879"/>
          <w:tab w:val="left" w:pos="896"/>
        </w:tabs>
      </w:pPr>
      <w:r>
        <w:tab/>
        <w:t>[Heading inserted: No. 78 of 2003 s. 17.]</w:t>
      </w:r>
    </w:p>
    <w:p>
      <w:pPr>
        <w:pStyle w:val="Heading5"/>
      </w:pPr>
      <w:bookmarkStart w:id="86" w:name="_Toc22022438"/>
      <w:r>
        <w:rPr>
          <w:rStyle w:val="CharSectno"/>
        </w:rPr>
        <w:t>43</w:t>
      </w:r>
      <w:r>
        <w:t>.</w:t>
      </w:r>
      <w:r>
        <w:tab/>
        <w:t>Recommendations by Commission</w:t>
      </w:r>
      <w:bookmarkEnd w:id="8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No. 78 of 2003 s. 17; amended: No. 59 of 2004 s. 141; No. 84 of 2004 s. 78.]</w:t>
      </w:r>
    </w:p>
    <w:p>
      <w:pPr>
        <w:pStyle w:val="Heading5"/>
      </w:pPr>
      <w:bookmarkStart w:id="87" w:name="_Toc22022439"/>
      <w:r>
        <w:rPr>
          <w:rStyle w:val="CharSectno"/>
        </w:rPr>
        <w:t>44</w:t>
      </w:r>
      <w:r>
        <w:t>.</w:t>
      </w:r>
      <w:r>
        <w:tab/>
        <w:t>Other action for misconduct</w:t>
      </w:r>
      <w:bookmarkEnd w:id="87"/>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No. 78 of 2003 s. 17.]</w:t>
      </w:r>
    </w:p>
    <w:p>
      <w:pPr>
        <w:pStyle w:val="Heading2"/>
      </w:pPr>
      <w:bookmarkStart w:id="88" w:name="_Toc4490905"/>
      <w:bookmarkStart w:id="89" w:name="_Toc9427258"/>
      <w:bookmarkStart w:id="90" w:name="_Toc22022440"/>
      <w:r>
        <w:rPr>
          <w:rStyle w:val="CharPartNo"/>
        </w:rPr>
        <w:t>Part 4A</w:t>
      </w:r>
      <w:r>
        <w:t> — </w:t>
      </w:r>
      <w:r>
        <w:rPr>
          <w:rStyle w:val="CharPartText"/>
        </w:rPr>
        <w:t>Misconduct: role of Public Sector Commissioner</w:t>
      </w:r>
      <w:bookmarkEnd w:id="88"/>
      <w:bookmarkEnd w:id="89"/>
      <w:bookmarkEnd w:id="90"/>
    </w:p>
    <w:p>
      <w:pPr>
        <w:pStyle w:val="Footnoteheading"/>
        <w:tabs>
          <w:tab w:val="clear" w:pos="879"/>
          <w:tab w:val="left" w:pos="896"/>
        </w:tabs>
      </w:pPr>
      <w:r>
        <w:tab/>
        <w:t>[Heading inserted: No. 35 of 2014 s. 21.]</w:t>
      </w:r>
    </w:p>
    <w:p>
      <w:pPr>
        <w:pStyle w:val="Heading3"/>
      </w:pPr>
      <w:bookmarkStart w:id="91" w:name="_Toc4490906"/>
      <w:bookmarkStart w:id="92" w:name="_Toc9427259"/>
      <w:bookmarkStart w:id="93" w:name="_Toc22022441"/>
      <w:r>
        <w:rPr>
          <w:rStyle w:val="CharDivNo"/>
        </w:rPr>
        <w:t>Division 1</w:t>
      </w:r>
      <w:r>
        <w:t> — </w:t>
      </w:r>
      <w:r>
        <w:rPr>
          <w:rStyle w:val="CharDivText"/>
        </w:rPr>
        <w:t>Functions in relation to misconduct</w:t>
      </w:r>
      <w:bookmarkEnd w:id="91"/>
      <w:bookmarkEnd w:id="92"/>
      <w:bookmarkEnd w:id="93"/>
    </w:p>
    <w:p>
      <w:pPr>
        <w:pStyle w:val="Footnoteheading"/>
        <w:tabs>
          <w:tab w:val="clear" w:pos="879"/>
          <w:tab w:val="left" w:pos="896"/>
        </w:tabs>
      </w:pPr>
      <w:r>
        <w:tab/>
        <w:t>[Heading inserted: No. 35 of 2014 s. 21.]</w:t>
      </w:r>
    </w:p>
    <w:p>
      <w:pPr>
        <w:pStyle w:val="Heading5"/>
        <w:spacing w:before="240"/>
      </w:pPr>
      <w:bookmarkStart w:id="94" w:name="_Toc22022442"/>
      <w:r>
        <w:rPr>
          <w:rStyle w:val="CharSectno"/>
        </w:rPr>
        <w:t>45A</w:t>
      </w:r>
      <w:r>
        <w:t>.</w:t>
      </w:r>
      <w:r>
        <w:tab/>
        <w:t>Prevention and education function</w:t>
      </w:r>
      <w:bookmarkEnd w:id="94"/>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No. 35 of 2014 s. 21.]</w:t>
      </w:r>
    </w:p>
    <w:p>
      <w:pPr>
        <w:pStyle w:val="Heading5"/>
        <w:spacing w:before="240"/>
      </w:pPr>
      <w:bookmarkStart w:id="95" w:name="_Toc22022443"/>
      <w:r>
        <w:rPr>
          <w:rStyle w:val="CharSectno"/>
        </w:rPr>
        <w:t>45B</w:t>
      </w:r>
      <w:r>
        <w:t>.</w:t>
      </w:r>
      <w:r>
        <w:tab/>
        <w:t>Minor misconduct function</w:t>
      </w:r>
      <w:bookmarkEnd w:id="95"/>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No. 35 of 2014 s. 21.]</w:t>
      </w:r>
    </w:p>
    <w:p>
      <w:pPr>
        <w:pStyle w:val="Heading3"/>
      </w:pPr>
      <w:bookmarkStart w:id="96" w:name="_Toc4490909"/>
      <w:bookmarkStart w:id="97" w:name="_Toc9427262"/>
      <w:bookmarkStart w:id="98" w:name="_Toc22022444"/>
      <w:r>
        <w:rPr>
          <w:rStyle w:val="CharDivNo"/>
        </w:rPr>
        <w:t>Division 2</w:t>
      </w:r>
      <w:r>
        <w:t> — </w:t>
      </w:r>
      <w:r>
        <w:rPr>
          <w:rStyle w:val="CharDivText"/>
        </w:rPr>
        <w:t>Minor misconduct</w:t>
      </w:r>
      <w:bookmarkEnd w:id="96"/>
      <w:bookmarkEnd w:id="97"/>
      <w:bookmarkEnd w:id="98"/>
    </w:p>
    <w:p>
      <w:pPr>
        <w:pStyle w:val="Footnoteheading"/>
        <w:tabs>
          <w:tab w:val="clear" w:pos="879"/>
          <w:tab w:val="left" w:pos="896"/>
        </w:tabs>
      </w:pPr>
      <w:r>
        <w:tab/>
        <w:t>[Heading inserted: No. 35 of 2014 s. 21.]</w:t>
      </w:r>
    </w:p>
    <w:p>
      <w:pPr>
        <w:pStyle w:val="Heading4"/>
      </w:pPr>
      <w:bookmarkStart w:id="99" w:name="_Toc4490910"/>
      <w:bookmarkStart w:id="100" w:name="_Toc9427263"/>
      <w:bookmarkStart w:id="101" w:name="_Toc22022445"/>
      <w:r>
        <w:t>Subdivision 1 — Assessments and opinions</w:t>
      </w:r>
      <w:bookmarkEnd w:id="99"/>
      <w:bookmarkEnd w:id="100"/>
      <w:bookmarkEnd w:id="101"/>
    </w:p>
    <w:p>
      <w:pPr>
        <w:pStyle w:val="Footnoteheading"/>
        <w:tabs>
          <w:tab w:val="clear" w:pos="879"/>
          <w:tab w:val="left" w:pos="896"/>
        </w:tabs>
      </w:pPr>
      <w:r>
        <w:tab/>
        <w:t>[Heading inserted: No. 35 of 2014 s. 21.]</w:t>
      </w:r>
    </w:p>
    <w:p>
      <w:pPr>
        <w:pStyle w:val="Heading5"/>
      </w:pPr>
      <w:bookmarkStart w:id="102" w:name="_Toc22022446"/>
      <w:r>
        <w:rPr>
          <w:rStyle w:val="CharSectno"/>
        </w:rPr>
        <w:t>45C</w:t>
      </w:r>
      <w:r>
        <w:t>.</w:t>
      </w:r>
      <w:r>
        <w:tab/>
        <w:t>Assessments and opinions as to occurrence of minor misconduct</w:t>
      </w:r>
      <w:bookmarkEnd w:id="102"/>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No. 35 of 2014 s. 21.]</w:t>
      </w:r>
    </w:p>
    <w:p>
      <w:pPr>
        <w:pStyle w:val="Heading4"/>
        <w:keepLines/>
        <w:pageBreakBefore/>
        <w:spacing w:before="0"/>
      </w:pPr>
      <w:bookmarkStart w:id="103" w:name="_Toc4490912"/>
      <w:bookmarkStart w:id="104" w:name="_Toc9427265"/>
      <w:bookmarkStart w:id="105" w:name="_Toc22022447"/>
      <w:r>
        <w:t>Subdivision 2 — Allegations</w:t>
      </w:r>
      <w:bookmarkEnd w:id="103"/>
      <w:bookmarkEnd w:id="104"/>
      <w:bookmarkEnd w:id="105"/>
    </w:p>
    <w:p>
      <w:pPr>
        <w:pStyle w:val="Footnoteheading"/>
        <w:keepNext/>
        <w:keepLines/>
        <w:tabs>
          <w:tab w:val="clear" w:pos="879"/>
          <w:tab w:val="left" w:pos="896"/>
        </w:tabs>
      </w:pPr>
      <w:r>
        <w:tab/>
        <w:t>[Heading inserted: No. 35 of 2014 s. 21.]</w:t>
      </w:r>
    </w:p>
    <w:p>
      <w:pPr>
        <w:pStyle w:val="Heading5"/>
      </w:pPr>
      <w:bookmarkStart w:id="106" w:name="_Toc22022448"/>
      <w:r>
        <w:rPr>
          <w:rStyle w:val="CharSectno"/>
        </w:rPr>
        <w:t>45D</w:t>
      </w:r>
      <w:r>
        <w:t>.</w:t>
      </w:r>
      <w:r>
        <w:tab/>
        <w:t>Allegations of minor misconduct</w:t>
      </w:r>
      <w:bookmarkEnd w:id="106"/>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No. 35 of 2014 s. 21.]</w:t>
      </w:r>
    </w:p>
    <w:p>
      <w:pPr>
        <w:pStyle w:val="Heading5"/>
      </w:pPr>
      <w:bookmarkStart w:id="107" w:name="_Toc22022449"/>
      <w:r>
        <w:rPr>
          <w:rStyle w:val="CharSectno"/>
        </w:rPr>
        <w:t>45E</w:t>
      </w:r>
      <w:r>
        <w:t>.</w:t>
      </w:r>
      <w:r>
        <w:tab/>
        <w:t>Any person may report minor misconduct</w:t>
      </w:r>
      <w:bookmarkEnd w:id="107"/>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No. 35 of 2014 s. 21.]</w:t>
      </w:r>
    </w:p>
    <w:p>
      <w:pPr>
        <w:pStyle w:val="Heading5"/>
        <w:keepNext w:val="0"/>
        <w:keepLines w:val="0"/>
        <w:pageBreakBefore/>
        <w:spacing w:before="0"/>
      </w:pPr>
      <w:bookmarkStart w:id="108" w:name="_Toc22022450"/>
      <w:r>
        <w:rPr>
          <w:rStyle w:val="CharSectno"/>
        </w:rPr>
        <w:t>45F</w:t>
      </w:r>
      <w:r>
        <w:t>.</w:t>
      </w:r>
      <w:r>
        <w:tab/>
        <w:t>Public Sector Commissioner may make proposition about minor misconduct</w:t>
      </w:r>
      <w:bookmarkEnd w:id="108"/>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No. 35 of 2014 s. 21.]</w:t>
      </w:r>
    </w:p>
    <w:p>
      <w:pPr>
        <w:pStyle w:val="Heading5"/>
      </w:pPr>
      <w:bookmarkStart w:id="109" w:name="_Toc22022451"/>
      <w:r>
        <w:rPr>
          <w:rStyle w:val="CharSectno"/>
        </w:rPr>
        <w:t>45G</w:t>
      </w:r>
      <w:r>
        <w:t>.</w:t>
      </w:r>
      <w:r>
        <w:tab/>
        <w:t>Allegation about Commission, Public Sector Commissioner, Parliamentary Inspector or judicial officer not to be received or initiated</w:t>
      </w:r>
      <w:bookmarkEnd w:id="109"/>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No. 35 of 2014 s. 21.]</w:t>
      </w:r>
    </w:p>
    <w:p>
      <w:pPr>
        <w:pStyle w:val="Heading4"/>
        <w:keepLines/>
        <w:pageBreakBefore/>
        <w:spacing w:before="0"/>
      </w:pPr>
      <w:bookmarkStart w:id="110" w:name="_Toc4490917"/>
      <w:bookmarkStart w:id="111" w:name="_Toc9427270"/>
      <w:bookmarkStart w:id="112" w:name="_Toc22022452"/>
      <w:r>
        <w:t>Subdivision 3 — Duty to notify</w:t>
      </w:r>
      <w:bookmarkEnd w:id="110"/>
      <w:bookmarkEnd w:id="111"/>
      <w:bookmarkEnd w:id="112"/>
    </w:p>
    <w:p>
      <w:pPr>
        <w:pStyle w:val="Footnoteheading"/>
        <w:keepNext/>
        <w:keepLines/>
        <w:tabs>
          <w:tab w:val="clear" w:pos="879"/>
          <w:tab w:val="left" w:pos="896"/>
        </w:tabs>
      </w:pPr>
      <w:r>
        <w:tab/>
        <w:t>[Heading inserted: No. 35 of 2014 s. 21.]</w:t>
      </w:r>
    </w:p>
    <w:p>
      <w:pPr>
        <w:pStyle w:val="Heading5"/>
      </w:pPr>
      <w:bookmarkStart w:id="113" w:name="_Toc22022453"/>
      <w:r>
        <w:rPr>
          <w:rStyle w:val="CharSectno"/>
        </w:rPr>
        <w:t>45H</w:t>
      </w:r>
      <w:r>
        <w:t>.</w:t>
      </w:r>
      <w:r>
        <w:tab/>
        <w:t>Certain officers obliged to notify minor misconduct</w:t>
      </w:r>
      <w:bookmarkEnd w:id="113"/>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No. 35 of 2014 s. 21.]</w:t>
      </w:r>
    </w:p>
    <w:p>
      <w:pPr>
        <w:pStyle w:val="Heading5"/>
        <w:spacing w:before="180"/>
      </w:pPr>
      <w:bookmarkStart w:id="114" w:name="_Toc22022454"/>
      <w:r>
        <w:rPr>
          <w:rStyle w:val="CharSectno"/>
        </w:rPr>
        <w:t>45I</w:t>
      </w:r>
      <w:r>
        <w:t>.</w:t>
      </w:r>
      <w:r>
        <w:tab/>
        <w:t>Duty to notify under s. 45H is paramount</w:t>
      </w:r>
      <w:bookmarkEnd w:id="114"/>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No. 35 of 2014 s. 21.]</w:t>
      </w:r>
    </w:p>
    <w:p>
      <w:pPr>
        <w:pStyle w:val="Heading5"/>
        <w:pageBreakBefore/>
        <w:spacing w:before="0"/>
      </w:pPr>
      <w:bookmarkStart w:id="115" w:name="_Toc22022455"/>
      <w:r>
        <w:rPr>
          <w:rStyle w:val="CharSectno"/>
        </w:rPr>
        <w:t>45J</w:t>
      </w:r>
      <w:r>
        <w:t>.</w:t>
      </w:r>
      <w:r>
        <w:tab/>
        <w:t>Public Sector Commissioner may issue guidelines about notifications</w:t>
      </w:r>
      <w:bookmarkEnd w:id="115"/>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No. 35 of 2014 s. 21.]</w:t>
      </w:r>
    </w:p>
    <w:p>
      <w:pPr>
        <w:pStyle w:val="Heading5"/>
        <w:spacing w:before="240"/>
      </w:pPr>
      <w:bookmarkStart w:id="116" w:name="_Toc22022456"/>
      <w:r>
        <w:rPr>
          <w:rStyle w:val="CharSectno"/>
        </w:rPr>
        <w:t>45K</w:t>
      </w:r>
      <w:r>
        <w:t>.</w:t>
      </w:r>
      <w:r>
        <w:tab/>
        <w:t>Public Sector Commissioner may report breach of duty to report or notify</w:t>
      </w:r>
      <w:bookmarkEnd w:id="116"/>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No. 35 of 2014 s. 21.]</w:t>
      </w:r>
    </w:p>
    <w:p>
      <w:pPr>
        <w:pStyle w:val="Heading4"/>
      </w:pPr>
      <w:bookmarkStart w:id="117" w:name="_Toc4490922"/>
      <w:bookmarkStart w:id="118" w:name="_Toc9427275"/>
      <w:bookmarkStart w:id="119" w:name="_Toc22022457"/>
      <w:r>
        <w:t>Subdivision 4 — Assessments, opinions and investigations</w:t>
      </w:r>
      <w:bookmarkEnd w:id="117"/>
      <w:bookmarkEnd w:id="118"/>
      <w:bookmarkEnd w:id="119"/>
    </w:p>
    <w:p>
      <w:pPr>
        <w:pStyle w:val="Footnoteheading"/>
        <w:tabs>
          <w:tab w:val="clear" w:pos="879"/>
          <w:tab w:val="left" w:pos="896"/>
        </w:tabs>
      </w:pPr>
      <w:r>
        <w:tab/>
        <w:t>[Heading inserted: No. 35 of 2014 s. 21.]</w:t>
      </w:r>
    </w:p>
    <w:p>
      <w:pPr>
        <w:pStyle w:val="Heading5"/>
      </w:pPr>
      <w:bookmarkStart w:id="120" w:name="_Toc22022458"/>
      <w:r>
        <w:rPr>
          <w:rStyle w:val="CharSectno"/>
        </w:rPr>
        <w:t>45L</w:t>
      </w:r>
      <w:r>
        <w:t>.</w:t>
      </w:r>
      <w:r>
        <w:tab/>
        <w:t>Dealing with allegations</w:t>
      </w:r>
      <w:bookmarkEnd w:id="120"/>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No. 35 of 2014 s. 21.]</w:t>
      </w:r>
    </w:p>
    <w:p>
      <w:pPr>
        <w:pStyle w:val="Heading5"/>
      </w:pPr>
      <w:bookmarkStart w:id="121" w:name="_Toc22022459"/>
      <w:r>
        <w:rPr>
          <w:rStyle w:val="CharSectno"/>
        </w:rPr>
        <w:t>45M</w:t>
      </w:r>
      <w:r>
        <w:t>.</w:t>
      </w:r>
      <w:r>
        <w:tab/>
        <w:t>Decision on further action on allegation</w:t>
      </w:r>
      <w:bookmarkEnd w:id="121"/>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No. 35 of 2014 s. 21.]</w:t>
      </w:r>
    </w:p>
    <w:p>
      <w:pPr>
        <w:pStyle w:val="Heading5"/>
      </w:pPr>
      <w:bookmarkStart w:id="122" w:name="_Toc22022460"/>
      <w:r>
        <w:rPr>
          <w:rStyle w:val="CharSectno"/>
        </w:rPr>
        <w:t>45N</w:t>
      </w:r>
      <w:r>
        <w:t>.</w:t>
      </w:r>
      <w:r>
        <w:tab/>
        <w:t>Matters to be considered in deciding who should take action</w:t>
      </w:r>
      <w:bookmarkEnd w:id="122"/>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No. 35 of 2014 s. 21.]</w:t>
      </w:r>
    </w:p>
    <w:p>
      <w:pPr>
        <w:pStyle w:val="Heading5"/>
      </w:pPr>
      <w:bookmarkStart w:id="123" w:name="_Toc22022461"/>
      <w:r>
        <w:rPr>
          <w:rStyle w:val="CharSectno"/>
        </w:rPr>
        <w:t>45O</w:t>
      </w:r>
      <w:r>
        <w:t>.</w:t>
      </w:r>
      <w:r>
        <w:tab/>
        <w:t>Informant to be notified of decision not to take action</w:t>
      </w:r>
      <w:bookmarkEnd w:id="123"/>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No. 35 of 2014 s. 21.]</w:t>
      </w:r>
    </w:p>
    <w:p>
      <w:pPr>
        <w:pStyle w:val="Heading5"/>
        <w:spacing w:before="180"/>
      </w:pPr>
      <w:bookmarkStart w:id="124" w:name="_Toc22022462"/>
      <w:r>
        <w:rPr>
          <w:rStyle w:val="CharSectno"/>
        </w:rPr>
        <w:t>45P</w:t>
      </w:r>
      <w:r>
        <w:t>.</w:t>
      </w:r>
      <w:r>
        <w:tab/>
        <w:t>Person to whom allegation relates can be advised of outcome of inquiry</w:t>
      </w:r>
      <w:bookmarkEnd w:id="124"/>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No. 35 of 2014 s. 21.]</w:t>
      </w:r>
    </w:p>
    <w:p>
      <w:pPr>
        <w:pStyle w:val="Heading5"/>
        <w:keepNext w:val="0"/>
        <w:keepLines w:val="0"/>
        <w:pageBreakBefore/>
        <w:spacing w:before="0"/>
      </w:pPr>
      <w:bookmarkStart w:id="125" w:name="_Toc22022463"/>
      <w:r>
        <w:rPr>
          <w:rStyle w:val="CharSectno"/>
        </w:rPr>
        <w:t>45Q</w:t>
      </w:r>
      <w:r>
        <w:t>.</w:t>
      </w:r>
      <w:r>
        <w:tab/>
        <w:t>Action by Public Sector Commissioner: special inquiry or investigation</w:t>
      </w:r>
      <w:bookmarkEnd w:id="125"/>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No. 35 of 2014 s. 21.]</w:t>
      </w:r>
    </w:p>
    <w:p>
      <w:pPr>
        <w:pStyle w:val="Heading5"/>
        <w:spacing w:before="180"/>
      </w:pPr>
      <w:bookmarkStart w:id="126" w:name="_Toc22022464"/>
      <w:r>
        <w:rPr>
          <w:rStyle w:val="CharSectno"/>
        </w:rPr>
        <w:t>45R</w:t>
      </w:r>
      <w:r>
        <w:t>.</w:t>
      </w:r>
      <w:r>
        <w:tab/>
        <w:t>Referring allegation to independent agency or appropriate authority under s. 45M(c)</w:t>
      </w:r>
      <w:bookmarkEnd w:id="126"/>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No. 35 of 2014 s. 21.]</w:t>
      </w:r>
    </w:p>
    <w:p>
      <w:pPr>
        <w:pStyle w:val="Heading5"/>
      </w:pPr>
      <w:bookmarkStart w:id="127" w:name="_Toc22022465"/>
      <w:r>
        <w:rPr>
          <w:rStyle w:val="CharSectno"/>
        </w:rPr>
        <w:t>45S</w:t>
      </w:r>
      <w:r>
        <w:t>.</w:t>
      </w:r>
      <w:r>
        <w:tab/>
        <w:t>Referring allegations to Parliamentary Commissioner or Auditor General under s. 45M(c)</w:t>
      </w:r>
      <w:bookmarkEnd w:id="127"/>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No. 35 of 2014 s. 21.]</w:t>
      </w:r>
    </w:p>
    <w:p>
      <w:pPr>
        <w:pStyle w:val="Heading5"/>
        <w:pageBreakBefore/>
        <w:spacing w:before="0"/>
      </w:pPr>
      <w:bookmarkStart w:id="128" w:name="_Toc22022466"/>
      <w:r>
        <w:rPr>
          <w:rStyle w:val="CharSectno"/>
        </w:rPr>
        <w:t>45T</w:t>
      </w:r>
      <w:r>
        <w:t>.</w:t>
      </w:r>
      <w:r>
        <w:tab/>
        <w:t>Referring allegations to Corruption and Crime Commission under s. 45M(d)</w:t>
      </w:r>
      <w:bookmarkEnd w:id="128"/>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No. 35 of 2014 s. 21.]</w:t>
      </w:r>
    </w:p>
    <w:p>
      <w:pPr>
        <w:pStyle w:val="Heading5"/>
      </w:pPr>
      <w:bookmarkStart w:id="129" w:name="_Toc22022467"/>
      <w:r>
        <w:rPr>
          <w:rStyle w:val="CharSectno"/>
        </w:rPr>
        <w:t>45U</w:t>
      </w:r>
      <w:r>
        <w:t>.</w:t>
      </w:r>
      <w:r>
        <w:tab/>
        <w:t>Public Sector Commissioner may decide to take other action</w:t>
      </w:r>
      <w:bookmarkEnd w:id="129"/>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No. 35 of 2014 s. 21.]</w:t>
      </w:r>
    </w:p>
    <w:p>
      <w:pPr>
        <w:pStyle w:val="Heading5"/>
      </w:pPr>
      <w:bookmarkStart w:id="130" w:name="_Toc22022468"/>
      <w:r>
        <w:rPr>
          <w:rStyle w:val="CharSectno"/>
        </w:rPr>
        <w:t>45V</w:t>
      </w:r>
      <w:r>
        <w:t>.</w:t>
      </w:r>
      <w:r>
        <w:tab/>
        <w:t>Monitoring of appropriate authorities</w:t>
      </w:r>
      <w:bookmarkEnd w:id="130"/>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No. 35 of 2014 s. 21.]</w:t>
      </w:r>
    </w:p>
    <w:p>
      <w:pPr>
        <w:pStyle w:val="Heading5"/>
        <w:spacing w:before="180"/>
      </w:pPr>
      <w:bookmarkStart w:id="131" w:name="_Toc22022469"/>
      <w:r>
        <w:rPr>
          <w:rStyle w:val="CharSectno"/>
        </w:rPr>
        <w:t>45W</w:t>
      </w:r>
      <w:r>
        <w:t>.</w:t>
      </w:r>
      <w:r>
        <w:tab/>
        <w:t>Review of appropriate authority’s handling of minor misconduct</w:t>
      </w:r>
      <w:bookmarkEnd w:id="131"/>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No. 35 of 2014 s. 21.]</w:t>
      </w:r>
    </w:p>
    <w:p>
      <w:pPr>
        <w:pStyle w:val="Heading4"/>
        <w:spacing w:before="200"/>
      </w:pPr>
      <w:bookmarkStart w:id="132" w:name="_Toc4490935"/>
      <w:bookmarkStart w:id="133" w:name="_Toc9427288"/>
      <w:bookmarkStart w:id="134" w:name="_Toc22022470"/>
      <w:r>
        <w:t>Subdivision 5 — Recommendations</w:t>
      </w:r>
      <w:bookmarkEnd w:id="132"/>
      <w:bookmarkEnd w:id="133"/>
      <w:bookmarkEnd w:id="134"/>
    </w:p>
    <w:p>
      <w:pPr>
        <w:pStyle w:val="Footnoteheading"/>
        <w:tabs>
          <w:tab w:val="clear" w:pos="879"/>
          <w:tab w:val="left" w:pos="896"/>
        </w:tabs>
      </w:pPr>
      <w:r>
        <w:tab/>
        <w:t>[Heading inserted: No. 35 of 2014 s. 21.]</w:t>
      </w:r>
    </w:p>
    <w:p>
      <w:pPr>
        <w:pStyle w:val="Heading5"/>
        <w:spacing w:before="180"/>
      </w:pPr>
      <w:bookmarkStart w:id="135" w:name="_Toc22022471"/>
      <w:r>
        <w:rPr>
          <w:rStyle w:val="CharSectno"/>
        </w:rPr>
        <w:t>45X</w:t>
      </w:r>
      <w:r>
        <w:t>.</w:t>
      </w:r>
      <w:r>
        <w:tab/>
        <w:t>Recommendations by Public Sector Commissioner</w:t>
      </w:r>
      <w:bookmarkEnd w:id="135"/>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No. 35 of 2014 s. 21.]</w:t>
      </w:r>
    </w:p>
    <w:p>
      <w:pPr>
        <w:pStyle w:val="Heading5"/>
      </w:pPr>
      <w:bookmarkStart w:id="136" w:name="_Toc22022472"/>
      <w:r>
        <w:rPr>
          <w:rStyle w:val="CharSectno"/>
        </w:rPr>
        <w:t>45Y</w:t>
      </w:r>
      <w:r>
        <w:t>.</w:t>
      </w:r>
      <w:r>
        <w:tab/>
        <w:t>Other action for minor misconduct not affected</w:t>
      </w:r>
      <w:bookmarkEnd w:id="136"/>
    </w:p>
    <w:p>
      <w:pPr>
        <w:pStyle w:val="Subsection"/>
      </w:pPr>
      <w:r>
        <w:tab/>
      </w:r>
      <w:r>
        <w:tab/>
        <w:t>This Part does not limit the action that may lawfully be taken to discipline or otherwise deal with a person for minor misconduct.</w:t>
      </w:r>
    </w:p>
    <w:p>
      <w:pPr>
        <w:pStyle w:val="Footnotesection"/>
      </w:pPr>
      <w:r>
        <w:tab/>
        <w:t>[Section 45Y inserted: No. 35 of 2014 s. 21.]</w:t>
      </w:r>
    </w:p>
    <w:p>
      <w:pPr>
        <w:pStyle w:val="Heading3"/>
        <w:pageBreakBefore/>
        <w:spacing w:before="0"/>
      </w:pPr>
      <w:bookmarkStart w:id="137" w:name="_Toc4490938"/>
      <w:bookmarkStart w:id="138" w:name="_Toc9427291"/>
      <w:bookmarkStart w:id="139" w:name="_Toc22022473"/>
      <w:r>
        <w:rPr>
          <w:rStyle w:val="CharDivNo"/>
        </w:rPr>
        <w:t>Division 3</w:t>
      </w:r>
      <w:r>
        <w:t> — </w:t>
      </w:r>
      <w:r>
        <w:rPr>
          <w:rStyle w:val="CharDivText"/>
        </w:rPr>
        <w:t>Reporting</w:t>
      </w:r>
      <w:bookmarkEnd w:id="137"/>
      <w:bookmarkEnd w:id="138"/>
      <w:bookmarkEnd w:id="139"/>
    </w:p>
    <w:p>
      <w:pPr>
        <w:pStyle w:val="Footnoteheading"/>
        <w:tabs>
          <w:tab w:val="clear" w:pos="879"/>
          <w:tab w:val="left" w:pos="896"/>
        </w:tabs>
      </w:pPr>
      <w:r>
        <w:tab/>
        <w:t>[Heading inserted: No. 35 of 2014 s. 21.]</w:t>
      </w:r>
    </w:p>
    <w:p>
      <w:pPr>
        <w:pStyle w:val="Heading5"/>
      </w:pPr>
      <w:bookmarkStart w:id="140" w:name="_Toc22022474"/>
      <w:r>
        <w:rPr>
          <w:rStyle w:val="CharSectno"/>
        </w:rPr>
        <w:t>45ZA</w:t>
      </w:r>
      <w:r>
        <w:t>.</w:t>
      </w:r>
      <w:r>
        <w:tab/>
        <w:t>Report to Parliament on inquiry or other action</w:t>
      </w:r>
      <w:bookmarkEnd w:id="140"/>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No. 35 of 2014 s. 21.]</w:t>
      </w:r>
    </w:p>
    <w:p>
      <w:pPr>
        <w:pStyle w:val="Heading5"/>
      </w:pPr>
      <w:bookmarkStart w:id="141" w:name="_Toc22022475"/>
      <w:r>
        <w:rPr>
          <w:rStyle w:val="CharSectno"/>
        </w:rPr>
        <w:t>45ZB</w:t>
      </w:r>
      <w:r>
        <w:t>.</w:t>
      </w:r>
      <w:r>
        <w:tab/>
        <w:t>Report to Parliament on further action by appropriate authority</w:t>
      </w:r>
      <w:bookmarkEnd w:id="141"/>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No. 35 of 2014 s. 21.]</w:t>
      </w:r>
    </w:p>
    <w:p>
      <w:pPr>
        <w:pStyle w:val="Heading5"/>
      </w:pPr>
      <w:bookmarkStart w:id="142" w:name="_Toc22022476"/>
      <w:r>
        <w:rPr>
          <w:rStyle w:val="CharSectno"/>
        </w:rPr>
        <w:t>45ZC</w:t>
      </w:r>
      <w:r>
        <w:t>.</w:t>
      </w:r>
      <w:r>
        <w:tab/>
        <w:t>Person subject to adverse report: entitlement of</w:t>
      </w:r>
      <w:bookmarkEnd w:id="142"/>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No. 35 of 2014 s. 21.]</w:t>
      </w:r>
    </w:p>
    <w:p>
      <w:pPr>
        <w:pStyle w:val="Heading5"/>
      </w:pPr>
      <w:bookmarkStart w:id="143" w:name="_Toc22022477"/>
      <w:r>
        <w:rPr>
          <w:rStyle w:val="CharSectno"/>
        </w:rPr>
        <w:t>45ZD</w:t>
      </w:r>
      <w:r>
        <w:t>.</w:t>
      </w:r>
      <w:r>
        <w:tab/>
        <w:t>Annual report under PSMA s. 22D: matters to be included</w:t>
      </w:r>
      <w:bookmarkEnd w:id="143"/>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No. 35 of 2014 s. 21.]</w:t>
      </w:r>
    </w:p>
    <w:p>
      <w:pPr>
        <w:pStyle w:val="Heading2"/>
      </w:pPr>
      <w:bookmarkStart w:id="144" w:name="_Toc4490943"/>
      <w:bookmarkStart w:id="145" w:name="_Toc9427296"/>
      <w:bookmarkStart w:id="146" w:name="_Toc22022478"/>
      <w:r>
        <w:rPr>
          <w:rStyle w:val="CharPartNo"/>
        </w:rPr>
        <w:t>Part 4</w:t>
      </w:r>
      <w:r>
        <w:rPr>
          <w:b w:val="0"/>
        </w:rPr>
        <w:t> </w:t>
      </w:r>
      <w:r>
        <w:t>—</w:t>
      </w:r>
      <w:r>
        <w:rPr>
          <w:b w:val="0"/>
        </w:rPr>
        <w:t> </w:t>
      </w:r>
      <w:r>
        <w:rPr>
          <w:rStyle w:val="CharPartText"/>
        </w:rPr>
        <w:t>Organised crime: exceptional powers and fortification removal</w:t>
      </w:r>
      <w:bookmarkEnd w:id="144"/>
      <w:bookmarkEnd w:id="145"/>
      <w:bookmarkEnd w:id="146"/>
    </w:p>
    <w:p>
      <w:pPr>
        <w:pStyle w:val="Footnoteheading"/>
        <w:tabs>
          <w:tab w:val="clear" w:pos="879"/>
          <w:tab w:val="left" w:pos="896"/>
        </w:tabs>
        <w:spacing w:before="100"/>
      </w:pPr>
      <w:r>
        <w:tab/>
        <w:t>[Heading inserted: No. 78 of 2003 s. 17.]</w:t>
      </w:r>
    </w:p>
    <w:p>
      <w:pPr>
        <w:pStyle w:val="Heading3"/>
      </w:pPr>
      <w:bookmarkStart w:id="147" w:name="_Toc4490944"/>
      <w:bookmarkStart w:id="148" w:name="_Toc9427297"/>
      <w:bookmarkStart w:id="149" w:name="_Toc22022479"/>
      <w:r>
        <w:rPr>
          <w:rStyle w:val="CharDivNo"/>
        </w:rPr>
        <w:t>Division 1</w:t>
      </w:r>
      <w:r>
        <w:t> — </w:t>
      </w:r>
      <w:r>
        <w:rPr>
          <w:rStyle w:val="CharDivText"/>
        </w:rPr>
        <w:t>Basis for, and control of, use of exceptional powers</w:t>
      </w:r>
      <w:bookmarkEnd w:id="147"/>
      <w:bookmarkEnd w:id="148"/>
      <w:bookmarkEnd w:id="149"/>
    </w:p>
    <w:p>
      <w:pPr>
        <w:pStyle w:val="Footnoteheading"/>
        <w:tabs>
          <w:tab w:val="clear" w:pos="879"/>
          <w:tab w:val="left" w:pos="896"/>
        </w:tabs>
        <w:spacing w:before="100"/>
      </w:pPr>
      <w:r>
        <w:tab/>
        <w:t>[Heading inserted: No. 78 of 2003 s. 17.]</w:t>
      </w:r>
    </w:p>
    <w:p>
      <w:pPr>
        <w:pStyle w:val="Heading5"/>
      </w:pPr>
      <w:bookmarkStart w:id="150" w:name="_Toc22022480"/>
      <w:r>
        <w:rPr>
          <w:rStyle w:val="CharSectno"/>
        </w:rPr>
        <w:t>45</w:t>
      </w:r>
      <w:r>
        <w:t>.</w:t>
      </w:r>
      <w:r>
        <w:tab/>
        <w:t>Terms used</w:t>
      </w:r>
      <w:bookmarkEnd w:id="150"/>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No. 78 of 2003 s. 17.]</w:t>
      </w:r>
    </w:p>
    <w:p>
      <w:pPr>
        <w:pStyle w:val="Heading5"/>
      </w:pPr>
      <w:bookmarkStart w:id="151" w:name="_Toc22022481"/>
      <w:r>
        <w:rPr>
          <w:rStyle w:val="CharSectno"/>
        </w:rPr>
        <w:t>46</w:t>
      </w:r>
      <w:r>
        <w:t>.</w:t>
      </w:r>
      <w:r>
        <w:tab/>
        <w:t>Exceptional powers finding, making of</w:t>
      </w:r>
      <w:bookmarkEnd w:id="151"/>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No. 78 of 2003 s. 17.]</w:t>
      </w:r>
    </w:p>
    <w:p>
      <w:pPr>
        <w:pStyle w:val="Heading5"/>
        <w:spacing w:before="180"/>
      </w:pPr>
      <w:bookmarkStart w:id="152" w:name="_Toc22022482"/>
      <w:r>
        <w:rPr>
          <w:rStyle w:val="CharSectno"/>
        </w:rPr>
        <w:t>47</w:t>
      </w:r>
      <w:r>
        <w:t>.</w:t>
      </w:r>
      <w:r>
        <w:tab/>
        <w:t>Purpose of Divisions 2 to 5</w:t>
      </w:r>
      <w:bookmarkEnd w:id="152"/>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No. 78 of 2003 s. 17.]</w:t>
      </w:r>
    </w:p>
    <w:p>
      <w:pPr>
        <w:pStyle w:val="Heading3"/>
        <w:spacing w:before="180"/>
      </w:pPr>
      <w:bookmarkStart w:id="153" w:name="_Toc4490948"/>
      <w:bookmarkStart w:id="154" w:name="_Toc9427301"/>
      <w:bookmarkStart w:id="155" w:name="_Toc22022483"/>
      <w:r>
        <w:rPr>
          <w:rStyle w:val="CharDivNo"/>
        </w:rPr>
        <w:t>Division 2</w:t>
      </w:r>
      <w:r>
        <w:t> — </w:t>
      </w:r>
      <w:r>
        <w:rPr>
          <w:rStyle w:val="CharDivText"/>
        </w:rPr>
        <w:t>Examination before Commission</w:t>
      </w:r>
      <w:bookmarkEnd w:id="153"/>
      <w:bookmarkEnd w:id="154"/>
      <w:bookmarkEnd w:id="155"/>
    </w:p>
    <w:p>
      <w:pPr>
        <w:pStyle w:val="Footnoteheading"/>
        <w:tabs>
          <w:tab w:val="clear" w:pos="879"/>
          <w:tab w:val="left" w:pos="896"/>
        </w:tabs>
        <w:spacing w:before="100"/>
      </w:pPr>
      <w:r>
        <w:tab/>
        <w:t>[Heading inserted: No. 78 of 2003 s. 17.]</w:t>
      </w:r>
    </w:p>
    <w:p>
      <w:pPr>
        <w:pStyle w:val="Heading5"/>
        <w:spacing w:before="180"/>
      </w:pPr>
      <w:bookmarkStart w:id="156" w:name="_Toc22022484"/>
      <w:r>
        <w:rPr>
          <w:rStyle w:val="CharSectno"/>
        </w:rPr>
        <w:t>48</w:t>
      </w:r>
      <w:r>
        <w:t>.</w:t>
      </w:r>
      <w:r>
        <w:tab/>
        <w:t>Commission, on application of police, may summons witnesses</w:t>
      </w:r>
      <w:bookmarkEnd w:id="156"/>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No. 78 of 2003 s. 17.]</w:t>
      </w:r>
    </w:p>
    <w:p>
      <w:pPr>
        <w:pStyle w:val="Heading5"/>
        <w:pageBreakBefore/>
        <w:spacing w:before="0"/>
      </w:pPr>
      <w:bookmarkStart w:id="157" w:name="_Toc22022485"/>
      <w:r>
        <w:rPr>
          <w:rStyle w:val="CharSectno"/>
        </w:rPr>
        <w:t>49</w:t>
      </w:r>
      <w:r>
        <w:t>.</w:t>
      </w:r>
      <w:r>
        <w:tab/>
        <w:t>Examination of witnesses by Commissioner of Police</w:t>
      </w:r>
      <w:bookmarkEnd w:id="157"/>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No. 78 of 2003 s. 17.]</w:t>
      </w:r>
    </w:p>
    <w:p>
      <w:pPr>
        <w:pStyle w:val="Heading5"/>
        <w:spacing w:before="240"/>
      </w:pPr>
      <w:bookmarkStart w:id="158" w:name="_Toc22022486"/>
      <w:r>
        <w:rPr>
          <w:rStyle w:val="CharSectno"/>
        </w:rPr>
        <w:t>50</w:t>
      </w:r>
      <w:r>
        <w:t>.</w:t>
      </w:r>
      <w:r>
        <w:tab/>
        <w:t>Examination of witness about offence with which witness charged</w:t>
      </w:r>
      <w:bookmarkEnd w:id="158"/>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No. 78 of 2003 s. 17; amended: No. 84 of 2004 s. 79.]</w:t>
      </w:r>
    </w:p>
    <w:p>
      <w:pPr>
        <w:pStyle w:val="Heading3"/>
      </w:pPr>
      <w:bookmarkStart w:id="159" w:name="_Toc4490952"/>
      <w:bookmarkStart w:id="160" w:name="_Toc9427305"/>
      <w:bookmarkStart w:id="161" w:name="_Toc22022487"/>
      <w:r>
        <w:rPr>
          <w:rStyle w:val="CharDivNo"/>
        </w:rPr>
        <w:t>Division 3</w:t>
      </w:r>
      <w:r>
        <w:t> — </w:t>
      </w:r>
      <w:r>
        <w:rPr>
          <w:rStyle w:val="CharDivText"/>
        </w:rPr>
        <w:t>Entry, search and related matters</w:t>
      </w:r>
      <w:bookmarkEnd w:id="159"/>
      <w:bookmarkEnd w:id="160"/>
      <w:bookmarkEnd w:id="161"/>
    </w:p>
    <w:p>
      <w:pPr>
        <w:pStyle w:val="Footnoteheading"/>
        <w:tabs>
          <w:tab w:val="clear" w:pos="879"/>
          <w:tab w:val="left" w:pos="896"/>
        </w:tabs>
      </w:pPr>
      <w:r>
        <w:tab/>
        <w:t>[Heading inserted: No. 78 of 2003 s. 17.]</w:t>
      </w:r>
    </w:p>
    <w:p>
      <w:pPr>
        <w:pStyle w:val="Heading5"/>
        <w:spacing w:before="240"/>
      </w:pPr>
      <w:bookmarkStart w:id="162" w:name="_Toc22022488"/>
      <w:r>
        <w:rPr>
          <w:rStyle w:val="CharSectno"/>
        </w:rPr>
        <w:t>51</w:t>
      </w:r>
      <w:r>
        <w:t>.</w:t>
      </w:r>
      <w:r>
        <w:tab/>
        <w:t>Commission may limit exercise of certain exceptional powers</w:t>
      </w:r>
      <w:bookmarkEnd w:id="162"/>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No. 78 of 2003 s. 17.]</w:t>
      </w:r>
    </w:p>
    <w:p>
      <w:pPr>
        <w:pStyle w:val="Heading5"/>
        <w:keepNext w:val="0"/>
        <w:keepLines w:val="0"/>
        <w:spacing w:before="240"/>
      </w:pPr>
      <w:bookmarkStart w:id="163" w:name="_Toc22022489"/>
      <w:r>
        <w:rPr>
          <w:rStyle w:val="CharSectno"/>
        </w:rPr>
        <w:t>52</w:t>
      </w:r>
      <w:r>
        <w:t>.</w:t>
      </w:r>
      <w:r>
        <w:tab/>
        <w:t>Section 5 offences, enhanced police powers to enter, search etc. places</w:t>
      </w:r>
      <w:bookmarkEnd w:id="16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No. 78 of 2003 s. 17.]</w:t>
      </w:r>
    </w:p>
    <w:p>
      <w:pPr>
        <w:pStyle w:val="Heading5"/>
        <w:keepNext w:val="0"/>
        <w:keepLines w:val="0"/>
        <w:pageBreakBefore/>
        <w:spacing w:before="0"/>
      </w:pPr>
      <w:bookmarkStart w:id="164" w:name="_Toc22022490"/>
      <w:r>
        <w:rPr>
          <w:rStyle w:val="CharSectno"/>
        </w:rPr>
        <w:t>53</w:t>
      </w:r>
      <w:r>
        <w:t>.</w:t>
      </w:r>
      <w:r>
        <w:tab/>
        <w:t>Section 5 offences, enhanced police powers to stop, search etc. people and conveyances</w:t>
      </w:r>
      <w:bookmarkEnd w:id="164"/>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No. 78 of 2003 s. 17.]</w:t>
      </w:r>
    </w:p>
    <w:p>
      <w:pPr>
        <w:pStyle w:val="Heading5"/>
        <w:spacing w:before="180"/>
      </w:pPr>
      <w:bookmarkStart w:id="165" w:name="_Toc22022491"/>
      <w:r>
        <w:rPr>
          <w:rStyle w:val="CharSectno"/>
        </w:rPr>
        <w:t>54</w:t>
      </w:r>
      <w:r>
        <w:t>.</w:t>
      </w:r>
      <w:r>
        <w:tab/>
        <w:t>Searches of people, conduct of</w:t>
      </w:r>
      <w:bookmarkEnd w:id="165"/>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No. 78 of 2003 s. 17; amended: No. 50 of 2006 Sch. 3 cl. 4; No. 22 of 2008 Sch. 3 cl. 11; No. 35 of 2010 s. 48; No. 4 of 2018 s. 105.]</w:t>
      </w:r>
    </w:p>
    <w:p>
      <w:pPr>
        <w:pStyle w:val="Heading5"/>
      </w:pPr>
      <w:bookmarkStart w:id="166" w:name="_Toc22022492"/>
      <w:r>
        <w:rPr>
          <w:rStyle w:val="CharSectno"/>
        </w:rPr>
        <w:t>55</w:t>
      </w:r>
      <w:r>
        <w:t>.</w:t>
      </w:r>
      <w:r>
        <w:tab/>
        <w:t>Power to search includes power to break open</w:t>
      </w:r>
      <w:bookmarkEnd w:id="166"/>
    </w:p>
    <w:p>
      <w:pPr>
        <w:pStyle w:val="Subsection"/>
      </w:pPr>
      <w:r>
        <w:tab/>
      </w:r>
      <w:r>
        <w:tab/>
        <w:t>The power given by this Division to search for any thing includes the power to break open anything it is suspected might contain it.</w:t>
      </w:r>
    </w:p>
    <w:p>
      <w:pPr>
        <w:pStyle w:val="Footnotesection"/>
      </w:pPr>
      <w:r>
        <w:tab/>
        <w:t>[Section 55 inserted: No. 78 of 2003 s. 17.]</w:t>
      </w:r>
    </w:p>
    <w:p>
      <w:pPr>
        <w:pStyle w:val="Ednotesection"/>
      </w:pPr>
      <w:r>
        <w:t>[</w:t>
      </w:r>
      <w:r>
        <w:rPr>
          <w:b/>
          <w:bCs/>
        </w:rPr>
        <w:t>56.</w:t>
      </w:r>
      <w:r>
        <w:tab/>
        <w:t xml:space="preserve">Deleted: No. 59 of 2006 s. 9.] </w:t>
      </w:r>
    </w:p>
    <w:p>
      <w:pPr>
        <w:pStyle w:val="Heading5"/>
        <w:spacing w:before="120"/>
      </w:pPr>
      <w:bookmarkStart w:id="167" w:name="_Toc22022493"/>
      <w:r>
        <w:rPr>
          <w:rStyle w:val="CharSectno"/>
        </w:rPr>
        <w:t>57</w:t>
      </w:r>
      <w:r>
        <w:t>.</w:t>
      </w:r>
      <w:r>
        <w:tab/>
        <w:t>Offences</w:t>
      </w:r>
      <w:bookmarkEnd w:id="167"/>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No. 78 of 2003 s. 17.]</w:t>
      </w:r>
    </w:p>
    <w:p>
      <w:pPr>
        <w:pStyle w:val="Heading5"/>
      </w:pPr>
      <w:bookmarkStart w:id="168" w:name="_Toc22022494"/>
      <w:r>
        <w:rPr>
          <w:rStyle w:val="CharSectno"/>
        </w:rPr>
        <w:t>58</w:t>
      </w:r>
      <w:r>
        <w:t>.</w:t>
      </w:r>
      <w:r>
        <w:tab/>
        <w:t>Police to report on use of powers under this Division</w:t>
      </w:r>
      <w:bookmarkEnd w:id="168"/>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No. 78 of 2003 s. 17.]</w:t>
      </w:r>
    </w:p>
    <w:p>
      <w:pPr>
        <w:pStyle w:val="Heading5"/>
      </w:pPr>
      <w:bookmarkStart w:id="169" w:name="_Toc22022495"/>
      <w:r>
        <w:rPr>
          <w:rStyle w:val="CharSectno"/>
        </w:rPr>
        <w:t>59</w:t>
      </w:r>
      <w:r>
        <w:t>.</w:t>
      </w:r>
      <w:r>
        <w:tab/>
        <w:t>Overseeing exercise of powers under this Division</w:t>
      </w:r>
      <w:bookmarkEnd w:id="16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No. 78 of 2003 s. 17.]</w:t>
      </w:r>
    </w:p>
    <w:p>
      <w:pPr>
        <w:pStyle w:val="Heading3"/>
      </w:pPr>
      <w:bookmarkStart w:id="170" w:name="_Toc4490961"/>
      <w:bookmarkStart w:id="171" w:name="_Toc9427314"/>
      <w:bookmarkStart w:id="172" w:name="_Toc22022496"/>
      <w:r>
        <w:rPr>
          <w:rStyle w:val="CharDivNo"/>
        </w:rPr>
        <w:t>Division 4</w:t>
      </w:r>
      <w:r>
        <w:t> — </w:t>
      </w:r>
      <w:r>
        <w:rPr>
          <w:rStyle w:val="CharDivText"/>
        </w:rPr>
        <w:t>Assumed identities</w:t>
      </w:r>
      <w:bookmarkEnd w:id="170"/>
      <w:bookmarkEnd w:id="171"/>
      <w:bookmarkEnd w:id="172"/>
    </w:p>
    <w:p>
      <w:pPr>
        <w:pStyle w:val="Footnoteheading"/>
        <w:tabs>
          <w:tab w:val="clear" w:pos="879"/>
          <w:tab w:val="left" w:pos="896"/>
        </w:tabs>
        <w:spacing w:before="100"/>
      </w:pPr>
      <w:r>
        <w:tab/>
        <w:t>[Heading inserted: No. 78 of 2003 s. 17.]</w:t>
      </w:r>
    </w:p>
    <w:p>
      <w:pPr>
        <w:pStyle w:val="Heading5"/>
        <w:spacing w:before="200"/>
      </w:pPr>
      <w:bookmarkStart w:id="173" w:name="_Toc22022497"/>
      <w:r>
        <w:rPr>
          <w:rStyle w:val="CharSectno"/>
        </w:rPr>
        <w:t>60</w:t>
      </w:r>
      <w:r>
        <w:t>.</w:t>
      </w:r>
      <w:r>
        <w:tab/>
        <w:t>Approval for assumed identity</w:t>
      </w:r>
      <w:bookmarkEnd w:id="173"/>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No. 78 of 2003 s. 17.]</w:t>
      </w:r>
    </w:p>
    <w:p>
      <w:pPr>
        <w:pStyle w:val="Heading5"/>
      </w:pPr>
      <w:bookmarkStart w:id="174" w:name="_Toc22022498"/>
      <w:r>
        <w:rPr>
          <w:rStyle w:val="CharSectno"/>
        </w:rPr>
        <w:t>61</w:t>
      </w:r>
      <w:r>
        <w:t>.</w:t>
      </w:r>
      <w:r>
        <w:tab/>
        <w:t>Police to report on activities undertaken under assumed identity approval</w:t>
      </w:r>
      <w:bookmarkEnd w:id="174"/>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No. 78 of 2003 s. 17.]</w:t>
      </w:r>
    </w:p>
    <w:p>
      <w:pPr>
        <w:pStyle w:val="Heading5"/>
      </w:pPr>
      <w:bookmarkStart w:id="175" w:name="_Toc22022499"/>
      <w:r>
        <w:rPr>
          <w:rStyle w:val="CharSectno"/>
        </w:rPr>
        <w:t>62</w:t>
      </w:r>
      <w:r>
        <w:t>.</w:t>
      </w:r>
      <w:r>
        <w:tab/>
        <w:t>Overseeing exercise of powers under this Division</w:t>
      </w:r>
      <w:bookmarkEnd w:id="175"/>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No. 78 of 2003 s. 17.]</w:t>
      </w:r>
    </w:p>
    <w:p>
      <w:pPr>
        <w:pStyle w:val="Heading3"/>
        <w:keepNext w:val="0"/>
        <w:pageBreakBefore/>
        <w:spacing w:before="0"/>
      </w:pPr>
      <w:bookmarkStart w:id="176" w:name="_Toc4490965"/>
      <w:bookmarkStart w:id="177" w:name="_Toc9427318"/>
      <w:bookmarkStart w:id="178" w:name="_Toc22022500"/>
      <w:r>
        <w:rPr>
          <w:rStyle w:val="CharDivNo"/>
        </w:rPr>
        <w:t>Division 5</w:t>
      </w:r>
      <w:r>
        <w:t> — </w:t>
      </w:r>
      <w:r>
        <w:rPr>
          <w:rStyle w:val="CharDivText"/>
        </w:rPr>
        <w:t>Controlled operations</w:t>
      </w:r>
      <w:bookmarkEnd w:id="176"/>
      <w:bookmarkEnd w:id="177"/>
      <w:bookmarkEnd w:id="178"/>
    </w:p>
    <w:p>
      <w:pPr>
        <w:pStyle w:val="Footnoteheading"/>
        <w:tabs>
          <w:tab w:val="clear" w:pos="879"/>
          <w:tab w:val="left" w:pos="896"/>
        </w:tabs>
      </w:pPr>
      <w:r>
        <w:tab/>
        <w:t>[Heading inserted: No. 78 of 2003 s. 17.]</w:t>
      </w:r>
    </w:p>
    <w:p>
      <w:pPr>
        <w:pStyle w:val="Heading5"/>
      </w:pPr>
      <w:bookmarkStart w:id="179" w:name="_Toc22022501"/>
      <w:r>
        <w:rPr>
          <w:rStyle w:val="CharSectno"/>
        </w:rPr>
        <w:t>63</w:t>
      </w:r>
      <w:r>
        <w:t>.</w:t>
      </w:r>
      <w:r>
        <w:tab/>
        <w:t>Terms used</w:t>
      </w:r>
      <w:bookmarkEnd w:id="179"/>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No. 78 of 2003 s. 17.]</w:t>
      </w:r>
    </w:p>
    <w:p>
      <w:pPr>
        <w:pStyle w:val="Heading5"/>
      </w:pPr>
      <w:bookmarkStart w:id="180" w:name="_Toc22022502"/>
      <w:r>
        <w:rPr>
          <w:rStyle w:val="CharSectno"/>
        </w:rPr>
        <w:t>64</w:t>
      </w:r>
      <w:r>
        <w:t>.</w:t>
      </w:r>
      <w:r>
        <w:tab/>
        <w:t>Authority to conduct controlled operation and integrity testing</w:t>
      </w:r>
      <w:bookmarkEnd w:id="18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No. 78 of 2003 s. 17.]</w:t>
      </w:r>
    </w:p>
    <w:p>
      <w:pPr>
        <w:pStyle w:val="Heading5"/>
        <w:spacing w:before="240"/>
      </w:pPr>
      <w:bookmarkStart w:id="181" w:name="_Toc22022503"/>
      <w:r>
        <w:rPr>
          <w:rStyle w:val="CharSectno"/>
        </w:rPr>
        <w:t>65</w:t>
      </w:r>
      <w:r>
        <w:t>.</w:t>
      </w:r>
      <w:r>
        <w:tab/>
        <w:t>Police to report on controlled operation or integrity testing programme</w:t>
      </w:r>
      <w:bookmarkEnd w:id="181"/>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No. 78 of 2003 s. 17.]</w:t>
      </w:r>
    </w:p>
    <w:p>
      <w:pPr>
        <w:pStyle w:val="Heading5"/>
      </w:pPr>
      <w:bookmarkStart w:id="182" w:name="_Toc22022504"/>
      <w:r>
        <w:rPr>
          <w:rStyle w:val="CharSectno"/>
        </w:rPr>
        <w:t>66</w:t>
      </w:r>
      <w:r>
        <w:t>.</w:t>
      </w:r>
      <w:r>
        <w:tab/>
        <w:t>Overseeing exercise of powers under this Division</w:t>
      </w:r>
      <w:bookmarkEnd w:id="182"/>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No. 78 of 2003 s. 17.]</w:t>
      </w:r>
    </w:p>
    <w:p>
      <w:pPr>
        <w:pStyle w:val="Heading3"/>
      </w:pPr>
      <w:bookmarkStart w:id="183" w:name="_Toc4490970"/>
      <w:bookmarkStart w:id="184" w:name="_Toc9427323"/>
      <w:bookmarkStart w:id="185" w:name="_Toc22022505"/>
      <w:r>
        <w:rPr>
          <w:rStyle w:val="CharDivNo"/>
        </w:rPr>
        <w:t>Division 6</w:t>
      </w:r>
      <w:r>
        <w:t> — </w:t>
      </w:r>
      <w:r>
        <w:rPr>
          <w:rStyle w:val="CharDivText"/>
        </w:rPr>
        <w:t>Fortifications</w:t>
      </w:r>
      <w:bookmarkEnd w:id="183"/>
      <w:bookmarkEnd w:id="184"/>
      <w:bookmarkEnd w:id="185"/>
    </w:p>
    <w:p>
      <w:pPr>
        <w:pStyle w:val="Footnoteheading"/>
        <w:tabs>
          <w:tab w:val="clear" w:pos="879"/>
          <w:tab w:val="left" w:pos="896"/>
        </w:tabs>
      </w:pPr>
      <w:r>
        <w:tab/>
        <w:t>[Heading inserted: No. 78 of 2003 s. 17.]</w:t>
      </w:r>
    </w:p>
    <w:p>
      <w:pPr>
        <w:pStyle w:val="Heading5"/>
      </w:pPr>
      <w:bookmarkStart w:id="186" w:name="_Toc22022506"/>
      <w:r>
        <w:rPr>
          <w:rStyle w:val="CharSectno"/>
        </w:rPr>
        <w:t>67</w:t>
      </w:r>
      <w:r>
        <w:t>.</w:t>
      </w:r>
      <w:r>
        <w:tab/>
        <w:t>Terms used</w:t>
      </w:r>
      <w:bookmarkEnd w:id="186"/>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No. 78 of 2003 s. 17; amended: No. 8 of 2009 s. 41(4).]</w:t>
      </w:r>
    </w:p>
    <w:p>
      <w:pPr>
        <w:pStyle w:val="Heading5"/>
      </w:pPr>
      <w:bookmarkStart w:id="187" w:name="_Toc22022507"/>
      <w:r>
        <w:rPr>
          <w:rStyle w:val="CharSectno"/>
        </w:rPr>
        <w:t>68</w:t>
      </w:r>
      <w:r>
        <w:t>.</w:t>
      </w:r>
      <w:r>
        <w:tab/>
        <w:t>Fortification warning notice: issue of</w:t>
      </w:r>
      <w:bookmarkEnd w:id="18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No. 78 of 2003 s. 17.]</w:t>
      </w:r>
    </w:p>
    <w:p>
      <w:pPr>
        <w:pStyle w:val="Heading5"/>
      </w:pPr>
      <w:bookmarkStart w:id="188" w:name="_Toc22022508"/>
      <w:r>
        <w:rPr>
          <w:rStyle w:val="CharSectno"/>
        </w:rPr>
        <w:t>69</w:t>
      </w:r>
      <w:r>
        <w:t>.</w:t>
      </w:r>
      <w:r>
        <w:tab/>
        <w:t>Fortification warning notice: contents of</w:t>
      </w:r>
      <w:bookmarkEnd w:id="188"/>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No. 78 of 2003 s. 17.]</w:t>
      </w:r>
    </w:p>
    <w:p>
      <w:pPr>
        <w:pStyle w:val="Heading5"/>
      </w:pPr>
      <w:bookmarkStart w:id="189" w:name="_Toc22022509"/>
      <w:r>
        <w:rPr>
          <w:rStyle w:val="CharSectno"/>
        </w:rPr>
        <w:t>70</w:t>
      </w:r>
      <w:r>
        <w:t>.</w:t>
      </w:r>
      <w:r>
        <w:tab/>
        <w:t>Giving fortification warning notice</w:t>
      </w:r>
      <w:bookmarkEnd w:id="189"/>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No. 78 of 2003 s. 17.]</w:t>
      </w:r>
    </w:p>
    <w:p>
      <w:pPr>
        <w:pStyle w:val="Heading5"/>
        <w:pageBreakBefore/>
        <w:spacing w:before="0"/>
      </w:pPr>
      <w:bookmarkStart w:id="190" w:name="_Toc22022510"/>
      <w:r>
        <w:rPr>
          <w:rStyle w:val="CharSectno"/>
        </w:rPr>
        <w:t>71</w:t>
      </w:r>
      <w:r>
        <w:t>.</w:t>
      </w:r>
      <w:r>
        <w:tab/>
        <w:t>Withdrawal notice</w:t>
      </w:r>
      <w:bookmarkEnd w:id="19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No. 78 of 2003 s. 17.]</w:t>
      </w:r>
    </w:p>
    <w:p>
      <w:pPr>
        <w:pStyle w:val="Heading5"/>
      </w:pPr>
      <w:bookmarkStart w:id="191" w:name="_Toc22022511"/>
      <w:r>
        <w:rPr>
          <w:rStyle w:val="CharSectno"/>
        </w:rPr>
        <w:t>72</w:t>
      </w:r>
      <w:r>
        <w:t>.</w:t>
      </w:r>
      <w:r>
        <w:tab/>
        <w:t>Fortification removal notice: issue of</w:t>
      </w:r>
      <w:bookmarkEnd w:id="191"/>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No. 78 of 2003 s. 17.]</w:t>
      </w:r>
    </w:p>
    <w:p>
      <w:pPr>
        <w:pStyle w:val="Heading5"/>
      </w:pPr>
      <w:bookmarkStart w:id="192" w:name="_Toc22022512"/>
      <w:r>
        <w:rPr>
          <w:rStyle w:val="CharSectno"/>
        </w:rPr>
        <w:t>73</w:t>
      </w:r>
      <w:r>
        <w:t>.</w:t>
      </w:r>
      <w:r>
        <w:tab/>
        <w:t>Fortification removal notice: contents of</w:t>
      </w:r>
      <w:bookmarkEnd w:id="192"/>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No. 78 of 2003 s. 17.]</w:t>
      </w:r>
    </w:p>
    <w:p>
      <w:pPr>
        <w:pStyle w:val="Heading5"/>
      </w:pPr>
      <w:bookmarkStart w:id="193" w:name="_Toc22022513"/>
      <w:r>
        <w:rPr>
          <w:rStyle w:val="CharSectno"/>
        </w:rPr>
        <w:t>74</w:t>
      </w:r>
      <w:r>
        <w:t>.</w:t>
      </w:r>
      <w:r>
        <w:tab/>
        <w:t>Giving fortification removal notice</w:t>
      </w:r>
      <w:bookmarkEnd w:id="193"/>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No. 78 of 2003 s. 17.]</w:t>
      </w:r>
    </w:p>
    <w:p>
      <w:pPr>
        <w:pStyle w:val="Heading5"/>
      </w:pPr>
      <w:bookmarkStart w:id="194" w:name="_Toc22022514"/>
      <w:r>
        <w:rPr>
          <w:rStyle w:val="CharSectno"/>
        </w:rPr>
        <w:t>75</w:t>
      </w:r>
      <w:r>
        <w:t>.</w:t>
      </w:r>
      <w:r>
        <w:tab/>
        <w:t>Fortification removal notice: enforcing</w:t>
      </w:r>
      <w:bookmarkEnd w:id="194"/>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No. 78 of 2003 s. 17.]</w:t>
      </w:r>
    </w:p>
    <w:p>
      <w:pPr>
        <w:pStyle w:val="Heading5"/>
        <w:pageBreakBefore/>
        <w:spacing w:before="0"/>
      </w:pPr>
      <w:bookmarkStart w:id="195" w:name="_Toc22022515"/>
      <w:r>
        <w:rPr>
          <w:rStyle w:val="CharSectno"/>
        </w:rPr>
        <w:t>76</w:t>
      </w:r>
      <w:r>
        <w:t>.</w:t>
      </w:r>
      <w:r>
        <w:tab/>
        <w:t>Review of fortification removal notice</w:t>
      </w:r>
      <w:bookmarkEnd w:id="19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No. 78 of 2003 s. 17.]</w:t>
      </w:r>
    </w:p>
    <w:p>
      <w:pPr>
        <w:pStyle w:val="Heading5"/>
      </w:pPr>
      <w:bookmarkStart w:id="196" w:name="_Toc22022516"/>
      <w:r>
        <w:rPr>
          <w:rStyle w:val="CharSectno"/>
        </w:rPr>
        <w:t>77</w:t>
      </w:r>
      <w:r>
        <w:t>.</w:t>
      </w:r>
      <w:r>
        <w:tab/>
        <w:t>Hindering removal or modification of fortifications</w:t>
      </w:r>
      <w:bookmarkEnd w:id="196"/>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No. 78 of 2003 s. 17.]</w:t>
      </w:r>
    </w:p>
    <w:p>
      <w:pPr>
        <w:pStyle w:val="Heading5"/>
      </w:pPr>
      <w:bookmarkStart w:id="197" w:name="_Toc22022517"/>
      <w:r>
        <w:rPr>
          <w:rStyle w:val="CharSectno"/>
        </w:rPr>
        <w:t>78</w:t>
      </w:r>
      <w:r>
        <w:t>.</w:t>
      </w:r>
      <w:r>
        <w:tab/>
        <w:t>Planning and other approval issues</w:t>
      </w:r>
      <w:bookmarkEnd w:id="197"/>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No. 78 of 2003 s. 17.]</w:t>
      </w:r>
    </w:p>
    <w:p>
      <w:pPr>
        <w:pStyle w:val="Heading5"/>
        <w:pageBreakBefore/>
        <w:spacing w:before="0"/>
      </w:pPr>
      <w:bookmarkStart w:id="198" w:name="_Toc22022518"/>
      <w:r>
        <w:rPr>
          <w:rStyle w:val="CharSectno"/>
        </w:rPr>
        <w:t>79</w:t>
      </w:r>
      <w:r>
        <w:t>.</w:t>
      </w:r>
      <w:r>
        <w:tab/>
        <w:t>No compensation for removal or modification of fortifications</w:t>
      </w:r>
      <w:bookmarkEnd w:id="198"/>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No. 78 of 2003 s. 17.]</w:t>
      </w:r>
    </w:p>
    <w:p>
      <w:pPr>
        <w:pStyle w:val="Heading5"/>
      </w:pPr>
      <w:bookmarkStart w:id="199" w:name="_Toc22022519"/>
      <w:r>
        <w:rPr>
          <w:rStyle w:val="CharSectno"/>
        </w:rPr>
        <w:t>80</w:t>
      </w:r>
      <w:r>
        <w:t>.</w:t>
      </w:r>
      <w:r>
        <w:tab/>
        <w:t>Protection from liability for wrongdoing</w:t>
      </w:r>
      <w:bookmarkEnd w:id="199"/>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No. 78 of 2003 s. 17.]</w:t>
      </w:r>
    </w:p>
    <w:p>
      <w:pPr>
        <w:pStyle w:val="Heading3"/>
      </w:pPr>
      <w:bookmarkStart w:id="200" w:name="_Toc4490985"/>
      <w:bookmarkStart w:id="201" w:name="_Toc9427338"/>
      <w:bookmarkStart w:id="202" w:name="_Toc22022520"/>
      <w:r>
        <w:rPr>
          <w:rStyle w:val="CharDivNo"/>
        </w:rPr>
        <w:t>Division 7</w:t>
      </w:r>
      <w:r>
        <w:t> — </w:t>
      </w:r>
      <w:r>
        <w:rPr>
          <w:rStyle w:val="CharDivText"/>
        </w:rPr>
        <w:t>General matters</w:t>
      </w:r>
      <w:bookmarkEnd w:id="200"/>
      <w:bookmarkEnd w:id="201"/>
      <w:bookmarkEnd w:id="202"/>
    </w:p>
    <w:p>
      <w:pPr>
        <w:pStyle w:val="Footnoteheading"/>
        <w:tabs>
          <w:tab w:val="clear" w:pos="879"/>
          <w:tab w:val="left" w:pos="896"/>
        </w:tabs>
      </w:pPr>
      <w:r>
        <w:tab/>
        <w:t>[Heading inserted: No. 78 of 2003 s. 17.]</w:t>
      </w:r>
    </w:p>
    <w:p>
      <w:pPr>
        <w:pStyle w:val="Heading5"/>
      </w:pPr>
      <w:bookmarkStart w:id="203" w:name="_Toc22022521"/>
      <w:r>
        <w:rPr>
          <w:rStyle w:val="CharSectno"/>
        </w:rPr>
        <w:t>81</w:t>
      </w:r>
      <w:r>
        <w:t>.</w:t>
      </w:r>
      <w:r>
        <w:tab/>
        <w:t>Part not applicable to juveniles</w:t>
      </w:r>
      <w:bookmarkEnd w:id="203"/>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No. 78 of 2003 s. 17.]</w:t>
      </w:r>
    </w:p>
    <w:p>
      <w:pPr>
        <w:pStyle w:val="Heading5"/>
      </w:pPr>
      <w:bookmarkStart w:id="204" w:name="_Toc22022522"/>
      <w:r>
        <w:rPr>
          <w:rStyle w:val="CharSectno"/>
        </w:rPr>
        <w:t>82</w:t>
      </w:r>
      <w:r>
        <w:t>.</w:t>
      </w:r>
      <w:r>
        <w:tab/>
        <w:t>Delegation by Commissioner of Police</w:t>
      </w:r>
      <w:bookmarkEnd w:id="20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No. 78 of 2003 s. 17.]</w:t>
      </w:r>
    </w:p>
    <w:p>
      <w:pPr>
        <w:pStyle w:val="Heading5"/>
      </w:pPr>
      <w:bookmarkStart w:id="205" w:name="_Toc22022523"/>
      <w:r>
        <w:rPr>
          <w:rStyle w:val="CharSectno"/>
        </w:rPr>
        <w:t>83</w:t>
      </w:r>
      <w:r>
        <w:t>.</w:t>
      </w:r>
      <w:r>
        <w:tab/>
        <w:t>Judicial review excluded</w:t>
      </w:r>
      <w:bookmarkEnd w:id="20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No. 78 of 2003 s. 17.]</w:t>
      </w:r>
    </w:p>
    <w:p>
      <w:pPr>
        <w:pStyle w:val="Heading2"/>
      </w:pPr>
      <w:bookmarkStart w:id="206" w:name="_Toc4490989"/>
      <w:bookmarkStart w:id="207" w:name="_Toc9427342"/>
      <w:bookmarkStart w:id="208" w:name="_Toc22022524"/>
      <w:r>
        <w:rPr>
          <w:rStyle w:val="CharPartNo"/>
        </w:rPr>
        <w:t>Part 5</w:t>
      </w:r>
      <w:r>
        <w:rPr>
          <w:b w:val="0"/>
        </w:rPr>
        <w:t> </w:t>
      </w:r>
      <w:r>
        <w:t>—</w:t>
      </w:r>
      <w:r>
        <w:rPr>
          <w:b w:val="0"/>
        </w:rPr>
        <w:t> </w:t>
      </w:r>
      <w:r>
        <w:rPr>
          <w:rStyle w:val="CharPartText"/>
        </w:rPr>
        <w:t>Reporting</w:t>
      </w:r>
      <w:bookmarkEnd w:id="206"/>
      <w:bookmarkEnd w:id="207"/>
      <w:bookmarkEnd w:id="208"/>
    </w:p>
    <w:p>
      <w:pPr>
        <w:pStyle w:val="Footnoteheading"/>
        <w:tabs>
          <w:tab w:val="clear" w:pos="879"/>
          <w:tab w:val="left" w:pos="896"/>
        </w:tabs>
      </w:pPr>
      <w:r>
        <w:tab/>
        <w:t>[Heading inserted: No. 78 of 2003 s. 17.]</w:t>
      </w:r>
    </w:p>
    <w:p>
      <w:pPr>
        <w:pStyle w:val="Heading3"/>
      </w:pPr>
      <w:bookmarkStart w:id="209" w:name="_Toc4490990"/>
      <w:bookmarkStart w:id="210" w:name="_Toc9427343"/>
      <w:bookmarkStart w:id="211" w:name="_Toc22022525"/>
      <w:r>
        <w:rPr>
          <w:rStyle w:val="CharDivNo"/>
        </w:rPr>
        <w:t>Division 1</w:t>
      </w:r>
      <w:r>
        <w:t> — </w:t>
      </w:r>
      <w:r>
        <w:rPr>
          <w:rStyle w:val="CharDivText"/>
        </w:rPr>
        <w:t>Reports by Commission on specific matters</w:t>
      </w:r>
      <w:bookmarkEnd w:id="209"/>
      <w:bookmarkEnd w:id="210"/>
      <w:bookmarkEnd w:id="211"/>
    </w:p>
    <w:p>
      <w:pPr>
        <w:pStyle w:val="Footnoteheading"/>
        <w:tabs>
          <w:tab w:val="clear" w:pos="879"/>
          <w:tab w:val="left" w:pos="896"/>
        </w:tabs>
      </w:pPr>
      <w:r>
        <w:tab/>
        <w:t>[Heading inserted: No. 78 of 2003 s. 17.]</w:t>
      </w:r>
    </w:p>
    <w:p>
      <w:pPr>
        <w:pStyle w:val="Heading5"/>
      </w:pPr>
      <w:bookmarkStart w:id="212" w:name="_Toc22022526"/>
      <w:r>
        <w:rPr>
          <w:rStyle w:val="CharSectno"/>
        </w:rPr>
        <w:t>84</w:t>
      </w:r>
      <w:r>
        <w:t>.</w:t>
      </w:r>
      <w:r>
        <w:tab/>
        <w:t>Report to Parliament on investigation or received matter</w:t>
      </w:r>
      <w:bookmarkEnd w:id="212"/>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No. 78 of 2003 s. 17; amended: No. 35 of 2014 s. 31.]</w:t>
      </w:r>
    </w:p>
    <w:p>
      <w:pPr>
        <w:pStyle w:val="Heading5"/>
        <w:pageBreakBefore/>
        <w:spacing w:before="0"/>
      </w:pPr>
      <w:bookmarkStart w:id="213" w:name="_Toc22022527"/>
      <w:r>
        <w:rPr>
          <w:rStyle w:val="CharSectno"/>
        </w:rPr>
        <w:t>85</w:t>
      </w:r>
      <w:r>
        <w:t>.</w:t>
      </w:r>
      <w:r>
        <w:tab/>
        <w:t>Report to Parliament on further action by appropriate authority</w:t>
      </w:r>
      <w:bookmarkEnd w:id="213"/>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No. 78 of 2003 s. 17.]</w:t>
      </w:r>
    </w:p>
    <w:p>
      <w:pPr>
        <w:pStyle w:val="Heading5"/>
      </w:pPr>
      <w:bookmarkStart w:id="214" w:name="_Toc22022528"/>
      <w:r>
        <w:rPr>
          <w:rStyle w:val="CharSectno"/>
        </w:rPr>
        <w:t>86</w:t>
      </w:r>
      <w:r>
        <w:t>.</w:t>
      </w:r>
      <w:r>
        <w:tab/>
        <w:t>Person subject to adverse report, entitlement of</w:t>
      </w:r>
      <w:bookmarkEnd w:id="214"/>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No. 78 of 2003 s. 17.]</w:t>
      </w:r>
    </w:p>
    <w:p>
      <w:pPr>
        <w:pStyle w:val="Heading5"/>
      </w:pPr>
      <w:bookmarkStart w:id="215" w:name="_Toc22022529"/>
      <w:r>
        <w:rPr>
          <w:rStyle w:val="CharSectno"/>
        </w:rPr>
        <w:t>87</w:t>
      </w:r>
      <w:r>
        <w:t>.</w:t>
      </w:r>
      <w:r>
        <w:tab/>
        <w:t>Disclosure of matters in report made under s. 84 or 85</w:t>
      </w:r>
      <w:bookmarkEnd w:id="215"/>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No. 78 of 2003 s. 17.]</w:t>
      </w:r>
    </w:p>
    <w:p>
      <w:pPr>
        <w:pStyle w:val="Heading5"/>
      </w:pPr>
      <w:bookmarkStart w:id="216" w:name="_Toc22022530"/>
      <w:r>
        <w:rPr>
          <w:rStyle w:val="CharSectno"/>
        </w:rPr>
        <w:t>88</w:t>
      </w:r>
      <w:r>
        <w:t>.</w:t>
      </w:r>
      <w:r>
        <w:tab/>
        <w:t>Special reports to Parliament on policy matters</w:t>
      </w:r>
      <w:bookmarkEnd w:id="216"/>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No. 78 of 2003 s. 17.]</w:t>
      </w:r>
    </w:p>
    <w:p>
      <w:pPr>
        <w:pStyle w:val="Heading5"/>
      </w:pPr>
      <w:bookmarkStart w:id="217" w:name="_Toc22022531"/>
      <w:r>
        <w:rPr>
          <w:rStyle w:val="CharSectno"/>
        </w:rPr>
        <w:t>89</w:t>
      </w:r>
      <w:r>
        <w:t>.</w:t>
      </w:r>
      <w:r>
        <w:tab/>
        <w:t>Report under s. 84, 85 or 88 may be made to Minister or Standing Committee instead of to Parliament</w:t>
      </w:r>
      <w:bookmarkEnd w:id="217"/>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No. 78 of 2003 s. 17.]</w:t>
      </w:r>
    </w:p>
    <w:p>
      <w:pPr>
        <w:pStyle w:val="Heading5"/>
      </w:pPr>
      <w:bookmarkStart w:id="218" w:name="_Toc22022532"/>
      <w:r>
        <w:rPr>
          <w:rStyle w:val="CharSectno"/>
        </w:rPr>
        <w:t>90</w:t>
      </w:r>
      <w:r>
        <w:t>.</w:t>
      </w:r>
      <w:r>
        <w:tab/>
        <w:t>Reports about people proposed as police officers or CEOs</w:t>
      </w:r>
      <w:bookmarkEnd w:id="218"/>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No. 78 of 2003 s. 17; amended: No. 8 of 2008 s. 11(3) and (4); No. 39 of 2010 s. 74(3).]</w:t>
      </w:r>
    </w:p>
    <w:p>
      <w:pPr>
        <w:pStyle w:val="Heading3"/>
        <w:pageBreakBefore/>
        <w:spacing w:before="0"/>
      </w:pPr>
      <w:bookmarkStart w:id="219" w:name="_Toc4490998"/>
      <w:bookmarkStart w:id="220" w:name="_Toc9427351"/>
      <w:bookmarkStart w:id="221" w:name="_Toc22022533"/>
      <w:r>
        <w:rPr>
          <w:rStyle w:val="CharDivNo"/>
        </w:rPr>
        <w:t>Division 2</w:t>
      </w:r>
      <w:r>
        <w:t> — </w:t>
      </w:r>
      <w:r>
        <w:rPr>
          <w:rStyle w:val="CharDivText"/>
        </w:rPr>
        <w:t>General reports</w:t>
      </w:r>
      <w:bookmarkEnd w:id="219"/>
      <w:bookmarkEnd w:id="220"/>
      <w:bookmarkEnd w:id="221"/>
    </w:p>
    <w:p>
      <w:pPr>
        <w:pStyle w:val="Footnoteheading"/>
        <w:tabs>
          <w:tab w:val="clear" w:pos="879"/>
          <w:tab w:val="left" w:pos="896"/>
        </w:tabs>
      </w:pPr>
      <w:r>
        <w:tab/>
        <w:t>[Heading inserted: No. 78 of 2003 s. 17.]</w:t>
      </w:r>
    </w:p>
    <w:p>
      <w:pPr>
        <w:pStyle w:val="Heading5"/>
      </w:pPr>
      <w:bookmarkStart w:id="222" w:name="_Toc22022534"/>
      <w:r>
        <w:rPr>
          <w:rStyle w:val="CharSectno"/>
        </w:rPr>
        <w:t>91</w:t>
      </w:r>
      <w:r>
        <w:t>.</w:t>
      </w:r>
      <w:r>
        <w:tab/>
        <w:t>Annual report to Parliament</w:t>
      </w:r>
      <w:bookmarkEnd w:id="222"/>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 and</w:t>
      </w:r>
    </w:p>
    <w:p>
      <w:pPr>
        <w:pStyle w:val="Indenta"/>
      </w:pPr>
      <w:r>
        <w:tab/>
        <w:t>(r)</w:t>
      </w:r>
      <w:r>
        <w:tab/>
        <w:t>a description of the Commission’s activities during that year in relation to its unexplained wealth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No. 78 of 2003 s. 17; amended: No. 77 of 2006 Sch. 1 cl. 35(5); No. 46 of 2009 s. 17; No. 2 of 2011 s. 12; No. 23 of 2011 s. 95; No. 55 of 2012 s. 112; No. 35 of 2014 s. 22; No. 10 of 2018 s. 9.]</w:t>
      </w:r>
    </w:p>
    <w:p>
      <w:pPr>
        <w:pStyle w:val="Heading5"/>
      </w:pPr>
      <w:bookmarkStart w:id="223" w:name="_Toc22022535"/>
      <w:r>
        <w:rPr>
          <w:rStyle w:val="CharSectno"/>
        </w:rPr>
        <w:t>92</w:t>
      </w:r>
      <w:r>
        <w:t>.</w:t>
      </w:r>
      <w:r>
        <w:tab/>
        <w:t>Periodical report to Parliament</w:t>
      </w:r>
      <w:bookmarkEnd w:id="22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No. 78 of 2003 s. 17.]</w:t>
      </w:r>
    </w:p>
    <w:p>
      <w:pPr>
        <w:pStyle w:val="Heading3"/>
      </w:pPr>
      <w:bookmarkStart w:id="224" w:name="_Toc4491001"/>
      <w:bookmarkStart w:id="225" w:name="_Toc9427354"/>
      <w:bookmarkStart w:id="226" w:name="_Toc22022536"/>
      <w:r>
        <w:rPr>
          <w:rStyle w:val="CharDivNo"/>
        </w:rPr>
        <w:t>Division 3</w:t>
      </w:r>
      <w:r>
        <w:t> — </w:t>
      </w:r>
      <w:r>
        <w:rPr>
          <w:rStyle w:val="CharDivText"/>
        </w:rPr>
        <w:t>General matters</w:t>
      </w:r>
      <w:bookmarkEnd w:id="224"/>
      <w:bookmarkEnd w:id="225"/>
      <w:bookmarkEnd w:id="226"/>
    </w:p>
    <w:p>
      <w:pPr>
        <w:pStyle w:val="Footnoteheading"/>
        <w:tabs>
          <w:tab w:val="clear" w:pos="879"/>
          <w:tab w:val="left" w:pos="896"/>
        </w:tabs>
      </w:pPr>
      <w:r>
        <w:tab/>
        <w:t>[Heading inserted: No. 78 of 2003 s. 17.]</w:t>
      </w:r>
    </w:p>
    <w:p>
      <w:pPr>
        <w:pStyle w:val="Heading5"/>
        <w:spacing w:before="180"/>
      </w:pPr>
      <w:bookmarkStart w:id="227" w:name="_Toc22022537"/>
      <w:r>
        <w:rPr>
          <w:rStyle w:val="CharSectno"/>
        </w:rPr>
        <w:t>93</w:t>
      </w:r>
      <w:r>
        <w:t>.</w:t>
      </w:r>
      <w:r>
        <w:tab/>
        <w:t>Laying documents before House of Parliament that is not sitting</w:t>
      </w:r>
      <w:bookmarkEnd w:id="227"/>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No. 78 of 2003 s. 17.]</w:t>
      </w:r>
    </w:p>
    <w:p>
      <w:pPr>
        <w:pStyle w:val="Heading2"/>
      </w:pPr>
      <w:bookmarkStart w:id="228" w:name="_Toc4491003"/>
      <w:bookmarkStart w:id="229" w:name="_Toc9427356"/>
      <w:bookmarkStart w:id="230" w:name="_Toc22022538"/>
      <w:r>
        <w:rPr>
          <w:rStyle w:val="CharPartNo"/>
        </w:rPr>
        <w:t>Part 6</w:t>
      </w:r>
      <w:r>
        <w:rPr>
          <w:b w:val="0"/>
        </w:rPr>
        <w:t> </w:t>
      </w:r>
      <w:r>
        <w:t>—</w:t>
      </w:r>
      <w:r>
        <w:rPr>
          <w:b w:val="0"/>
        </w:rPr>
        <w:t> </w:t>
      </w:r>
      <w:r>
        <w:rPr>
          <w:rStyle w:val="CharPartText"/>
        </w:rPr>
        <w:t>Powers</w:t>
      </w:r>
      <w:bookmarkEnd w:id="228"/>
      <w:bookmarkEnd w:id="229"/>
      <w:bookmarkEnd w:id="230"/>
    </w:p>
    <w:p>
      <w:pPr>
        <w:pStyle w:val="Footnoteheading"/>
        <w:tabs>
          <w:tab w:val="clear" w:pos="879"/>
          <w:tab w:val="left" w:pos="896"/>
        </w:tabs>
      </w:pPr>
      <w:r>
        <w:tab/>
        <w:t>[Heading inserted: No. 78 of 2003 s. 17.]</w:t>
      </w:r>
    </w:p>
    <w:p>
      <w:pPr>
        <w:pStyle w:val="Heading3"/>
      </w:pPr>
      <w:bookmarkStart w:id="231" w:name="_Toc4491004"/>
      <w:bookmarkStart w:id="232" w:name="_Toc9427357"/>
      <w:bookmarkStart w:id="233" w:name="_Toc22022539"/>
      <w:r>
        <w:rPr>
          <w:rStyle w:val="CharDivNo"/>
        </w:rPr>
        <w:t>Division 1</w:t>
      </w:r>
      <w:r>
        <w:t> — </w:t>
      </w:r>
      <w:r>
        <w:rPr>
          <w:rStyle w:val="CharDivText"/>
        </w:rPr>
        <w:t>Particular powers to require information or attendance</w:t>
      </w:r>
      <w:bookmarkEnd w:id="231"/>
      <w:bookmarkEnd w:id="232"/>
      <w:bookmarkEnd w:id="233"/>
    </w:p>
    <w:p>
      <w:pPr>
        <w:pStyle w:val="Footnoteheading"/>
        <w:tabs>
          <w:tab w:val="clear" w:pos="879"/>
          <w:tab w:val="left" w:pos="896"/>
        </w:tabs>
      </w:pPr>
      <w:r>
        <w:tab/>
        <w:t>[Heading inserted: No. 78 of 2003 s. 17.]</w:t>
      </w:r>
    </w:p>
    <w:p>
      <w:pPr>
        <w:pStyle w:val="Heading5"/>
      </w:pPr>
      <w:bookmarkStart w:id="234" w:name="_Toc22022540"/>
      <w:r>
        <w:rPr>
          <w:rStyle w:val="CharSectno"/>
        </w:rPr>
        <w:t>94</w:t>
      </w:r>
      <w:r>
        <w:t>.</w:t>
      </w:r>
      <w:r>
        <w:tab/>
        <w:t>Power to obtain information from public authority or officer</w:t>
      </w:r>
      <w:bookmarkEnd w:id="234"/>
    </w:p>
    <w:p>
      <w:pPr>
        <w:pStyle w:val="Subsection"/>
      </w:pPr>
      <w:r>
        <w:tab/>
        <w:t>(1)</w:t>
      </w:r>
      <w:r>
        <w:tab/>
        <w:t>For the purposes of an investigation under Part 3, the Commission may, by written notice served on a public authority or public officer, require the authority or officer to produce a statement of information.</w:t>
      </w:r>
    </w:p>
    <w:p>
      <w:pPr>
        <w:pStyle w:val="Subsection"/>
      </w:pPr>
      <w:r>
        <w:tab/>
        <w:t>(1A)</w:t>
      </w:r>
      <w:r>
        <w:tab/>
        <w:t>For the purposes of its functions under section 21AD, the Commission may, by written notice served on a person, require the person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public officer or other person served with the notice; and</w:t>
      </w:r>
    </w:p>
    <w:p>
      <w:pPr>
        <w:pStyle w:val="Indenta"/>
      </w:pPr>
      <w:r>
        <w:tab/>
        <w:t>(b)</w:t>
      </w:r>
      <w:r>
        <w:tab/>
        <w:t>may specify the person or class of persons who may so act.</w:t>
      </w:r>
    </w:p>
    <w:p>
      <w:pPr>
        <w:pStyle w:val="Subsection"/>
      </w:pPr>
      <w:r>
        <w:tab/>
        <w:t>(4)</w:t>
      </w:r>
      <w:r>
        <w:tab/>
      </w:r>
      <w:r>
        <w:rPr>
          <w:spacing w:val="-4"/>
        </w:rPr>
        <w:t>The powers conferred by this section may be exercised despite —</w:t>
      </w:r>
      <w:r>
        <w:t xml:space="preserve">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public officer or other person served with the notice.</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 or</w:t>
      </w:r>
    </w:p>
    <w:p>
      <w:pPr>
        <w:pStyle w:val="Indenta"/>
      </w:pPr>
      <w:r>
        <w:tab/>
        <w:t>(d)</w:t>
      </w:r>
      <w:r>
        <w:tab/>
        <w:t>under subsection (5A).</w:t>
      </w:r>
    </w:p>
    <w:p>
      <w:pPr>
        <w:pStyle w:val="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No. 78 of 2003 s. 17; amended: No. 10 of 2018 s. 10.]</w:t>
      </w:r>
    </w:p>
    <w:p>
      <w:pPr>
        <w:pStyle w:val="Heading5"/>
        <w:spacing w:before="180"/>
      </w:pPr>
      <w:bookmarkStart w:id="235" w:name="_Toc22022541"/>
      <w:r>
        <w:rPr>
          <w:rStyle w:val="CharSectno"/>
        </w:rPr>
        <w:t>95</w:t>
      </w:r>
      <w:r>
        <w:t>.</w:t>
      </w:r>
      <w:r>
        <w:tab/>
        <w:t>Power to obtain documents and other things</w:t>
      </w:r>
      <w:bookmarkEnd w:id="235"/>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No. 78 of 2003 s. 17.]</w:t>
      </w:r>
    </w:p>
    <w:p>
      <w:pPr>
        <w:pStyle w:val="Heading5"/>
        <w:keepNext w:val="0"/>
        <w:keepLines w:val="0"/>
        <w:spacing w:before="180"/>
      </w:pPr>
      <w:bookmarkStart w:id="236" w:name="_Toc22022542"/>
      <w:r>
        <w:rPr>
          <w:rStyle w:val="CharSectno"/>
        </w:rPr>
        <w:t>96</w:t>
      </w:r>
      <w:r>
        <w:t>.</w:t>
      </w:r>
      <w:r>
        <w:tab/>
        <w:t>Power to summon witnesses to attend and produce things</w:t>
      </w:r>
      <w:bookmarkEnd w:id="236"/>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No. 78 of 2003 s. 17.]</w:t>
      </w:r>
    </w:p>
    <w:p>
      <w:pPr>
        <w:pStyle w:val="Heading5"/>
      </w:pPr>
      <w:bookmarkStart w:id="237" w:name="_Toc22022543"/>
      <w:r>
        <w:rPr>
          <w:rStyle w:val="CharSectno"/>
        </w:rPr>
        <w:t>97</w:t>
      </w:r>
      <w:r>
        <w:t>.</w:t>
      </w:r>
      <w:r>
        <w:tab/>
        <w:t>Witnesses to attend until released</w:t>
      </w:r>
      <w:bookmarkEnd w:id="237"/>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No. 78 of 2003 s. 17.]</w:t>
      </w:r>
    </w:p>
    <w:p>
      <w:pPr>
        <w:pStyle w:val="Heading5"/>
        <w:pageBreakBefore/>
        <w:spacing w:before="0"/>
      </w:pPr>
      <w:bookmarkStart w:id="238" w:name="_Toc22022544"/>
      <w:r>
        <w:rPr>
          <w:rStyle w:val="CharSectno"/>
        </w:rPr>
        <w:t>98</w:t>
      </w:r>
      <w:r>
        <w:t>.</w:t>
      </w:r>
      <w:r>
        <w:tab/>
        <w:t>Powers in relation to things produced</w:t>
      </w:r>
      <w:bookmarkEnd w:id="238"/>
    </w:p>
    <w:p>
      <w:pPr>
        <w:pStyle w:val="Subsection"/>
        <w:keepNext/>
        <w:keepLines/>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No. 78 of 2003 s. 17.]</w:t>
      </w:r>
    </w:p>
    <w:p>
      <w:pPr>
        <w:pStyle w:val="Heading5"/>
        <w:spacing w:before="180"/>
      </w:pPr>
      <w:bookmarkStart w:id="239" w:name="_Toc22022545"/>
      <w:r>
        <w:rPr>
          <w:rStyle w:val="CharSectno"/>
        </w:rPr>
        <w:t>99</w:t>
      </w:r>
      <w:r>
        <w:t>.</w:t>
      </w:r>
      <w:r>
        <w:tab/>
        <w:t>Notation on notice or summons to restrict disclosure</w:t>
      </w:r>
      <w:bookmarkEnd w:id="239"/>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keepNext/>
        <w:keepLines/>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No. 78 of 2003 s. 17.]</w:t>
      </w:r>
    </w:p>
    <w:p>
      <w:pPr>
        <w:pStyle w:val="Heading3"/>
        <w:spacing w:before="200"/>
      </w:pPr>
      <w:bookmarkStart w:id="240" w:name="_Toc4491011"/>
      <w:bookmarkStart w:id="241" w:name="_Toc9427364"/>
      <w:bookmarkStart w:id="242" w:name="_Toc22022546"/>
      <w:r>
        <w:rPr>
          <w:rStyle w:val="CharDivNo"/>
        </w:rPr>
        <w:t>Division 2</w:t>
      </w:r>
      <w:r>
        <w:t> — </w:t>
      </w:r>
      <w:r>
        <w:rPr>
          <w:rStyle w:val="CharDivText"/>
        </w:rPr>
        <w:t>Entry, search and related matters</w:t>
      </w:r>
      <w:bookmarkEnd w:id="240"/>
      <w:bookmarkEnd w:id="241"/>
      <w:bookmarkEnd w:id="242"/>
    </w:p>
    <w:p>
      <w:pPr>
        <w:pStyle w:val="Footnoteheading"/>
        <w:tabs>
          <w:tab w:val="clear" w:pos="879"/>
          <w:tab w:val="left" w:pos="896"/>
        </w:tabs>
        <w:spacing w:before="100"/>
      </w:pPr>
      <w:r>
        <w:tab/>
        <w:t>[Heading inserted: No. 78 of 2003 s. 17.]</w:t>
      </w:r>
    </w:p>
    <w:p>
      <w:pPr>
        <w:pStyle w:val="Heading5"/>
        <w:spacing w:before="180"/>
      </w:pPr>
      <w:bookmarkStart w:id="243" w:name="_Toc22022547"/>
      <w:r>
        <w:rPr>
          <w:rStyle w:val="CharSectno"/>
        </w:rPr>
        <w:t>100</w:t>
      </w:r>
      <w:r>
        <w:t>.</w:t>
      </w:r>
      <w:r>
        <w:tab/>
        <w:t>Power to enter and search premises of public authority or officer</w:t>
      </w:r>
      <w:bookmarkEnd w:id="243"/>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No. 78 of 2003 s. 17; amended: No. 35 of 2014 s. 31.]</w:t>
      </w:r>
    </w:p>
    <w:p>
      <w:pPr>
        <w:pStyle w:val="Heading5"/>
      </w:pPr>
      <w:bookmarkStart w:id="244" w:name="_Toc22022548"/>
      <w:r>
        <w:rPr>
          <w:rStyle w:val="CharSectno"/>
        </w:rPr>
        <w:t>101</w:t>
      </w:r>
      <w:r>
        <w:t>.</w:t>
      </w:r>
      <w:r>
        <w:tab/>
        <w:t>Search warrants, issue and effect of</w:t>
      </w:r>
      <w:bookmarkEnd w:id="24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No. 78 of 2003 s. 17; amended: No. 59 of 2006 s. 10.]</w:t>
      </w:r>
    </w:p>
    <w:p>
      <w:pPr>
        <w:pStyle w:val="Heading3"/>
      </w:pPr>
      <w:bookmarkStart w:id="245" w:name="_Toc4491014"/>
      <w:bookmarkStart w:id="246" w:name="_Toc9427367"/>
      <w:bookmarkStart w:id="247" w:name="_Toc22022549"/>
      <w:r>
        <w:rPr>
          <w:rStyle w:val="CharDivNo"/>
        </w:rPr>
        <w:t>Division 3</w:t>
      </w:r>
      <w:r>
        <w:t> — </w:t>
      </w:r>
      <w:r>
        <w:rPr>
          <w:rStyle w:val="CharDivText"/>
        </w:rPr>
        <w:t>Assumed identities</w:t>
      </w:r>
      <w:bookmarkEnd w:id="245"/>
      <w:bookmarkEnd w:id="246"/>
      <w:bookmarkEnd w:id="247"/>
    </w:p>
    <w:p>
      <w:pPr>
        <w:pStyle w:val="Footnoteheading"/>
        <w:tabs>
          <w:tab w:val="clear" w:pos="879"/>
          <w:tab w:val="left" w:pos="896"/>
        </w:tabs>
      </w:pPr>
      <w:r>
        <w:tab/>
        <w:t>[Heading inserted: No. 78 of 2003 s. 17.]</w:t>
      </w:r>
    </w:p>
    <w:p>
      <w:pPr>
        <w:pStyle w:val="Heading5"/>
      </w:pPr>
      <w:bookmarkStart w:id="248" w:name="_Toc22022550"/>
      <w:r>
        <w:rPr>
          <w:rStyle w:val="CharSectno"/>
        </w:rPr>
        <w:t>102</w:t>
      </w:r>
      <w:r>
        <w:t>.</w:t>
      </w:r>
      <w:r>
        <w:tab/>
        <w:t>Terms used</w:t>
      </w:r>
      <w:bookmarkEnd w:id="248"/>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No. 78 of 2003 s. 17; amended: No. 8 of 2009 s. 41(5).]</w:t>
      </w:r>
    </w:p>
    <w:p>
      <w:pPr>
        <w:pStyle w:val="Heading5"/>
      </w:pPr>
      <w:bookmarkStart w:id="249" w:name="_Toc22022551"/>
      <w:r>
        <w:rPr>
          <w:rStyle w:val="CharSectno"/>
        </w:rPr>
        <w:t>103</w:t>
      </w:r>
      <w:r>
        <w:t>.</w:t>
      </w:r>
      <w:r>
        <w:tab/>
        <w:t>Assumed identity approval, grant of</w:t>
      </w:r>
      <w:bookmarkEnd w:id="249"/>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No. 78 of 2003 s. 17.]</w:t>
      </w:r>
    </w:p>
    <w:p>
      <w:pPr>
        <w:pStyle w:val="Heading5"/>
      </w:pPr>
      <w:bookmarkStart w:id="250" w:name="_Toc22022552"/>
      <w:r>
        <w:rPr>
          <w:rStyle w:val="CharSectno"/>
        </w:rPr>
        <w:t>104</w:t>
      </w:r>
      <w:r>
        <w:t>.</w:t>
      </w:r>
      <w:r>
        <w:tab/>
        <w:t>What assumed identity approval authorises</w:t>
      </w:r>
      <w:bookmarkEnd w:id="250"/>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keepNext/>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No. 78 of 2003 s. 17.]</w:t>
      </w:r>
    </w:p>
    <w:p>
      <w:pPr>
        <w:pStyle w:val="Heading5"/>
      </w:pPr>
      <w:bookmarkStart w:id="251" w:name="_Toc22022553"/>
      <w:r>
        <w:rPr>
          <w:rStyle w:val="CharSectno"/>
        </w:rPr>
        <w:t>105</w:t>
      </w:r>
      <w:r>
        <w:t>.</w:t>
      </w:r>
      <w:r>
        <w:tab/>
        <w:t>Issuing evidence of assumed identity</w:t>
      </w:r>
      <w:bookmarkEnd w:id="251"/>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No. 78 of 2003 s. 17.]</w:t>
      </w:r>
    </w:p>
    <w:p>
      <w:pPr>
        <w:pStyle w:val="Heading5"/>
      </w:pPr>
      <w:bookmarkStart w:id="252" w:name="_Toc22022554"/>
      <w:r>
        <w:rPr>
          <w:rStyle w:val="CharSectno"/>
        </w:rPr>
        <w:t>106</w:t>
      </w:r>
      <w:r>
        <w:t>.</w:t>
      </w:r>
      <w:r>
        <w:tab/>
        <w:t>Court orders as to entries in register</w:t>
      </w:r>
      <w:bookmarkEnd w:id="252"/>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No. 78 of 2003 s. 17.]</w:t>
      </w:r>
    </w:p>
    <w:p>
      <w:pPr>
        <w:pStyle w:val="Heading5"/>
        <w:spacing w:before="180"/>
      </w:pPr>
      <w:bookmarkStart w:id="253" w:name="_Toc22022555"/>
      <w:r>
        <w:rPr>
          <w:rStyle w:val="CharSectno"/>
        </w:rPr>
        <w:t>107</w:t>
      </w:r>
      <w:r>
        <w:t>.</w:t>
      </w:r>
      <w:r>
        <w:tab/>
        <w:t>Hearing of application under s. 106 or 109</w:t>
      </w:r>
      <w:bookmarkEnd w:id="253"/>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No. 78 of 2003 s. 17.]</w:t>
      </w:r>
    </w:p>
    <w:p>
      <w:pPr>
        <w:pStyle w:val="Heading5"/>
        <w:spacing w:before="180"/>
      </w:pPr>
      <w:bookmarkStart w:id="254" w:name="_Toc22022556"/>
      <w:r>
        <w:rPr>
          <w:rStyle w:val="CharSectno"/>
        </w:rPr>
        <w:t>108</w:t>
      </w:r>
      <w:r>
        <w:t>.</w:t>
      </w:r>
      <w:r>
        <w:tab/>
        <w:t>Cancellation of evidence of assumed identity</w:t>
      </w:r>
      <w:bookmarkEnd w:id="254"/>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No. 78 of 2003 s. 17.]</w:t>
      </w:r>
    </w:p>
    <w:p>
      <w:pPr>
        <w:pStyle w:val="Heading5"/>
        <w:spacing w:before="180"/>
      </w:pPr>
      <w:bookmarkStart w:id="255" w:name="_Toc22022557"/>
      <w:r>
        <w:rPr>
          <w:rStyle w:val="CharSectno"/>
        </w:rPr>
        <w:t>109</w:t>
      </w:r>
      <w:r>
        <w:t>.</w:t>
      </w:r>
      <w:r>
        <w:tab/>
        <w:t>Cancellation of approval affecting entry in register</w:t>
      </w:r>
      <w:bookmarkEnd w:id="255"/>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No. 78 of 2003 s. 17.]</w:t>
      </w:r>
    </w:p>
    <w:p>
      <w:pPr>
        <w:pStyle w:val="Heading5"/>
      </w:pPr>
      <w:bookmarkStart w:id="256" w:name="_Toc22022558"/>
      <w:r>
        <w:rPr>
          <w:rStyle w:val="CharSectno"/>
        </w:rPr>
        <w:t>110</w:t>
      </w:r>
      <w:r>
        <w:t>.</w:t>
      </w:r>
      <w:r>
        <w:tab/>
        <w:t>Court may order entries in register to be cancelled</w:t>
      </w:r>
      <w:bookmarkEnd w:id="256"/>
    </w:p>
    <w:p>
      <w:pPr>
        <w:pStyle w:val="Subsection"/>
      </w:pPr>
      <w:r>
        <w:tab/>
        <w:t>(1)</w:t>
      </w:r>
      <w:r>
        <w:tab/>
        <w:t>On application of the Commission, a judge of the Supreme Court may order the Registrar to cancel an entry that has been made in a register under an order under section 106.</w:t>
      </w:r>
    </w:p>
    <w:p>
      <w:pPr>
        <w:pStyle w:val="Subsection"/>
        <w:keepNext/>
      </w:pPr>
      <w:r>
        <w:tab/>
        <w:t>(2)</w:t>
      </w:r>
      <w:r>
        <w:tab/>
        <w:t>The Registrar must give effect to the order within 28 days after the day on which the order is made.</w:t>
      </w:r>
    </w:p>
    <w:p>
      <w:pPr>
        <w:pStyle w:val="Footnotesection"/>
      </w:pPr>
      <w:r>
        <w:tab/>
        <w:t>[Section 110 inserted: No. 78 of 2003 s. 17.]</w:t>
      </w:r>
    </w:p>
    <w:p>
      <w:pPr>
        <w:pStyle w:val="Heading5"/>
      </w:pPr>
      <w:bookmarkStart w:id="257" w:name="_Toc22022559"/>
      <w:r>
        <w:rPr>
          <w:rStyle w:val="CharSectno"/>
        </w:rPr>
        <w:t>111</w:t>
      </w:r>
      <w:r>
        <w:t>.</w:t>
      </w:r>
      <w:r>
        <w:tab/>
        <w:t>Protection from liability</w:t>
      </w:r>
      <w:bookmarkEnd w:id="257"/>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No. 78 of 2003 s. 17.]</w:t>
      </w:r>
    </w:p>
    <w:p>
      <w:pPr>
        <w:pStyle w:val="Heading5"/>
      </w:pPr>
      <w:bookmarkStart w:id="258" w:name="_Toc22022560"/>
      <w:r>
        <w:rPr>
          <w:rStyle w:val="CharSectno"/>
        </w:rPr>
        <w:t>112</w:t>
      </w:r>
      <w:r>
        <w:t>.</w:t>
      </w:r>
      <w:r>
        <w:tab/>
        <w:t>Commission to indemnify agencies and officers</w:t>
      </w:r>
      <w:bookmarkEnd w:id="25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No. 78 of 2003 s. 17.]</w:t>
      </w:r>
    </w:p>
    <w:p>
      <w:pPr>
        <w:pStyle w:val="Heading5"/>
      </w:pPr>
      <w:bookmarkStart w:id="259" w:name="_Toc22022561"/>
      <w:r>
        <w:rPr>
          <w:rStyle w:val="CharSectno"/>
        </w:rPr>
        <w:t>113</w:t>
      </w:r>
      <w:r>
        <w:t>.</w:t>
      </w:r>
      <w:r>
        <w:tab/>
        <w:t>Operation of s. 111 and 112 limited in some cases</w:t>
      </w:r>
      <w:bookmarkEnd w:id="259"/>
    </w:p>
    <w:p>
      <w:pPr>
        <w:pStyle w:val="Subsection"/>
        <w:spacing w:before="100"/>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spacing w:before="100"/>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No. 78 of 2003 s. 17.]</w:t>
      </w:r>
    </w:p>
    <w:p>
      <w:pPr>
        <w:pStyle w:val="Heading5"/>
      </w:pPr>
      <w:bookmarkStart w:id="260" w:name="_Toc22022562"/>
      <w:r>
        <w:rPr>
          <w:rStyle w:val="CharSectno"/>
        </w:rPr>
        <w:t>114</w:t>
      </w:r>
      <w:r>
        <w:t>.</w:t>
      </w:r>
      <w:r>
        <w:tab/>
        <w:t>Identity of certain officers not to be disclosed in legal proceedings</w:t>
      </w:r>
      <w:bookmarkEnd w:id="260"/>
    </w:p>
    <w:p>
      <w:pPr>
        <w:pStyle w:val="Subsection"/>
        <w:spacing w:before="10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No. 78 of 2003 s. 17.]</w:t>
      </w:r>
    </w:p>
    <w:p>
      <w:pPr>
        <w:pStyle w:val="Heading5"/>
        <w:keepNext w:val="0"/>
        <w:keepLines w:val="0"/>
        <w:spacing w:before="180"/>
      </w:pPr>
      <w:bookmarkStart w:id="261" w:name="_Toc22022563"/>
      <w:r>
        <w:rPr>
          <w:rStyle w:val="CharSectno"/>
        </w:rPr>
        <w:t>115</w:t>
      </w:r>
      <w:r>
        <w:t>.</w:t>
      </w:r>
      <w:r>
        <w:tab/>
        <w:t>Information about identity not to be disclosed</w:t>
      </w:r>
      <w:bookmarkEnd w:id="261"/>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No. 78 of 2003 s. 17.]</w:t>
      </w:r>
    </w:p>
    <w:p>
      <w:pPr>
        <w:pStyle w:val="Heading5"/>
        <w:spacing w:before="240"/>
      </w:pPr>
      <w:bookmarkStart w:id="262" w:name="_Toc22022564"/>
      <w:r>
        <w:rPr>
          <w:rStyle w:val="CharSectno"/>
        </w:rPr>
        <w:t>116</w:t>
      </w:r>
      <w:r>
        <w:t>.</w:t>
      </w:r>
      <w:r>
        <w:tab/>
        <w:t>Misuse of assumed identity</w:t>
      </w:r>
      <w:bookmarkEnd w:id="262"/>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No. 78 of 2003 s. 17.]</w:t>
      </w:r>
    </w:p>
    <w:p>
      <w:pPr>
        <w:pStyle w:val="Heading5"/>
        <w:spacing w:before="240"/>
      </w:pPr>
      <w:bookmarkStart w:id="263" w:name="_Toc22022565"/>
      <w:r>
        <w:rPr>
          <w:rStyle w:val="CharSectno"/>
        </w:rPr>
        <w:t>117</w:t>
      </w:r>
      <w:r>
        <w:t>.</w:t>
      </w:r>
      <w:r>
        <w:tab/>
        <w:t>Admissibility of certain Commission documents</w:t>
      </w:r>
      <w:bookmarkEnd w:id="263"/>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No. 78 of 2003 s. 17.]</w:t>
      </w:r>
    </w:p>
    <w:p>
      <w:pPr>
        <w:pStyle w:val="Heading5"/>
      </w:pPr>
      <w:bookmarkStart w:id="264" w:name="_Toc22022566"/>
      <w:r>
        <w:rPr>
          <w:rStyle w:val="CharSectno"/>
        </w:rPr>
        <w:t>118</w:t>
      </w:r>
      <w:r>
        <w:t>.</w:t>
      </w:r>
      <w:r>
        <w:tab/>
        <w:t>Assumed identity approvals to be reviewed periodically</w:t>
      </w:r>
      <w:bookmarkEnd w:id="264"/>
    </w:p>
    <w:p>
      <w:pPr>
        <w:pStyle w:val="Subsection"/>
      </w:pPr>
      <w:r>
        <w:tab/>
      </w:r>
      <w:r>
        <w:tab/>
        <w:t>The Commission must review each assumed identity approval at least once every 6 months while the approval is in force.</w:t>
      </w:r>
    </w:p>
    <w:p>
      <w:pPr>
        <w:pStyle w:val="Footnotesection"/>
      </w:pPr>
      <w:r>
        <w:tab/>
        <w:t>[Section 118 inserted: No. 78 of 2003 s. 17.]</w:t>
      </w:r>
    </w:p>
    <w:p>
      <w:pPr>
        <w:pStyle w:val="Heading3"/>
        <w:pageBreakBefore/>
        <w:spacing w:before="0"/>
      </w:pPr>
      <w:bookmarkStart w:id="265" w:name="_Toc4491032"/>
      <w:bookmarkStart w:id="266" w:name="_Toc9427385"/>
      <w:bookmarkStart w:id="267" w:name="_Toc22022567"/>
      <w:r>
        <w:rPr>
          <w:rStyle w:val="CharDivNo"/>
        </w:rPr>
        <w:t>Division 4</w:t>
      </w:r>
      <w:r>
        <w:t> — </w:t>
      </w:r>
      <w:r>
        <w:rPr>
          <w:rStyle w:val="CharDivText"/>
        </w:rPr>
        <w:t>Controlled operations and integrity testing programmes</w:t>
      </w:r>
      <w:bookmarkEnd w:id="265"/>
      <w:bookmarkEnd w:id="266"/>
      <w:bookmarkEnd w:id="267"/>
    </w:p>
    <w:p>
      <w:pPr>
        <w:pStyle w:val="Footnoteheading"/>
        <w:tabs>
          <w:tab w:val="clear" w:pos="879"/>
          <w:tab w:val="left" w:pos="896"/>
        </w:tabs>
      </w:pPr>
      <w:r>
        <w:tab/>
        <w:t>[Heading inserted: No. 78 of 2003 s. 17.]</w:t>
      </w:r>
    </w:p>
    <w:p>
      <w:pPr>
        <w:pStyle w:val="Heading5"/>
      </w:pPr>
      <w:bookmarkStart w:id="268" w:name="_Toc22022568"/>
      <w:r>
        <w:rPr>
          <w:rStyle w:val="CharSectno"/>
        </w:rPr>
        <w:t>119</w:t>
      </w:r>
      <w:r>
        <w:t>.</w:t>
      </w:r>
      <w:r>
        <w:tab/>
        <w:t>Terms used</w:t>
      </w:r>
      <w:bookmarkEnd w:id="268"/>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No. 78 of 2003 s. 17; amended: No. 35 of 2014 s. 23.]</w:t>
      </w:r>
    </w:p>
    <w:p>
      <w:pPr>
        <w:pStyle w:val="Heading5"/>
        <w:pageBreakBefore/>
        <w:spacing w:before="0"/>
      </w:pPr>
      <w:bookmarkStart w:id="269" w:name="_Toc22022569"/>
      <w:r>
        <w:rPr>
          <w:rStyle w:val="CharSectno"/>
        </w:rPr>
        <w:t>120</w:t>
      </w:r>
      <w:r>
        <w:t>.</w:t>
      </w:r>
      <w:r>
        <w:tab/>
        <w:t>Division does not limit certain court powers</w:t>
      </w:r>
      <w:bookmarkEnd w:id="269"/>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No. 78 of 2003 s. 17.]</w:t>
      </w:r>
    </w:p>
    <w:p>
      <w:pPr>
        <w:pStyle w:val="Heading5"/>
      </w:pPr>
      <w:bookmarkStart w:id="270" w:name="_Toc22022570"/>
      <w:r>
        <w:rPr>
          <w:rStyle w:val="CharSectno"/>
        </w:rPr>
        <w:t>121</w:t>
      </w:r>
      <w:r>
        <w:t>.</w:t>
      </w:r>
      <w:r>
        <w:tab/>
        <w:t>Controlled operation, grant of authority to conduct</w:t>
      </w:r>
      <w:bookmarkEnd w:id="27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keepNext/>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keepNext/>
        <w:spacing w:before="120"/>
      </w:pPr>
      <w:r>
        <w:tab/>
        <w:t>(8)</w:t>
      </w:r>
      <w:r>
        <w:tab/>
        <w:t>Unless it is sooner cancelled, an authority remains in force for the period specified in the authority.</w:t>
      </w:r>
    </w:p>
    <w:p>
      <w:pPr>
        <w:pStyle w:val="Footnotesection"/>
      </w:pPr>
      <w:r>
        <w:tab/>
        <w:t>[Section 121 inserted: No. 78 of 2003 s. 17.]</w:t>
      </w:r>
    </w:p>
    <w:p>
      <w:pPr>
        <w:pStyle w:val="Heading5"/>
        <w:spacing w:before="180"/>
      </w:pPr>
      <w:bookmarkStart w:id="271" w:name="_Toc22022571"/>
      <w:r>
        <w:rPr>
          <w:rStyle w:val="CharSectno"/>
        </w:rPr>
        <w:t>122</w:t>
      </w:r>
      <w:r>
        <w:t>.</w:t>
      </w:r>
      <w:r>
        <w:tab/>
        <w:t>Limits as to what may be done in, granting authority for, or who may take part in, controlled operation</w:t>
      </w:r>
      <w:bookmarkEnd w:id="271"/>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(2A)</w:t>
      </w:r>
      <w:r>
        <w:tab/>
        <w:t>Subsection (2) does not apply to an authority to conduct a controlled operation in respect of a matter relating to the Commission’s functions under section 21AD.</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No. 78 of 2003 s. 17; amended: No. 10 of 2018 s. 11.]</w:t>
      </w:r>
    </w:p>
    <w:p>
      <w:pPr>
        <w:pStyle w:val="Heading5"/>
      </w:pPr>
      <w:bookmarkStart w:id="272" w:name="_Toc22022572"/>
      <w:r>
        <w:rPr>
          <w:rStyle w:val="CharSectno"/>
        </w:rPr>
        <w:t>123</w:t>
      </w:r>
      <w:r>
        <w:t>.</w:t>
      </w:r>
      <w:r>
        <w:tab/>
        <w:t>Integrity testing programme, grant of authority to conduct</w:t>
      </w:r>
      <w:bookmarkEnd w:id="27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No. 78 of 2003 s. 17.]</w:t>
      </w:r>
    </w:p>
    <w:p>
      <w:pPr>
        <w:pStyle w:val="Heading5"/>
        <w:keepNext w:val="0"/>
        <w:keepLines w:val="0"/>
      </w:pPr>
      <w:bookmarkStart w:id="273" w:name="_Toc22022573"/>
      <w:r>
        <w:rPr>
          <w:rStyle w:val="CharSectno"/>
        </w:rPr>
        <w:t>124</w:t>
      </w:r>
      <w:r>
        <w:t>.</w:t>
      </w:r>
      <w:r>
        <w:tab/>
        <w:t>Varying authority</w:t>
      </w:r>
      <w:bookmarkEnd w:id="273"/>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No. 78 of 2003 s. 17.]</w:t>
      </w:r>
    </w:p>
    <w:p>
      <w:pPr>
        <w:pStyle w:val="Heading5"/>
        <w:spacing w:before="180"/>
      </w:pPr>
      <w:bookmarkStart w:id="274" w:name="_Toc22022574"/>
      <w:r>
        <w:rPr>
          <w:rStyle w:val="CharSectno"/>
        </w:rPr>
        <w:t>125</w:t>
      </w:r>
      <w:r>
        <w:t>.</w:t>
      </w:r>
      <w:r>
        <w:tab/>
        <w:t>Cancelling authority</w:t>
      </w:r>
      <w:bookmarkEnd w:id="274"/>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No. 78 of 2003 s. 17.]</w:t>
      </w:r>
    </w:p>
    <w:p>
      <w:pPr>
        <w:pStyle w:val="Heading5"/>
      </w:pPr>
      <w:bookmarkStart w:id="275" w:name="_Toc22022575"/>
      <w:r>
        <w:rPr>
          <w:rStyle w:val="CharSectno"/>
        </w:rPr>
        <w:t>126</w:t>
      </w:r>
      <w:r>
        <w:t>.</w:t>
      </w:r>
      <w:r>
        <w:tab/>
        <w:t>Effect of authority</w:t>
      </w:r>
      <w:bookmarkEnd w:id="275"/>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No. 78 of 2003 s. 17.]</w:t>
      </w:r>
    </w:p>
    <w:p>
      <w:pPr>
        <w:pStyle w:val="Heading5"/>
      </w:pPr>
      <w:bookmarkStart w:id="276" w:name="_Toc22022576"/>
      <w:r>
        <w:rPr>
          <w:rStyle w:val="CharSectno"/>
        </w:rPr>
        <w:t>127</w:t>
      </w:r>
      <w:r>
        <w:t>.</w:t>
      </w:r>
      <w:r>
        <w:tab/>
        <w:t>Defect in authority</w:t>
      </w:r>
      <w:bookmarkEnd w:id="276"/>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No. 78 of 2003 s. 17.]</w:t>
      </w:r>
    </w:p>
    <w:p>
      <w:pPr>
        <w:pStyle w:val="Heading5"/>
        <w:spacing w:before="200"/>
      </w:pPr>
      <w:bookmarkStart w:id="277" w:name="_Toc22022577"/>
      <w:r>
        <w:rPr>
          <w:rStyle w:val="CharSectno"/>
        </w:rPr>
        <w:t>128</w:t>
      </w:r>
      <w:r>
        <w:t>.</w:t>
      </w:r>
      <w:r>
        <w:tab/>
        <w:t>Protection from criminal responsibility for acts in authorised operation</w:t>
      </w:r>
      <w:bookmarkEnd w:id="277"/>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No. 78 of 2003 s. 17.]</w:t>
      </w:r>
    </w:p>
    <w:p>
      <w:pPr>
        <w:pStyle w:val="Heading5"/>
      </w:pPr>
      <w:bookmarkStart w:id="278" w:name="_Toc22022578"/>
      <w:r>
        <w:rPr>
          <w:rStyle w:val="CharSectno"/>
        </w:rPr>
        <w:t>129</w:t>
      </w:r>
      <w:r>
        <w:t>.</w:t>
      </w:r>
      <w:r>
        <w:tab/>
        <w:t>Indemnity against civil liability for officer participants</w:t>
      </w:r>
      <w:bookmarkEnd w:id="278"/>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No. 78 of 2003 s. 17.]</w:t>
      </w:r>
    </w:p>
    <w:p>
      <w:pPr>
        <w:pStyle w:val="Heading5"/>
      </w:pPr>
      <w:bookmarkStart w:id="279" w:name="_Toc22022579"/>
      <w:r>
        <w:rPr>
          <w:rStyle w:val="CharSectno"/>
        </w:rPr>
        <w:t>130</w:t>
      </w:r>
      <w:r>
        <w:t>.</w:t>
      </w:r>
      <w:r>
        <w:tab/>
        <w:t>Requirements to be met to obtain protection from criminal responsibility or indemnity</w:t>
      </w:r>
      <w:bookmarkEnd w:id="279"/>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No. 78 of 2003 s. 17.]</w:t>
      </w:r>
    </w:p>
    <w:p>
      <w:pPr>
        <w:pStyle w:val="Heading5"/>
      </w:pPr>
      <w:bookmarkStart w:id="280" w:name="_Toc22022580"/>
      <w:r>
        <w:rPr>
          <w:rStyle w:val="CharSectno"/>
        </w:rPr>
        <w:t>131</w:t>
      </w:r>
      <w:r>
        <w:t>.</w:t>
      </w:r>
      <w:r>
        <w:tab/>
        <w:t>Effect of being unaware of variation or cancellation of authority</w:t>
      </w:r>
      <w:bookmarkEnd w:id="280"/>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spacing w:before="10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spacing w:before="10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No. 78 of 2003 s. 17.]</w:t>
      </w:r>
    </w:p>
    <w:p>
      <w:pPr>
        <w:pStyle w:val="Heading5"/>
      </w:pPr>
      <w:bookmarkStart w:id="281" w:name="_Toc22022581"/>
      <w:r>
        <w:rPr>
          <w:rStyle w:val="CharSectno"/>
        </w:rPr>
        <w:t>132</w:t>
      </w:r>
      <w:r>
        <w:t>.</w:t>
      </w:r>
      <w:r>
        <w:tab/>
        <w:t>Protection from criminal responsibility for some ancillary activities</w:t>
      </w:r>
      <w:bookmarkEnd w:id="281"/>
    </w:p>
    <w:p>
      <w:pPr>
        <w:pStyle w:val="Subsection"/>
        <w:spacing w:before="10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0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No. 78 of 2003 s. 17.]</w:t>
      </w:r>
    </w:p>
    <w:p>
      <w:pPr>
        <w:pStyle w:val="Heading5"/>
        <w:pageBreakBefore/>
        <w:spacing w:before="0"/>
      </w:pPr>
      <w:bookmarkStart w:id="282" w:name="_Toc22022582"/>
      <w:r>
        <w:rPr>
          <w:rStyle w:val="CharSectno"/>
        </w:rPr>
        <w:t>133</w:t>
      </w:r>
      <w:r>
        <w:t>.</w:t>
      </w:r>
      <w:r>
        <w:tab/>
        <w:t>Admissibility of certain Commission documents</w:t>
      </w:r>
      <w:bookmarkEnd w:id="282"/>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No. 78 of 2003 s. 17.]</w:t>
      </w:r>
    </w:p>
    <w:p>
      <w:pPr>
        <w:pStyle w:val="Heading5"/>
        <w:spacing w:before="180"/>
      </w:pPr>
      <w:bookmarkStart w:id="283" w:name="_Toc22022583"/>
      <w:r>
        <w:rPr>
          <w:rStyle w:val="CharSectno"/>
        </w:rPr>
        <w:t>134</w:t>
      </w:r>
      <w:r>
        <w:t>.</w:t>
      </w:r>
      <w:r>
        <w:tab/>
        <w:t>Identity of certain participants not to be disclosed in legal proceedings</w:t>
      </w:r>
      <w:bookmarkEnd w:id="283"/>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No. 78 of 2003 s. 17.]</w:t>
      </w:r>
    </w:p>
    <w:p>
      <w:pPr>
        <w:pStyle w:val="Heading3"/>
      </w:pPr>
      <w:bookmarkStart w:id="284" w:name="_Toc4491049"/>
      <w:bookmarkStart w:id="285" w:name="_Toc9427402"/>
      <w:bookmarkStart w:id="286" w:name="_Toc22022584"/>
      <w:r>
        <w:rPr>
          <w:rStyle w:val="CharDivNo"/>
        </w:rPr>
        <w:t>Division 5</w:t>
      </w:r>
      <w:r>
        <w:t> — </w:t>
      </w:r>
      <w:r>
        <w:rPr>
          <w:rStyle w:val="CharDivText"/>
        </w:rPr>
        <w:t>General</w:t>
      </w:r>
      <w:bookmarkEnd w:id="284"/>
      <w:bookmarkEnd w:id="285"/>
      <w:bookmarkEnd w:id="286"/>
    </w:p>
    <w:p>
      <w:pPr>
        <w:pStyle w:val="Footnoteheading"/>
        <w:keepNext/>
        <w:tabs>
          <w:tab w:val="clear" w:pos="879"/>
          <w:tab w:val="left" w:pos="896"/>
        </w:tabs>
      </w:pPr>
      <w:r>
        <w:tab/>
        <w:t>[Heading inserted: No. 78 of 2003 s. 17.]</w:t>
      </w:r>
    </w:p>
    <w:p>
      <w:pPr>
        <w:pStyle w:val="Heading5"/>
      </w:pPr>
      <w:bookmarkStart w:id="287" w:name="_Toc22022585"/>
      <w:r>
        <w:rPr>
          <w:rStyle w:val="CharSectno"/>
        </w:rPr>
        <w:t>135</w:t>
      </w:r>
      <w:r>
        <w:t>.</w:t>
      </w:r>
      <w:r>
        <w:tab/>
        <w:t>Law of evidence, application to Commission</w:t>
      </w:r>
      <w:bookmarkEnd w:id="287"/>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No. 78 of 2003 s. 17.]</w:t>
      </w:r>
    </w:p>
    <w:p>
      <w:pPr>
        <w:pStyle w:val="Heading5"/>
      </w:pPr>
      <w:bookmarkStart w:id="288" w:name="_Toc22022586"/>
      <w:r>
        <w:rPr>
          <w:rStyle w:val="CharSectno"/>
        </w:rPr>
        <w:t>136</w:t>
      </w:r>
      <w:r>
        <w:t>.</w:t>
      </w:r>
      <w:r>
        <w:tab/>
        <w:t>Ancillary powers of Commission</w:t>
      </w:r>
      <w:bookmarkEnd w:id="288"/>
    </w:p>
    <w:p>
      <w:pPr>
        <w:pStyle w:val="Subsection"/>
      </w:pPr>
      <w:r>
        <w:tab/>
      </w:r>
      <w:r>
        <w:tab/>
        <w:t>The powers of the Commission include the power to do anything that is necessary or incidental to the performance of the Commission’s functions.</w:t>
      </w:r>
    </w:p>
    <w:p>
      <w:pPr>
        <w:pStyle w:val="Footnotesection"/>
      </w:pPr>
      <w:r>
        <w:tab/>
        <w:t>[Section 136 inserted: No. 78 of 2003 s. 17; amended: No. 10 of 2018 s. 12.]</w:t>
      </w:r>
    </w:p>
    <w:p>
      <w:pPr>
        <w:pStyle w:val="Heading2"/>
      </w:pPr>
      <w:bookmarkStart w:id="289" w:name="_Toc4491052"/>
      <w:bookmarkStart w:id="290" w:name="_Toc9427405"/>
      <w:bookmarkStart w:id="291" w:name="_Toc22022587"/>
      <w:r>
        <w:rPr>
          <w:rStyle w:val="CharPartNo"/>
        </w:rPr>
        <w:t>Part 7</w:t>
      </w:r>
      <w:r>
        <w:rPr>
          <w:b w:val="0"/>
        </w:rPr>
        <w:t> </w:t>
      </w:r>
      <w:r>
        <w:t>—</w:t>
      </w:r>
      <w:r>
        <w:rPr>
          <w:b w:val="0"/>
        </w:rPr>
        <w:t> </w:t>
      </w:r>
      <w:r>
        <w:rPr>
          <w:rStyle w:val="CharPartText"/>
        </w:rPr>
        <w:t>Examinations and deciding claims of privilege and excuse</w:t>
      </w:r>
      <w:bookmarkEnd w:id="289"/>
      <w:bookmarkEnd w:id="290"/>
      <w:bookmarkEnd w:id="291"/>
    </w:p>
    <w:p>
      <w:pPr>
        <w:pStyle w:val="Footnoteheading"/>
        <w:keepNext/>
        <w:tabs>
          <w:tab w:val="clear" w:pos="879"/>
          <w:tab w:val="left" w:pos="896"/>
        </w:tabs>
      </w:pPr>
      <w:r>
        <w:tab/>
        <w:t>[Heading inserted: No. 78 of 2003 s. 17.]</w:t>
      </w:r>
    </w:p>
    <w:p>
      <w:pPr>
        <w:pStyle w:val="Heading3"/>
      </w:pPr>
      <w:bookmarkStart w:id="292" w:name="_Toc4491053"/>
      <w:bookmarkStart w:id="293" w:name="_Toc9427406"/>
      <w:bookmarkStart w:id="294" w:name="_Toc22022588"/>
      <w:r>
        <w:rPr>
          <w:rStyle w:val="CharDivNo"/>
        </w:rPr>
        <w:t>Division 1</w:t>
      </w:r>
      <w:r>
        <w:t> — </w:t>
      </w:r>
      <w:r>
        <w:rPr>
          <w:rStyle w:val="CharDivText"/>
        </w:rPr>
        <w:t>Examinations</w:t>
      </w:r>
      <w:bookmarkEnd w:id="292"/>
      <w:bookmarkEnd w:id="293"/>
      <w:bookmarkEnd w:id="294"/>
    </w:p>
    <w:p>
      <w:pPr>
        <w:pStyle w:val="Footnoteheading"/>
        <w:keepNext/>
        <w:tabs>
          <w:tab w:val="clear" w:pos="879"/>
          <w:tab w:val="left" w:pos="896"/>
        </w:tabs>
      </w:pPr>
      <w:r>
        <w:tab/>
        <w:t>[Heading inserted: No. 78 of 2003 s. 17.]</w:t>
      </w:r>
    </w:p>
    <w:p>
      <w:pPr>
        <w:pStyle w:val="Heading5"/>
      </w:pPr>
      <w:bookmarkStart w:id="295" w:name="_Toc22022589"/>
      <w:r>
        <w:rPr>
          <w:rStyle w:val="CharSectno"/>
        </w:rPr>
        <w:t>137</w:t>
      </w:r>
      <w:r>
        <w:t>.</w:t>
      </w:r>
      <w:r>
        <w:tab/>
        <w:t>Commission may conduct examinations</w:t>
      </w:r>
      <w:bookmarkEnd w:id="295"/>
    </w:p>
    <w:p>
      <w:pPr>
        <w:pStyle w:val="Subsection"/>
      </w:pPr>
      <w:r>
        <w:tab/>
        <w:t>(1)</w:t>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Footnotesection"/>
      </w:pPr>
      <w:r>
        <w:tab/>
        <w:t>[Section 137 inserted: No. 78 of 2003 s. 17; amended: No. 10 of 2018 s. 13.]</w:t>
      </w:r>
    </w:p>
    <w:p>
      <w:pPr>
        <w:pStyle w:val="Heading5"/>
      </w:pPr>
      <w:bookmarkStart w:id="296" w:name="_Toc22022590"/>
      <w:r>
        <w:rPr>
          <w:rStyle w:val="CharSectno"/>
        </w:rPr>
        <w:t>138</w:t>
      </w:r>
      <w:r>
        <w:t>.</w:t>
      </w:r>
      <w:r>
        <w:tab/>
        <w:t>Conduct of examinations</w:t>
      </w:r>
      <w:bookmarkEnd w:id="296"/>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No. 78 of 2003 s. 17.]</w:t>
      </w:r>
    </w:p>
    <w:p>
      <w:pPr>
        <w:pStyle w:val="Heading5"/>
        <w:pageBreakBefore/>
        <w:spacing w:before="0"/>
      </w:pPr>
      <w:bookmarkStart w:id="297" w:name="_Toc22022591"/>
      <w:r>
        <w:rPr>
          <w:rStyle w:val="CharSectno"/>
        </w:rPr>
        <w:t>139</w:t>
      </w:r>
      <w:r>
        <w:t>.</w:t>
      </w:r>
      <w:r>
        <w:tab/>
        <w:t>Examination to be private unless otherwise ordered</w:t>
      </w:r>
      <w:bookmarkEnd w:id="29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No. 78 of 2003 s. 17.]</w:t>
      </w:r>
    </w:p>
    <w:p>
      <w:pPr>
        <w:pStyle w:val="Heading5"/>
      </w:pPr>
      <w:bookmarkStart w:id="298" w:name="_Toc22022592"/>
      <w:r>
        <w:rPr>
          <w:rStyle w:val="CharSectno"/>
        </w:rPr>
        <w:t>140</w:t>
      </w:r>
      <w:r>
        <w:t>.</w:t>
      </w:r>
      <w:r>
        <w:tab/>
        <w:t>Public examination, when allowed</w:t>
      </w:r>
      <w:bookmarkEnd w:id="298"/>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No. 78 of 2003 s. 17.]</w:t>
      </w:r>
    </w:p>
    <w:p>
      <w:pPr>
        <w:pStyle w:val="Heading5"/>
        <w:pageBreakBefore/>
        <w:spacing w:before="0"/>
      </w:pPr>
      <w:bookmarkStart w:id="299" w:name="_Toc22022593"/>
      <w:r>
        <w:rPr>
          <w:rStyle w:val="CharSectno"/>
        </w:rPr>
        <w:t>141</w:t>
      </w:r>
      <w:r>
        <w:t>.</w:t>
      </w:r>
      <w:r>
        <w:tab/>
        <w:t>Power to examine on oath or affirmation</w:t>
      </w:r>
      <w:bookmarkEnd w:id="299"/>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No. 78 of 2003 s. 17.]</w:t>
      </w:r>
    </w:p>
    <w:p>
      <w:pPr>
        <w:pStyle w:val="Heading5"/>
      </w:pPr>
      <w:bookmarkStart w:id="300" w:name="_Toc22022594"/>
      <w:r>
        <w:rPr>
          <w:rStyle w:val="CharSectno"/>
        </w:rPr>
        <w:t>142</w:t>
      </w:r>
      <w:r>
        <w:t>.</w:t>
      </w:r>
      <w:r>
        <w:tab/>
        <w:t>Legal representation for witnesses and others</w:t>
      </w:r>
      <w:bookmarkEnd w:id="300"/>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No. 78 of 2003 s. 17; amended: No. 21 of 2008 s. 654(3).]</w:t>
      </w:r>
    </w:p>
    <w:p>
      <w:pPr>
        <w:pStyle w:val="Heading5"/>
        <w:pageBreakBefore/>
        <w:spacing w:before="0"/>
      </w:pPr>
      <w:bookmarkStart w:id="301" w:name="_Toc22022595"/>
      <w:r>
        <w:rPr>
          <w:rStyle w:val="CharSectno"/>
        </w:rPr>
        <w:t>143</w:t>
      </w:r>
      <w:r>
        <w:t>.</w:t>
      </w:r>
      <w:r>
        <w:tab/>
        <w:t>Examination of witnesses</w:t>
      </w:r>
      <w:bookmarkEnd w:id="301"/>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No. 78 of 2003 s. 17; amended: No. 21 of 2008 s. 654(4).]</w:t>
      </w:r>
    </w:p>
    <w:p>
      <w:pPr>
        <w:pStyle w:val="Heading3"/>
      </w:pPr>
      <w:bookmarkStart w:id="302" w:name="_Toc4491061"/>
      <w:bookmarkStart w:id="303" w:name="_Toc9427414"/>
      <w:bookmarkStart w:id="304" w:name="_Toc22022596"/>
      <w:r>
        <w:rPr>
          <w:rStyle w:val="CharDivNo"/>
        </w:rPr>
        <w:t>Division 2</w:t>
      </w:r>
      <w:r>
        <w:t> — </w:t>
      </w:r>
      <w:r>
        <w:rPr>
          <w:rStyle w:val="CharDivText"/>
        </w:rPr>
        <w:t>Claims of privilege and reasonable excuse</w:t>
      </w:r>
      <w:bookmarkEnd w:id="302"/>
      <w:bookmarkEnd w:id="303"/>
      <w:bookmarkEnd w:id="304"/>
    </w:p>
    <w:p>
      <w:pPr>
        <w:pStyle w:val="Footnoteheading"/>
        <w:keepNext/>
        <w:tabs>
          <w:tab w:val="clear" w:pos="879"/>
          <w:tab w:val="left" w:pos="896"/>
        </w:tabs>
      </w:pPr>
      <w:r>
        <w:tab/>
        <w:t>[Heading inserted: No. 78 of 2003 s. 17.]</w:t>
      </w:r>
    </w:p>
    <w:p>
      <w:pPr>
        <w:pStyle w:val="Heading5"/>
      </w:pPr>
      <w:bookmarkStart w:id="305" w:name="_Toc22022597"/>
      <w:r>
        <w:rPr>
          <w:rStyle w:val="CharSectno"/>
        </w:rPr>
        <w:t>144</w:t>
      </w:r>
      <w:r>
        <w:t>.</w:t>
      </w:r>
      <w:r>
        <w:tab/>
        <w:t>Legal professional privilege</w:t>
      </w:r>
      <w:bookmarkEnd w:id="305"/>
    </w:p>
    <w:p>
      <w:pPr>
        <w:pStyle w:val="Subsection"/>
      </w:pPr>
      <w:r>
        <w:tab/>
        <w:t>(1A)</w:t>
      </w:r>
      <w:r>
        <w:tab/>
        <w:t xml:space="preserve">In this section — </w:t>
      </w:r>
    </w:p>
    <w:p>
      <w:pPr>
        <w:pStyle w:val="Defstart"/>
      </w:pPr>
      <w:r>
        <w:tab/>
      </w:r>
      <w:r>
        <w:rPr>
          <w:rStyle w:val="CharDefText"/>
        </w:rPr>
        <w:t>unexplained wealth requirement</w:t>
      </w:r>
      <w:r>
        <w:t xml:space="preserve"> means — </w:t>
      </w:r>
    </w:p>
    <w:p>
      <w:pPr>
        <w:pStyle w:val="Defpara"/>
      </w:pPr>
      <w:r>
        <w:tab/>
        <w:t>(a)</w:t>
      </w:r>
      <w:r>
        <w:tab/>
        <w:t>a requirement under section 94(1A); or</w:t>
      </w:r>
    </w:p>
    <w:p>
      <w:pPr>
        <w:pStyle w:val="Defpara"/>
      </w:pPr>
      <w:r>
        <w:tab/>
        <w:t>(b)</w:t>
      </w:r>
      <w:r>
        <w:tab/>
        <w:t>a requirement under section 95 made for the purposes of the Commission’s functions under section 21AD.</w:t>
      </w:r>
    </w:p>
    <w:p>
      <w:pPr>
        <w:pStyle w:val="Subsection"/>
      </w:pPr>
      <w:r>
        <w:tab/>
        <w:t>(1)</w:t>
      </w:r>
      <w:r>
        <w:tab/>
        <w:t>Subject to subsections (2) to (5),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Subsection"/>
      </w:pPr>
      <w:r>
        <w:tab/>
        <w:t>(5)</w:t>
      </w:r>
      <w:r>
        <w:tab/>
        <w:t xml:space="preserve">Nothing in this section affects the operation of the </w:t>
      </w:r>
      <w:r>
        <w:rPr>
          <w:i/>
        </w:rPr>
        <w:t xml:space="preserve">Criminal Property Confiscation Act 2000 </w:t>
      </w:r>
      <w:r>
        <w:t>section 139.</w:t>
      </w:r>
    </w:p>
    <w:p>
      <w:pPr>
        <w:pStyle w:val="Footnotesection"/>
      </w:pPr>
      <w:r>
        <w:tab/>
        <w:t>[Section 144 inserted: No. 78 of 2003 s. 17; amended: No. 10 of 2018 s. 14.]</w:t>
      </w:r>
    </w:p>
    <w:p>
      <w:pPr>
        <w:pStyle w:val="Heading5"/>
      </w:pPr>
      <w:bookmarkStart w:id="306" w:name="_Toc22022598"/>
      <w:r>
        <w:rPr>
          <w:rStyle w:val="CharSectno"/>
        </w:rPr>
        <w:t>145</w:t>
      </w:r>
      <w:r>
        <w:t>.</w:t>
      </w:r>
      <w:r>
        <w:tab/>
        <w:t>Use of statements of witness against witness</w:t>
      </w:r>
      <w:bookmarkEnd w:id="306"/>
    </w:p>
    <w:p>
      <w:pPr>
        <w:pStyle w:val="Subsection"/>
        <w:rPr>
          <w:snapToGrid w:val="0"/>
        </w:rPr>
      </w:pPr>
      <w:r>
        <w:rPr>
          <w:snapToGrid w:val="0"/>
        </w:rPr>
        <w:tab/>
        <w:t>(1)</w:t>
      </w:r>
      <w:r>
        <w:rPr>
          <w:snapToGrid w:val="0"/>
        </w:rPr>
        <w:tab/>
        <w:t xml:space="preserve">A statement </w:t>
      </w:r>
      <w:r>
        <w:t>or disclosure</w:t>
      </w:r>
      <w:r>
        <w:rPr>
          <w:snapToGrid w:val="0"/>
        </w:rPr>
        <w:t xml:space="preserve"> made by a witness in answer to a question that </w:t>
      </w:r>
      <w:r>
        <w:t>the Commission</w:t>
      </w:r>
      <w:r>
        <w:rPr>
          <w:snapToGrid w:val="0"/>
        </w:rPr>
        <w:t xml:space="preserve"> requires the witness to answer is not admissible in evidence against the person making the statement </w:t>
      </w:r>
      <w:r>
        <w:t>or disclosure</w:t>
      </w:r>
      <w:r>
        <w:rPr>
          <w:snapToGrid w:val="0"/>
        </w:rPr>
        <w:t xml:space="preserve"> in — </w:t>
      </w:r>
    </w:p>
    <w:p>
      <w:pPr>
        <w:pStyle w:val="Indenta"/>
        <w:rPr>
          <w:snapToGrid w:val="0"/>
        </w:rPr>
      </w:pPr>
      <w:r>
        <w:rPr>
          <w:snapToGrid w:val="0"/>
        </w:rPr>
        <w:tab/>
        <w:t>(a)</w:t>
      </w:r>
      <w:r>
        <w:rPr>
          <w:snapToGrid w:val="0"/>
        </w:rPr>
        <w:tab/>
        <w:t>any criminal proceedings other than proceedings for an offence under this Act;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 xml:space="preserve">proceedings for an offence </w:t>
      </w:r>
      <w:r>
        <w:t>under</w:t>
      </w:r>
      <w:r>
        <w:rPr>
          <w:snapToGrid w:val="0"/>
        </w:rPr>
        <w:t xml:space="preserve"> this Act; or</w:t>
      </w:r>
    </w:p>
    <w:p>
      <w:pPr>
        <w:pStyle w:val="Indenti"/>
      </w:pPr>
      <w:r>
        <w:tab/>
        <w:t>(iii)</w:t>
      </w:r>
      <w:r>
        <w:tab/>
        <w:t>disciplinary action.</w:t>
      </w:r>
    </w:p>
    <w:p>
      <w:pPr>
        <w:pStyle w:val="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Indenta"/>
        <w:rPr>
          <w:snapToGrid w:val="0"/>
        </w:rPr>
      </w:pPr>
      <w:r>
        <w:rPr>
          <w:snapToGrid w:val="0"/>
        </w:rPr>
        <w:tab/>
        <w:t>(b)</w:t>
      </w:r>
      <w:r>
        <w:rPr>
          <w:snapToGrid w:val="0"/>
        </w:rPr>
        <w:tab/>
      </w:r>
      <w:r>
        <w:t>in any civil proceeding</w:t>
      </w:r>
      <w:r>
        <w:rPr>
          <w:snapToGrid w:val="0"/>
        </w:rPr>
        <w:t>.</w:t>
      </w:r>
    </w:p>
    <w:p>
      <w:pPr>
        <w:pStyle w:val="Subsection"/>
        <w:rPr>
          <w:snapToGrid w:val="0"/>
        </w:rPr>
      </w:pPr>
      <w:r>
        <w:rPr>
          <w:snapToGrid w:val="0"/>
        </w:rPr>
        <w:tab/>
        <w:t>(2)</w:t>
      </w:r>
      <w:r>
        <w:rPr>
          <w:snapToGrid w:val="0"/>
        </w:rPr>
        <w:tab/>
        <w:t xml:space="preserve">Despite subsection (1), the witness may, in any civil or criminal proceedings, be asked about the statement </w:t>
      </w:r>
      <w:r>
        <w:t>or disclosure</w:t>
      </w:r>
      <w:r>
        <w:rPr>
          <w:snapToGrid w:val="0"/>
        </w:rPr>
        <w:t xml:space="preserve"> under section 21 of the </w:t>
      </w:r>
      <w:r>
        <w:rPr>
          <w:i/>
          <w:snapToGrid w:val="0"/>
        </w:rPr>
        <w:t>Evidence Act 1906</w:t>
      </w:r>
      <w:r>
        <w:rPr>
          <w:snapToGrid w:val="0"/>
        </w:rPr>
        <w:t>.</w:t>
      </w:r>
    </w:p>
    <w:p>
      <w:pPr>
        <w:pStyle w:val="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Footnotesection"/>
      </w:pPr>
      <w:r>
        <w:tab/>
        <w:t>[Section 145 inserted: No. 78 of 2003 s. 17; amended: No. 8 of 2009 s. 41(6); No. 10 of 2018 s. 15.]</w:t>
      </w:r>
    </w:p>
    <w:p>
      <w:pPr>
        <w:pStyle w:val="Heading3"/>
      </w:pPr>
      <w:bookmarkStart w:id="307" w:name="_Toc4491064"/>
      <w:bookmarkStart w:id="308" w:name="_Toc9427417"/>
      <w:bookmarkStart w:id="309" w:name="_Toc22022599"/>
      <w:r>
        <w:rPr>
          <w:rStyle w:val="CharDivNo"/>
        </w:rPr>
        <w:t>Division 3</w:t>
      </w:r>
      <w:r>
        <w:t> — </w:t>
      </w:r>
      <w:r>
        <w:rPr>
          <w:rStyle w:val="CharDivText"/>
        </w:rPr>
        <w:t>General</w:t>
      </w:r>
      <w:bookmarkEnd w:id="307"/>
      <w:bookmarkEnd w:id="308"/>
      <w:bookmarkEnd w:id="309"/>
    </w:p>
    <w:p>
      <w:pPr>
        <w:pStyle w:val="Footnoteheading"/>
        <w:keepNext/>
        <w:tabs>
          <w:tab w:val="clear" w:pos="879"/>
          <w:tab w:val="left" w:pos="896"/>
        </w:tabs>
      </w:pPr>
      <w:r>
        <w:tab/>
        <w:t>[Heading inserted: No. 78 of 2003 s. 17.]</w:t>
      </w:r>
    </w:p>
    <w:p>
      <w:pPr>
        <w:pStyle w:val="Heading5"/>
      </w:pPr>
      <w:bookmarkStart w:id="310" w:name="_Toc22022600"/>
      <w:r>
        <w:rPr>
          <w:rStyle w:val="CharSectno"/>
        </w:rPr>
        <w:t>146</w:t>
      </w:r>
      <w:r>
        <w:t>.</w:t>
      </w:r>
      <w:r>
        <w:tab/>
        <w:t>Witnesses’ expenses</w:t>
      </w:r>
      <w:bookmarkEnd w:id="310"/>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No. 78 of 2003 s. 17; amended: No. 77 of 2006 s. 4.]</w:t>
      </w:r>
    </w:p>
    <w:p>
      <w:pPr>
        <w:pStyle w:val="Heading5"/>
      </w:pPr>
      <w:bookmarkStart w:id="311" w:name="_Toc22022601"/>
      <w:r>
        <w:rPr>
          <w:rStyle w:val="CharSectno"/>
        </w:rPr>
        <w:t>147</w:t>
      </w:r>
      <w:r>
        <w:t>.</w:t>
      </w:r>
      <w:r>
        <w:tab/>
        <w:t>Protection of Commission, legal representatives and witnesses</w:t>
      </w:r>
      <w:bookmarkEnd w:id="311"/>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No. 78 of 2003 s. 17; amended: No. 21 of 2008 s. 654(5).]</w:t>
      </w:r>
    </w:p>
    <w:p>
      <w:pPr>
        <w:pStyle w:val="Heading2"/>
      </w:pPr>
      <w:bookmarkStart w:id="312" w:name="_Toc4491067"/>
      <w:bookmarkStart w:id="313" w:name="_Toc9427420"/>
      <w:bookmarkStart w:id="314" w:name="_Toc22022602"/>
      <w:r>
        <w:rPr>
          <w:rStyle w:val="CharPartNo"/>
        </w:rPr>
        <w:t>Part 8</w:t>
      </w:r>
      <w:r>
        <w:rPr>
          <w:rStyle w:val="CharDivNo"/>
        </w:rPr>
        <w:t> </w:t>
      </w:r>
      <w:r>
        <w:t>—</w:t>
      </w:r>
      <w:r>
        <w:rPr>
          <w:rStyle w:val="CharDivText"/>
        </w:rPr>
        <w:t> </w:t>
      </w:r>
      <w:r>
        <w:rPr>
          <w:rStyle w:val="CharPartText"/>
        </w:rPr>
        <w:t>Arrest warrants</w:t>
      </w:r>
      <w:bookmarkEnd w:id="312"/>
      <w:bookmarkEnd w:id="313"/>
      <w:bookmarkEnd w:id="314"/>
    </w:p>
    <w:p>
      <w:pPr>
        <w:pStyle w:val="Footnoteheading"/>
        <w:keepNext/>
        <w:tabs>
          <w:tab w:val="clear" w:pos="879"/>
          <w:tab w:val="left" w:pos="896"/>
        </w:tabs>
      </w:pPr>
      <w:r>
        <w:tab/>
        <w:t>[Heading inserted: No. 78 of 2003 s. 17.]</w:t>
      </w:r>
    </w:p>
    <w:p>
      <w:pPr>
        <w:pStyle w:val="Heading5"/>
      </w:pPr>
      <w:bookmarkStart w:id="315" w:name="_Toc22022603"/>
      <w:r>
        <w:rPr>
          <w:rStyle w:val="CharSectno"/>
        </w:rPr>
        <w:t>148</w:t>
      </w:r>
      <w:r>
        <w:t>.</w:t>
      </w:r>
      <w:r>
        <w:tab/>
        <w:t>Arrest warrants, issue and execution of</w:t>
      </w:r>
      <w:bookmarkEnd w:id="315"/>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No. 78 of 2003 s. 17; amended: No. 35 of 2014 s. 31; No. 10 of 2018 s. 16.]</w:t>
      </w:r>
    </w:p>
    <w:p>
      <w:pPr>
        <w:pStyle w:val="Heading5"/>
      </w:pPr>
      <w:bookmarkStart w:id="316" w:name="_Toc22022604"/>
      <w:r>
        <w:rPr>
          <w:rStyle w:val="CharSectno"/>
        </w:rPr>
        <w:t>149</w:t>
      </w:r>
      <w:r>
        <w:t>.</w:t>
      </w:r>
      <w:r>
        <w:tab/>
        <w:t>Conditional release of arrested person</w:t>
      </w:r>
      <w:bookmarkEnd w:id="316"/>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No. 78 of 2003 s. 17.]</w:t>
      </w:r>
    </w:p>
    <w:p>
      <w:pPr>
        <w:pStyle w:val="Heading5"/>
      </w:pPr>
      <w:bookmarkStart w:id="317" w:name="_Toc22022605"/>
      <w:r>
        <w:rPr>
          <w:rStyle w:val="CharSectno"/>
        </w:rPr>
        <w:t>149A</w:t>
      </w:r>
      <w:r>
        <w:t>.</w:t>
      </w:r>
      <w:r>
        <w:tab/>
        <w:t>Provision for overnight detention</w:t>
      </w:r>
      <w:bookmarkEnd w:id="31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No. 78 of 2003 s. 17.]</w:t>
      </w:r>
    </w:p>
    <w:p>
      <w:pPr>
        <w:pStyle w:val="Heading5"/>
      </w:pPr>
      <w:bookmarkStart w:id="318" w:name="_Toc22022606"/>
      <w:r>
        <w:rPr>
          <w:rStyle w:val="CharSectno"/>
        </w:rPr>
        <w:t>150</w:t>
      </w:r>
      <w:r>
        <w:t>.</w:t>
      </w:r>
      <w:r>
        <w:tab/>
        <w:t>Supreme Court may review detention of arrested person</w:t>
      </w:r>
      <w:bookmarkEnd w:id="31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No. 78 of 2003 s. 17; amended: No. 8 of 2009 s. 41(7).]</w:t>
      </w:r>
    </w:p>
    <w:p>
      <w:pPr>
        <w:pStyle w:val="Heading2"/>
      </w:pPr>
      <w:bookmarkStart w:id="319" w:name="_Toc4491072"/>
      <w:bookmarkStart w:id="320" w:name="_Toc9427425"/>
      <w:bookmarkStart w:id="321" w:name="_Toc22022607"/>
      <w:r>
        <w:rPr>
          <w:rStyle w:val="CharPartNo"/>
        </w:rPr>
        <w:t>Part 9</w:t>
      </w:r>
      <w:r>
        <w:rPr>
          <w:rStyle w:val="CharDivNo"/>
        </w:rPr>
        <w:t> </w:t>
      </w:r>
      <w:r>
        <w:t>—</w:t>
      </w:r>
      <w:r>
        <w:rPr>
          <w:rStyle w:val="CharDivText"/>
        </w:rPr>
        <w:t> </w:t>
      </w:r>
      <w:r>
        <w:rPr>
          <w:rStyle w:val="CharPartText"/>
        </w:rPr>
        <w:t>Disclosure, secrecy and protection of witnesses</w:t>
      </w:r>
      <w:bookmarkEnd w:id="319"/>
      <w:bookmarkEnd w:id="320"/>
      <w:bookmarkEnd w:id="321"/>
    </w:p>
    <w:p>
      <w:pPr>
        <w:pStyle w:val="Footnoteheading"/>
        <w:keepNext/>
        <w:tabs>
          <w:tab w:val="clear" w:pos="879"/>
          <w:tab w:val="left" w:pos="896"/>
        </w:tabs>
        <w:ind w:left="938" w:hanging="938"/>
      </w:pPr>
      <w:r>
        <w:tab/>
        <w:t>[Part 9 heading, formerly Part 3 heading, renumbered: No. 78 of 2003 s. 35(2).]</w:t>
      </w:r>
    </w:p>
    <w:p>
      <w:pPr>
        <w:pStyle w:val="Heading5"/>
      </w:pPr>
      <w:bookmarkStart w:id="322" w:name="_Toc22022608"/>
      <w:r>
        <w:rPr>
          <w:rStyle w:val="CharSectno"/>
        </w:rPr>
        <w:t>151</w:t>
      </w:r>
      <w:r>
        <w:t>.</w:t>
      </w:r>
      <w:r>
        <w:tab/>
        <w:t>Disclosure of certain information restricted</w:t>
      </w:r>
      <w:bookmarkEnd w:id="322"/>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 xml:space="preserve">the contents of any document, or a description of any thing, seized under this Act or by an authorised officer under the </w:t>
      </w:r>
      <w:r>
        <w:rPr>
          <w:i/>
        </w:rPr>
        <w:t>Criminal Property Confiscation Act 2000</w:t>
      </w:r>
      <w:r>
        <w: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No. 78 of 2003 s. 35(13); renumbered as section 151: No. 78 of 2003 s. 35(1); No. 10 of 2018 s. 17.]</w:t>
      </w:r>
    </w:p>
    <w:p>
      <w:pPr>
        <w:pStyle w:val="Heading5"/>
      </w:pPr>
      <w:bookmarkStart w:id="323" w:name="_Toc22022609"/>
      <w:r>
        <w:rPr>
          <w:rStyle w:val="CharSectno"/>
        </w:rPr>
        <w:t>152</w:t>
      </w:r>
      <w:r>
        <w:t>.</w:t>
      </w:r>
      <w:r>
        <w:tab/>
        <w:t>Disclosure by Commission or its officers</w:t>
      </w:r>
      <w:bookmarkEnd w:id="323"/>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No. 78 of 2003 s. 14; renumbered as section 152: No. 78 of 2003 s. 35(1).]</w:t>
      </w:r>
    </w:p>
    <w:p>
      <w:pPr>
        <w:pStyle w:val="Heading5"/>
      </w:pPr>
      <w:bookmarkStart w:id="324" w:name="_Toc22022610"/>
      <w:r>
        <w:rPr>
          <w:rStyle w:val="CharSectno"/>
        </w:rPr>
        <w:t>153</w:t>
      </w:r>
      <w:r>
        <w:t>.</w:t>
      </w:r>
      <w:r>
        <w:tab/>
        <w:t>Disclosure by other officials</w:t>
      </w:r>
      <w:bookmarkEnd w:id="32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No. 78 of 2003 s. 35(13); renumbered as section 153: No. 78 of 2003 s. 35(1).]</w:t>
      </w:r>
    </w:p>
    <w:p>
      <w:pPr>
        <w:pStyle w:val="Heading5"/>
      </w:pPr>
      <w:bookmarkStart w:id="325" w:name="_Toc22022611"/>
      <w:r>
        <w:rPr>
          <w:rStyle w:val="CharSectno"/>
        </w:rPr>
        <w:t>154</w:t>
      </w:r>
      <w:r>
        <w:t>.</w:t>
      </w:r>
      <w:r>
        <w:tab/>
        <w:t>Exclusion of other laws</w:t>
      </w:r>
      <w:bookmarkEnd w:id="325"/>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No. 78 of 2003 s. 35(13); renumbered as section 154: No. 78 of 2003 s. 35(1).]</w:t>
      </w:r>
    </w:p>
    <w:p>
      <w:pPr>
        <w:pStyle w:val="Heading5"/>
      </w:pPr>
      <w:bookmarkStart w:id="326" w:name="_Toc22022612"/>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326"/>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No. 78 of 2003 s. 35(1); amended: No. 2 of 2011 s. 13.]</w:t>
      </w:r>
    </w:p>
    <w:p>
      <w:pPr>
        <w:pStyle w:val="Heading5"/>
      </w:pPr>
      <w:bookmarkStart w:id="327" w:name="_Toc22022613"/>
      <w:r>
        <w:rPr>
          <w:rStyle w:val="CharSectno"/>
        </w:rPr>
        <w:t>156</w:t>
      </w:r>
      <w:r>
        <w:t>.</w:t>
      </w:r>
      <w:r>
        <w:tab/>
        <w:t>Witness protection arrangements, Commission may make</w:t>
      </w:r>
      <w:bookmarkEnd w:id="327"/>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No. 78 of 2003 s. 35(1).]</w:t>
      </w:r>
    </w:p>
    <w:p>
      <w:pPr>
        <w:pStyle w:val="Heading2"/>
      </w:pPr>
      <w:bookmarkStart w:id="328" w:name="_Toc4491079"/>
      <w:bookmarkStart w:id="329" w:name="_Toc9427432"/>
      <w:bookmarkStart w:id="330" w:name="_Toc22022614"/>
      <w:r>
        <w:rPr>
          <w:rStyle w:val="CharPartNo"/>
        </w:rPr>
        <w:t>Part 10</w:t>
      </w:r>
      <w:r>
        <w:rPr>
          <w:b w:val="0"/>
        </w:rPr>
        <w:t> </w:t>
      </w:r>
      <w:r>
        <w:t>—</w:t>
      </w:r>
      <w:r>
        <w:rPr>
          <w:b w:val="0"/>
        </w:rPr>
        <w:t> </w:t>
      </w:r>
      <w:r>
        <w:rPr>
          <w:rStyle w:val="CharPartText"/>
        </w:rPr>
        <w:t>Contempt</w:t>
      </w:r>
      <w:bookmarkEnd w:id="328"/>
      <w:bookmarkEnd w:id="329"/>
      <w:bookmarkEnd w:id="330"/>
    </w:p>
    <w:p>
      <w:pPr>
        <w:pStyle w:val="Footnoteheading"/>
        <w:keepNext/>
        <w:tabs>
          <w:tab w:val="clear" w:pos="879"/>
          <w:tab w:val="left" w:pos="896"/>
        </w:tabs>
      </w:pPr>
      <w:r>
        <w:tab/>
        <w:t>[Heading inserted: No. 78 of 2003 s. 22.]</w:t>
      </w:r>
    </w:p>
    <w:p>
      <w:pPr>
        <w:pStyle w:val="Heading5"/>
      </w:pPr>
      <w:bookmarkStart w:id="331" w:name="_Toc22022615"/>
      <w:r>
        <w:rPr>
          <w:rStyle w:val="CharSectno"/>
        </w:rPr>
        <w:t>157</w:t>
      </w:r>
      <w:r>
        <w:t>.</w:t>
      </w:r>
      <w:r>
        <w:tab/>
        <w:t>Term used: reasonable excuse</w:t>
      </w:r>
      <w:bookmarkEnd w:id="331"/>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 or</w:t>
      </w:r>
    </w:p>
    <w:p>
      <w:pPr>
        <w:pStyle w:val="Defpara"/>
      </w:pPr>
      <w:r>
        <w:tab/>
        <w:t>(c)</w:t>
      </w:r>
      <w:r>
        <w:tab/>
        <w:t>the production of the document or other thing might, but for section 144(3), be subject to legal professional privilege.</w:t>
      </w:r>
    </w:p>
    <w:p>
      <w:pPr>
        <w:pStyle w:val="Footnotesection"/>
      </w:pPr>
      <w:r>
        <w:tab/>
        <w:t>[Section 157 inserted: No. 78 of 2003 s. 22; amended: No. 10 of 2018 s. 18.]</w:t>
      </w:r>
    </w:p>
    <w:p>
      <w:pPr>
        <w:pStyle w:val="Heading5"/>
      </w:pPr>
      <w:bookmarkStart w:id="332" w:name="_Toc22022616"/>
      <w:r>
        <w:rPr>
          <w:rStyle w:val="CharSectno"/>
        </w:rPr>
        <w:t>158</w:t>
      </w:r>
      <w:r>
        <w:t>.</w:t>
      </w:r>
      <w:r>
        <w:tab/>
        <w:t>Failing to comply with notice given under s. 94 or 95</w:t>
      </w:r>
      <w:bookmarkEnd w:id="332"/>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keepNext/>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No. 78 of 2003 s. 22; amended: No. 8 of 2009 s. 41(8).]</w:t>
      </w:r>
    </w:p>
    <w:p>
      <w:pPr>
        <w:pStyle w:val="Heading5"/>
      </w:pPr>
      <w:bookmarkStart w:id="333" w:name="_Toc22022617"/>
      <w:r>
        <w:rPr>
          <w:rStyle w:val="CharSectno"/>
        </w:rPr>
        <w:t>159</w:t>
      </w:r>
      <w:r>
        <w:t>.</w:t>
      </w:r>
      <w:r>
        <w:tab/>
        <w:t>Failing to obey summons issued under s. 96</w:t>
      </w:r>
      <w:bookmarkEnd w:id="333"/>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No. 78 of 2003 s. 22.]</w:t>
      </w:r>
    </w:p>
    <w:p>
      <w:pPr>
        <w:pStyle w:val="Heading5"/>
      </w:pPr>
      <w:bookmarkStart w:id="334" w:name="_Toc22022618"/>
      <w:r>
        <w:rPr>
          <w:rStyle w:val="CharSectno"/>
        </w:rPr>
        <w:t>160</w:t>
      </w:r>
      <w:r>
        <w:t>.</w:t>
      </w:r>
      <w:r>
        <w:tab/>
        <w:t>Failing to be sworn or to give evidence when summonsed</w:t>
      </w:r>
      <w:bookmarkEnd w:id="334"/>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No. 78 of 2003 s. 22.]</w:t>
      </w:r>
    </w:p>
    <w:p>
      <w:pPr>
        <w:pStyle w:val="Heading5"/>
        <w:pageBreakBefore/>
        <w:spacing w:before="0"/>
      </w:pPr>
      <w:bookmarkStart w:id="335" w:name="_Toc22022619"/>
      <w:r>
        <w:rPr>
          <w:rStyle w:val="CharSectno"/>
        </w:rPr>
        <w:t>160A</w:t>
      </w:r>
      <w:r>
        <w:t>.</w:t>
      </w:r>
      <w:r>
        <w:tab/>
        <w:t xml:space="preserve">Contempts in relation to examination orders under the </w:t>
      </w:r>
      <w:r>
        <w:rPr>
          <w:i/>
        </w:rPr>
        <w:t>Criminal Property Confiscation Act 2000</w:t>
      </w:r>
      <w:bookmarkEnd w:id="335"/>
    </w:p>
    <w:p>
      <w:pPr>
        <w:pStyle w:val="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Subsection"/>
      </w:pPr>
      <w:r>
        <w:tab/>
        <w:t>(2)</w:t>
      </w:r>
      <w:r>
        <w:tab/>
        <w:t xml:space="preserve">A person to whom this subsection applies is in contempt of the Commission if the person fails, without reasonable excuse, to — </w:t>
      </w:r>
    </w:p>
    <w:p>
      <w:pPr>
        <w:pStyle w:val="Indenta"/>
      </w:pPr>
      <w:r>
        <w:tab/>
        <w:t>(a)</w:t>
      </w:r>
      <w:r>
        <w:tab/>
        <w:t>attend before the Commission as required under the examination order; or</w:t>
      </w:r>
    </w:p>
    <w:p>
      <w:pPr>
        <w:pStyle w:val="Indenta"/>
      </w:pPr>
      <w:r>
        <w:tab/>
        <w:t>(b)</w:t>
      </w:r>
      <w:r>
        <w:tab/>
        <w:t>produce any document or other thing as required under the examination order.</w:t>
      </w:r>
    </w:p>
    <w:p>
      <w:pPr>
        <w:pStyle w:val="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Subsection"/>
      </w:pPr>
      <w:r>
        <w:tab/>
        <w:t>(4)</w:t>
      </w:r>
      <w:r>
        <w:tab/>
        <w:t xml:space="preserve">A person to whom this subsection applies is in contempt of the Commission if the person  — </w:t>
      </w:r>
    </w:p>
    <w:p>
      <w:pPr>
        <w:pStyle w:val="Indenta"/>
        <w:rPr>
          <w:snapToGrid w:val="0"/>
        </w:rPr>
      </w:pPr>
      <w:r>
        <w:rPr>
          <w:snapToGrid w:val="0"/>
        </w:rPr>
        <w:tab/>
        <w:t>(a)</w:t>
      </w:r>
      <w:r>
        <w:rPr>
          <w:snapToGrid w:val="0"/>
        </w:rPr>
        <w:tab/>
        <w:t>refuses or fails to be sworn or make an affirmation; or</w:t>
      </w:r>
    </w:p>
    <w:p>
      <w:pPr>
        <w:pStyle w:val="Indenta"/>
      </w:pPr>
      <w:r>
        <w:rPr>
          <w:snapToGrid w:val="0"/>
        </w:rPr>
        <w:tab/>
        <w:t>(b)</w:t>
      </w:r>
      <w:r>
        <w:rPr>
          <w:snapToGrid w:val="0"/>
        </w:rPr>
        <w:tab/>
        <w:t>fails to answer any question relevant to the examination that the Commission requires the person to answer.</w:t>
      </w:r>
    </w:p>
    <w:p>
      <w:pPr>
        <w:pStyle w:val="Footnotesection"/>
      </w:pPr>
      <w:r>
        <w:tab/>
        <w:t>[Section 160A inserted: No. 10 of 2018 s. 19.]</w:t>
      </w:r>
    </w:p>
    <w:p>
      <w:pPr>
        <w:pStyle w:val="Heading5"/>
      </w:pPr>
      <w:bookmarkStart w:id="336" w:name="_Toc22022620"/>
      <w:r>
        <w:rPr>
          <w:rStyle w:val="CharSectno"/>
        </w:rPr>
        <w:t>161</w:t>
      </w:r>
      <w:r>
        <w:t>.</w:t>
      </w:r>
      <w:r>
        <w:tab/>
        <w:t>Hindering execution of search warrants</w:t>
      </w:r>
      <w:bookmarkEnd w:id="336"/>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No. 78 of 2003 s. 22.]</w:t>
      </w:r>
    </w:p>
    <w:p>
      <w:pPr>
        <w:pStyle w:val="Heading5"/>
      </w:pPr>
      <w:bookmarkStart w:id="337" w:name="_Toc22022621"/>
      <w:r>
        <w:rPr>
          <w:rStyle w:val="CharSectno"/>
        </w:rPr>
        <w:t>162</w:t>
      </w:r>
      <w:r>
        <w:t>.</w:t>
      </w:r>
      <w:r>
        <w:tab/>
        <w:t>Other contempts of Commission</w:t>
      </w:r>
      <w:bookmarkEnd w:id="337"/>
    </w:p>
    <w:p>
      <w:pPr>
        <w:pStyle w:val="Subsection"/>
      </w:pPr>
      <w:r>
        <w:tab/>
        <w:t>(1A)</w:t>
      </w:r>
      <w:r>
        <w:tab/>
        <w:t xml:space="preserve">In this section — </w:t>
      </w:r>
    </w:p>
    <w:p>
      <w:pPr>
        <w:pStyle w:val="Defstart"/>
      </w:pPr>
      <w:r>
        <w:tab/>
      </w:r>
      <w:r>
        <w:rPr>
          <w:rStyle w:val="CharDefText"/>
        </w:rPr>
        <w:t>examination</w:t>
      </w:r>
      <w:r>
        <w:t xml:space="preserve"> includes an examination conducted by the Commission under the </w:t>
      </w:r>
      <w:r>
        <w:rPr>
          <w:i/>
        </w:rPr>
        <w:t>Criminal Property Confiscation Act 2000</w:t>
      </w:r>
      <w:r>
        <w:t>.</w:t>
      </w:r>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keepNext/>
      </w:pPr>
      <w:r>
        <w:tab/>
        <w:t>(3)</w:t>
      </w:r>
      <w:r>
        <w:tab/>
        <w:t>An officer of the Commission, acting under the Commission’s order, may, using necessary and reasonable help and force, exclude the person from the place.</w:t>
      </w:r>
    </w:p>
    <w:p>
      <w:pPr>
        <w:pStyle w:val="Footnotesection"/>
      </w:pPr>
      <w:r>
        <w:tab/>
        <w:t>[Section 162 inserted: No. 78 of 2003 s. 22; amended: No. 10 of 2018 s. 20.]</w:t>
      </w:r>
    </w:p>
    <w:p>
      <w:pPr>
        <w:pStyle w:val="Heading5"/>
      </w:pPr>
      <w:bookmarkStart w:id="338" w:name="_Toc22022622"/>
      <w:r>
        <w:rPr>
          <w:rStyle w:val="CharSectno"/>
        </w:rPr>
        <w:t>163</w:t>
      </w:r>
      <w:r>
        <w:t>.</w:t>
      </w:r>
      <w:r>
        <w:tab/>
        <w:t>Punishment of contempt of Commission</w:t>
      </w:r>
      <w:bookmarkEnd w:id="338"/>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 served under section 96.</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No. 78 of 2003 s. 22; amended: No. 10 of 2018 s. 21.]</w:t>
      </w:r>
    </w:p>
    <w:p>
      <w:pPr>
        <w:pStyle w:val="Heading5"/>
      </w:pPr>
      <w:bookmarkStart w:id="339" w:name="_Toc22022623"/>
      <w:r>
        <w:rPr>
          <w:rStyle w:val="CharSectno"/>
        </w:rPr>
        <w:t>164</w:t>
      </w:r>
      <w:r>
        <w:t>.</w:t>
      </w:r>
      <w:r>
        <w:tab/>
        <w:t>Conduct that is both a contempt and an offence</w:t>
      </w:r>
      <w:bookmarkEnd w:id="339"/>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No. 78 of 2003 s. 22.]</w:t>
      </w:r>
    </w:p>
    <w:p>
      <w:pPr>
        <w:pStyle w:val="Heading2"/>
      </w:pPr>
      <w:bookmarkStart w:id="340" w:name="_Toc4491089"/>
      <w:bookmarkStart w:id="341" w:name="_Toc9427442"/>
      <w:bookmarkStart w:id="342" w:name="_Toc22022624"/>
      <w:r>
        <w:rPr>
          <w:rStyle w:val="CharPartNo"/>
        </w:rPr>
        <w:t>Part 11</w:t>
      </w:r>
      <w:r>
        <w:rPr>
          <w:b w:val="0"/>
        </w:rPr>
        <w:t> </w:t>
      </w:r>
      <w:r>
        <w:t>—</w:t>
      </w:r>
      <w:r>
        <w:rPr>
          <w:b w:val="0"/>
        </w:rPr>
        <w:t> </w:t>
      </w:r>
      <w:r>
        <w:rPr>
          <w:rStyle w:val="CharPartText"/>
        </w:rPr>
        <w:t>Offences</w:t>
      </w:r>
      <w:bookmarkEnd w:id="340"/>
      <w:bookmarkEnd w:id="341"/>
      <w:bookmarkEnd w:id="342"/>
    </w:p>
    <w:p>
      <w:pPr>
        <w:pStyle w:val="Footnoteheading"/>
        <w:keepNext/>
        <w:tabs>
          <w:tab w:val="clear" w:pos="879"/>
          <w:tab w:val="left" w:pos="896"/>
        </w:tabs>
      </w:pPr>
      <w:r>
        <w:tab/>
        <w:t>[Heading inserted: No. 78 of 2003 s. 22.]</w:t>
      </w:r>
    </w:p>
    <w:p>
      <w:pPr>
        <w:pStyle w:val="Heading5"/>
      </w:pPr>
      <w:bookmarkStart w:id="343" w:name="_Toc22022625"/>
      <w:r>
        <w:rPr>
          <w:rStyle w:val="CharSectno"/>
        </w:rPr>
        <w:t>165</w:t>
      </w:r>
      <w:r>
        <w:t>.</w:t>
      </w:r>
      <w:r>
        <w:tab/>
        <w:t>Obstructing Commission, Parliamentary Inspector or their officers</w:t>
      </w:r>
      <w:bookmarkEnd w:id="343"/>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No. 78 of 2003 s. 22.]</w:t>
      </w:r>
    </w:p>
    <w:p>
      <w:pPr>
        <w:pStyle w:val="Heading5"/>
      </w:pPr>
      <w:bookmarkStart w:id="344" w:name="_Toc22022626"/>
      <w:r>
        <w:rPr>
          <w:rStyle w:val="CharSectno"/>
        </w:rPr>
        <w:t>166</w:t>
      </w:r>
      <w:r>
        <w:t>.</w:t>
      </w:r>
      <w:r>
        <w:tab/>
        <w:t>Malicious disclosure of false allegation of misconduct</w:t>
      </w:r>
      <w:bookmarkEnd w:id="344"/>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No. 78 of 2003 s. 22; amended: No. 35 of 2014 s. 24.]</w:t>
      </w:r>
    </w:p>
    <w:p>
      <w:pPr>
        <w:pStyle w:val="Heading5"/>
      </w:pPr>
      <w:bookmarkStart w:id="345" w:name="_Toc22022627"/>
      <w:r>
        <w:rPr>
          <w:rStyle w:val="CharSectno"/>
        </w:rPr>
        <w:t>167</w:t>
      </w:r>
      <w:r>
        <w:t>.</w:t>
      </w:r>
      <w:r>
        <w:tab/>
        <w:t>Disclosure contrary to notation under s. 99</w:t>
      </w:r>
      <w:bookmarkEnd w:id="345"/>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No. 78 of 2003 s. 22.]</w:t>
      </w:r>
    </w:p>
    <w:p>
      <w:pPr>
        <w:pStyle w:val="Heading5"/>
      </w:pPr>
      <w:bookmarkStart w:id="346" w:name="_Toc22022628"/>
      <w:r>
        <w:rPr>
          <w:rStyle w:val="CharSectno"/>
        </w:rPr>
        <w:t>168</w:t>
      </w:r>
      <w:r>
        <w:t>.</w:t>
      </w:r>
      <w:r>
        <w:tab/>
        <w:t>Giving false testimony</w:t>
      </w:r>
      <w:bookmarkEnd w:id="34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No. 78 of 2003 s. 22.]</w:t>
      </w:r>
    </w:p>
    <w:p>
      <w:pPr>
        <w:pStyle w:val="Heading5"/>
      </w:pPr>
      <w:bookmarkStart w:id="347" w:name="_Toc22022629"/>
      <w:r>
        <w:rPr>
          <w:rStyle w:val="CharSectno"/>
        </w:rPr>
        <w:t>169</w:t>
      </w:r>
      <w:r>
        <w:t>.</w:t>
      </w:r>
      <w:r>
        <w:tab/>
        <w:t>Bribery of witness</w:t>
      </w:r>
      <w:bookmarkEnd w:id="34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No. 78 of 2003 s. 22.]</w:t>
      </w:r>
    </w:p>
    <w:p>
      <w:pPr>
        <w:pStyle w:val="Heading5"/>
      </w:pPr>
      <w:bookmarkStart w:id="348" w:name="_Toc22022630"/>
      <w:r>
        <w:rPr>
          <w:rStyle w:val="CharSectno"/>
        </w:rPr>
        <w:t>170</w:t>
      </w:r>
      <w:r>
        <w:t>.</w:t>
      </w:r>
      <w:r>
        <w:tab/>
        <w:t>Fraud on witness</w:t>
      </w:r>
      <w:bookmarkEnd w:id="348"/>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No. 78 of 2003 s. 22.]</w:t>
      </w:r>
    </w:p>
    <w:p>
      <w:pPr>
        <w:pStyle w:val="Heading5"/>
      </w:pPr>
      <w:bookmarkStart w:id="349" w:name="_Toc22022631"/>
      <w:r>
        <w:rPr>
          <w:rStyle w:val="CharSectno"/>
        </w:rPr>
        <w:t>171</w:t>
      </w:r>
      <w:r>
        <w:t>.</w:t>
      </w:r>
      <w:r>
        <w:tab/>
        <w:t>Destroying evidence</w:t>
      </w:r>
      <w:bookmarkEnd w:id="349"/>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No. 78 of 2003 s. 22.]</w:t>
      </w:r>
    </w:p>
    <w:p>
      <w:pPr>
        <w:pStyle w:val="Heading5"/>
        <w:pageBreakBefore/>
        <w:spacing w:before="0"/>
      </w:pPr>
      <w:bookmarkStart w:id="350" w:name="_Toc22022632"/>
      <w:r>
        <w:rPr>
          <w:rStyle w:val="CharSectno"/>
        </w:rPr>
        <w:t>172</w:t>
      </w:r>
      <w:r>
        <w:t>.</w:t>
      </w:r>
      <w:r>
        <w:tab/>
        <w:t>Preventing witness from attending</w:t>
      </w:r>
      <w:bookmarkEnd w:id="35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No. 78 of 2003 s. 22.]</w:t>
      </w:r>
    </w:p>
    <w:p>
      <w:pPr>
        <w:pStyle w:val="Heading5"/>
      </w:pPr>
      <w:bookmarkStart w:id="351" w:name="_Toc22022633"/>
      <w:r>
        <w:rPr>
          <w:rStyle w:val="CharSectno"/>
        </w:rPr>
        <w:t>173</w:t>
      </w:r>
      <w:r>
        <w:t>.</w:t>
      </w:r>
      <w:r>
        <w:tab/>
        <w:t>Injury or detriment to witness</w:t>
      </w:r>
      <w:bookmarkEnd w:id="351"/>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No. 78 of 2003 s. 22.]</w:t>
      </w:r>
    </w:p>
    <w:p>
      <w:pPr>
        <w:pStyle w:val="Heading5"/>
      </w:pPr>
      <w:bookmarkStart w:id="352" w:name="_Toc22022634"/>
      <w:r>
        <w:rPr>
          <w:rStyle w:val="CharSectno"/>
        </w:rPr>
        <w:t>174</w:t>
      </w:r>
      <w:r>
        <w:t>.</w:t>
      </w:r>
      <w:r>
        <w:tab/>
        <w:t>Dismissal by employer of witness</w:t>
      </w:r>
      <w:bookmarkEnd w:id="352"/>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No. 78 of 2003 s. 22.]</w:t>
      </w:r>
    </w:p>
    <w:p>
      <w:pPr>
        <w:pStyle w:val="Heading5"/>
        <w:pageBreakBefore/>
        <w:spacing w:before="0"/>
      </w:pPr>
      <w:bookmarkStart w:id="353" w:name="_Toc22022635"/>
      <w:r>
        <w:rPr>
          <w:rStyle w:val="CharSectno"/>
        </w:rPr>
        <w:t>175</w:t>
      </w:r>
      <w:r>
        <w:t>.</w:t>
      </w:r>
      <w:r>
        <w:tab/>
        <w:t>Victimisation</w:t>
      </w:r>
      <w:bookmarkEnd w:id="353"/>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No. 78 of 2003 s. 22; amended: No. 35 of 2014 s. 25.]</w:t>
      </w:r>
    </w:p>
    <w:p>
      <w:pPr>
        <w:pStyle w:val="Heading5"/>
        <w:spacing w:before="180"/>
      </w:pPr>
      <w:bookmarkStart w:id="354" w:name="_Toc22022636"/>
      <w:r>
        <w:rPr>
          <w:rStyle w:val="CharSectno"/>
        </w:rPr>
        <w:t>176</w:t>
      </w:r>
      <w:r>
        <w:t>.</w:t>
      </w:r>
      <w:r>
        <w:tab/>
        <w:t>Pretending to be officer</w:t>
      </w:r>
      <w:bookmarkEnd w:id="354"/>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No. 78 of 2003 s. 22.]</w:t>
      </w:r>
    </w:p>
    <w:p>
      <w:pPr>
        <w:pStyle w:val="Heading5"/>
        <w:spacing w:before="180"/>
      </w:pPr>
      <w:bookmarkStart w:id="355" w:name="_Toc22022637"/>
      <w:r>
        <w:rPr>
          <w:rStyle w:val="CharSectno"/>
        </w:rPr>
        <w:t>177</w:t>
      </w:r>
      <w:r>
        <w:t>.</w:t>
      </w:r>
      <w:r>
        <w:tab/>
        <w:t>Summary conviction of crimes</w:t>
      </w:r>
      <w:bookmarkEnd w:id="355"/>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No. 78 of 2003 s. 22; amended: No. 84 of 2004 s. 82.]</w:t>
      </w:r>
    </w:p>
    <w:p>
      <w:pPr>
        <w:pStyle w:val="Heading5"/>
        <w:pageBreakBefore/>
        <w:spacing w:before="0"/>
        <w:rPr>
          <w:b w:val="0"/>
        </w:rPr>
      </w:pPr>
      <w:bookmarkStart w:id="356" w:name="_Toc22022638"/>
      <w:r>
        <w:rPr>
          <w:rStyle w:val="CharSectno"/>
        </w:rPr>
        <w:t>177A</w:t>
      </w:r>
      <w:r>
        <w:rPr>
          <w:bCs/>
          <w:sz w:val="22"/>
        </w:rPr>
        <w:t>.</w:t>
      </w:r>
      <w:r>
        <w:rPr>
          <w:bCs/>
          <w:sz w:val="22"/>
        </w:rPr>
        <w:tab/>
      </w:r>
      <w:r>
        <w:rPr>
          <w:bCs/>
        </w:rPr>
        <w:t>Limitation period for prosecution of simple offences</w:t>
      </w:r>
      <w:bookmarkEnd w:id="35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No. 59 of 2004 s. 141.] </w:t>
      </w:r>
    </w:p>
    <w:p>
      <w:pPr>
        <w:pStyle w:val="Heading2"/>
      </w:pPr>
      <w:bookmarkStart w:id="357" w:name="_Toc4491104"/>
      <w:bookmarkStart w:id="358" w:name="_Toc9427457"/>
      <w:bookmarkStart w:id="359" w:name="_Toc22022639"/>
      <w:r>
        <w:rPr>
          <w:rStyle w:val="CharPartNo"/>
        </w:rPr>
        <w:t>Part 12</w:t>
      </w:r>
      <w:r>
        <w:t> — </w:t>
      </w:r>
      <w:r>
        <w:rPr>
          <w:rStyle w:val="CharPartText"/>
        </w:rPr>
        <w:t>Administration</w:t>
      </w:r>
      <w:bookmarkEnd w:id="357"/>
      <w:bookmarkEnd w:id="358"/>
      <w:bookmarkEnd w:id="359"/>
    </w:p>
    <w:p>
      <w:pPr>
        <w:pStyle w:val="Footnoteheading"/>
        <w:keepNext/>
        <w:tabs>
          <w:tab w:val="clear" w:pos="879"/>
          <w:tab w:val="left" w:pos="896"/>
        </w:tabs>
        <w:ind w:left="924" w:hanging="924"/>
      </w:pPr>
      <w:r>
        <w:tab/>
        <w:t>[Part 12 heading, formerly Part 4 heading, renumbered: No. 78 of 2003 s. 35(3).]</w:t>
      </w:r>
    </w:p>
    <w:p>
      <w:pPr>
        <w:pStyle w:val="Heading3"/>
      </w:pPr>
      <w:bookmarkStart w:id="360" w:name="_Toc4491105"/>
      <w:bookmarkStart w:id="361" w:name="_Toc9427458"/>
      <w:bookmarkStart w:id="362" w:name="_Toc22022640"/>
      <w:r>
        <w:rPr>
          <w:rStyle w:val="CharDivNo"/>
        </w:rPr>
        <w:t>Division 1</w:t>
      </w:r>
      <w:r>
        <w:t> — </w:t>
      </w:r>
      <w:r>
        <w:rPr>
          <w:rStyle w:val="CharDivText"/>
        </w:rPr>
        <w:t>Staff</w:t>
      </w:r>
      <w:bookmarkEnd w:id="360"/>
      <w:bookmarkEnd w:id="361"/>
      <w:bookmarkEnd w:id="362"/>
    </w:p>
    <w:p>
      <w:pPr>
        <w:pStyle w:val="Heading5"/>
      </w:pPr>
      <w:bookmarkStart w:id="363" w:name="_Toc22022641"/>
      <w:r>
        <w:rPr>
          <w:rStyle w:val="CharSectno"/>
        </w:rPr>
        <w:t>178</w:t>
      </w:r>
      <w:r>
        <w:t>.</w:t>
      </w:r>
      <w:r>
        <w:tab/>
        <w:t>Commission not SES organisation</w:t>
      </w:r>
      <w:bookmarkEnd w:id="363"/>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No. 78 of 2003 s. 35(1).]</w:t>
      </w:r>
    </w:p>
    <w:p>
      <w:pPr>
        <w:pStyle w:val="Heading5"/>
      </w:pPr>
      <w:bookmarkStart w:id="364" w:name="_Toc22022642"/>
      <w:r>
        <w:rPr>
          <w:rStyle w:val="CharSectno"/>
        </w:rPr>
        <w:t>179</w:t>
      </w:r>
      <w:r>
        <w:t>.</w:t>
      </w:r>
      <w:r>
        <w:tab/>
        <w:t>Staff of Commission</w:t>
      </w:r>
      <w:bookmarkEnd w:id="364"/>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No. 78 of 2003 s. 35(1).]</w:t>
      </w:r>
    </w:p>
    <w:p>
      <w:pPr>
        <w:pStyle w:val="Heading5"/>
        <w:pageBreakBefore/>
        <w:spacing w:before="0"/>
      </w:pPr>
      <w:bookmarkStart w:id="365" w:name="_Toc22022643"/>
      <w:r>
        <w:rPr>
          <w:rStyle w:val="CharSectno"/>
        </w:rPr>
        <w:t>180</w:t>
      </w:r>
      <w:r>
        <w:t>.</w:t>
      </w:r>
      <w:r>
        <w:tab/>
        <w:t>Entitlements of public service officers</w:t>
      </w:r>
      <w:bookmarkEnd w:id="365"/>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No. 78 of 2003 s. 35(13); renumbered as section 180: No. 78 of 2003 s. 35(1).]</w:t>
      </w:r>
    </w:p>
    <w:p>
      <w:pPr>
        <w:pStyle w:val="Heading5"/>
      </w:pPr>
      <w:bookmarkStart w:id="366" w:name="_Toc22022644"/>
      <w:r>
        <w:rPr>
          <w:rStyle w:val="CharSectno"/>
        </w:rPr>
        <w:t>181</w:t>
      </w:r>
      <w:r>
        <w:t>.</w:t>
      </w:r>
      <w:r>
        <w:tab/>
        <w:t>Secondment of staff and use of facilities</w:t>
      </w:r>
      <w:bookmarkEnd w:id="366"/>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No. 78 of 2003 s. 35(1).]</w:t>
      </w:r>
    </w:p>
    <w:p>
      <w:pPr>
        <w:pStyle w:val="Heading5"/>
        <w:pageBreakBefore/>
        <w:spacing w:before="0"/>
      </w:pPr>
      <w:bookmarkStart w:id="367" w:name="_Toc22022645"/>
      <w:r>
        <w:rPr>
          <w:rStyle w:val="CharSectno"/>
        </w:rPr>
        <w:t>182</w:t>
      </w:r>
      <w:r>
        <w:t>.</w:t>
      </w:r>
      <w:r>
        <w:tab/>
        <w:t>Engagement of service providers</w:t>
      </w:r>
      <w:bookmarkEnd w:id="36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No. 78 of 2003 s. 35(1).]</w:t>
      </w:r>
    </w:p>
    <w:p>
      <w:pPr>
        <w:pStyle w:val="Heading5"/>
      </w:pPr>
      <w:bookmarkStart w:id="368" w:name="_Toc22022646"/>
      <w:r>
        <w:rPr>
          <w:rStyle w:val="CharSectno"/>
        </w:rPr>
        <w:t>183</w:t>
      </w:r>
      <w:r>
        <w:t>.</w:t>
      </w:r>
      <w:r>
        <w:tab/>
        <w:t>Oath of secrecy for officers</w:t>
      </w:r>
      <w:bookmarkEnd w:id="36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No. 78 of 2003 s. 35(1).]</w:t>
      </w:r>
    </w:p>
    <w:p>
      <w:pPr>
        <w:pStyle w:val="Heading5"/>
      </w:pPr>
      <w:bookmarkStart w:id="369" w:name="_Toc22022647"/>
      <w:r>
        <w:rPr>
          <w:rStyle w:val="CharSectno"/>
        </w:rPr>
        <w:t>184</w:t>
      </w:r>
      <w:r>
        <w:t>.</w:t>
      </w:r>
      <w:r>
        <w:tab/>
        <w:t>Authorised officers, appointment and functions of</w:t>
      </w:r>
      <w:bookmarkEnd w:id="369"/>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 (3) to </w:t>
      </w:r>
      <w:r>
        <w:t>(3BA).</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keepNext/>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No. 78 of 2003 s. 35(1); amended: No. 59 of 2006 s. 11; No. 5 of 2008 s. 128; No. 10 of 2018 s. 22.]</w:t>
      </w:r>
    </w:p>
    <w:p>
      <w:pPr>
        <w:pStyle w:val="Heading5"/>
      </w:pPr>
      <w:bookmarkStart w:id="370" w:name="_Toc22022648"/>
      <w:r>
        <w:rPr>
          <w:rStyle w:val="CharSectno"/>
        </w:rPr>
        <w:t>185</w:t>
      </w:r>
      <w:r>
        <w:t>.</w:t>
      </w:r>
      <w:r>
        <w:tab/>
        <w:t>Delegation by Commission</w:t>
      </w:r>
      <w:bookmarkEnd w:id="37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No. 78 of 2003 s. 23.]</w:t>
      </w:r>
    </w:p>
    <w:p>
      <w:pPr>
        <w:pStyle w:val="Heading3"/>
      </w:pPr>
      <w:bookmarkStart w:id="371" w:name="_Toc4491114"/>
      <w:bookmarkStart w:id="372" w:name="_Toc9427467"/>
      <w:bookmarkStart w:id="373" w:name="_Toc22022649"/>
      <w:r>
        <w:rPr>
          <w:rStyle w:val="CharDivNo"/>
        </w:rPr>
        <w:t>Division 2</w:t>
      </w:r>
      <w:r>
        <w:t> — </w:t>
      </w:r>
      <w:r>
        <w:rPr>
          <w:rStyle w:val="CharDivText"/>
        </w:rPr>
        <w:t>Financial provisions</w:t>
      </w:r>
      <w:bookmarkEnd w:id="371"/>
      <w:bookmarkEnd w:id="372"/>
      <w:bookmarkEnd w:id="373"/>
    </w:p>
    <w:p>
      <w:pPr>
        <w:pStyle w:val="Heading5"/>
      </w:pPr>
      <w:bookmarkStart w:id="374" w:name="_Toc22022650"/>
      <w:r>
        <w:rPr>
          <w:rStyle w:val="CharSectno"/>
        </w:rPr>
        <w:t>186</w:t>
      </w:r>
      <w:r>
        <w:t>.</w:t>
      </w:r>
      <w:r>
        <w:tab/>
        <w:t>Funds of Commission</w:t>
      </w:r>
      <w:bookmarkEnd w:id="37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No. 78 of 2003 s. 35(13); renumbered as section 186: No. 78 of 2003 s. 35(1); amended: No. 77 of 2006 Sch. 1 cl. 35(6) and (7).]</w:t>
      </w:r>
    </w:p>
    <w:p>
      <w:pPr>
        <w:pStyle w:val="Heading5"/>
      </w:pPr>
      <w:bookmarkStart w:id="375" w:name="_Toc22022651"/>
      <w:r>
        <w:rPr>
          <w:rStyle w:val="CharSectno"/>
        </w:rPr>
        <w:t>187</w:t>
      </w:r>
      <w:r>
        <w:t>.</w:t>
      </w:r>
      <w:r>
        <w:tab/>
        <w:t xml:space="preserve">Application of </w:t>
      </w:r>
      <w:r>
        <w:rPr>
          <w:i/>
          <w:iCs/>
        </w:rPr>
        <w:t>Financial Management Act 2006</w:t>
      </w:r>
      <w:r>
        <w:t xml:space="preserve"> and </w:t>
      </w:r>
      <w:r>
        <w:rPr>
          <w:i/>
          <w:iCs/>
        </w:rPr>
        <w:t>Auditor General Act 2006</w:t>
      </w:r>
      <w:bookmarkEnd w:id="375"/>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No. 78 of 2003 s. 35(13); renumbered as section 187: No. 78 of 2003 s. 35(1); amended: No. 77 of 2006 Sch. 1 cl. 35(8).]</w:t>
      </w:r>
    </w:p>
    <w:p>
      <w:pPr>
        <w:pStyle w:val="Heading2"/>
      </w:pPr>
      <w:bookmarkStart w:id="376" w:name="_Toc4491117"/>
      <w:bookmarkStart w:id="377" w:name="_Toc9427470"/>
      <w:bookmarkStart w:id="378" w:name="_Toc22022652"/>
      <w:r>
        <w:rPr>
          <w:rStyle w:val="CharPartNo"/>
        </w:rPr>
        <w:t>Part 13</w:t>
      </w:r>
      <w:r>
        <w:t> — </w:t>
      </w:r>
      <w:r>
        <w:rPr>
          <w:rStyle w:val="CharPartText"/>
        </w:rPr>
        <w:t>Parliamentary Inspector of the Corruption and Crime Commission</w:t>
      </w:r>
      <w:bookmarkEnd w:id="376"/>
      <w:bookmarkEnd w:id="377"/>
      <w:bookmarkEnd w:id="378"/>
    </w:p>
    <w:p>
      <w:pPr>
        <w:pStyle w:val="Footnoteheading"/>
        <w:keepNext/>
        <w:tabs>
          <w:tab w:val="clear" w:pos="879"/>
          <w:tab w:val="left" w:pos="896"/>
        </w:tabs>
        <w:ind w:left="924" w:hanging="924"/>
      </w:pPr>
      <w:r>
        <w:tab/>
        <w:t>[Part 13 heading, formerly Part 5 heading, renumbered: No. 78 of 2003 s. 35(4).]</w:t>
      </w:r>
    </w:p>
    <w:p>
      <w:pPr>
        <w:pStyle w:val="Heading3"/>
      </w:pPr>
      <w:bookmarkStart w:id="379" w:name="_Toc4491118"/>
      <w:bookmarkStart w:id="380" w:name="_Toc9427471"/>
      <w:bookmarkStart w:id="381" w:name="_Toc22022653"/>
      <w:r>
        <w:rPr>
          <w:rStyle w:val="CharDivNo"/>
        </w:rPr>
        <w:t>Division 1</w:t>
      </w:r>
      <w:r>
        <w:t> — </w:t>
      </w:r>
      <w:r>
        <w:rPr>
          <w:rStyle w:val="CharDivText"/>
        </w:rPr>
        <w:t>Office of Parliamentary Inspector of the Corruption and Crime Commission</w:t>
      </w:r>
      <w:bookmarkEnd w:id="379"/>
      <w:bookmarkEnd w:id="380"/>
      <w:bookmarkEnd w:id="381"/>
    </w:p>
    <w:p>
      <w:pPr>
        <w:pStyle w:val="Heading5"/>
        <w:spacing w:before="180"/>
      </w:pPr>
      <w:bookmarkStart w:id="382" w:name="_Toc22022654"/>
      <w:r>
        <w:rPr>
          <w:rStyle w:val="CharSectno"/>
        </w:rPr>
        <w:t>188</w:t>
      </w:r>
      <w:r>
        <w:t>.</w:t>
      </w:r>
      <w:r>
        <w:tab/>
        <w:t>Parliamentary Inspector of Corruption and Crime Commission, office established</w:t>
      </w:r>
      <w:bookmarkEnd w:id="38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No. 78 of 2003 s. 24; renumbered as section 188: No. 78 of 2003 s. 35(1).]</w:t>
      </w:r>
    </w:p>
    <w:p>
      <w:pPr>
        <w:pStyle w:val="Heading5"/>
        <w:spacing w:before="180"/>
      </w:pPr>
      <w:bookmarkStart w:id="383" w:name="_Toc22022655"/>
      <w:r>
        <w:rPr>
          <w:rStyle w:val="CharSectno"/>
        </w:rPr>
        <w:t>189</w:t>
      </w:r>
      <w:r>
        <w:t>.</w:t>
      </w:r>
      <w:r>
        <w:tab/>
        <w:t>Parliamentary Inspector, appointment of</w:t>
      </w:r>
      <w:bookmarkEnd w:id="383"/>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No. 78 of 2003 s. 25; renumbered as section 189: No. 78 of 2003 s. 35(1).]</w:t>
      </w:r>
    </w:p>
    <w:p>
      <w:pPr>
        <w:pStyle w:val="Heading5"/>
        <w:spacing w:before="180"/>
      </w:pPr>
      <w:bookmarkStart w:id="384" w:name="_Toc22022656"/>
      <w:r>
        <w:rPr>
          <w:rStyle w:val="CharSectno"/>
        </w:rPr>
        <w:t>190</w:t>
      </w:r>
      <w:r>
        <w:t>.</w:t>
      </w:r>
      <w:r>
        <w:tab/>
        <w:t>Qualifications for appointment as Parliamentary Inspector</w:t>
      </w:r>
      <w:bookmarkEnd w:id="384"/>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No. 78 of 2003 s. 35(1); amended: No. 21 of 2008 s. 654(6) and (7).]</w:t>
      </w:r>
    </w:p>
    <w:p>
      <w:pPr>
        <w:pStyle w:val="Heading5"/>
        <w:spacing w:before="180"/>
      </w:pPr>
      <w:bookmarkStart w:id="385" w:name="_Toc22022657"/>
      <w:r>
        <w:rPr>
          <w:rStyle w:val="CharSectno"/>
        </w:rPr>
        <w:t>191</w:t>
      </w:r>
      <w:r>
        <w:t>.</w:t>
      </w:r>
      <w:r>
        <w:tab/>
        <w:t>Terms and conditions of service of Parliamentary Inspector</w:t>
      </w:r>
      <w:bookmarkEnd w:id="385"/>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No. 78 of 2003 s. 35(13); renumbered as section 191: No. 78 of 2003 s. 35(1).]</w:t>
      </w:r>
    </w:p>
    <w:p>
      <w:pPr>
        <w:pStyle w:val="Heading5"/>
        <w:keepNext w:val="0"/>
        <w:keepLines w:val="0"/>
        <w:spacing w:before="180"/>
      </w:pPr>
      <w:bookmarkStart w:id="386" w:name="_Toc22022658"/>
      <w:r>
        <w:rPr>
          <w:rStyle w:val="CharSectno"/>
        </w:rPr>
        <w:t>192</w:t>
      </w:r>
      <w:r>
        <w:t>.</w:t>
      </w:r>
      <w:r>
        <w:tab/>
        <w:t>Removal or suspension of Parliamentary Inspector</w:t>
      </w:r>
      <w:bookmarkEnd w:id="386"/>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No. 78 of 2003 s. 35(1).]</w:t>
      </w:r>
    </w:p>
    <w:p>
      <w:pPr>
        <w:pStyle w:val="Heading5"/>
      </w:pPr>
      <w:bookmarkStart w:id="387" w:name="_Toc22022659"/>
      <w:r>
        <w:rPr>
          <w:rStyle w:val="CharSectno"/>
        </w:rPr>
        <w:t>193</w:t>
      </w:r>
      <w:r>
        <w:t>.</w:t>
      </w:r>
      <w:r>
        <w:tab/>
        <w:t>Acting Parliamentary Inspector</w:t>
      </w:r>
      <w:bookmarkEnd w:id="38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No. 78 of 2003 s. 26 and 35(13); renumbered as section 193: No. 78 of 2003 s. 35(1).]</w:t>
      </w:r>
    </w:p>
    <w:p>
      <w:pPr>
        <w:pStyle w:val="Heading5"/>
        <w:spacing w:before="180"/>
      </w:pPr>
      <w:bookmarkStart w:id="388" w:name="_Toc22022660"/>
      <w:r>
        <w:rPr>
          <w:rStyle w:val="CharSectno"/>
        </w:rPr>
        <w:t>194</w:t>
      </w:r>
      <w:r>
        <w:t>.</w:t>
      </w:r>
      <w:r>
        <w:tab/>
        <w:t>Oath or affirmation of office</w:t>
      </w:r>
      <w:bookmarkEnd w:id="38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No. 78 of 2003 s. 35(1).]</w:t>
      </w:r>
    </w:p>
    <w:p>
      <w:pPr>
        <w:pStyle w:val="Heading3"/>
        <w:pageBreakBefore/>
        <w:spacing w:before="0"/>
      </w:pPr>
      <w:bookmarkStart w:id="389" w:name="_Toc4491126"/>
      <w:bookmarkStart w:id="390" w:name="_Toc9427479"/>
      <w:bookmarkStart w:id="391" w:name="_Toc22022661"/>
      <w:r>
        <w:rPr>
          <w:rStyle w:val="CharDivNo"/>
        </w:rPr>
        <w:t>Division 2</w:t>
      </w:r>
      <w:r>
        <w:t> — </w:t>
      </w:r>
      <w:r>
        <w:rPr>
          <w:rStyle w:val="CharDivText"/>
        </w:rPr>
        <w:t>Functions of the Parliamentary Inspector</w:t>
      </w:r>
      <w:bookmarkEnd w:id="389"/>
      <w:bookmarkEnd w:id="390"/>
      <w:bookmarkEnd w:id="391"/>
    </w:p>
    <w:p>
      <w:pPr>
        <w:pStyle w:val="Heading5"/>
      </w:pPr>
      <w:bookmarkStart w:id="392" w:name="_Toc22022662"/>
      <w:r>
        <w:rPr>
          <w:rStyle w:val="CharSectno"/>
        </w:rPr>
        <w:t>195</w:t>
      </w:r>
      <w:r>
        <w:t>.</w:t>
      </w:r>
      <w:r>
        <w:tab/>
        <w:t>Functions</w:t>
      </w:r>
      <w:bookmarkEnd w:id="39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No. 78 of 2003 s. 18 and 27; renumbered as section 195: No. 78 of 2003 s. 35(1).]</w:t>
      </w:r>
    </w:p>
    <w:p>
      <w:pPr>
        <w:pStyle w:val="Heading5"/>
      </w:pPr>
      <w:bookmarkStart w:id="393" w:name="_Toc22022663"/>
      <w:r>
        <w:rPr>
          <w:rStyle w:val="CharSectno"/>
        </w:rPr>
        <w:t>196</w:t>
      </w:r>
      <w:r>
        <w:t>.</w:t>
      </w:r>
      <w:r>
        <w:tab/>
        <w:t>Powers</w:t>
      </w:r>
      <w:bookmarkEnd w:id="393"/>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No. 78 of 2003 s. 28.]</w:t>
      </w:r>
    </w:p>
    <w:p>
      <w:pPr>
        <w:pStyle w:val="Heading5"/>
        <w:spacing w:before="180"/>
      </w:pPr>
      <w:bookmarkStart w:id="394" w:name="_Toc22022664"/>
      <w:r>
        <w:rPr>
          <w:rStyle w:val="CharSectno"/>
        </w:rPr>
        <w:t>197</w:t>
      </w:r>
      <w:r>
        <w:t>.</w:t>
      </w:r>
      <w:r>
        <w:tab/>
        <w:t>Inquiries</w:t>
      </w:r>
      <w:bookmarkEnd w:id="394"/>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No. 78 of 2003 s. 28.]</w:t>
      </w:r>
    </w:p>
    <w:p>
      <w:pPr>
        <w:pStyle w:val="Heading5"/>
      </w:pPr>
      <w:bookmarkStart w:id="395" w:name="_Toc22022665"/>
      <w:r>
        <w:rPr>
          <w:rStyle w:val="CharSectno"/>
        </w:rPr>
        <w:t>198</w:t>
      </w:r>
      <w:r>
        <w:t>.</w:t>
      </w:r>
      <w:r>
        <w:tab/>
        <w:t>Parliamentary Inspector not to interfere with Commission’s operations</w:t>
      </w:r>
      <w:bookmarkEnd w:id="395"/>
    </w:p>
    <w:p>
      <w:pPr>
        <w:pStyle w:val="Subsection"/>
      </w:pPr>
      <w:r>
        <w:tab/>
      </w:r>
      <w:r>
        <w:tab/>
        <w:t>The Parliamentary Inspector is not to interfere with, obstruct, hinder or delay any lawful operation of the Commission.</w:t>
      </w:r>
    </w:p>
    <w:p>
      <w:pPr>
        <w:pStyle w:val="Footnotesection"/>
      </w:pPr>
      <w:r>
        <w:tab/>
        <w:t>[Section 198 inserted: No. 78 of 2003 s. 28.]</w:t>
      </w:r>
    </w:p>
    <w:p>
      <w:pPr>
        <w:pStyle w:val="Heading3"/>
      </w:pPr>
      <w:bookmarkStart w:id="396" w:name="_Toc4491131"/>
      <w:bookmarkStart w:id="397" w:name="_Toc9427484"/>
      <w:bookmarkStart w:id="398" w:name="_Toc22022666"/>
      <w:r>
        <w:rPr>
          <w:rStyle w:val="CharDivNo"/>
        </w:rPr>
        <w:t>Division 3</w:t>
      </w:r>
      <w:r>
        <w:t> — </w:t>
      </w:r>
      <w:r>
        <w:rPr>
          <w:rStyle w:val="CharDivText"/>
        </w:rPr>
        <w:t>Reporting</w:t>
      </w:r>
      <w:bookmarkEnd w:id="396"/>
      <w:bookmarkEnd w:id="397"/>
      <w:bookmarkEnd w:id="398"/>
    </w:p>
    <w:p>
      <w:pPr>
        <w:pStyle w:val="Footnoteheading"/>
        <w:keepNext/>
        <w:tabs>
          <w:tab w:val="clear" w:pos="879"/>
          <w:tab w:val="left" w:pos="896"/>
        </w:tabs>
      </w:pPr>
      <w:r>
        <w:tab/>
        <w:t>[Heading inserted: No. 78 of 2003 s. 28.]</w:t>
      </w:r>
    </w:p>
    <w:p>
      <w:pPr>
        <w:pStyle w:val="Heading5"/>
      </w:pPr>
      <w:bookmarkStart w:id="399" w:name="_Toc22022667"/>
      <w:r>
        <w:rPr>
          <w:rStyle w:val="CharSectno"/>
        </w:rPr>
        <w:t>199</w:t>
      </w:r>
      <w:r>
        <w:t>.</w:t>
      </w:r>
      <w:r>
        <w:tab/>
        <w:t>Report to Parliament may be given at any time</w:t>
      </w:r>
      <w:bookmarkEnd w:id="399"/>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No. 78 of 2003 s. 28.]</w:t>
      </w:r>
    </w:p>
    <w:p>
      <w:pPr>
        <w:pStyle w:val="Heading5"/>
      </w:pPr>
      <w:bookmarkStart w:id="400" w:name="_Toc22022668"/>
      <w:r>
        <w:rPr>
          <w:rStyle w:val="CharSectno"/>
        </w:rPr>
        <w:t>200</w:t>
      </w:r>
      <w:r>
        <w:t>.</w:t>
      </w:r>
      <w:r>
        <w:tab/>
        <w:t>Person subject to adverse report, entitlement of</w:t>
      </w:r>
      <w:bookmarkEnd w:id="400"/>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No. 78 of 2003 s. 28.]</w:t>
      </w:r>
    </w:p>
    <w:p>
      <w:pPr>
        <w:pStyle w:val="Heading5"/>
      </w:pPr>
      <w:bookmarkStart w:id="401" w:name="_Toc22022669"/>
      <w:r>
        <w:rPr>
          <w:rStyle w:val="CharSectno"/>
        </w:rPr>
        <w:t>201</w:t>
      </w:r>
      <w:r>
        <w:t>.</w:t>
      </w:r>
      <w:r>
        <w:tab/>
        <w:t>Report under s. 199 may be made to Standing Committee instead of Parliament</w:t>
      </w:r>
      <w:bookmarkEnd w:id="401"/>
    </w:p>
    <w:p>
      <w:pPr>
        <w:pStyle w:val="Subsection"/>
        <w:spacing w:before="100"/>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No. 78 of 2003 s. 28.]</w:t>
      </w:r>
    </w:p>
    <w:p>
      <w:pPr>
        <w:pStyle w:val="Heading5"/>
      </w:pPr>
      <w:bookmarkStart w:id="402" w:name="_Toc22022670"/>
      <w:r>
        <w:rPr>
          <w:rStyle w:val="CharSectno"/>
        </w:rPr>
        <w:t>202</w:t>
      </w:r>
      <w:r>
        <w:t>.</w:t>
      </w:r>
      <w:r>
        <w:tab/>
        <w:t>Disclosure of matters in report</w:t>
      </w:r>
      <w:bookmarkEnd w:id="402"/>
    </w:p>
    <w:p>
      <w:pPr>
        <w:pStyle w:val="Subsection"/>
        <w:spacing w:before="100"/>
      </w:pPr>
      <w:r>
        <w:tab/>
        <w:t>(1)</w:t>
      </w:r>
      <w:r>
        <w:tab/>
        <w:t>If a report under section 199 is laid before either House of Parliament, a matter included in that report may be disclosed despite sections 151 and 207.</w:t>
      </w:r>
    </w:p>
    <w:p>
      <w:pPr>
        <w:pStyle w:val="Subsection"/>
        <w:spacing w:before="100"/>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No. 78 of 2003 s. 28.]</w:t>
      </w:r>
    </w:p>
    <w:p>
      <w:pPr>
        <w:pStyle w:val="Heading5"/>
        <w:pageBreakBefore/>
        <w:spacing w:before="0"/>
      </w:pPr>
      <w:bookmarkStart w:id="403" w:name="_Toc22022671"/>
      <w:r>
        <w:rPr>
          <w:rStyle w:val="CharSectno"/>
        </w:rPr>
        <w:t>203</w:t>
      </w:r>
      <w:r>
        <w:t>.</w:t>
      </w:r>
      <w:r>
        <w:tab/>
        <w:t>Annual report to Parliament</w:t>
      </w:r>
      <w:bookmarkEnd w:id="403"/>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No. 78 of 2003 s. 28; amended: No. 77 of 2006 Sch. 1 cl. 35(9); No. 46 of 2009 s. 17.]</w:t>
      </w:r>
    </w:p>
    <w:p>
      <w:pPr>
        <w:pStyle w:val="Heading5"/>
      </w:pPr>
      <w:bookmarkStart w:id="404" w:name="_Toc22022672"/>
      <w:r>
        <w:rPr>
          <w:rStyle w:val="CharSectno"/>
        </w:rPr>
        <w:t>204</w:t>
      </w:r>
      <w:r>
        <w:t>.</w:t>
      </w:r>
      <w:r>
        <w:tab/>
        <w:t>Periodical report to Parliament</w:t>
      </w:r>
      <w:bookmarkEnd w:id="404"/>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No. 78 of 2003 s. 28.]</w:t>
      </w:r>
    </w:p>
    <w:p>
      <w:pPr>
        <w:pStyle w:val="Heading5"/>
      </w:pPr>
      <w:bookmarkStart w:id="405" w:name="_Toc22022673"/>
      <w:r>
        <w:rPr>
          <w:rStyle w:val="CharSectno"/>
        </w:rPr>
        <w:t>205</w:t>
      </w:r>
      <w:r>
        <w:t>.</w:t>
      </w:r>
      <w:r>
        <w:tab/>
        <w:t>Reports not to include certain information</w:t>
      </w:r>
      <w:bookmarkEnd w:id="405"/>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No. 78 of 2003 s. 28.]</w:t>
      </w:r>
    </w:p>
    <w:p>
      <w:pPr>
        <w:pStyle w:val="Heading5"/>
      </w:pPr>
      <w:bookmarkStart w:id="406" w:name="_Toc22022674"/>
      <w:r>
        <w:rPr>
          <w:rStyle w:val="CharSectno"/>
        </w:rPr>
        <w:t>206</w:t>
      </w:r>
      <w:r>
        <w:t>.</w:t>
      </w:r>
      <w:r>
        <w:tab/>
        <w:t>Laying documents before House of Parliament that is not sitting</w:t>
      </w:r>
      <w:bookmarkEnd w:id="40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No. 78 of 2003 s. 28.]</w:t>
      </w:r>
    </w:p>
    <w:p>
      <w:pPr>
        <w:pStyle w:val="Heading3"/>
      </w:pPr>
      <w:bookmarkStart w:id="407" w:name="_Toc4491140"/>
      <w:bookmarkStart w:id="408" w:name="_Toc9427493"/>
      <w:bookmarkStart w:id="409" w:name="_Toc22022675"/>
      <w:r>
        <w:rPr>
          <w:rStyle w:val="CharDivNo"/>
        </w:rPr>
        <w:t>Division 4</w:t>
      </w:r>
      <w:r>
        <w:t> — </w:t>
      </w:r>
      <w:r>
        <w:rPr>
          <w:rStyle w:val="CharDivText"/>
        </w:rPr>
        <w:t>Disclosure</w:t>
      </w:r>
      <w:bookmarkEnd w:id="407"/>
      <w:bookmarkEnd w:id="408"/>
      <w:bookmarkEnd w:id="409"/>
    </w:p>
    <w:p>
      <w:pPr>
        <w:pStyle w:val="Footnoteheading"/>
        <w:keepNext/>
        <w:tabs>
          <w:tab w:val="clear" w:pos="879"/>
          <w:tab w:val="left" w:pos="896"/>
        </w:tabs>
        <w:ind w:left="924" w:hanging="924"/>
      </w:pPr>
      <w:r>
        <w:tab/>
        <w:t>[Division 4 heading, formerly Division 3 heading, renumbered: No. 78 of 2003 s. 35(5).]</w:t>
      </w:r>
    </w:p>
    <w:p>
      <w:pPr>
        <w:pStyle w:val="Heading5"/>
        <w:spacing w:before="240"/>
      </w:pPr>
      <w:bookmarkStart w:id="410" w:name="_Toc22022676"/>
      <w:r>
        <w:rPr>
          <w:rStyle w:val="CharSectno"/>
        </w:rPr>
        <w:t>207</w:t>
      </w:r>
      <w:r>
        <w:t>.</w:t>
      </w:r>
      <w:r>
        <w:tab/>
        <w:t>Restriction on disclosure generally</w:t>
      </w:r>
      <w:bookmarkEnd w:id="410"/>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No. 78 of 2003 s. 35(13); renumbered as section 207: No. 78 of 2003 s. 35(1).]</w:t>
      </w:r>
    </w:p>
    <w:p>
      <w:pPr>
        <w:pStyle w:val="Heading5"/>
      </w:pPr>
      <w:bookmarkStart w:id="411" w:name="_Toc22022677"/>
      <w:r>
        <w:rPr>
          <w:rStyle w:val="CharSectno"/>
        </w:rPr>
        <w:t>208</w:t>
      </w:r>
      <w:r>
        <w:t>.</w:t>
      </w:r>
      <w:r>
        <w:tab/>
        <w:t>Disclosure by Parliamentary Inspector or officer</w:t>
      </w:r>
      <w:bookmarkEnd w:id="411"/>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No. 78 of 2003 s. 19; renumbered as section 208: No. 78 of 2003 s. 35(1).]</w:t>
      </w:r>
    </w:p>
    <w:p>
      <w:pPr>
        <w:pStyle w:val="Heading5"/>
        <w:spacing w:before="180"/>
      </w:pPr>
      <w:bookmarkStart w:id="412" w:name="_Toc22022678"/>
      <w:r>
        <w:rPr>
          <w:rStyle w:val="CharSectno"/>
        </w:rPr>
        <w:t>209</w:t>
      </w:r>
      <w:r>
        <w:t>.</w:t>
      </w:r>
      <w:r>
        <w:tab/>
        <w:t>Disclosure by other officials</w:t>
      </w:r>
      <w:bookmarkEnd w:id="412"/>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No. 78 of 2003 s. 20 and 35(13); renumbered as section 209: No. 78 of 2003 s. 35(1).]</w:t>
      </w:r>
    </w:p>
    <w:p>
      <w:pPr>
        <w:pStyle w:val="Heading3"/>
      </w:pPr>
      <w:bookmarkStart w:id="413" w:name="_Toc4491144"/>
      <w:bookmarkStart w:id="414" w:name="_Toc9427497"/>
      <w:bookmarkStart w:id="415" w:name="_Toc22022679"/>
      <w:r>
        <w:rPr>
          <w:rStyle w:val="CharDivNo"/>
        </w:rPr>
        <w:t>Division 5</w:t>
      </w:r>
      <w:r>
        <w:t> — </w:t>
      </w:r>
      <w:r>
        <w:rPr>
          <w:rStyle w:val="CharDivText"/>
        </w:rPr>
        <w:t>Staff</w:t>
      </w:r>
      <w:bookmarkEnd w:id="413"/>
      <w:bookmarkEnd w:id="414"/>
      <w:bookmarkEnd w:id="415"/>
    </w:p>
    <w:p>
      <w:pPr>
        <w:pStyle w:val="Footnoteheading"/>
        <w:keepNext/>
        <w:tabs>
          <w:tab w:val="clear" w:pos="879"/>
          <w:tab w:val="left" w:pos="896"/>
        </w:tabs>
        <w:ind w:left="924" w:hanging="924"/>
      </w:pPr>
      <w:r>
        <w:tab/>
        <w:t>[Division 5 heading, formerly Division 4 heading, renumbered: No. 78 of 2003 s. 35(6).]</w:t>
      </w:r>
    </w:p>
    <w:p>
      <w:pPr>
        <w:pStyle w:val="Heading5"/>
      </w:pPr>
      <w:bookmarkStart w:id="416" w:name="_Toc22022680"/>
      <w:r>
        <w:rPr>
          <w:rStyle w:val="CharSectno"/>
        </w:rPr>
        <w:t>210</w:t>
      </w:r>
      <w:r>
        <w:t>.</w:t>
      </w:r>
      <w:r>
        <w:tab/>
        <w:t>Staff of Parliamentary Inspector</w:t>
      </w:r>
      <w:bookmarkEnd w:id="416"/>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No. 78 of 2003 s. 35(1).]</w:t>
      </w:r>
    </w:p>
    <w:p>
      <w:pPr>
        <w:pStyle w:val="Heading5"/>
      </w:pPr>
      <w:bookmarkStart w:id="417" w:name="_Toc22022681"/>
      <w:r>
        <w:rPr>
          <w:rStyle w:val="CharSectno"/>
        </w:rPr>
        <w:t>211</w:t>
      </w:r>
      <w:r>
        <w:t>.</w:t>
      </w:r>
      <w:r>
        <w:tab/>
        <w:t>Entitlements of public service officers</w:t>
      </w:r>
      <w:bookmarkEnd w:id="417"/>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No. 78 of 2003 s. 35(13); renumbered as section 211: No. 78 of 2003 s. 35(1).]</w:t>
      </w:r>
    </w:p>
    <w:p>
      <w:pPr>
        <w:pStyle w:val="Heading5"/>
      </w:pPr>
      <w:bookmarkStart w:id="418" w:name="_Toc22022682"/>
      <w:r>
        <w:rPr>
          <w:rStyle w:val="CharSectno"/>
        </w:rPr>
        <w:t>212</w:t>
      </w:r>
      <w:r>
        <w:t>.</w:t>
      </w:r>
      <w:r>
        <w:tab/>
        <w:t>Secondment of staff and use of facilities</w:t>
      </w:r>
      <w:bookmarkEnd w:id="418"/>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No. 78 of 2003 s. 35(1).]</w:t>
      </w:r>
    </w:p>
    <w:p>
      <w:pPr>
        <w:pStyle w:val="Heading5"/>
      </w:pPr>
      <w:bookmarkStart w:id="419" w:name="_Toc22022683"/>
      <w:r>
        <w:rPr>
          <w:rStyle w:val="CharSectno"/>
        </w:rPr>
        <w:t>213</w:t>
      </w:r>
      <w:r>
        <w:t>.</w:t>
      </w:r>
      <w:r>
        <w:tab/>
        <w:t>Engagement of service providers</w:t>
      </w:r>
      <w:bookmarkEnd w:id="419"/>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No. 78 of 2003 s. 35(1).]</w:t>
      </w:r>
    </w:p>
    <w:p>
      <w:pPr>
        <w:pStyle w:val="Heading5"/>
      </w:pPr>
      <w:bookmarkStart w:id="420" w:name="_Toc22022684"/>
      <w:r>
        <w:rPr>
          <w:rStyle w:val="CharSectno"/>
        </w:rPr>
        <w:t>214</w:t>
      </w:r>
      <w:r>
        <w:t>.</w:t>
      </w:r>
      <w:r>
        <w:tab/>
        <w:t>Oath of secrecy for officers</w:t>
      </w:r>
      <w:bookmarkEnd w:id="420"/>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No. 78 of 2003 s. 35(1).]</w:t>
      </w:r>
    </w:p>
    <w:p>
      <w:pPr>
        <w:pStyle w:val="Heading3"/>
        <w:pageBreakBefore/>
        <w:spacing w:before="0"/>
      </w:pPr>
      <w:bookmarkStart w:id="421" w:name="_Toc4491150"/>
      <w:bookmarkStart w:id="422" w:name="_Toc9427503"/>
      <w:bookmarkStart w:id="423" w:name="_Toc22022685"/>
      <w:r>
        <w:rPr>
          <w:rStyle w:val="CharDivNo"/>
        </w:rPr>
        <w:t>Division 6</w:t>
      </w:r>
      <w:r>
        <w:t> — </w:t>
      </w:r>
      <w:r>
        <w:rPr>
          <w:rStyle w:val="CharDivText"/>
        </w:rPr>
        <w:t>Financial provisions</w:t>
      </w:r>
      <w:bookmarkEnd w:id="421"/>
      <w:bookmarkEnd w:id="422"/>
      <w:bookmarkEnd w:id="423"/>
    </w:p>
    <w:p>
      <w:pPr>
        <w:pStyle w:val="Footnoteheading"/>
        <w:keepNext/>
        <w:tabs>
          <w:tab w:val="clear" w:pos="879"/>
          <w:tab w:val="left" w:pos="896"/>
        </w:tabs>
        <w:spacing w:before="80"/>
        <w:ind w:left="936" w:hanging="896"/>
      </w:pPr>
      <w:r>
        <w:tab/>
        <w:t>[Division 6 heading, formerly Division 5 heading, renumbered: No. 78 of 2003 s. 35(7).]</w:t>
      </w:r>
    </w:p>
    <w:p>
      <w:pPr>
        <w:pStyle w:val="Heading5"/>
        <w:spacing w:before="180"/>
      </w:pPr>
      <w:bookmarkStart w:id="424" w:name="_Toc22022686"/>
      <w:r>
        <w:rPr>
          <w:rStyle w:val="CharSectno"/>
        </w:rPr>
        <w:t>215</w:t>
      </w:r>
      <w:r>
        <w:t>.</w:t>
      </w:r>
      <w:r>
        <w:tab/>
        <w:t>Funds of Parliamentary Inspector</w:t>
      </w:r>
      <w:bookmarkEnd w:id="424"/>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No. 78 of 2003 s. 35(13); renumbered as section 215: No. 78 of 2003 s. 35(1); amended: No. 77 of 2006 Sch. 1 cl. 35(10) and (11).]</w:t>
      </w:r>
    </w:p>
    <w:p>
      <w:pPr>
        <w:pStyle w:val="Heading5"/>
        <w:pageBreakBefore/>
        <w:spacing w:before="0"/>
        <w:rPr>
          <w:i/>
        </w:rPr>
      </w:pPr>
      <w:bookmarkStart w:id="425" w:name="_Toc22022687"/>
      <w:r>
        <w:rPr>
          <w:rStyle w:val="CharSectno"/>
        </w:rPr>
        <w:t>216</w:t>
      </w:r>
      <w:r>
        <w:t>.</w:t>
      </w:r>
      <w:r>
        <w:tab/>
        <w:t xml:space="preserve">Application of </w:t>
      </w:r>
      <w:r>
        <w:rPr>
          <w:i/>
          <w:iCs/>
        </w:rPr>
        <w:t>Financial Management Act 2006</w:t>
      </w:r>
      <w:r>
        <w:t xml:space="preserve"> and </w:t>
      </w:r>
      <w:r>
        <w:rPr>
          <w:i/>
          <w:iCs/>
        </w:rPr>
        <w:t>Auditor General Act 2006</w:t>
      </w:r>
      <w:bookmarkEnd w:id="425"/>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No. 78 of 2003 s. 35(13); renumbered as section 216: No. 78 of 2003 s. 35(1); amended: No. 77 of 2006 Sch. 1 cl. 35(12).]</w:t>
      </w:r>
    </w:p>
    <w:p>
      <w:pPr>
        <w:pStyle w:val="Heading2"/>
      </w:pPr>
      <w:bookmarkStart w:id="426" w:name="_Toc4491153"/>
      <w:bookmarkStart w:id="427" w:name="_Toc9427506"/>
      <w:bookmarkStart w:id="428" w:name="_Toc22022688"/>
      <w:r>
        <w:rPr>
          <w:rStyle w:val="CharPartNo"/>
        </w:rPr>
        <w:t>Part 13A</w:t>
      </w:r>
      <w:r>
        <w:rPr>
          <w:rStyle w:val="CharDivNo"/>
        </w:rPr>
        <w:t> </w:t>
      </w:r>
      <w:r>
        <w:t>—</w:t>
      </w:r>
      <w:r>
        <w:rPr>
          <w:rStyle w:val="CharDivText"/>
        </w:rPr>
        <w:t> </w:t>
      </w:r>
      <w:r>
        <w:rPr>
          <w:rStyle w:val="CharPartText"/>
        </w:rPr>
        <w:t>Standing Committee</w:t>
      </w:r>
      <w:bookmarkEnd w:id="426"/>
      <w:bookmarkEnd w:id="427"/>
      <w:bookmarkEnd w:id="428"/>
      <w:r>
        <w:rPr>
          <w:rStyle w:val="CharPartText"/>
        </w:rPr>
        <w:t xml:space="preserve"> </w:t>
      </w:r>
    </w:p>
    <w:p>
      <w:pPr>
        <w:pStyle w:val="Footnoteheading"/>
        <w:keepNext/>
        <w:tabs>
          <w:tab w:val="clear" w:pos="879"/>
          <w:tab w:val="left" w:pos="896"/>
        </w:tabs>
      </w:pPr>
      <w:r>
        <w:tab/>
        <w:t>[Heading inserted: No. 78 of 2003 s. 29.]</w:t>
      </w:r>
    </w:p>
    <w:p>
      <w:pPr>
        <w:pStyle w:val="Heading5"/>
      </w:pPr>
      <w:bookmarkStart w:id="429" w:name="_Toc22022689"/>
      <w:r>
        <w:rPr>
          <w:rStyle w:val="CharSectno"/>
        </w:rPr>
        <w:t>216A</w:t>
      </w:r>
      <w:r>
        <w:t>.</w:t>
      </w:r>
      <w:r>
        <w:tab/>
        <w:t>Standing committee of Houses of Parliament</w:t>
      </w:r>
      <w:bookmarkEnd w:id="42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No. 78 of 2003 s. 29.]</w:t>
      </w:r>
    </w:p>
    <w:p>
      <w:pPr>
        <w:pStyle w:val="Heading2"/>
      </w:pPr>
      <w:bookmarkStart w:id="430" w:name="_Toc4491155"/>
      <w:bookmarkStart w:id="431" w:name="_Toc9427508"/>
      <w:bookmarkStart w:id="432" w:name="_Toc22022690"/>
      <w:r>
        <w:rPr>
          <w:rStyle w:val="CharPartNo"/>
        </w:rPr>
        <w:t>Part 14</w:t>
      </w:r>
      <w:r>
        <w:rPr>
          <w:rStyle w:val="CharDivNo"/>
        </w:rPr>
        <w:t> </w:t>
      </w:r>
      <w:r>
        <w:t>—</w:t>
      </w:r>
      <w:r>
        <w:rPr>
          <w:rStyle w:val="CharDivText"/>
        </w:rPr>
        <w:t> </w:t>
      </w:r>
      <w:r>
        <w:rPr>
          <w:rStyle w:val="CharPartText"/>
        </w:rPr>
        <w:t>Other matters</w:t>
      </w:r>
      <w:bookmarkEnd w:id="430"/>
      <w:bookmarkEnd w:id="431"/>
      <w:bookmarkEnd w:id="432"/>
    </w:p>
    <w:p>
      <w:pPr>
        <w:pStyle w:val="Footnoteheading"/>
        <w:keepNext/>
        <w:tabs>
          <w:tab w:val="clear" w:pos="879"/>
          <w:tab w:val="left" w:pos="896"/>
        </w:tabs>
        <w:spacing w:before="80"/>
        <w:ind w:left="924" w:hanging="924"/>
      </w:pPr>
      <w:r>
        <w:tab/>
        <w:t>[Part 14 heading, formerly Part 6 heading, renumbered: No. 78 of 2003 s. 35(8).]</w:t>
      </w:r>
    </w:p>
    <w:p>
      <w:pPr>
        <w:pStyle w:val="Heading5"/>
        <w:spacing w:before="180"/>
      </w:pPr>
      <w:bookmarkStart w:id="433" w:name="_Toc22022691"/>
      <w:r>
        <w:rPr>
          <w:rStyle w:val="CharSectno"/>
        </w:rPr>
        <w:t>217A</w:t>
      </w:r>
      <w:r>
        <w:t>.</w:t>
      </w:r>
      <w:r>
        <w:tab/>
        <w:t>Findings and opinions of Commission or Public Sector Commissioner</w:t>
      </w:r>
      <w:bookmarkEnd w:id="433"/>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No. 35 of 2014 s. 26.]</w:t>
      </w:r>
    </w:p>
    <w:p>
      <w:pPr>
        <w:pStyle w:val="Heading5"/>
        <w:spacing w:before="160"/>
      </w:pPr>
      <w:bookmarkStart w:id="434" w:name="_Toc22022692"/>
      <w:r>
        <w:rPr>
          <w:rStyle w:val="CharSectno"/>
        </w:rPr>
        <w:t>217</w:t>
      </w:r>
      <w:r>
        <w:t>.</w:t>
      </w:r>
      <w:r>
        <w:tab/>
        <w:t>Facilitating proof of certain documents</w:t>
      </w:r>
      <w:bookmarkEnd w:id="434"/>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Footnotesection"/>
      </w:pPr>
      <w:r>
        <w:tab/>
        <w:t>[Section 217, formerly section 51, amended: No. 78 of 2003 s. 30; renumbered as section 217: No. 78 of 2003 s. 35(1); No. 10 of 2018 s. 23.]</w:t>
      </w:r>
    </w:p>
    <w:p>
      <w:pPr>
        <w:pStyle w:val="Heading5"/>
      </w:pPr>
      <w:bookmarkStart w:id="435" w:name="_Toc22022693"/>
      <w:r>
        <w:rPr>
          <w:rStyle w:val="CharSectno"/>
        </w:rPr>
        <w:t>218</w:t>
      </w:r>
      <w:r>
        <w:t>.</w:t>
      </w:r>
      <w:r>
        <w:tab/>
        <w:t>Disclosure of material personal interests</w:t>
      </w:r>
      <w:bookmarkEnd w:id="43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No. 78 of 2003 s. 35(1).]</w:t>
      </w:r>
    </w:p>
    <w:p>
      <w:pPr>
        <w:pStyle w:val="Heading5"/>
      </w:pPr>
      <w:bookmarkStart w:id="436" w:name="_Toc22022694"/>
      <w:r>
        <w:rPr>
          <w:rStyle w:val="CharSectno"/>
        </w:rPr>
        <w:t>219</w:t>
      </w:r>
      <w:r>
        <w:t>.</w:t>
      </w:r>
      <w:r>
        <w:tab/>
        <w:t>Protection from liability</w:t>
      </w:r>
      <w:bookmarkEnd w:id="436"/>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No. 35 of 2014 s. 27.]</w:t>
      </w:r>
    </w:p>
    <w:p>
      <w:pPr>
        <w:pStyle w:val="Heading5"/>
      </w:pPr>
      <w:bookmarkStart w:id="437" w:name="_Toc22022695"/>
      <w:r>
        <w:rPr>
          <w:rStyle w:val="CharSectno"/>
        </w:rPr>
        <w:t>220</w:t>
      </w:r>
      <w:r>
        <w:t>.</w:t>
      </w:r>
      <w:r>
        <w:tab/>
        <w:t>Protection of persons making allegations and certain disclosures and giving information</w:t>
      </w:r>
      <w:bookmarkEnd w:id="437"/>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No. 78 of 2003 s. 35(1); amended: No. 35 of 2014 s. 28.]</w:t>
      </w:r>
    </w:p>
    <w:p>
      <w:pPr>
        <w:pStyle w:val="Heading5"/>
      </w:pPr>
      <w:bookmarkStart w:id="438" w:name="_Toc22022696"/>
      <w:r>
        <w:rPr>
          <w:rStyle w:val="CharSectno"/>
        </w:rPr>
        <w:t>221</w:t>
      </w:r>
      <w:r>
        <w:t>.</w:t>
      </w:r>
      <w:r>
        <w:tab/>
        <w:t>Protection for compliance with this Act</w:t>
      </w:r>
      <w:bookmarkEnd w:id="438"/>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No. 78 of 2003 s. 35(1).]</w:t>
      </w:r>
    </w:p>
    <w:p>
      <w:pPr>
        <w:pStyle w:val="Heading5"/>
      </w:pPr>
      <w:bookmarkStart w:id="439" w:name="_Toc22022697"/>
      <w:r>
        <w:rPr>
          <w:rStyle w:val="CharSectno"/>
        </w:rPr>
        <w:t>222</w:t>
      </w:r>
      <w:r>
        <w:t>.</w:t>
      </w:r>
      <w:r>
        <w:tab/>
        <w:t>Proceedings for defamation not to lie</w:t>
      </w:r>
      <w:bookmarkEnd w:id="439"/>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No. 78 of 2003 s. 35(1); amended: No. 35 of 2014 s. 29.]</w:t>
      </w:r>
    </w:p>
    <w:p>
      <w:pPr>
        <w:pStyle w:val="Heading5"/>
      </w:pPr>
      <w:bookmarkStart w:id="440" w:name="_Toc22022698"/>
      <w:r>
        <w:rPr>
          <w:rStyle w:val="CharSectno"/>
        </w:rPr>
        <w:t>223</w:t>
      </w:r>
      <w:r>
        <w:t>.</w:t>
      </w:r>
      <w:r>
        <w:tab/>
        <w:t>Privilege, protection or immunity not limited or abridged</w:t>
      </w:r>
      <w:bookmarkEnd w:id="440"/>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No. 78 of 2003 s. 31; renumbered as section 223: No. 78 of 2003 s. 35(1).]</w:t>
      </w:r>
    </w:p>
    <w:p>
      <w:pPr>
        <w:pStyle w:val="Heading5"/>
        <w:pageBreakBefore/>
        <w:spacing w:before="0"/>
      </w:pPr>
      <w:bookmarkStart w:id="441" w:name="_Toc22022699"/>
      <w:r>
        <w:rPr>
          <w:rStyle w:val="CharSectno"/>
        </w:rPr>
        <w:t>223A</w:t>
      </w:r>
      <w:r>
        <w:t>.</w:t>
      </w:r>
      <w:r>
        <w:tab/>
        <w:t>Disposal of things seized under this Act</w:t>
      </w:r>
      <w:bookmarkEnd w:id="441"/>
    </w:p>
    <w:p>
      <w:pPr>
        <w:pStyle w:val="Subsection"/>
      </w:pPr>
      <w:r>
        <w:tab/>
        <w:t>(1)</w:t>
      </w:r>
      <w:r>
        <w:tab/>
        <w:t xml:space="preserve">The </w:t>
      </w:r>
      <w:r>
        <w:rPr>
          <w:i/>
          <w:iCs/>
        </w:rPr>
        <w:t>Criminal and Found Property Disposal Act 2006</w:t>
      </w:r>
      <w:r>
        <w:t xml:space="preserve"> applies to and in respect of — </w:t>
      </w:r>
    </w:p>
    <w:p>
      <w:pPr>
        <w:pStyle w:val="Indenta"/>
      </w:pPr>
      <w:r>
        <w:tab/>
        <w:t>(a)</w:t>
      </w:r>
      <w:r>
        <w:tab/>
        <w:t>anything seized under this Act, other than a thing seized under section 75(4); and</w:t>
      </w:r>
    </w:p>
    <w:p>
      <w:pPr>
        <w:pStyle w:val="Indenta"/>
      </w:pPr>
      <w:r>
        <w:tab/>
        <w:t>(b)</w:t>
      </w:r>
      <w:r>
        <w:tab/>
        <w:t xml:space="preserve">anything seized by an authorised officer under the </w:t>
      </w:r>
      <w:r>
        <w:rPr>
          <w:i/>
        </w:rPr>
        <w:t>Criminal Property Confiscation Act 2000</w:t>
      </w:r>
      <w:r>
        <w:t>.</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No. 59 of 2006 s. 12; amended: No. 10 of 2018 s. 24.] </w:t>
      </w:r>
    </w:p>
    <w:p>
      <w:pPr>
        <w:pStyle w:val="Heading5"/>
        <w:spacing w:before="180"/>
      </w:pPr>
      <w:bookmarkStart w:id="442" w:name="_Toc22022700"/>
      <w:r>
        <w:rPr>
          <w:rStyle w:val="CharSectno"/>
        </w:rPr>
        <w:t>224</w:t>
      </w:r>
      <w:r>
        <w:t>.</w:t>
      </w:r>
      <w:r>
        <w:tab/>
        <w:t>Records of Commission</w:t>
      </w:r>
      <w:bookmarkEnd w:id="442"/>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No. 78 of 2003 s. 35(1).]</w:t>
      </w:r>
    </w:p>
    <w:p>
      <w:pPr>
        <w:pStyle w:val="Heading5"/>
      </w:pPr>
      <w:bookmarkStart w:id="443" w:name="_Toc22022701"/>
      <w:r>
        <w:rPr>
          <w:rStyle w:val="CharSectno"/>
        </w:rPr>
        <w:t>225</w:t>
      </w:r>
      <w:r>
        <w:t>.</w:t>
      </w:r>
      <w:r>
        <w:tab/>
        <w:t>Execution of documents by Commission</w:t>
      </w:r>
      <w:bookmarkEnd w:id="44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No. 78 of 2003 s. 35(1).]</w:t>
      </w:r>
    </w:p>
    <w:p>
      <w:pPr>
        <w:pStyle w:val="Heading5"/>
      </w:pPr>
      <w:bookmarkStart w:id="444" w:name="_Toc22022702"/>
      <w:r>
        <w:rPr>
          <w:rStyle w:val="CharSectno"/>
        </w:rPr>
        <w:t>226</w:t>
      </w:r>
      <w:r>
        <w:t>.</w:t>
      </w:r>
      <w:r>
        <w:tab/>
        <w:t>Review of Act</w:t>
      </w:r>
      <w:bookmarkEnd w:id="444"/>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rPr>
          <w:spacing w:val="-4"/>
        </w:rPr>
      </w:pPr>
      <w:r>
        <w:tab/>
        <w:t>(b)</w:t>
      </w:r>
      <w:r>
        <w:tab/>
      </w:r>
      <w:r>
        <w:rPr>
          <w:spacing w:val="-4"/>
        </w:rPr>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No. 78 of 2003 s. 21; renumbered as section 226: No. 78 of 2003 s. 35(1).]</w:t>
      </w:r>
    </w:p>
    <w:p>
      <w:pPr>
        <w:pStyle w:val="Heading5"/>
        <w:pageBreakBefore/>
        <w:spacing w:before="0"/>
      </w:pPr>
      <w:bookmarkStart w:id="445" w:name="_Toc22022703"/>
      <w:r>
        <w:rPr>
          <w:rStyle w:val="CharSectno"/>
        </w:rPr>
        <w:t>226A</w:t>
      </w:r>
      <w:r>
        <w:t>.</w:t>
      </w:r>
      <w:r>
        <w:tab/>
        <w:t>Review of 2018 amendments to Act</w:t>
      </w:r>
      <w:bookmarkEnd w:id="445"/>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226A inserted: No. 10 of 2018 s. 25.]</w:t>
      </w:r>
    </w:p>
    <w:p>
      <w:pPr>
        <w:pStyle w:val="Heading5"/>
      </w:pPr>
      <w:bookmarkStart w:id="446" w:name="_Toc22022704"/>
      <w:r>
        <w:rPr>
          <w:rStyle w:val="CharSectno"/>
        </w:rPr>
        <w:t>227</w:t>
      </w:r>
      <w:r>
        <w:t>.</w:t>
      </w:r>
      <w:r>
        <w:tab/>
        <w:t>Regulations</w:t>
      </w:r>
      <w:bookmarkEnd w:id="44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No. 78 of 2003 s. 35(1).]</w:t>
      </w:r>
    </w:p>
    <w:p>
      <w:pPr>
        <w:pStyle w:val="Heading2"/>
      </w:pPr>
      <w:bookmarkStart w:id="447" w:name="_Toc4491170"/>
      <w:bookmarkStart w:id="448" w:name="_Toc9427523"/>
      <w:bookmarkStart w:id="449" w:name="_Toc22022705"/>
      <w:r>
        <w:rPr>
          <w:rStyle w:val="CharPartNo"/>
        </w:rPr>
        <w:t>Part 15</w:t>
      </w:r>
      <w:r>
        <w:rPr>
          <w:rStyle w:val="CharDivNo"/>
        </w:rPr>
        <w:t> </w:t>
      </w:r>
      <w:r>
        <w:t>—</w:t>
      </w:r>
      <w:r>
        <w:rPr>
          <w:rStyle w:val="CharDivText"/>
        </w:rPr>
        <w:t> </w:t>
      </w:r>
      <w:r>
        <w:rPr>
          <w:rStyle w:val="CharPartText"/>
        </w:rPr>
        <w:t>Transitional matters</w:t>
      </w:r>
      <w:bookmarkEnd w:id="447"/>
      <w:bookmarkEnd w:id="448"/>
      <w:bookmarkEnd w:id="449"/>
    </w:p>
    <w:p>
      <w:pPr>
        <w:pStyle w:val="Footnoteheading"/>
        <w:tabs>
          <w:tab w:val="clear" w:pos="879"/>
          <w:tab w:val="left" w:pos="896"/>
        </w:tabs>
      </w:pPr>
      <w:r>
        <w:tab/>
        <w:t>[Heading inserted: No. 35 of 2014 s. 30.]</w:t>
      </w:r>
    </w:p>
    <w:p>
      <w:pPr>
        <w:pStyle w:val="Heading5"/>
        <w:rPr>
          <w:snapToGrid w:val="0"/>
        </w:rPr>
      </w:pPr>
      <w:bookmarkStart w:id="450" w:name="_Toc22022706"/>
      <w:r>
        <w:rPr>
          <w:rStyle w:val="CharSectno"/>
        </w:rPr>
        <w:t>228</w:t>
      </w:r>
      <w:r>
        <w:t>.</w:t>
      </w:r>
      <w:r>
        <w:tab/>
        <w:t xml:space="preserve">Transitional provision for </w:t>
      </w:r>
      <w:r>
        <w:rPr>
          <w:i/>
          <w:snapToGrid w:val="0"/>
        </w:rPr>
        <w:t>Corruption and Crime Commission Amendment (Misconduct) Act 2014</w:t>
      </w:r>
      <w:bookmarkEnd w:id="450"/>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No. 35 of 2014 s. 30.]</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51" w:name="_Toc4491172"/>
      <w:bookmarkStart w:id="452" w:name="_Toc9427525"/>
      <w:bookmarkStart w:id="453" w:name="_Toc22022707"/>
      <w:r>
        <w:rPr>
          <w:rStyle w:val="CharSchNo"/>
        </w:rPr>
        <w:t>Schedule 1</w:t>
      </w:r>
      <w:r>
        <w:t> — </w:t>
      </w:r>
      <w:r>
        <w:rPr>
          <w:rStyle w:val="CharSchText"/>
        </w:rPr>
        <w:t>Offences that may be relevant for Part 4</w:t>
      </w:r>
      <w:bookmarkEnd w:id="451"/>
      <w:bookmarkEnd w:id="452"/>
      <w:bookmarkEnd w:id="453"/>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No. 78 of 2003 s. 33; amended: No. 4 of 2004 s. 24; No. 70 of 2004 s. 82; No. 29 of 2008 s. 26; No. 8 of 2009 s. 41(9).]</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55" w:name="_Toc4491173"/>
      <w:bookmarkStart w:id="456" w:name="_Toc9427526"/>
      <w:bookmarkStart w:id="457" w:name="_Toc22022708"/>
      <w:r>
        <w:rPr>
          <w:rStyle w:val="CharSchNo"/>
        </w:rPr>
        <w:t>Schedule 2</w:t>
      </w:r>
      <w:r>
        <w:t> — </w:t>
      </w:r>
      <w:r>
        <w:rPr>
          <w:rStyle w:val="CharSchText"/>
        </w:rPr>
        <w:t>Terms and conditions of service of Commissioner</w:t>
      </w:r>
      <w:bookmarkEnd w:id="455"/>
      <w:bookmarkEnd w:id="456"/>
      <w:bookmarkEnd w:id="457"/>
    </w:p>
    <w:p>
      <w:pPr>
        <w:pStyle w:val="yShoulderClause"/>
      </w:pPr>
      <w:r>
        <w:t>[s. 11]</w:t>
      </w:r>
    </w:p>
    <w:p>
      <w:pPr>
        <w:pStyle w:val="yFootnoteheading"/>
      </w:pPr>
      <w:r>
        <w:tab/>
        <w:t>[Heading, formerly Schedule 1, renumbered as Schedule 2: No. 78 of 2003 s. 35(10).]</w:t>
      </w:r>
    </w:p>
    <w:p>
      <w:pPr>
        <w:pStyle w:val="yHeading5"/>
        <w:outlineLvl w:val="0"/>
      </w:pPr>
      <w:bookmarkStart w:id="458" w:name="_Toc22022709"/>
      <w:r>
        <w:rPr>
          <w:rStyle w:val="CharSClsNo"/>
        </w:rPr>
        <w:t>1</w:t>
      </w:r>
      <w:r>
        <w:t>.</w:t>
      </w:r>
      <w:r>
        <w:tab/>
        <w:t>Tenure of office</w:t>
      </w:r>
      <w:bookmarkEnd w:id="458"/>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No. 78 of 2003 s. 32(a).]</w:t>
      </w:r>
    </w:p>
    <w:p>
      <w:pPr>
        <w:pStyle w:val="yHeading5"/>
        <w:outlineLvl w:val="0"/>
      </w:pPr>
      <w:bookmarkStart w:id="459" w:name="_Toc22022710"/>
      <w:r>
        <w:rPr>
          <w:rStyle w:val="CharSClsNo"/>
        </w:rPr>
        <w:t>2</w:t>
      </w:r>
      <w:r>
        <w:t>.</w:t>
      </w:r>
      <w:r>
        <w:tab/>
        <w:t>Terms of appointment</w:t>
      </w:r>
      <w:bookmarkEnd w:id="459"/>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60" w:name="_Toc22022711"/>
      <w:r>
        <w:rPr>
          <w:rStyle w:val="CharSClsNo"/>
        </w:rPr>
        <w:t>3</w:t>
      </w:r>
      <w:r>
        <w:t>.</w:t>
      </w:r>
      <w:r>
        <w:tab/>
        <w:t>Remuneration, leave and entitlements</w:t>
      </w:r>
      <w:bookmarkEnd w:id="46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No. 77 of 2006 s. 4; No. 35 of 2014 s. 32.]</w:t>
      </w:r>
    </w:p>
    <w:p>
      <w:pPr>
        <w:pStyle w:val="yHeading5"/>
        <w:outlineLvl w:val="0"/>
      </w:pPr>
      <w:bookmarkStart w:id="461" w:name="_Toc22022712"/>
      <w:r>
        <w:rPr>
          <w:rStyle w:val="CharSClsNo"/>
        </w:rPr>
        <w:t>4</w:t>
      </w:r>
      <w:r>
        <w:t>.</w:t>
      </w:r>
      <w:r>
        <w:tab/>
        <w:t>Provisions where Commissioner was judge</w:t>
      </w:r>
      <w:bookmarkEnd w:id="461"/>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No. 78 of 2003 s. 32(b).]</w:t>
      </w:r>
    </w:p>
    <w:p>
      <w:pPr>
        <w:pStyle w:val="yHeading5"/>
        <w:spacing w:before="180"/>
        <w:outlineLvl w:val="0"/>
      </w:pPr>
      <w:bookmarkStart w:id="462" w:name="_Toc22022713"/>
      <w:r>
        <w:rPr>
          <w:rStyle w:val="CharSClsNo"/>
        </w:rPr>
        <w:t>5</w:t>
      </w:r>
      <w:r>
        <w:t>.</w:t>
      </w:r>
      <w:r>
        <w:tab/>
        <w:t>Provisions where Commissioner was public service officer</w:t>
      </w:r>
      <w:bookmarkEnd w:id="462"/>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63" w:name="_Toc22022714"/>
      <w:r>
        <w:rPr>
          <w:rStyle w:val="CharSClsNo"/>
        </w:rPr>
        <w:t>6</w:t>
      </w:r>
      <w:r>
        <w:t>.</w:t>
      </w:r>
      <w:r>
        <w:tab/>
        <w:t>Resignation</w:t>
      </w:r>
      <w:bookmarkEnd w:id="463"/>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64" w:name="_Toc22022715"/>
      <w:r>
        <w:rPr>
          <w:rStyle w:val="CharSClsNo"/>
        </w:rPr>
        <w:t>7</w:t>
      </w:r>
      <w:r>
        <w:t>.</w:t>
      </w:r>
      <w:r>
        <w:tab/>
        <w:t>Vacancy</w:t>
      </w:r>
      <w:bookmarkEnd w:id="464"/>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No. 78 of 2003 s. 35(13); No. 18 of 2009 s. 23(2).]</w:t>
      </w:r>
    </w:p>
    <w:p>
      <w:pPr>
        <w:pStyle w:val="yScheduleHeading"/>
      </w:pPr>
      <w:bookmarkStart w:id="465" w:name="_Toc4491181"/>
      <w:bookmarkStart w:id="466" w:name="_Toc9427534"/>
      <w:bookmarkStart w:id="467" w:name="_Toc22022716"/>
      <w:r>
        <w:rPr>
          <w:rStyle w:val="CharSchNo"/>
        </w:rPr>
        <w:t>Schedule 3</w:t>
      </w:r>
      <w:r>
        <w:t> — </w:t>
      </w:r>
      <w:r>
        <w:rPr>
          <w:rStyle w:val="CharSchText"/>
        </w:rPr>
        <w:t>Terms and conditions of service of Parliamentary Inspector</w:t>
      </w:r>
      <w:bookmarkEnd w:id="465"/>
      <w:bookmarkEnd w:id="466"/>
      <w:bookmarkEnd w:id="467"/>
    </w:p>
    <w:p>
      <w:pPr>
        <w:pStyle w:val="yShoulderClause"/>
      </w:pPr>
      <w:r>
        <w:t>[s. 191]</w:t>
      </w:r>
    </w:p>
    <w:p>
      <w:pPr>
        <w:pStyle w:val="yFootnotesection"/>
      </w:pPr>
      <w:r>
        <w:tab/>
        <w:t>[Heading, formerly Schedule 2, renumbered as Schedule 3: No. 78 of 2003 s. 35(11).]</w:t>
      </w:r>
    </w:p>
    <w:p>
      <w:pPr>
        <w:pStyle w:val="yHeading5"/>
        <w:outlineLvl w:val="0"/>
      </w:pPr>
      <w:bookmarkStart w:id="468" w:name="_Toc22022717"/>
      <w:r>
        <w:rPr>
          <w:rStyle w:val="CharSClsNo"/>
        </w:rPr>
        <w:t>1</w:t>
      </w:r>
      <w:r>
        <w:t>.</w:t>
      </w:r>
      <w:r>
        <w:tab/>
        <w:t>Tenure of office</w:t>
      </w:r>
      <w:bookmarkEnd w:id="468"/>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No. 78 of 2003 s. 34.]</w:t>
      </w:r>
    </w:p>
    <w:p>
      <w:pPr>
        <w:pStyle w:val="yHeading5"/>
        <w:outlineLvl w:val="0"/>
      </w:pPr>
      <w:bookmarkStart w:id="469" w:name="_Toc22022718"/>
      <w:r>
        <w:rPr>
          <w:rStyle w:val="CharSClsNo"/>
        </w:rPr>
        <w:t>2</w:t>
      </w:r>
      <w:r>
        <w:t>.</w:t>
      </w:r>
      <w:r>
        <w:tab/>
        <w:t>Terms of appointment</w:t>
      </w:r>
      <w:bookmarkEnd w:id="46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70" w:name="_Toc22022719"/>
      <w:r>
        <w:rPr>
          <w:rStyle w:val="CharSClsNo"/>
        </w:rPr>
        <w:t>3</w:t>
      </w:r>
      <w:r>
        <w:t>.</w:t>
      </w:r>
      <w:r>
        <w:tab/>
        <w:t>Remuneration, leave and entitlements</w:t>
      </w:r>
      <w:bookmarkEnd w:id="470"/>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No. 77 of 2006 s. 4.]</w:t>
      </w:r>
    </w:p>
    <w:p>
      <w:pPr>
        <w:pStyle w:val="yHeading5"/>
        <w:outlineLvl w:val="0"/>
      </w:pPr>
      <w:bookmarkStart w:id="471" w:name="_Toc22022720"/>
      <w:r>
        <w:rPr>
          <w:rStyle w:val="CharSClsNo"/>
        </w:rPr>
        <w:t>4</w:t>
      </w:r>
      <w:r>
        <w:t>.</w:t>
      </w:r>
      <w:r>
        <w:tab/>
        <w:t>Provisions where Parliamentary Inspector was judge</w:t>
      </w:r>
      <w:bookmarkEnd w:id="471"/>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pageBreakBefore/>
        <w:spacing w:before="0"/>
        <w:outlineLvl w:val="0"/>
      </w:pPr>
      <w:bookmarkStart w:id="472" w:name="_Toc22022721"/>
      <w:r>
        <w:rPr>
          <w:rStyle w:val="CharSClsNo"/>
        </w:rPr>
        <w:t>5</w:t>
      </w:r>
      <w:r>
        <w:t>.</w:t>
      </w:r>
      <w:r>
        <w:tab/>
        <w:t>Provisions where Parliamentary Inspector was public service officer</w:t>
      </w:r>
      <w:bookmarkEnd w:id="47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73" w:name="_Toc22022722"/>
      <w:r>
        <w:rPr>
          <w:rStyle w:val="CharSClsNo"/>
        </w:rPr>
        <w:t>6</w:t>
      </w:r>
      <w:r>
        <w:t>.</w:t>
      </w:r>
      <w:r>
        <w:tab/>
        <w:t>Resignation</w:t>
      </w:r>
      <w:bookmarkEnd w:id="473"/>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74" w:name="_Toc22022723"/>
      <w:r>
        <w:rPr>
          <w:rStyle w:val="CharSClsNo"/>
        </w:rPr>
        <w:t>7</w:t>
      </w:r>
      <w:r>
        <w:t>.</w:t>
      </w:r>
      <w:r>
        <w:tab/>
        <w:t>Vacancy</w:t>
      </w:r>
      <w:bookmarkEnd w:id="474"/>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75" w:name="_Toc4491189"/>
      <w:bookmarkStart w:id="476" w:name="_Toc9427542"/>
      <w:bookmarkStart w:id="477" w:name="_Toc22022724"/>
      <w:r>
        <w:t>Notes</w:t>
      </w:r>
      <w:bookmarkEnd w:id="475"/>
      <w:bookmarkEnd w:id="476"/>
      <w:bookmarkEnd w:id="477"/>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  The table also contains information about any reprint.</w:t>
      </w:r>
    </w:p>
    <w:p>
      <w:pPr>
        <w:pStyle w:val="nHeading3"/>
        <w:rPr>
          <w:snapToGrid w:val="0"/>
        </w:rPr>
      </w:pPr>
      <w:bookmarkStart w:id="478" w:name="_Toc22022725"/>
      <w:r>
        <w:rPr>
          <w:snapToGrid w:val="0"/>
        </w:rPr>
        <w:t>Compilation table</w:t>
      </w:r>
      <w:bookmarkEnd w:id="478"/>
    </w:p>
    <w:tbl>
      <w:tblPr>
        <w:tblW w:w="7088" w:type="dxa"/>
        <w:tblInd w:w="14"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tcBorders>
              <w:top w:val="single" w:sz="8" w:space="0" w:color="auto"/>
            </w:tcBorders>
          </w:tcPr>
          <w:p>
            <w:pPr>
              <w:pStyle w:val="nTable"/>
              <w:spacing w:after="40"/>
            </w:pPr>
            <w:r>
              <w:t>48 of 2003</w:t>
            </w:r>
          </w:p>
        </w:tc>
        <w:tc>
          <w:tcPr>
            <w:tcW w:w="1134" w:type="dxa"/>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7" w:type="dxa"/>
            <w:gridSpan w:val="4"/>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tcPr>
          <w:p>
            <w:pPr>
              <w:pStyle w:val="nTable"/>
              <w:spacing w:after="40"/>
              <w:rPr>
                <w:snapToGrid w:val="0"/>
              </w:rPr>
            </w:pPr>
            <w:r>
              <w:t>8 of 2008</w:t>
            </w:r>
          </w:p>
        </w:tc>
        <w:tc>
          <w:tcPr>
            <w:tcW w:w="1134" w:type="dxa"/>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7" w:type="dxa"/>
            <w:gridSpan w:val="4"/>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tcPr>
          <w:p>
            <w:pPr>
              <w:pStyle w:val="nTable"/>
              <w:spacing w:after="40"/>
              <w:rPr>
                <w:snapToGrid w:val="0"/>
              </w:rPr>
            </w:pPr>
            <w:r>
              <w:rPr>
                <w:snapToGrid w:val="0"/>
              </w:rPr>
              <w:t>2 of 2011</w:t>
            </w:r>
          </w:p>
        </w:tc>
        <w:tc>
          <w:tcPr>
            <w:tcW w:w="1134" w:type="dxa"/>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tcPr>
          <w:p>
            <w:pPr>
              <w:pStyle w:val="nTable"/>
              <w:spacing w:after="40"/>
              <w:rPr>
                <w:snapToGrid w:val="0"/>
              </w:rPr>
            </w:pPr>
            <w:r>
              <w:rPr>
                <w:snapToGrid w:val="0"/>
              </w:rPr>
              <w:t>23 of 2011</w:t>
            </w:r>
          </w:p>
        </w:tc>
        <w:tc>
          <w:tcPr>
            <w:tcW w:w="1134" w:type="dxa"/>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tcPr>
          <w:p>
            <w:pPr>
              <w:pStyle w:val="nTable"/>
              <w:spacing w:after="40"/>
              <w:rPr>
                <w:snapToGrid w:val="0"/>
              </w:rPr>
            </w:pPr>
            <w:r>
              <w:t>55 of 2012</w:t>
            </w:r>
          </w:p>
        </w:tc>
        <w:tc>
          <w:tcPr>
            <w:tcW w:w="1134" w:type="dxa"/>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7" w:type="dxa"/>
            <w:gridSpan w:val="4"/>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tcPr>
          <w:p>
            <w:pPr>
              <w:pStyle w:val="nTable"/>
              <w:spacing w:after="40"/>
              <w:rPr>
                <w:snapToGrid w:val="0"/>
              </w:rPr>
            </w:pPr>
            <w:r>
              <w:rPr>
                <w:snapToGrid w:val="0"/>
              </w:rPr>
              <w:t>35 of 2014</w:t>
            </w:r>
          </w:p>
        </w:tc>
        <w:tc>
          <w:tcPr>
            <w:tcW w:w="1134" w:type="dxa"/>
          </w:tcPr>
          <w:p>
            <w:pPr>
              <w:pStyle w:val="nTable"/>
              <w:spacing w:after="40"/>
            </w:pPr>
            <w:r>
              <w:t>9 Dec 2014</w:t>
            </w:r>
          </w:p>
        </w:tc>
        <w:tc>
          <w:tcPr>
            <w:tcW w:w="2551" w:type="dxa"/>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7" w:type="dxa"/>
            <w:gridSpan w:val="4"/>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cantSplit/>
        </w:trPr>
        <w:tc>
          <w:tcPr>
            <w:tcW w:w="2268" w:type="dxa"/>
            <w:shd w:val="clear" w:color="auto" w:fill="auto"/>
          </w:tcPr>
          <w:p>
            <w:pPr>
              <w:pStyle w:val="nTable"/>
              <w:spacing w:after="40"/>
              <w:rPr>
                <w:b/>
                <w:snapToGrid w:val="0"/>
              </w:rPr>
            </w:pPr>
            <w:r>
              <w:rPr>
                <w:i/>
                <w:snapToGrid w:val="0"/>
              </w:rPr>
              <w:t>Local Government Legislation Amendment Act 2016</w:t>
            </w:r>
            <w:r>
              <w:rPr>
                <w:snapToGrid w:val="0"/>
              </w:rPr>
              <w:t xml:space="preserve"> Pt. 3 Div. 11</w:t>
            </w:r>
          </w:p>
        </w:tc>
        <w:tc>
          <w:tcPr>
            <w:tcW w:w="1134" w:type="dxa"/>
            <w:shd w:val="clear" w:color="auto" w:fill="auto"/>
          </w:tcPr>
          <w:p>
            <w:pPr>
              <w:pStyle w:val="nTable"/>
              <w:spacing w:after="40"/>
              <w:rPr>
                <w:b/>
                <w:snapToGrid w:val="0"/>
              </w:rPr>
            </w:pPr>
            <w:r>
              <w:t>26 of 2016</w:t>
            </w:r>
          </w:p>
        </w:tc>
        <w:tc>
          <w:tcPr>
            <w:tcW w:w="1134" w:type="dxa"/>
            <w:shd w:val="clear" w:color="auto" w:fill="auto"/>
          </w:tcPr>
          <w:p>
            <w:pPr>
              <w:pStyle w:val="nTable"/>
              <w:spacing w:after="40"/>
              <w:rPr>
                <w:b/>
                <w:snapToGrid w:val="0"/>
              </w:rPr>
            </w:pPr>
            <w:r>
              <w:t>21 Sep 2016</w:t>
            </w:r>
          </w:p>
        </w:tc>
        <w:tc>
          <w:tcPr>
            <w:tcW w:w="2551" w:type="dxa"/>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rPr>
              <w:t>Health Practitioner Regulation National Law (WA) Amendment Act 2018</w:t>
            </w:r>
            <w:r>
              <w:t xml:space="preserve"> s. 105</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1"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8" w:type="dxa"/>
            <w:shd w:val="clear" w:color="auto" w:fill="auto"/>
          </w:tcPr>
          <w:p>
            <w:pPr>
              <w:pStyle w:val="nTable"/>
              <w:spacing w:after="40"/>
              <w:rPr>
                <w:i/>
                <w:snapToGrid w:val="0"/>
              </w:rPr>
            </w:pPr>
            <w:r>
              <w:rPr>
                <w:i/>
              </w:rPr>
              <w:t>Corruption, Crime and Misconduct and Criminal Property Confiscation Amendment Act 2018</w:t>
            </w:r>
            <w:r>
              <w:t xml:space="preserve"> Pt. 2</w:t>
            </w:r>
          </w:p>
        </w:tc>
        <w:tc>
          <w:tcPr>
            <w:tcW w:w="1134" w:type="dxa"/>
            <w:shd w:val="clear" w:color="auto" w:fill="auto"/>
          </w:tcPr>
          <w:p>
            <w:pPr>
              <w:pStyle w:val="nTable"/>
              <w:spacing w:after="40"/>
            </w:pPr>
            <w:r>
              <w:t>10 of 2018</w:t>
            </w:r>
          </w:p>
        </w:tc>
        <w:tc>
          <w:tcPr>
            <w:tcW w:w="1134" w:type="dxa"/>
            <w:shd w:val="clear" w:color="auto" w:fill="auto"/>
          </w:tcPr>
          <w:p>
            <w:pPr>
              <w:pStyle w:val="nTable"/>
              <w:spacing w:after="40"/>
            </w:pPr>
            <w:r>
              <w:t>13 Jul 2018</w:t>
            </w:r>
          </w:p>
        </w:tc>
        <w:tc>
          <w:tcPr>
            <w:tcW w:w="2551" w:type="dxa"/>
            <w:shd w:val="clear" w:color="auto" w:fill="auto"/>
          </w:tcPr>
          <w:p>
            <w:pPr>
              <w:pStyle w:val="nTable"/>
              <w:spacing w:after="40"/>
              <w:rPr>
                <w:snapToGrid w:val="0"/>
              </w:rPr>
            </w:pPr>
            <w:r>
              <w:t xml:space="preserve">1 Sep 2018 (see s. 2(b) and </w:t>
            </w:r>
            <w:r>
              <w:rPr>
                <w:i/>
              </w:rPr>
              <w:t>Gazette</w:t>
            </w:r>
            <w:r>
              <w:t xml:space="preserve"> 17 Aug 2018 p. 2894)</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7: The </w:t>
            </w:r>
            <w:r>
              <w:rPr>
                <w:b/>
                <w:i/>
                <w:noProof/>
              </w:rPr>
              <w:t>Corruption, Crime and Misconduct Act 2003</w:t>
            </w:r>
            <w:r>
              <w:rPr>
                <w:b/>
              </w:rPr>
              <w:t xml:space="preserve"> as at 24 May 2019</w:t>
            </w:r>
            <w:r>
              <w:t xml:space="preserve"> (includes amendments listed above)</w:t>
            </w:r>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keepNext/>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keepNext/>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480" w:name="_Toc4491191"/>
      <w:bookmarkStart w:id="481" w:name="_Toc9427544"/>
      <w:bookmarkStart w:id="482" w:name="_Toc22022726"/>
      <w:r>
        <w:rPr>
          <w:sz w:val="28"/>
        </w:rPr>
        <w:t>Defined terms</w:t>
      </w:r>
      <w:bookmarkEnd w:id="480"/>
      <w:bookmarkEnd w:id="481"/>
      <w:bookmarkEnd w:id="4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3(1), 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criminal benefit</w:t>
      </w:r>
      <w:r>
        <w:tab/>
        <w:t>3(1)</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employee of the Police Department</w:t>
      </w:r>
      <w:r>
        <w:tab/>
        <w:t>3(1)</w:t>
      </w:r>
    </w:p>
    <w:p>
      <w:pPr>
        <w:pStyle w:val="DefinedTerms"/>
      </w:pPr>
      <w:r>
        <w:t>examination</w:t>
      </w:r>
      <w:r>
        <w:tab/>
        <w:t>3(1), 162(1A)</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unexplained wealth</w:t>
      </w:r>
      <w:r>
        <w:tab/>
        <w:t>3(1)</w:t>
      </w:r>
    </w:p>
    <w:p>
      <w:pPr>
        <w:pStyle w:val="DefinedTerms"/>
      </w:pPr>
      <w:r>
        <w:t>unexplained wealth functions</w:t>
      </w:r>
      <w:r>
        <w:tab/>
        <w:t>21AD(1)</w:t>
      </w:r>
    </w:p>
    <w:p>
      <w:pPr>
        <w:pStyle w:val="DefinedTerms"/>
      </w:pPr>
      <w:r>
        <w:t>unexplained wealth requirement</w:t>
      </w:r>
      <w:r>
        <w:tab/>
        <w:t>144(1A)</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454" w:name="Schedule"/>
    <w:bookmarkEnd w:id="4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9" w:name="Compilation"/>
    <w:bookmarkEnd w:id="47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3" w:name="DefinedTerms"/>
    <w:bookmarkEnd w:id="48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4" w:name="Coversheet"/>
    <w:bookmarkEnd w:id="4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104628"/>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 w:name="WAFER_20190227120043" w:val="RemoveTocBookmarks,RemoveUnusedBookmarks,RemoveLanguageTags,UpdateStyles,UsedStyles,ResetPageSize,RemoveCustomizations"/>
    <w:docVar w:name="WAFER_20190227120043_GUID" w:val="55174e5c-ddb6-46cb-81cb-7169f8ea1b6f"/>
    <w:docVar w:name="WAFER_20190326104628" w:val="RemoveTocBookmarks,RemoveUnusedBookmarks,RemoveLanguageTags,ResetPageSize,RunningHeaders,UpdateStyles,UsedStyles"/>
    <w:docVar w:name="WAFER_20190326104628_GUID" w:val="d6df1e60-9ccf-46b7-a6ad-2ec8e29a4c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D1F4-7259-4DAC-8F91-5224B650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238</Pages>
  <Words>57643</Words>
  <Characters>284757</Characters>
  <Application>Microsoft Office Word</Application>
  <DocSecurity>0</DocSecurity>
  <Lines>7493</Lines>
  <Paragraphs>4334</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338066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2003 - 07-a0-01</dc:title>
  <dc:subject/>
  <dc:creator/>
  <cp:keywords/>
  <dc:description/>
  <cp:lastModifiedBy>svcMRProcess</cp:lastModifiedBy>
  <cp:revision>4</cp:revision>
  <cp:lastPrinted>2019-04-29T06:51:00Z</cp:lastPrinted>
  <dcterms:created xsi:type="dcterms:W3CDTF">2019-10-15T01:12:00Z</dcterms:created>
  <dcterms:modified xsi:type="dcterms:W3CDTF">2019-10-15T01:12:00Z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2019-05-23T16:00:00Z</vt:filetime>
  </property>
  <property fmtid="{D5CDD505-2E9C-101B-9397-08002B2CF9AE}" pid="6" name="ReprintNo">
    <vt:lpwstr>7</vt:lpwstr>
  </property>
  <property fmtid="{D5CDD505-2E9C-101B-9397-08002B2CF9AE}" pid="7" name="AsAtDate">
    <vt:lpwstr>24 May 2019</vt:lpwstr>
  </property>
  <property fmtid="{D5CDD505-2E9C-101B-9397-08002B2CF9AE}" pid="8" name="Suffix">
    <vt:lpwstr>07-a0-01</vt:lpwstr>
  </property>
  <property fmtid="{D5CDD505-2E9C-101B-9397-08002B2CF9AE}" pid="9" name="CommencementDate">
    <vt:lpwstr>20190524</vt:lpwstr>
  </property>
</Properties>
</file>