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Prisons Act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_Toc32336535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_Toc32336536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_Toc32336537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Establishment of prisons</w:t>
      </w:r>
    </w:p>
    <w:p>
      <w:pPr>
        <w:pStyle w:val="TOC8"/>
        <w:rPr>
          <w:rFonts w:asciiTheme="minorHAnsi" w:eastAsiaTheme="minorEastAsia" w:hAnsiTheme="minorHAnsi" w:cstheme="minorBidi"/>
          <w:szCs w:val="22"/>
        </w:rPr>
      </w:pPr>
      <w:r>
        <w:t>4</w:t>
      </w:r>
      <w:r>
        <w:rPr>
          <w:snapToGrid w:val="0"/>
        </w:rPr>
        <w:t>.</w:t>
      </w:r>
      <w:r>
        <w:rPr>
          <w:snapToGrid w:val="0"/>
        </w:rPr>
        <w:tab/>
        <w:t>Existing prisons continued</w:t>
      </w:r>
      <w:r>
        <w:tab/>
      </w:r>
      <w:r>
        <w:fldChar w:fldCharType="begin"/>
      </w:r>
      <w:r>
        <w:instrText xml:space="preserve"> PAGEREF _Toc32336539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for prisons</w:t>
      </w:r>
      <w:r>
        <w:tab/>
      </w:r>
      <w:r>
        <w:fldChar w:fldCharType="begin"/>
      </w:r>
      <w:r>
        <w:instrText xml:space="preserve"> PAGEREF _Toc32336540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Officers</w:t>
      </w:r>
    </w:p>
    <w:p>
      <w:pPr>
        <w:pStyle w:val="TOC8"/>
        <w:rPr>
          <w:rFonts w:asciiTheme="minorHAnsi" w:eastAsiaTheme="minorEastAsia" w:hAnsiTheme="minorHAnsi" w:cstheme="minorBidi"/>
          <w:szCs w:val="22"/>
        </w:rPr>
      </w:pPr>
      <w:r>
        <w:t>6</w:t>
      </w:r>
      <w:r>
        <w:rPr>
          <w:snapToGrid w:val="0"/>
        </w:rPr>
        <w:t>.</w:t>
      </w:r>
      <w:r>
        <w:rPr>
          <w:snapToGrid w:val="0"/>
        </w:rPr>
        <w:tab/>
        <w:t>Appointment of officers</w:t>
      </w:r>
      <w:r>
        <w:tab/>
      </w:r>
      <w:r>
        <w:fldChar w:fldCharType="begin"/>
      </w:r>
      <w:r>
        <w:instrText xml:space="preserve"> PAGEREF _Toc32336542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 and duties of chief executive officer</w:t>
      </w:r>
      <w:r>
        <w:tab/>
      </w:r>
      <w:r>
        <w:fldChar w:fldCharType="begin"/>
      </w:r>
      <w:r>
        <w:instrText xml:space="preserve"> PAGEREF _Toc32336543 \h </w:instrText>
      </w:r>
      <w:r>
        <w:fldChar w:fldCharType="separate"/>
      </w:r>
      <w:r>
        <w:t>7</w:t>
      </w:r>
      <w:r>
        <w:fldChar w:fldCharType="end"/>
      </w:r>
    </w:p>
    <w:p>
      <w:pPr>
        <w:pStyle w:val="TOC8"/>
        <w:rPr>
          <w:rFonts w:asciiTheme="minorHAnsi" w:eastAsiaTheme="minorEastAsia" w:hAnsiTheme="minorHAnsi" w:cstheme="minorBidi"/>
          <w:szCs w:val="22"/>
        </w:rPr>
      </w:pPr>
      <w:r>
        <w:t>8.</w:t>
      </w:r>
      <w:r>
        <w:tab/>
        <w:t>Delegation by chief executive officer</w:t>
      </w:r>
      <w:r>
        <w:tab/>
      </w:r>
      <w:r>
        <w:fldChar w:fldCharType="begin"/>
      </w:r>
      <w:r>
        <w:instrText xml:space="preserve"> PAGEREF _Toc32336544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Chief executive officer may set up inquiry</w:t>
      </w:r>
      <w:r>
        <w:tab/>
      </w:r>
      <w:r>
        <w:fldChar w:fldCharType="begin"/>
      </w:r>
      <w:r>
        <w:instrText xml:space="preserve"> PAGEREF _Toc32336545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Failure to supply information to inquiry</w:t>
      </w:r>
      <w:r>
        <w:tab/>
      </w:r>
      <w:r>
        <w:fldChar w:fldCharType="begin"/>
      </w:r>
      <w:r>
        <w:instrText xml:space="preserve"> PAGEREF _Toc32336546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_Toc32336547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Duties of officers</w:t>
      </w:r>
      <w:r>
        <w:tab/>
      </w:r>
      <w:r>
        <w:fldChar w:fldCharType="begin"/>
      </w:r>
      <w:r>
        <w:instrText xml:space="preserve"> PAGEREF _Toc32336548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Engagement of prison officers</w:t>
      </w:r>
      <w:r>
        <w:tab/>
      </w:r>
      <w:r>
        <w:fldChar w:fldCharType="begin"/>
      </w:r>
      <w:r>
        <w:instrText xml:space="preserve"> PAGEREF _Toc32336549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and duties of prison officers</w:t>
      </w:r>
      <w:r>
        <w:tab/>
      </w:r>
      <w:r>
        <w:fldChar w:fldCharType="begin"/>
      </w:r>
      <w:r>
        <w:instrText xml:space="preserve"> PAGEREF _Toc32336550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Assistance by police officers</w:t>
      </w:r>
      <w:r>
        <w:tab/>
      </w:r>
      <w:r>
        <w:fldChar w:fldCharType="begin"/>
      </w:r>
      <w:r>
        <w:instrText xml:space="preserve"> PAGEREF _Toc32336551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IIIA — Contracts for prison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15A.</w:t>
      </w:r>
      <w:r>
        <w:tab/>
        <w:t>Terms used</w:t>
      </w:r>
      <w:r>
        <w:tab/>
      </w:r>
      <w:r>
        <w:fldChar w:fldCharType="begin"/>
      </w:r>
      <w:r>
        <w:instrText xml:space="preserve"> PAGEREF _Toc32336554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Matters relating to contracts generally</w:t>
      </w:r>
    </w:p>
    <w:p>
      <w:pPr>
        <w:pStyle w:val="TOC8"/>
        <w:rPr>
          <w:rFonts w:asciiTheme="minorHAnsi" w:eastAsiaTheme="minorEastAsia" w:hAnsiTheme="minorHAnsi" w:cstheme="minorBidi"/>
          <w:szCs w:val="22"/>
        </w:rPr>
      </w:pPr>
      <w:r>
        <w:t>15B.</w:t>
      </w:r>
      <w:r>
        <w:tab/>
        <w:t>Contracts for prison services</w:t>
      </w:r>
      <w:r>
        <w:tab/>
      </w:r>
      <w:r>
        <w:fldChar w:fldCharType="begin"/>
      </w:r>
      <w:r>
        <w:instrText xml:space="preserve"> PAGEREF _Toc32336556 \h </w:instrText>
      </w:r>
      <w:r>
        <w:fldChar w:fldCharType="separate"/>
      </w:r>
      <w:r>
        <w:t>17</w:t>
      </w:r>
      <w:r>
        <w:fldChar w:fldCharType="end"/>
      </w:r>
    </w:p>
    <w:p>
      <w:pPr>
        <w:pStyle w:val="TOC8"/>
        <w:rPr>
          <w:rFonts w:asciiTheme="minorHAnsi" w:eastAsiaTheme="minorEastAsia" w:hAnsiTheme="minorHAnsi" w:cstheme="minorBidi"/>
          <w:szCs w:val="22"/>
        </w:rPr>
      </w:pPr>
      <w:r>
        <w:t>15C.</w:t>
      </w:r>
      <w:r>
        <w:tab/>
        <w:t>Minimum matters to be included in contracts</w:t>
      </w:r>
      <w:r>
        <w:tab/>
      </w:r>
      <w:r>
        <w:fldChar w:fldCharType="begin"/>
      </w:r>
      <w:r>
        <w:instrText xml:space="preserve"> PAGEREF _Toc32336557 \h </w:instrText>
      </w:r>
      <w:r>
        <w:fldChar w:fldCharType="separate"/>
      </w:r>
      <w:r>
        <w:t>17</w:t>
      </w:r>
      <w:r>
        <w:fldChar w:fldCharType="end"/>
      </w:r>
    </w:p>
    <w:p>
      <w:pPr>
        <w:pStyle w:val="TOC8"/>
        <w:rPr>
          <w:rFonts w:asciiTheme="minorHAnsi" w:eastAsiaTheme="minorEastAsia" w:hAnsiTheme="minorHAnsi" w:cstheme="minorBidi"/>
          <w:szCs w:val="22"/>
        </w:rPr>
      </w:pPr>
      <w:r>
        <w:t>15D.</w:t>
      </w:r>
      <w:r>
        <w:tab/>
        <w:t>Minimum standards</w:t>
      </w:r>
      <w:r>
        <w:tab/>
      </w:r>
      <w:r>
        <w:fldChar w:fldCharType="begin"/>
      </w:r>
      <w:r>
        <w:instrText xml:space="preserve"> PAGEREF _Toc32336558 \h </w:instrText>
      </w:r>
      <w:r>
        <w:fldChar w:fldCharType="separate"/>
      </w:r>
      <w:r>
        <w:t>18</w:t>
      </w:r>
      <w:r>
        <w:fldChar w:fldCharType="end"/>
      </w:r>
    </w:p>
    <w:p>
      <w:pPr>
        <w:pStyle w:val="TOC8"/>
        <w:rPr>
          <w:rFonts w:asciiTheme="minorHAnsi" w:eastAsiaTheme="minorEastAsia" w:hAnsiTheme="minorHAnsi" w:cstheme="minorBidi"/>
          <w:szCs w:val="22"/>
        </w:rPr>
      </w:pPr>
      <w:r>
        <w:t>15DA.</w:t>
      </w:r>
      <w:r>
        <w:tab/>
        <w:t>Penalty for breach</w:t>
      </w:r>
      <w:r>
        <w:tab/>
      </w:r>
      <w:r>
        <w:fldChar w:fldCharType="begin"/>
      </w:r>
      <w:r>
        <w:instrText xml:space="preserve"> PAGEREF _Toc32336559 \h </w:instrText>
      </w:r>
      <w:r>
        <w:fldChar w:fldCharType="separate"/>
      </w:r>
      <w:r>
        <w:t>19</w:t>
      </w:r>
      <w:r>
        <w:fldChar w:fldCharType="end"/>
      </w:r>
    </w:p>
    <w:p>
      <w:pPr>
        <w:pStyle w:val="TOC8"/>
        <w:rPr>
          <w:rFonts w:asciiTheme="minorHAnsi" w:eastAsiaTheme="minorEastAsia" w:hAnsiTheme="minorHAnsi" w:cstheme="minorBidi"/>
          <w:szCs w:val="22"/>
        </w:rPr>
      </w:pPr>
      <w:r>
        <w:t>15E.</w:t>
      </w:r>
      <w:r>
        <w:tab/>
        <w:t>Minister, chief executive officer etc. may have access to certain prisons, persons, vehicles and documents</w:t>
      </w:r>
      <w:r>
        <w:tab/>
      </w:r>
      <w:r>
        <w:fldChar w:fldCharType="begin"/>
      </w:r>
      <w:r>
        <w:instrText xml:space="preserve"> PAGEREF _Toc32336560 \h </w:instrText>
      </w:r>
      <w:r>
        <w:fldChar w:fldCharType="separate"/>
      </w:r>
      <w:r>
        <w:t>19</w:t>
      </w:r>
      <w:r>
        <w:fldChar w:fldCharType="end"/>
      </w:r>
    </w:p>
    <w:p>
      <w:pPr>
        <w:pStyle w:val="TOC8"/>
        <w:rPr>
          <w:rFonts w:asciiTheme="minorHAnsi" w:eastAsiaTheme="minorEastAsia" w:hAnsiTheme="minorHAnsi" w:cstheme="minorBidi"/>
          <w:szCs w:val="22"/>
        </w:rPr>
      </w:pPr>
      <w:r>
        <w:t>15F.</w:t>
      </w:r>
      <w:r>
        <w:tab/>
        <w:t>Administrators and reporting officers may have access to certain prisons, persons, vehicles and documents</w:t>
      </w:r>
      <w:r>
        <w:tab/>
      </w:r>
      <w:r>
        <w:fldChar w:fldCharType="begin"/>
      </w:r>
      <w:r>
        <w:instrText xml:space="preserve"> PAGEREF _Toc32336561 \h </w:instrText>
      </w:r>
      <w:r>
        <w:fldChar w:fldCharType="separate"/>
      </w:r>
      <w:r>
        <w:t>20</w:t>
      </w:r>
      <w:r>
        <w:fldChar w:fldCharType="end"/>
      </w:r>
    </w:p>
    <w:p>
      <w:pPr>
        <w:pStyle w:val="TOC8"/>
        <w:rPr>
          <w:rFonts w:asciiTheme="minorHAnsi" w:eastAsiaTheme="minorEastAsia" w:hAnsiTheme="minorHAnsi" w:cstheme="minorBidi"/>
          <w:szCs w:val="22"/>
        </w:rPr>
      </w:pPr>
      <w:r>
        <w:t>15G.</w:t>
      </w:r>
      <w:r>
        <w:tab/>
        <w:t>Annual reports and tabling of contracts</w:t>
      </w:r>
      <w:r>
        <w:tab/>
      </w:r>
      <w:r>
        <w:fldChar w:fldCharType="begin"/>
      </w:r>
      <w:r>
        <w:instrText xml:space="preserve"> PAGEREF _Toc32336562 \h </w:instrText>
      </w:r>
      <w:r>
        <w:fldChar w:fldCharType="separate"/>
      </w:r>
      <w:r>
        <w:t>21</w:t>
      </w:r>
      <w:r>
        <w:fldChar w:fldCharType="end"/>
      </w:r>
    </w:p>
    <w:p>
      <w:pPr>
        <w:pStyle w:val="TOC8"/>
        <w:rPr>
          <w:rFonts w:asciiTheme="minorHAnsi" w:eastAsiaTheme="minorEastAsia" w:hAnsiTheme="minorHAnsi" w:cstheme="minorBidi"/>
          <w:szCs w:val="22"/>
        </w:rPr>
      </w:pPr>
      <w:r>
        <w:t>15H.</w:t>
      </w:r>
      <w:r>
        <w:tab/>
        <w:t>No contracting out</w:t>
      </w:r>
      <w:r>
        <w:tab/>
      </w:r>
      <w:r>
        <w:fldChar w:fldCharType="begin"/>
      </w:r>
      <w:r>
        <w:instrText xml:space="preserve"> PAGEREF _Toc32336563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Authorisation of contract workers to perform functions</w:t>
      </w:r>
    </w:p>
    <w:p>
      <w:pPr>
        <w:pStyle w:val="TOC8"/>
        <w:rPr>
          <w:rFonts w:asciiTheme="minorHAnsi" w:eastAsiaTheme="minorEastAsia" w:hAnsiTheme="minorHAnsi" w:cstheme="minorBidi"/>
          <w:szCs w:val="22"/>
        </w:rPr>
      </w:pPr>
      <w:r>
        <w:t>15I.</w:t>
      </w:r>
      <w:r>
        <w:tab/>
        <w:t>Contract workers’ functions</w:t>
      </w:r>
      <w:r>
        <w:tab/>
      </w:r>
      <w:r>
        <w:fldChar w:fldCharType="begin"/>
      </w:r>
      <w:r>
        <w:instrText xml:space="preserve"> PAGEREF _Toc32336565 \h </w:instrText>
      </w:r>
      <w:r>
        <w:fldChar w:fldCharType="separate"/>
      </w:r>
      <w:r>
        <w:t>22</w:t>
      </w:r>
      <w:r>
        <w:fldChar w:fldCharType="end"/>
      </w:r>
    </w:p>
    <w:p>
      <w:pPr>
        <w:pStyle w:val="TOC8"/>
        <w:rPr>
          <w:rFonts w:asciiTheme="minorHAnsi" w:eastAsiaTheme="minorEastAsia" w:hAnsiTheme="minorHAnsi" w:cstheme="minorBidi"/>
          <w:szCs w:val="22"/>
        </w:rPr>
      </w:pPr>
      <w:r>
        <w:t>15J.</w:t>
      </w:r>
      <w:r>
        <w:tab/>
        <w:t>Limitation on functions of contract workers</w:t>
      </w:r>
      <w:r>
        <w:tab/>
      </w:r>
      <w:r>
        <w:fldChar w:fldCharType="begin"/>
      </w:r>
      <w:r>
        <w:instrText xml:space="preserve"> PAGEREF _Toc32336566 \h </w:instrText>
      </w:r>
      <w:r>
        <w:fldChar w:fldCharType="separate"/>
      </w:r>
      <w:r>
        <w:t>23</w:t>
      </w:r>
      <w:r>
        <w:fldChar w:fldCharType="end"/>
      </w:r>
    </w:p>
    <w:p>
      <w:pPr>
        <w:pStyle w:val="TOC8"/>
        <w:rPr>
          <w:rFonts w:asciiTheme="minorHAnsi" w:eastAsiaTheme="minorEastAsia" w:hAnsiTheme="minorHAnsi" w:cstheme="minorBidi"/>
          <w:szCs w:val="22"/>
        </w:rPr>
      </w:pPr>
      <w:r>
        <w:t>15K.</w:t>
      </w:r>
      <w:r>
        <w:tab/>
        <w:t>Effect of authorisation</w:t>
      </w:r>
      <w:r>
        <w:tab/>
      </w:r>
      <w:r>
        <w:fldChar w:fldCharType="begin"/>
      </w:r>
      <w:r>
        <w:instrText xml:space="preserve"> PAGEREF _Toc32336567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Vetting and control of contract workers in relation to high</w:t>
      </w:r>
      <w:r>
        <w:noBreakHyphen/>
        <w:t>level security work</w:t>
      </w:r>
    </w:p>
    <w:p>
      <w:pPr>
        <w:pStyle w:val="TOC8"/>
        <w:rPr>
          <w:rFonts w:asciiTheme="minorHAnsi" w:eastAsiaTheme="minorEastAsia" w:hAnsiTheme="minorHAnsi" w:cstheme="minorBidi"/>
          <w:szCs w:val="22"/>
        </w:rPr>
      </w:pPr>
      <w:r>
        <w:t>15L.</w:t>
      </w:r>
      <w:r>
        <w:tab/>
        <w:t>Term used: offence for which the contract worker is convicted</w:t>
      </w:r>
      <w:r>
        <w:tab/>
      </w:r>
      <w:r>
        <w:fldChar w:fldCharType="begin"/>
      </w:r>
      <w:r>
        <w:instrText xml:space="preserve"> PAGEREF _Toc32336569 \h </w:instrText>
      </w:r>
      <w:r>
        <w:fldChar w:fldCharType="separate"/>
      </w:r>
      <w:r>
        <w:t>25</w:t>
      </w:r>
      <w:r>
        <w:fldChar w:fldCharType="end"/>
      </w:r>
    </w:p>
    <w:p>
      <w:pPr>
        <w:pStyle w:val="TOC8"/>
        <w:rPr>
          <w:rFonts w:asciiTheme="minorHAnsi" w:eastAsiaTheme="minorEastAsia" w:hAnsiTheme="minorHAnsi" w:cstheme="minorBidi"/>
          <w:szCs w:val="22"/>
        </w:rPr>
      </w:pPr>
      <w:r>
        <w:t>15M.</w:t>
      </w:r>
      <w:r>
        <w:tab/>
        <w:t>High</w:t>
      </w:r>
      <w:r>
        <w:noBreakHyphen/>
        <w:t>level security work</w:t>
      </w:r>
      <w:r>
        <w:tab/>
      </w:r>
      <w:r>
        <w:fldChar w:fldCharType="begin"/>
      </w:r>
      <w:r>
        <w:instrText xml:space="preserve"> PAGEREF _Toc32336570 \h </w:instrText>
      </w:r>
      <w:r>
        <w:fldChar w:fldCharType="separate"/>
      </w:r>
      <w:r>
        <w:t>25</w:t>
      </w:r>
      <w:r>
        <w:fldChar w:fldCharType="end"/>
      </w:r>
    </w:p>
    <w:p>
      <w:pPr>
        <w:pStyle w:val="TOC8"/>
        <w:rPr>
          <w:rFonts w:asciiTheme="minorHAnsi" w:eastAsiaTheme="minorEastAsia" w:hAnsiTheme="minorHAnsi" w:cstheme="minorBidi"/>
          <w:szCs w:val="22"/>
        </w:rPr>
      </w:pPr>
      <w:r>
        <w:t>15N.</w:t>
      </w:r>
      <w:r>
        <w:tab/>
        <w:t>Chief executive officer may declare other kinds of work to be high</w:t>
      </w:r>
      <w:r>
        <w:noBreakHyphen/>
        <w:t>level security work</w:t>
      </w:r>
      <w:r>
        <w:tab/>
      </w:r>
      <w:r>
        <w:fldChar w:fldCharType="begin"/>
      </w:r>
      <w:r>
        <w:instrText xml:space="preserve"> PAGEREF _Toc32336571 \h </w:instrText>
      </w:r>
      <w:r>
        <w:fldChar w:fldCharType="separate"/>
      </w:r>
      <w:r>
        <w:t>26</w:t>
      </w:r>
      <w:r>
        <w:fldChar w:fldCharType="end"/>
      </w:r>
    </w:p>
    <w:p>
      <w:pPr>
        <w:pStyle w:val="TOC8"/>
        <w:rPr>
          <w:rFonts w:asciiTheme="minorHAnsi" w:eastAsiaTheme="minorEastAsia" w:hAnsiTheme="minorHAnsi" w:cstheme="minorBidi"/>
          <w:szCs w:val="22"/>
        </w:rPr>
      </w:pPr>
      <w:r>
        <w:t>15O.</w:t>
      </w:r>
      <w:r>
        <w:tab/>
        <w:t>Contract workers require permits to do high</w:t>
      </w:r>
      <w:r>
        <w:noBreakHyphen/>
        <w:t>level security work</w:t>
      </w:r>
      <w:r>
        <w:tab/>
      </w:r>
      <w:r>
        <w:fldChar w:fldCharType="begin"/>
      </w:r>
      <w:r>
        <w:instrText xml:space="preserve"> PAGEREF _Toc32336572 \h </w:instrText>
      </w:r>
      <w:r>
        <w:fldChar w:fldCharType="separate"/>
      </w:r>
      <w:r>
        <w:t>26</w:t>
      </w:r>
      <w:r>
        <w:fldChar w:fldCharType="end"/>
      </w:r>
    </w:p>
    <w:p>
      <w:pPr>
        <w:pStyle w:val="TOC8"/>
        <w:rPr>
          <w:rFonts w:asciiTheme="minorHAnsi" w:eastAsiaTheme="minorEastAsia" w:hAnsiTheme="minorHAnsi" w:cstheme="minorBidi"/>
          <w:szCs w:val="22"/>
        </w:rPr>
      </w:pPr>
      <w:r>
        <w:t>15P.</w:t>
      </w:r>
      <w:r>
        <w:tab/>
        <w:t>Issue of permits to do high</w:t>
      </w:r>
      <w:r>
        <w:noBreakHyphen/>
        <w:t>level security work</w:t>
      </w:r>
      <w:r>
        <w:tab/>
      </w:r>
      <w:r>
        <w:fldChar w:fldCharType="begin"/>
      </w:r>
      <w:r>
        <w:instrText xml:space="preserve"> PAGEREF _Toc32336573 \h </w:instrText>
      </w:r>
      <w:r>
        <w:fldChar w:fldCharType="separate"/>
      </w:r>
      <w:r>
        <w:t>26</w:t>
      </w:r>
      <w:r>
        <w:fldChar w:fldCharType="end"/>
      </w:r>
    </w:p>
    <w:p>
      <w:pPr>
        <w:pStyle w:val="TOC8"/>
        <w:rPr>
          <w:rFonts w:asciiTheme="minorHAnsi" w:eastAsiaTheme="minorEastAsia" w:hAnsiTheme="minorHAnsi" w:cstheme="minorBidi"/>
          <w:szCs w:val="22"/>
        </w:rPr>
      </w:pPr>
      <w:r>
        <w:t>15Q.</w:t>
      </w:r>
      <w:r>
        <w:tab/>
        <w:t>Information about applicants for permits</w:t>
      </w:r>
      <w:r>
        <w:tab/>
      </w:r>
      <w:r>
        <w:fldChar w:fldCharType="begin"/>
      </w:r>
      <w:r>
        <w:instrText xml:space="preserve"> PAGEREF _Toc32336574 \h </w:instrText>
      </w:r>
      <w:r>
        <w:fldChar w:fldCharType="separate"/>
      </w:r>
      <w:r>
        <w:t>27</w:t>
      </w:r>
      <w:r>
        <w:fldChar w:fldCharType="end"/>
      </w:r>
    </w:p>
    <w:p>
      <w:pPr>
        <w:pStyle w:val="TOC8"/>
        <w:rPr>
          <w:rFonts w:asciiTheme="minorHAnsi" w:eastAsiaTheme="minorEastAsia" w:hAnsiTheme="minorHAnsi" w:cstheme="minorBidi"/>
          <w:szCs w:val="22"/>
        </w:rPr>
      </w:pPr>
      <w:r>
        <w:t>15R.</w:t>
      </w:r>
      <w:r>
        <w:tab/>
        <w:t>Taking of fingerprints and palmprints</w:t>
      </w:r>
      <w:r>
        <w:tab/>
      </w:r>
      <w:r>
        <w:fldChar w:fldCharType="begin"/>
      </w:r>
      <w:r>
        <w:instrText xml:space="preserve"> PAGEREF _Toc32336575 \h </w:instrText>
      </w:r>
      <w:r>
        <w:fldChar w:fldCharType="separate"/>
      </w:r>
      <w:r>
        <w:t>28</w:t>
      </w:r>
      <w:r>
        <w:fldChar w:fldCharType="end"/>
      </w:r>
    </w:p>
    <w:p>
      <w:pPr>
        <w:pStyle w:val="TOC8"/>
        <w:rPr>
          <w:rFonts w:asciiTheme="minorHAnsi" w:eastAsiaTheme="minorEastAsia" w:hAnsiTheme="minorHAnsi" w:cstheme="minorBidi"/>
          <w:szCs w:val="22"/>
        </w:rPr>
      </w:pPr>
      <w:r>
        <w:t>15S.</w:t>
      </w:r>
      <w:r>
        <w:tab/>
        <w:t>Refusal to issue permit</w:t>
      </w:r>
      <w:r>
        <w:tab/>
      </w:r>
      <w:r>
        <w:fldChar w:fldCharType="begin"/>
      </w:r>
      <w:r>
        <w:instrText xml:space="preserve"> PAGEREF _Toc32336576 \h </w:instrText>
      </w:r>
      <w:r>
        <w:fldChar w:fldCharType="separate"/>
      </w:r>
      <w:r>
        <w:t>28</w:t>
      </w:r>
      <w:r>
        <w:fldChar w:fldCharType="end"/>
      </w:r>
    </w:p>
    <w:p>
      <w:pPr>
        <w:pStyle w:val="TOC8"/>
        <w:rPr>
          <w:rFonts w:asciiTheme="minorHAnsi" w:eastAsiaTheme="minorEastAsia" w:hAnsiTheme="minorHAnsi" w:cstheme="minorBidi"/>
          <w:szCs w:val="22"/>
        </w:rPr>
      </w:pPr>
      <w:r>
        <w:t>15T.</w:t>
      </w:r>
      <w:r>
        <w:tab/>
        <w:t>Determining suitability of contract workers to keep holding permits</w:t>
      </w:r>
      <w:r>
        <w:tab/>
      </w:r>
      <w:r>
        <w:fldChar w:fldCharType="begin"/>
      </w:r>
      <w:r>
        <w:instrText xml:space="preserve"> PAGEREF _Toc32336577 \h </w:instrText>
      </w:r>
      <w:r>
        <w:fldChar w:fldCharType="separate"/>
      </w:r>
      <w:r>
        <w:t>29</w:t>
      </w:r>
      <w:r>
        <w:fldChar w:fldCharType="end"/>
      </w:r>
    </w:p>
    <w:p>
      <w:pPr>
        <w:pStyle w:val="TOC8"/>
        <w:rPr>
          <w:rFonts w:asciiTheme="minorHAnsi" w:eastAsiaTheme="minorEastAsia" w:hAnsiTheme="minorHAnsi" w:cstheme="minorBidi"/>
          <w:szCs w:val="22"/>
        </w:rPr>
      </w:pPr>
      <w:r>
        <w:t>15U.</w:t>
      </w:r>
      <w:r>
        <w:tab/>
        <w:t>Suspension or revocation of permits</w:t>
      </w:r>
      <w:r>
        <w:tab/>
      </w:r>
      <w:r>
        <w:fldChar w:fldCharType="begin"/>
      </w:r>
      <w:r>
        <w:instrText xml:space="preserve"> PAGEREF _Toc32336578 \h </w:instrText>
      </w:r>
      <w:r>
        <w:fldChar w:fldCharType="separate"/>
      </w:r>
      <w:r>
        <w:t>31</w:t>
      </w:r>
      <w:r>
        <w:fldChar w:fldCharType="end"/>
      </w:r>
    </w:p>
    <w:p>
      <w:pPr>
        <w:pStyle w:val="TOC8"/>
        <w:rPr>
          <w:rFonts w:asciiTheme="minorHAnsi" w:eastAsiaTheme="minorEastAsia" w:hAnsiTheme="minorHAnsi" w:cstheme="minorBidi"/>
          <w:szCs w:val="22"/>
        </w:rPr>
      </w:pPr>
      <w:r>
        <w:t>15V.</w:t>
      </w:r>
      <w:r>
        <w:tab/>
        <w:t>Gazettal of permit details</w:t>
      </w:r>
      <w:r>
        <w:tab/>
      </w:r>
      <w:r>
        <w:fldChar w:fldCharType="begin"/>
      </w:r>
      <w:r>
        <w:instrText xml:space="preserve"> PAGEREF _Toc32336579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Intervention in, and termination of, contracts</w:t>
      </w:r>
    </w:p>
    <w:p>
      <w:pPr>
        <w:pStyle w:val="TOC8"/>
        <w:rPr>
          <w:rFonts w:asciiTheme="minorHAnsi" w:eastAsiaTheme="minorEastAsia" w:hAnsiTheme="minorHAnsi" w:cstheme="minorBidi"/>
          <w:szCs w:val="22"/>
        </w:rPr>
      </w:pPr>
      <w:r>
        <w:t>15W.</w:t>
      </w:r>
      <w:r>
        <w:tab/>
        <w:t>Intervention in contracts</w:t>
      </w:r>
      <w:r>
        <w:tab/>
      </w:r>
      <w:r>
        <w:fldChar w:fldCharType="begin"/>
      </w:r>
      <w:r>
        <w:instrText xml:space="preserve"> PAGEREF _Toc32336581 \h </w:instrText>
      </w:r>
      <w:r>
        <w:fldChar w:fldCharType="separate"/>
      </w:r>
      <w:r>
        <w:t>32</w:t>
      </w:r>
      <w:r>
        <w:fldChar w:fldCharType="end"/>
      </w:r>
    </w:p>
    <w:p>
      <w:pPr>
        <w:pStyle w:val="TOC8"/>
        <w:rPr>
          <w:rFonts w:asciiTheme="minorHAnsi" w:eastAsiaTheme="minorEastAsia" w:hAnsiTheme="minorHAnsi" w:cstheme="minorBidi"/>
          <w:szCs w:val="22"/>
        </w:rPr>
      </w:pPr>
      <w:r>
        <w:t>15X.</w:t>
      </w:r>
      <w:r>
        <w:tab/>
        <w:t>Termination or suspension of contracts</w:t>
      </w:r>
      <w:r>
        <w:tab/>
      </w:r>
      <w:r>
        <w:fldChar w:fldCharType="begin"/>
      </w:r>
      <w:r>
        <w:instrText xml:space="preserve"> PAGEREF _Toc32336582 \h </w:instrText>
      </w:r>
      <w:r>
        <w:fldChar w:fldCharType="separate"/>
      </w:r>
      <w:r>
        <w:t>32</w:t>
      </w:r>
      <w:r>
        <w:fldChar w:fldCharType="end"/>
      </w:r>
    </w:p>
    <w:p>
      <w:pPr>
        <w:pStyle w:val="TOC8"/>
        <w:rPr>
          <w:rFonts w:asciiTheme="minorHAnsi" w:eastAsiaTheme="minorEastAsia" w:hAnsiTheme="minorHAnsi" w:cstheme="minorBidi"/>
          <w:szCs w:val="22"/>
        </w:rPr>
      </w:pPr>
      <w:r>
        <w:t>15Y.</w:t>
      </w:r>
      <w:r>
        <w:tab/>
        <w:t>Administrator where intervention in contract</w:t>
      </w:r>
      <w:r>
        <w:tab/>
      </w:r>
      <w:r>
        <w:fldChar w:fldCharType="begin"/>
      </w:r>
      <w:r>
        <w:instrText xml:space="preserve"> PAGEREF _Toc32336583 \h </w:instrText>
      </w:r>
      <w:r>
        <w:fldChar w:fldCharType="separate"/>
      </w:r>
      <w:r>
        <w:t>33</w:t>
      </w:r>
      <w:r>
        <w:fldChar w:fldCharType="end"/>
      </w:r>
    </w:p>
    <w:p>
      <w:pPr>
        <w:pStyle w:val="TOC8"/>
        <w:rPr>
          <w:rFonts w:asciiTheme="minorHAnsi" w:eastAsiaTheme="minorEastAsia" w:hAnsiTheme="minorHAnsi" w:cstheme="minorBidi"/>
          <w:szCs w:val="22"/>
        </w:rPr>
      </w:pPr>
      <w:r>
        <w:t>15Z.</w:t>
      </w:r>
      <w:r>
        <w:tab/>
        <w:t>Administrator where termination or suspension of contract</w:t>
      </w:r>
      <w:r>
        <w:tab/>
      </w:r>
      <w:r>
        <w:fldChar w:fldCharType="begin"/>
      </w:r>
      <w:r>
        <w:instrText xml:space="preserve"> PAGEREF _Toc32336584 \h </w:instrText>
      </w:r>
      <w:r>
        <w:fldChar w:fldCharType="separate"/>
      </w:r>
      <w:r>
        <w:t>34</w:t>
      </w:r>
      <w:r>
        <w:fldChar w:fldCharType="end"/>
      </w:r>
    </w:p>
    <w:p>
      <w:pPr>
        <w:pStyle w:val="TOC8"/>
        <w:rPr>
          <w:rFonts w:asciiTheme="minorHAnsi" w:eastAsiaTheme="minorEastAsia" w:hAnsiTheme="minorHAnsi" w:cstheme="minorBidi"/>
          <w:szCs w:val="22"/>
        </w:rPr>
      </w:pPr>
      <w:r>
        <w:t>15ZA.</w:t>
      </w:r>
      <w:r>
        <w:tab/>
        <w:t>Administrator’s functions</w:t>
      </w:r>
      <w:r>
        <w:tab/>
      </w:r>
      <w:r>
        <w:fldChar w:fldCharType="begin"/>
      </w:r>
      <w:r>
        <w:instrText xml:space="preserve"> PAGEREF _Toc32336585 \h </w:instrText>
      </w:r>
      <w:r>
        <w:fldChar w:fldCharType="separate"/>
      </w:r>
      <w:r>
        <w:t>34</w:t>
      </w:r>
      <w:r>
        <w:fldChar w:fldCharType="end"/>
      </w:r>
    </w:p>
    <w:p>
      <w:pPr>
        <w:pStyle w:val="TOC8"/>
        <w:rPr>
          <w:rFonts w:asciiTheme="minorHAnsi" w:eastAsiaTheme="minorEastAsia" w:hAnsiTheme="minorHAnsi" w:cstheme="minorBidi"/>
          <w:szCs w:val="22"/>
        </w:rPr>
      </w:pPr>
      <w:r>
        <w:t>15ZB.</w:t>
      </w:r>
      <w:r>
        <w:tab/>
        <w:t>Compliance with administrator’s directions</w:t>
      </w:r>
      <w:r>
        <w:tab/>
      </w:r>
      <w:r>
        <w:fldChar w:fldCharType="begin"/>
      </w:r>
      <w:r>
        <w:instrText xml:space="preserve"> PAGEREF _Toc32336586 \h </w:instrText>
      </w:r>
      <w:r>
        <w:fldChar w:fldCharType="separate"/>
      </w:r>
      <w:r>
        <w:t>35</w:t>
      </w:r>
      <w:r>
        <w:fldChar w:fldCharType="end"/>
      </w:r>
    </w:p>
    <w:p>
      <w:pPr>
        <w:pStyle w:val="TOC8"/>
        <w:rPr>
          <w:rFonts w:asciiTheme="minorHAnsi" w:eastAsiaTheme="minorEastAsia" w:hAnsiTheme="minorHAnsi" w:cstheme="minorBidi"/>
          <w:szCs w:val="22"/>
        </w:rPr>
      </w:pPr>
      <w:r>
        <w:t>15ZC.</w:t>
      </w:r>
      <w:r>
        <w:tab/>
        <w:t>Requisitioning property on intervention in, or termination of, contract</w:t>
      </w:r>
      <w:r>
        <w:tab/>
      </w:r>
      <w:r>
        <w:fldChar w:fldCharType="begin"/>
      </w:r>
      <w:r>
        <w:instrText xml:space="preserve"> PAGEREF _Toc32336587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IV — Custody, removal and release of prisoners</w:t>
      </w:r>
    </w:p>
    <w:p>
      <w:pPr>
        <w:pStyle w:val="TOC8"/>
        <w:rPr>
          <w:rFonts w:asciiTheme="minorHAnsi" w:eastAsiaTheme="minorEastAsia" w:hAnsiTheme="minorHAnsi" w:cstheme="minorBidi"/>
          <w:szCs w:val="22"/>
        </w:rPr>
      </w:pPr>
      <w:r>
        <w:t>16</w:t>
      </w:r>
      <w:r>
        <w:rPr>
          <w:snapToGrid w:val="0"/>
        </w:rPr>
        <w:t>.</w:t>
      </w:r>
      <w:r>
        <w:rPr>
          <w:snapToGrid w:val="0"/>
        </w:rPr>
        <w:tab/>
        <w:t>Prisoners in custody of chief executive officer</w:t>
      </w:r>
      <w:r>
        <w:tab/>
      </w:r>
      <w:r>
        <w:fldChar w:fldCharType="begin"/>
      </w:r>
      <w:r>
        <w:instrText xml:space="preserve"> PAGEREF _Toc32336589 \h </w:instrText>
      </w:r>
      <w:r>
        <w:fldChar w:fldCharType="separate"/>
      </w:r>
      <w:r>
        <w:t>37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Reckoning of sentence</w:t>
      </w:r>
      <w:r>
        <w:tab/>
      </w:r>
      <w:r>
        <w:fldChar w:fldCharType="begin"/>
      </w:r>
      <w:r>
        <w:instrText xml:space="preserve"> PAGEREF _Toc32336590 \h </w:instrText>
      </w:r>
      <w:r>
        <w:fldChar w:fldCharType="separate"/>
      </w:r>
      <w:r>
        <w:t>38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Conveyance of prisoners for trial etc.</w:t>
      </w:r>
      <w:r>
        <w:tab/>
      </w:r>
      <w:r>
        <w:fldChar w:fldCharType="begin"/>
      </w:r>
      <w:r>
        <w:instrText xml:space="preserve"> PAGEREF _Toc32336591 \h </w:instrText>
      </w:r>
      <w:r>
        <w:fldChar w:fldCharType="separate"/>
      </w:r>
      <w:r>
        <w:t>38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Warrants of commitment</w:t>
      </w:r>
      <w:r>
        <w:tab/>
      </w:r>
      <w:r>
        <w:fldChar w:fldCharType="begin"/>
      </w:r>
      <w:r>
        <w:instrText xml:space="preserve"> PAGEREF _Toc32336592 \h </w:instrText>
      </w:r>
      <w:r>
        <w:fldChar w:fldCharType="separate"/>
      </w:r>
      <w:r>
        <w:t>38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Proof of imprisonment</w:t>
      </w:r>
      <w:r>
        <w:tab/>
      </w:r>
      <w:r>
        <w:fldChar w:fldCharType="begin"/>
      </w:r>
      <w:r>
        <w:instrText xml:space="preserve"> PAGEREF _Toc32336593 \h </w:instrText>
      </w:r>
      <w:r>
        <w:fldChar w:fldCharType="separate"/>
      </w:r>
      <w:r>
        <w:t>39</w:t>
      </w:r>
      <w:r>
        <w:fldChar w:fldCharType="end"/>
      </w:r>
    </w:p>
    <w:p>
      <w:pPr>
        <w:pStyle w:val="TOC8"/>
        <w:rPr>
          <w:rFonts w:asciiTheme="minorHAnsi" w:eastAsiaTheme="minorEastAsia" w:hAnsiTheme="minorHAnsi" w:cstheme="minorBidi"/>
          <w:szCs w:val="22"/>
        </w:rPr>
      </w:pPr>
      <w:r>
        <w:t>23.</w:t>
      </w:r>
      <w:r>
        <w:tab/>
        <w:t>Prisoner assigned to external facility in lawful custody</w:t>
      </w:r>
      <w:r>
        <w:tab/>
      </w:r>
      <w:r>
        <w:fldChar w:fldCharType="begin"/>
      </w:r>
      <w:r>
        <w:instrText xml:space="preserve"> PAGEREF _Toc32336594 \h </w:instrText>
      </w:r>
      <w:r>
        <w:fldChar w:fldCharType="separate"/>
      </w:r>
      <w:r>
        <w:t>40</w:t>
      </w:r>
      <w:r>
        <w:fldChar w:fldCharType="end"/>
      </w:r>
    </w:p>
    <w:p>
      <w:pPr>
        <w:pStyle w:val="TOC8"/>
        <w:rPr>
          <w:rFonts w:asciiTheme="minorHAnsi" w:eastAsiaTheme="minorEastAsia" w:hAnsiTheme="minorHAnsi" w:cstheme="minorBidi"/>
          <w:szCs w:val="22"/>
        </w:rPr>
      </w:pPr>
      <w:r>
        <w:t>24.</w:t>
      </w:r>
      <w:r>
        <w:tab/>
        <w:t>Prisoner absent under permit in lawful custody</w:t>
      </w:r>
      <w:r>
        <w:tab/>
      </w:r>
      <w:r>
        <w:fldChar w:fldCharType="begin"/>
      </w:r>
      <w:r>
        <w:instrText xml:space="preserve"> PAGEREF _Toc32336595 \h </w:instrText>
      </w:r>
      <w:r>
        <w:fldChar w:fldCharType="separate"/>
      </w:r>
      <w:r>
        <w:t>40</w:t>
      </w:r>
      <w:r>
        <w:fldChar w:fldCharType="end"/>
      </w:r>
    </w:p>
    <w:p>
      <w:pPr>
        <w:pStyle w:val="TOC8"/>
        <w:rPr>
          <w:rFonts w:asciiTheme="minorHAnsi" w:eastAsiaTheme="minorEastAsia" w:hAnsiTheme="minorHAnsi" w:cstheme="minorBidi"/>
          <w:szCs w:val="22"/>
        </w:rPr>
      </w:pPr>
      <w:r>
        <w:t>25.</w:t>
      </w:r>
      <w:r>
        <w:tab/>
        <w:t xml:space="preserve">Prisoner attending </w:t>
      </w:r>
      <w:r>
        <w:rPr>
          <w:snapToGrid w:val="0"/>
        </w:rPr>
        <w:t>legal or investigative</w:t>
      </w:r>
      <w:r>
        <w:t xml:space="preserve"> proceedings in lawful custody</w:t>
      </w:r>
      <w:r>
        <w:tab/>
      </w:r>
      <w:r>
        <w:fldChar w:fldCharType="begin"/>
      </w:r>
      <w:r>
        <w:instrText xml:space="preserve"> PAGEREF _Toc32336596 \h </w:instrText>
      </w:r>
      <w:r>
        <w:fldChar w:fldCharType="separate"/>
      </w:r>
      <w:r>
        <w:t>40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Removal of prisoner to another prison</w:t>
      </w:r>
      <w:r>
        <w:tab/>
      </w:r>
      <w:r>
        <w:fldChar w:fldCharType="begin"/>
      </w:r>
      <w:r>
        <w:instrText xml:space="preserve"> PAGEREF _Toc32336597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Chief executive officer and superintendent’s powers of early discharge</w:t>
      </w:r>
      <w:r>
        <w:tab/>
      </w:r>
      <w:r>
        <w:fldChar w:fldCharType="begin"/>
      </w:r>
      <w:r>
        <w:instrText xml:space="preserve"> PAGEREF _Toc32336598 \h </w:instrText>
      </w:r>
      <w:r>
        <w:fldChar w:fldCharType="separate"/>
      </w:r>
      <w:r>
        <w:t>42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Prison offences by prisoners due for release</w:t>
      </w:r>
      <w:r>
        <w:tab/>
      </w:r>
      <w:r>
        <w:fldChar w:fldCharType="begin"/>
      </w:r>
      <w:r>
        <w:instrText xml:space="preserve"> PAGEREF _Toc32336599 \h </w:instrText>
      </w:r>
      <w:r>
        <w:fldChar w:fldCharType="separate"/>
      </w:r>
      <w:r>
        <w:t>42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Provision of fare home on release</w:t>
      </w:r>
      <w:r>
        <w:tab/>
      </w:r>
      <w:r>
        <w:fldChar w:fldCharType="begin"/>
      </w:r>
      <w:r>
        <w:instrText xml:space="preserve"> PAGEREF _Toc32336600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control and security of prisons</w:t>
      </w:r>
    </w:p>
    <w:p>
      <w:pPr>
        <w:pStyle w:val="TOC8"/>
        <w:rPr>
          <w:rFonts w:asciiTheme="minorHAnsi" w:eastAsiaTheme="minorEastAsia" w:hAnsiTheme="minorHAnsi" w:cstheme="minorBidi"/>
          <w:szCs w:val="22"/>
        </w:rPr>
      </w:pPr>
      <w:r>
        <w:t>35</w:t>
      </w:r>
      <w:r>
        <w:rPr>
          <w:snapToGrid w:val="0"/>
        </w:rPr>
        <w:t>.</w:t>
      </w:r>
      <w:r>
        <w:rPr>
          <w:snapToGrid w:val="0"/>
        </w:rPr>
        <w:tab/>
        <w:t>Chief executive officer may make rules</w:t>
      </w:r>
      <w:r>
        <w:tab/>
      </w:r>
      <w:r>
        <w:fldChar w:fldCharType="begin"/>
      </w:r>
      <w:r>
        <w:instrText xml:space="preserve"> PAGEREF _Toc32336602 \h </w:instrText>
      </w:r>
      <w:r>
        <w:fldChar w:fldCharType="separate"/>
      </w:r>
      <w:r>
        <w:t>44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Superintendents of prisons</w:t>
      </w:r>
      <w:r>
        <w:tab/>
      </w:r>
      <w:r>
        <w:fldChar w:fldCharType="begin"/>
      </w:r>
      <w:r>
        <w:instrText xml:space="preserve"> PAGEREF _Toc32336603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Superintendent may issue standing orders</w:t>
      </w:r>
      <w:r>
        <w:tab/>
      </w:r>
      <w:r>
        <w:fldChar w:fldCharType="begin"/>
      </w:r>
      <w:r>
        <w:instrText xml:space="preserve"> PAGEREF _Toc32336604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Search of prisoners and taking of things found</w:t>
      </w:r>
      <w:r>
        <w:tab/>
      </w:r>
      <w:r>
        <w:fldChar w:fldCharType="begin"/>
      </w:r>
      <w:r>
        <w:instrText xml:space="preserve"> PAGEREF _Toc32336605 \h </w:instrText>
      </w:r>
      <w:r>
        <w:fldChar w:fldCharType="separate"/>
      </w:r>
      <w:r>
        <w:t>46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Restraint</w:t>
      </w:r>
      <w:r>
        <w:tab/>
      </w:r>
      <w:r>
        <w:fldChar w:fldCharType="begin"/>
      </w:r>
      <w:r>
        <w:instrText xml:space="preserve"> PAGEREF _Toc32336606 \h </w:instrText>
      </w:r>
      <w:r>
        <w:fldChar w:fldCharType="separate"/>
      </w:r>
      <w:r>
        <w:t>47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Separate confinement</w:t>
      </w:r>
      <w:r>
        <w:tab/>
      </w:r>
      <w:r>
        <w:fldChar w:fldCharType="begin"/>
      </w:r>
      <w:r>
        <w:instrText xml:space="preserve"> PAGEREF _Toc32336607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Separation of male and female prisoners</w:t>
      </w:r>
      <w:r>
        <w:tab/>
      </w:r>
      <w:r>
        <w:fldChar w:fldCharType="begin"/>
      </w:r>
      <w:r>
        <w:instrText xml:space="preserve"> PAGEREF _Toc32336608 \h </w:instrText>
      </w:r>
      <w:r>
        <w:fldChar w:fldCharType="separate"/>
      </w:r>
      <w:r>
        <w:t>48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Medical examination for evidentiary purposes</w:t>
      </w:r>
      <w:r>
        <w:tab/>
      </w:r>
      <w:r>
        <w:fldChar w:fldCharType="begin"/>
      </w:r>
      <w:r>
        <w:instrText xml:space="preserve"> PAGEREF _Toc32336609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Use of firearms</w:t>
      </w:r>
      <w:r>
        <w:tab/>
      </w:r>
      <w:r>
        <w:fldChar w:fldCharType="begin"/>
      </w:r>
      <w:r>
        <w:instrText xml:space="preserve"> PAGEREF _Toc32336610 \h </w:instrText>
      </w:r>
      <w:r>
        <w:fldChar w:fldCharType="separate"/>
      </w:r>
      <w:r>
        <w:t>49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Use of force on serious breach of security</w:t>
      </w:r>
      <w:r>
        <w:tab/>
      </w:r>
      <w:r>
        <w:fldChar w:fldCharType="begin"/>
      </w:r>
      <w:r>
        <w:instrText xml:space="preserve"> PAGEREF _Toc32336611 \h </w:instrText>
      </w:r>
      <w:r>
        <w:fldChar w:fldCharType="separate"/>
      </w:r>
      <w:r>
        <w:t>50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Power to search and question persons entering prison</w:t>
      </w:r>
      <w:r>
        <w:tab/>
      </w:r>
      <w:r>
        <w:fldChar w:fldCharType="begin"/>
      </w:r>
      <w:r>
        <w:instrText xml:space="preserve"> PAGEREF _Toc32336612 \h </w:instrText>
      </w:r>
      <w:r>
        <w:fldChar w:fldCharType="separate"/>
      </w:r>
      <w:r>
        <w:t>50</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Use of dogs</w:t>
      </w:r>
      <w:r>
        <w:tab/>
      </w:r>
      <w:r>
        <w:fldChar w:fldCharType="begin"/>
      </w:r>
      <w:r>
        <w:instrText xml:space="preserve"> PAGEREF _Toc32336613 \h </w:instrText>
      </w:r>
      <w:r>
        <w:fldChar w:fldCharType="separate"/>
      </w:r>
      <w:r>
        <w:t>52</w:t>
      </w:r>
      <w:r>
        <w:fldChar w:fldCharType="end"/>
      </w:r>
    </w:p>
    <w:p>
      <w:pPr>
        <w:pStyle w:val="TOC8"/>
        <w:rPr>
          <w:rFonts w:asciiTheme="minorHAnsi" w:eastAsiaTheme="minorEastAsia" w:hAnsiTheme="minorHAnsi" w:cstheme="minorBidi"/>
          <w:szCs w:val="22"/>
        </w:rPr>
      </w:pPr>
      <w:r>
        <w:t>49B.</w:t>
      </w:r>
      <w:r>
        <w:tab/>
        <w:t>Possession of firearms, prohibited drugs etc. by prison officers</w:t>
      </w:r>
      <w:r>
        <w:tab/>
      </w:r>
      <w:r>
        <w:fldChar w:fldCharType="begin"/>
      </w:r>
      <w:r>
        <w:instrText xml:space="preserve"> PAGEREF _Toc32336614 \h </w:instrText>
      </w:r>
      <w:r>
        <w:fldChar w:fldCharType="separate"/>
      </w:r>
      <w:r>
        <w:t>54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Penalty in respect of unauthorised articles</w:t>
      </w:r>
      <w:r>
        <w:tab/>
      </w:r>
      <w:r>
        <w:fldChar w:fldCharType="begin"/>
      </w:r>
      <w:r>
        <w:instrText xml:space="preserve"> PAGEREF _Toc32336615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Superintendent may delegate powers under s. 49</w:t>
      </w:r>
      <w:r>
        <w:tab/>
      </w:r>
      <w:r>
        <w:fldChar w:fldCharType="begin"/>
      </w:r>
      <w:r>
        <w:instrText xml:space="preserve"> PAGEREF _Toc32336616 \h </w:instrText>
      </w:r>
      <w:r>
        <w:fldChar w:fldCharType="separate"/>
      </w:r>
      <w:r>
        <w:t>56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 in respect of loitering, unauthorised entry and unauthorised communications</w:t>
      </w:r>
      <w:r>
        <w:tab/>
      </w:r>
      <w:r>
        <w:fldChar w:fldCharType="begin"/>
      </w:r>
      <w:r>
        <w:instrText xml:space="preserve"> PAGEREF _Toc32336617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VI — Prison visits and communications involving prisoners</w:t>
      </w:r>
    </w:p>
    <w:p>
      <w:pPr>
        <w:pStyle w:val="TOC8"/>
        <w:rPr>
          <w:rFonts w:asciiTheme="minorHAnsi" w:eastAsiaTheme="minorEastAsia" w:hAnsiTheme="minorHAnsi" w:cstheme="minorBidi"/>
          <w:szCs w:val="22"/>
        </w:rPr>
      </w:pPr>
      <w:r>
        <w:t>54.</w:t>
      </w:r>
      <w:r>
        <w:tab/>
        <w:t>Appointment of visiting justices</w:t>
      </w:r>
      <w:r>
        <w:tab/>
      </w:r>
      <w:r>
        <w:fldChar w:fldCharType="begin"/>
      </w:r>
      <w:r>
        <w:instrText xml:space="preserve"> PAGEREF _Toc32336619 \h </w:instrText>
      </w:r>
      <w:r>
        <w:fldChar w:fldCharType="separate"/>
      </w:r>
      <w:r>
        <w:t>58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Duties of visiting justice</w:t>
      </w:r>
      <w:r>
        <w:tab/>
      </w:r>
      <w:r>
        <w:fldChar w:fldCharType="begin"/>
      </w:r>
      <w:r>
        <w:instrText xml:space="preserve"> PAGEREF _Toc32336620 \h </w:instrText>
      </w:r>
      <w:r>
        <w:fldChar w:fldCharType="separate"/>
      </w:r>
      <w:r>
        <w:t>58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Right of entry of independent prison visitors and judges</w:t>
      </w:r>
      <w:r>
        <w:tab/>
      </w:r>
      <w:r>
        <w:fldChar w:fldCharType="begin"/>
      </w:r>
      <w:r>
        <w:instrText xml:space="preserve"> PAGEREF _Toc32336621 \h </w:instrText>
      </w:r>
      <w:r>
        <w:fldChar w:fldCharType="separate"/>
      </w:r>
      <w:r>
        <w:t>59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Cooperation with official visitors</w:t>
      </w:r>
      <w:r>
        <w:tab/>
      </w:r>
      <w:r>
        <w:fldChar w:fldCharType="begin"/>
      </w:r>
      <w:r>
        <w:instrText xml:space="preserve"> PAGEREF _Toc32336622 \h </w:instrText>
      </w:r>
      <w:r>
        <w:fldChar w:fldCharType="separate"/>
      </w:r>
      <w:r>
        <w:t>59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Visits by friends and relations of prisoners</w:t>
      </w:r>
      <w:r>
        <w:tab/>
      </w:r>
      <w:r>
        <w:fldChar w:fldCharType="begin"/>
      </w:r>
      <w:r>
        <w:instrText xml:space="preserve"> PAGEREF _Toc32336623 \h </w:instrText>
      </w:r>
      <w:r>
        <w:fldChar w:fldCharType="separate"/>
      </w:r>
      <w:r>
        <w:t>59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Declaration of visitors</w:t>
      </w:r>
      <w:r>
        <w:tab/>
      </w:r>
      <w:r>
        <w:fldChar w:fldCharType="begin"/>
      </w:r>
      <w:r>
        <w:instrText xml:space="preserve"> PAGEREF _Toc32336624 \h </w:instrText>
      </w:r>
      <w:r>
        <w:fldChar w:fldCharType="separate"/>
      </w:r>
      <w:r>
        <w:t>60</w:t>
      </w:r>
      <w:r>
        <w:fldChar w:fldCharType="end"/>
      </w:r>
    </w:p>
    <w:p>
      <w:pPr>
        <w:pStyle w:val="TOC8"/>
        <w:rPr>
          <w:rFonts w:asciiTheme="minorHAnsi" w:eastAsiaTheme="minorEastAsia" w:hAnsiTheme="minorHAnsi" w:cstheme="minorBidi"/>
          <w:szCs w:val="22"/>
        </w:rPr>
      </w:pPr>
      <w:r>
        <w:t>60A.</w:t>
      </w:r>
      <w:r>
        <w:tab/>
        <w:t>Protection of proof of identity of visitor to prison</w:t>
      </w:r>
      <w:r>
        <w:tab/>
      </w:r>
      <w:r>
        <w:fldChar w:fldCharType="begin"/>
      </w:r>
      <w:r>
        <w:instrText xml:space="preserve"> PAGEREF _Toc32336625 \h </w:instrText>
      </w:r>
      <w:r>
        <w:fldChar w:fldCharType="separate"/>
      </w:r>
      <w:r>
        <w:t>61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Visits by certain officials</w:t>
      </w:r>
      <w:r>
        <w:tab/>
      </w:r>
      <w:r>
        <w:fldChar w:fldCharType="begin"/>
      </w:r>
      <w:r>
        <w:instrText xml:space="preserve"> PAGEREF _Toc32336626 \h </w:instrText>
      </w:r>
      <w:r>
        <w:fldChar w:fldCharType="separate"/>
      </w:r>
      <w:r>
        <w:t>61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Visits by legal practitioner</w:t>
      </w:r>
      <w:r>
        <w:tab/>
      </w:r>
      <w:r>
        <w:fldChar w:fldCharType="begin"/>
      </w:r>
      <w:r>
        <w:instrText xml:space="preserve"> PAGEREF _Toc32336627 \h </w:instrText>
      </w:r>
      <w:r>
        <w:fldChar w:fldCharType="separate"/>
      </w:r>
      <w:r>
        <w:t>62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Visits by police</w:t>
      </w:r>
      <w:r>
        <w:tab/>
      </w:r>
      <w:r>
        <w:fldChar w:fldCharType="begin"/>
      </w:r>
      <w:r>
        <w:instrText xml:space="preserve"> PAGEREF _Toc32336628 \h </w:instrText>
      </w:r>
      <w:r>
        <w:fldChar w:fldCharType="separate"/>
      </w:r>
      <w:r>
        <w:t>62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Visits by public officers</w:t>
      </w:r>
      <w:r>
        <w:tab/>
      </w:r>
      <w:r>
        <w:fldChar w:fldCharType="begin"/>
      </w:r>
      <w:r>
        <w:instrText xml:space="preserve"> PAGEREF _Toc32336629 \h </w:instrText>
      </w:r>
      <w:r>
        <w:fldChar w:fldCharType="separate"/>
      </w:r>
      <w:r>
        <w:t>62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Other visitors to prisoners</w:t>
      </w:r>
      <w:r>
        <w:tab/>
      </w:r>
      <w:r>
        <w:fldChar w:fldCharType="begin"/>
      </w:r>
      <w:r>
        <w:instrText xml:space="preserve"> PAGEREF _Toc32336630 \h </w:instrText>
      </w:r>
      <w:r>
        <w:fldChar w:fldCharType="separate"/>
      </w:r>
      <w:r>
        <w:t>62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Visitor may be refused entry or removed</w:t>
      </w:r>
      <w:r>
        <w:tab/>
      </w:r>
      <w:r>
        <w:fldChar w:fldCharType="begin"/>
      </w:r>
      <w:r>
        <w:instrText xml:space="preserve"> PAGEREF _Toc32336631 \h </w:instrText>
      </w:r>
      <w:r>
        <w:fldChar w:fldCharType="separate"/>
      </w:r>
      <w:r>
        <w:t>63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Letters and parcels from by prisoners</w:t>
      </w:r>
      <w:r>
        <w:tab/>
      </w:r>
      <w:r>
        <w:fldChar w:fldCharType="begin"/>
      </w:r>
      <w:r>
        <w:instrText xml:space="preserve"> PAGEREF _Toc32336632 \h </w:instrText>
      </w:r>
      <w:r>
        <w:fldChar w:fldCharType="separate"/>
      </w:r>
      <w:r>
        <w:t>64</w:t>
      </w:r>
      <w:r>
        <w:fldChar w:fldCharType="end"/>
      </w:r>
    </w:p>
    <w:p>
      <w:pPr>
        <w:pStyle w:val="TOC8"/>
        <w:rPr>
          <w:rFonts w:asciiTheme="minorHAnsi" w:eastAsiaTheme="minorEastAsia" w:hAnsiTheme="minorHAnsi" w:cstheme="minorBidi"/>
          <w:szCs w:val="22"/>
        </w:rPr>
      </w:pPr>
      <w:r>
        <w:t>67A.</w:t>
      </w:r>
      <w:r>
        <w:tab/>
        <w:t>Prisoner’s mail not to be sent to certain persons</w:t>
      </w:r>
      <w:r>
        <w:tab/>
      </w:r>
      <w:r>
        <w:fldChar w:fldCharType="begin"/>
      </w:r>
      <w:r>
        <w:instrText xml:space="preserve"> PAGEREF _Toc32336633 \h </w:instrText>
      </w:r>
      <w:r>
        <w:fldChar w:fldCharType="separate"/>
      </w:r>
      <w:r>
        <w:t>65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Letters and parcels addressed to prisoners</w:t>
      </w:r>
      <w:r>
        <w:tab/>
      </w:r>
      <w:r>
        <w:fldChar w:fldCharType="begin"/>
      </w:r>
      <w:r>
        <w:instrText xml:space="preserve"> PAGEREF _Toc32336634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VII — Prison offences</w:t>
      </w:r>
    </w:p>
    <w:p>
      <w:pPr>
        <w:pStyle w:val="TOC8"/>
        <w:rPr>
          <w:rFonts w:asciiTheme="minorHAnsi" w:eastAsiaTheme="minorEastAsia" w:hAnsiTheme="minorHAnsi" w:cstheme="minorBidi"/>
          <w:szCs w:val="22"/>
        </w:rPr>
      </w:pPr>
      <w:r>
        <w:t>69</w:t>
      </w:r>
      <w:r>
        <w:rPr>
          <w:snapToGrid w:val="0"/>
        </w:rPr>
        <w:t>.</w:t>
      </w:r>
      <w:r>
        <w:rPr>
          <w:snapToGrid w:val="0"/>
        </w:rPr>
        <w:tab/>
        <w:t>Minor prison offences</w:t>
      </w:r>
      <w:r>
        <w:tab/>
      </w:r>
      <w:r>
        <w:fldChar w:fldCharType="begin"/>
      </w:r>
      <w:r>
        <w:instrText xml:space="preserve"> PAGEREF _Toc32336636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Aggravated prison offences</w:t>
      </w:r>
      <w:r>
        <w:tab/>
      </w:r>
      <w:r>
        <w:fldChar w:fldCharType="begin"/>
      </w:r>
      <w:r>
        <w:instrText xml:space="preserve"> PAGEREF _Toc32336637 \h </w:instrText>
      </w:r>
      <w:r>
        <w:fldChar w:fldCharType="separate"/>
      </w:r>
      <w:r>
        <w:t>69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Charges of prison offences</w:t>
      </w:r>
      <w:r>
        <w:tab/>
      </w:r>
      <w:r>
        <w:fldChar w:fldCharType="begin"/>
      </w:r>
      <w:r>
        <w:instrText xml:space="preserve"> PAGEREF _Toc32336638 \h </w:instrText>
      </w:r>
      <w:r>
        <w:fldChar w:fldCharType="separate"/>
      </w:r>
      <w:r>
        <w:t>69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Visiting justice may determine minor prison offences</w:t>
      </w:r>
      <w:r>
        <w:tab/>
      </w:r>
      <w:r>
        <w:fldChar w:fldCharType="begin"/>
      </w:r>
      <w:r>
        <w:instrText xml:space="preserve"> PAGEREF _Toc32336639 \h </w:instrText>
      </w:r>
      <w:r>
        <w:fldChar w:fldCharType="separate"/>
      </w:r>
      <w:r>
        <w:t>70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Visiting justice and aggravated prison offences</w:t>
      </w:r>
      <w:r>
        <w:tab/>
      </w:r>
      <w:r>
        <w:fldChar w:fldCharType="begin"/>
      </w:r>
      <w:r>
        <w:instrText xml:space="preserve"> PAGEREF _Toc32336640 \h </w:instrText>
      </w:r>
      <w:r>
        <w:fldChar w:fldCharType="separate"/>
      </w:r>
      <w:r>
        <w:t>70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Hearing of charges</w:t>
      </w:r>
      <w:r>
        <w:tab/>
      </w:r>
      <w:r>
        <w:fldChar w:fldCharType="begin"/>
      </w:r>
      <w:r>
        <w:instrText xml:space="preserve"> PAGEREF _Toc32336641 \h </w:instrText>
      </w:r>
      <w:r>
        <w:fldChar w:fldCharType="separate"/>
      </w:r>
      <w:r>
        <w:t>71</w:t>
      </w:r>
      <w:r>
        <w:fldChar w:fldCharType="end"/>
      </w:r>
    </w:p>
    <w:p>
      <w:pPr>
        <w:pStyle w:val="TOC8"/>
        <w:rPr>
          <w:rFonts w:asciiTheme="minorHAnsi" w:eastAsiaTheme="minorEastAsia" w:hAnsiTheme="minorHAnsi" w:cstheme="minorBidi"/>
          <w:szCs w:val="22"/>
        </w:rPr>
      </w:pPr>
      <w:r>
        <w:t>74A.</w:t>
      </w:r>
      <w:r>
        <w:tab/>
        <w:t>Charges may be heard and determined by video link</w:t>
      </w:r>
      <w:r>
        <w:tab/>
      </w:r>
      <w:r>
        <w:fldChar w:fldCharType="begin"/>
      </w:r>
      <w:r>
        <w:instrText xml:space="preserve"> PAGEREF _Toc32336642 \h </w:instrText>
      </w:r>
      <w:r>
        <w:fldChar w:fldCharType="separate"/>
      </w:r>
      <w:r>
        <w:t>71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Procedure for hearing charges of minor prison offences</w:t>
      </w:r>
      <w:r>
        <w:tab/>
      </w:r>
      <w:r>
        <w:fldChar w:fldCharType="begin"/>
      </w:r>
      <w:r>
        <w:instrText xml:space="preserve"> PAGEREF _Toc32336643 \h </w:instrText>
      </w:r>
      <w:r>
        <w:fldChar w:fldCharType="separate"/>
      </w:r>
      <w:r>
        <w:t>72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Prisoner not to be legally represented</w:t>
      </w:r>
      <w:r>
        <w:tab/>
      </w:r>
      <w:r>
        <w:fldChar w:fldCharType="begin"/>
      </w:r>
      <w:r>
        <w:instrText xml:space="preserve"> PAGEREF _Toc32336644 \h </w:instrText>
      </w:r>
      <w:r>
        <w:fldChar w:fldCharType="separate"/>
      </w:r>
      <w:r>
        <w:t>72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Imposition of penalties by superintendent</w:t>
      </w:r>
      <w:r>
        <w:tab/>
      </w:r>
      <w:r>
        <w:fldChar w:fldCharType="begin"/>
      </w:r>
      <w:r>
        <w:instrText xml:space="preserve"> PAGEREF _Toc32336645 \h </w:instrText>
      </w:r>
      <w:r>
        <w:fldChar w:fldCharType="separate"/>
      </w:r>
      <w:r>
        <w:t>73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Imposition of penalties by visiting justice</w:t>
      </w:r>
      <w:r>
        <w:tab/>
      </w:r>
      <w:r>
        <w:fldChar w:fldCharType="begin"/>
      </w:r>
      <w:r>
        <w:instrText xml:space="preserve"> PAGEREF _Toc32336646 \h </w:instrText>
      </w:r>
      <w:r>
        <w:fldChar w:fldCharType="separate"/>
      </w:r>
      <w:r>
        <w:t>73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Imposition of penalties by court of summary jurisdiction</w:t>
      </w:r>
      <w:r>
        <w:tab/>
      </w:r>
      <w:r>
        <w:fldChar w:fldCharType="begin"/>
      </w:r>
      <w:r>
        <w:instrText xml:space="preserve"> PAGEREF _Toc32336647 \h </w:instrText>
      </w:r>
      <w:r>
        <w:fldChar w:fldCharType="separate"/>
      </w:r>
      <w:r>
        <w:t>75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Punishment book</w:t>
      </w:r>
      <w:r>
        <w:tab/>
      </w:r>
      <w:r>
        <w:fldChar w:fldCharType="begin"/>
      </w:r>
      <w:r>
        <w:instrText xml:space="preserve"> PAGEREF _Toc32336648 \h </w:instrText>
      </w:r>
      <w:r>
        <w:fldChar w:fldCharType="separate"/>
      </w:r>
      <w:r>
        <w:t>76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Reports of punishments under s. 79 to chief executive officer</w:t>
      </w:r>
      <w:r>
        <w:tab/>
      </w:r>
      <w:r>
        <w:fldChar w:fldCharType="begin"/>
      </w:r>
      <w:r>
        <w:instrText xml:space="preserve"> PAGEREF _Toc32336649 \h </w:instrText>
      </w:r>
      <w:r>
        <w:fldChar w:fldCharType="separate"/>
      </w:r>
      <w:r>
        <w:t>76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Punishment by confinement</w:t>
      </w:r>
      <w:r>
        <w:tab/>
      </w:r>
      <w:r>
        <w:fldChar w:fldCharType="begin"/>
      </w:r>
      <w:r>
        <w:instrText xml:space="preserve"> PAGEREF _Toc32336650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VIII — Authorised absences from prison</w:t>
      </w:r>
    </w:p>
    <w:p>
      <w:pPr>
        <w:pStyle w:val="TOC8"/>
        <w:rPr>
          <w:rFonts w:asciiTheme="minorHAnsi" w:eastAsiaTheme="minorEastAsia" w:hAnsiTheme="minorHAnsi" w:cstheme="minorBidi"/>
          <w:szCs w:val="22"/>
        </w:rPr>
      </w:pPr>
      <w:r>
        <w:t>83.</w:t>
      </w:r>
      <w:r>
        <w:tab/>
        <w:t>Permits to be absent from prison</w:t>
      </w:r>
      <w:r>
        <w:tab/>
      </w:r>
      <w:r>
        <w:fldChar w:fldCharType="begin"/>
      </w:r>
      <w:r>
        <w:instrText xml:space="preserve"> PAGEREF _Toc32336652 \h </w:instrText>
      </w:r>
      <w:r>
        <w:fldChar w:fldCharType="separate"/>
      </w:r>
      <w:r>
        <w:t>78</w:t>
      </w:r>
      <w:r>
        <w:fldChar w:fldCharType="end"/>
      </w:r>
    </w:p>
    <w:p>
      <w:pPr>
        <w:pStyle w:val="TOC8"/>
        <w:rPr>
          <w:rFonts w:asciiTheme="minorHAnsi" w:eastAsiaTheme="minorEastAsia" w:hAnsiTheme="minorHAnsi" w:cstheme="minorBidi"/>
          <w:szCs w:val="22"/>
        </w:rPr>
      </w:pPr>
      <w:r>
        <w:t>83A.</w:t>
      </w:r>
      <w:r>
        <w:tab/>
        <w:t>Effect of permit</w:t>
      </w:r>
      <w:r>
        <w:tab/>
      </w:r>
      <w:r>
        <w:fldChar w:fldCharType="begin"/>
      </w:r>
      <w:r>
        <w:instrText xml:space="preserve"> PAGEREF _Toc32336653 \h </w:instrText>
      </w:r>
      <w:r>
        <w:fldChar w:fldCharType="separate"/>
      </w:r>
      <w:r>
        <w:t>79</w:t>
      </w:r>
      <w:r>
        <w:fldChar w:fldCharType="end"/>
      </w:r>
    </w:p>
    <w:p>
      <w:pPr>
        <w:pStyle w:val="TOC8"/>
        <w:rPr>
          <w:rFonts w:asciiTheme="minorHAnsi" w:eastAsiaTheme="minorEastAsia" w:hAnsiTheme="minorHAnsi" w:cstheme="minorBidi"/>
          <w:szCs w:val="22"/>
        </w:rPr>
      </w:pPr>
      <w:r>
        <w:t>83B.</w:t>
      </w:r>
      <w:r>
        <w:tab/>
        <w:t>Revocation or cancellation of permit</w:t>
      </w:r>
      <w:r>
        <w:tab/>
      </w:r>
      <w:r>
        <w:fldChar w:fldCharType="begin"/>
      </w:r>
      <w:r>
        <w:instrText xml:space="preserve"> PAGEREF _Toc32336654 \h </w:instrText>
      </w:r>
      <w:r>
        <w:fldChar w:fldCharType="separate"/>
      </w:r>
      <w:r>
        <w:t>79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 xml:space="preserve">Breach of </w:t>
      </w:r>
      <w:r>
        <w:t>condition</w:t>
      </w:r>
      <w:r>
        <w:rPr>
          <w:snapToGrid w:val="0"/>
        </w:rPr>
        <w:t xml:space="preserve"> of permit</w:t>
      </w:r>
      <w:r>
        <w:tab/>
      </w:r>
      <w:r>
        <w:fldChar w:fldCharType="begin"/>
      </w:r>
      <w:r>
        <w:instrText xml:space="preserve"> PAGEREF _Toc32336655 \h </w:instrText>
      </w:r>
      <w:r>
        <w:fldChar w:fldCharType="separate"/>
      </w:r>
      <w:r>
        <w:t>79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r>
      <w:r>
        <w:t>Attendance</w:t>
      </w:r>
      <w:r>
        <w:rPr>
          <w:snapToGrid w:val="0"/>
        </w:rPr>
        <w:t xml:space="preserve"> of prisoner at legal or investigative proceedings</w:t>
      </w:r>
      <w:r>
        <w:tab/>
      </w:r>
      <w:r>
        <w:fldChar w:fldCharType="begin"/>
      </w:r>
      <w:r>
        <w:instrText xml:space="preserve"> PAGEREF _Toc32336656 \h </w:instrText>
      </w:r>
      <w:r>
        <w:fldChar w:fldCharType="separate"/>
      </w:r>
      <w:r>
        <w:t>80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Consequence of escape or of failure to comply with absence permit or order</w:t>
      </w:r>
      <w:r>
        <w:tab/>
      </w:r>
      <w:r>
        <w:fldChar w:fldCharType="begin"/>
      </w:r>
      <w:r>
        <w:instrText xml:space="preserve"> PAGEREF _Toc32336657 \h </w:instrText>
      </w:r>
      <w:r>
        <w:fldChar w:fldCharType="separate"/>
      </w:r>
      <w:r>
        <w:t>81</w:t>
      </w:r>
      <w:r>
        <w:fldChar w:fldCharType="end"/>
      </w:r>
    </w:p>
    <w:p>
      <w:pPr>
        <w:pStyle w:val="TOC8"/>
        <w:rPr>
          <w:rFonts w:asciiTheme="minorHAnsi" w:eastAsiaTheme="minorEastAsia" w:hAnsiTheme="minorHAnsi" w:cstheme="minorBidi"/>
          <w:szCs w:val="22"/>
        </w:rPr>
      </w:pPr>
      <w:r>
        <w:t>87.</w:t>
      </w:r>
      <w:r>
        <w:tab/>
        <w:t>Regulations about absences from prison</w:t>
      </w:r>
      <w:r>
        <w:tab/>
      </w:r>
      <w:r>
        <w:fldChar w:fldCharType="begin"/>
      </w:r>
      <w:r>
        <w:instrText xml:space="preserve"> PAGEREF _Toc32336658 \h </w:instrText>
      </w:r>
      <w:r>
        <w:fldChar w:fldCharType="separate"/>
      </w:r>
      <w:r>
        <w:t>81</w:t>
      </w:r>
      <w:r>
        <w:fldChar w:fldCharType="end"/>
      </w:r>
    </w:p>
    <w:p>
      <w:pPr>
        <w:pStyle w:val="TOC8"/>
        <w:rPr>
          <w:rFonts w:asciiTheme="minorHAnsi" w:eastAsiaTheme="minorEastAsia" w:hAnsiTheme="minorHAnsi" w:cstheme="minorBidi"/>
          <w:szCs w:val="22"/>
        </w:rPr>
      </w:pPr>
      <w:r>
        <w:t>88.</w:t>
      </w:r>
      <w:r>
        <w:tab/>
        <w:t>Interstate arrangements</w:t>
      </w:r>
      <w:r>
        <w:tab/>
      </w:r>
      <w:r>
        <w:fldChar w:fldCharType="begin"/>
      </w:r>
      <w:r>
        <w:instrText xml:space="preserve"> PAGEREF _Toc32336659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Prisoner wellbeing and rehabilitation</w:t>
      </w:r>
    </w:p>
    <w:p>
      <w:pPr>
        <w:pStyle w:val="TOC8"/>
        <w:rPr>
          <w:rFonts w:asciiTheme="minorHAnsi" w:eastAsiaTheme="minorEastAsia" w:hAnsiTheme="minorHAnsi" w:cstheme="minorBidi"/>
          <w:szCs w:val="22"/>
        </w:rPr>
      </w:pPr>
      <w:r>
        <w:t>95</w:t>
      </w:r>
      <w:r>
        <w:rPr>
          <w:snapToGrid w:val="0"/>
        </w:rPr>
        <w:t>.</w:t>
      </w:r>
      <w:r>
        <w:rPr>
          <w:snapToGrid w:val="0"/>
        </w:rPr>
        <w:tab/>
      </w:r>
      <w:r>
        <w:t>Preparation</w:t>
      </w:r>
      <w:r>
        <w:rPr>
          <w:snapToGrid w:val="0"/>
        </w:rPr>
        <w:t xml:space="preserve"> and implementation of activity programmes</w:t>
      </w:r>
      <w:r>
        <w:tab/>
      </w:r>
      <w:r>
        <w:fldChar w:fldCharType="begin"/>
      </w:r>
      <w:r>
        <w:instrText xml:space="preserve"> PAGEREF _Toc32336661 \h </w:instrText>
      </w:r>
      <w:r>
        <w:fldChar w:fldCharType="separate"/>
      </w:r>
      <w:r>
        <w:t>84</w:t>
      </w:r>
      <w:r>
        <w:fldChar w:fldCharType="end"/>
      </w:r>
    </w:p>
    <w:p>
      <w:pPr>
        <w:pStyle w:val="TOC8"/>
        <w:rPr>
          <w:rFonts w:asciiTheme="minorHAnsi" w:eastAsiaTheme="minorEastAsia" w:hAnsiTheme="minorHAnsi" w:cstheme="minorBidi"/>
          <w:szCs w:val="22"/>
        </w:rPr>
      </w:pPr>
      <w:r>
        <w:t>95A.</w:t>
      </w:r>
      <w:r>
        <w:tab/>
        <w:t>Medical care of prisoners</w:t>
      </w:r>
      <w:r>
        <w:tab/>
      </w:r>
      <w:r>
        <w:fldChar w:fldCharType="begin"/>
      </w:r>
      <w:r>
        <w:instrText xml:space="preserve"> PAGEREF _Toc32336662 \h </w:instrText>
      </w:r>
      <w:r>
        <w:fldChar w:fldCharType="separate"/>
      </w:r>
      <w:r>
        <w:t>85</w:t>
      </w:r>
      <w:r>
        <w:fldChar w:fldCharType="end"/>
      </w:r>
    </w:p>
    <w:p>
      <w:pPr>
        <w:pStyle w:val="TOC8"/>
        <w:rPr>
          <w:rFonts w:asciiTheme="minorHAnsi" w:eastAsiaTheme="minorEastAsia" w:hAnsiTheme="minorHAnsi" w:cstheme="minorBidi"/>
          <w:szCs w:val="22"/>
        </w:rPr>
      </w:pPr>
      <w:r>
        <w:t>95B.</w:t>
      </w:r>
      <w:r>
        <w:tab/>
        <w:t>Duties of medical officers</w:t>
      </w:r>
      <w:r>
        <w:tab/>
      </w:r>
      <w:r>
        <w:fldChar w:fldCharType="begin"/>
      </w:r>
      <w:r>
        <w:instrText xml:space="preserve"> PAGEREF _Toc32336663 \h </w:instrText>
      </w:r>
      <w:r>
        <w:fldChar w:fldCharType="separate"/>
      </w:r>
      <w:r>
        <w:t>86</w:t>
      </w:r>
      <w:r>
        <w:fldChar w:fldCharType="end"/>
      </w:r>
    </w:p>
    <w:p>
      <w:pPr>
        <w:pStyle w:val="TOC8"/>
        <w:rPr>
          <w:rFonts w:asciiTheme="minorHAnsi" w:eastAsiaTheme="minorEastAsia" w:hAnsiTheme="minorHAnsi" w:cstheme="minorBidi"/>
          <w:szCs w:val="22"/>
        </w:rPr>
      </w:pPr>
      <w:r>
        <w:t>95C.</w:t>
      </w:r>
      <w:r>
        <w:tab/>
        <w:t>Health inspection of prisons</w:t>
      </w:r>
      <w:r>
        <w:tab/>
      </w:r>
      <w:r>
        <w:fldChar w:fldCharType="begin"/>
      </w:r>
      <w:r>
        <w:instrText xml:space="preserve"> PAGEREF _Toc32336664 \h </w:instrText>
      </w:r>
      <w:r>
        <w:fldChar w:fldCharType="separate"/>
      </w:r>
      <w:r>
        <w:t>87</w:t>
      </w:r>
      <w:r>
        <w:fldChar w:fldCharType="end"/>
      </w:r>
    </w:p>
    <w:p>
      <w:pPr>
        <w:pStyle w:val="TOC8"/>
        <w:rPr>
          <w:rFonts w:asciiTheme="minorHAnsi" w:eastAsiaTheme="minorEastAsia" w:hAnsiTheme="minorHAnsi" w:cstheme="minorBidi"/>
          <w:szCs w:val="22"/>
        </w:rPr>
      </w:pPr>
      <w:r>
        <w:t>95D</w:t>
      </w:r>
      <w:r>
        <w:rPr>
          <w:snapToGrid w:val="0"/>
        </w:rPr>
        <w:t>.</w:t>
      </w:r>
      <w:r>
        <w:rPr>
          <w:snapToGrid w:val="0"/>
        </w:rPr>
        <w:tab/>
        <w:t>Power of medical examination and treatment</w:t>
      </w:r>
      <w:r>
        <w:tab/>
      </w:r>
      <w:r>
        <w:fldChar w:fldCharType="begin"/>
      </w:r>
      <w:r>
        <w:instrText xml:space="preserve"> PAGEREF _Toc32336665 \h </w:instrText>
      </w:r>
      <w:r>
        <w:fldChar w:fldCharType="separate"/>
      </w:r>
      <w:r>
        <w:t>87</w:t>
      </w:r>
      <w:r>
        <w:fldChar w:fldCharType="end"/>
      </w:r>
    </w:p>
    <w:p>
      <w:pPr>
        <w:pStyle w:val="TOC8"/>
        <w:rPr>
          <w:rFonts w:asciiTheme="minorHAnsi" w:eastAsiaTheme="minorEastAsia" w:hAnsiTheme="minorHAnsi" w:cstheme="minorBidi"/>
          <w:szCs w:val="22"/>
        </w:rPr>
      </w:pPr>
      <w:r>
        <w:t>95E</w:t>
      </w:r>
      <w:r>
        <w:rPr>
          <w:snapToGrid w:val="0"/>
        </w:rPr>
        <w:t>.</w:t>
      </w:r>
      <w:r>
        <w:rPr>
          <w:snapToGrid w:val="0"/>
        </w:rPr>
        <w:tab/>
        <w:t>Practice of religion or spiritual beliefs by prisoners</w:t>
      </w:r>
      <w:r>
        <w:tab/>
      </w:r>
      <w:r>
        <w:fldChar w:fldCharType="begin"/>
      </w:r>
      <w:r>
        <w:instrText xml:space="preserve"> PAGEREF _Toc32336666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X</w:t>
      </w:r>
      <w:r>
        <w:rPr>
          <w:b w:val="0"/>
        </w:rPr>
        <w:t> </w:t>
      </w:r>
      <w:r>
        <w:t>—</w:t>
      </w:r>
      <w:r>
        <w:rPr>
          <w:b w:val="0"/>
        </w:rPr>
        <w:t> </w:t>
      </w:r>
      <w:r>
        <w:t>Discipline of prison officers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96.</w:t>
      </w:r>
      <w:r>
        <w:tab/>
        <w:t>Term used: prison officer</w:t>
      </w:r>
      <w:r>
        <w:tab/>
      </w:r>
      <w:r>
        <w:fldChar w:fldCharType="begin"/>
      </w:r>
      <w:r>
        <w:instrText xml:space="preserve"> PAGEREF _Toc32336669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General discipline</w:t>
      </w:r>
    </w:p>
    <w:p>
      <w:pPr>
        <w:pStyle w:val="TOC8"/>
        <w:rPr>
          <w:rFonts w:asciiTheme="minorHAnsi" w:eastAsiaTheme="minorEastAsia" w:hAnsiTheme="minorHAnsi" w:cstheme="minorBidi"/>
          <w:szCs w:val="22"/>
        </w:rPr>
      </w:pPr>
      <w:r>
        <w:t>97.</w:t>
      </w:r>
      <w:r>
        <w:tab/>
        <w:t>Regulations, rules to be strictly observed</w:t>
      </w:r>
      <w:r>
        <w:tab/>
      </w:r>
      <w:r>
        <w:fldChar w:fldCharType="begin"/>
      </w:r>
      <w:r>
        <w:instrText xml:space="preserve"> PAGEREF _Toc32336671 \h </w:instrText>
      </w:r>
      <w:r>
        <w:fldChar w:fldCharType="separate"/>
      </w:r>
      <w:r>
        <w:t>89</w:t>
      </w:r>
      <w:r>
        <w:fldChar w:fldCharType="end"/>
      </w:r>
    </w:p>
    <w:p>
      <w:pPr>
        <w:pStyle w:val="TOC8"/>
        <w:rPr>
          <w:rFonts w:asciiTheme="minorHAnsi" w:eastAsiaTheme="minorEastAsia" w:hAnsiTheme="minorHAnsi" w:cstheme="minorBidi"/>
          <w:szCs w:val="22"/>
        </w:rPr>
      </w:pPr>
      <w:r>
        <w:t>98.</w:t>
      </w:r>
      <w:r>
        <w:tab/>
        <w:t xml:space="preserve">Application of </w:t>
      </w:r>
      <w:r>
        <w:rPr>
          <w:i/>
        </w:rPr>
        <w:t>Public Sector Management Act 1994</w:t>
      </w:r>
      <w:r>
        <w:t xml:space="preserve"> Part 5</w:t>
      </w:r>
      <w:r>
        <w:tab/>
      </w:r>
      <w:r>
        <w:fldChar w:fldCharType="begin"/>
      </w:r>
      <w:r>
        <w:instrText xml:space="preserve"> PAGEREF _Toc32336672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Removal of prison officers due to loss of confidence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_Toc32336675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Removal of prison officers</w:t>
      </w:r>
    </w:p>
    <w:p>
      <w:pPr>
        <w:pStyle w:val="TOC8"/>
        <w:rPr>
          <w:rFonts w:asciiTheme="minorHAnsi" w:eastAsiaTheme="minorEastAsia" w:hAnsiTheme="minorHAnsi" w:cstheme="minorBidi"/>
          <w:szCs w:val="22"/>
        </w:rPr>
      </w:pPr>
      <w:r>
        <w:t>100.</w:t>
      </w:r>
      <w:r>
        <w:tab/>
        <w:t>Application of Subdivision</w:t>
      </w:r>
      <w:r>
        <w:tab/>
      </w:r>
      <w:r>
        <w:fldChar w:fldCharType="begin"/>
      </w:r>
      <w:r>
        <w:instrText xml:space="preserve"> PAGEREF _Toc32336677 \h </w:instrText>
      </w:r>
      <w:r>
        <w:fldChar w:fldCharType="separate"/>
      </w:r>
      <w:r>
        <w:t>91</w:t>
      </w:r>
      <w:r>
        <w:fldChar w:fldCharType="end"/>
      </w:r>
    </w:p>
    <w:p>
      <w:pPr>
        <w:pStyle w:val="TOC8"/>
        <w:rPr>
          <w:rFonts w:asciiTheme="minorHAnsi" w:eastAsiaTheme="minorEastAsia" w:hAnsiTheme="minorHAnsi" w:cstheme="minorBidi"/>
          <w:szCs w:val="22"/>
        </w:rPr>
      </w:pPr>
      <w:r>
        <w:t>101.</w:t>
      </w:r>
      <w:r>
        <w:tab/>
        <w:t>Removal action</w:t>
      </w:r>
      <w:r>
        <w:tab/>
      </w:r>
      <w:r>
        <w:fldChar w:fldCharType="begin"/>
      </w:r>
      <w:r>
        <w:instrText xml:space="preserve"> PAGEREF _Toc32336678 \h </w:instrText>
      </w:r>
      <w:r>
        <w:fldChar w:fldCharType="separate"/>
      </w:r>
      <w:r>
        <w:t>92</w:t>
      </w:r>
      <w:r>
        <w:fldChar w:fldCharType="end"/>
      </w:r>
    </w:p>
    <w:p>
      <w:pPr>
        <w:pStyle w:val="TOC8"/>
        <w:rPr>
          <w:rFonts w:asciiTheme="minorHAnsi" w:eastAsiaTheme="minorEastAsia" w:hAnsiTheme="minorHAnsi" w:cstheme="minorBidi"/>
          <w:szCs w:val="22"/>
        </w:rPr>
      </w:pPr>
      <w:r>
        <w:t>102.</w:t>
      </w:r>
      <w:r>
        <w:tab/>
        <w:t>Notice of loss of confidence</w:t>
      </w:r>
      <w:r>
        <w:tab/>
      </w:r>
      <w:r>
        <w:fldChar w:fldCharType="begin"/>
      </w:r>
      <w:r>
        <w:instrText xml:space="preserve"> PAGEREF _Toc32336679 \h </w:instrText>
      </w:r>
      <w:r>
        <w:fldChar w:fldCharType="separate"/>
      </w:r>
      <w:r>
        <w:t>93</w:t>
      </w:r>
      <w:r>
        <w:fldChar w:fldCharType="end"/>
      </w:r>
    </w:p>
    <w:p>
      <w:pPr>
        <w:pStyle w:val="TOC8"/>
        <w:rPr>
          <w:rFonts w:asciiTheme="minorHAnsi" w:eastAsiaTheme="minorEastAsia" w:hAnsiTheme="minorHAnsi" w:cstheme="minorBidi"/>
          <w:szCs w:val="22"/>
        </w:rPr>
      </w:pPr>
      <w:r>
        <w:t>103.</w:t>
      </w:r>
      <w:r>
        <w:tab/>
        <w:t>Maintenance payment</w:t>
      </w:r>
      <w:r>
        <w:tab/>
      </w:r>
      <w:r>
        <w:fldChar w:fldCharType="begin"/>
      </w:r>
      <w:r>
        <w:instrText xml:space="preserve"> PAGEREF _Toc32336680 \h </w:instrText>
      </w:r>
      <w:r>
        <w:fldChar w:fldCharType="separate"/>
      </w:r>
      <w:r>
        <w:t>94</w:t>
      </w:r>
      <w:r>
        <w:fldChar w:fldCharType="end"/>
      </w:r>
    </w:p>
    <w:p>
      <w:pPr>
        <w:pStyle w:val="TOC8"/>
        <w:rPr>
          <w:rFonts w:asciiTheme="minorHAnsi" w:eastAsiaTheme="minorEastAsia" w:hAnsiTheme="minorHAnsi" w:cstheme="minorBidi"/>
          <w:szCs w:val="22"/>
        </w:rPr>
      </w:pPr>
      <w:r>
        <w:t>104.</w:t>
      </w:r>
      <w:r>
        <w:tab/>
        <w:t>Withdrawal of removal action and revocation of removal</w:t>
      </w:r>
      <w:r>
        <w:tab/>
      </w:r>
      <w:r>
        <w:fldChar w:fldCharType="begin"/>
      </w:r>
      <w:r>
        <w:instrText xml:space="preserve"> PAGEREF _Toc32336681 \h </w:instrText>
      </w:r>
      <w:r>
        <w:fldChar w:fldCharType="separate"/>
      </w:r>
      <w:r>
        <w:t>95</w:t>
      </w:r>
      <w:r>
        <w:fldChar w:fldCharType="end"/>
      </w:r>
    </w:p>
    <w:p>
      <w:pPr>
        <w:pStyle w:val="TOC8"/>
        <w:rPr>
          <w:rFonts w:asciiTheme="minorHAnsi" w:eastAsiaTheme="minorEastAsia" w:hAnsiTheme="minorHAnsi" w:cstheme="minorBidi"/>
          <w:szCs w:val="22"/>
        </w:rPr>
      </w:pPr>
      <w:r>
        <w:t>105.</w:t>
      </w:r>
      <w:r>
        <w:tab/>
        <w:t>Resignation of prison officer who has been removed</w:t>
      </w:r>
      <w:r>
        <w:tab/>
      </w:r>
      <w:r>
        <w:fldChar w:fldCharType="begin"/>
      </w:r>
      <w:r>
        <w:instrText xml:space="preserve"> PAGEREF _Toc32336682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removal of prison officer</w:t>
      </w:r>
    </w:p>
    <w:p>
      <w:pPr>
        <w:pStyle w:val="TOC8"/>
        <w:rPr>
          <w:rFonts w:asciiTheme="minorHAnsi" w:eastAsiaTheme="minorEastAsia" w:hAnsiTheme="minorHAnsi" w:cstheme="minorBidi"/>
          <w:szCs w:val="22"/>
        </w:rPr>
      </w:pPr>
      <w:r>
        <w:t>106.</w:t>
      </w:r>
      <w:r>
        <w:tab/>
        <w:t>Appeal right</w:t>
      </w:r>
      <w:r>
        <w:tab/>
      </w:r>
      <w:r>
        <w:fldChar w:fldCharType="begin"/>
      </w:r>
      <w:r>
        <w:instrText xml:space="preserve"> PAGEREF _Toc32336684 \h </w:instrText>
      </w:r>
      <w:r>
        <w:fldChar w:fldCharType="separate"/>
      </w:r>
      <w:r>
        <w:t>96</w:t>
      </w:r>
      <w:r>
        <w:fldChar w:fldCharType="end"/>
      </w:r>
    </w:p>
    <w:p>
      <w:pPr>
        <w:pStyle w:val="TOC8"/>
        <w:rPr>
          <w:rFonts w:asciiTheme="minorHAnsi" w:eastAsiaTheme="minorEastAsia" w:hAnsiTheme="minorHAnsi" w:cstheme="minorBidi"/>
          <w:szCs w:val="22"/>
        </w:rPr>
      </w:pPr>
      <w:r>
        <w:t>107.</w:t>
      </w:r>
      <w:r>
        <w:tab/>
        <w:t>Proceedings on appeal</w:t>
      </w:r>
      <w:r>
        <w:tab/>
      </w:r>
      <w:r>
        <w:fldChar w:fldCharType="begin"/>
      </w:r>
      <w:r>
        <w:instrText xml:space="preserve"> PAGEREF _Toc32336685 \h </w:instrText>
      </w:r>
      <w:r>
        <w:fldChar w:fldCharType="separate"/>
      </w:r>
      <w:r>
        <w:t>97</w:t>
      </w:r>
      <w:r>
        <w:fldChar w:fldCharType="end"/>
      </w:r>
    </w:p>
    <w:p>
      <w:pPr>
        <w:pStyle w:val="TOC8"/>
        <w:rPr>
          <w:rFonts w:asciiTheme="minorHAnsi" w:eastAsiaTheme="minorEastAsia" w:hAnsiTheme="minorHAnsi" w:cstheme="minorBidi"/>
          <w:szCs w:val="22"/>
        </w:rPr>
      </w:pPr>
      <w:r>
        <w:t>108.</w:t>
      </w:r>
      <w:r>
        <w:tab/>
        <w:t>Leave to tender new evidence on appeal</w:t>
      </w:r>
      <w:r>
        <w:tab/>
      </w:r>
      <w:r>
        <w:fldChar w:fldCharType="begin"/>
      </w:r>
      <w:r>
        <w:instrText xml:space="preserve"> PAGEREF _Toc32336686 \h </w:instrText>
      </w:r>
      <w:r>
        <w:fldChar w:fldCharType="separate"/>
      </w:r>
      <w:r>
        <w:t>98</w:t>
      </w:r>
      <w:r>
        <w:fldChar w:fldCharType="end"/>
      </w:r>
    </w:p>
    <w:p>
      <w:pPr>
        <w:pStyle w:val="TOC8"/>
        <w:rPr>
          <w:rFonts w:asciiTheme="minorHAnsi" w:eastAsiaTheme="minorEastAsia" w:hAnsiTheme="minorHAnsi" w:cstheme="minorBidi"/>
          <w:szCs w:val="22"/>
        </w:rPr>
      </w:pPr>
      <w:r>
        <w:t>109.</w:t>
      </w:r>
      <w:r>
        <w:tab/>
        <w:t>Opportunity to consider new evidence</w:t>
      </w:r>
      <w:r>
        <w:tab/>
      </w:r>
      <w:r>
        <w:fldChar w:fldCharType="begin"/>
      </w:r>
      <w:r>
        <w:instrText xml:space="preserve"> PAGEREF _Toc32336687 \h </w:instrText>
      </w:r>
      <w:r>
        <w:fldChar w:fldCharType="separate"/>
      </w:r>
      <w:r>
        <w:t>99</w:t>
      </w:r>
      <w:r>
        <w:fldChar w:fldCharType="end"/>
      </w:r>
    </w:p>
    <w:p>
      <w:pPr>
        <w:pStyle w:val="TOC8"/>
        <w:rPr>
          <w:rFonts w:asciiTheme="minorHAnsi" w:eastAsiaTheme="minorEastAsia" w:hAnsiTheme="minorHAnsi" w:cstheme="minorBidi"/>
          <w:szCs w:val="22"/>
        </w:rPr>
      </w:pPr>
      <w:r>
        <w:t>110A.</w:t>
      </w:r>
      <w:r>
        <w:tab/>
        <w:t>Revocation of removal after consideration of new evidence</w:t>
      </w:r>
      <w:r>
        <w:tab/>
      </w:r>
      <w:r>
        <w:fldChar w:fldCharType="begin"/>
      </w:r>
      <w:r>
        <w:instrText xml:space="preserve"> PAGEREF _Toc32336688 \h </w:instrText>
      </w:r>
      <w:r>
        <w:fldChar w:fldCharType="separate"/>
      </w:r>
      <w:r>
        <w:t>99</w:t>
      </w:r>
      <w:r>
        <w:fldChar w:fldCharType="end"/>
      </w:r>
    </w:p>
    <w:p>
      <w:pPr>
        <w:pStyle w:val="TOC8"/>
        <w:rPr>
          <w:rFonts w:asciiTheme="minorHAnsi" w:eastAsiaTheme="minorEastAsia" w:hAnsiTheme="minorHAnsi" w:cstheme="minorBidi"/>
          <w:szCs w:val="22"/>
        </w:rPr>
      </w:pPr>
      <w:r>
        <w:t>110B.</w:t>
      </w:r>
      <w:r>
        <w:tab/>
        <w:t xml:space="preserve">Application of </w:t>
      </w:r>
      <w:r>
        <w:rPr>
          <w:i/>
        </w:rPr>
        <w:t>Industrial Relations Act 1979</w:t>
      </w:r>
      <w:r>
        <w:t xml:space="preserve"> to appeals</w:t>
      </w:r>
      <w:r>
        <w:tab/>
      </w:r>
      <w:r>
        <w:fldChar w:fldCharType="begin"/>
      </w:r>
      <w:r>
        <w:instrText xml:space="preserve"> PAGEREF _Toc32336689 \h </w:instrText>
      </w:r>
      <w:r>
        <w:fldChar w:fldCharType="separate"/>
      </w:r>
      <w:r>
        <w:t>100</w:t>
      </w:r>
      <w:r>
        <w:fldChar w:fldCharType="end"/>
      </w:r>
    </w:p>
    <w:p>
      <w:pPr>
        <w:pStyle w:val="TOC8"/>
        <w:rPr>
          <w:rFonts w:asciiTheme="minorHAnsi" w:eastAsiaTheme="minorEastAsia" w:hAnsiTheme="minorHAnsi" w:cstheme="minorBidi"/>
          <w:szCs w:val="22"/>
        </w:rPr>
      </w:pPr>
      <w:r>
        <w:t>110C.</w:t>
      </w:r>
      <w:r>
        <w:tab/>
        <w:t>Adjournment of appeal if appellant charged with offence</w:t>
      </w:r>
      <w:r>
        <w:tab/>
      </w:r>
      <w:r>
        <w:fldChar w:fldCharType="begin"/>
      </w:r>
      <w:r>
        <w:instrText xml:space="preserve"> PAGEREF _Toc32336690 \h </w:instrText>
      </w:r>
      <w:r>
        <w:fldChar w:fldCharType="separate"/>
      </w:r>
      <w:r>
        <w:t>103</w:t>
      </w:r>
      <w:r>
        <w:fldChar w:fldCharType="end"/>
      </w:r>
    </w:p>
    <w:p>
      <w:pPr>
        <w:pStyle w:val="TOC8"/>
        <w:rPr>
          <w:rFonts w:asciiTheme="minorHAnsi" w:eastAsiaTheme="minorEastAsia" w:hAnsiTheme="minorHAnsi" w:cstheme="minorBidi"/>
          <w:szCs w:val="22"/>
        </w:rPr>
      </w:pPr>
      <w:r>
        <w:t>110D.</w:t>
      </w:r>
      <w:r>
        <w:tab/>
        <w:t>Resumption of appeal before end of adjournment</w:t>
      </w:r>
      <w:r>
        <w:tab/>
      </w:r>
      <w:r>
        <w:fldChar w:fldCharType="begin"/>
      </w:r>
      <w:r>
        <w:instrText xml:space="preserve"> PAGEREF _Toc32336691 \h </w:instrText>
      </w:r>
      <w:r>
        <w:fldChar w:fldCharType="separate"/>
      </w:r>
      <w:r>
        <w:t>104</w:t>
      </w:r>
      <w:r>
        <w:fldChar w:fldCharType="end"/>
      </w:r>
    </w:p>
    <w:p>
      <w:pPr>
        <w:pStyle w:val="TOC8"/>
        <w:rPr>
          <w:rFonts w:asciiTheme="minorHAnsi" w:eastAsiaTheme="minorEastAsia" w:hAnsiTheme="minorHAnsi" w:cstheme="minorBidi"/>
          <w:szCs w:val="22"/>
        </w:rPr>
      </w:pPr>
      <w:r>
        <w:t>110E.</w:t>
      </w:r>
      <w:r>
        <w:tab/>
        <w:t>Decision by WAIRC</w:t>
      </w:r>
      <w:r>
        <w:tab/>
      </w:r>
      <w:r>
        <w:fldChar w:fldCharType="begin"/>
      </w:r>
      <w:r>
        <w:instrText xml:space="preserve"> PAGEREF _Toc32336692 \h </w:instrText>
      </w:r>
      <w:r>
        <w:fldChar w:fldCharType="separate"/>
      </w:r>
      <w:r>
        <w:t>104</w:t>
      </w:r>
      <w:r>
        <w:fldChar w:fldCharType="end"/>
      </w:r>
    </w:p>
    <w:p>
      <w:pPr>
        <w:pStyle w:val="TOC8"/>
        <w:rPr>
          <w:rFonts w:asciiTheme="minorHAnsi" w:eastAsiaTheme="minorEastAsia" w:hAnsiTheme="minorHAnsi" w:cstheme="minorBidi"/>
          <w:szCs w:val="22"/>
        </w:rPr>
      </w:pPr>
      <w:r>
        <w:t>110F.</w:t>
      </w:r>
      <w:r>
        <w:tab/>
        <w:t>Determining amount of compensation</w:t>
      </w:r>
      <w:r>
        <w:tab/>
      </w:r>
      <w:r>
        <w:fldChar w:fldCharType="begin"/>
      </w:r>
      <w:r>
        <w:instrText xml:space="preserve"> PAGEREF _Toc32336693 \h </w:instrText>
      </w:r>
      <w:r>
        <w:fldChar w:fldCharType="separate"/>
      </w:r>
      <w:r>
        <w:t>105</w:t>
      </w:r>
      <w:r>
        <w:fldChar w:fldCharType="end"/>
      </w:r>
    </w:p>
    <w:p>
      <w:pPr>
        <w:pStyle w:val="TOC8"/>
        <w:rPr>
          <w:rFonts w:asciiTheme="minorHAnsi" w:eastAsiaTheme="minorEastAsia" w:hAnsiTheme="minorHAnsi" w:cstheme="minorBidi"/>
          <w:szCs w:val="22"/>
        </w:rPr>
      </w:pPr>
      <w:r>
        <w:t>110G.</w:t>
      </w:r>
      <w:r>
        <w:tab/>
        <w:t>Restriction on publication</w:t>
      </w:r>
      <w:r>
        <w:tab/>
      </w:r>
      <w:r>
        <w:fldChar w:fldCharType="begin"/>
      </w:r>
      <w:r>
        <w:instrText xml:space="preserve"> PAGEREF _Toc32336694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110H.</w:t>
      </w:r>
      <w:r>
        <w:tab/>
        <w:t>Effect of charge for, or conviction or acquittal of, offence</w:t>
      </w:r>
      <w:r>
        <w:tab/>
      </w:r>
      <w:r>
        <w:fldChar w:fldCharType="begin"/>
      </w:r>
      <w:r>
        <w:instrText xml:space="preserve"> PAGEREF _Toc32336696 \h </w:instrText>
      </w:r>
      <w:r>
        <w:fldChar w:fldCharType="separate"/>
      </w:r>
      <w:r>
        <w:t>106</w:t>
      </w:r>
      <w:r>
        <w:fldChar w:fldCharType="end"/>
      </w:r>
    </w:p>
    <w:p>
      <w:pPr>
        <w:pStyle w:val="TOC8"/>
        <w:rPr>
          <w:rFonts w:asciiTheme="minorHAnsi" w:eastAsiaTheme="minorEastAsia" w:hAnsiTheme="minorHAnsi" w:cstheme="minorBidi"/>
          <w:szCs w:val="22"/>
        </w:rPr>
      </w:pPr>
      <w:r>
        <w:t>110I.</w:t>
      </w:r>
      <w:r>
        <w:tab/>
        <w:t>Failure to comply with procedure</w:t>
      </w:r>
      <w:r>
        <w:tab/>
      </w:r>
      <w:r>
        <w:fldChar w:fldCharType="begin"/>
      </w:r>
      <w:r>
        <w:instrText xml:space="preserve"> PAGEREF _Toc32336697 \h </w:instrText>
      </w:r>
      <w:r>
        <w:fldChar w:fldCharType="separate"/>
      </w:r>
      <w:r>
        <w:t>106</w:t>
      </w:r>
      <w:r>
        <w:fldChar w:fldCharType="end"/>
      </w:r>
    </w:p>
    <w:p>
      <w:pPr>
        <w:pStyle w:val="TOC8"/>
        <w:rPr>
          <w:rFonts w:asciiTheme="minorHAnsi" w:eastAsiaTheme="minorEastAsia" w:hAnsiTheme="minorHAnsi" w:cstheme="minorBidi"/>
          <w:szCs w:val="22"/>
        </w:rPr>
      </w:pPr>
      <w:r>
        <w:t>110J.</w:t>
      </w:r>
      <w:r>
        <w:tab/>
        <w:t>Transfer, standing down and leave of prison officer</w:t>
      </w:r>
      <w:r>
        <w:tab/>
      </w:r>
      <w:r>
        <w:fldChar w:fldCharType="begin"/>
      </w:r>
      <w:r>
        <w:instrText xml:space="preserve"> PAGEREF _Toc32336698 \h </w:instrText>
      </w:r>
      <w:r>
        <w:fldChar w:fldCharType="separate"/>
      </w:r>
      <w:r>
        <w:t>106</w:t>
      </w:r>
      <w:r>
        <w:fldChar w:fldCharType="end"/>
      </w:r>
    </w:p>
    <w:p>
      <w:pPr>
        <w:pStyle w:val="TOC8"/>
        <w:rPr>
          <w:rFonts w:asciiTheme="minorHAnsi" w:eastAsiaTheme="minorEastAsia" w:hAnsiTheme="minorHAnsi" w:cstheme="minorBidi"/>
          <w:szCs w:val="22"/>
        </w:rPr>
      </w:pPr>
      <w:r>
        <w:t>110K.</w:t>
      </w:r>
      <w:r>
        <w:tab/>
        <w:t>Review of Division</w:t>
      </w:r>
      <w:r>
        <w:tab/>
      </w:r>
      <w:r>
        <w:fldChar w:fldCharType="begin"/>
      </w:r>
      <w:r>
        <w:instrText xml:space="preserve"> PAGEREF _Toc32336699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XI — General provisions</w:t>
      </w:r>
    </w:p>
    <w:p>
      <w:pPr>
        <w:pStyle w:val="TOC8"/>
        <w:rPr>
          <w:rFonts w:asciiTheme="minorHAnsi" w:eastAsiaTheme="minorEastAsia" w:hAnsiTheme="minorHAnsi" w:cstheme="minorBidi"/>
          <w:szCs w:val="22"/>
        </w:rPr>
      </w:pPr>
      <w:r>
        <w:t>110</w:t>
      </w:r>
      <w:r>
        <w:rPr>
          <w:snapToGrid w:val="0"/>
        </w:rPr>
        <w:t>.</w:t>
      </w:r>
      <w:r>
        <w:rPr>
          <w:snapToGrid w:val="0"/>
        </w:rPr>
        <w:tab/>
        <w:t>Regulations</w:t>
      </w:r>
      <w:r>
        <w:tab/>
      </w:r>
      <w:r>
        <w:fldChar w:fldCharType="begin"/>
      </w:r>
      <w:r>
        <w:instrText xml:space="preserve"> PAGEREF _Toc32336701 \h </w:instrText>
      </w:r>
      <w:r>
        <w:fldChar w:fldCharType="separate"/>
      </w:r>
      <w:r>
        <w:t>109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Protection from liability</w:t>
      </w:r>
      <w:r>
        <w:tab/>
      </w:r>
      <w:r>
        <w:fldChar w:fldCharType="begin"/>
      </w:r>
      <w:r>
        <w:instrText xml:space="preserve"> PAGEREF _Toc32336702 \h </w:instrText>
      </w:r>
      <w:r>
        <w:fldChar w:fldCharType="separate"/>
      </w:r>
      <w:r>
        <w:t>112</w:t>
      </w:r>
      <w:r>
        <w:fldChar w:fldCharType="end"/>
      </w:r>
    </w:p>
    <w:p>
      <w:pPr>
        <w:pStyle w:val="TOC8"/>
        <w:rPr>
          <w:rFonts w:asciiTheme="minorHAnsi" w:eastAsiaTheme="minorEastAsia" w:hAnsiTheme="minorHAnsi" w:cstheme="minorBidi"/>
          <w:szCs w:val="22"/>
        </w:rPr>
      </w:pPr>
      <w:r>
        <w:t>112.</w:t>
      </w:r>
      <w:r>
        <w:tab/>
        <w:t>Community safety information</w:t>
      </w:r>
      <w:r>
        <w:tab/>
      </w:r>
      <w:r>
        <w:fldChar w:fldCharType="begin"/>
      </w:r>
      <w:r>
        <w:instrText xml:space="preserve"> PAGEREF _Toc32336703 \h </w:instrText>
      </w:r>
      <w:r>
        <w:fldChar w:fldCharType="separate"/>
      </w:r>
      <w:r>
        <w:t>113</w:t>
      </w:r>
      <w:r>
        <w:fldChar w:fldCharType="end"/>
      </w:r>
    </w:p>
    <w:p>
      <w:pPr>
        <w:pStyle w:val="TOC8"/>
        <w:rPr>
          <w:rFonts w:asciiTheme="minorHAnsi" w:eastAsiaTheme="minorEastAsia" w:hAnsiTheme="minorHAnsi" w:cstheme="minorBidi"/>
          <w:szCs w:val="22"/>
        </w:rPr>
      </w:pPr>
      <w:r>
        <w:t>113.</w:t>
      </w:r>
      <w:r>
        <w:tab/>
        <w:t>Exchange of information</w:t>
      </w:r>
      <w:r>
        <w:tab/>
      </w:r>
      <w:r>
        <w:fldChar w:fldCharType="begin"/>
      </w:r>
      <w:r>
        <w:instrText xml:space="preserve"> PAGEREF _Toc32336704 \h </w:instrText>
      </w:r>
      <w:r>
        <w:fldChar w:fldCharType="separate"/>
      </w:r>
      <w:r>
        <w:t>113</w:t>
      </w:r>
      <w:r>
        <w:fldChar w:fldCharType="end"/>
      </w:r>
    </w:p>
    <w:p>
      <w:pPr>
        <w:pStyle w:val="TOC8"/>
        <w:rPr>
          <w:rFonts w:asciiTheme="minorHAnsi" w:eastAsiaTheme="minorEastAsia" w:hAnsiTheme="minorHAnsi" w:cstheme="minorBidi"/>
          <w:szCs w:val="22"/>
        </w:rPr>
      </w:pPr>
      <w:r>
        <w:t>113A.</w:t>
      </w:r>
      <w:r>
        <w:tab/>
        <w:t>Disclosure to external agencies</w:t>
      </w:r>
      <w:r>
        <w:tab/>
      </w:r>
      <w:r>
        <w:fldChar w:fldCharType="begin"/>
      </w:r>
      <w:r>
        <w:instrText xml:space="preserve"> PAGEREF _Toc32336705 \h </w:instrText>
      </w:r>
      <w:r>
        <w:fldChar w:fldCharType="separate"/>
      </w:r>
      <w:r>
        <w:t>115</w:t>
      </w:r>
      <w:r>
        <w:fldChar w:fldCharType="end"/>
      </w:r>
    </w:p>
    <w:p>
      <w:pPr>
        <w:pStyle w:val="TOC8"/>
        <w:rPr>
          <w:rFonts w:asciiTheme="minorHAnsi" w:eastAsiaTheme="minorEastAsia" w:hAnsiTheme="minorHAnsi" w:cstheme="minorBidi"/>
          <w:szCs w:val="22"/>
        </w:rPr>
      </w:pPr>
      <w:r>
        <w:t>113B.</w:t>
      </w:r>
      <w:r>
        <w:tab/>
        <w:t>Disclosure to victims</w:t>
      </w:r>
      <w:r>
        <w:tab/>
      </w:r>
      <w:r>
        <w:fldChar w:fldCharType="begin"/>
      </w:r>
      <w:r>
        <w:instrText xml:space="preserve"> PAGEREF _Toc32336706 \h </w:instrText>
      </w:r>
      <w:r>
        <w:fldChar w:fldCharType="separate"/>
      </w:r>
      <w:r>
        <w:t>115</w:t>
      </w:r>
      <w:r>
        <w:fldChar w:fldCharType="end"/>
      </w:r>
    </w:p>
    <w:p>
      <w:pPr>
        <w:pStyle w:val="TOC8"/>
        <w:rPr>
          <w:rFonts w:asciiTheme="minorHAnsi" w:eastAsiaTheme="minorEastAsia" w:hAnsiTheme="minorHAnsi" w:cstheme="minorBidi"/>
          <w:szCs w:val="22"/>
        </w:rPr>
      </w:pPr>
      <w:r>
        <w:t>113C.</w:t>
      </w:r>
      <w:r>
        <w:tab/>
        <w:t>Disclosure authorised</w:t>
      </w:r>
      <w:r>
        <w:tab/>
      </w:r>
      <w:r>
        <w:fldChar w:fldCharType="begin"/>
      </w:r>
      <w:r>
        <w:instrText xml:space="preserve"> PAGEREF _Toc32336707 \h </w:instrText>
      </w:r>
      <w:r>
        <w:fldChar w:fldCharType="separate"/>
      </w:r>
      <w:r>
        <w:t>116</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Failure to perform duties</w:t>
      </w:r>
      <w:r>
        <w:tab/>
      </w:r>
      <w:r>
        <w:fldChar w:fldCharType="begin"/>
      </w:r>
      <w:r>
        <w:instrText xml:space="preserve"> PAGEREF _Toc32336708 \h </w:instrText>
      </w:r>
      <w:r>
        <w:fldChar w:fldCharType="separate"/>
      </w:r>
      <w:r>
        <w:t>117</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Section 114 to prevail</w:t>
      </w:r>
      <w:r>
        <w:tab/>
      </w:r>
      <w:r>
        <w:fldChar w:fldCharType="begin"/>
      </w:r>
      <w:r>
        <w:instrText xml:space="preserve"> PAGEREF _Toc32336709 \h </w:instrText>
      </w:r>
      <w:r>
        <w:fldChar w:fldCharType="separate"/>
      </w:r>
      <w:r>
        <w:t>119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Repeal</w:t>
      </w:r>
      <w:r>
        <w:tab/>
      </w:r>
      <w:r>
        <w:fldChar w:fldCharType="begin"/>
      </w:r>
      <w:r>
        <w:instrText xml:space="preserve"> PAGEREF _Toc32336710 \h </w:instrText>
      </w:r>
      <w:r>
        <w:fldChar w:fldCharType="separate"/>
      </w:r>
      <w:r>
        <w:t>119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Transitional</w:t>
      </w:r>
      <w:r>
        <w:tab/>
      </w:r>
      <w:r>
        <w:fldChar w:fldCharType="begin"/>
      </w:r>
      <w:r>
        <w:instrText xml:space="preserve"> PAGEREF _Toc32336711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XII — Savings and transitional provisions for </w:t>
      </w:r>
      <w:r>
        <w:rPr>
          <w:i/>
        </w:rPr>
        <w:t>Custodial Legislation (Officers Discipline) Amendment Act 2014</w:t>
      </w:r>
    </w:p>
    <w:p>
      <w:pPr>
        <w:pStyle w:val="TOC8"/>
        <w:rPr>
          <w:rFonts w:asciiTheme="minorHAnsi" w:eastAsiaTheme="minorEastAsia" w:hAnsiTheme="minorHAnsi" w:cstheme="minorBidi"/>
          <w:szCs w:val="22"/>
        </w:rPr>
      </w:pPr>
      <w:r>
        <w:t>118.</w:t>
      </w:r>
      <w:r>
        <w:tab/>
        <w:t>Purpose</w:t>
      </w:r>
      <w:r>
        <w:tab/>
      </w:r>
      <w:r>
        <w:fldChar w:fldCharType="begin"/>
      </w:r>
      <w:r>
        <w:instrText xml:space="preserve"> PAGEREF _Toc32336713 \h </w:instrText>
      </w:r>
      <w:r>
        <w:fldChar w:fldCharType="separate"/>
      </w:r>
      <w:r>
        <w:t>120</w:t>
      </w:r>
      <w:r>
        <w:fldChar w:fldCharType="end"/>
      </w:r>
    </w:p>
    <w:p>
      <w:pPr>
        <w:pStyle w:val="TOC8"/>
        <w:rPr>
          <w:rFonts w:asciiTheme="minorHAnsi" w:eastAsiaTheme="minorEastAsia" w:hAnsiTheme="minorHAnsi" w:cstheme="minorBidi"/>
          <w:szCs w:val="22"/>
        </w:rPr>
      </w:pPr>
      <w:r>
        <w:t>119.</w:t>
      </w:r>
      <w:r>
        <w:tab/>
        <w:t>Disciplinary offences before commencement day</w:t>
      </w:r>
      <w:r>
        <w:tab/>
      </w:r>
      <w:r>
        <w:fldChar w:fldCharType="begin"/>
      </w:r>
      <w:r>
        <w:instrText xml:space="preserve"> PAGEREF _Toc32336714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Declaration of prisons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Transitional provisions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_Toc32336720 \h </w:instrText>
      </w:r>
      <w:r>
        <w:fldChar w:fldCharType="separate"/>
      </w:r>
      <w:r>
        <w:t>126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_Toc32336721 \h </w:instrText>
      </w:r>
      <w:r>
        <w:fldChar w:fldCharType="separate"/>
      </w:r>
      <w:r>
        <w:t>131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_Toc32336722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720"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3" w:name="_Toc32336344"/>
      <w:bookmarkStart w:id="4" w:name="_Toc32336534"/>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spacing w:before="240"/>
        <w:rPr>
          <w:snapToGrid w:val="0"/>
        </w:rPr>
      </w:pPr>
      <w:bookmarkStart w:id="5" w:name="_Toc32336535"/>
      <w:r>
        <w:rPr>
          <w:rStyle w:val="CharSectno"/>
        </w:rPr>
        <w:t>1</w:t>
      </w:r>
      <w:r>
        <w:rPr>
          <w:snapToGrid w:val="0"/>
        </w:rPr>
        <w:t>.</w:t>
      </w:r>
      <w:r>
        <w:rPr>
          <w:snapToGrid w:val="0"/>
        </w:rPr>
        <w:tab/>
        <w:t>Short title</w:t>
      </w:r>
      <w:bookmarkEnd w:id="5"/>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Prisons Act 1981</w:t>
      </w:r>
      <w:r>
        <w:rPr>
          <w:snapToGrid w:val="0"/>
        </w:rPr>
        <w:t>.</w:t>
      </w:r>
    </w:p>
    <w:p>
      <w:pPr>
        <w:pStyle w:val="Heading5"/>
        <w:spacing w:before="240"/>
        <w:rPr>
          <w:snapToGrid w:val="0"/>
        </w:rPr>
      </w:pPr>
      <w:bookmarkStart w:id="6" w:name="_Toc32336536"/>
      <w:r>
        <w:rPr>
          <w:rStyle w:val="CharSectno"/>
        </w:rPr>
        <w:t>2</w:t>
      </w:r>
      <w:r>
        <w:rPr>
          <w:snapToGrid w:val="0"/>
        </w:rPr>
        <w:t>.</w:t>
      </w:r>
      <w:r>
        <w:rPr>
          <w:snapToGrid w:val="0"/>
        </w:rPr>
        <w:tab/>
        <w:t>Commencement</w:t>
      </w:r>
      <w:bookmarkEnd w:id="6"/>
      <w:r>
        <w:rPr>
          <w:snapToGrid w:val="0"/>
        </w:rPr>
        <w:t xml:space="preserve"> </w:t>
      </w:r>
    </w:p>
    <w:p>
      <w:pPr>
        <w:pStyle w:val="Subsection"/>
        <w:spacing w:before="180"/>
        <w:rPr>
          <w:snapToGrid w:val="0"/>
        </w:rPr>
      </w:pPr>
      <w:r>
        <w:rPr>
          <w:snapToGrid w:val="0"/>
        </w:rPr>
        <w:tab/>
      </w:r>
      <w:r>
        <w:rPr>
          <w:snapToGrid w:val="0"/>
        </w:rPr>
        <w:tab/>
        <w:t>This Act shall come into operation on a day to be fixed by proclamation.</w:t>
      </w:r>
    </w:p>
    <w:p>
      <w:pPr>
        <w:pStyle w:val="Heading5"/>
        <w:spacing w:before="240"/>
        <w:rPr>
          <w:snapToGrid w:val="0"/>
        </w:rPr>
      </w:pPr>
      <w:bookmarkStart w:id="7" w:name="_Toc32336537"/>
      <w:r>
        <w:rPr>
          <w:rStyle w:val="CharSectno"/>
        </w:rPr>
        <w:t>3</w:t>
      </w:r>
      <w:r>
        <w:rPr>
          <w:snapToGrid w:val="0"/>
        </w:rPr>
        <w:t>.</w:t>
      </w:r>
      <w:r>
        <w:rPr>
          <w:snapToGrid w:val="0"/>
        </w:rPr>
        <w:tab/>
        <w:t>Terms used</w:t>
      </w:r>
      <w:bookmarkEnd w:id="7"/>
    </w:p>
    <w:p>
      <w:pPr>
        <w:pStyle w:val="Subsection"/>
        <w:spacing w:before="180"/>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keepNext/>
      </w:pPr>
      <w:r>
        <w:rPr>
          <w:b/>
        </w:rPr>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numberingChange w:id="8" w:author="Graham, Hala" w:date="2017-01-25T08:43:00Z" w:original=""/>
        </w:fldChar>
      </w: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(Western Australia)</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tab/>
      </w:r>
      <w:r>
        <w:rPr>
          <w:rStyle w:val="CharDefText"/>
        </w:rPr>
        <w:t>remove</w:t>
      </w:r>
      <w:r>
        <w:t>, in relation to a prison officer, means terminate the employment of the prison officer;</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 No. 29 of 2014 s. 4; No. 35 of 2014 s. 39.]</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9" w:name="_Toc32336348"/>
      <w:bookmarkStart w:id="10" w:name="_Toc32336538"/>
      <w:r>
        <w:rPr>
          <w:rStyle w:val="CharPartNo"/>
        </w:rPr>
        <w:t>Part II</w:t>
      </w:r>
      <w:r>
        <w:rPr>
          <w:rStyle w:val="CharDivNo"/>
        </w:rPr>
        <w:t> </w:t>
      </w:r>
      <w:r>
        <w:t>—</w:t>
      </w:r>
      <w:r>
        <w:rPr>
          <w:rStyle w:val="CharDivText"/>
        </w:rPr>
        <w:t> </w:t>
      </w:r>
      <w:r>
        <w:rPr>
          <w:rStyle w:val="CharPartText"/>
        </w:rPr>
        <w:t>Establishment of prisons</w:t>
      </w:r>
      <w:bookmarkEnd w:id="9"/>
      <w:bookmarkEnd w:id="10"/>
      <w:r>
        <w:rPr>
          <w:rStyle w:val="CharPartText"/>
        </w:rPr>
        <w:t xml:space="preserve"> </w:t>
      </w:r>
    </w:p>
    <w:p>
      <w:pPr>
        <w:pStyle w:val="Heading5"/>
        <w:spacing w:before="180"/>
        <w:rPr>
          <w:snapToGrid w:val="0"/>
        </w:rPr>
      </w:pPr>
      <w:bookmarkStart w:id="11" w:name="_Toc32336539"/>
      <w:r>
        <w:rPr>
          <w:rStyle w:val="CharSectno"/>
        </w:rPr>
        <w:t>4</w:t>
      </w:r>
      <w:r>
        <w:rPr>
          <w:snapToGrid w:val="0"/>
        </w:rPr>
        <w:t>.</w:t>
      </w:r>
      <w:r>
        <w:rPr>
          <w:snapToGrid w:val="0"/>
        </w:rPr>
        <w:tab/>
        <w:t>Existing prisons continued</w:t>
      </w:r>
      <w:bookmarkEnd w:id="11"/>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2" w:name="_Toc32336540"/>
      <w:r>
        <w:rPr>
          <w:rStyle w:val="CharSectno"/>
        </w:rPr>
        <w:t>5</w:t>
      </w:r>
      <w:r>
        <w:rPr>
          <w:snapToGrid w:val="0"/>
        </w:rPr>
        <w:t>.</w:t>
      </w:r>
      <w:r>
        <w:rPr>
          <w:snapToGrid w:val="0"/>
        </w:rPr>
        <w:tab/>
        <w:t>Orders for prisons</w:t>
      </w:r>
      <w:bookmarkEnd w:id="12"/>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No. 65 of 2006 s. 5.]</w:t>
      </w:r>
    </w:p>
    <w:p>
      <w:pPr>
        <w:pStyle w:val="Heading2"/>
      </w:pPr>
      <w:bookmarkStart w:id="13" w:name="_Toc32336351"/>
      <w:bookmarkStart w:id="14" w:name="_Toc32336541"/>
      <w:r>
        <w:rPr>
          <w:rStyle w:val="CharPartNo"/>
        </w:rPr>
        <w:t>Part III</w:t>
      </w:r>
      <w:r>
        <w:rPr>
          <w:rStyle w:val="CharDivNo"/>
        </w:rPr>
        <w:t> </w:t>
      </w:r>
      <w:r>
        <w:t>—</w:t>
      </w:r>
      <w:r>
        <w:rPr>
          <w:rStyle w:val="CharDivText"/>
        </w:rPr>
        <w:t> </w:t>
      </w:r>
      <w:r>
        <w:rPr>
          <w:rStyle w:val="CharPartText"/>
        </w:rPr>
        <w:t>Officers</w:t>
      </w:r>
      <w:bookmarkEnd w:id="13"/>
      <w:bookmarkEnd w:id="14"/>
      <w:r>
        <w:rPr>
          <w:rStyle w:val="CharPartText"/>
        </w:rPr>
        <w:t xml:space="preserve"> </w:t>
      </w:r>
    </w:p>
    <w:p>
      <w:pPr>
        <w:pStyle w:val="Heading5"/>
        <w:rPr>
          <w:snapToGrid w:val="0"/>
        </w:rPr>
      </w:pPr>
      <w:bookmarkStart w:id="15" w:name="_Toc32336542"/>
      <w:r>
        <w:rPr>
          <w:rStyle w:val="CharSectno"/>
        </w:rPr>
        <w:t>6</w:t>
      </w:r>
      <w:r>
        <w:rPr>
          <w:snapToGrid w:val="0"/>
        </w:rPr>
        <w:t>.</w:t>
      </w:r>
      <w:r>
        <w:rPr>
          <w:snapToGrid w:val="0"/>
        </w:rPr>
        <w:tab/>
        <w:t>Appointment of officers</w:t>
      </w:r>
      <w:bookmarkEnd w:id="15"/>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No. 66 of 1982 s. 2; No. 47 of 1987 s. 5 and 11; No. 113 of 1987 s. 32; No. 47 of 1991 s. 7; No. 31 of 1993 s. 56; No. 32 of 1994 s. 3(2); No. 43 of 1999 s. 5; No. 65 of 2006 s. 6; No. 39 of 2010 s. 89.]</w:t>
      </w:r>
    </w:p>
    <w:p>
      <w:pPr>
        <w:pStyle w:val="Heading5"/>
        <w:rPr>
          <w:snapToGrid w:val="0"/>
        </w:rPr>
      </w:pPr>
      <w:bookmarkStart w:id="16" w:name="_Toc32336543"/>
      <w:r>
        <w:rPr>
          <w:rStyle w:val="CharSectno"/>
        </w:rPr>
        <w:t>7</w:t>
      </w:r>
      <w:r>
        <w:rPr>
          <w:snapToGrid w:val="0"/>
        </w:rPr>
        <w:t>.</w:t>
      </w:r>
      <w:r>
        <w:rPr>
          <w:snapToGrid w:val="0"/>
        </w:rPr>
        <w:tab/>
        <w:t>Powers and duties of chief executive officer</w:t>
      </w:r>
      <w:bookmarkEnd w:id="16"/>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No. 47 of 1987 s. 11; No. 113 of 1987 s. 32; No. 43 of 1999 s. 6; No. 65 of 2006 s. 7.]</w:t>
      </w:r>
    </w:p>
    <w:p>
      <w:pPr>
        <w:pStyle w:val="Heading5"/>
        <w:spacing w:before="180"/>
      </w:pPr>
      <w:bookmarkStart w:id="17" w:name="_Toc32336544"/>
      <w:r>
        <w:rPr>
          <w:rStyle w:val="CharSectno"/>
        </w:rPr>
        <w:t>8</w:t>
      </w:r>
      <w:r>
        <w:t>.</w:t>
      </w:r>
      <w:r>
        <w:tab/>
        <w:t>Delegation by chief executive officer</w:t>
      </w:r>
      <w:bookmarkEnd w:id="17"/>
    </w:p>
    <w:p>
      <w:pPr>
        <w:pStyle w:val="Subsection"/>
        <w:spacing w:before="120"/>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w:t>
      </w:r>
      <w:r>
        <w:t xml:space="preserve"> section 9 or 35.</w:t>
      </w:r>
    </w:p>
    <w:p>
      <w:pPr>
        <w:pStyle w:val="Subsection"/>
        <w:spacing w:before="120"/>
      </w:pPr>
      <w:r>
        <w:tab/>
        <w:t>(2)</w:t>
      </w:r>
      <w:r>
        <w:tab/>
        <w:t>The delegation must be in writing signed by the chief executive officer.</w:t>
      </w:r>
    </w:p>
    <w:p>
      <w:pPr>
        <w:pStyle w:val="Subsection"/>
        <w:spacing w:before="120"/>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No. 65 of 2006 s. 8; amended: No. 29 of 2014 s. 5.]</w:t>
      </w:r>
    </w:p>
    <w:p>
      <w:pPr>
        <w:pStyle w:val="Heading5"/>
        <w:spacing w:before="180"/>
        <w:rPr>
          <w:snapToGrid w:val="0"/>
        </w:rPr>
      </w:pPr>
      <w:bookmarkStart w:id="18" w:name="_Toc32336545"/>
      <w:r>
        <w:rPr>
          <w:rStyle w:val="CharSectno"/>
        </w:rPr>
        <w:t>9</w:t>
      </w:r>
      <w:r>
        <w:rPr>
          <w:snapToGrid w:val="0"/>
        </w:rPr>
        <w:t>.</w:t>
      </w:r>
      <w:r>
        <w:rPr>
          <w:snapToGrid w:val="0"/>
        </w:rPr>
        <w:tab/>
        <w:t>Chief executive officer may set up inquiry</w:t>
      </w:r>
      <w:bookmarkEnd w:id="18"/>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No. 47 of 1987 s. 11; No. 113 of 1987 s. 32; No. 43 of 1999 s. 8; No. 74 of 2003 s. 94(2) and (3); No. 24 of 2005 s. 63.]</w:t>
      </w:r>
    </w:p>
    <w:p>
      <w:pPr>
        <w:pStyle w:val="Heading5"/>
        <w:rPr>
          <w:snapToGrid w:val="0"/>
        </w:rPr>
      </w:pPr>
      <w:bookmarkStart w:id="19" w:name="_Toc32336546"/>
      <w:r>
        <w:rPr>
          <w:rStyle w:val="CharSectno"/>
        </w:rPr>
        <w:t>10</w:t>
      </w:r>
      <w:r>
        <w:rPr>
          <w:snapToGrid w:val="0"/>
        </w:rPr>
        <w:t>.</w:t>
      </w:r>
      <w:r>
        <w:rPr>
          <w:snapToGrid w:val="0"/>
        </w:rPr>
        <w:tab/>
        <w:t>Failure to supply information to inquiry</w:t>
      </w:r>
      <w:bookmarkEnd w:id="19"/>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No. 47 of 1991 s. 7; No. 74 of 2003 s. 94(4).]</w:t>
      </w:r>
    </w:p>
    <w:p>
      <w:pPr>
        <w:pStyle w:val="Heading5"/>
        <w:rPr>
          <w:snapToGrid w:val="0"/>
        </w:rPr>
      </w:pPr>
      <w:bookmarkStart w:id="20" w:name="_Toc32336547"/>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0"/>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No. 98 of 1985 s. 3; amended: No. 47 of 1987 s. 7; No. 77 of 2006 Sch. 1 cl. 132.]</w:t>
      </w:r>
    </w:p>
    <w:p>
      <w:pPr>
        <w:pStyle w:val="Heading5"/>
        <w:spacing w:before="260"/>
        <w:rPr>
          <w:snapToGrid w:val="0"/>
        </w:rPr>
      </w:pPr>
      <w:bookmarkStart w:id="21" w:name="_Toc32336548"/>
      <w:r>
        <w:rPr>
          <w:rStyle w:val="CharSectno"/>
        </w:rPr>
        <w:t>12</w:t>
      </w:r>
      <w:r>
        <w:rPr>
          <w:snapToGrid w:val="0"/>
        </w:rPr>
        <w:t>.</w:t>
      </w:r>
      <w:r>
        <w:rPr>
          <w:snapToGrid w:val="0"/>
        </w:rPr>
        <w:tab/>
        <w:t>Duties of officers</w:t>
      </w:r>
      <w:bookmarkEnd w:id="21"/>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No. 47 of 1987 s. 11; No. 113 of 1987 s. 32; No. 65 of 2006 s. 9.] </w:t>
      </w:r>
    </w:p>
    <w:p>
      <w:pPr>
        <w:pStyle w:val="Heading5"/>
        <w:pageBreakBefore/>
        <w:spacing w:before="0"/>
        <w:rPr>
          <w:snapToGrid w:val="0"/>
        </w:rPr>
      </w:pPr>
      <w:bookmarkStart w:id="22" w:name="_Toc32336549"/>
      <w:r>
        <w:rPr>
          <w:rStyle w:val="CharSectno"/>
        </w:rPr>
        <w:t>13</w:t>
      </w:r>
      <w:r>
        <w:rPr>
          <w:snapToGrid w:val="0"/>
        </w:rPr>
        <w:t>.</w:t>
      </w:r>
      <w:r>
        <w:rPr>
          <w:snapToGrid w:val="0"/>
        </w:rPr>
        <w:tab/>
        <w:t>Engagement of prison officers</w:t>
      </w:r>
      <w:bookmarkEnd w:id="22"/>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pPr>
      <w:r>
        <w:tab/>
        <w:t>(3)</w:t>
      </w:r>
      <w:r>
        <w:tab/>
        <w:t>The Minister may, on the recommendation of the chief executive officer under section 101(1)(b), remove a prison officer engaged under subsection (1).</w:t>
      </w:r>
    </w:p>
    <w:p>
      <w:pPr>
        <w:pStyle w:val="Subsection"/>
        <w:rPr>
          <w:snapToGrid w:val="0"/>
        </w:rPr>
      </w:pPr>
      <w:r>
        <w:rPr>
          <w:snapToGrid w:val="0"/>
        </w:rPr>
        <w:tab/>
        <w:t>(4)</w:t>
      </w:r>
      <w:r>
        <w:rPr>
          <w:snapToGrid w:val="0"/>
        </w:rPr>
        <w:tab/>
        <w:t xml:space="preserve">The Minister may, by instrument in writing signed by him, delegate to the chief executive officer his powers under this section, other than the power of </w:t>
      </w:r>
      <w:r>
        <w:t>removal</w:t>
      </w:r>
      <w:r>
        <w:rPr>
          <w:snapToGrid w:val="0"/>
        </w:rPr>
        <w:t xml:space="preserve">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No. 47 of 1987 s. 8 and 11; No. 113 of 1987 s. 32; No. 47 of 1991 s. 7; No. 65 of 2006 s. 10; No. 39 of 2010 s. 89; No. 29 of 2014 s. 6.] </w:t>
      </w:r>
    </w:p>
    <w:p>
      <w:pPr>
        <w:pStyle w:val="Heading5"/>
        <w:rPr>
          <w:snapToGrid w:val="0"/>
        </w:rPr>
      </w:pPr>
      <w:bookmarkStart w:id="23" w:name="_Toc32336550"/>
      <w:r>
        <w:rPr>
          <w:rStyle w:val="CharSectno"/>
        </w:rPr>
        <w:t>14</w:t>
      </w:r>
      <w:r>
        <w:rPr>
          <w:snapToGrid w:val="0"/>
        </w:rPr>
        <w:t>.</w:t>
      </w:r>
      <w:r>
        <w:rPr>
          <w:snapToGrid w:val="0"/>
        </w:rPr>
        <w:tab/>
        <w:t>Powers and duties of prison officers</w:t>
      </w:r>
      <w:bookmarkEnd w:id="23"/>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No. 47 of 1999 s. 34; No. 65 of 2006 s. 11.]</w:t>
      </w:r>
    </w:p>
    <w:p>
      <w:pPr>
        <w:pStyle w:val="Heading5"/>
        <w:rPr>
          <w:snapToGrid w:val="0"/>
        </w:rPr>
      </w:pPr>
      <w:bookmarkStart w:id="24" w:name="_Toc32336551"/>
      <w:r>
        <w:rPr>
          <w:rStyle w:val="CharSectno"/>
        </w:rPr>
        <w:t>15</w:t>
      </w:r>
      <w:r>
        <w:rPr>
          <w:snapToGrid w:val="0"/>
        </w:rPr>
        <w:t>.</w:t>
      </w:r>
      <w:r>
        <w:rPr>
          <w:snapToGrid w:val="0"/>
        </w:rPr>
        <w:tab/>
        <w:t>Assistance by police officers</w:t>
      </w:r>
      <w:bookmarkEnd w:id="24"/>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No. 47 of 1987 s. 11; No. 113 of 1987 s. 32.]</w:t>
      </w:r>
    </w:p>
    <w:p>
      <w:pPr>
        <w:pStyle w:val="Heading2"/>
      </w:pPr>
      <w:bookmarkStart w:id="25" w:name="_Toc32336362"/>
      <w:bookmarkStart w:id="26" w:name="_Toc32336552"/>
      <w:r>
        <w:rPr>
          <w:rStyle w:val="CharPartNo"/>
        </w:rPr>
        <w:t>Part IIIA</w:t>
      </w:r>
      <w:r>
        <w:t xml:space="preserve"> — </w:t>
      </w:r>
      <w:r>
        <w:rPr>
          <w:rStyle w:val="CharPartText"/>
        </w:rPr>
        <w:t>Contracts for prison services</w:t>
      </w:r>
      <w:bookmarkEnd w:id="25"/>
      <w:bookmarkEnd w:id="26"/>
    </w:p>
    <w:p>
      <w:pPr>
        <w:pStyle w:val="Footnoteheading"/>
        <w:tabs>
          <w:tab w:val="clear" w:pos="879"/>
          <w:tab w:val="left" w:pos="882"/>
        </w:tabs>
      </w:pPr>
      <w:r>
        <w:tab/>
        <w:t>[Heading inserted: No. 43 of 1999 s. 7.]</w:t>
      </w:r>
    </w:p>
    <w:p>
      <w:pPr>
        <w:pStyle w:val="Heading3"/>
      </w:pPr>
      <w:bookmarkStart w:id="27" w:name="_Toc32336363"/>
      <w:bookmarkStart w:id="28" w:name="_Toc32336553"/>
      <w:r>
        <w:rPr>
          <w:rStyle w:val="CharDivNo"/>
        </w:rPr>
        <w:t>Division 1</w:t>
      </w:r>
      <w:r>
        <w:t xml:space="preserve"> — </w:t>
      </w:r>
      <w:r>
        <w:rPr>
          <w:rStyle w:val="CharDivText"/>
        </w:rPr>
        <w:t>Preliminary</w:t>
      </w:r>
      <w:bookmarkEnd w:id="27"/>
      <w:bookmarkEnd w:id="28"/>
    </w:p>
    <w:p>
      <w:pPr>
        <w:pStyle w:val="Footnoteheading"/>
        <w:tabs>
          <w:tab w:val="clear" w:pos="879"/>
          <w:tab w:val="left" w:pos="882"/>
        </w:tabs>
      </w:pPr>
      <w:r>
        <w:tab/>
        <w:t>[Heading inserted: No. 43 of 1999 s. 7.]</w:t>
      </w:r>
    </w:p>
    <w:p>
      <w:pPr>
        <w:pStyle w:val="Heading5"/>
      </w:pPr>
      <w:bookmarkStart w:id="29" w:name="_Toc32336554"/>
      <w:r>
        <w:rPr>
          <w:rStyle w:val="CharSectno"/>
        </w:rPr>
        <w:t>15A</w:t>
      </w:r>
      <w:r>
        <w:t>.</w:t>
      </w:r>
      <w:r>
        <w:tab/>
        <w:t>Terms used</w:t>
      </w:r>
      <w:bookmarkEnd w:id="29"/>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No. 43 of 1999 s. 7.]</w:t>
      </w:r>
    </w:p>
    <w:p>
      <w:pPr>
        <w:pStyle w:val="Heading3"/>
        <w:pageBreakBefore/>
        <w:spacing w:before="0"/>
      </w:pPr>
      <w:bookmarkStart w:id="30" w:name="_Toc32336365"/>
      <w:bookmarkStart w:id="31" w:name="_Toc32336555"/>
      <w:r>
        <w:rPr>
          <w:rStyle w:val="CharDivNo"/>
        </w:rPr>
        <w:t>Division 2</w:t>
      </w:r>
      <w:r>
        <w:t xml:space="preserve"> — </w:t>
      </w:r>
      <w:r>
        <w:rPr>
          <w:rStyle w:val="CharDivText"/>
        </w:rPr>
        <w:t>Matters relating to contracts generally</w:t>
      </w:r>
      <w:bookmarkEnd w:id="30"/>
      <w:bookmarkEnd w:id="31"/>
    </w:p>
    <w:p>
      <w:pPr>
        <w:pStyle w:val="Footnoteheading"/>
        <w:keepNext/>
        <w:tabs>
          <w:tab w:val="clear" w:pos="879"/>
          <w:tab w:val="left" w:pos="882"/>
        </w:tabs>
      </w:pPr>
      <w:r>
        <w:tab/>
        <w:t>[Heading inserted: No. 43 of 1999 s. 7.]</w:t>
      </w:r>
    </w:p>
    <w:p>
      <w:pPr>
        <w:pStyle w:val="Heading5"/>
      </w:pPr>
      <w:bookmarkStart w:id="32" w:name="_Toc32336556"/>
      <w:r>
        <w:rPr>
          <w:rStyle w:val="CharSectno"/>
        </w:rPr>
        <w:t>15B</w:t>
      </w:r>
      <w:r>
        <w:t>.</w:t>
      </w:r>
      <w:r>
        <w:tab/>
        <w:t>Contracts for prison services</w:t>
      </w:r>
      <w:bookmarkEnd w:id="32"/>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No. 43 of 1999 s. 7.]</w:t>
      </w:r>
    </w:p>
    <w:p>
      <w:pPr>
        <w:pStyle w:val="Heading5"/>
      </w:pPr>
      <w:bookmarkStart w:id="33" w:name="_Toc32336557"/>
      <w:r>
        <w:rPr>
          <w:rStyle w:val="CharSectno"/>
        </w:rPr>
        <w:t>15C</w:t>
      </w:r>
      <w:r>
        <w:t>.</w:t>
      </w:r>
      <w:r>
        <w:tab/>
        <w:t>Minimum matters to be included in contracts</w:t>
      </w:r>
      <w:bookmarkEnd w:id="33"/>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keepLines/>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an indemnity by the contractor in favour of the State of Western Australia;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No. 43 of 1999 s. 7; amended: No. 48 of 2003 s. 62; No. 78 of 2003 s. 74(2); No. 35 of 2014 s. 39; No. 4 of 2015 s. 88(2).]</w:t>
      </w:r>
    </w:p>
    <w:p>
      <w:pPr>
        <w:pStyle w:val="Heading5"/>
      </w:pPr>
      <w:bookmarkStart w:id="34" w:name="_Toc32336558"/>
      <w:r>
        <w:rPr>
          <w:rStyle w:val="CharSectno"/>
        </w:rPr>
        <w:t>15D</w:t>
      </w:r>
      <w:r>
        <w:t>.</w:t>
      </w:r>
      <w:r>
        <w:tab/>
        <w:t>Minimum standards</w:t>
      </w:r>
      <w:bookmarkEnd w:id="34"/>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No. 43 of 1999 s. 7.]</w:t>
      </w:r>
    </w:p>
    <w:p>
      <w:pPr>
        <w:pStyle w:val="Heading5"/>
      </w:pPr>
      <w:bookmarkStart w:id="35" w:name="_Toc32336559"/>
      <w:r>
        <w:rPr>
          <w:rStyle w:val="CharSectno"/>
        </w:rPr>
        <w:t>15DA</w:t>
      </w:r>
      <w:r>
        <w:t>.</w:t>
      </w:r>
      <w:r>
        <w:tab/>
        <w:t>Penalty for breach</w:t>
      </w:r>
      <w:bookmarkEnd w:id="35"/>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No. 65 of 2006 s. 12.]</w:t>
      </w:r>
    </w:p>
    <w:p>
      <w:pPr>
        <w:pStyle w:val="Heading5"/>
      </w:pPr>
      <w:bookmarkStart w:id="36" w:name="_Toc32336560"/>
      <w:r>
        <w:rPr>
          <w:rStyle w:val="CharSectno"/>
        </w:rPr>
        <w:t>15E</w:t>
      </w:r>
      <w:r>
        <w:t>.</w:t>
      </w:r>
      <w:r>
        <w:tab/>
        <w:t>Minister, chief executive officer etc. may have access to certain prisons, persons, vehicles and documents</w:t>
      </w:r>
      <w:bookmarkEnd w:id="36"/>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No. 43 of 1999 s. 7.]</w:t>
      </w:r>
    </w:p>
    <w:p>
      <w:pPr>
        <w:pStyle w:val="Heading5"/>
      </w:pPr>
      <w:bookmarkStart w:id="37" w:name="_Toc32336561"/>
      <w:r>
        <w:rPr>
          <w:rStyle w:val="CharSectno"/>
        </w:rPr>
        <w:t>15F</w:t>
      </w:r>
      <w:r>
        <w:t>.</w:t>
      </w:r>
      <w:r>
        <w:tab/>
        <w:t>Administrators and reporting officers may have access to certain prisons, persons, vehicles and documents</w:t>
      </w:r>
      <w:bookmarkEnd w:id="37"/>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No. 43 of 1999 s. 7.]</w:t>
      </w:r>
    </w:p>
    <w:p>
      <w:pPr>
        <w:pStyle w:val="Heading5"/>
      </w:pPr>
      <w:bookmarkStart w:id="38" w:name="_Toc32336562"/>
      <w:r>
        <w:rPr>
          <w:rStyle w:val="CharSectno"/>
        </w:rPr>
        <w:t>15G</w:t>
      </w:r>
      <w:r>
        <w:t>.</w:t>
      </w:r>
      <w:r>
        <w:tab/>
        <w:t>Annual reports and tabling of contracts</w:t>
      </w:r>
      <w:bookmarkEnd w:id="38"/>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keepNext/>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No. 43 of 1999 s. 7.]</w:t>
      </w:r>
    </w:p>
    <w:p>
      <w:pPr>
        <w:pStyle w:val="Heading5"/>
      </w:pPr>
      <w:bookmarkStart w:id="39" w:name="_Toc32336563"/>
      <w:r>
        <w:rPr>
          <w:rStyle w:val="CharSectno"/>
        </w:rPr>
        <w:t>15H</w:t>
      </w:r>
      <w:r>
        <w:t>.</w:t>
      </w:r>
      <w:r>
        <w:tab/>
        <w:t>No contracting out</w:t>
      </w:r>
      <w:bookmarkEnd w:id="39"/>
    </w:p>
    <w:p>
      <w:pPr>
        <w:pStyle w:val="Subsection"/>
      </w:pPr>
      <w:r>
        <w:tab/>
      </w:r>
      <w:r>
        <w:tab/>
        <w:t>The provisions of this Part apply despite anything to the contrary in the contract.</w:t>
      </w:r>
    </w:p>
    <w:p>
      <w:pPr>
        <w:pStyle w:val="Footnotesection"/>
      </w:pPr>
      <w:r>
        <w:tab/>
        <w:t>[Section 15H inserted: No. 43 of 1999 s. 7.]</w:t>
      </w:r>
    </w:p>
    <w:p>
      <w:pPr>
        <w:pStyle w:val="Heading3"/>
      </w:pPr>
      <w:bookmarkStart w:id="40" w:name="_Toc32336374"/>
      <w:bookmarkStart w:id="41" w:name="_Toc32336564"/>
      <w:r>
        <w:rPr>
          <w:rStyle w:val="CharDivNo"/>
        </w:rPr>
        <w:t>Division 3</w:t>
      </w:r>
      <w:r>
        <w:t xml:space="preserve"> — </w:t>
      </w:r>
      <w:r>
        <w:rPr>
          <w:rStyle w:val="CharDivText"/>
        </w:rPr>
        <w:t>Authorisation of contract workers to perform functions</w:t>
      </w:r>
      <w:bookmarkEnd w:id="40"/>
      <w:bookmarkEnd w:id="41"/>
    </w:p>
    <w:p>
      <w:pPr>
        <w:pStyle w:val="Footnoteheading"/>
        <w:keepNext/>
        <w:tabs>
          <w:tab w:val="clear" w:pos="879"/>
          <w:tab w:val="left" w:pos="882"/>
        </w:tabs>
      </w:pPr>
      <w:r>
        <w:tab/>
        <w:t>[Heading inserted: No. 43 of 1999 s. 7.]</w:t>
      </w:r>
    </w:p>
    <w:p>
      <w:pPr>
        <w:pStyle w:val="Heading5"/>
      </w:pPr>
      <w:bookmarkStart w:id="42" w:name="_Toc32336565"/>
      <w:r>
        <w:rPr>
          <w:rStyle w:val="CharSectno"/>
        </w:rPr>
        <w:t>15I</w:t>
      </w:r>
      <w:r>
        <w:t>.</w:t>
      </w:r>
      <w:r>
        <w:tab/>
        <w:t>Contract workers’ functions</w:t>
      </w:r>
      <w:bookmarkEnd w:id="42"/>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No. 43 of 1999 s. 7.]</w:t>
      </w:r>
    </w:p>
    <w:p>
      <w:pPr>
        <w:pStyle w:val="Heading5"/>
      </w:pPr>
      <w:bookmarkStart w:id="43" w:name="_Toc32336566"/>
      <w:r>
        <w:rPr>
          <w:rStyle w:val="CharSectno"/>
        </w:rPr>
        <w:t>15J</w:t>
      </w:r>
      <w:r>
        <w:t>.</w:t>
      </w:r>
      <w:r>
        <w:tab/>
        <w:t>Limitation on functions of contract workers</w:t>
      </w:r>
      <w:bookmarkEnd w:id="43"/>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THeadingNAm"/>
        <w:ind w:right="1143"/>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NAm"/>
            </w:pPr>
            <w:r>
              <w:t>s. 31(2)</w:t>
            </w:r>
          </w:p>
        </w:tc>
        <w:tc>
          <w:tcPr>
            <w:tcW w:w="2268" w:type="dxa"/>
          </w:tcPr>
          <w:p>
            <w:pPr>
              <w:pStyle w:val="TableNAm"/>
            </w:pPr>
            <w:r>
              <w:t>s. 74(3)</w:t>
            </w:r>
          </w:p>
        </w:tc>
      </w:tr>
      <w:tr>
        <w:tc>
          <w:tcPr>
            <w:tcW w:w="2835" w:type="dxa"/>
          </w:tcPr>
          <w:p>
            <w:pPr>
              <w:pStyle w:val="TableNAm"/>
            </w:pPr>
            <w:r>
              <w:t>s. 32(1)(b)</w:t>
            </w:r>
          </w:p>
        </w:tc>
        <w:tc>
          <w:tcPr>
            <w:tcW w:w="2268" w:type="dxa"/>
          </w:tcPr>
          <w:p>
            <w:pPr>
              <w:pStyle w:val="TableNAm"/>
            </w:pPr>
            <w:r>
              <w:t>s. 75(1) and (2)</w:t>
            </w:r>
          </w:p>
        </w:tc>
      </w:tr>
      <w:tr>
        <w:tc>
          <w:tcPr>
            <w:tcW w:w="2835" w:type="dxa"/>
          </w:tcPr>
          <w:p>
            <w:pPr>
              <w:pStyle w:val="TableNAm"/>
            </w:pPr>
            <w:r>
              <w:t>s. 47(1) and (2)</w:t>
            </w:r>
          </w:p>
        </w:tc>
        <w:tc>
          <w:tcPr>
            <w:tcW w:w="2268" w:type="dxa"/>
          </w:tcPr>
          <w:p>
            <w:pPr>
              <w:pStyle w:val="TableNAm"/>
            </w:pPr>
            <w:r>
              <w:t>s. 76(1) and (2)</w:t>
            </w:r>
          </w:p>
        </w:tc>
      </w:tr>
      <w:tr>
        <w:tc>
          <w:tcPr>
            <w:tcW w:w="2835" w:type="dxa"/>
          </w:tcPr>
          <w:p>
            <w:pPr>
              <w:pStyle w:val="TableNAm"/>
            </w:pPr>
            <w:r>
              <w:t>s. 71(1) and (2)</w:t>
            </w:r>
          </w:p>
        </w:tc>
        <w:tc>
          <w:tcPr>
            <w:tcW w:w="2268" w:type="dxa"/>
          </w:tcPr>
          <w:p>
            <w:pPr>
              <w:pStyle w:val="TableNAm"/>
            </w:pPr>
            <w:r>
              <w:t>s. 77(1) and (2)</w:t>
            </w:r>
          </w:p>
        </w:tc>
      </w:tr>
      <w:tr>
        <w:tc>
          <w:tcPr>
            <w:tcW w:w="2835" w:type="dxa"/>
          </w:tcPr>
          <w:p>
            <w:pPr>
              <w:pStyle w:val="TableNAm"/>
            </w:pPr>
            <w:r>
              <w:t>s. 73(a) (second reference to superintendent only)</w:t>
            </w:r>
          </w:p>
        </w:tc>
        <w:tc>
          <w:tcPr>
            <w:tcW w:w="2268" w:type="dxa"/>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No. 43 of 1999 s. 7.]</w:t>
      </w:r>
    </w:p>
    <w:p>
      <w:pPr>
        <w:pStyle w:val="Heading5"/>
      </w:pPr>
      <w:bookmarkStart w:id="44" w:name="_Toc32336567"/>
      <w:r>
        <w:rPr>
          <w:rStyle w:val="CharSectno"/>
        </w:rPr>
        <w:t>15K</w:t>
      </w:r>
      <w:r>
        <w:t>.</w:t>
      </w:r>
      <w:r>
        <w:tab/>
        <w:t>Effect of authorisation</w:t>
      </w:r>
      <w:bookmarkEnd w:id="44"/>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keepNext/>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THeadingNAm"/>
        <w:ind w:right="1143"/>
        <w:rPr>
          <w:b w:val="0"/>
        </w:rPr>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No. 43 of 1999 s. 7.]</w:t>
      </w:r>
    </w:p>
    <w:p>
      <w:pPr>
        <w:pStyle w:val="Heading3"/>
        <w:keepNext w:val="0"/>
        <w:pageBreakBefore/>
        <w:spacing w:before="0"/>
      </w:pPr>
      <w:bookmarkStart w:id="45" w:name="_Toc32336378"/>
      <w:bookmarkStart w:id="46" w:name="_Toc32336568"/>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45"/>
      <w:bookmarkEnd w:id="46"/>
    </w:p>
    <w:p>
      <w:pPr>
        <w:pStyle w:val="Footnoteheading"/>
        <w:keepNext/>
        <w:tabs>
          <w:tab w:val="clear" w:pos="879"/>
          <w:tab w:val="left" w:pos="882"/>
        </w:tabs>
      </w:pPr>
      <w:r>
        <w:tab/>
        <w:t>[Heading inserted: No. 43 of 1999 s. 7.]</w:t>
      </w:r>
    </w:p>
    <w:p>
      <w:pPr>
        <w:pStyle w:val="Heading5"/>
        <w:spacing w:before="180"/>
      </w:pPr>
      <w:bookmarkStart w:id="47" w:name="_Toc32336569"/>
      <w:r>
        <w:rPr>
          <w:rStyle w:val="CharSectno"/>
        </w:rPr>
        <w:t>15L</w:t>
      </w:r>
      <w:r>
        <w:t>.</w:t>
      </w:r>
      <w:r>
        <w:tab/>
        <w:t>Term used: offence for which the contract worker is convicted</w:t>
      </w:r>
      <w:bookmarkEnd w:id="47"/>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15L inserted: No. 43 of 1999 s. 7; amended: No. 8 of 2012 s. 163.]</w:t>
      </w:r>
    </w:p>
    <w:p>
      <w:pPr>
        <w:pStyle w:val="Heading5"/>
      </w:pPr>
      <w:bookmarkStart w:id="48" w:name="_Toc32336570"/>
      <w:r>
        <w:rPr>
          <w:rStyle w:val="CharSectno"/>
        </w:rPr>
        <w:t>15M</w:t>
      </w:r>
      <w:r>
        <w:t>.</w:t>
      </w:r>
      <w:r>
        <w:tab/>
        <w:t>High</w:t>
      </w:r>
      <w:r>
        <w:noBreakHyphen/>
        <w:t>level security work</w:t>
      </w:r>
      <w:bookmarkEnd w:id="48"/>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No. 43 of 1999 s. 7.]</w:t>
      </w:r>
    </w:p>
    <w:p>
      <w:pPr>
        <w:pStyle w:val="Heading5"/>
      </w:pPr>
      <w:bookmarkStart w:id="49" w:name="_Toc32336571"/>
      <w:r>
        <w:rPr>
          <w:rStyle w:val="CharSectno"/>
        </w:rPr>
        <w:t>15N</w:t>
      </w:r>
      <w:r>
        <w:t>.</w:t>
      </w:r>
      <w:r>
        <w:tab/>
        <w:t>Chief executive officer may declare other kinds of work to be high</w:t>
      </w:r>
      <w:r>
        <w:noBreakHyphen/>
        <w:t>level security work</w:t>
      </w:r>
      <w:bookmarkEnd w:id="49"/>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No. 43 of 1999 s. 7.]</w:t>
      </w:r>
    </w:p>
    <w:p>
      <w:pPr>
        <w:pStyle w:val="Heading5"/>
      </w:pPr>
      <w:bookmarkStart w:id="50" w:name="_Toc32336572"/>
      <w:r>
        <w:rPr>
          <w:rStyle w:val="CharSectno"/>
        </w:rPr>
        <w:t>15O</w:t>
      </w:r>
      <w:r>
        <w:t>.</w:t>
      </w:r>
      <w:r>
        <w:tab/>
        <w:t>Contract workers require permits to do high</w:t>
      </w:r>
      <w:r>
        <w:noBreakHyphen/>
        <w:t>level security work</w:t>
      </w:r>
      <w:bookmarkEnd w:id="50"/>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No. 43 of 1999 s. 7.]</w:t>
      </w:r>
    </w:p>
    <w:p>
      <w:pPr>
        <w:pStyle w:val="Heading5"/>
      </w:pPr>
      <w:bookmarkStart w:id="51" w:name="_Toc32336573"/>
      <w:r>
        <w:rPr>
          <w:rStyle w:val="CharSectno"/>
        </w:rPr>
        <w:t>15P</w:t>
      </w:r>
      <w:r>
        <w:t>.</w:t>
      </w:r>
      <w:r>
        <w:tab/>
        <w:t>Issue of permits to do high</w:t>
      </w:r>
      <w:r>
        <w:noBreakHyphen/>
        <w:t>level security work</w:t>
      </w:r>
      <w:bookmarkEnd w:id="51"/>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spacing w:before="120"/>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chief executive officer thinks fit.</w:t>
      </w:r>
    </w:p>
    <w:p>
      <w:pPr>
        <w:pStyle w:val="Subsection"/>
        <w:spacing w:before="120"/>
      </w:pPr>
      <w:r>
        <w:tab/>
        <w:t>(4)</w:t>
      </w:r>
      <w:r>
        <w:tab/>
        <w:t>A permit is not transferable.</w:t>
      </w:r>
    </w:p>
    <w:p>
      <w:pPr>
        <w:pStyle w:val="Footnotesection"/>
      </w:pPr>
      <w:r>
        <w:tab/>
        <w:t>[Section 15P inserted: No. 43 of 1999 s. 7.]</w:t>
      </w:r>
    </w:p>
    <w:p>
      <w:pPr>
        <w:pStyle w:val="Heading5"/>
        <w:spacing w:before="180"/>
      </w:pPr>
      <w:bookmarkStart w:id="52" w:name="_Toc32336574"/>
      <w:r>
        <w:rPr>
          <w:rStyle w:val="CharSectno"/>
        </w:rPr>
        <w:t>15Q</w:t>
      </w:r>
      <w:r>
        <w:t>.</w:t>
      </w:r>
      <w:r>
        <w:tab/>
        <w:t>Information about applicants for permits</w:t>
      </w:r>
      <w:bookmarkEnd w:id="52"/>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No. 43 of 1999 s. 7.]</w:t>
      </w:r>
    </w:p>
    <w:p>
      <w:pPr>
        <w:pStyle w:val="Heading5"/>
        <w:keepNext w:val="0"/>
        <w:keepLines w:val="0"/>
        <w:spacing w:before="180"/>
      </w:pPr>
      <w:bookmarkStart w:id="53" w:name="_Toc32336575"/>
      <w:r>
        <w:rPr>
          <w:rStyle w:val="CharSectno"/>
        </w:rPr>
        <w:t>15R</w:t>
      </w:r>
      <w:r>
        <w:t>.</w:t>
      </w:r>
      <w:r>
        <w:tab/>
        <w:t>Taking of fingerprints and palmprints</w:t>
      </w:r>
      <w:bookmarkEnd w:id="53"/>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No. 43 of 1999 s. 7.]</w:t>
      </w:r>
    </w:p>
    <w:p>
      <w:pPr>
        <w:pStyle w:val="Heading5"/>
      </w:pPr>
      <w:bookmarkStart w:id="54" w:name="_Toc32336576"/>
      <w:r>
        <w:rPr>
          <w:rStyle w:val="CharSectno"/>
        </w:rPr>
        <w:t>15S</w:t>
      </w:r>
      <w:r>
        <w:t>.</w:t>
      </w:r>
      <w:r>
        <w:tab/>
        <w:t>Refusal to issue permit</w:t>
      </w:r>
      <w:bookmarkEnd w:id="54"/>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No. 43 of 1999 s. 7.]</w:t>
      </w:r>
    </w:p>
    <w:p>
      <w:pPr>
        <w:pStyle w:val="Heading5"/>
      </w:pPr>
      <w:bookmarkStart w:id="55" w:name="_Toc32336577"/>
      <w:r>
        <w:rPr>
          <w:rStyle w:val="CharSectno"/>
        </w:rPr>
        <w:t>15T</w:t>
      </w:r>
      <w:r>
        <w:t>.</w:t>
      </w:r>
      <w:r>
        <w:tab/>
        <w:t>Determining suitability of contract workers to keep holding permits</w:t>
      </w:r>
      <w:bookmarkEnd w:id="55"/>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subsections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No. 43 of 1999 s. 7.]</w:t>
      </w:r>
    </w:p>
    <w:p>
      <w:pPr>
        <w:pStyle w:val="Heading5"/>
        <w:pageBreakBefore/>
        <w:spacing w:before="0"/>
      </w:pPr>
      <w:bookmarkStart w:id="56" w:name="_Toc32336578"/>
      <w:r>
        <w:rPr>
          <w:rStyle w:val="CharSectno"/>
        </w:rPr>
        <w:t>15U</w:t>
      </w:r>
      <w:r>
        <w:t>.</w:t>
      </w:r>
      <w:r>
        <w:tab/>
        <w:t>Suspension or revocation of permits</w:t>
      </w:r>
      <w:bookmarkEnd w:id="56"/>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No. 43 of 1999 s. 7.]</w:t>
      </w:r>
    </w:p>
    <w:p>
      <w:pPr>
        <w:pStyle w:val="Heading5"/>
        <w:spacing w:before="180"/>
      </w:pPr>
      <w:bookmarkStart w:id="57" w:name="_Toc32336579"/>
      <w:r>
        <w:rPr>
          <w:rStyle w:val="CharSectno"/>
        </w:rPr>
        <w:t>15V</w:t>
      </w:r>
      <w:r>
        <w:t>.</w:t>
      </w:r>
      <w:r>
        <w:tab/>
        <w:t>Gazettal of permit details</w:t>
      </w:r>
      <w:bookmarkEnd w:id="57"/>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No. 43 of 1999 s. 7.]</w:t>
      </w:r>
    </w:p>
    <w:p>
      <w:pPr>
        <w:pStyle w:val="Heading3"/>
      </w:pPr>
      <w:bookmarkStart w:id="58" w:name="_Toc32336390"/>
      <w:bookmarkStart w:id="59" w:name="_Toc32336580"/>
      <w:r>
        <w:rPr>
          <w:rStyle w:val="CharDivNo"/>
        </w:rPr>
        <w:t>Division 5</w:t>
      </w:r>
      <w:r>
        <w:t xml:space="preserve"> — </w:t>
      </w:r>
      <w:r>
        <w:rPr>
          <w:rStyle w:val="CharDivText"/>
        </w:rPr>
        <w:t>Intervention in, and termination of, contracts</w:t>
      </w:r>
      <w:bookmarkEnd w:id="58"/>
      <w:bookmarkEnd w:id="59"/>
    </w:p>
    <w:p>
      <w:pPr>
        <w:pStyle w:val="Footnoteheading"/>
        <w:keepNext/>
        <w:tabs>
          <w:tab w:val="clear" w:pos="879"/>
          <w:tab w:val="left" w:pos="882"/>
        </w:tabs>
      </w:pPr>
      <w:r>
        <w:tab/>
        <w:t>[Heading inserted: No. 43 of 1999 s. 7.]</w:t>
      </w:r>
    </w:p>
    <w:p>
      <w:pPr>
        <w:pStyle w:val="Heading5"/>
        <w:spacing w:before="180"/>
      </w:pPr>
      <w:bookmarkStart w:id="60" w:name="_Toc32336581"/>
      <w:r>
        <w:rPr>
          <w:rStyle w:val="CharSectno"/>
        </w:rPr>
        <w:t>15W</w:t>
      </w:r>
      <w:r>
        <w:t>.</w:t>
      </w:r>
      <w:r>
        <w:tab/>
        <w:t>Intervention in contracts</w:t>
      </w:r>
      <w:bookmarkEnd w:id="60"/>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No. 43 of 1999 s. 7.]</w:t>
      </w:r>
    </w:p>
    <w:p>
      <w:pPr>
        <w:pStyle w:val="Heading5"/>
      </w:pPr>
      <w:bookmarkStart w:id="61" w:name="_Toc32336582"/>
      <w:r>
        <w:rPr>
          <w:rStyle w:val="CharSectno"/>
        </w:rPr>
        <w:t>15X</w:t>
      </w:r>
      <w:r>
        <w:t>.</w:t>
      </w:r>
      <w:r>
        <w:tab/>
        <w:t>Termination or suspension of contracts</w:t>
      </w:r>
      <w:bookmarkEnd w:id="61"/>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No. 43 of 1999 s. 7.]</w:t>
      </w:r>
    </w:p>
    <w:p>
      <w:pPr>
        <w:pStyle w:val="Heading5"/>
        <w:keepLines w:val="0"/>
        <w:spacing w:before="180"/>
      </w:pPr>
      <w:bookmarkStart w:id="62" w:name="_Toc32336583"/>
      <w:r>
        <w:rPr>
          <w:rStyle w:val="CharSectno"/>
        </w:rPr>
        <w:t>15Y</w:t>
      </w:r>
      <w:r>
        <w:t>.</w:t>
      </w:r>
      <w:r>
        <w:tab/>
        <w:t>Administrator where intervention in contract</w:t>
      </w:r>
      <w:bookmarkEnd w:id="62"/>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spacing w:before="120"/>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No. 43 of 1999 s. 7.]</w:t>
      </w:r>
    </w:p>
    <w:p>
      <w:pPr>
        <w:pStyle w:val="Heading5"/>
      </w:pPr>
      <w:bookmarkStart w:id="63" w:name="_Toc32336584"/>
      <w:r>
        <w:rPr>
          <w:rStyle w:val="CharSectno"/>
        </w:rPr>
        <w:t>15Z</w:t>
      </w:r>
      <w:r>
        <w:t>.</w:t>
      </w:r>
      <w:r>
        <w:tab/>
        <w:t>Administrator where termination or suspension of contract</w:t>
      </w:r>
      <w:bookmarkEnd w:id="63"/>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No. 43 of 1999 s. 7.]</w:t>
      </w:r>
    </w:p>
    <w:p>
      <w:pPr>
        <w:pStyle w:val="Heading5"/>
      </w:pPr>
      <w:bookmarkStart w:id="64" w:name="_Toc32336585"/>
      <w:r>
        <w:rPr>
          <w:rStyle w:val="CharSectno"/>
        </w:rPr>
        <w:t>15ZA</w:t>
      </w:r>
      <w:r>
        <w:t>.</w:t>
      </w:r>
      <w:r>
        <w:tab/>
        <w:t>Administrator’s functions</w:t>
      </w:r>
      <w:bookmarkEnd w:id="64"/>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No. 43 of 1999 s. 7.]</w:t>
      </w:r>
    </w:p>
    <w:p>
      <w:pPr>
        <w:pStyle w:val="Heading5"/>
      </w:pPr>
      <w:bookmarkStart w:id="65" w:name="_Toc32336586"/>
      <w:r>
        <w:rPr>
          <w:rStyle w:val="CharSectno"/>
        </w:rPr>
        <w:t>15ZB</w:t>
      </w:r>
      <w:r>
        <w:t>.</w:t>
      </w:r>
      <w:r>
        <w:tab/>
        <w:t>Compliance with administrator’s directions</w:t>
      </w:r>
      <w:bookmarkEnd w:id="65"/>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No. 43 of 1999 s. 7.]</w:t>
      </w:r>
    </w:p>
    <w:p>
      <w:pPr>
        <w:pStyle w:val="Heading5"/>
      </w:pPr>
      <w:bookmarkStart w:id="66" w:name="_Toc32336587"/>
      <w:r>
        <w:rPr>
          <w:rStyle w:val="CharSectno"/>
        </w:rPr>
        <w:t>15ZC</w:t>
      </w:r>
      <w:r>
        <w:t>.</w:t>
      </w:r>
      <w:r>
        <w:tab/>
        <w:t>Requisitioning property on intervention in, or termination of, contract</w:t>
      </w:r>
      <w:bookmarkEnd w:id="66"/>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No. 43 of 1999 s. 7.]</w:t>
      </w:r>
    </w:p>
    <w:p>
      <w:pPr>
        <w:pStyle w:val="Heading2"/>
      </w:pPr>
      <w:bookmarkStart w:id="67" w:name="_Toc32336398"/>
      <w:bookmarkStart w:id="68" w:name="_Toc32336588"/>
      <w:r>
        <w:rPr>
          <w:rStyle w:val="CharPartNo"/>
        </w:rPr>
        <w:t>Part IV</w:t>
      </w:r>
      <w:r>
        <w:rPr>
          <w:rStyle w:val="CharDivNo"/>
        </w:rPr>
        <w:t> </w:t>
      </w:r>
      <w:r>
        <w:t>—</w:t>
      </w:r>
      <w:r>
        <w:rPr>
          <w:rStyle w:val="CharDivText"/>
        </w:rPr>
        <w:t> </w:t>
      </w:r>
      <w:r>
        <w:rPr>
          <w:rStyle w:val="CharPartText"/>
        </w:rPr>
        <w:t>Custody, removal and release of prisoners</w:t>
      </w:r>
      <w:bookmarkEnd w:id="67"/>
      <w:bookmarkEnd w:id="68"/>
      <w:r>
        <w:rPr>
          <w:rStyle w:val="CharPartText"/>
        </w:rPr>
        <w:t xml:space="preserve"> </w:t>
      </w:r>
    </w:p>
    <w:p>
      <w:pPr>
        <w:pStyle w:val="Heading5"/>
        <w:spacing w:before="180"/>
        <w:rPr>
          <w:snapToGrid w:val="0"/>
        </w:rPr>
      </w:pPr>
      <w:bookmarkStart w:id="69" w:name="_Toc32336589"/>
      <w:r>
        <w:rPr>
          <w:rStyle w:val="CharSectno"/>
        </w:rPr>
        <w:t>16</w:t>
      </w:r>
      <w:r>
        <w:rPr>
          <w:snapToGrid w:val="0"/>
        </w:rPr>
        <w:t>.</w:t>
      </w:r>
      <w:r>
        <w:rPr>
          <w:snapToGrid w:val="0"/>
        </w:rPr>
        <w:tab/>
        <w:t>Prisoners in custody of chief executive officer</w:t>
      </w:r>
      <w:bookmarkEnd w:id="69"/>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No. 47 of 1987 s. 11; No. 113 of 1987 s. 32; No. 47 of 1999 s. 35.]</w:t>
      </w:r>
    </w:p>
    <w:p>
      <w:pPr>
        <w:pStyle w:val="Heading5"/>
        <w:rPr>
          <w:snapToGrid w:val="0"/>
        </w:rPr>
      </w:pPr>
      <w:bookmarkStart w:id="70" w:name="_Toc32336590"/>
      <w:r>
        <w:rPr>
          <w:rStyle w:val="CharSectno"/>
        </w:rPr>
        <w:t>17</w:t>
      </w:r>
      <w:r>
        <w:rPr>
          <w:snapToGrid w:val="0"/>
        </w:rPr>
        <w:t>.</w:t>
      </w:r>
      <w:r>
        <w:rPr>
          <w:snapToGrid w:val="0"/>
        </w:rPr>
        <w:tab/>
        <w:t>Reckoning of sentence</w:t>
      </w:r>
      <w:bookmarkEnd w:id="70"/>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71" w:name="_Toc32336591"/>
      <w:r>
        <w:rPr>
          <w:rStyle w:val="CharSectno"/>
        </w:rPr>
        <w:t>18</w:t>
      </w:r>
      <w:r>
        <w:rPr>
          <w:snapToGrid w:val="0"/>
        </w:rPr>
        <w:t>.</w:t>
      </w:r>
      <w:r>
        <w:rPr>
          <w:snapToGrid w:val="0"/>
        </w:rPr>
        <w:tab/>
        <w:t>Conveyance of prisoners for trial etc.</w:t>
      </w:r>
      <w:bookmarkEnd w:id="71"/>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72" w:name="_Toc32336592"/>
      <w:r>
        <w:rPr>
          <w:rStyle w:val="CharSectno"/>
        </w:rPr>
        <w:t>19</w:t>
      </w:r>
      <w:r>
        <w:rPr>
          <w:snapToGrid w:val="0"/>
        </w:rPr>
        <w:t>.</w:t>
      </w:r>
      <w:r>
        <w:rPr>
          <w:snapToGrid w:val="0"/>
        </w:rPr>
        <w:tab/>
        <w:t>Warrants of commitment</w:t>
      </w:r>
      <w:bookmarkEnd w:id="72"/>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No. 47 of 1987 s. 11; No. 113 of 1987 s. 32.]</w:t>
      </w:r>
    </w:p>
    <w:p>
      <w:pPr>
        <w:pStyle w:val="Heading5"/>
        <w:spacing w:before="180"/>
        <w:rPr>
          <w:snapToGrid w:val="0"/>
        </w:rPr>
      </w:pPr>
      <w:bookmarkStart w:id="73" w:name="_Toc32336593"/>
      <w:r>
        <w:rPr>
          <w:rStyle w:val="CharSectno"/>
        </w:rPr>
        <w:t>20</w:t>
      </w:r>
      <w:r>
        <w:rPr>
          <w:snapToGrid w:val="0"/>
        </w:rPr>
        <w:t>.</w:t>
      </w:r>
      <w:r>
        <w:rPr>
          <w:snapToGrid w:val="0"/>
        </w:rPr>
        <w:tab/>
        <w:t>Proof of imprisonment</w:t>
      </w:r>
      <w:bookmarkEnd w:id="73"/>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No. 47 of 1987 s. 11; No. 113 of 1987 s. 32.]</w:t>
      </w:r>
    </w:p>
    <w:p>
      <w:pPr>
        <w:pStyle w:val="Ednotesection"/>
      </w:pPr>
      <w:r>
        <w:t>[</w:t>
      </w:r>
      <w:r>
        <w:rPr>
          <w:b/>
          <w:bCs/>
        </w:rPr>
        <w:t>21, 22.</w:t>
      </w:r>
      <w:r>
        <w:tab/>
        <w:t>Deleted: No. 65 of 2006 s. 13.]</w:t>
      </w:r>
    </w:p>
    <w:p>
      <w:pPr>
        <w:pStyle w:val="Heading5"/>
      </w:pPr>
      <w:bookmarkStart w:id="74" w:name="_Toc32336594"/>
      <w:r>
        <w:rPr>
          <w:rStyle w:val="CharSectno"/>
        </w:rPr>
        <w:t>23</w:t>
      </w:r>
      <w:r>
        <w:t>.</w:t>
      </w:r>
      <w:r>
        <w:tab/>
        <w:t>Prisoner assigned to external facility in lawful custody</w:t>
      </w:r>
      <w:bookmarkEnd w:id="74"/>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No. 65 of 2006 s. 14.]</w:t>
      </w:r>
    </w:p>
    <w:p>
      <w:pPr>
        <w:pStyle w:val="Heading5"/>
      </w:pPr>
      <w:bookmarkStart w:id="75" w:name="_Toc32336595"/>
      <w:r>
        <w:rPr>
          <w:rStyle w:val="CharSectno"/>
        </w:rPr>
        <w:t>24</w:t>
      </w:r>
      <w:r>
        <w:t>.</w:t>
      </w:r>
      <w:r>
        <w:tab/>
        <w:t>Prisoner absent under permit in lawful custody</w:t>
      </w:r>
      <w:bookmarkEnd w:id="75"/>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No. 65 of 2006 s. 14.]</w:t>
      </w:r>
    </w:p>
    <w:p>
      <w:pPr>
        <w:pStyle w:val="Heading5"/>
      </w:pPr>
      <w:bookmarkStart w:id="76" w:name="_Toc32336596"/>
      <w:r>
        <w:rPr>
          <w:rStyle w:val="CharSectno"/>
        </w:rPr>
        <w:t>25</w:t>
      </w:r>
      <w:r>
        <w:t>.</w:t>
      </w:r>
      <w:r>
        <w:tab/>
        <w:t xml:space="preserve">Prisoner attending </w:t>
      </w:r>
      <w:r>
        <w:rPr>
          <w:snapToGrid w:val="0"/>
        </w:rPr>
        <w:t>legal or investigative</w:t>
      </w:r>
      <w:r>
        <w:t xml:space="preserve"> proceedings in lawful custody</w:t>
      </w:r>
      <w:bookmarkEnd w:id="76"/>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No. 65 of 2006 s. 14.]</w:t>
      </w:r>
    </w:p>
    <w:p>
      <w:pPr>
        <w:pStyle w:val="Heading5"/>
        <w:rPr>
          <w:snapToGrid w:val="0"/>
        </w:rPr>
      </w:pPr>
      <w:bookmarkStart w:id="77" w:name="_Toc32336597"/>
      <w:r>
        <w:rPr>
          <w:rStyle w:val="CharSectno"/>
        </w:rPr>
        <w:t>26</w:t>
      </w:r>
      <w:r>
        <w:rPr>
          <w:snapToGrid w:val="0"/>
        </w:rPr>
        <w:t>.</w:t>
      </w:r>
      <w:r>
        <w:rPr>
          <w:snapToGrid w:val="0"/>
        </w:rPr>
        <w:tab/>
        <w:t>Removal of prisoner to another prison</w:t>
      </w:r>
      <w:bookmarkEnd w:id="77"/>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vertAlign w:val="superscript"/>
        </w:rPr>
        <w:t> 1</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No. 65 of 2006 s. 15.]</w:t>
      </w:r>
    </w:p>
    <w:p>
      <w:pPr>
        <w:pStyle w:val="Ednotesection"/>
        <w:spacing w:before="200"/>
      </w:pPr>
      <w:r>
        <w:t>[</w:t>
      </w:r>
      <w:r>
        <w:rPr>
          <w:b/>
        </w:rPr>
        <w:t>29, 30.</w:t>
      </w:r>
      <w:r>
        <w:tab/>
        <w:t xml:space="preserve">Deleted: No. 78 of 1995 s. 110.] </w:t>
      </w:r>
    </w:p>
    <w:p>
      <w:pPr>
        <w:pStyle w:val="Heading5"/>
        <w:spacing w:before="200"/>
        <w:rPr>
          <w:snapToGrid w:val="0"/>
        </w:rPr>
      </w:pPr>
      <w:bookmarkStart w:id="78" w:name="_Toc32336598"/>
      <w:r>
        <w:rPr>
          <w:rStyle w:val="CharSectno"/>
        </w:rPr>
        <w:t>31</w:t>
      </w:r>
      <w:r>
        <w:rPr>
          <w:snapToGrid w:val="0"/>
        </w:rPr>
        <w:t>.</w:t>
      </w:r>
      <w:r>
        <w:rPr>
          <w:snapToGrid w:val="0"/>
        </w:rPr>
        <w:tab/>
        <w:t>Chief executive officer and superintendent’s powers of early discharge</w:t>
      </w:r>
      <w:bookmarkEnd w:id="78"/>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No. 47 of 1987 s. 11; No. 113 of 1987 s. 32; No. 24 of 2003 s. 4.]</w:t>
      </w:r>
    </w:p>
    <w:p>
      <w:pPr>
        <w:pStyle w:val="Heading5"/>
        <w:rPr>
          <w:snapToGrid w:val="0"/>
        </w:rPr>
      </w:pPr>
      <w:bookmarkStart w:id="79" w:name="_Toc32336599"/>
      <w:r>
        <w:rPr>
          <w:rStyle w:val="CharSectno"/>
        </w:rPr>
        <w:t>32</w:t>
      </w:r>
      <w:r>
        <w:rPr>
          <w:snapToGrid w:val="0"/>
        </w:rPr>
        <w:t>.</w:t>
      </w:r>
      <w:r>
        <w:rPr>
          <w:snapToGrid w:val="0"/>
        </w:rPr>
        <w:tab/>
        <w:t>Prison offences by prisoners due for release</w:t>
      </w:r>
      <w:bookmarkEnd w:id="79"/>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No. 84 of 2004 s. 80.] </w:t>
      </w:r>
    </w:p>
    <w:p>
      <w:pPr>
        <w:pStyle w:val="Heading5"/>
        <w:rPr>
          <w:snapToGrid w:val="0"/>
        </w:rPr>
      </w:pPr>
      <w:bookmarkStart w:id="80" w:name="_Toc32336600"/>
      <w:r>
        <w:rPr>
          <w:rStyle w:val="CharSectno"/>
        </w:rPr>
        <w:t>33</w:t>
      </w:r>
      <w:r>
        <w:rPr>
          <w:snapToGrid w:val="0"/>
        </w:rPr>
        <w:t>.</w:t>
      </w:r>
      <w:r>
        <w:rPr>
          <w:snapToGrid w:val="0"/>
        </w:rPr>
        <w:tab/>
        <w:t>Provision of fare home on release</w:t>
      </w:r>
      <w:bookmarkEnd w:id="80"/>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No. 2 of 1996 s. 61.] </w:t>
      </w:r>
    </w:p>
    <w:p>
      <w:pPr>
        <w:pStyle w:val="Heading2"/>
      </w:pPr>
      <w:bookmarkStart w:id="81" w:name="_Toc32336411"/>
      <w:bookmarkStart w:id="82" w:name="_Toc32336601"/>
      <w:r>
        <w:rPr>
          <w:rStyle w:val="CharPartNo"/>
        </w:rPr>
        <w:t>Part V</w:t>
      </w:r>
      <w:r>
        <w:rPr>
          <w:rStyle w:val="CharDivNo"/>
        </w:rPr>
        <w:t> </w:t>
      </w:r>
      <w:r>
        <w:t>—</w:t>
      </w:r>
      <w:r>
        <w:rPr>
          <w:rStyle w:val="CharDivText"/>
        </w:rPr>
        <w:t> </w:t>
      </w:r>
      <w:r>
        <w:rPr>
          <w:rStyle w:val="CharPartText"/>
        </w:rPr>
        <w:t>Management, control and security of prisons</w:t>
      </w:r>
      <w:bookmarkEnd w:id="81"/>
      <w:bookmarkEnd w:id="82"/>
      <w:r>
        <w:rPr>
          <w:rStyle w:val="CharPartText"/>
        </w:rPr>
        <w:t xml:space="preserve"> </w:t>
      </w:r>
    </w:p>
    <w:p>
      <w:pPr>
        <w:pStyle w:val="Heading5"/>
        <w:rPr>
          <w:snapToGrid w:val="0"/>
        </w:rPr>
      </w:pPr>
      <w:bookmarkStart w:id="83" w:name="_Toc32336602"/>
      <w:r>
        <w:rPr>
          <w:rStyle w:val="CharSectno"/>
        </w:rPr>
        <w:t>35</w:t>
      </w:r>
      <w:r>
        <w:rPr>
          <w:snapToGrid w:val="0"/>
        </w:rPr>
        <w:t>.</w:t>
      </w:r>
      <w:r>
        <w:rPr>
          <w:snapToGrid w:val="0"/>
        </w:rPr>
        <w:tab/>
        <w:t>Chief executive officer may make rules</w:t>
      </w:r>
      <w:bookmarkEnd w:id="83"/>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No. 47 of 1987 s. 9 and 11; No. 113 of 1987 s. 32; No. 31 of 1993 s. 59; No. 65 of 2006 s. 16.] </w:t>
      </w:r>
    </w:p>
    <w:p>
      <w:pPr>
        <w:pStyle w:val="Heading5"/>
        <w:rPr>
          <w:snapToGrid w:val="0"/>
        </w:rPr>
      </w:pPr>
      <w:bookmarkStart w:id="84" w:name="_Toc32336603"/>
      <w:r>
        <w:rPr>
          <w:rStyle w:val="CharSectno"/>
        </w:rPr>
        <w:t>36</w:t>
      </w:r>
      <w:r>
        <w:rPr>
          <w:snapToGrid w:val="0"/>
        </w:rPr>
        <w:t>.</w:t>
      </w:r>
      <w:r>
        <w:rPr>
          <w:snapToGrid w:val="0"/>
        </w:rPr>
        <w:tab/>
        <w:t>Superintendents of prisons</w:t>
      </w:r>
      <w:bookmarkEnd w:id="84"/>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No. 47 of 1987 s. 11; No. 113 of 1987 s. 32.]</w:t>
      </w:r>
    </w:p>
    <w:p>
      <w:pPr>
        <w:pStyle w:val="Heading5"/>
        <w:rPr>
          <w:snapToGrid w:val="0"/>
        </w:rPr>
      </w:pPr>
      <w:bookmarkStart w:id="85" w:name="_Toc32336604"/>
      <w:r>
        <w:rPr>
          <w:rStyle w:val="CharSectno"/>
        </w:rPr>
        <w:t>37</w:t>
      </w:r>
      <w:r>
        <w:rPr>
          <w:snapToGrid w:val="0"/>
        </w:rPr>
        <w:t>.</w:t>
      </w:r>
      <w:r>
        <w:rPr>
          <w:snapToGrid w:val="0"/>
        </w:rPr>
        <w:tab/>
        <w:t>Superintendent may issue standing orders</w:t>
      </w:r>
      <w:bookmarkEnd w:id="85"/>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No. 47 of 1987 s. 11; No. 113 of 1987 s. 32.] </w:t>
      </w:r>
    </w:p>
    <w:p>
      <w:pPr>
        <w:pStyle w:val="Ednotesection"/>
      </w:pPr>
      <w:r>
        <w:t>[</w:t>
      </w:r>
      <w:r>
        <w:rPr>
          <w:b/>
          <w:bCs/>
        </w:rPr>
        <w:t>38</w:t>
      </w:r>
      <w:r>
        <w:rPr>
          <w:b/>
          <w:bCs/>
        </w:rPr>
        <w:noBreakHyphen/>
        <w:t>40.</w:t>
      </w:r>
      <w:r>
        <w:tab/>
        <w:t>Deleted: No. 65 of 2006 s. 17.]</w:t>
      </w:r>
    </w:p>
    <w:p>
      <w:pPr>
        <w:pStyle w:val="Heading5"/>
        <w:rPr>
          <w:snapToGrid w:val="0"/>
        </w:rPr>
      </w:pPr>
      <w:bookmarkStart w:id="86" w:name="_Toc32336605"/>
      <w:r>
        <w:rPr>
          <w:rStyle w:val="CharSectno"/>
        </w:rPr>
        <w:t>41</w:t>
      </w:r>
      <w:r>
        <w:rPr>
          <w:snapToGrid w:val="0"/>
        </w:rPr>
        <w:t>.</w:t>
      </w:r>
      <w:r>
        <w:rPr>
          <w:snapToGrid w:val="0"/>
        </w:rPr>
        <w:tab/>
        <w:t>Search of prisoners and taking of things found</w:t>
      </w:r>
      <w:bookmarkEnd w:id="86"/>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No. 47 of 1987 s. 11; No. 113 of 1987 s. 32; No. 43 of 1999 s. 11.] </w:t>
      </w:r>
    </w:p>
    <w:p>
      <w:pPr>
        <w:pStyle w:val="Heading5"/>
        <w:rPr>
          <w:snapToGrid w:val="0"/>
        </w:rPr>
      </w:pPr>
      <w:bookmarkStart w:id="87" w:name="_Toc32336606"/>
      <w:r>
        <w:rPr>
          <w:rStyle w:val="CharSectno"/>
        </w:rPr>
        <w:t>42</w:t>
      </w:r>
      <w:r>
        <w:rPr>
          <w:snapToGrid w:val="0"/>
        </w:rPr>
        <w:t>.</w:t>
      </w:r>
      <w:r>
        <w:rPr>
          <w:snapToGrid w:val="0"/>
        </w:rPr>
        <w:tab/>
        <w:t>Restraint</w:t>
      </w:r>
      <w:bookmarkEnd w:id="87"/>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No. 66 of 1982 s. 3; No. 47 of 1987 s. 11; No. 113 of 1987 s. 32; No. 43 of 1999 s. 12.]</w:t>
      </w:r>
    </w:p>
    <w:p>
      <w:pPr>
        <w:pStyle w:val="Heading5"/>
        <w:rPr>
          <w:snapToGrid w:val="0"/>
        </w:rPr>
      </w:pPr>
      <w:bookmarkStart w:id="88" w:name="_Toc32336607"/>
      <w:r>
        <w:rPr>
          <w:rStyle w:val="CharSectno"/>
        </w:rPr>
        <w:t>43</w:t>
      </w:r>
      <w:r>
        <w:rPr>
          <w:snapToGrid w:val="0"/>
        </w:rPr>
        <w:t>.</w:t>
      </w:r>
      <w:r>
        <w:rPr>
          <w:snapToGrid w:val="0"/>
        </w:rPr>
        <w:tab/>
        <w:t>Separate confinement</w:t>
      </w:r>
      <w:bookmarkEnd w:id="88"/>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No. 47 of 1987 s. 11; No. 113 of 1987 s. 32.]</w:t>
      </w:r>
    </w:p>
    <w:p>
      <w:pPr>
        <w:pStyle w:val="Heading5"/>
        <w:rPr>
          <w:snapToGrid w:val="0"/>
        </w:rPr>
      </w:pPr>
      <w:bookmarkStart w:id="89" w:name="_Toc32336608"/>
      <w:r>
        <w:rPr>
          <w:rStyle w:val="CharSectno"/>
        </w:rPr>
        <w:t>44</w:t>
      </w:r>
      <w:r>
        <w:rPr>
          <w:snapToGrid w:val="0"/>
        </w:rPr>
        <w:t>.</w:t>
      </w:r>
      <w:r>
        <w:rPr>
          <w:snapToGrid w:val="0"/>
        </w:rPr>
        <w:tab/>
        <w:t>Separation of male and female prisoners</w:t>
      </w:r>
      <w:bookmarkEnd w:id="89"/>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No. 65 of 2006 s. 18.]</w:t>
      </w:r>
    </w:p>
    <w:p>
      <w:pPr>
        <w:pStyle w:val="Heading5"/>
        <w:rPr>
          <w:snapToGrid w:val="0"/>
        </w:rPr>
      </w:pPr>
      <w:bookmarkStart w:id="90" w:name="_Toc32336609"/>
      <w:r>
        <w:rPr>
          <w:rStyle w:val="CharSectno"/>
        </w:rPr>
        <w:t>46</w:t>
      </w:r>
      <w:r>
        <w:rPr>
          <w:snapToGrid w:val="0"/>
        </w:rPr>
        <w:t>.</w:t>
      </w:r>
      <w:r>
        <w:rPr>
          <w:snapToGrid w:val="0"/>
        </w:rPr>
        <w:tab/>
        <w:t>Medical examination for evidentiary purposes</w:t>
      </w:r>
      <w:bookmarkEnd w:id="90"/>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No. 47 of 1987 s. 11; No. 113 of 1987 s. 32; No. 43 of 1999 s. 14; No. 22 of 2008 Sch. 3 cl. 47(3); No. 35 of 2010 s. 137.]</w:t>
      </w:r>
    </w:p>
    <w:p>
      <w:pPr>
        <w:pStyle w:val="Heading5"/>
        <w:keepNext w:val="0"/>
        <w:keepLines w:val="0"/>
        <w:pageBreakBefore/>
        <w:spacing w:before="0"/>
        <w:rPr>
          <w:snapToGrid w:val="0"/>
        </w:rPr>
      </w:pPr>
      <w:bookmarkStart w:id="91" w:name="_Toc32336610"/>
      <w:r>
        <w:rPr>
          <w:rStyle w:val="CharSectno"/>
        </w:rPr>
        <w:t>47</w:t>
      </w:r>
      <w:r>
        <w:rPr>
          <w:snapToGrid w:val="0"/>
        </w:rPr>
        <w:t>.</w:t>
      </w:r>
      <w:r>
        <w:rPr>
          <w:snapToGrid w:val="0"/>
        </w:rPr>
        <w:tab/>
        <w:t>Use of firearms</w:t>
      </w:r>
      <w:bookmarkEnd w:id="91"/>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No. 47 of 1987 s. 11; No. 113 of 1987 s. 32.]</w:t>
      </w:r>
    </w:p>
    <w:p>
      <w:pPr>
        <w:pStyle w:val="Heading5"/>
        <w:rPr>
          <w:snapToGrid w:val="0"/>
        </w:rPr>
      </w:pPr>
      <w:bookmarkStart w:id="92" w:name="_Toc32336611"/>
      <w:r>
        <w:rPr>
          <w:rStyle w:val="CharSectno"/>
        </w:rPr>
        <w:t>48</w:t>
      </w:r>
      <w:r>
        <w:rPr>
          <w:snapToGrid w:val="0"/>
        </w:rPr>
        <w:t>.</w:t>
      </w:r>
      <w:r>
        <w:rPr>
          <w:snapToGrid w:val="0"/>
        </w:rPr>
        <w:tab/>
        <w:t>Use of force on serious breach of security</w:t>
      </w:r>
      <w:bookmarkEnd w:id="92"/>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No. 47 of 1987 s. 11; No. 113 of 1987 s. 32.]</w:t>
      </w:r>
    </w:p>
    <w:p>
      <w:pPr>
        <w:pStyle w:val="Heading5"/>
        <w:rPr>
          <w:snapToGrid w:val="0"/>
        </w:rPr>
      </w:pPr>
      <w:bookmarkStart w:id="93" w:name="_Toc32336612"/>
      <w:r>
        <w:rPr>
          <w:rStyle w:val="CharSectno"/>
        </w:rPr>
        <w:t>49</w:t>
      </w:r>
      <w:r>
        <w:rPr>
          <w:snapToGrid w:val="0"/>
        </w:rPr>
        <w:t>.</w:t>
      </w:r>
      <w:r>
        <w:rPr>
          <w:snapToGrid w:val="0"/>
        </w:rPr>
        <w:tab/>
        <w:t>Power to search and question persons entering prison</w:t>
      </w:r>
      <w:bookmarkEnd w:id="93"/>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No. 47 of 1987 s. 11; No. 113 of 1987 s. 32; No. 19 of 1995 s. 4; No. 43 of 1999 s. 15; No. 50 of 2003 s. 86(2).]</w:t>
      </w:r>
    </w:p>
    <w:p>
      <w:pPr>
        <w:pStyle w:val="Heading5"/>
        <w:rPr>
          <w:snapToGrid w:val="0"/>
        </w:rPr>
      </w:pPr>
      <w:bookmarkStart w:id="94" w:name="_Toc32336613"/>
      <w:r>
        <w:rPr>
          <w:rStyle w:val="CharSectno"/>
        </w:rPr>
        <w:t>49A</w:t>
      </w:r>
      <w:r>
        <w:rPr>
          <w:snapToGrid w:val="0"/>
        </w:rPr>
        <w:t>.</w:t>
      </w:r>
      <w:r>
        <w:rPr>
          <w:snapToGrid w:val="0"/>
        </w:rPr>
        <w:tab/>
        <w:t>Use of dogs</w:t>
      </w:r>
      <w:bookmarkEnd w:id="94"/>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No. 19 of 1995 s. 5.]</w:t>
      </w:r>
    </w:p>
    <w:p>
      <w:pPr>
        <w:pStyle w:val="Heading5"/>
      </w:pPr>
      <w:bookmarkStart w:id="95" w:name="_Toc32336614"/>
      <w:r>
        <w:rPr>
          <w:rStyle w:val="CharSectno"/>
        </w:rPr>
        <w:t>49B</w:t>
      </w:r>
      <w:r>
        <w:t>.</w:t>
      </w:r>
      <w:r>
        <w:tab/>
        <w:t>Possession of firearms, prohibited drugs etc. by prison officers</w:t>
      </w:r>
      <w:bookmarkEnd w:id="95"/>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No. 43 of 1999 s. 16.]</w:t>
      </w:r>
    </w:p>
    <w:p>
      <w:pPr>
        <w:pStyle w:val="Heading5"/>
        <w:rPr>
          <w:snapToGrid w:val="0"/>
        </w:rPr>
      </w:pPr>
      <w:bookmarkStart w:id="96" w:name="_Toc32336615"/>
      <w:r>
        <w:rPr>
          <w:rStyle w:val="CharSectno"/>
        </w:rPr>
        <w:t>50</w:t>
      </w:r>
      <w:r>
        <w:rPr>
          <w:snapToGrid w:val="0"/>
        </w:rPr>
        <w:t>.</w:t>
      </w:r>
      <w:r>
        <w:rPr>
          <w:snapToGrid w:val="0"/>
        </w:rPr>
        <w:tab/>
        <w:t>Penalty in respect of unauthorised articles</w:t>
      </w:r>
      <w:bookmarkEnd w:id="96"/>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No. 47 of 1987 s. 11; No. 113 of 1987 s. 32.]</w:t>
      </w:r>
    </w:p>
    <w:p>
      <w:pPr>
        <w:pStyle w:val="Heading5"/>
        <w:keepNext w:val="0"/>
        <w:keepLines w:val="0"/>
        <w:pageBreakBefore/>
        <w:spacing w:before="0"/>
        <w:rPr>
          <w:snapToGrid w:val="0"/>
        </w:rPr>
      </w:pPr>
      <w:bookmarkStart w:id="97" w:name="_Toc32336616"/>
      <w:r>
        <w:rPr>
          <w:rStyle w:val="CharSectno"/>
        </w:rPr>
        <w:t>51</w:t>
      </w:r>
      <w:r>
        <w:rPr>
          <w:snapToGrid w:val="0"/>
        </w:rPr>
        <w:t>.</w:t>
      </w:r>
      <w:r>
        <w:rPr>
          <w:snapToGrid w:val="0"/>
        </w:rPr>
        <w:tab/>
        <w:t>Superintendent may delegate powers under s. 49</w:t>
      </w:r>
      <w:bookmarkEnd w:id="97"/>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No. 65 of 2006 s. 19.]</w:t>
      </w:r>
    </w:p>
    <w:p>
      <w:pPr>
        <w:pStyle w:val="Heading5"/>
        <w:spacing w:before="180"/>
        <w:rPr>
          <w:snapToGrid w:val="0"/>
        </w:rPr>
      </w:pPr>
      <w:bookmarkStart w:id="98" w:name="_Toc32336617"/>
      <w:r>
        <w:rPr>
          <w:rStyle w:val="CharSectno"/>
        </w:rPr>
        <w:t>52</w:t>
      </w:r>
      <w:r>
        <w:rPr>
          <w:snapToGrid w:val="0"/>
        </w:rPr>
        <w:t>.</w:t>
      </w:r>
      <w:r>
        <w:rPr>
          <w:snapToGrid w:val="0"/>
        </w:rPr>
        <w:tab/>
        <w:t>Offences in respect of loitering, unauthorised entry and unauthorised communications</w:t>
      </w:r>
      <w:bookmarkEnd w:id="98"/>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spacing w:before="60"/>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No. 47 of 1987 s. 11; No. 113 of 1987 s. 32.]</w:t>
      </w:r>
    </w:p>
    <w:p>
      <w:pPr>
        <w:pStyle w:val="Ednotesection"/>
      </w:pPr>
      <w:r>
        <w:t>[</w:t>
      </w:r>
      <w:r>
        <w:rPr>
          <w:b/>
          <w:bCs/>
        </w:rPr>
        <w:t>53.</w:t>
      </w:r>
      <w:r>
        <w:tab/>
        <w:t>Deleted: No. 65 of 2006 s. 20.]</w:t>
      </w:r>
    </w:p>
    <w:p>
      <w:pPr>
        <w:pStyle w:val="Heading2"/>
      </w:pPr>
      <w:bookmarkStart w:id="99" w:name="_Toc32336428"/>
      <w:bookmarkStart w:id="100" w:name="_Toc32336618"/>
      <w:r>
        <w:rPr>
          <w:rStyle w:val="CharPartNo"/>
        </w:rPr>
        <w:t>Part VI</w:t>
      </w:r>
      <w:r>
        <w:rPr>
          <w:rStyle w:val="CharDivNo"/>
        </w:rPr>
        <w:t> </w:t>
      </w:r>
      <w:r>
        <w:t>—</w:t>
      </w:r>
      <w:r>
        <w:rPr>
          <w:rStyle w:val="CharDivText"/>
        </w:rPr>
        <w:t> </w:t>
      </w:r>
      <w:r>
        <w:rPr>
          <w:rStyle w:val="CharPartText"/>
        </w:rPr>
        <w:t>Prison visits and communications involving prisoners</w:t>
      </w:r>
      <w:bookmarkEnd w:id="99"/>
      <w:bookmarkEnd w:id="100"/>
      <w:r>
        <w:rPr>
          <w:rStyle w:val="CharPartText"/>
        </w:rPr>
        <w:t xml:space="preserve"> </w:t>
      </w:r>
    </w:p>
    <w:p>
      <w:pPr>
        <w:pStyle w:val="Heading5"/>
      </w:pPr>
      <w:bookmarkStart w:id="101" w:name="_Toc32336619"/>
      <w:r>
        <w:rPr>
          <w:rStyle w:val="CharSectno"/>
        </w:rPr>
        <w:t>54</w:t>
      </w:r>
      <w:r>
        <w:t>.</w:t>
      </w:r>
      <w:r>
        <w:tab/>
        <w:t>Appointment of visiting justices</w:t>
      </w:r>
      <w:bookmarkEnd w:id="101"/>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No. 75 of 2003 s. 56(1).]</w:t>
      </w:r>
    </w:p>
    <w:p>
      <w:pPr>
        <w:pStyle w:val="Ednotesection"/>
        <w:rPr>
          <w:b/>
        </w:rPr>
      </w:pPr>
      <w:r>
        <w:t>[</w:t>
      </w:r>
      <w:r>
        <w:rPr>
          <w:b/>
        </w:rPr>
        <w:t>55.</w:t>
      </w:r>
      <w:r>
        <w:rPr>
          <w:b/>
        </w:rPr>
        <w:tab/>
      </w:r>
      <w:r>
        <w:t>Deleted: No. 75 of 2003 s. 56(1).]</w:t>
      </w:r>
    </w:p>
    <w:p>
      <w:pPr>
        <w:pStyle w:val="Heading5"/>
        <w:rPr>
          <w:snapToGrid w:val="0"/>
        </w:rPr>
      </w:pPr>
      <w:bookmarkStart w:id="102" w:name="_Toc32336620"/>
      <w:r>
        <w:rPr>
          <w:rStyle w:val="CharSectno"/>
        </w:rPr>
        <w:t>56</w:t>
      </w:r>
      <w:r>
        <w:rPr>
          <w:snapToGrid w:val="0"/>
        </w:rPr>
        <w:t>.</w:t>
      </w:r>
      <w:r>
        <w:rPr>
          <w:snapToGrid w:val="0"/>
        </w:rPr>
        <w:tab/>
        <w:t>Duties of visiting justice</w:t>
      </w:r>
      <w:bookmarkEnd w:id="102"/>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03" w:name="_Toc32336621"/>
      <w:r>
        <w:rPr>
          <w:rStyle w:val="CharSectno"/>
        </w:rPr>
        <w:t>57</w:t>
      </w:r>
      <w:r>
        <w:rPr>
          <w:snapToGrid w:val="0"/>
        </w:rPr>
        <w:t>.</w:t>
      </w:r>
      <w:r>
        <w:rPr>
          <w:snapToGrid w:val="0"/>
        </w:rPr>
        <w:tab/>
        <w:t>Right of entry of independent prison visitors and judges</w:t>
      </w:r>
      <w:bookmarkEnd w:id="103"/>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No. 75 of 2003 s. 56(1).]</w:t>
      </w:r>
    </w:p>
    <w:p>
      <w:pPr>
        <w:pStyle w:val="Heading5"/>
        <w:rPr>
          <w:snapToGrid w:val="0"/>
        </w:rPr>
      </w:pPr>
      <w:bookmarkStart w:id="104" w:name="_Toc32336622"/>
      <w:r>
        <w:rPr>
          <w:rStyle w:val="CharSectno"/>
        </w:rPr>
        <w:t>58</w:t>
      </w:r>
      <w:r>
        <w:rPr>
          <w:snapToGrid w:val="0"/>
        </w:rPr>
        <w:t>.</w:t>
      </w:r>
      <w:r>
        <w:rPr>
          <w:snapToGrid w:val="0"/>
        </w:rPr>
        <w:tab/>
        <w:t>Cooperation with official visitors</w:t>
      </w:r>
      <w:bookmarkEnd w:id="104"/>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No. 75 of 2003 s. 56(1).]</w:t>
      </w:r>
    </w:p>
    <w:p>
      <w:pPr>
        <w:pStyle w:val="Heading5"/>
        <w:rPr>
          <w:snapToGrid w:val="0"/>
        </w:rPr>
      </w:pPr>
      <w:bookmarkStart w:id="105" w:name="_Toc32336623"/>
      <w:r>
        <w:rPr>
          <w:rStyle w:val="CharSectno"/>
        </w:rPr>
        <w:t>59</w:t>
      </w:r>
      <w:r>
        <w:rPr>
          <w:snapToGrid w:val="0"/>
        </w:rPr>
        <w:t>.</w:t>
      </w:r>
      <w:r>
        <w:rPr>
          <w:snapToGrid w:val="0"/>
        </w:rPr>
        <w:tab/>
        <w:t>Visits by friends and relations of prisoners</w:t>
      </w:r>
      <w:bookmarkEnd w:id="105"/>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No. 47 of 1987 s. 11; No. 113 of 1987 s. 32.]</w:t>
      </w:r>
    </w:p>
    <w:p>
      <w:pPr>
        <w:pStyle w:val="Heading5"/>
        <w:rPr>
          <w:snapToGrid w:val="0"/>
        </w:rPr>
      </w:pPr>
      <w:bookmarkStart w:id="106" w:name="_Toc32336624"/>
      <w:r>
        <w:rPr>
          <w:rStyle w:val="CharSectno"/>
        </w:rPr>
        <w:t>60</w:t>
      </w:r>
      <w:r>
        <w:rPr>
          <w:snapToGrid w:val="0"/>
        </w:rPr>
        <w:t>.</w:t>
      </w:r>
      <w:r>
        <w:rPr>
          <w:snapToGrid w:val="0"/>
        </w:rPr>
        <w:tab/>
        <w:t>Declaration of visitors</w:t>
      </w:r>
      <w:bookmarkEnd w:id="106"/>
      <w:r>
        <w:rPr>
          <w:snapToGrid w:val="0"/>
        </w:rPr>
        <w:t xml:space="preserve"> </w:t>
      </w:r>
    </w:p>
    <w:p>
      <w:pPr>
        <w:pStyle w:val="Subsection"/>
        <w:spacing w:before="120"/>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spacing w:before="120"/>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No. 47 of 1987 s. 11; No. 113 of 1987 s. 32; No. 24 of 2003 s. 5.] </w:t>
      </w:r>
    </w:p>
    <w:p>
      <w:pPr>
        <w:pStyle w:val="Heading5"/>
      </w:pPr>
      <w:bookmarkStart w:id="107" w:name="_Toc32336625"/>
      <w:r>
        <w:rPr>
          <w:rStyle w:val="CharSectno"/>
        </w:rPr>
        <w:t>60A</w:t>
      </w:r>
      <w:r>
        <w:t>.</w:t>
      </w:r>
      <w:r>
        <w:tab/>
        <w:t>Protection of proof of identity of visitor to prison</w:t>
      </w:r>
      <w:bookmarkEnd w:id="107"/>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No. 24 of 2003 s. 6.]</w:t>
      </w:r>
    </w:p>
    <w:p>
      <w:pPr>
        <w:pStyle w:val="Heading5"/>
        <w:rPr>
          <w:snapToGrid w:val="0"/>
        </w:rPr>
      </w:pPr>
      <w:bookmarkStart w:id="108" w:name="_Toc32336626"/>
      <w:r>
        <w:rPr>
          <w:rStyle w:val="CharSectno"/>
        </w:rPr>
        <w:t>61</w:t>
      </w:r>
      <w:r>
        <w:rPr>
          <w:snapToGrid w:val="0"/>
        </w:rPr>
        <w:t>.</w:t>
      </w:r>
      <w:r>
        <w:rPr>
          <w:snapToGrid w:val="0"/>
        </w:rPr>
        <w:tab/>
        <w:t>Visits by certain officials</w:t>
      </w:r>
      <w:bookmarkEnd w:id="108"/>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09" w:name="_Toc32336627"/>
      <w:r>
        <w:rPr>
          <w:rStyle w:val="CharSectno"/>
        </w:rPr>
        <w:t>62</w:t>
      </w:r>
      <w:r>
        <w:rPr>
          <w:snapToGrid w:val="0"/>
        </w:rPr>
        <w:t>.</w:t>
      </w:r>
      <w:r>
        <w:rPr>
          <w:snapToGrid w:val="0"/>
        </w:rPr>
        <w:tab/>
        <w:t>Visits by legal practitioner</w:t>
      </w:r>
      <w:bookmarkEnd w:id="109"/>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10" w:name="_Toc32336628"/>
      <w:r>
        <w:rPr>
          <w:rStyle w:val="CharSectno"/>
        </w:rPr>
        <w:t>63</w:t>
      </w:r>
      <w:r>
        <w:rPr>
          <w:snapToGrid w:val="0"/>
        </w:rPr>
        <w:t>.</w:t>
      </w:r>
      <w:r>
        <w:rPr>
          <w:snapToGrid w:val="0"/>
        </w:rPr>
        <w:tab/>
        <w:t>Visits by police</w:t>
      </w:r>
      <w:bookmarkEnd w:id="110"/>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11" w:name="_Toc32336629"/>
      <w:r>
        <w:rPr>
          <w:rStyle w:val="CharSectno"/>
        </w:rPr>
        <w:t>64</w:t>
      </w:r>
      <w:r>
        <w:rPr>
          <w:snapToGrid w:val="0"/>
        </w:rPr>
        <w:t>.</w:t>
      </w:r>
      <w:r>
        <w:rPr>
          <w:snapToGrid w:val="0"/>
        </w:rPr>
        <w:tab/>
        <w:t>Visits by public officers</w:t>
      </w:r>
      <w:bookmarkEnd w:id="111"/>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112" w:name="_Toc32336630"/>
      <w:r>
        <w:rPr>
          <w:rStyle w:val="CharSectno"/>
        </w:rPr>
        <w:t>65</w:t>
      </w:r>
      <w:r>
        <w:rPr>
          <w:snapToGrid w:val="0"/>
        </w:rPr>
        <w:t>.</w:t>
      </w:r>
      <w:r>
        <w:rPr>
          <w:snapToGrid w:val="0"/>
        </w:rPr>
        <w:tab/>
        <w:t>Other visitors to prisoners</w:t>
      </w:r>
      <w:bookmarkEnd w:id="112"/>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No. 47 of 1987 s. 11; No. 113 of 1987 s. 32.]</w:t>
      </w:r>
    </w:p>
    <w:p>
      <w:pPr>
        <w:pStyle w:val="Heading5"/>
        <w:rPr>
          <w:snapToGrid w:val="0"/>
        </w:rPr>
      </w:pPr>
      <w:bookmarkStart w:id="113" w:name="_Toc32336631"/>
      <w:r>
        <w:rPr>
          <w:rStyle w:val="CharSectno"/>
        </w:rPr>
        <w:t>66</w:t>
      </w:r>
      <w:r>
        <w:rPr>
          <w:snapToGrid w:val="0"/>
        </w:rPr>
        <w:t>.</w:t>
      </w:r>
      <w:r>
        <w:rPr>
          <w:snapToGrid w:val="0"/>
        </w:rPr>
        <w:tab/>
        <w:t>Visitor may be refused entry or removed</w:t>
      </w:r>
      <w:bookmarkEnd w:id="113"/>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No. 47 of 1987 s. 11; No. 113 of 1987 s. 32; No. 24 of 2003 s. 7; No. 75 of 2003 s. 56(1).]</w:t>
      </w:r>
    </w:p>
    <w:p>
      <w:pPr>
        <w:pStyle w:val="Heading5"/>
        <w:rPr>
          <w:snapToGrid w:val="0"/>
        </w:rPr>
      </w:pPr>
      <w:bookmarkStart w:id="114" w:name="_Toc32336632"/>
      <w:r>
        <w:rPr>
          <w:rStyle w:val="CharSectno"/>
        </w:rPr>
        <w:t>67</w:t>
      </w:r>
      <w:r>
        <w:rPr>
          <w:snapToGrid w:val="0"/>
        </w:rPr>
        <w:t>.</w:t>
      </w:r>
      <w:r>
        <w:rPr>
          <w:snapToGrid w:val="0"/>
        </w:rPr>
        <w:tab/>
        <w:t>Letters and parcels from by prisoners</w:t>
      </w:r>
      <w:bookmarkEnd w:id="114"/>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spacing w:before="60"/>
        <w:rPr>
          <w:snapToGrid w:val="0"/>
        </w:rPr>
      </w:pPr>
      <w:r>
        <w:rPr>
          <w:snapToGrid w:val="0"/>
        </w:rPr>
        <w:tab/>
        <w:t>(a)</w:t>
      </w:r>
      <w:r>
        <w:rPr>
          <w:snapToGrid w:val="0"/>
        </w:rPr>
        <w:tab/>
        <w:t>may jeopardise the good order or the security of a prison; or</w:t>
      </w:r>
    </w:p>
    <w:p>
      <w:pPr>
        <w:pStyle w:val="Indenta"/>
        <w:spacing w:before="60"/>
        <w:rPr>
          <w:snapToGrid w:val="0"/>
        </w:rPr>
      </w:pPr>
      <w:r>
        <w:rPr>
          <w:snapToGrid w:val="0"/>
        </w:rPr>
        <w:tab/>
        <w:t>(b)</w:t>
      </w:r>
      <w:r>
        <w:rPr>
          <w:snapToGrid w:val="0"/>
        </w:rPr>
        <w:tab/>
        <w:t>contain a threat to a person or property; or</w:t>
      </w:r>
    </w:p>
    <w:p>
      <w:pPr>
        <w:pStyle w:val="Indenta"/>
        <w:spacing w:before="60"/>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No. 47 of 1987 s. 11; No. 113 of 1987 s. 32; No. 75 of 2003 s. 56(1); No. 65 of 2006 s. 21.]</w:t>
      </w:r>
    </w:p>
    <w:p>
      <w:pPr>
        <w:pStyle w:val="Heading5"/>
        <w:spacing w:before="180"/>
      </w:pPr>
      <w:bookmarkStart w:id="115" w:name="_Toc32336633"/>
      <w:r>
        <w:rPr>
          <w:rStyle w:val="CharSectno"/>
        </w:rPr>
        <w:t>67A</w:t>
      </w:r>
      <w:r>
        <w:t>.</w:t>
      </w:r>
      <w:r>
        <w:tab/>
        <w:t>Prisoner’s mail not to be sent to certain persons</w:t>
      </w:r>
      <w:bookmarkEnd w:id="115"/>
    </w:p>
    <w:p>
      <w:pPr>
        <w:pStyle w:val="Subsection"/>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2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2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spacing w:before="60"/>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No. 65 of 2006 s. 22.]</w:t>
      </w:r>
    </w:p>
    <w:p>
      <w:pPr>
        <w:pStyle w:val="Heading5"/>
        <w:spacing w:before="240"/>
        <w:rPr>
          <w:snapToGrid w:val="0"/>
        </w:rPr>
      </w:pPr>
      <w:bookmarkStart w:id="116" w:name="_Toc32336634"/>
      <w:r>
        <w:rPr>
          <w:rStyle w:val="CharSectno"/>
        </w:rPr>
        <w:t>68</w:t>
      </w:r>
      <w:r>
        <w:rPr>
          <w:snapToGrid w:val="0"/>
        </w:rPr>
        <w:t>.</w:t>
      </w:r>
      <w:r>
        <w:rPr>
          <w:snapToGrid w:val="0"/>
        </w:rPr>
        <w:tab/>
        <w:t>Letters and parcels addressed to prisoners</w:t>
      </w:r>
      <w:bookmarkEnd w:id="116"/>
      <w:r>
        <w:rPr>
          <w:snapToGrid w:val="0"/>
        </w:rPr>
        <w:t xml:space="preserve"> </w:t>
      </w:r>
    </w:p>
    <w:p>
      <w:pPr>
        <w:pStyle w:val="Subsection"/>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No. 47 of 1987 s. 11; No. 113 of 1987 s. 32.]</w:t>
      </w:r>
    </w:p>
    <w:p>
      <w:pPr>
        <w:pStyle w:val="Heading2"/>
      </w:pPr>
      <w:bookmarkStart w:id="117" w:name="_Toc32336445"/>
      <w:bookmarkStart w:id="118" w:name="_Toc32336635"/>
      <w:r>
        <w:rPr>
          <w:rStyle w:val="CharPartNo"/>
        </w:rPr>
        <w:t>Part VII</w:t>
      </w:r>
      <w:r>
        <w:rPr>
          <w:rStyle w:val="CharDivNo"/>
        </w:rPr>
        <w:t> </w:t>
      </w:r>
      <w:r>
        <w:t>—</w:t>
      </w:r>
      <w:r>
        <w:rPr>
          <w:rStyle w:val="CharDivText"/>
        </w:rPr>
        <w:t> </w:t>
      </w:r>
      <w:r>
        <w:rPr>
          <w:rStyle w:val="CharPartText"/>
        </w:rPr>
        <w:t>Prison offences</w:t>
      </w:r>
      <w:bookmarkEnd w:id="117"/>
      <w:bookmarkEnd w:id="118"/>
      <w:r>
        <w:rPr>
          <w:rStyle w:val="CharPartText"/>
        </w:rPr>
        <w:t xml:space="preserve"> </w:t>
      </w:r>
    </w:p>
    <w:p>
      <w:pPr>
        <w:pStyle w:val="Heading5"/>
        <w:spacing w:before="160"/>
        <w:rPr>
          <w:snapToGrid w:val="0"/>
        </w:rPr>
      </w:pPr>
      <w:bookmarkStart w:id="119" w:name="_Toc32336636"/>
      <w:r>
        <w:rPr>
          <w:rStyle w:val="CharSectno"/>
        </w:rPr>
        <w:t>69</w:t>
      </w:r>
      <w:r>
        <w:rPr>
          <w:snapToGrid w:val="0"/>
        </w:rPr>
        <w:t>.</w:t>
      </w:r>
      <w:r>
        <w:rPr>
          <w:snapToGrid w:val="0"/>
        </w:rPr>
        <w:tab/>
        <w:t>Minor prison offences</w:t>
      </w:r>
      <w:bookmarkEnd w:id="119"/>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120" w:name="_Toc32336637"/>
      <w:r>
        <w:rPr>
          <w:rStyle w:val="CharSectno"/>
        </w:rPr>
        <w:t>70</w:t>
      </w:r>
      <w:r>
        <w:rPr>
          <w:snapToGrid w:val="0"/>
        </w:rPr>
        <w:t>.</w:t>
      </w:r>
      <w:r>
        <w:rPr>
          <w:snapToGrid w:val="0"/>
        </w:rPr>
        <w:tab/>
        <w:t>Aggravated prison offences</w:t>
      </w:r>
      <w:bookmarkEnd w:id="120"/>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No. 47 of 1991 s. 4; amended: No. 65 of 2006 s. 24.] </w:t>
      </w:r>
    </w:p>
    <w:p>
      <w:pPr>
        <w:pStyle w:val="Heading5"/>
        <w:rPr>
          <w:snapToGrid w:val="0"/>
        </w:rPr>
      </w:pPr>
      <w:bookmarkStart w:id="121" w:name="_Toc32336638"/>
      <w:r>
        <w:rPr>
          <w:rStyle w:val="CharSectno"/>
        </w:rPr>
        <w:t>71</w:t>
      </w:r>
      <w:r>
        <w:rPr>
          <w:snapToGrid w:val="0"/>
        </w:rPr>
        <w:t>.</w:t>
      </w:r>
      <w:r>
        <w:rPr>
          <w:snapToGrid w:val="0"/>
        </w:rPr>
        <w:tab/>
        <w:t>Charges of prison offences</w:t>
      </w:r>
      <w:bookmarkEnd w:id="121"/>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No. 47 of 1999 s. 37.]</w:t>
      </w:r>
    </w:p>
    <w:p>
      <w:pPr>
        <w:pStyle w:val="Heading5"/>
        <w:rPr>
          <w:snapToGrid w:val="0"/>
        </w:rPr>
      </w:pPr>
      <w:bookmarkStart w:id="122" w:name="_Toc32336639"/>
      <w:r>
        <w:rPr>
          <w:rStyle w:val="CharSectno"/>
        </w:rPr>
        <w:t>72</w:t>
      </w:r>
      <w:r>
        <w:rPr>
          <w:snapToGrid w:val="0"/>
        </w:rPr>
        <w:t>.</w:t>
      </w:r>
      <w:r>
        <w:rPr>
          <w:snapToGrid w:val="0"/>
        </w:rPr>
        <w:tab/>
        <w:t>Visiting justice may determine minor prison offences</w:t>
      </w:r>
      <w:bookmarkEnd w:id="122"/>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23" w:name="_Toc32336640"/>
      <w:r>
        <w:rPr>
          <w:rStyle w:val="CharSectno"/>
        </w:rPr>
        <w:t>73</w:t>
      </w:r>
      <w:r>
        <w:rPr>
          <w:snapToGrid w:val="0"/>
        </w:rPr>
        <w:t>.</w:t>
      </w:r>
      <w:r>
        <w:rPr>
          <w:snapToGrid w:val="0"/>
        </w:rPr>
        <w:tab/>
        <w:t>Visiting justice and aggravated prison offences</w:t>
      </w:r>
      <w:bookmarkEnd w:id="123"/>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No. 59 of 2004 s. 141; No. 84 of 2004 s. 78.] </w:t>
      </w:r>
    </w:p>
    <w:p>
      <w:pPr>
        <w:pStyle w:val="Heading5"/>
        <w:rPr>
          <w:snapToGrid w:val="0"/>
        </w:rPr>
      </w:pPr>
      <w:bookmarkStart w:id="124" w:name="_Toc32336641"/>
      <w:r>
        <w:rPr>
          <w:rStyle w:val="CharSectno"/>
        </w:rPr>
        <w:t>74</w:t>
      </w:r>
      <w:r>
        <w:rPr>
          <w:snapToGrid w:val="0"/>
        </w:rPr>
        <w:t>.</w:t>
      </w:r>
      <w:r>
        <w:rPr>
          <w:snapToGrid w:val="0"/>
        </w:rPr>
        <w:tab/>
        <w:t>Hearing of charges</w:t>
      </w:r>
      <w:bookmarkEnd w:id="124"/>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No. 59 of 2004 s. 141; No. 65 of 2006 s. 25.] </w:t>
      </w:r>
    </w:p>
    <w:p>
      <w:pPr>
        <w:pStyle w:val="Heading5"/>
        <w:rPr>
          <w:rStyle w:val="CharSectno"/>
        </w:rPr>
      </w:pPr>
      <w:bookmarkStart w:id="125" w:name="_Toc32336642"/>
      <w:r>
        <w:rPr>
          <w:rStyle w:val="CharSectno"/>
        </w:rPr>
        <w:t>74A.</w:t>
      </w:r>
      <w:r>
        <w:rPr>
          <w:rStyle w:val="CharSectno"/>
        </w:rPr>
        <w:tab/>
        <w:t>Charges may be heard and determined by video link</w:t>
      </w:r>
      <w:bookmarkEnd w:id="125"/>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No. 65 of 2006 s. 26.]</w:t>
      </w:r>
    </w:p>
    <w:p>
      <w:pPr>
        <w:pStyle w:val="Heading5"/>
        <w:rPr>
          <w:snapToGrid w:val="0"/>
        </w:rPr>
      </w:pPr>
      <w:bookmarkStart w:id="126" w:name="_Toc32336643"/>
      <w:r>
        <w:rPr>
          <w:rStyle w:val="CharSectno"/>
        </w:rPr>
        <w:t>75</w:t>
      </w:r>
      <w:r>
        <w:rPr>
          <w:snapToGrid w:val="0"/>
        </w:rPr>
        <w:t>.</w:t>
      </w:r>
      <w:r>
        <w:rPr>
          <w:snapToGrid w:val="0"/>
        </w:rPr>
        <w:tab/>
        <w:t>Procedure for hearing charges of minor prison offences</w:t>
      </w:r>
      <w:bookmarkEnd w:id="126"/>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27" w:name="_Toc32336644"/>
      <w:r>
        <w:rPr>
          <w:rStyle w:val="CharSectno"/>
        </w:rPr>
        <w:t>76</w:t>
      </w:r>
      <w:r>
        <w:rPr>
          <w:snapToGrid w:val="0"/>
        </w:rPr>
        <w:t>.</w:t>
      </w:r>
      <w:r>
        <w:rPr>
          <w:snapToGrid w:val="0"/>
        </w:rPr>
        <w:tab/>
        <w:t>Prisoner not to be legally represented</w:t>
      </w:r>
      <w:bookmarkEnd w:id="127"/>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28" w:name="_Toc32336645"/>
      <w:r>
        <w:rPr>
          <w:rStyle w:val="CharSectno"/>
        </w:rPr>
        <w:t>77</w:t>
      </w:r>
      <w:r>
        <w:rPr>
          <w:snapToGrid w:val="0"/>
        </w:rPr>
        <w:t>.</w:t>
      </w:r>
      <w:r>
        <w:rPr>
          <w:snapToGrid w:val="0"/>
        </w:rPr>
        <w:tab/>
        <w:t>Imposition of penalties by superintendent</w:t>
      </w:r>
      <w:bookmarkEnd w:id="128"/>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No. 129 of 1987 s. 28; No. 47 of 1991 s. 7; No. 78 of 1995 s. 110; No. 50 of 2003 s. 29(3).]</w:t>
      </w:r>
    </w:p>
    <w:p>
      <w:pPr>
        <w:pStyle w:val="Heading5"/>
        <w:keepNext w:val="0"/>
        <w:keepLines w:val="0"/>
        <w:spacing w:before="180"/>
        <w:rPr>
          <w:snapToGrid w:val="0"/>
        </w:rPr>
      </w:pPr>
      <w:bookmarkStart w:id="129" w:name="_Toc32336646"/>
      <w:r>
        <w:rPr>
          <w:rStyle w:val="CharSectno"/>
        </w:rPr>
        <w:t>78</w:t>
      </w:r>
      <w:r>
        <w:rPr>
          <w:snapToGrid w:val="0"/>
        </w:rPr>
        <w:t>.</w:t>
      </w:r>
      <w:r>
        <w:rPr>
          <w:snapToGrid w:val="0"/>
        </w:rPr>
        <w:tab/>
        <w:t>Imposition of penalties by visiting justice</w:t>
      </w:r>
      <w:bookmarkEnd w:id="129"/>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No. 129 of 1987 s. 29; No. 47 of 1991 s. 7; No. 78 of 1995 s. 110; No. 50 of 2003 s. 29(3).]</w:t>
      </w:r>
    </w:p>
    <w:p>
      <w:pPr>
        <w:pStyle w:val="Heading5"/>
        <w:keepLines w:val="0"/>
        <w:pageBreakBefore/>
        <w:spacing w:before="0"/>
        <w:rPr>
          <w:snapToGrid w:val="0"/>
        </w:rPr>
      </w:pPr>
      <w:bookmarkStart w:id="130" w:name="_Toc32336647"/>
      <w:r>
        <w:rPr>
          <w:rStyle w:val="CharSectno"/>
        </w:rPr>
        <w:t>79</w:t>
      </w:r>
      <w:r>
        <w:rPr>
          <w:snapToGrid w:val="0"/>
        </w:rPr>
        <w:t>.</w:t>
      </w:r>
      <w:r>
        <w:rPr>
          <w:snapToGrid w:val="0"/>
        </w:rPr>
        <w:tab/>
        <w:t>Imposition of penalties by court of summary jurisdiction</w:t>
      </w:r>
      <w:bookmarkEnd w:id="130"/>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No. 47 of 1991 s. 7; No. 78 of 1995 s. 110; No. 59 of 2004 s. 141; No. 65 of 2006 s. 27.]</w:t>
      </w:r>
    </w:p>
    <w:p>
      <w:pPr>
        <w:pStyle w:val="Heading5"/>
        <w:rPr>
          <w:snapToGrid w:val="0"/>
        </w:rPr>
      </w:pPr>
      <w:bookmarkStart w:id="131" w:name="_Toc32336648"/>
      <w:r>
        <w:rPr>
          <w:rStyle w:val="CharSectno"/>
        </w:rPr>
        <w:t>80</w:t>
      </w:r>
      <w:r>
        <w:rPr>
          <w:snapToGrid w:val="0"/>
        </w:rPr>
        <w:t>.</w:t>
      </w:r>
      <w:r>
        <w:rPr>
          <w:snapToGrid w:val="0"/>
        </w:rPr>
        <w:tab/>
        <w:t>Punishment book</w:t>
      </w:r>
      <w:bookmarkEnd w:id="131"/>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No. 47 of 1987 s. 11; No. 113 of 1987 s. 32; No. 65 of 2006 s. 28.]</w:t>
      </w:r>
    </w:p>
    <w:p>
      <w:pPr>
        <w:pStyle w:val="Heading5"/>
        <w:spacing w:before="180"/>
        <w:rPr>
          <w:snapToGrid w:val="0"/>
        </w:rPr>
      </w:pPr>
      <w:bookmarkStart w:id="132" w:name="_Toc32336649"/>
      <w:r>
        <w:rPr>
          <w:rStyle w:val="CharSectno"/>
        </w:rPr>
        <w:t>81</w:t>
      </w:r>
      <w:r>
        <w:rPr>
          <w:snapToGrid w:val="0"/>
        </w:rPr>
        <w:t>.</w:t>
      </w:r>
      <w:r>
        <w:rPr>
          <w:snapToGrid w:val="0"/>
        </w:rPr>
        <w:tab/>
        <w:t>Reports of punishments under s. 79 to chief executive officer</w:t>
      </w:r>
      <w:bookmarkEnd w:id="132"/>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No. 47 of 1987 s. 11; No. 113 of 1987 s. 32; No. 59 of 2004 s. 141.]</w:t>
      </w:r>
    </w:p>
    <w:p>
      <w:pPr>
        <w:pStyle w:val="Heading5"/>
        <w:rPr>
          <w:snapToGrid w:val="0"/>
        </w:rPr>
      </w:pPr>
      <w:bookmarkStart w:id="133" w:name="_Toc32336650"/>
      <w:r>
        <w:rPr>
          <w:rStyle w:val="CharSectno"/>
        </w:rPr>
        <w:t>82</w:t>
      </w:r>
      <w:r>
        <w:rPr>
          <w:snapToGrid w:val="0"/>
        </w:rPr>
        <w:t>.</w:t>
      </w:r>
      <w:r>
        <w:rPr>
          <w:snapToGrid w:val="0"/>
        </w:rPr>
        <w:tab/>
        <w:t>Punishment by confinement</w:t>
      </w:r>
      <w:bookmarkEnd w:id="133"/>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No. 47 of 1987 s. 11; No. 113 of 1987 s. 32.]</w:t>
      </w:r>
    </w:p>
    <w:p>
      <w:pPr>
        <w:pStyle w:val="Heading2"/>
      </w:pPr>
      <w:bookmarkStart w:id="134" w:name="_Toc32336461"/>
      <w:bookmarkStart w:id="135" w:name="_Toc32336651"/>
      <w:r>
        <w:rPr>
          <w:rStyle w:val="CharPartNo"/>
        </w:rPr>
        <w:t>Part VIII</w:t>
      </w:r>
      <w:r>
        <w:rPr>
          <w:rStyle w:val="CharDivNo"/>
        </w:rPr>
        <w:t> </w:t>
      </w:r>
      <w:r>
        <w:t>—</w:t>
      </w:r>
      <w:r>
        <w:rPr>
          <w:rStyle w:val="CharDivText"/>
        </w:rPr>
        <w:t> </w:t>
      </w:r>
      <w:r>
        <w:rPr>
          <w:rStyle w:val="CharPartText"/>
        </w:rPr>
        <w:t>Authorised absences from prison</w:t>
      </w:r>
      <w:bookmarkEnd w:id="134"/>
      <w:bookmarkEnd w:id="135"/>
      <w:r>
        <w:rPr>
          <w:rStyle w:val="CharPartText"/>
        </w:rPr>
        <w:t xml:space="preserve"> </w:t>
      </w:r>
    </w:p>
    <w:p>
      <w:pPr>
        <w:pStyle w:val="Heading5"/>
        <w:spacing w:before="240"/>
      </w:pPr>
      <w:bookmarkStart w:id="136" w:name="_Toc32336652"/>
      <w:r>
        <w:rPr>
          <w:rStyle w:val="CharSectno"/>
        </w:rPr>
        <w:t>83</w:t>
      </w:r>
      <w:r>
        <w:t>.</w:t>
      </w:r>
      <w:r>
        <w:tab/>
        <w:t>Permits to be absent from prison</w:t>
      </w:r>
      <w:bookmarkEnd w:id="136"/>
    </w:p>
    <w:p>
      <w:pPr>
        <w:pStyle w:val="Subsection"/>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 xml:space="preserve">the </w:t>
      </w:r>
      <w:r>
        <w:rPr>
          <w:snapToGrid w:val="0"/>
        </w:rPr>
        <w:t>chief</w:t>
      </w:r>
      <w:r>
        <w:t xml:space="preserve"> executive officer must take into account the safety and interests of the public.</w:t>
      </w:r>
    </w:p>
    <w:p>
      <w:pPr>
        <w:pStyle w:val="Footnotesection"/>
        <w:ind w:left="890" w:hanging="890"/>
      </w:pPr>
      <w:r>
        <w:tab/>
        <w:t>[Section 83 inserted: No. 65 of 2006 s. 29.]</w:t>
      </w:r>
    </w:p>
    <w:p>
      <w:pPr>
        <w:pStyle w:val="Heading5"/>
        <w:spacing w:before="240"/>
      </w:pPr>
      <w:bookmarkStart w:id="137" w:name="_Toc32336653"/>
      <w:r>
        <w:rPr>
          <w:rStyle w:val="CharSectno"/>
        </w:rPr>
        <w:t>83A</w:t>
      </w:r>
      <w:r>
        <w:t>.</w:t>
      </w:r>
      <w:r>
        <w:tab/>
        <w:t>Effect of permit</w:t>
      </w:r>
      <w:bookmarkEnd w:id="137"/>
    </w:p>
    <w:p>
      <w:pPr>
        <w:pStyle w:val="Subsection"/>
      </w:pPr>
      <w:r>
        <w:tab/>
      </w:r>
      <w:r>
        <w:tab/>
        <w:t xml:space="preserve">An </w:t>
      </w:r>
      <w:r>
        <w:rPr>
          <w:snapToGrid w:val="0"/>
        </w:rPr>
        <w:t>absence</w:t>
      </w:r>
      <w:r>
        <w:t xml:space="preserve"> permit has effect despite the sentence, order or direction under which a prisoner was confined in prison.</w:t>
      </w:r>
    </w:p>
    <w:p>
      <w:pPr>
        <w:pStyle w:val="Footnotesection"/>
        <w:ind w:left="890" w:hanging="890"/>
      </w:pPr>
      <w:r>
        <w:tab/>
        <w:t>[Section 83A inserted: No. 65 of 2006 s. 29.]</w:t>
      </w:r>
    </w:p>
    <w:p>
      <w:pPr>
        <w:pStyle w:val="Heading5"/>
        <w:spacing w:before="240"/>
      </w:pPr>
      <w:bookmarkStart w:id="138" w:name="_Toc32336654"/>
      <w:r>
        <w:rPr>
          <w:rStyle w:val="CharSectno"/>
        </w:rPr>
        <w:t>83B</w:t>
      </w:r>
      <w:r>
        <w:t>.</w:t>
      </w:r>
      <w:r>
        <w:tab/>
        <w:t>Revocation or cancellation of permit</w:t>
      </w:r>
      <w:bookmarkEnd w:id="138"/>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ind w:left="890" w:hanging="890"/>
      </w:pPr>
      <w:r>
        <w:tab/>
        <w:t>[Section 83B inserted: No. 65 of 2006 s. 29.]</w:t>
      </w:r>
    </w:p>
    <w:p>
      <w:pPr>
        <w:pStyle w:val="Heading5"/>
        <w:spacing w:before="240"/>
        <w:rPr>
          <w:snapToGrid w:val="0"/>
        </w:rPr>
      </w:pPr>
      <w:bookmarkStart w:id="139" w:name="_Toc32336655"/>
      <w:r>
        <w:rPr>
          <w:rStyle w:val="CharSectno"/>
        </w:rPr>
        <w:t>84</w:t>
      </w:r>
      <w:r>
        <w:rPr>
          <w:snapToGrid w:val="0"/>
        </w:rPr>
        <w:t>.</w:t>
      </w:r>
      <w:r>
        <w:rPr>
          <w:snapToGrid w:val="0"/>
        </w:rPr>
        <w:tab/>
        <w:t xml:space="preserve">Breach of </w:t>
      </w:r>
      <w:r>
        <w:t>condition</w:t>
      </w:r>
      <w:r>
        <w:rPr>
          <w:snapToGrid w:val="0"/>
        </w:rPr>
        <w:t xml:space="preserve"> of permit</w:t>
      </w:r>
      <w:bookmarkEnd w:id="139"/>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ind w:left="890" w:hanging="890"/>
      </w:pPr>
      <w:r>
        <w:tab/>
        <w:t>[Section 84 amended: No. 65 of 2006 s. 30.]</w:t>
      </w:r>
    </w:p>
    <w:p>
      <w:pPr>
        <w:pStyle w:val="Heading5"/>
        <w:rPr>
          <w:snapToGrid w:val="0"/>
        </w:rPr>
      </w:pPr>
      <w:bookmarkStart w:id="140" w:name="_Toc32336656"/>
      <w:r>
        <w:rPr>
          <w:rStyle w:val="CharSectno"/>
        </w:rPr>
        <w:t>85</w:t>
      </w:r>
      <w:r>
        <w:rPr>
          <w:snapToGrid w:val="0"/>
        </w:rPr>
        <w:t>.</w:t>
      </w:r>
      <w:r>
        <w:rPr>
          <w:snapToGrid w:val="0"/>
        </w:rPr>
        <w:tab/>
      </w:r>
      <w:r>
        <w:t>Attendance</w:t>
      </w:r>
      <w:r>
        <w:rPr>
          <w:snapToGrid w:val="0"/>
        </w:rPr>
        <w:t xml:space="preserve"> of prisoner at legal or investigative proceedings</w:t>
      </w:r>
      <w:bookmarkEnd w:id="140"/>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No. 65 of 2006 s. 31; amended: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keepNext w:val="0"/>
        <w:keepLines w:val="0"/>
        <w:pageBreakBefore/>
        <w:spacing w:before="0"/>
        <w:rPr>
          <w:snapToGrid w:val="0"/>
        </w:rPr>
      </w:pPr>
      <w:bookmarkStart w:id="141" w:name="_Toc32336657"/>
      <w:r>
        <w:rPr>
          <w:rStyle w:val="CharSectno"/>
        </w:rPr>
        <w:t>86</w:t>
      </w:r>
      <w:r>
        <w:rPr>
          <w:snapToGrid w:val="0"/>
        </w:rPr>
        <w:t>.</w:t>
      </w:r>
      <w:r>
        <w:rPr>
          <w:snapToGrid w:val="0"/>
        </w:rPr>
        <w:tab/>
        <w:t>Consequence of escape or of failure to comply with absence permit or order</w:t>
      </w:r>
      <w:bookmarkEnd w:id="141"/>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142" w:name="_Toc32336658"/>
      <w:r>
        <w:rPr>
          <w:rStyle w:val="CharSectno"/>
        </w:rPr>
        <w:t>87</w:t>
      </w:r>
      <w:r>
        <w:t>.</w:t>
      </w:r>
      <w:r>
        <w:tab/>
        <w:t>Regulations about absences from prison</w:t>
      </w:r>
      <w:bookmarkEnd w:id="142"/>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No. 65 of 2006 s. 31.]</w:t>
      </w:r>
    </w:p>
    <w:p>
      <w:pPr>
        <w:pStyle w:val="Heading5"/>
      </w:pPr>
      <w:bookmarkStart w:id="143" w:name="_Toc32336659"/>
      <w:r>
        <w:rPr>
          <w:rStyle w:val="CharSectno"/>
        </w:rPr>
        <w:t>88</w:t>
      </w:r>
      <w:r>
        <w:t>.</w:t>
      </w:r>
      <w:r>
        <w:tab/>
        <w:t>Interstate arrangements</w:t>
      </w:r>
      <w:bookmarkEnd w:id="143"/>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No. 65 of 2006 s. 31.]</w:t>
      </w:r>
    </w:p>
    <w:p>
      <w:pPr>
        <w:pStyle w:val="Ednotesection"/>
      </w:pPr>
      <w:r>
        <w:t>[</w:t>
      </w:r>
      <w:r>
        <w:rPr>
          <w:b/>
          <w:bCs/>
        </w:rPr>
        <w:t>89</w:t>
      </w:r>
      <w:r>
        <w:rPr>
          <w:b/>
          <w:bCs/>
        </w:rPr>
        <w:noBreakHyphen/>
        <w:t>94.</w:t>
      </w:r>
      <w:r>
        <w:tab/>
        <w:t>Deleted: No. 65 of 2006 s. 31.]</w:t>
      </w:r>
    </w:p>
    <w:p>
      <w:pPr>
        <w:pStyle w:val="Heading2"/>
      </w:pPr>
      <w:bookmarkStart w:id="144" w:name="_Toc32336470"/>
      <w:bookmarkStart w:id="145" w:name="_Toc32336660"/>
      <w:r>
        <w:rPr>
          <w:rStyle w:val="CharPartNo"/>
        </w:rPr>
        <w:t>Part IX</w:t>
      </w:r>
      <w:r>
        <w:rPr>
          <w:b w:val="0"/>
        </w:rPr>
        <w:t> </w:t>
      </w:r>
      <w:r>
        <w:t>—</w:t>
      </w:r>
      <w:r>
        <w:rPr>
          <w:b w:val="0"/>
        </w:rPr>
        <w:t> </w:t>
      </w:r>
      <w:r>
        <w:rPr>
          <w:rStyle w:val="CharPartText"/>
        </w:rPr>
        <w:t>Prisoner wellbeing and rehabilitation</w:t>
      </w:r>
      <w:bookmarkEnd w:id="144"/>
      <w:bookmarkEnd w:id="145"/>
    </w:p>
    <w:p>
      <w:pPr>
        <w:pStyle w:val="Footnoteheading"/>
      </w:pPr>
      <w:r>
        <w:tab/>
        <w:t>[Heading inserted: No. 65 of 2006 s. 32.]</w:t>
      </w:r>
    </w:p>
    <w:p>
      <w:pPr>
        <w:pStyle w:val="Heading5"/>
        <w:rPr>
          <w:snapToGrid w:val="0"/>
        </w:rPr>
      </w:pPr>
      <w:bookmarkStart w:id="146" w:name="_Toc32336661"/>
      <w:r>
        <w:rPr>
          <w:rStyle w:val="CharSectno"/>
        </w:rPr>
        <w:t>95</w:t>
      </w:r>
      <w:r>
        <w:rPr>
          <w:snapToGrid w:val="0"/>
        </w:rPr>
        <w:t>.</w:t>
      </w:r>
      <w:r>
        <w:rPr>
          <w:snapToGrid w:val="0"/>
        </w:rPr>
        <w:tab/>
      </w:r>
      <w:r>
        <w:t>Preparation</w:t>
      </w:r>
      <w:r>
        <w:rPr>
          <w:snapToGrid w:val="0"/>
        </w:rPr>
        <w:t xml:space="preserve"> and implementation of activity programmes</w:t>
      </w:r>
      <w:bookmarkEnd w:id="146"/>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No. 65 of 2006 s. 32.]</w:t>
      </w:r>
    </w:p>
    <w:p>
      <w:pPr>
        <w:pStyle w:val="Heading5"/>
      </w:pPr>
      <w:bookmarkStart w:id="147" w:name="_Toc32336662"/>
      <w:r>
        <w:rPr>
          <w:rStyle w:val="CharSectno"/>
        </w:rPr>
        <w:t>95A</w:t>
      </w:r>
      <w:r>
        <w:t>.</w:t>
      </w:r>
      <w:r>
        <w:tab/>
        <w:t>Medical care of prisoners</w:t>
      </w:r>
      <w:bookmarkEnd w:id="147"/>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No. 65 of 2006 s. 32.]</w:t>
      </w:r>
    </w:p>
    <w:p>
      <w:pPr>
        <w:pStyle w:val="Heading5"/>
      </w:pPr>
      <w:bookmarkStart w:id="148" w:name="_Toc32336663"/>
      <w:r>
        <w:rPr>
          <w:rStyle w:val="CharSectno"/>
        </w:rPr>
        <w:t>95B</w:t>
      </w:r>
      <w:r>
        <w:t>.</w:t>
      </w:r>
      <w:r>
        <w:tab/>
        <w:t>Duties of medical officers</w:t>
      </w:r>
      <w:bookmarkEnd w:id="148"/>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No. 65 of 2006 s. 32.]</w:t>
      </w:r>
    </w:p>
    <w:p>
      <w:pPr>
        <w:pStyle w:val="Heading5"/>
      </w:pPr>
      <w:bookmarkStart w:id="149" w:name="_Toc32336664"/>
      <w:r>
        <w:rPr>
          <w:rStyle w:val="CharSectno"/>
        </w:rPr>
        <w:t>95C</w:t>
      </w:r>
      <w:r>
        <w:t>.</w:t>
      </w:r>
      <w:r>
        <w:tab/>
        <w:t>Health inspection of prisons</w:t>
      </w:r>
      <w:bookmarkEnd w:id="149"/>
      <w:r>
        <w:t xml:space="preserve"> </w:t>
      </w:r>
    </w:p>
    <w:p>
      <w:pPr>
        <w:pStyle w:val="Subsection"/>
      </w:pPr>
      <w:r>
        <w:tab/>
        <w:t>(1)</w:t>
      </w:r>
      <w:r>
        <w:tab/>
        <w:t xml:space="preserve">In this section — </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Subsection"/>
      </w:pPr>
      <w:r>
        <w:tab/>
        <w:t>(2)</w:t>
      </w:r>
      <w:r>
        <w:tab/>
        <w:t>The Chief Health Officer is to cause the health and hygiene standards and conditions at every prison to be inspected from time to time.</w:t>
      </w:r>
    </w:p>
    <w:p>
      <w:pPr>
        <w:pStyle w:val="Subsection"/>
      </w:pPr>
      <w:r>
        <w:tab/>
        <w:t>(3)</w:t>
      </w:r>
      <w:r>
        <w:tab/>
        <w:t>Following the inspection of a prison under subsection (2) the Chief Health Officer is to report in writing to the chief executive officer any matter concerned with health and hygiene standards and conditions at the prison which, in the opinion of the Chief Health Officer, requires attention.</w:t>
      </w:r>
    </w:p>
    <w:p>
      <w:pPr>
        <w:pStyle w:val="Footnotesection"/>
      </w:pPr>
      <w:r>
        <w:tab/>
        <w:t>[Section 95C inserted: No. 65 of 2006 s. 32; amended: No. 19 of 2016 s. 181.]</w:t>
      </w:r>
    </w:p>
    <w:p>
      <w:pPr>
        <w:pStyle w:val="Heading5"/>
        <w:rPr>
          <w:snapToGrid w:val="0"/>
        </w:rPr>
      </w:pPr>
      <w:bookmarkStart w:id="150" w:name="_Toc32336665"/>
      <w:r>
        <w:rPr>
          <w:rStyle w:val="CharSectno"/>
        </w:rPr>
        <w:t>95D</w:t>
      </w:r>
      <w:r>
        <w:rPr>
          <w:snapToGrid w:val="0"/>
        </w:rPr>
        <w:t>.</w:t>
      </w:r>
      <w:r>
        <w:rPr>
          <w:snapToGrid w:val="0"/>
        </w:rPr>
        <w:tab/>
        <w:t>Power of medical examination and treatment</w:t>
      </w:r>
      <w:bookmarkEnd w:id="150"/>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No. 65 of 2006 s. 32.]</w:t>
      </w:r>
    </w:p>
    <w:p>
      <w:pPr>
        <w:pStyle w:val="Heading5"/>
        <w:rPr>
          <w:snapToGrid w:val="0"/>
        </w:rPr>
      </w:pPr>
      <w:bookmarkStart w:id="151" w:name="_Toc32336666"/>
      <w:r>
        <w:rPr>
          <w:rStyle w:val="CharSectno"/>
        </w:rPr>
        <w:t>95E</w:t>
      </w:r>
      <w:r>
        <w:rPr>
          <w:snapToGrid w:val="0"/>
        </w:rPr>
        <w:t>.</w:t>
      </w:r>
      <w:r>
        <w:rPr>
          <w:snapToGrid w:val="0"/>
        </w:rPr>
        <w:tab/>
        <w:t>Practice of religion or spiritual beliefs by prisoners</w:t>
      </w:r>
      <w:bookmarkEnd w:id="151"/>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No. 65 of 2006 s. 32.]</w:t>
      </w:r>
    </w:p>
    <w:p>
      <w:pPr>
        <w:pStyle w:val="Heading2"/>
      </w:pPr>
      <w:bookmarkStart w:id="152" w:name="_Toc32336477"/>
      <w:bookmarkStart w:id="153" w:name="_Toc32336667"/>
      <w:r>
        <w:rPr>
          <w:rStyle w:val="CharPartNo"/>
        </w:rPr>
        <w:t>Part X</w:t>
      </w:r>
      <w:r>
        <w:rPr>
          <w:b w:val="0"/>
        </w:rPr>
        <w:t> </w:t>
      </w:r>
      <w:r>
        <w:t>—</w:t>
      </w:r>
      <w:r>
        <w:rPr>
          <w:b w:val="0"/>
        </w:rPr>
        <w:t> </w:t>
      </w:r>
      <w:r>
        <w:rPr>
          <w:rStyle w:val="CharPartText"/>
        </w:rPr>
        <w:t>Discipline of prison officers</w:t>
      </w:r>
      <w:bookmarkEnd w:id="152"/>
      <w:bookmarkEnd w:id="153"/>
    </w:p>
    <w:p>
      <w:pPr>
        <w:pStyle w:val="Footnoteheading"/>
      </w:pPr>
      <w:r>
        <w:tab/>
        <w:t>[Heading inserted: No. 29 of 2014 s. 7.]</w:t>
      </w:r>
    </w:p>
    <w:p>
      <w:pPr>
        <w:pStyle w:val="Heading3"/>
      </w:pPr>
      <w:bookmarkStart w:id="154" w:name="_Toc32336478"/>
      <w:bookmarkStart w:id="155" w:name="_Toc32336668"/>
      <w:r>
        <w:rPr>
          <w:rStyle w:val="CharDivNo"/>
        </w:rPr>
        <w:t>Division 1</w:t>
      </w:r>
      <w:r>
        <w:t> — </w:t>
      </w:r>
      <w:r>
        <w:rPr>
          <w:rStyle w:val="CharDivText"/>
        </w:rPr>
        <w:t>Preliminary</w:t>
      </w:r>
      <w:bookmarkEnd w:id="154"/>
      <w:bookmarkEnd w:id="155"/>
    </w:p>
    <w:p>
      <w:pPr>
        <w:pStyle w:val="Footnoteheading"/>
      </w:pPr>
      <w:r>
        <w:tab/>
        <w:t>[Heading inserted: No. 29 of 2014 s. 7.]</w:t>
      </w:r>
    </w:p>
    <w:p>
      <w:pPr>
        <w:pStyle w:val="Heading5"/>
      </w:pPr>
      <w:bookmarkStart w:id="156" w:name="_Toc32336669"/>
      <w:r>
        <w:rPr>
          <w:rStyle w:val="CharSectno"/>
        </w:rPr>
        <w:t>96</w:t>
      </w:r>
      <w:r>
        <w:t>.</w:t>
      </w:r>
      <w:r>
        <w:tab/>
        <w:t>Term used: prison officer</w:t>
      </w:r>
      <w:bookmarkEnd w:id="156"/>
    </w:p>
    <w:p>
      <w:pPr>
        <w:pStyle w:val="Subsection"/>
        <w:rPr>
          <w:snapToGrid w:val="0"/>
        </w:rPr>
      </w:pPr>
      <w:r>
        <w:rPr>
          <w:snapToGrid w:val="0"/>
        </w:rPr>
        <w:tab/>
      </w:r>
      <w:r>
        <w:rPr>
          <w:snapToGrid w:val="0"/>
        </w:rPr>
        <w:tab/>
        <w:t>In this Part — </w:t>
      </w:r>
    </w:p>
    <w:p>
      <w:pPr>
        <w:pStyle w:val="Defstart"/>
      </w:pPr>
      <w:r>
        <w:tab/>
      </w:r>
      <w:r>
        <w:rPr>
          <w:rStyle w:val="CharDefText"/>
        </w:rPr>
        <w:t>prison officer</w:t>
      </w:r>
      <w:r>
        <w:t xml:space="preserve"> means a person engaged to be a prison officer under section 13(1).</w:t>
      </w:r>
    </w:p>
    <w:p>
      <w:pPr>
        <w:pStyle w:val="Footnotesection"/>
      </w:pPr>
      <w:r>
        <w:tab/>
        <w:t>[Section 96 inserted: No. 29 of 2014 s. 7.]</w:t>
      </w:r>
    </w:p>
    <w:p>
      <w:pPr>
        <w:pStyle w:val="Heading3"/>
      </w:pPr>
      <w:bookmarkStart w:id="157" w:name="_Toc32336480"/>
      <w:bookmarkStart w:id="158" w:name="_Toc32336670"/>
      <w:r>
        <w:rPr>
          <w:rStyle w:val="CharDivNo"/>
        </w:rPr>
        <w:t>Division 2</w:t>
      </w:r>
      <w:r>
        <w:t> — </w:t>
      </w:r>
      <w:r>
        <w:rPr>
          <w:rStyle w:val="CharDivText"/>
        </w:rPr>
        <w:t>General discipline</w:t>
      </w:r>
      <w:bookmarkEnd w:id="157"/>
      <w:bookmarkEnd w:id="158"/>
    </w:p>
    <w:p>
      <w:pPr>
        <w:pStyle w:val="Footnoteheading"/>
      </w:pPr>
      <w:r>
        <w:tab/>
        <w:t>[Heading inserted: No. 29 of 2014 s. 7.]</w:t>
      </w:r>
    </w:p>
    <w:p>
      <w:pPr>
        <w:pStyle w:val="Heading5"/>
      </w:pPr>
      <w:bookmarkStart w:id="159" w:name="_Toc32336671"/>
      <w:r>
        <w:rPr>
          <w:rStyle w:val="CharSectno"/>
        </w:rPr>
        <w:t>97</w:t>
      </w:r>
      <w:r>
        <w:t>.</w:t>
      </w:r>
      <w:r>
        <w:tab/>
        <w:t>Regulations, rules to be strictly observed</w:t>
      </w:r>
      <w:bookmarkEnd w:id="159"/>
      <w:r>
        <w:t xml:space="preserve"> </w:t>
      </w:r>
    </w:p>
    <w:p>
      <w:pPr>
        <w:pStyle w:val="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Footnotesection"/>
      </w:pPr>
      <w:r>
        <w:tab/>
        <w:t>[Section 97 inserted: No. 29 of 2014 s. 7.]</w:t>
      </w:r>
    </w:p>
    <w:p>
      <w:pPr>
        <w:pStyle w:val="Heading5"/>
      </w:pPr>
      <w:bookmarkStart w:id="160" w:name="_Toc32336672"/>
      <w:r>
        <w:rPr>
          <w:rStyle w:val="CharSectno"/>
        </w:rPr>
        <w:t>98</w:t>
      </w:r>
      <w:r>
        <w:t>.</w:t>
      </w:r>
      <w:r>
        <w:tab/>
        <w:t xml:space="preserve">Application of </w:t>
      </w:r>
      <w:r>
        <w:rPr>
          <w:i/>
        </w:rPr>
        <w:t>Public Sector Management Act 1994</w:t>
      </w:r>
      <w:r>
        <w:t xml:space="preserve"> Part 5</w:t>
      </w:r>
      <w:bookmarkEnd w:id="160"/>
    </w:p>
    <w:p>
      <w:pPr>
        <w:pStyle w:val="Subsection"/>
      </w:pPr>
      <w:r>
        <w:tab/>
      </w:r>
      <w:r>
        <w:tab/>
        <w:t xml:space="preserve">Prison officers are prescribed for the purposes of the </w:t>
      </w:r>
      <w:r>
        <w:rPr>
          <w:i/>
        </w:rPr>
        <w:t>Public Sector Management Act 1994</w:t>
      </w:r>
      <w:r>
        <w:t xml:space="preserve"> section 76(1)(b).</w:t>
      </w:r>
    </w:p>
    <w:p>
      <w:pPr>
        <w:pStyle w:val="Footnotesection"/>
      </w:pPr>
      <w:r>
        <w:tab/>
        <w:t>[Section 98 inserted: No. 29 of 2014 s. 7.]</w:t>
      </w:r>
    </w:p>
    <w:p>
      <w:pPr>
        <w:pStyle w:val="Heading3"/>
        <w:keepNext w:val="0"/>
        <w:pageBreakBefore/>
        <w:spacing w:before="0"/>
      </w:pPr>
      <w:bookmarkStart w:id="161" w:name="_Toc32336483"/>
      <w:bookmarkStart w:id="162" w:name="_Toc32336673"/>
      <w:r>
        <w:rPr>
          <w:rStyle w:val="CharDivNo"/>
        </w:rPr>
        <w:t>Division 3</w:t>
      </w:r>
      <w:r>
        <w:t> — </w:t>
      </w:r>
      <w:r>
        <w:rPr>
          <w:rStyle w:val="CharDivText"/>
        </w:rPr>
        <w:t>Removal of prison officers due to loss of confidence</w:t>
      </w:r>
      <w:bookmarkEnd w:id="161"/>
      <w:bookmarkEnd w:id="162"/>
    </w:p>
    <w:p>
      <w:pPr>
        <w:pStyle w:val="Footnoteheading"/>
      </w:pPr>
      <w:r>
        <w:tab/>
        <w:t>[Heading inserted: No. 29 of 2014 s. 7.]</w:t>
      </w:r>
    </w:p>
    <w:p>
      <w:pPr>
        <w:pStyle w:val="Heading4"/>
      </w:pPr>
      <w:bookmarkStart w:id="163" w:name="_Toc32336484"/>
      <w:bookmarkStart w:id="164" w:name="_Toc32336674"/>
      <w:r>
        <w:t>Subdivision 1 — Preliminary</w:t>
      </w:r>
      <w:bookmarkEnd w:id="163"/>
      <w:bookmarkEnd w:id="164"/>
    </w:p>
    <w:p>
      <w:pPr>
        <w:pStyle w:val="Footnoteheading"/>
      </w:pPr>
      <w:r>
        <w:tab/>
        <w:t>[Heading inserted: No. 29 of 2014 s. 7.]</w:t>
      </w:r>
    </w:p>
    <w:p>
      <w:pPr>
        <w:pStyle w:val="Heading5"/>
      </w:pPr>
      <w:bookmarkStart w:id="165" w:name="_Toc32336675"/>
      <w:r>
        <w:rPr>
          <w:rStyle w:val="CharSectno"/>
        </w:rPr>
        <w:t>99</w:t>
      </w:r>
      <w:r>
        <w:t>.</w:t>
      </w:r>
      <w:r>
        <w:tab/>
        <w:t>Terms used</w:t>
      </w:r>
      <w:bookmarkEnd w:id="165"/>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106;</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102(3)(b);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103(1);</w:t>
      </w:r>
    </w:p>
    <w:p>
      <w:pPr>
        <w:pStyle w:val="Defstart"/>
      </w:pPr>
      <w:r>
        <w:tab/>
      </w:r>
      <w:r>
        <w:rPr>
          <w:rStyle w:val="CharDefText"/>
        </w:rPr>
        <w:t>maintenance period</w:t>
      </w:r>
      <w:r>
        <w:t xml:space="preserve"> has the meaning given in section 103(1);</w:t>
      </w:r>
    </w:p>
    <w:p>
      <w:pPr>
        <w:pStyle w:val="Defstart"/>
      </w:pPr>
      <w:r>
        <w:tab/>
      </w:r>
      <w:r>
        <w:rPr>
          <w:rStyle w:val="CharDefText"/>
        </w:rPr>
        <w:t>new evidence</w:t>
      </w:r>
      <w:r>
        <w:t xml:space="preserve">, on an appeal against the removal of a prison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102(1);</w:t>
      </w:r>
    </w:p>
    <w:p>
      <w:pPr>
        <w:pStyle w:val="Defpara"/>
      </w:pPr>
      <w:r>
        <w:tab/>
        <w:t>(c)</w:t>
      </w:r>
      <w:r>
        <w:tab/>
        <w:t>a written submission made to the chief executive officer by the prison officer under section 102(2);</w:t>
      </w:r>
    </w:p>
    <w:p>
      <w:pPr>
        <w:pStyle w:val="Defpara"/>
      </w:pPr>
      <w:r>
        <w:tab/>
        <w:t>(d)</w:t>
      </w:r>
      <w:r>
        <w:tab/>
        <w:t>a decision notice;</w:t>
      </w:r>
    </w:p>
    <w:p>
      <w:pPr>
        <w:pStyle w:val="Defpara"/>
      </w:pPr>
      <w:r>
        <w:tab/>
        <w:t>(e)</w:t>
      </w:r>
      <w:r>
        <w:tab/>
        <w:t>a notification of the removal;</w:t>
      </w:r>
    </w:p>
    <w:p>
      <w:pPr>
        <w:pStyle w:val="Defstart"/>
      </w:pPr>
      <w:r>
        <w:tab/>
      </w:r>
      <w:r>
        <w:rPr>
          <w:rStyle w:val="CharDefText"/>
        </w:rPr>
        <w:t>prison officer</w:t>
      </w:r>
      <w:r>
        <w:t xml:space="preserve"> includes a superintendent, or other officer with custodial functions, appointed under section 6(3);</w:t>
      </w:r>
    </w:p>
    <w:p>
      <w:pPr>
        <w:pStyle w:val="Defstart"/>
      </w:pPr>
      <w:r>
        <w:tab/>
      </w:r>
      <w:r>
        <w:rPr>
          <w:rStyle w:val="CharDefText"/>
        </w:rPr>
        <w:t>removal action</w:t>
      </w:r>
      <w:r>
        <w:t xml:space="preserve"> has the meaning given in section 101;</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99 inserted: No. 29 of 2014 s. 7.]</w:t>
      </w:r>
    </w:p>
    <w:p>
      <w:pPr>
        <w:pStyle w:val="Heading4"/>
      </w:pPr>
      <w:bookmarkStart w:id="166" w:name="_Toc32336486"/>
      <w:bookmarkStart w:id="167" w:name="_Toc32336676"/>
      <w:r>
        <w:t>Subdivision 2 — Removal of prison officers</w:t>
      </w:r>
      <w:bookmarkEnd w:id="166"/>
      <w:bookmarkEnd w:id="167"/>
    </w:p>
    <w:p>
      <w:pPr>
        <w:pStyle w:val="Footnoteheading"/>
      </w:pPr>
      <w:r>
        <w:tab/>
        <w:t>[Heading inserted: No. 29 of 2014 s. 7.]</w:t>
      </w:r>
    </w:p>
    <w:p>
      <w:pPr>
        <w:pStyle w:val="Heading5"/>
      </w:pPr>
      <w:bookmarkStart w:id="168" w:name="_Toc32336677"/>
      <w:r>
        <w:rPr>
          <w:rStyle w:val="CharSectno"/>
        </w:rPr>
        <w:t>100</w:t>
      </w:r>
      <w:r>
        <w:t>.</w:t>
      </w:r>
      <w:r>
        <w:tab/>
        <w:t>Application of Subdivision</w:t>
      </w:r>
      <w:bookmarkEnd w:id="168"/>
    </w:p>
    <w:p>
      <w:pPr>
        <w:pStyle w:val="Subsection"/>
      </w:pPr>
      <w:r>
        <w:tab/>
        <w:t>(1)</w:t>
      </w:r>
      <w:r>
        <w:tab/>
        <w:t xml:space="preserve">This Subdivision applies if — </w:t>
      </w:r>
    </w:p>
    <w:p>
      <w:pPr>
        <w:pStyle w:val="Indenta"/>
      </w:pPr>
      <w:r>
        <w:tab/>
        <w:t>(a)</w:t>
      </w:r>
      <w:r>
        <w:tab/>
        <w:t>the chief executive officer does not have confidence in a prison officer’s suitability to continue as a prison officer; and</w:t>
      </w:r>
    </w:p>
    <w:p>
      <w:pPr>
        <w:pStyle w:val="Indenta"/>
      </w:pPr>
      <w:r>
        <w:tab/>
        <w:t>(b)</w:t>
      </w:r>
      <w:r>
        <w:tab/>
        <w:t xml:space="preserve">the chief executive officer — </w:t>
      </w:r>
    </w:p>
    <w:p>
      <w:pPr>
        <w:pStyle w:val="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Indenti"/>
      </w:pPr>
      <w:r>
        <w:tab/>
        <w:t>(ii)</w:t>
      </w:r>
      <w:r>
        <w:tab/>
        <w:t>decides instead to take removal action in relation to the prison officer;</w:t>
      </w:r>
    </w:p>
    <w:p>
      <w:pPr>
        <w:pStyle w:val="Indenta"/>
      </w:pPr>
      <w:r>
        <w:tab/>
      </w:r>
      <w:r>
        <w:tab/>
        <w:t>and</w:t>
      </w:r>
    </w:p>
    <w:p>
      <w:pPr>
        <w:pStyle w:val="Indenta"/>
      </w:pPr>
      <w:r>
        <w:tab/>
        <w:t>(c)</w:t>
      </w:r>
      <w:r>
        <w:tab/>
        <w:t>in the case of a prison officer engaged under section 13(1), the Minister consents to the taking of removal action in relation to the prison officer.</w:t>
      </w:r>
    </w:p>
    <w:p>
      <w:pPr>
        <w:pStyle w:val="Subsection"/>
      </w:pPr>
      <w:r>
        <w:tab/>
        <w:t>(2)</w:t>
      </w:r>
      <w:r>
        <w:tab/>
        <w:t xml:space="preserve">This Subdivision applies despite the </w:t>
      </w:r>
      <w:r>
        <w:rPr>
          <w:i/>
        </w:rPr>
        <w:t xml:space="preserve">Public Sector Management Act 1994 </w:t>
      </w:r>
      <w:r>
        <w:t>section 76(2).</w:t>
      </w:r>
    </w:p>
    <w:p>
      <w:pPr>
        <w:pStyle w:val="Footnotesection"/>
      </w:pPr>
      <w:r>
        <w:tab/>
        <w:t>[Section 100 inserted: No. 29 of 2014 s. 7.]</w:t>
      </w:r>
    </w:p>
    <w:p>
      <w:pPr>
        <w:pStyle w:val="Heading5"/>
      </w:pPr>
      <w:bookmarkStart w:id="169" w:name="_Toc32336678"/>
      <w:r>
        <w:rPr>
          <w:rStyle w:val="CharSectno"/>
        </w:rPr>
        <w:t>101</w:t>
      </w:r>
      <w:r>
        <w:t>.</w:t>
      </w:r>
      <w:r>
        <w:tab/>
        <w:t>Removal action</w:t>
      </w:r>
      <w:bookmarkEnd w:id="169"/>
    </w:p>
    <w:p>
      <w:pPr>
        <w:pStyle w:val="Subsection"/>
        <w:spacing w:before="120"/>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Indenta"/>
      </w:pPr>
      <w:r>
        <w:tab/>
        <w:t>(a)</w:t>
      </w:r>
      <w:r>
        <w:tab/>
        <w:t>in the case of a prison officer appointed under section 6(3) — remove the prison officer;</w:t>
      </w:r>
    </w:p>
    <w:p>
      <w:pPr>
        <w:pStyle w:val="Indenta"/>
      </w:pPr>
      <w:r>
        <w:tab/>
        <w:t>(b)</w:t>
      </w:r>
      <w:r>
        <w:tab/>
        <w:t>in the case of a prison officer engaged under section 13(1) — recommend to the Minister that the prison officer be removed under section 13(3).</w:t>
      </w:r>
    </w:p>
    <w:p>
      <w:pPr>
        <w:pStyle w:val="Subsection"/>
        <w:spacing w:before="120"/>
      </w:pPr>
      <w:r>
        <w:tab/>
        <w:t>(2)</w:t>
      </w:r>
      <w:r>
        <w:tab/>
        <w:t xml:space="preserve">Subsection (1)(a) applies in addition to, and does not limit the operation of, the </w:t>
      </w:r>
      <w:r>
        <w:rPr>
          <w:i/>
        </w:rPr>
        <w:t>Public Sector Management Act 1994</w:t>
      </w:r>
      <w:r>
        <w:t>.</w:t>
      </w:r>
    </w:p>
    <w:p>
      <w:pPr>
        <w:pStyle w:val="Subsection"/>
        <w:spacing w:before="120"/>
      </w:pPr>
      <w:r>
        <w:tab/>
        <w:t>(3)</w:t>
      </w:r>
      <w:r>
        <w:tab/>
        <w:t>The chief executive officer may conduct any necessary investigation to determine a prison officer’s suitability to continue as a prison officer.</w:t>
      </w:r>
    </w:p>
    <w:p>
      <w:pPr>
        <w:pStyle w:val="Subsection"/>
        <w:spacing w:before="120"/>
      </w:pPr>
      <w:r>
        <w:tab/>
        <w:t>(4)</w:t>
      </w:r>
      <w:r>
        <w:tab/>
        <w:t xml:space="preserve">For the purpose of the investigation the chief executive officer may require the prison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prison officer.</w:t>
      </w:r>
    </w:p>
    <w:p>
      <w:pPr>
        <w:pStyle w:val="Subsection"/>
        <w:spacing w:before="120"/>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prison officer; or </w:t>
      </w:r>
    </w:p>
    <w:p>
      <w:pPr>
        <w:pStyle w:val="Indenta"/>
      </w:pPr>
      <w:r>
        <w:tab/>
        <w:t>(b)</w:t>
      </w:r>
      <w:r>
        <w:tab/>
        <w:t>render the prison officer liable to a disciplinary measure under Division 2 or removal under this Division.</w:t>
      </w:r>
    </w:p>
    <w:p>
      <w:pPr>
        <w:pStyle w:val="Subsection"/>
        <w:spacing w:before="120"/>
      </w:pPr>
      <w:r>
        <w:tab/>
        <w:t>(6)</w:t>
      </w:r>
      <w:r>
        <w:tab/>
        <w:t>The information, answer or document is not admissible in evidence against the prison officer in any criminal proceedings except in proceedings for an offence under subsection (7).</w:t>
      </w:r>
    </w:p>
    <w:p>
      <w:pPr>
        <w:pStyle w:val="Subsection"/>
      </w:pPr>
      <w:r>
        <w:tab/>
        <w:t>(7)</w:t>
      </w:r>
      <w:r>
        <w:tab/>
        <w:t xml:space="preserve">A prison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prison officer knows is false or misleading in a material particular —</w:t>
      </w:r>
    </w:p>
    <w:p>
      <w:pPr>
        <w:pStyle w:val="Indenti"/>
      </w:pPr>
      <w:r>
        <w:tab/>
        <w:t>(i)</w:t>
      </w:r>
      <w:r>
        <w:tab/>
        <w:t>without indicating that the document is false or misleading and, to the extent the prison officer can, how the document is false or misleading; and</w:t>
      </w:r>
    </w:p>
    <w:p>
      <w:pPr>
        <w:pStyle w:val="Indenti"/>
      </w:pPr>
      <w:r>
        <w:tab/>
        <w:t>(ii)</w:t>
      </w:r>
      <w:r>
        <w:tab/>
        <w:t>if the prison officer has, or can reasonably obtain, the correct information — without providing the correct information.</w:t>
      </w:r>
    </w:p>
    <w:p>
      <w:pPr>
        <w:pStyle w:val="Penstart"/>
      </w:pPr>
      <w:r>
        <w:tab/>
        <w:t>Penalty: a fine of $4 000 or 12 months’ imprisonment, or both.</w:t>
      </w:r>
    </w:p>
    <w:p>
      <w:pPr>
        <w:pStyle w:val="Footnotesection"/>
      </w:pPr>
      <w:r>
        <w:tab/>
        <w:t>[Section 101 inserted: No. 29 of 2014 s. 7.]</w:t>
      </w:r>
    </w:p>
    <w:p>
      <w:pPr>
        <w:pStyle w:val="Heading5"/>
      </w:pPr>
      <w:bookmarkStart w:id="170" w:name="_Toc32336679"/>
      <w:r>
        <w:rPr>
          <w:rStyle w:val="CharSectno"/>
        </w:rPr>
        <w:t>102</w:t>
      </w:r>
      <w:r>
        <w:t>.</w:t>
      </w:r>
      <w:r>
        <w:tab/>
        <w:t>Notice of loss of confidence</w:t>
      </w:r>
      <w:bookmarkEnd w:id="170"/>
    </w:p>
    <w:p>
      <w:pPr>
        <w:pStyle w:val="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prison officer; and</w:t>
      </w:r>
    </w:p>
    <w:p>
      <w:pPr>
        <w:pStyle w:val="Indenta"/>
      </w:pPr>
      <w:r>
        <w:tab/>
        <w:t>(b)</w:t>
      </w:r>
      <w:r>
        <w:tab/>
        <w:t xml:space="preserve">give the prison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prison officer unless the chief executive officer — </w:t>
      </w:r>
    </w:p>
    <w:p>
      <w:pPr>
        <w:pStyle w:val="Indenta"/>
      </w:pPr>
      <w:r>
        <w:tab/>
        <w:t>(a)</w:t>
      </w:r>
      <w:r>
        <w:tab/>
        <w:t>has taken into account any written submissions received from the prison officer during the submission period; and</w:t>
      </w:r>
    </w:p>
    <w:p>
      <w:pPr>
        <w:pStyle w:val="Indenta"/>
      </w:pPr>
      <w:r>
        <w:tab/>
        <w:t>(b)</w:t>
      </w:r>
      <w:r>
        <w:tab/>
        <w:t>still does not have confidence in a prison officer’s suitability to continue as a prison officer.</w:t>
      </w:r>
    </w:p>
    <w:p>
      <w:pPr>
        <w:pStyle w:val="Subsection"/>
      </w:pPr>
      <w:r>
        <w:tab/>
        <w:t>(5)</w:t>
      </w:r>
      <w:r>
        <w:tab/>
        <w:t>If the chief executive officer decides to take removal action against the prison officer, the decision notice must contain the reasons for the decision.</w:t>
      </w:r>
    </w:p>
    <w:p>
      <w:pPr>
        <w:pStyle w:val="Subsection"/>
      </w:pPr>
      <w:r>
        <w:tab/>
        <w:t>(6)</w:t>
      </w:r>
      <w:r>
        <w:tab/>
        <w:t>Except as provided in the regulations, the chief executive officer must, within 7 days after giving the decision notice —</w:t>
      </w:r>
    </w:p>
    <w:p>
      <w:pPr>
        <w:pStyle w:val="Indenta"/>
      </w:pPr>
      <w:r>
        <w:tab/>
        <w:t>(a)</w:t>
      </w:r>
      <w:r>
        <w:tab/>
        <w:t xml:space="preserve">give to the prison officer a copy of any documents that were considered by the chief executive officer in making the decision; and </w:t>
      </w:r>
    </w:p>
    <w:p>
      <w:pPr>
        <w:pStyle w:val="Indenta"/>
      </w:pPr>
      <w:r>
        <w:tab/>
        <w:t>(b)</w:t>
      </w:r>
      <w:r>
        <w:tab/>
        <w:t>make available to the prison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102 inserted: No. 29 of 2014 s. 7.]</w:t>
      </w:r>
    </w:p>
    <w:p>
      <w:pPr>
        <w:pStyle w:val="Heading5"/>
        <w:spacing w:before="180"/>
      </w:pPr>
      <w:bookmarkStart w:id="171" w:name="_Toc32336680"/>
      <w:r>
        <w:rPr>
          <w:rStyle w:val="CharSectno"/>
        </w:rPr>
        <w:t>103</w:t>
      </w:r>
      <w:r>
        <w:t>.</w:t>
      </w:r>
      <w:r>
        <w:tab/>
        <w:t>Maintenance payment</w:t>
      </w:r>
      <w:bookmarkEnd w:id="171"/>
    </w:p>
    <w:p>
      <w:pPr>
        <w:pStyle w:val="Subsection"/>
        <w:spacing w:before="120"/>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Subsection"/>
        <w:spacing w:before="120"/>
      </w:pPr>
      <w:r>
        <w:tab/>
        <w:t>(2)</w:t>
      </w:r>
      <w:r>
        <w:tab/>
        <w:t>The Minister may, in exceptional circumstances, direct that a maintenance payment must be paid to the prison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prison officer at the time of the removal.</w:t>
      </w:r>
    </w:p>
    <w:p>
      <w:pPr>
        <w:pStyle w:val="Footnotesection"/>
      </w:pPr>
      <w:r>
        <w:tab/>
        <w:t>[Section 103 inserted: No. 29 of 2014 s. 7.]</w:t>
      </w:r>
    </w:p>
    <w:p>
      <w:pPr>
        <w:pStyle w:val="Heading5"/>
      </w:pPr>
      <w:bookmarkStart w:id="172" w:name="_Toc32336681"/>
      <w:r>
        <w:rPr>
          <w:rStyle w:val="CharSectno"/>
        </w:rPr>
        <w:t>104</w:t>
      </w:r>
      <w:r>
        <w:t>.</w:t>
      </w:r>
      <w:r>
        <w:tab/>
        <w:t>Withdrawal of removal action and revocation of removal</w:t>
      </w:r>
      <w:bookmarkEnd w:id="172"/>
    </w:p>
    <w:p>
      <w:pPr>
        <w:pStyle w:val="Subsection"/>
      </w:pPr>
      <w:r>
        <w:tab/>
        <w:t>(1)</w:t>
      </w:r>
      <w:r>
        <w:tab/>
        <w:t>If removal action does not result in the removal of a prison officer, the chief executive officer may, by notice in writing to the prison officer, withdraw the removal action.</w:t>
      </w:r>
    </w:p>
    <w:p>
      <w:pPr>
        <w:pStyle w:val="Subsection"/>
      </w:pPr>
      <w:r>
        <w:tab/>
        <w:t>(2)</w:t>
      </w:r>
      <w:r>
        <w:tab/>
        <w:t>If a prison officer is removed as a result of removal action, the chief executive officer may, by notice in writing to the prison officer, revoke the removal.</w:t>
      </w:r>
    </w:p>
    <w:p>
      <w:pPr>
        <w:pStyle w:val="Subsection"/>
      </w:pPr>
      <w:r>
        <w:tab/>
        <w:t>(3)</w:t>
      </w:r>
      <w:r>
        <w:tab/>
        <w:t>Subsection (2) applies even if an appeal has been instituted against the removal.</w:t>
      </w:r>
    </w:p>
    <w:p>
      <w:pPr>
        <w:pStyle w:val="Subsection"/>
      </w:pPr>
      <w:r>
        <w:tab/>
        <w:t>(4)</w:t>
      </w:r>
      <w:r>
        <w:tab/>
        <w:t>Despite any other enactment, if the removal is revoked under subsection (2), the removal is to be taken to be of no effect and to have never had any effect.</w:t>
      </w:r>
    </w:p>
    <w:p>
      <w:pPr>
        <w:pStyle w:val="Subsection"/>
      </w:pPr>
      <w:r>
        <w:tab/>
        <w:t>(5)</w:t>
      </w:r>
      <w:r>
        <w:tab/>
        <w:t>If the chief executive officer revokes the removal of a prison officer under subsection (2), the prison officer is not entitled to be paid his or her salary for any period the prison officer received a maintenance payment.</w:t>
      </w:r>
    </w:p>
    <w:p>
      <w:pPr>
        <w:pStyle w:val="Footnotesection"/>
      </w:pPr>
      <w:r>
        <w:tab/>
        <w:t>[Section 104 inserted: No. 29 of 2014 s. 7.]</w:t>
      </w:r>
    </w:p>
    <w:p>
      <w:pPr>
        <w:pStyle w:val="Heading5"/>
      </w:pPr>
      <w:bookmarkStart w:id="173" w:name="_Toc32336682"/>
      <w:r>
        <w:rPr>
          <w:rStyle w:val="CharSectno"/>
        </w:rPr>
        <w:t>105</w:t>
      </w:r>
      <w:r>
        <w:t>.</w:t>
      </w:r>
      <w:r>
        <w:tab/>
        <w:t>Resignation of prison officer who has been removed</w:t>
      </w:r>
      <w:bookmarkEnd w:id="173"/>
    </w:p>
    <w:p>
      <w:pPr>
        <w:pStyle w:val="Subsection"/>
      </w:pPr>
      <w:r>
        <w:tab/>
        <w:t>(1)</w:t>
      </w:r>
      <w:r>
        <w:tab/>
        <w:t>Even if a prison officer is removed as a result of removal action, the prison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prison officer resigns under subsection (1), the removal of the prison officer is to be taken to be of no effect and to have never had any effect.</w:t>
      </w:r>
    </w:p>
    <w:p>
      <w:pPr>
        <w:pStyle w:val="Footnotesection"/>
        <w:ind w:left="890" w:hanging="890"/>
      </w:pPr>
      <w:r>
        <w:tab/>
        <w:t>[Section 105 inserted: No. 29 of 2014 s. 7.]</w:t>
      </w:r>
    </w:p>
    <w:p>
      <w:pPr>
        <w:pStyle w:val="Heading4"/>
      </w:pPr>
      <w:bookmarkStart w:id="174" w:name="_Toc32336493"/>
      <w:bookmarkStart w:id="175" w:name="_Toc32336683"/>
      <w:r>
        <w:t>Subdivision 3 — Appeal against removal of prison officer</w:t>
      </w:r>
      <w:bookmarkEnd w:id="174"/>
      <w:bookmarkEnd w:id="175"/>
    </w:p>
    <w:p>
      <w:pPr>
        <w:pStyle w:val="Footnoteheading"/>
      </w:pPr>
      <w:r>
        <w:tab/>
        <w:t>[Heading inserted: No. 29 of 2014 s. 7.]</w:t>
      </w:r>
    </w:p>
    <w:p>
      <w:pPr>
        <w:pStyle w:val="Heading5"/>
      </w:pPr>
      <w:bookmarkStart w:id="176" w:name="_Toc32336684"/>
      <w:r>
        <w:rPr>
          <w:rStyle w:val="CharSectno"/>
        </w:rPr>
        <w:t>106</w:t>
      </w:r>
      <w:r>
        <w:t>.</w:t>
      </w:r>
      <w:r>
        <w:tab/>
        <w:t>Appeal right</w:t>
      </w:r>
      <w:bookmarkEnd w:id="176"/>
    </w:p>
    <w:p>
      <w:pPr>
        <w:pStyle w:val="Subsection"/>
      </w:pPr>
      <w:r>
        <w:tab/>
        <w:t>(1)</w:t>
      </w:r>
      <w:r>
        <w:tab/>
        <w:t>If a prison officer is removed as a result of removal action, the prison officer may appeal to the WAIRC against the removal decision on the ground that it was harsh, oppressive or unfair.</w:t>
      </w:r>
    </w:p>
    <w:p>
      <w:pPr>
        <w:pStyle w:val="Subsection"/>
      </w:pPr>
      <w:r>
        <w:tab/>
        <w:t>(2)</w:t>
      </w:r>
      <w:r>
        <w:tab/>
        <w:t xml:space="preserve">The prison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prison officer has resigned under section 105(1).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the Chief Commissioner; or</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prison officer and the chief executive officer.</w:t>
      </w:r>
    </w:p>
    <w:p>
      <w:pPr>
        <w:pStyle w:val="Subsection"/>
      </w:pPr>
      <w:r>
        <w:tab/>
        <w:t>(6)</w:t>
      </w:r>
      <w:r>
        <w:tab/>
        <w:t>The prison officer does not have any right of appeal against the removal decision other than under this section.</w:t>
      </w:r>
    </w:p>
    <w:p>
      <w:pPr>
        <w:pStyle w:val="Footnotesection"/>
      </w:pPr>
      <w:r>
        <w:tab/>
        <w:t>[Section 106 inserted: No. 29 of 2014 s. 7.]</w:t>
      </w:r>
    </w:p>
    <w:p>
      <w:pPr>
        <w:pStyle w:val="Heading5"/>
      </w:pPr>
      <w:bookmarkStart w:id="177" w:name="_Toc32336685"/>
      <w:r>
        <w:rPr>
          <w:rStyle w:val="CharSectno"/>
        </w:rPr>
        <w:t>107</w:t>
      </w:r>
      <w:r>
        <w:t>.</w:t>
      </w:r>
      <w:r>
        <w:tab/>
        <w:t>Proceedings on appeal</w:t>
      </w:r>
      <w:bookmarkEnd w:id="177"/>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prison officers; and</w:t>
      </w:r>
    </w:p>
    <w:p>
      <w:pPr>
        <w:pStyle w:val="Indenti"/>
      </w:pPr>
      <w:r>
        <w:tab/>
        <w:t>(ii)</w:t>
      </w:r>
      <w:r>
        <w:tab/>
        <w:t>the special nature of the relationship between the chief executive officer and prison officers.</w:t>
      </w:r>
    </w:p>
    <w:p>
      <w:pPr>
        <w:pStyle w:val="Footnotesection"/>
      </w:pPr>
      <w:r>
        <w:tab/>
        <w:t>[Section 107 inserted: No. 29 of 2014 s. 7.]</w:t>
      </w:r>
    </w:p>
    <w:p>
      <w:pPr>
        <w:pStyle w:val="Heading5"/>
      </w:pPr>
      <w:bookmarkStart w:id="178" w:name="_Toc32336686"/>
      <w:r>
        <w:rPr>
          <w:rStyle w:val="CharSectno"/>
        </w:rPr>
        <w:t>108</w:t>
      </w:r>
      <w:r>
        <w:t>.</w:t>
      </w:r>
      <w:r>
        <w:tab/>
        <w:t>Leave to tender new evidence on appeal</w:t>
      </w:r>
      <w:bookmarkEnd w:id="178"/>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108 inserted: No. 29 of 2014 s. 7.]</w:t>
      </w:r>
    </w:p>
    <w:p>
      <w:pPr>
        <w:pStyle w:val="Heading5"/>
        <w:keepNext w:val="0"/>
        <w:keepLines w:val="0"/>
        <w:pageBreakBefore/>
        <w:spacing w:before="0"/>
      </w:pPr>
      <w:bookmarkStart w:id="179" w:name="_Toc32336687"/>
      <w:r>
        <w:rPr>
          <w:rStyle w:val="CharSectno"/>
        </w:rPr>
        <w:t>109</w:t>
      </w:r>
      <w:r>
        <w:t>.</w:t>
      </w:r>
      <w:r>
        <w:tab/>
        <w:t>Opportunity to consider new evidence</w:t>
      </w:r>
      <w:bookmarkEnd w:id="179"/>
    </w:p>
    <w:p>
      <w:pPr>
        <w:pStyle w:val="Subsection"/>
      </w:pPr>
      <w:r>
        <w:tab/>
        <w:t>(1)</w:t>
      </w:r>
      <w:r>
        <w:tab/>
        <w:t xml:space="preserve">If the chief executive officer is given leave to tender new evidence under section 108(2)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108(3), the WAIRC must give the chief executive officer a reasonable opportunity to consider the new evidence.</w:t>
      </w:r>
    </w:p>
    <w:p>
      <w:pPr>
        <w:pStyle w:val="Footnotesection"/>
      </w:pPr>
      <w:r>
        <w:tab/>
        <w:t>[Section 109 inserted: No. 29 of 2014 s. 7.]</w:t>
      </w:r>
    </w:p>
    <w:p>
      <w:pPr>
        <w:pStyle w:val="Heading5"/>
      </w:pPr>
      <w:bookmarkStart w:id="180" w:name="_Toc32336688"/>
      <w:r>
        <w:rPr>
          <w:rStyle w:val="CharSectno"/>
        </w:rPr>
        <w:t>110A</w:t>
      </w:r>
      <w:r>
        <w:t>.</w:t>
      </w:r>
      <w:r>
        <w:tab/>
        <w:t>Revocation of removal after consideration of new evidence</w:t>
      </w:r>
      <w:bookmarkEnd w:id="180"/>
    </w:p>
    <w:p>
      <w:pPr>
        <w:pStyle w:val="Subsection"/>
      </w:pPr>
      <w:r>
        <w:tab/>
        <w:t>(1)</w:t>
      </w:r>
      <w:r>
        <w:tab/>
        <w:t xml:space="preserve">If, having considered any new evidence, the chief executive officer revokes the removal under section 104(2)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prison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110A inserted: No. 29 of 2014 s. 7.]</w:t>
      </w:r>
    </w:p>
    <w:p>
      <w:pPr>
        <w:pStyle w:val="Heading5"/>
      </w:pPr>
      <w:bookmarkStart w:id="181" w:name="_Toc32336689"/>
      <w:r>
        <w:rPr>
          <w:rStyle w:val="CharSectno"/>
        </w:rPr>
        <w:t>110B</w:t>
      </w:r>
      <w:r>
        <w:t>.</w:t>
      </w:r>
      <w:r>
        <w:tab/>
        <w:t xml:space="preserve">Application of </w:t>
      </w:r>
      <w:r>
        <w:rPr>
          <w:i/>
        </w:rPr>
        <w:t>Industrial Relations Act 1979</w:t>
      </w:r>
      <w:r>
        <w:t xml:space="preserve"> to appeals</w:t>
      </w:r>
      <w:bookmarkEnd w:id="181"/>
    </w:p>
    <w:p>
      <w:pPr>
        <w:pStyle w:val="Subsection"/>
      </w:pPr>
      <w:r>
        <w:tab/>
      </w:r>
      <w:r>
        <w:tab/>
        <w:t xml:space="preserve">The provisions of the </w:t>
      </w:r>
      <w:r>
        <w:rPr>
          <w:i/>
        </w:rPr>
        <w:t>Industrial Relations Act 1979</w:t>
      </w:r>
      <w:r>
        <w:t xml:space="preserve"> listed in the Table apply to, and in relation to, an appeal and its determination, subject to — </w:t>
      </w:r>
    </w:p>
    <w:p>
      <w:pPr>
        <w:pStyle w:val="Indenta"/>
      </w:pPr>
      <w:r>
        <w:tab/>
        <w:t>(a)</w:t>
      </w:r>
      <w:r>
        <w:tab/>
        <w:t>any specific modifications set out in the Table; and</w:t>
      </w:r>
    </w:p>
    <w:p>
      <w:pPr>
        <w:pStyle w:val="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pPr>
            <w:r>
              <w:t>s. 27(1)(b), (c), (d), (e), (f), (h), (ha), (hb), (l), (m), (n), (o) and (v)</w:t>
            </w:r>
          </w:p>
        </w:tc>
        <w:tc>
          <w:tcPr>
            <w:tcW w:w="4252" w:type="dxa"/>
          </w:tcPr>
          <w:p>
            <w:pPr>
              <w:pStyle w:val="TableNAm"/>
            </w:pP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The section applies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ind w:left="1134" w:hanging="1134"/>
            </w:pPr>
            <w:r>
              <w:t>“</w:t>
            </w:r>
            <w:r>
              <w:tab/>
              <w:t>(b)</w:t>
            </w:r>
            <w:r>
              <w:tab/>
              <w:t>with the leave of the Commission, by an agent; or</w:t>
            </w:r>
          </w:p>
          <w:p>
            <w:pPr>
              <w:pStyle w:val="TableNAm"/>
              <w:rPr>
                <w:rStyle w:val="DraftersNotes"/>
                <w:b w:val="0"/>
                <w:i w:val="0"/>
                <w:sz w:val="22"/>
              </w:rPr>
            </w:pPr>
            <w:r>
              <w:tab/>
              <w:t>(c)      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Prisons Act 1981</w:t>
            </w:r>
            <w:r>
              <w:t xml:space="preserve"> section 106, the Commission may recommend that the parties to the appeal”.</w:t>
            </w:r>
          </w:p>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4252" w:type="dxa"/>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The section does not apply in relation to costs and expenses, other than expenses of witnesses.</w:t>
            </w:r>
          </w:p>
        </w:tc>
      </w:tr>
    </w:tbl>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keepNext/>
            </w:pPr>
            <w:r>
              <w:t>s. 90</w:t>
            </w:r>
          </w:p>
        </w:tc>
        <w:tc>
          <w:tcPr>
            <w:tcW w:w="4252" w:type="dxa"/>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Prisons Act 1981 </w:t>
            </w:r>
            <w:r>
              <w:t>section 110E”.</w:t>
            </w:r>
          </w:p>
        </w:tc>
      </w:tr>
    </w:tbl>
    <w:p>
      <w:pPr>
        <w:pStyle w:val="Footnotesection"/>
      </w:pPr>
      <w:r>
        <w:tab/>
        <w:t>[Section 110B inserted: No. 29 of 2014 s. 7; amended: No. 39 of 2018 s. 71.]</w:t>
      </w:r>
    </w:p>
    <w:p>
      <w:pPr>
        <w:pStyle w:val="Heading5"/>
      </w:pPr>
      <w:bookmarkStart w:id="182" w:name="_Toc32336690"/>
      <w:r>
        <w:rPr>
          <w:rStyle w:val="CharSectno"/>
        </w:rPr>
        <w:t>110C</w:t>
      </w:r>
      <w:r>
        <w:t>.</w:t>
      </w:r>
      <w:r>
        <w:tab/>
        <w:t>Adjournment of appeal if appellant charged with offence</w:t>
      </w:r>
      <w:bookmarkEnd w:id="182"/>
    </w:p>
    <w:p>
      <w:pPr>
        <w:pStyle w:val="Subsection"/>
      </w:pPr>
      <w:r>
        <w:tab/>
        <w:t>(1)</w:t>
      </w:r>
      <w:r>
        <w:tab/>
        <w:t xml:space="preserve">The chief executive officer or an appellant may apply to the WAIRC for an adjournment of the hearing of an appeal if the appellant has been —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110C inserted: No. 29 of 2014 s. 7.]</w:t>
      </w:r>
    </w:p>
    <w:p>
      <w:pPr>
        <w:pStyle w:val="Heading5"/>
      </w:pPr>
      <w:bookmarkStart w:id="183" w:name="_Toc32336691"/>
      <w:r>
        <w:rPr>
          <w:rStyle w:val="CharSectno"/>
        </w:rPr>
        <w:t>110D</w:t>
      </w:r>
      <w:r>
        <w:t>.</w:t>
      </w:r>
      <w:r>
        <w:tab/>
        <w:t>Resumption of appeal before end of adjournment</w:t>
      </w:r>
      <w:bookmarkEnd w:id="183"/>
    </w:p>
    <w:p>
      <w:pPr>
        <w:pStyle w:val="Subsection"/>
      </w:pPr>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p>
    <w:p>
      <w:pPr>
        <w:pStyle w:val="Footnotesection"/>
      </w:pPr>
      <w:r>
        <w:tab/>
        <w:t>[Section 110D inserted: No. 29 of 2014 s. 7.]</w:t>
      </w:r>
    </w:p>
    <w:p>
      <w:pPr>
        <w:pStyle w:val="Heading5"/>
      </w:pPr>
      <w:bookmarkStart w:id="184" w:name="_Toc32336692"/>
      <w:r>
        <w:rPr>
          <w:rStyle w:val="CharSectno"/>
        </w:rPr>
        <w:t>110E</w:t>
      </w:r>
      <w:r>
        <w:t>.</w:t>
      </w:r>
      <w:r>
        <w:tab/>
        <w:t>Decision by WAIRC</w:t>
      </w:r>
      <w:bookmarkEnd w:id="184"/>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 xml:space="preserve">The WAIRC may —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 xml:space="preserve">In considering whether or not it is impracticable to make an order under subsection (2)(a), it is relevant to consider —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pPr>
      <w:r>
        <w:tab/>
        <w:t>(4)</w:t>
      </w:r>
      <w:r>
        <w:tab/>
        <w:t>If the WAIRC makes an order under subsection (2)(a), the appellant is not entitled to be paid his or her remuneration as a prison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110E inserted: No. 29 of 2014 s. 7.]</w:t>
      </w:r>
    </w:p>
    <w:p>
      <w:pPr>
        <w:pStyle w:val="Heading5"/>
      </w:pPr>
      <w:bookmarkStart w:id="185" w:name="_Toc32336693"/>
      <w:r>
        <w:rPr>
          <w:rStyle w:val="CharSectno"/>
        </w:rPr>
        <w:t>110F</w:t>
      </w:r>
      <w:r>
        <w:t>.</w:t>
      </w:r>
      <w:r>
        <w:tab/>
        <w:t>Determining amount of compensation</w:t>
      </w:r>
      <w:bookmarkEnd w:id="185"/>
    </w:p>
    <w:p>
      <w:pPr>
        <w:pStyle w:val="Subsection"/>
        <w:spacing w:before="120"/>
      </w:pPr>
      <w:r>
        <w:tab/>
        <w:t>(1)</w:t>
      </w:r>
      <w:r>
        <w:tab/>
        <w:t>An amount of compensation ordered under section 110E(2)(b) must be determined in accordance with this section.</w:t>
      </w:r>
    </w:p>
    <w:p>
      <w:pPr>
        <w:pStyle w:val="Subsection"/>
        <w:spacing w:before="120"/>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spacing w:before="120"/>
      </w:pPr>
      <w:r>
        <w:tab/>
        <w:t>(3)</w:t>
      </w:r>
      <w:r>
        <w:tab/>
        <w:t>In determining the amount, the WAIRC may have regard to the average rate of remuneration as a prison officer received by the appellant during any relevant period of service.</w:t>
      </w:r>
    </w:p>
    <w:p>
      <w:pPr>
        <w:pStyle w:val="Subsection"/>
        <w:spacing w:before="120"/>
      </w:pPr>
      <w:r>
        <w:tab/>
        <w:t>(4)</w:t>
      </w:r>
      <w:r>
        <w:tab/>
        <w:t>The amount must not exceed 12 months’ remuneration as a prison officer.</w:t>
      </w:r>
    </w:p>
    <w:p>
      <w:pPr>
        <w:pStyle w:val="Footnotesection"/>
      </w:pPr>
      <w:r>
        <w:tab/>
        <w:t>[Section 110F inserted: No. 29 of 2014 s. 7.]</w:t>
      </w:r>
    </w:p>
    <w:p>
      <w:pPr>
        <w:pStyle w:val="Heading5"/>
        <w:spacing w:before="180"/>
      </w:pPr>
      <w:bookmarkStart w:id="186" w:name="_Toc32336694"/>
      <w:r>
        <w:rPr>
          <w:rStyle w:val="CharSectno"/>
        </w:rPr>
        <w:t>110G</w:t>
      </w:r>
      <w:r>
        <w:t>.</w:t>
      </w:r>
      <w:r>
        <w:tab/>
        <w:t>Restriction on publication</w:t>
      </w:r>
      <w:bookmarkEnd w:id="186"/>
    </w:p>
    <w:p>
      <w:pPr>
        <w:pStyle w:val="Subsection"/>
      </w:pPr>
      <w:r>
        <w:tab/>
        <w:t>(1)</w:t>
      </w:r>
      <w:r>
        <w:tab/>
        <w:t xml:space="preserve">If the WAIRC is satisfied that it is in the public interest, it may direct that any evidence given before it, or the contents of any document produced to it, on an appeal —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or 12 months’ imprisonment, or both.</w:t>
      </w:r>
    </w:p>
    <w:p>
      <w:pPr>
        <w:pStyle w:val="Footnotesection"/>
      </w:pPr>
      <w:r>
        <w:tab/>
        <w:t>[Section 110G inserted: No. 29 of 2014 s. 7.]</w:t>
      </w:r>
    </w:p>
    <w:p>
      <w:pPr>
        <w:pStyle w:val="Heading4"/>
      </w:pPr>
      <w:bookmarkStart w:id="187" w:name="_Toc32336505"/>
      <w:bookmarkStart w:id="188" w:name="_Toc32336695"/>
      <w:r>
        <w:t>Subdivision 4 — General</w:t>
      </w:r>
      <w:bookmarkEnd w:id="187"/>
      <w:bookmarkEnd w:id="188"/>
    </w:p>
    <w:p>
      <w:pPr>
        <w:pStyle w:val="Footnoteheading"/>
        <w:keepNext/>
      </w:pPr>
      <w:r>
        <w:tab/>
        <w:t>[Heading inserted: No. 29 of 2014 s. 7.]</w:t>
      </w:r>
    </w:p>
    <w:p>
      <w:pPr>
        <w:pStyle w:val="Heading5"/>
      </w:pPr>
      <w:bookmarkStart w:id="189" w:name="_Toc32336696"/>
      <w:r>
        <w:rPr>
          <w:rStyle w:val="CharSectno"/>
        </w:rPr>
        <w:t>110H</w:t>
      </w:r>
      <w:r>
        <w:t>.</w:t>
      </w:r>
      <w:r>
        <w:tab/>
        <w:t>Effect of charge for, or conviction or acquittal of, offence</w:t>
      </w:r>
      <w:bookmarkEnd w:id="189"/>
    </w:p>
    <w:p>
      <w:pPr>
        <w:pStyle w:val="Subsection"/>
        <w:keepNext/>
      </w:pPr>
      <w:r>
        <w:tab/>
      </w:r>
      <w:r>
        <w:tab/>
        <w:t xml:space="preserve">The chief executive officer can take removal action in relation to a prison officer for a particular matter, act or omission even if the matter, act or omission is an element of an offence — </w:t>
      </w:r>
    </w:p>
    <w:p>
      <w:pPr>
        <w:pStyle w:val="Indenta"/>
      </w:pPr>
      <w:r>
        <w:tab/>
        <w:t>(a)</w:t>
      </w:r>
      <w:r>
        <w:tab/>
        <w:t>with which the prison officer has been charged; or</w:t>
      </w:r>
    </w:p>
    <w:p>
      <w:pPr>
        <w:pStyle w:val="Indenta"/>
      </w:pPr>
      <w:r>
        <w:tab/>
        <w:t>(b)</w:t>
      </w:r>
      <w:r>
        <w:tab/>
        <w:t>of which the prison officer has been convicted or acquitted.</w:t>
      </w:r>
    </w:p>
    <w:p>
      <w:pPr>
        <w:pStyle w:val="Footnotesection"/>
      </w:pPr>
      <w:r>
        <w:tab/>
        <w:t>[Section 110H inserted: No. 29 of 2014 s. 7.]</w:t>
      </w:r>
    </w:p>
    <w:p>
      <w:pPr>
        <w:pStyle w:val="Heading5"/>
      </w:pPr>
      <w:bookmarkStart w:id="190" w:name="_Toc32336697"/>
      <w:r>
        <w:rPr>
          <w:rStyle w:val="CharSectno"/>
        </w:rPr>
        <w:t>110I</w:t>
      </w:r>
      <w:r>
        <w:t>.</w:t>
      </w:r>
      <w:r>
        <w:tab/>
        <w:t>Failure to comply with procedure</w:t>
      </w:r>
      <w:bookmarkEnd w:id="190"/>
    </w:p>
    <w:p>
      <w:pPr>
        <w:pStyle w:val="Subsection"/>
      </w:pPr>
      <w:r>
        <w:tab/>
      </w:r>
      <w:r>
        <w:tab/>
        <w:t xml:space="preserve">An act or omission of the chief executive officer is not invalid, and cannot be called in question, if —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110I inserted: No. 29 of 2014 s. 7.]</w:t>
      </w:r>
    </w:p>
    <w:p>
      <w:pPr>
        <w:pStyle w:val="Heading5"/>
      </w:pPr>
      <w:bookmarkStart w:id="191" w:name="_Toc32336698"/>
      <w:r>
        <w:rPr>
          <w:rStyle w:val="CharSectno"/>
        </w:rPr>
        <w:t>110J</w:t>
      </w:r>
      <w:r>
        <w:t>.</w:t>
      </w:r>
      <w:r>
        <w:tab/>
        <w:t>Transfer, standing down and leave of prison officer</w:t>
      </w:r>
      <w:bookmarkEnd w:id="191"/>
    </w:p>
    <w:p>
      <w:pPr>
        <w:pStyle w:val="Subsection"/>
      </w:pPr>
      <w:r>
        <w:tab/>
        <w:t>(1)</w:t>
      </w:r>
      <w:r>
        <w:tab/>
        <w:t xml:space="preserve">This Division does not derogate from the chief executive officer’s power to — </w:t>
      </w:r>
    </w:p>
    <w:p>
      <w:pPr>
        <w:pStyle w:val="Indenta"/>
      </w:pPr>
      <w:r>
        <w:tab/>
        <w:t>(a)</w:t>
      </w:r>
      <w:r>
        <w:tab/>
        <w:t>transfer a prison officer; or</w:t>
      </w:r>
    </w:p>
    <w:p>
      <w:pPr>
        <w:pStyle w:val="Indenta"/>
      </w:pPr>
      <w:r>
        <w:tab/>
        <w:t>(b)</w:t>
      </w:r>
      <w:r>
        <w:tab/>
        <w:t>stand a prison officer down from performing that prison officer’s usual duties, with or without pay, until the prison officer is directed by the chief executive officer to return to those duties; or</w:t>
      </w:r>
    </w:p>
    <w:p>
      <w:pPr>
        <w:pStyle w:val="Indenta"/>
      </w:pPr>
      <w:r>
        <w:tab/>
        <w:t>(c)</w:t>
      </w:r>
      <w:r>
        <w:tab/>
        <w:t>allocate duties to a prison officer other than the prison officer’s usual duties.</w:t>
      </w:r>
    </w:p>
    <w:p>
      <w:pPr>
        <w:pStyle w:val="Subsection"/>
      </w:pPr>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Footnotesection"/>
      </w:pPr>
      <w:r>
        <w:tab/>
        <w:t>[Section 110J inserted: No. 29 of 2014 s. 7.]</w:t>
      </w:r>
    </w:p>
    <w:p>
      <w:pPr>
        <w:pStyle w:val="Heading5"/>
      </w:pPr>
      <w:bookmarkStart w:id="192" w:name="_Toc32336699"/>
      <w:r>
        <w:rPr>
          <w:rStyle w:val="CharSectno"/>
        </w:rPr>
        <w:t>110K</w:t>
      </w:r>
      <w:r>
        <w:t>.</w:t>
      </w:r>
      <w:r>
        <w:tab/>
        <w:t>Review of Division</w:t>
      </w:r>
      <w:bookmarkEnd w:id="192"/>
    </w:p>
    <w:p>
      <w:pPr>
        <w:pStyle w:val="Subsection"/>
      </w:pPr>
      <w:r>
        <w:tab/>
        <w:t>(1)</w:t>
      </w:r>
      <w:r>
        <w:tab/>
        <w:t xml:space="preserve">In this section — </w:t>
      </w:r>
    </w:p>
    <w:p>
      <w:pPr>
        <w:pStyle w:val="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110K inserted: No. 29 of 2014 s. 7.]</w:t>
      </w:r>
    </w:p>
    <w:p>
      <w:pPr>
        <w:pStyle w:val="Ednotepart"/>
      </w:pPr>
      <w:r>
        <w:t>[Part XA deleted: No. 75 of 2003 s. 56(1).]</w:t>
      </w:r>
    </w:p>
    <w:p>
      <w:pPr>
        <w:pStyle w:val="Heading2"/>
      </w:pPr>
      <w:bookmarkStart w:id="193" w:name="_Toc32336510"/>
      <w:bookmarkStart w:id="194" w:name="_Toc32336700"/>
      <w:r>
        <w:rPr>
          <w:rStyle w:val="CharPartNo"/>
        </w:rPr>
        <w:t>Part XI</w:t>
      </w:r>
      <w:r>
        <w:rPr>
          <w:rStyle w:val="CharDivNo"/>
        </w:rPr>
        <w:t> </w:t>
      </w:r>
      <w:r>
        <w:t>—</w:t>
      </w:r>
      <w:r>
        <w:rPr>
          <w:rStyle w:val="CharDivText"/>
        </w:rPr>
        <w:t> </w:t>
      </w:r>
      <w:r>
        <w:rPr>
          <w:rStyle w:val="CharPartText"/>
        </w:rPr>
        <w:t>General provisions</w:t>
      </w:r>
      <w:bookmarkEnd w:id="193"/>
      <w:bookmarkEnd w:id="194"/>
      <w:r>
        <w:rPr>
          <w:rStyle w:val="CharPartText"/>
        </w:rPr>
        <w:t xml:space="preserve"> </w:t>
      </w:r>
    </w:p>
    <w:p>
      <w:pPr>
        <w:pStyle w:val="Heading5"/>
        <w:rPr>
          <w:snapToGrid w:val="0"/>
        </w:rPr>
      </w:pPr>
      <w:bookmarkStart w:id="195" w:name="_Toc32336701"/>
      <w:r>
        <w:rPr>
          <w:rStyle w:val="CharSectno"/>
        </w:rPr>
        <w:t>110</w:t>
      </w:r>
      <w:r>
        <w:rPr>
          <w:snapToGrid w:val="0"/>
        </w:rPr>
        <w:t>.</w:t>
      </w:r>
      <w:r>
        <w:rPr>
          <w:snapToGrid w:val="0"/>
        </w:rPr>
        <w:tab/>
        <w:t>Regulations</w:t>
      </w:r>
      <w:bookmarkEnd w:id="19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keepNext/>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 xml:space="preserve">regulating the termination under this Act of service of prison officers other than </w:t>
      </w:r>
      <w:r>
        <w:t>removal of prison officers under Part X.</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No. 66 of 1982 s. 4; No. 47 of 1987 s. 11; No. 113 of 1987 s. 32; No. 47 of 1991 s. 6; No. 51 of 1992 s. 16(1); No. 19 of 1995 s. 6; No. 24 of 2003 s. 8; No. 75 of 2003 s. 56(1); No. 65 of 2006 s. 34; No. 29 of 2014 s. 8.]</w:t>
      </w:r>
    </w:p>
    <w:p>
      <w:pPr>
        <w:pStyle w:val="Heading5"/>
        <w:rPr>
          <w:snapToGrid w:val="0"/>
        </w:rPr>
      </w:pPr>
      <w:bookmarkStart w:id="196" w:name="_Toc32336702"/>
      <w:r>
        <w:rPr>
          <w:rStyle w:val="CharSectno"/>
        </w:rPr>
        <w:t>111</w:t>
      </w:r>
      <w:r>
        <w:rPr>
          <w:snapToGrid w:val="0"/>
        </w:rPr>
        <w:t>.</w:t>
      </w:r>
      <w:r>
        <w:rPr>
          <w:snapToGrid w:val="0"/>
        </w:rPr>
        <w:tab/>
        <w:t>Protection from liability</w:t>
      </w:r>
      <w:bookmarkEnd w:id="196"/>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97" w:name="_Toc32336703"/>
      <w:r>
        <w:rPr>
          <w:rStyle w:val="CharSectno"/>
        </w:rPr>
        <w:t>112</w:t>
      </w:r>
      <w:r>
        <w:t>.</w:t>
      </w:r>
      <w:r>
        <w:tab/>
        <w:t>Community safety information</w:t>
      </w:r>
      <w:bookmarkEnd w:id="197"/>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No. 65 of 2006 s. 35.]</w:t>
      </w:r>
    </w:p>
    <w:p>
      <w:pPr>
        <w:pStyle w:val="Heading5"/>
      </w:pPr>
      <w:bookmarkStart w:id="198" w:name="_Toc32336704"/>
      <w:r>
        <w:rPr>
          <w:rStyle w:val="CharSectno"/>
        </w:rPr>
        <w:t>113</w:t>
      </w:r>
      <w:r>
        <w:t>.</w:t>
      </w:r>
      <w:r>
        <w:tab/>
        <w:t>Exchange of information</w:t>
      </w:r>
      <w:bookmarkEnd w:id="198"/>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No. 65 of 2006 s. 35; amended: No. 4 of 2015 s. 88(3).]</w:t>
      </w:r>
    </w:p>
    <w:p>
      <w:pPr>
        <w:pStyle w:val="Heading5"/>
        <w:spacing w:before="180"/>
      </w:pPr>
      <w:bookmarkStart w:id="199" w:name="_Toc32336705"/>
      <w:r>
        <w:rPr>
          <w:rStyle w:val="CharSectno"/>
        </w:rPr>
        <w:t>113A</w:t>
      </w:r>
      <w:r>
        <w:t>.</w:t>
      </w:r>
      <w:r>
        <w:tab/>
        <w:t>Disclosure to external agencies</w:t>
      </w:r>
      <w:bookmarkEnd w:id="199"/>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No. 65 of 2006 s. 35.]</w:t>
      </w:r>
    </w:p>
    <w:p>
      <w:pPr>
        <w:pStyle w:val="Heading5"/>
        <w:spacing w:before="180"/>
      </w:pPr>
      <w:bookmarkStart w:id="200" w:name="_Toc32336706"/>
      <w:r>
        <w:rPr>
          <w:rStyle w:val="CharSectno"/>
        </w:rPr>
        <w:t>113B</w:t>
      </w:r>
      <w:r>
        <w:t>.</w:t>
      </w:r>
      <w:r>
        <w:tab/>
        <w:t>Disclosure to victims</w:t>
      </w:r>
      <w:bookmarkEnd w:id="200"/>
    </w:p>
    <w:p>
      <w:pPr>
        <w:pStyle w:val="Subsection"/>
        <w:spacing w:before="120"/>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Indenta"/>
      </w:pPr>
      <w:r>
        <w:tab/>
        <w:t>(ba)</w:t>
      </w:r>
      <w:r>
        <w:tab/>
        <w:t xml:space="preserve">a person who has suffered injury, loss or damage as a direct result of a serious sexual offence (as defined in the </w:t>
      </w:r>
      <w:r>
        <w:rPr>
          <w:i/>
        </w:rPr>
        <w:t>Dangerous Sexual Offenders Act 2006</w:t>
      </w:r>
      <w:r>
        <w:t xml:space="preserve"> section 3(1)) committed by the prisoner,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prisoner is a respondent; or</w:t>
      </w:r>
    </w:p>
    <w:p>
      <w:pPr>
        <w:pStyle w:val="Defpara"/>
      </w:pPr>
      <w:r>
        <w:tab/>
        <w:t>(d)</w:t>
      </w:r>
      <w:r>
        <w:tab/>
        <w:t xml:space="preserve">a person who can demonstrate, to the satisfaction of the chief executive officer that — </w:t>
      </w:r>
    </w:p>
    <w:p>
      <w:pPr>
        <w:pStyle w:val="Defsubpara"/>
      </w:pPr>
      <w:r>
        <w:tab/>
        <w:t>(i)</w:t>
      </w:r>
      <w:r>
        <w:tab/>
        <w:t>the person is the victim of an act that, if prosecuted successfully, would constitute a violent personal offence committed by the prisoner; and</w:t>
      </w:r>
    </w:p>
    <w:p>
      <w:pPr>
        <w:pStyle w:val="Defsubpara"/>
      </w:pPr>
      <w:r>
        <w:tab/>
        <w:t>(ii)</w:t>
      </w:r>
      <w:r>
        <w:tab/>
        <w:t xml:space="preserve">the act was committed by the prisoner in the context of a family relationship, as defined in the </w:t>
      </w:r>
      <w:r>
        <w:rPr>
          <w:i/>
        </w:rPr>
        <w:t>Restraining Orders Act 1997</w:t>
      </w:r>
      <w:r>
        <w:t xml:space="preserve"> section 4, with the person.</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(1A)</w:t>
      </w:r>
      <w:r>
        <w:tab/>
        <w:t xml:space="preserve">For the purposes of subsection (1) in the definition of </w:t>
      </w:r>
      <w:r>
        <w:rPr>
          <w:b/>
          <w:i/>
        </w:rPr>
        <w:t>victim</w:t>
      </w:r>
      <w:r>
        <w:t xml:space="preserve"> paragraph (c) or (d), it is irrelevant that the family violence restraining order or the violent personal offence, as the case requires, is unrelated to the offence referred to in paragraph (a) or (b) of that definition.</w:t>
      </w:r>
    </w:p>
    <w:p>
      <w:pPr>
        <w:pStyle w:val="Subsection"/>
        <w:spacing w:before="120"/>
      </w:pPr>
      <w:r>
        <w:tab/>
        <w:t>(2)</w:t>
      </w:r>
      <w:r>
        <w:tab/>
        <w:t>The chief executive officer may disclose information of a prescribed kind regarding a prisoner to a victim of the prisoner or a person acting on a victim’s behalf.</w:t>
      </w:r>
    </w:p>
    <w:p>
      <w:pPr>
        <w:pStyle w:val="Footnotesection"/>
      </w:pPr>
      <w:r>
        <w:tab/>
        <w:t>[Section 113B inserted: No. 65 of 2006 s. 35; amended: No. 17 of 2016 s. 50; No. 49 of 2016 s. 105.]</w:t>
      </w:r>
    </w:p>
    <w:p>
      <w:pPr>
        <w:pStyle w:val="Heading5"/>
        <w:spacing w:before="180"/>
      </w:pPr>
      <w:bookmarkStart w:id="201" w:name="_Toc32336707"/>
      <w:r>
        <w:rPr>
          <w:rStyle w:val="CharSectno"/>
        </w:rPr>
        <w:t>113C</w:t>
      </w:r>
      <w:r>
        <w:t>.</w:t>
      </w:r>
      <w:r>
        <w:tab/>
        <w:t>Disclosure authorised</w:t>
      </w:r>
      <w:bookmarkEnd w:id="201"/>
    </w:p>
    <w:p>
      <w:pPr>
        <w:pStyle w:val="Subsection"/>
        <w:spacing w:before="120"/>
      </w:pPr>
      <w:r>
        <w:tab/>
        <w:t>(1)</w:t>
      </w:r>
      <w:r>
        <w:tab/>
        <w:t>Information may be disclosed under section 112, 113, 113A or 113B despite any written law relating to confidentiality or secrecy.</w:t>
      </w:r>
    </w:p>
    <w:p>
      <w:pPr>
        <w:pStyle w:val="Subsection"/>
        <w:keepNext/>
      </w:pPr>
      <w:r>
        <w:tab/>
        <w:t>(2)</w:t>
      </w:r>
      <w:r>
        <w:tab/>
        <w:t>If information is disclosed, in good faith, under section 112, 113, 113A or 113B —</w:t>
      </w:r>
    </w:p>
    <w:p>
      <w:pPr>
        <w:pStyle w:val="Indenta"/>
        <w:keepNext/>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No. 65 of 2006 s. 35.]</w:t>
      </w:r>
    </w:p>
    <w:p>
      <w:pPr>
        <w:pStyle w:val="Heading5"/>
        <w:rPr>
          <w:snapToGrid w:val="0"/>
        </w:rPr>
      </w:pPr>
      <w:bookmarkStart w:id="202" w:name="_Toc32336708"/>
      <w:r>
        <w:rPr>
          <w:rStyle w:val="CharSectno"/>
        </w:rPr>
        <w:t>114</w:t>
      </w:r>
      <w:r>
        <w:rPr>
          <w:snapToGrid w:val="0"/>
        </w:rPr>
        <w:t>.</w:t>
      </w:r>
      <w:r>
        <w:rPr>
          <w:snapToGrid w:val="0"/>
        </w:rPr>
        <w:tab/>
        <w:t>Failure to perform duties</w:t>
      </w:r>
      <w:bookmarkEnd w:id="202"/>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No. 47 of 1987 s. 11; No. 113 of 1987 s. 32; No. 47 of 1991 s. 7.] </w:t>
      </w:r>
    </w:p>
    <w:p>
      <w:pPr>
        <w:pStyle w:val="Heading5"/>
        <w:rPr>
          <w:snapToGrid w:val="0"/>
        </w:rPr>
      </w:pPr>
      <w:bookmarkStart w:id="203" w:name="_Toc32336709"/>
      <w:r>
        <w:rPr>
          <w:rStyle w:val="CharSectno"/>
        </w:rPr>
        <w:t>115</w:t>
      </w:r>
      <w:r>
        <w:rPr>
          <w:snapToGrid w:val="0"/>
        </w:rPr>
        <w:t>.</w:t>
      </w:r>
      <w:r>
        <w:rPr>
          <w:snapToGrid w:val="0"/>
        </w:rPr>
        <w:tab/>
        <w:t>Section 114 to prevail</w:t>
      </w:r>
      <w:bookmarkEnd w:id="203"/>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204" w:name="_Toc32336710"/>
      <w:r>
        <w:rPr>
          <w:rStyle w:val="CharSectno"/>
        </w:rPr>
        <w:t>116</w:t>
      </w:r>
      <w:r>
        <w:rPr>
          <w:snapToGrid w:val="0"/>
        </w:rPr>
        <w:t>.</w:t>
      </w:r>
      <w:r>
        <w:rPr>
          <w:snapToGrid w:val="0"/>
        </w:rPr>
        <w:tab/>
        <w:t>Repeal</w:t>
      </w:r>
      <w:bookmarkEnd w:id="204"/>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205" w:name="_Toc32336711"/>
      <w:r>
        <w:rPr>
          <w:rStyle w:val="CharSectno"/>
        </w:rPr>
        <w:t>117</w:t>
      </w:r>
      <w:r>
        <w:rPr>
          <w:snapToGrid w:val="0"/>
        </w:rPr>
        <w:t>.</w:t>
      </w:r>
      <w:r>
        <w:rPr>
          <w:snapToGrid w:val="0"/>
        </w:rPr>
        <w:tab/>
        <w:t>Transitional</w:t>
      </w:r>
      <w:bookmarkEnd w:id="205"/>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vertAlign w:val="superscript"/>
        </w:rPr>
        <w:t> 2</w:t>
      </w:r>
      <w:r>
        <w:rPr>
          <w:snapToGrid w:val="0"/>
        </w:rPr>
        <w:t>, the transitional provisions set out in Schedule 2 shall have effect for the purpose of the transition from the provisions of the repealed Act to the provisions of this Act.</w:t>
      </w:r>
    </w:p>
    <w:p>
      <w:pPr>
        <w:pStyle w:val="Heading2"/>
      </w:pPr>
      <w:bookmarkStart w:id="206" w:name="_Toc32336522"/>
      <w:bookmarkStart w:id="207" w:name="_Toc32336712"/>
      <w:r>
        <w:rPr>
          <w:rStyle w:val="CharPartNo"/>
        </w:rPr>
        <w:t>Part XII</w:t>
      </w:r>
      <w:r>
        <w:rPr>
          <w:rStyle w:val="CharDivNo"/>
        </w:rPr>
        <w:t> </w:t>
      </w:r>
      <w:r>
        <w:t>—</w:t>
      </w:r>
      <w:r>
        <w:rPr>
          <w:rStyle w:val="CharDivText"/>
        </w:rPr>
        <w:t> </w:t>
      </w:r>
      <w:r>
        <w:rPr>
          <w:rStyle w:val="CharPartText"/>
        </w:rPr>
        <w:t xml:space="preserve">Savings and transitional provisions for </w:t>
      </w:r>
      <w:r>
        <w:rPr>
          <w:rStyle w:val="CharPartText"/>
          <w:i/>
        </w:rPr>
        <w:t>Custodial Legislation (Officers Discipline) Amendment Act 2014</w:t>
      </w:r>
      <w:bookmarkEnd w:id="206"/>
      <w:bookmarkEnd w:id="207"/>
    </w:p>
    <w:p>
      <w:pPr>
        <w:pStyle w:val="Footnoteheading"/>
      </w:pPr>
      <w:r>
        <w:tab/>
        <w:t>[Heading inserted: No. 29 of 2014 s. 9.]</w:t>
      </w:r>
    </w:p>
    <w:p>
      <w:pPr>
        <w:pStyle w:val="Heading5"/>
      </w:pPr>
      <w:bookmarkStart w:id="208" w:name="_Toc32336713"/>
      <w:r>
        <w:rPr>
          <w:rStyle w:val="CharSectno"/>
        </w:rPr>
        <w:t>118</w:t>
      </w:r>
      <w:r>
        <w:t>.</w:t>
      </w:r>
      <w:r>
        <w:tab/>
        <w:t>Purpose</w:t>
      </w:r>
      <w:bookmarkEnd w:id="208"/>
    </w:p>
    <w:p>
      <w:pPr>
        <w:pStyle w:val="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Footnotesection"/>
      </w:pPr>
      <w:r>
        <w:tab/>
        <w:t>[Section 118 inserted: No. 29 of 2014 s. 9.]</w:t>
      </w:r>
    </w:p>
    <w:p>
      <w:pPr>
        <w:pStyle w:val="Heading5"/>
      </w:pPr>
      <w:bookmarkStart w:id="209" w:name="_Toc32336714"/>
      <w:r>
        <w:rPr>
          <w:rStyle w:val="CharSectno"/>
        </w:rPr>
        <w:t>119</w:t>
      </w:r>
      <w:r>
        <w:t>.</w:t>
      </w:r>
      <w:r>
        <w:tab/>
        <w:t>Disciplinary offences before commencement day</w:t>
      </w:r>
      <w:bookmarkEnd w:id="20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p>
    <w:p>
      <w:pPr>
        <w:pStyle w:val="Defstart"/>
      </w:pPr>
      <w:r>
        <w:tab/>
      </w:r>
      <w:r>
        <w:rPr>
          <w:rStyle w:val="CharDefText"/>
        </w:rPr>
        <w:t>former disciplinary provisions</w:t>
      </w:r>
      <w:r>
        <w:t xml:space="preserve"> means Part X as it was in force immediately before the commencement day;</w:t>
      </w:r>
    </w:p>
    <w:p>
      <w:pPr>
        <w:pStyle w:val="Defstart"/>
      </w:pPr>
      <w:r>
        <w:tab/>
      </w:r>
      <w:r>
        <w:rPr>
          <w:rStyle w:val="CharDefText"/>
        </w:rPr>
        <w:t>misconduct</w:t>
      </w:r>
      <w:r>
        <w:t xml:space="preserve">, by a prison officer, means conduct by the prison officer that is or is reasonably suspected to be — </w:t>
      </w:r>
    </w:p>
    <w:p>
      <w:pPr>
        <w:pStyle w:val="Defpara"/>
      </w:pPr>
      <w:r>
        <w:tab/>
        <w:t>(a)</w:t>
      </w:r>
      <w:r>
        <w:tab/>
        <w:t xml:space="preserve">substandard performance or a breach of discipline, as those terms are defined in the </w:t>
      </w:r>
      <w:r>
        <w:rPr>
          <w:i/>
        </w:rPr>
        <w:t>Public Sector Management Act 1994</w:t>
      </w:r>
      <w:r>
        <w:t>; or</w:t>
      </w:r>
    </w:p>
    <w:p>
      <w:pPr>
        <w:pStyle w:val="Defpara"/>
      </w:pPr>
      <w:r>
        <w:tab/>
        <w:t>(b)</w:t>
      </w:r>
      <w:r>
        <w:tab/>
        <w:t>conduct that may result in the chief executive officer taking removal action, as defined in section 99, in relation to the prison officer;</w:t>
      </w:r>
    </w:p>
    <w:p>
      <w:pPr>
        <w:pStyle w:val="Defstart"/>
      </w:pPr>
      <w:r>
        <w:tab/>
      </w:r>
      <w:r>
        <w:rPr>
          <w:rStyle w:val="CharDefText"/>
        </w:rPr>
        <w:t>penalty</w:t>
      </w:r>
      <w:r>
        <w:t>, under Part X, includes removal of a prison officer.</w:t>
      </w:r>
    </w:p>
    <w:p>
      <w:pPr>
        <w:pStyle w:val="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pPr>
        <w:pStyle w:val="Subsection"/>
      </w:pPr>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Footnotesection"/>
      </w:pPr>
      <w:r>
        <w:tab/>
        <w:t>[Section 119 inserted: No. 29 of 2014 s. 9.]</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10" w:name="_Toc32336525"/>
      <w:bookmarkStart w:id="211" w:name="_Toc32336715"/>
      <w:r>
        <w:rPr>
          <w:rStyle w:val="CharSchNo"/>
        </w:rPr>
        <w:t>Schedule 1</w:t>
      </w:r>
      <w:bookmarkEnd w:id="210"/>
      <w:bookmarkEnd w:id="211"/>
    </w:p>
    <w:p>
      <w:pPr>
        <w:pStyle w:val="yShoulderClause"/>
        <w:rPr>
          <w:snapToGrid w:val="0"/>
        </w:rPr>
      </w:pPr>
      <w:r>
        <w:rPr>
          <w:snapToGrid w:val="0"/>
        </w:rPr>
        <w:t>[section 4]</w:t>
      </w:r>
    </w:p>
    <w:p>
      <w:pPr>
        <w:pStyle w:val="yHeading2"/>
        <w:spacing w:after="80"/>
      </w:pPr>
      <w:bookmarkStart w:id="212" w:name="_Toc32336526"/>
      <w:bookmarkStart w:id="213" w:name="_Toc32336716"/>
      <w:r>
        <w:rPr>
          <w:rStyle w:val="CharSchText"/>
        </w:rPr>
        <w:t>Declaration of prisons</w:t>
      </w:r>
      <w:bookmarkEnd w:id="212"/>
      <w:bookmarkEnd w:id="213"/>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r>
              <w:t>Albany Regional Gaol</w:t>
            </w:r>
          </w:p>
        </w:tc>
        <w:tc>
          <w:tcPr>
            <w:tcW w:w="3544" w:type="dxa"/>
          </w:tcPr>
          <w:p>
            <w:pPr>
              <w:pStyle w:val="yTableNAm"/>
            </w:pPr>
            <w:r>
              <w:t>Albany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r>
              <w:t>Brunswick Junction Prison</w:t>
            </w:r>
          </w:p>
        </w:tc>
        <w:tc>
          <w:tcPr>
            <w:tcW w:w="3544" w:type="dxa"/>
          </w:tcPr>
          <w:p>
            <w:pPr>
              <w:pStyle w:val="yTableNAm"/>
            </w:pPr>
            <w:r>
              <w:t>Brunswick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West Perth Work Release Hostel</w:t>
            </w:r>
          </w:p>
        </w:tc>
        <w:tc>
          <w:tcPr>
            <w:tcW w:w="3544" w:type="dxa"/>
          </w:tcPr>
          <w:p>
            <w:pPr>
              <w:pStyle w:val="yTableNAm"/>
            </w:pPr>
            <w:r>
              <w:t>Highgate Work Release Hostel</w:t>
            </w:r>
          </w:p>
        </w:tc>
      </w:tr>
      <w:tr>
        <w:tc>
          <w:tcPr>
            <w:tcW w:w="3544" w:type="dxa"/>
          </w:tcPr>
          <w:p>
            <w:pPr>
              <w:pStyle w:val="yTableNAm"/>
            </w:pPr>
            <w:r>
              <w:t>Kalgoorlie Regional Gaol</w:t>
            </w:r>
          </w:p>
        </w:tc>
        <w:tc>
          <w:tcPr>
            <w:tcW w:w="3544" w:type="dxa"/>
          </w:tcPr>
          <w:p>
            <w:pPr>
              <w:pStyle w:val="yTableNAm"/>
            </w:pPr>
            <w:r>
              <w:t>Kalgoorlie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r>
              <w:t>West Perth Work Release Hostel</w:t>
            </w:r>
          </w:p>
        </w:tc>
        <w:tc>
          <w:tcPr>
            <w:tcW w:w="3544" w:type="dxa"/>
          </w:tcPr>
          <w:p>
            <w:pPr>
              <w:pStyle w:val="yTableNAm"/>
            </w:pPr>
            <w:r>
              <w:t>West Perth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214" w:name="_Toc32336527"/>
      <w:bookmarkStart w:id="215" w:name="_Toc32336717"/>
      <w:r>
        <w:rPr>
          <w:rStyle w:val="CharSchNo"/>
        </w:rPr>
        <w:t>Schedule 2</w:t>
      </w:r>
      <w:bookmarkEnd w:id="214"/>
      <w:bookmarkEnd w:id="215"/>
    </w:p>
    <w:p>
      <w:pPr>
        <w:pStyle w:val="yShoulderClause"/>
        <w:rPr>
          <w:snapToGrid w:val="0"/>
        </w:rPr>
      </w:pPr>
      <w:r>
        <w:rPr>
          <w:snapToGrid w:val="0"/>
        </w:rPr>
        <w:t>[section 117]</w:t>
      </w:r>
    </w:p>
    <w:p>
      <w:pPr>
        <w:pStyle w:val="yHeading2"/>
      </w:pPr>
      <w:bookmarkStart w:id="216" w:name="_Toc32336528"/>
      <w:bookmarkStart w:id="217" w:name="_Toc32336718"/>
      <w:r>
        <w:rPr>
          <w:rStyle w:val="CharSchText"/>
        </w:rPr>
        <w:t>Transitional provisions</w:t>
      </w:r>
      <w:bookmarkEnd w:id="216"/>
      <w:bookmarkEnd w:id="217"/>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vertAlign w:val="superscript"/>
        </w:rPr>
        <w:t xml:space="preserve"> 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vertAlign w:val="superscript"/>
        </w:rPr>
        <w:t> 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vertAlign w:val="superscript"/>
        </w:rPr>
        <w:t xml:space="preserve"> 5 </w:t>
      </w:r>
      <w:r>
        <w:rPr>
          <w:snapToGrid w:val="0"/>
        </w:rPr>
        <w:t>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No. 47 of 1987 s. 11; No. 113 of 1987 s. 32.]</w:t>
      </w:r>
    </w:p>
    <w:p>
      <w:pPr>
        <w:pStyle w:val="CentredBaseLine"/>
        <w:spacing w:before="8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19" w:name="_Toc32336529"/>
      <w:bookmarkStart w:id="220" w:name="_Toc32336719"/>
      <w:r>
        <w:t>Notes</w:t>
      </w:r>
      <w:bookmarkEnd w:id="219"/>
      <w:bookmarkEnd w:id="220"/>
    </w:p>
    <w:p>
      <w:pPr>
        <w:pStyle w:val="nStatement"/>
      </w:pPr>
      <w:r>
        <w:t xml:space="preserve">This is a compilation of the </w:t>
      </w:r>
      <w:r>
        <w:rPr>
          <w:i/>
          <w:noProof/>
        </w:rPr>
        <w:t>Prisons Act 1981</w:t>
      </w:r>
      <w:r>
        <w:t xml:space="preserve"> and includes amendments made by other written laws</w:t>
      </w:r>
      <w:r>
        <w:rPr>
          <w:snapToGrid w:val="0"/>
          <w:vertAlign w:val="superscript"/>
        </w:rPr>
        <w:t> </w:t>
      </w:r>
      <w:r>
        <w:rPr>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221" w:name="_Toc32336720"/>
      <w:r>
        <w:t>Compilation table</w:t>
      </w:r>
      <w:bookmarkEnd w:id="221"/>
    </w:p>
    <w:tbl>
      <w:tblPr>
        <w:tblW w:w="0" w:type="auto"/>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70"/>
            </w:pPr>
            <w:r>
              <w:rPr>
                <w:i/>
              </w:rPr>
              <w:t>Prisons Act 1981</w:t>
            </w:r>
          </w:p>
        </w:tc>
        <w:tc>
          <w:tcPr>
            <w:tcW w:w="1134" w:type="dxa"/>
            <w:tcBorders>
              <w:top w:val="single" w:sz="8" w:space="0" w:color="auto"/>
            </w:tcBorders>
          </w:tcPr>
          <w:p>
            <w:pPr>
              <w:pStyle w:val="nTable"/>
              <w:spacing w:after="40"/>
            </w:pPr>
            <w:r>
              <w:t>115 of 1981</w:t>
            </w:r>
          </w:p>
        </w:tc>
        <w:tc>
          <w:tcPr>
            <w:tcW w:w="1134" w:type="dxa"/>
            <w:tcBorders>
              <w:top w:val="single" w:sz="8" w:space="0" w:color="auto"/>
            </w:tcBorders>
          </w:tcPr>
          <w:p>
            <w:pPr>
              <w:pStyle w:val="nTable"/>
              <w:spacing w:after="40"/>
            </w:pPr>
            <w:r>
              <w:t>14 Dec 1981</w:t>
            </w:r>
          </w:p>
        </w:tc>
        <w:tc>
          <w:tcPr>
            <w:tcW w:w="2552" w:type="dxa"/>
            <w:tcBorders>
              <w:top w:val="single" w:sz="8" w:space="0" w:color="auto"/>
            </w:tcBorders>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1982</w:t>
            </w:r>
          </w:p>
        </w:tc>
        <w:tc>
          <w:tcPr>
            <w:tcW w:w="1134" w:type="dxa"/>
          </w:tcPr>
          <w:p>
            <w:pPr>
              <w:pStyle w:val="nTable"/>
              <w:spacing w:after="40"/>
            </w:pPr>
            <w:r>
              <w:t>66 of 1982</w:t>
            </w:r>
          </w:p>
        </w:tc>
        <w:tc>
          <w:tcPr>
            <w:tcW w:w="1134" w:type="dxa"/>
          </w:tcPr>
          <w:p>
            <w:pPr>
              <w:pStyle w:val="nTable"/>
              <w:spacing w:after="40"/>
            </w:pPr>
            <w:r>
              <w:t>6 Oct 1982</w:t>
            </w:r>
          </w:p>
        </w:tc>
        <w:tc>
          <w:tcPr>
            <w:tcW w:w="2552" w:type="dxa"/>
          </w:tcPr>
          <w:p>
            <w:pPr>
              <w:pStyle w:val="nTable"/>
              <w:spacing w:after="40"/>
            </w:pPr>
            <w:r>
              <w:t>6 Oct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Health Legislation Amendment Act 1984 </w:t>
            </w:r>
            <w:r>
              <w:t>Pt. XXI</w:t>
            </w:r>
          </w:p>
        </w:tc>
        <w:tc>
          <w:tcPr>
            <w:tcW w:w="1134" w:type="dxa"/>
          </w:tcPr>
          <w:p>
            <w:pPr>
              <w:pStyle w:val="nTable"/>
              <w:spacing w:after="40"/>
            </w:pPr>
            <w:r>
              <w:t>28 of 1984</w:t>
            </w:r>
          </w:p>
        </w:tc>
        <w:tc>
          <w:tcPr>
            <w:tcW w:w="1134" w:type="dxa"/>
          </w:tcPr>
          <w:p>
            <w:pPr>
              <w:pStyle w:val="nTable"/>
              <w:spacing w:after="40"/>
            </w:pPr>
            <w:r>
              <w:t>31 May 1984</w:t>
            </w:r>
          </w:p>
        </w:tc>
        <w:tc>
          <w:tcPr>
            <w:tcW w:w="2552" w:type="dxa"/>
          </w:tcPr>
          <w:p>
            <w:pPr>
              <w:pStyle w:val="nTable"/>
              <w:spacing w:after="40"/>
            </w:pPr>
            <w:r>
              <w:t xml:space="preserve">1 Jul 1984 (see s. 2 and </w:t>
            </w:r>
            <w:r>
              <w:rPr>
                <w:i/>
              </w:rPr>
              <w:t>Gazette</w:t>
            </w:r>
            <w:r>
              <w:t xml:space="preserve"> 15 Jun 1984 p. 1629)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(Abolition of Capital Punishment) Act 1984 </w:t>
            </w:r>
            <w:r>
              <w:t>Pt. II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(Corrective Services) Act 1987 </w:t>
            </w:r>
            <w:r>
              <w:t>Pt. II</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(Public Service) Act 1987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(Imprisonment and Parole) Act 1987 </w:t>
            </w:r>
            <w:r>
              <w:t>Pt. III</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(No. 2) 1991</w:t>
            </w:r>
          </w:p>
        </w:tc>
        <w:tc>
          <w:tcPr>
            <w:tcW w:w="1134" w:type="dxa"/>
          </w:tcPr>
          <w:p>
            <w:pPr>
              <w:pStyle w:val="nTable"/>
              <w:spacing w:after="40"/>
            </w:pPr>
            <w:r>
              <w:t>47 of 1991</w:t>
            </w:r>
          </w:p>
        </w:tc>
        <w:tc>
          <w:tcPr>
            <w:tcW w:w="1134" w:type="dxa"/>
          </w:tcPr>
          <w:p>
            <w:pPr>
              <w:pStyle w:val="nTable"/>
              <w:spacing w:after="40"/>
            </w:pPr>
            <w:r>
              <w:t>17 Dec 1991</w:t>
            </w:r>
          </w:p>
        </w:tc>
        <w:tc>
          <w:tcPr>
            <w:tcW w:w="2552" w:type="dxa"/>
          </w:tcPr>
          <w:p>
            <w:pPr>
              <w:pStyle w:val="nTable"/>
              <w:spacing w:after="40"/>
            </w:pPr>
            <w:r>
              <w:t>Act other than s. 6: 17 Dec 1991 (see s. 2(1));</w:t>
            </w:r>
            <w:r>
              <w:br/>
              <w:t xml:space="preserve">s. 6: 1 Apr 1992 (see s. 2(2) and </w:t>
            </w:r>
            <w:r>
              <w:rPr>
                <w:i/>
              </w:rPr>
              <w:t>Gazette</w:t>
            </w:r>
            <w:r>
              <w:t xml:space="preserve"> 27 Mar 1992 p. 1341)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Prisons Act 1981</w:t>
            </w:r>
            <w:r>
              <w:rPr>
                <w:b/>
              </w:rPr>
              <w:t xml:space="preserve"> as at 9 Jul 1992</w:t>
            </w:r>
            <w:r>
              <w:t xml:space="preserve"> (includes amendments listed above) (correction in </w:t>
            </w:r>
            <w:r>
              <w:rPr>
                <w:i/>
              </w:rPr>
              <w:t>Gazette</w:t>
            </w:r>
            <w:r>
              <w:t xml:space="preserve"> 18 May 1993 p. 2465)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Criminal Law Amendment Act (No. 2) 1992 </w:t>
            </w:r>
            <w:r>
              <w:t>s. 16(1)</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 xml:space="preserve">Acts Amendment (Ministry of Justice) Act 1993 </w:t>
            </w:r>
            <w:r>
              <w:t>Pt. 15</w:t>
            </w:r>
            <w:r>
              <w:rPr>
                <w:vertAlign w:val="superscript"/>
              </w:rPr>
              <w:t> 6</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1995</w:t>
            </w:r>
          </w:p>
        </w:tc>
        <w:tc>
          <w:tcPr>
            <w:tcW w:w="1134" w:type="dxa"/>
          </w:tcPr>
          <w:p>
            <w:pPr>
              <w:pStyle w:val="nTable"/>
              <w:spacing w:after="40"/>
            </w:pPr>
            <w:r>
              <w:t>19 of 1995</w:t>
            </w:r>
          </w:p>
        </w:tc>
        <w:tc>
          <w:tcPr>
            <w:tcW w:w="1134" w:type="dxa"/>
          </w:tcPr>
          <w:p>
            <w:pPr>
              <w:pStyle w:val="nTable"/>
              <w:spacing w:after="40"/>
            </w:pPr>
            <w:r>
              <w:t>4 Jul 1995</w:t>
            </w:r>
          </w:p>
        </w:tc>
        <w:tc>
          <w:tcPr>
            <w:tcW w:w="2552" w:type="dxa"/>
          </w:tcPr>
          <w:p>
            <w:pPr>
              <w:pStyle w:val="nTable"/>
              <w:spacing w:after="40"/>
            </w:pPr>
            <w:r>
              <w:t>s. 1 and 2: 4 Jul 1995;</w:t>
            </w:r>
            <w:r>
              <w:br/>
              <w:t xml:space="preserve">Act other than s. 1 and 2: 8 Oct 1997 (see s. 2 and </w:t>
            </w:r>
            <w:r>
              <w:rPr>
                <w:i/>
              </w:rPr>
              <w:t>Gazette</w:t>
            </w:r>
            <w:r>
              <w:t xml:space="preserve"> 7 Oct 1997 p. 5607)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Sentencing (Consequential Provisions) Act 1995 </w:t>
            </w:r>
            <w:r>
              <w:t>Pt. 69</w:t>
            </w:r>
            <w:r>
              <w:rPr>
                <w:vertAlign w:val="superscript"/>
              </w:rPr>
              <w:t> 7</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tcPr>
          <w:p>
            <w:pPr>
              <w:pStyle w:val="nTable"/>
              <w:keepNext/>
              <w:spacing w:after="40"/>
            </w:pPr>
            <w:r>
              <w:t>79 of 1995</w:t>
            </w:r>
          </w:p>
        </w:tc>
        <w:tc>
          <w:tcPr>
            <w:tcW w:w="1134" w:type="dxa"/>
          </w:tcPr>
          <w:p>
            <w:pPr>
              <w:pStyle w:val="nTable"/>
              <w:keepNext/>
              <w:spacing w:after="40"/>
            </w:pPr>
            <w:r>
              <w:t>16 Jan 1996</w:t>
            </w:r>
          </w:p>
        </w:tc>
        <w:tc>
          <w:tcPr>
            <w:tcW w:w="2552" w:type="dxa"/>
          </w:tcPr>
          <w:p>
            <w:pPr>
              <w:pStyle w:val="nTable"/>
              <w:keepNext/>
              <w:spacing w:after="40"/>
            </w:pPr>
            <w:r>
              <w:t xml:space="preserve">18 May 1996 (see s. 3(2) and </w:t>
            </w:r>
            <w:r>
              <w:rPr>
                <w:i/>
              </w:rPr>
              <w:t>Gazette</w:t>
            </w:r>
            <w:r>
              <w:t xml:space="preserve"> 14 May 1996 p. 2019)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Coroners Act 1996 </w:t>
            </w:r>
            <w:r>
              <w:t>s. 61</w:t>
            </w:r>
          </w:p>
        </w:tc>
        <w:tc>
          <w:tcPr>
            <w:tcW w:w="1134" w:type="dxa"/>
          </w:tcPr>
          <w:p>
            <w:pPr>
              <w:pStyle w:val="nTable"/>
              <w:keepNext/>
              <w:keepLines/>
              <w:spacing w:after="40"/>
            </w:pPr>
            <w:r>
              <w:t>2 of 1996</w:t>
            </w:r>
          </w:p>
        </w:tc>
        <w:tc>
          <w:tcPr>
            <w:tcW w:w="1134" w:type="dxa"/>
          </w:tcPr>
          <w:p>
            <w:pPr>
              <w:pStyle w:val="nTable"/>
              <w:keepNext/>
              <w:keepLines/>
              <w:spacing w:after="40"/>
            </w:pPr>
            <w:r>
              <w:t>24 May 1996</w:t>
            </w:r>
          </w:p>
        </w:tc>
        <w:tc>
          <w:tcPr>
            <w:tcW w:w="2552" w:type="dxa"/>
          </w:tcPr>
          <w:p>
            <w:pPr>
              <w:pStyle w:val="nTable"/>
              <w:keepNext/>
              <w:keepLines/>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Mental Health (Consequential Provisions) Act 1996 </w:t>
            </w:r>
            <w:r>
              <w:t>Pt. 16</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(Auxiliary Judges) Act 1997 </w:t>
            </w:r>
            <w:r>
              <w:t>Pt. 7</w:t>
            </w:r>
          </w:p>
        </w:tc>
        <w:tc>
          <w:tcPr>
            <w:tcW w:w="1134" w:type="dxa"/>
          </w:tcPr>
          <w:p>
            <w:pPr>
              <w:pStyle w:val="nTable"/>
              <w:spacing w:after="40"/>
            </w:pPr>
            <w:r>
              <w:t>23 of 1997</w:t>
            </w:r>
          </w:p>
        </w:tc>
        <w:tc>
          <w:tcPr>
            <w:tcW w:w="1134" w:type="dxa"/>
          </w:tcPr>
          <w:p>
            <w:pPr>
              <w:pStyle w:val="nTable"/>
              <w:spacing w:after="40"/>
            </w:pPr>
            <w:r>
              <w:t>18 Sep 1997</w:t>
            </w:r>
          </w:p>
        </w:tc>
        <w:tc>
          <w:tcPr>
            <w:tcW w:w="2552" w:type="dxa"/>
          </w:tcPr>
          <w:p>
            <w:pPr>
              <w:pStyle w:val="nTable"/>
              <w:spacing w:after="40"/>
            </w:pPr>
            <w:r>
              <w:t>18 Sep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Prisons Amendment Act 1999</w:t>
            </w:r>
            <w:r>
              <w:rPr>
                <w:vertAlign w:val="superscript"/>
              </w:rPr>
              <w:t> 8</w:t>
            </w:r>
          </w:p>
        </w:tc>
        <w:tc>
          <w:tcPr>
            <w:tcW w:w="1134" w:type="dxa"/>
          </w:tcPr>
          <w:p>
            <w:pPr>
              <w:pStyle w:val="nTable"/>
              <w:keepNext/>
              <w:keepLines/>
              <w:spacing w:after="40"/>
            </w:pPr>
            <w:r>
              <w:t>43 of 1999</w:t>
            </w:r>
          </w:p>
        </w:tc>
        <w:tc>
          <w:tcPr>
            <w:tcW w:w="1134" w:type="dxa"/>
          </w:tcPr>
          <w:p>
            <w:pPr>
              <w:pStyle w:val="nTable"/>
              <w:keepNext/>
              <w:keepLines/>
              <w:spacing w:after="40"/>
            </w:pPr>
            <w:r>
              <w:t>8 Dec 1999</w:t>
            </w:r>
          </w:p>
        </w:tc>
        <w:tc>
          <w:tcPr>
            <w:tcW w:w="2552" w:type="dxa"/>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Royal Commission (Police) Act 2002</w:t>
            </w:r>
            <w:r>
              <w:t xml:space="preserve"> Pt. 10</w:t>
            </w:r>
          </w:p>
        </w:tc>
        <w:tc>
          <w:tcPr>
            <w:tcW w:w="1134" w:type="dxa"/>
          </w:tcPr>
          <w:p>
            <w:pPr>
              <w:pStyle w:val="nTable"/>
              <w:spacing w:after="40"/>
            </w:pPr>
            <w:r>
              <w:t>10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Prisons Amendment Act 2003 </w:t>
            </w:r>
          </w:p>
        </w:tc>
        <w:tc>
          <w:tcPr>
            <w:tcW w:w="1134" w:type="dxa"/>
          </w:tcPr>
          <w:p>
            <w:pPr>
              <w:pStyle w:val="nTable"/>
              <w:spacing w:after="40"/>
            </w:pPr>
            <w:r>
              <w:t>24 of 2003</w:t>
            </w:r>
          </w:p>
        </w:tc>
        <w:tc>
          <w:tcPr>
            <w:tcW w:w="1134" w:type="dxa"/>
          </w:tcPr>
          <w:p>
            <w:pPr>
              <w:pStyle w:val="nTable"/>
              <w:spacing w:after="40"/>
            </w:pPr>
            <w:r>
              <w:t>24 Apr 2003</w:t>
            </w:r>
          </w:p>
        </w:tc>
        <w:tc>
          <w:tcPr>
            <w:tcW w:w="2552" w:type="dxa"/>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Corruption and Crime Commission Act 2003</w:t>
            </w:r>
            <w:r>
              <w:t xml:space="preserve"> s. 62</w:t>
            </w:r>
            <w:r>
              <w:rPr>
                <w:vertAlign w:val="superscript"/>
              </w:rPr>
              <w:t> 9</w:t>
            </w:r>
          </w:p>
        </w:tc>
        <w:tc>
          <w:tcPr>
            <w:tcW w:w="1134" w:type="dxa"/>
          </w:tcPr>
          <w:p>
            <w:pPr>
              <w:pStyle w:val="nTable"/>
              <w:spacing w:after="40"/>
            </w:pPr>
            <w:r>
              <w:t>48 of 2003</w:t>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Statutes (Repeals and Minor Amendments) Act 2003</w:t>
            </w:r>
            <w:r>
              <w:t xml:space="preserve"> s. 94</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Inspector of Custodial Services Act 2003</w:t>
            </w:r>
            <w:r>
              <w:t xml:space="preserve"> s. 56(1)</w:t>
            </w:r>
            <w:r>
              <w:rPr>
                <w:vertAlign w:val="superscript"/>
              </w:rPr>
              <w:t> 10</w:t>
            </w:r>
          </w:p>
        </w:tc>
        <w:tc>
          <w:tcPr>
            <w:tcW w:w="1134" w:type="dxa"/>
          </w:tcPr>
          <w:p>
            <w:pPr>
              <w:pStyle w:val="nTable"/>
              <w:spacing w:after="40"/>
            </w:pPr>
            <w:r>
              <w:t>75 of 2003</w:t>
            </w:r>
          </w:p>
        </w:tc>
        <w:tc>
          <w:tcPr>
            <w:tcW w:w="1134" w:type="dxa"/>
          </w:tcPr>
          <w:p>
            <w:pPr>
              <w:pStyle w:val="nTable"/>
              <w:spacing w:after="40"/>
            </w:pPr>
            <w:r>
              <w:t>15 Dec 2003</w:t>
            </w:r>
          </w:p>
        </w:tc>
        <w:tc>
          <w:tcPr>
            <w:tcW w:w="2552"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rPr>
              <w:t xml:space="preserve">Corruption and Crime Commission Amendment and Repeal Act 2003 </w:t>
            </w:r>
            <w:r>
              <w:t>s. 74(2)</w:t>
            </w:r>
            <w:r>
              <w:rPr>
                <w:vertAlign w:val="superscript"/>
              </w:rPr>
              <w:t> 11</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tcPr>
          <w:p>
            <w:pPr>
              <w:pStyle w:val="nTable"/>
              <w:spacing w:after="40"/>
              <w:rPr>
                <w:snapToGrid w:val="0"/>
              </w:rPr>
            </w:pPr>
            <w:r>
              <w:rPr>
                <w:snapToGrid w:val="0"/>
              </w:rPr>
              <w:t>27 of 2004</w:t>
            </w:r>
          </w:p>
        </w:tc>
        <w:tc>
          <w:tcPr>
            <w:tcW w:w="1134" w:type="dxa"/>
          </w:tcPr>
          <w:p>
            <w:pPr>
              <w:pStyle w:val="nTable"/>
              <w:spacing w:after="40"/>
            </w:pPr>
            <w:r>
              <w:t>14 Oct 2004</w:t>
            </w:r>
          </w:p>
        </w:tc>
        <w:tc>
          <w:tcPr>
            <w:tcW w:w="2552" w:type="dxa"/>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w:t>
            </w:r>
            <w:r>
              <w:rPr>
                <w:snapToGrid w:val="0"/>
                <w:vertAlign w:val="superscript"/>
              </w:rPr>
              <w:t> 12</w:t>
            </w:r>
          </w:p>
        </w:tc>
        <w:tc>
          <w:tcPr>
            <w:tcW w:w="1134" w:type="dxa"/>
          </w:tcPr>
          <w:p>
            <w:pPr>
              <w:pStyle w:val="nTable"/>
              <w:spacing w:after="40"/>
              <w:rPr>
                <w:snapToGrid w:val="0"/>
              </w:rPr>
            </w:pPr>
            <w:r>
              <w:rPr>
                <w:snapToGrid w:val="0"/>
              </w:rPr>
              <w:t>84 of 2004 (as amended by No. 2 of 2008 s. 78(4))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tcPr>
          <w:p>
            <w:pPr>
              <w:pStyle w:val="nTable"/>
              <w:spacing w:after="40"/>
              <w:rPr>
                <w:snapToGrid w:val="0"/>
              </w:rPr>
            </w:pPr>
            <w:r>
              <w:t>24 of 2005</w:t>
            </w:r>
          </w:p>
        </w:tc>
        <w:tc>
          <w:tcPr>
            <w:tcW w:w="1134" w:type="dxa"/>
          </w:tcPr>
          <w:p>
            <w:pPr>
              <w:pStyle w:val="nTable"/>
              <w:spacing w:after="40"/>
            </w:pPr>
            <w:r>
              <w:t>2 Dec 2005</w:t>
            </w:r>
          </w:p>
        </w:tc>
        <w:tc>
          <w:tcPr>
            <w:tcW w:w="2552" w:type="dxa"/>
          </w:tcPr>
          <w:p>
            <w:pPr>
              <w:pStyle w:val="nTable"/>
              <w:spacing w:after="40"/>
              <w:rPr>
                <w:snapToGrid w:val="0"/>
              </w:rPr>
            </w:pPr>
            <w:r>
              <w:t xml:space="preserve">1 Jan 2006 (see s. 2(1)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2" w:type="dxa"/>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rPr>
              <w:t xml:space="preserve">Police Amendment Act 2008 </w:t>
            </w:r>
            <w:r>
              <w:rPr>
                <w:iCs/>
              </w:rPr>
              <w:t>s. 16 and 23(6)</w:t>
            </w:r>
          </w:p>
        </w:tc>
        <w:tc>
          <w:tcPr>
            <w:tcW w:w="1134" w:type="dxa"/>
          </w:tcPr>
          <w:p>
            <w:pPr>
              <w:pStyle w:val="nTable"/>
              <w:spacing w:after="40"/>
              <w:rPr>
                <w:snapToGrid w:val="0"/>
              </w:rPr>
            </w:pPr>
            <w:r>
              <w:t>8 of 2008</w:t>
            </w:r>
          </w:p>
        </w:tc>
        <w:tc>
          <w:tcPr>
            <w:tcW w:w="1134" w:type="dxa"/>
          </w:tcPr>
          <w:p>
            <w:pPr>
              <w:pStyle w:val="nTable"/>
              <w:spacing w:after="40"/>
            </w:pPr>
            <w:r>
              <w:t>31 Mar 2008</w:t>
            </w:r>
          </w:p>
        </w:tc>
        <w:tc>
          <w:tcPr>
            <w:tcW w:w="2552" w:type="dxa"/>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Road Traffic Legislation Amendment Act 2012 </w:t>
            </w:r>
            <w:r>
              <w:rPr>
                <w:snapToGrid w:val="0"/>
              </w:rPr>
              <w:t>Pt. 4 Div. 42</w:t>
            </w:r>
          </w:p>
        </w:tc>
        <w:tc>
          <w:tcPr>
            <w:tcW w:w="1134" w:type="dxa"/>
            <w:tcBorders>
              <w:top w:val="nil"/>
              <w:left w:val="nil"/>
              <w:bottom w:val="nil"/>
              <w:right w:val="nil"/>
            </w:tcBorders>
          </w:tcPr>
          <w:p>
            <w:pPr>
              <w:pStyle w:val="nTable"/>
              <w:spacing w:after="40"/>
              <w:rPr>
                <w:snapToGrid w:val="0"/>
              </w:rPr>
            </w:pPr>
            <w:r>
              <w:rPr>
                <w:snapToGrid w:val="0"/>
              </w:rPr>
              <w:t>8 of 2012</w:t>
            </w:r>
          </w:p>
        </w:tc>
        <w:tc>
          <w:tcPr>
            <w:tcW w:w="1134" w:type="dxa"/>
            <w:tcBorders>
              <w:top w:val="nil"/>
              <w:left w:val="nil"/>
              <w:bottom w:val="nil"/>
              <w:right w:val="nil"/>
            </w:tcBorders>
          </w:tcPr>
          <w:p>
            <w:pPr>
              <w:pStyle w:val="nTable"/>
              <w:spacing w:after="40"/>
            </w:pPr>
            <w:r>
              <w:t>21 May 2012</w:t>
            </w:r>
          </w:p>
        </w:tc>
        <w:tc>
          <w:tcPr>
            <w:tcW w:w="2552" w:type="dxa"/>
            <w:tcBorders>
              <w:top w:val="nil"/>
              <w:left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pPr>
            <w:r>
              <w:t>4 Nov 2013</w:t>
            </w:r>
          </w:p>
        </w:tc>
        <w:tc>
          <w:tcPr>
            <w:tcW w:w="2552"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Custodial Legislation (Officers Discipline)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29 of 2014</w:t>
            </w:r>
          </w:p>
        </w:tc>
        <w:tc>
          <w:tcPr>
            <w:tcW w:w="1134" w:type="dxa"/>
            <w:tcBorders>
              <w:top w:val="nil"/>
              <w:left w:val="nil"/>
              <w:bottom w:val="nil"/>
              <w:right w:val="nil"/>
            </w:tcBorders>
          </w:tcPr>
          <w:p>
            <w:pPr>
              <w:pStyle w:val="nTable"/>
              <w:spacing w:after="40"/>
            </w:pPr>
            <w:r>
              <w:t>3 Dec 2014</w:t>
            </w:r>
          </w:p>
        </w:tc>
        <w:tc>
          <w:tcPr>
            <w:tcW w:w="2552" w:type="dxa"/>
            <w:tcBorders>
              <w:top w:val="nil"/>
              <w:left w:val="nil"/>
              <w:bottom w:val="nil"/>
            </w:tcBorders>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pPr>
            <w:r>
              <w:t>9 Dec 2014</w:t>
            </w:r>
          </w:p>
        </w:tc>
        <w:tc>
          <w:tcPr>
            <w:tcW w:w="2552"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Declared Places (Mentally Impaired Accused) Act 2015</w:t>
            </w:r>
            <w:r>
              <w:t xml:space="preserve"> s. 88</w:t>
            </w:r>
          </w:p>
        </w:tc>
        <w:tc>
          <w:tcPr>
            <w:tcW w:w="1134" w:type="dxa"/>
            <w:tcBorders>
              <w:top w:val="nil"/>
              <w:left w:val="nil"/>
              <w:bottom w:val="nil"/>
              <w:right w:val="nil"/>
            </w:tcBorders>
            <w:shd w:val="clear" w:color="auto" w:fill="auto"/>
          </w:tcPr>
          <w:p>
            <w:pPr>
              <w:pStyle w:val="nTable"/>
              <w:spacing w:after="40"/>
              <w:rPr>
                <w:snapToGrid w:val="0"/>
              </w:rPr>
            </w:pPr>
            <w:r>
              <w:rPr>
                <w:snapToGrid w:val="0"/>
              </w:rPr>
              <w:t>4 of 2015</w:t>
            </w:r>
          </w:p>
        </w:tc>
        <w:tc>
          <w:tcPr>
            <w:tcW w:w="1134" w:type="dxa"/>
            <w:tcBorders>
              <w:top w:val="nil"/>
              <w:left w:val="nil"/>
              <w:bottom w:val="nil"/>
              <w:right w:val="nil"/>
            </w:tcBorders>
            <w:shd w:val="clear" w:color="auto" w:fill="auto"/>
          </w:tcPr>
          <w:p>
            <w:pPr>
              <w:pStyle w:val="nTable"/>
              <w:spacing w:after="40"/>
            </w:pPr>
            <w:r>
              <w:t>3 Mar 2015</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8: The </w:t>
            </w:r>
            <w:r>
              <w:rPr>
                <w:b/>
                <w:i/>
                <w:noProof/>
                <w:snapToGrid w:val="0"/>
              </w:rPr>
              <w:t>Prisons Act 1981</w:t>
            </w:r>
            <w:r>
              <w:rPr>
                <w:b/>
                <w:snapToGrid w:val="0"/>
              </w:rPr>
              <w:t xml:space="preserve"> as at 12 Feb 2016</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Dangerous Sexual Offenders Legislation Amendment Act 2016</w:t>
            </w:r>
            <w:r>
              <w:rPr>
                <w:noProof/>
              </w:rPr>
              <w:t xml:space="preserve"> Pt. 5</w:t>
            </w:r>
          </w:p>
        </w:tc>
        <w:tc>
          <w:tcPr>
            <w:tcW w:w="1134" w:type="dxa"/>
            <w:tcBorders>
              <w:top w:val="nil"/>
              <w:left w:val="nil"/>
              <w:bottom w:val="nil"/>
              <w:right w:val="nil"/>
            </w:tcBorders>
            <w:shd w:val="clear" w:color="auto" w:fill="auto"/>
          </w:tcPr>
          <w:p>
            <w:pPr>
              <w:pStyle w:val="nTable"/>
              <w:spacing w:after="40"/>
              <w:rPr>
                <w:snapToGrid w:val="0"/>
              </w:rPr>
            </w:pPr>
            <w:r>
              <w:t>17 of 2016</w:t>
            </w:r>
          </w:p>
        </w:tc>
        <w:tc>
          <w:tcPr>
            <w:tcW w:w="1134" w:type="dxa"/>
            <w:tcBorders>
              <w:top w:val="nil"/>
              <w:left w:val="nil"/>
              <w:bottom w:val="nil"/>
              <w:right w:val="nil"/>
            </w:tcBorders>
            <w:shd w:val="clear" w:color="auto" w:fill="auto"/>
          </w:tcPr>
          <w:p>
            <w:pPr>
              <w:pStyle w:val="nTable"/>
              <w:spacing w:after="40"/>
            </w:pPr>
            <w:r>
              <w:t>11 Jul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Public Health (Consequential Provisions) Act 2016 </w:t>
            </w:r>
            <w:r>
              <w:rPr>
                <w:snapToGrid w:val="0"/>
              </w:rPr>
              <w:t>Pt. 3 Div. 22</w:t>
            </w:r>
          </w:p>
        </w:tc>
        <w:tc>
          <w:tcPr>
            <w:tcW w:w="1134" w:type="dxa"/>
            <w:tcBorders>
              <w:top w:val="nil"/>
              <w:left w:val="nil"/>
              <w:bottom w:val="nil"/>
              <w:right w:val="nil"/>
            </w:tcBorders>
            <w:shd w:val="clear" w:color="auto" w:fill="auto"/>
          </w:tcPr>
          <w:p>
            <w:pPr>
              <w:pStyle w:val="nTable"/>
              <w:spacing w:after="40"/>
            </w:pPr>
            <w:r>
              <w:t>19 of 2016</w:t>
            </w:r>
          </w:p>
        </w:tc>
        <w:tc>
          <w:tcPr>
            <w:tcW w:w="1134" w:type="dxa"/>
            <w:tcBorders>
              <w:top w:val="nil"/>
              <w:left w:val="nil"/>
              <w:bottom w:val="nil"/>
              <w:right w:val="nil"/>
            </w:tcBorders>
            <w:shd w:val="clear" w:color="auto" w:fill="auto"/>
          </w:tcPr>
          <w:p>
            <w:pPr>
              <w:pStyle w:val="nTable"/>
              <w:spacing w:after="40"/>
            </w:pPr>
            <w:r>
              <w:t>25 Jul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6</w:t>
            </w:r>
          </w:p>
        </w:tc>
        <w:tc>
          <w:tcPr>
            <w:tcW w:w="1134" w:type="dxa"/>
            <w:tcBorders>
              <w:top w:val="nil"/>
              <w:left w:val="nil"/>
              <w:bottom w:val="nil"/>
              <w:right w:val="nil"/>
            </w:tcBorders>
            <w:shd w:val="clear" w:color="auto" w:fill="auto"/>
          </w:tcPr>
          <w:p>
            <w:pPr>
              <w:pStyle w:val="nTable"/>
              <w:spacing w:after="40"/>
            </w:pPr>
            <w:r>
              <w:t>49 of 2016</w:t>
            </w:r>
          </w:p>
        </w:tc>
        <w:tc>
          <w:tcPr>
            <w:tcW w:w="1134" w:type="dxa"/>
            <w:tcBorders>
              <w:top w:val="nil"/>
              <w:left w:val="nil"/>
              <w:bottom w:val="nil"/>
              <w:right w:val="nil"/>
            </w:tcBorders>
            <w:shd w:val="clear" w:color="auto" w:fill="auto"/>
          </w:tcPr>
          <w:p>
            <w:pPr>
              <w:pStyle w:val="nTable"/>
              <w:spacing w:after="40"/>
            </w:pPr>
            <w:r>
              <w:t>29 Nov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Industrial Relations Amendment Act 2018</w:t>
            </w:r>
            <w:r>
              <w:t xml:space="preserve"> s. 71</w:t>
            </w:r>
          </w:p>
        </w:tc>
        <w:tc>
          <w:tcPr>
            <w:tcW w:w="1134" w:type="dxa"/>
            <w:tcBorders>
              <w:top w:val="nil"/>
              <w:left w:val="nil"/>
              <w:bottom w:val="nil"/>
              <w:right w:val="nil"/>
            </w:tcBorders>
            <w:shd w:val="clear" w:color="auto" w:fill="auto"/>
          </w:tcPr>
          <w:p>
            <w:pPr>
              <w:pStyle w:val="nTable"/>
              <w:spacing w:after="40"/>
            </w:pPr>
            <w:r>
              <w:t>39 of 2018</w:t>
            </w:r>
          </w:p>
        </w:tc>
        <w:tc>
          <w:tcPr>
            <w:tcW w:w="1134" w:type="dxa"/>
            <w:tcBorders>
              <w:top w:val="nil"/>
              <w:left w:val="nil"/>
              <w:bottom w:val="nil"/>
              <w:right w:val="nil"/>
            </w:tcBorders>
            <w:shd w:val="clear" w:color="auto" w:fill="auto"/>
          </w:tcPr>
          <w:p>
            <w:pPr>
              <w:pStyle w:val="nTable"/>
              <w:spacing w:after="40"/>
            </w:pPr>
            <w:r>
              <w:t>12 Dec 2018</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9: The </w:t>
            </w:r>
            <w:r>
              <w:rPr>
                <w:b/>
                <w:i/>
                <w:noProof/>
                <w:snapToGrid w:val="0"/>
              </w:rPr>
              <w:t>Prisons Act 1981</w:t>
            </w:r>
            <w:r>
              <w:rPr>
                <w:b/>
                <w:snapToGrid w:val="0"/>
              </w:rPr>
              <w:t xml:space="preserve"> as at 9 Aug 2019</w:t>
            </w:r>
            <w:r>
              <w:rPr>
                <w:snapToGrid w:val="0"/>
              </w:rPr>
              <w:t xml:space="preserve"> (includes amendments listed above)</w:t>
            </w:r>
          </w:p>
        </w:tc>
      </w:tr>
    </w:tbl>
    <w:p>
      <w:pPr>
        <w:pStyle w:val="nHeading3"/>
      </w:pPr>
      <w:bookmarkStart w:id="222" w:name="_Toc32336721"/>
      <w:r>
        <w:t>Uncommenced provisions table</w:t>
      </w:r>
      <w:bookmarkEnd w:id="22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snapToGrid w:val="0"/>
                <w:vertAlign w:val="superscript"/>
              </w:rPr>
            </w:pPr>
            <w:r>
              <w:rPr>
                <w:i/>
                <w:snapToGrid w:val="0"/>
              </w:rPr>
              <w:t>Criminal Law Amendment (Homicide) Act 2008</w:t>
            </w:r>
            <w:r>
              <w:rPr>
                <w:iCs/>
                <w:snapToGrid w:val="0"/>
              </w:rPr>
              <w:t xml:space="preserve"> s. 36(2)</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pPr>
            <w:r>
              <w:t>To be proclaimed (see s. 2(d))</w:t>
            </w:r>
          </w:p>
        </w:tc>
      </w:tr>
    </w:tbl>
    <w:p>
      <w:pPr>
        <w:pStyle w:val="nHeading3"/>
      </w:pPr>
      <w:bookmarkStart w:id="223" w:name="_Toc32336722"/>
      <w:r>
        <w:t>Other notes</w:t>
      </w:r>
      <w:bookmarkEnd w:id="223"/>
    </w:p>
    <w:p>
      <w:pPr>
        <w:pStyle w:val="nNote"/>
        <w:keepNext/>
        <w:spacing w:before="160"/>
        <w:rPr>
          <w:snapToGrid w:val="0"/>
          <w:vertAlign w:val="superscript"/>
        </w:rPr>
      </w:pPr>
      <w:r>
        <w:rPr>
          <w:snapToGrid w:val="0"/>
          <w:vertAlign w:val="superscript"/>
        </w:rPr>
        <w:t>1M</w:t>
      </w:r>
      <w:r>
        <w:rPr>
          <w:snapToGrid w:val="0"/>
        </w:rPr>
        <w:tab/>
        <w:t>Under</w:t>
      </w:r>
      <w:r>
        <w:t xml:space="preserve">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160"/>
        <w:rPr>
          <w:snapToGrid w:val="0"/>
        </w:rPr>
      </w:pPr>
      <w:r>
        <w:rPr>
          <w:snapToGrid w:val="0"/>
          <w:vertAlign w:val="superscript"/>
        </w:rPr>
        <w:t>1</w:t>
      </w:r>
      <w:r>
        <w:rPr>
          <w:snapToGrid w:val="0"/>
        </w:rPr>
        <w:tab/>
        <w:t xml:space="preserve">The </w:t>
      </w:r>
      <w:r>
        <w:rPr>
          <w:i/>
          <w:snapToGrid w:val="0"/>
        </w:rPr>
        <w:t xml:space="preserve">Sentence Administration Act 1995 </w:t>
      </w:r>
      <w:r>
        <w:rPr>
          <w:snapToGrid w:val="0"/>
        </w:rPr>
        <w:t xml:space="preserve">was repealed by the </w:t>
      </w:r>
      <w:r>
        <w:rPr>
          <w:i/>
          <w:snapToGrid w:val="0"/>
        </w:rPr>
        <w:t>Sentencing Legislation Amendment and Repeal Act 2003</w:t>
      </w:r>
      <w:r>
        <w:rPr>
          <w:snapToGrid w:val="0"/>
        </w:rPr>
        <w:t xml:space="preserve"> s. 29(1).</w:t>
      </w:r>
    </w:p>
    <w:p>
      <w:pPr>
        <w:pStyle w:val="nNote"/>
        <w:keepNext/>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Note"/>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Prisons Department was, unless the contrary intention appears, to be read and construed as a reference to the Department of Justice. See </w:t>
      </w:r>
      <w:r>
        <w:rPr>
          <w:i/>
          <w:snapToGrid w:val="0"/>
        </w:rPr>
        <w:t>Gazette</w:t>
      </w:r>
      <w:r>
        <w:rPr>
          <w:snapToGrid w:val="0"/>
        </w:rPr>
        <w:t xml:space="preserve"> 7 Sep 2001 p. 4994</w:t>
      </w:r>
      <w:r>
        <w:rPr>
          <w:snapToGrid w:val="0"/>
        </w:rPr>
        <w:noBreakHyphen/>
        <w:t>6.</w:t>
      </w:r>
    </w:p>
    <w:p>
      <w:pPr>
        <w:pStyle w:val="nNote"/>
        <w:rPr>
          <w:snapToGrid w:val="0"/>
        </w:rPr>
      </w:pPr>
      <w:r>
        <w:rPr>
          <w:snapToGrid w:val="0"/>
        </w:rPr>
        <w:tab/>
        <w:t xml:space="preserve">Subsequently, the name of the Department of Justice was changed to the Department of the Attorney General, and the Deparment of Corrective Serices was established with effect from 5 Jan 2006. See </w:t>
      </w:r>
      <w:r>
        <w:rPr>
          <w:i/>
          <w:snapToGrid w:val="0"/>
        </w:rPr>
        <w:t>Gazette</w:t>
      </w:r>
      <w:r>
        <w:rPr>
          <w:snapToGrid w:val="0"/>
        </w:rPr>
        <w:t xml:space="preserve"> 10 Jan 2006 p. 39.</w:t>
      </w:r>
    </w:p>
    <w:p>
      <w:pPr>
        <w:pStyle w:val="nNote"/>
        <w:rPr>
          <w:snapToGrid w:val="0"/>
        </w:rPr>
      </w:pPr>
      <w:r>
        <w:rPr>
          <w:snapToGrid w:val="0"/>
        </w:rPr>
        <w:tab/>
        <w:t xml:space="preserve">Subsequent to that, the Departments of the Attorney General and Corrective Serices were amalgamated and designated the Deparment of Justice. See </w:t>
      </w:r>
      <w:r>
        <w:rPr>
          <w:i/>
          <w:snapToGrid w:val="0"/>
        </w:rPr>
        <w:t>Gazette</w:t>
      </w:r>
      <w:r>
        <w:rPr>
          <w:snapToGrid w:val="0"/>
        </w:rPr>
        <w:t xml:space="preserve"> 28 Jun 2017 p. 3503.</w:t>
      </w:r>
    </w:p>
    <w:p>
      <w:pPr>
        <w:pStyle w:val="nNote"/>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Note"/>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includes savings and transitional </w:t>
      </w:r>
      <w:r>
        <w:rPr>
          <w:iCs/>
          <w:snapToGrid w:val="0"/>
        </w:rPr>
        <w:t xml:space="preserve">provisions </w:t>
      </w:r>
      <w:r>
        <w:rPr>
          <w:snapToGrid w:val="0"/>
        </w:rPr>
        <w:t xml:space="preserve">that are of no further effect. </w:t>
      </w:r>
    </w:p>
    <w:p>
      <w:pPr>
        <w:pStyle w:val="nNote"/>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Note"/>
      </w:pPr>
      <w:r>
        <w:rPr>
          <w:vertAlign w:val="superscript"/>
        </w:rPr>
        <w:t>8</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Note"/>
        <w:keepNext/>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Note"/>
        <w:keepNext/>
      </w:pPr>
      <w:r>
        <w:rPr>
          <w:vertAlign w:val="superscript"/>
        </w:rPr>
        <w:t>10</w:t>
      </w:r>
      <w:r>
        <w:tab/>
        <w:t>The </w:t>
      </w:r>
      <w:r>
        <w:rPr>
          <w:i/>
        </w:rPr>
        <w:t>Inspector of Custodial Services Act 2003</w:t>
      </w:r>
      <w:r>
        <w:t xml:space="preserve"> Sch. 2 cl. 6(5) reads as follows:</w:t>
      </w:r>
    </w:p>
    <w:p>
      <w:pPr>
        <w:pStyle w:val="BlankOpen"/>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Note"/>
        <w:keepNext/>
        <w:keepLines/>
      </w:pPr>
      <w:r>
        <w:rPr>
          <w:vertAlign w:val="superscript"/>
        </w:rPr>
        <w:t>11</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Note"/>
      </w:pPr>
      <w:r>
        <w:rPr>
          <w:vertAlign w:val="superscript"/>
        </w:rPr>
        <w:t>12</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225" w:name="_Toc32336533"/>
      <w:bookmarkStart w:id="226" w:name="_Toc32336723"/>
      <w:r>
        <w:rPr>
          <w:sz w:val="28"/>
        </w:rPr>
        <w:t>Defined terms</w:t>
      </w:r>
      <w:bookmarkEnd w:id="225"/>
      <w:bookmarkEnd w:id="2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absence permit</w:t>
      </w:r>
      <w:r>
        <w:tab/>
        <w:t>3(1), 83(2)</w:t>
      </w:r>
    </w:p>
    <w:p>
      <w:pPr>
        <w:pStyle w:val="DefinedTerms"/>
      </w:pPr>
      <w:r>
        <w:t>administrator</w:t>
      </w:r>
      <w:r>
        <w:tab/>
        <w:t>15A</w:t>
      </w:r>
    </w:p>
    <w:p>
      <w:pPr>
        <w:pStyle w:val="DefinedTerms"/>
      </w:pPr>
      <w:r>
        <w:t>appeal</w:t>
      </w:r>
      <w:r>
        <w:tab/>
        <w:t>99</w:t>
      </w:r>
    </w:p>
    <w:p>
      <w:pPr>
        <w:pStyle w:val="DefinedTerms"/>
      </w:pPr>
      <w:r>
        <w:t>appellant</w:t>
      </w:r>
      <w:r>
        <w:tab/>
        <w:t>99</w:t>
      </w:r>
    </w:p>
    <w:p>
      <w:pPr>
        <w:pStyle w:val="DefinedTerms"/>
      </w:pPr>
      <w:r>
        <w:t>cessation declaration</w:t>
      </w:r>
      <w:r>
        <w:tab/>
        <w:t>114(5)</w:t>
      </w:r>
    </w:p>
    <w:p>
      <w:pPr>
        <w:pStyle w:val="DefinedTerms"/>
      </w:pPr>
      <w:r>
        <w:t>Chief Commissioner</w:t>
      </w:r>
      <w:r>
        <w:tab/>
        <w:t>99</w:t>
      </w:r>
    </w:p>
    <w:p>
      <w:pPr>
        <w:pStyle w:val="DefinedTerms"/>
      </w:pPr>
      <w:r>
        <w:t>chief executive officer</w:t>
      </w:r>
      <w:r>
        <w:tab/>
        <w:t>3(1)</w:t>
      </w:r>
    </w:p>
    <w:p>
      <w:pPr>
        <w:pStyle w:val="DefinedTerms"/>
      </w:pPr>
      <w:r>
        <w:t>Chief Health Officer</w:t>
      </w:r>
      <w:r>
        <w:tab/>
        <w:t>95C(1)</w:t>
      </w:r>
    </w:p>
    <w:p>
      <w:pPr>
        <w:pStyle w:val="DefinedTerms"/>
      </w:pPr>
      <w:r>
        <w:t xml:space="preserve">commencement day </w:t>
      </w:r>
      <w:r>
        <w:tab/>
        <w:t>110K(1)</w:t>
      </w:r>
    </w:p>
    <w:p>
      <w:pPr>
        <w:pStyle w:val="DefinedTerms"/>
      </w:pPr>
      <w:r>
        <w:t>commencement day</w:t>
      </w:r>
      <w:r>
        <w:tab/>
        <w:t>119(1)</w:t>
      </w:r>
    </w:p>
    <w:p>
      <w:pPr>
        <w:pStyle w:val="DefinedTerms"/>
      </w:pPr>
      <w:r>
        <w:t>Commission</w:t>
      </w:r>
      <w:r>
        <w:tab/>
        <w:t>114(12)</w:t>
      </w:r>
    </w:p>
    <w:p>
      <w:pPr>
        <w:pStyle w:val="DefinedTerms"/>
      </w:pPr>
      <w:r>
        <w:t>contract</w:t>
      </w:r>
      <w:r>
        <w:tab/>
        <w:t>3(1)</w:t>
      </w:r>
    </w:p>
    <w:p>
      <w:pPr>
        <w:pStyle w:val="DefinedTerms"/>
      </w:pPr>
      <w:r>
        <w:t>contract worker</w:t>
      </w:r>
      <w:r>
        <w:tab/>
        <w:t>15A</w:t>
      </w:r>
    </w:p>
    <w:p>
      <w:pPr>
        <w:pStyle w:val="DefinedTerms"/>
      </w:pPr>
      <w:r>
        <w:t>contractor</w:t>
      </w:r>
      <w:r>
        <w:tab/>
        <w:t>3(1), 113(1)</w:t>
      </w:r>
    </w:p>
    <w:p>
      <w:pPr>
        <w:pStyle w:val="DefinedTerms"/>
      </w:pPr>
      <w:r>
        <w:t>decision notice</w:t>
      </w:r>
      <w:r>
        <w:tab/>
        <w:t>99, 102(3)(b)</w:t>
      </w:r>
    </w:p>
    <w:p>
      <w:pPr>
        <w:pStyle w:val="DefinedTerms"/>
      </w:pPr>
      <w:r>
        <w:t>Department</w:t>
      </w:r>
      <w:r>
        <w:tab/>
        <w:t>3(1)</w:t>
      </w:r>
    </w:p>
    <w:p>
      <w:pPr>
        <w:pStyle w:val="DefinedTerms"/>
      </w:pPr>
      <w:r>
        <w:t>District Court judge</w:t>
      </w:r>
      <w:r>
        <w:tab/>
        <w:t>3(1)</w:t>
      </w:r>
    </w:p>
    <w:p>
      <w:pPr>
        <w:pStyle w:val="DefinedTerms"/>
      </w:pPr>
      <w:r>
        <w:t>drugs search</w:t>
      </w:r>
      <w:r>
        <w:tab/>
        <w:t>49A(1)</w:t>
      </w:r>
    </w:p>
    <w:p>
      <w:pPr>
        <w:pStyle w:val="DefinedTerms"/>
      </w:pPr>
      <w:r>
        <w:t>external facility</w:t>
      </w:r>
      <w:r>
        <w:tab/>
        <w:t>23(1)</w:t>
      </w:r>
    </w:p>
    <w:p>
      <w:pPr>
        <w:pStyle w:val="DefinedTerms"/>
      </w:pPr>
      <w:r>
        <w:t>Family Court judge</w:t>
      </w:r>
      <w:r>
        <w:tab/>
        <w:t>3(1)</w:t>
      </w:r>
    </w:p>
    <w:p>
      <w:pPr>
        <w:pStyle w:val="DefinedTerms"/>
      </w:pPr>
      <w:r>
        <w:t>former disciplinary provisions</w:t>
      </w:r>
      <w:r>
        <w:tab/>
        <w:t>119(1)</w:t>
      </w:r>
    </w:p>
    <w:p>
      <w:pPr>
        <w:pStyle w:val="DefinedTerms"/>
      </w:pPr>
      <w:r>
        <w:t>function</w:t>
      </w:r>
      <w:r>
        <w:tab/>
        <w:t>15A</w:t>
      </w:r>
    </w:p>
    <w:p>
      <w:pPr>
        <w:pStyle w:val="DefinedTerms"/>
      </w:pPr>
      <w:r>
        <w:t>gaol</w:t>
      </w:r>
      <w:r>
        <w:tab/>
        <w:t>Sch. 2 it. 14</w:t>
      </w:r>
    </w:p>
    <w:p>
      <w:pPr>
        <w:pStyle w:val="DefinedTerms"/>
      </w:pPr>
      <w:r>
        <w:t>hearing officer</w:t>
      </w:r>
      <w:r>
        <w:tab/>
        <w:t>74A(1)</w:t>
      </w:r>
    </w:p>
    <w:p>
      <w:pPr>
        <w:pStyle w:val="DefinedTerms"/>
      </w:pPr>
      <w:r>
        <w:t>high</w:t>
      </w:r>
      <w:r>
        <w:noBreakHyphen/>
        <w:t>level security work</w:t>
      </w:r>
      <w:r>
        <w:tab/>
        <w:t>3(1)</w:t>
      </w:r>
    </w:p>
    <w:p>
      <w:pPr>
        <w:pStyle w:val="DefinedTerms"/>
      </w:pPr>
      <w:r>
        <w:t>independent prison visitor</w:t>
      </w:r>
      <w:r>
        <w:tab/>
        <w:t>3(1)</w:t>
      </w:r>
    </w:p>
    <w:p>
      <w:pPr>
        <w:pStyle w:val="DefinedTerms"/>
      </w:pPr>
      <w:r>
        <w:t>industrial commissioner</w:t>
      </w:r>
      <w:r>
        <w:tab/>
        <w:t>99</w:t>
      </w:r>
    </w:p>
    <w:p>
      <w:pPr>
        <w:pStyle w:val="DefinedTerms"/>
      </w:pPr>
      <w:r>
        <w:t>intervene</w:t>
      </w:r>
      <w:r>
        <w:tab/>
        <w:t>15A</w:t>
      </w:r>
    </w:p>
    <w:p>
      <w:pPr>
        <w:pStyle w:val="DefinedTerms"/>
      </w:pPr>
      <w:r>
        <w:t>jail</w:t>
      </w:r>
      <w:r>
        <w:tab/>
        <w:t>Sch. 2 it. 14</w:t>
      </w:r>
    </w:p>
    <w:p>
      <w:pPr>
        <w:pStyle w:val="DefinedTerms"/>
      </w:pPr>
      <w:r>
        <w:t>judge of the Supreme Court</w:t>
      </w:r>
      <w:r>
        <w:tab/>
        <w:t>3(1)</w:t>
      </w:r>
    </w:p>
    <w:p>
      <w:pPr>
        <w:pStyle w:val="DefinedTerms"/>
      </w:pPr>
      <w:r>
        <w:t>judicial body</w:t>
      </w:r>
      <w:r>
        <w:tab/>
        <w:t>3(1)</w:t>
      </w:r>
    </w:p>
    <w:p>
      <w:pPr>
        <w:pStyle w:val="DefinedTerms"/>
      </w:pPr>
      <w:r>
        <w:t>lock</w:t>
      </w:r>
      <w:r>
        <w:noBreakHyphen/>
        <w:t>up</w:t>
      </w:r>
      <w:r>
        <w:tab/>
        <w:t>3(1)</w:t>
      </w:r>
    </w:p>
    <w:p>
      <w:pPr>
        <w:pStyle w:val="DefinedTerms"/>
      </w:pPr>
      <w:r>
        <w:t>maintenance payment</w:t>
      </w:r>
      <w:r>
        <w:tab/>
        <w:t>99, 103(1)</w:t>
      </w:r>
    </w:p>
    <w:p>
      <w:pPr>
        <w:pStyle w:val="DefinedTerms"/>
      </w:pPr>
      <w:r>
        <w:t>maintenance period</w:t>
      </w:r>
      <w:r>
        <w:tab/>
        <w:t>99, 103(1)</w:t>
      </w:r>
    </w:p>
    <w:p>
      <w:pPr>
        <w:pStyle w:val="DefinedTerms"/>
      </w:pPr>
      <w:r>
        <w:t>medical officer</w:t>
      </w:r>
      <w:r>
        <w:tab/>
        <w:t>3(1)</w:t>
      </w:r>
    </w:p>
    <w:p>
      <w:pPr>
        <w:pStyle w:val="DefinedTerms"/>
      </w:pPr>
      <w:r>
        <w:t>medical practitioner</w:t>
      </w:r>
      <w:r>
        <w:tab/>
        <w:t>3(1)</w:t>
      </w:r>
    </w:p>
    <w:p>
      <w:pPr>
        <w:pStyle w:val="DefinedTerms"/>
      </w:pPr>
      <w:r>
        <w:t>misconduct</w:t>
      </w:r>
      <w:r>
        <w:tab/>
        <w:t>119(1)</w:t>
      </w:r>
    </w:p>
    <w:p>
      <w:pPr>
        <w:pStyle w:val="DefinedTerms"/>
      </w:pPr>
      <w:r>
        <w:t>new evidence</w:t>
      </w:r>
      <w:r>
        <w:tab/>
        <w:t>99</w:t>
      </w:r>
    </w:p>
    <w:p>
      <w:pPr>
        <w:pStyle w:val="DefinedTerms"/>
      </w:pPr>
      <w:r>
        <w:t>officer</w:t>
      </w:r>
      <w:r>
        <w:tab/>
        <w:t>3(1)</w:t>
      </w:r>
    </w:p>
    <w:p>
      <w:pPr>
        <w:pStyle w:val="DefinedTerms"/>
      </w:pPr>
      <w:r>
        <w:t>other officer</w:t>
      </w:r>
      <w:r>
        <w:tab/>
        <w:t>15A</w:t>
      </w:r>
    </w:p>
    <w:p>
      <w:pPr>
        <w:pStyle w:val="DefinedTerms"/>
      </w:pPr>
      <w:r>
        <w:t>penalty</w:t>
      </w:r>
      <w:r>
        <w:tab/>
        <w:t>119(1)</w:t>
      </w:r>
    </w:p>
    <w:p>
      <w:pPr>
        <w:pStyle w:val="DefinedTerms"/>
      </w:pPr>
      <w:r>
        <w:t>perform</w:t>
      </w:r>
      <w:r>
        <w:tab/>
        <w:t>15A</w:t>
      </w:r>
    </w:p>
    <w:p>
      <w:pPr>
        <w:pStyle w:val="DefinedTerms"/>
      </w:pPr>
      <w:r>
        <w:t>permit</w:t>
      </w:r>
      <w:r>
        <w:tab/>
        <w:t>3(1)</w:t>
      </w:r>
    </w:p>
    <w:p>
      <w:pPr>
        <w:pStyle w:val="DefinedTerms"/>
      </w:pPr>
      <w:r>
        <w:t>person</w:t>
      </w:r>
      <w:r>
        <w:tab/>
        <w:t>67A(4)</w:t>
      </w:r>
    </w:p>
    <w:p>
      <w:pPr>
        <w:pStyle w:val="DefinedTerms"/>
      </w:pPr>
      <w:r>
        <w:t>prison</w:t>
      </w:r>
      <w:r>
        <w:tab/>
        <w:t>3(1), Sch. 2 it. 14</w:t>
      </w:r>
    </w:p>
    <w:p>
      <w:pPr>
        <w:pStyle w:val="DefinedTerms"/>
      </w:pPr>
      <w:r>
        <w:t>prison dog</w:t>
      </w:r>
      <w:r>
        <w:tab/>
        <w:t>49A(1)</w:t>
      </w:r>
    </w:p>
    <w:p>
      <w:pPr>
        <w:pStyle w:val="DefinedTerms"/>
      </w:pPr>
      <w:r>
        <w:t>prison offence</w:t>
      </w:r>
      <w:r>
        <w:tab/>
        <w:t>3(1)</w:t>
      </w:r>
    </w:p>
    <w:p>
      <w:pPr>
        <w:pStyle w:val="DefinedTerms"/>
      </w:pPr>
      <w:r>
        <w:t>prison officer</w:t>
      </w:r>
      <w:r>
        <w:tab/>
        <w:t>3(1), 96, 99, 114(12)</w:t>
      </w:r>
    </w:p>
    <w:p>
      <w:pPr>
        <w:pStyle w:val="DefinedTerms"/>
      </w:pPr>
      <w:r>
        <w:t>prison services</w:t>
      </w:r>
      <w:r>
        <w:tab/>
        <w:t>3(1)</w:t>
      </w:r>
    </w:p>
    <w:p>
      <w:pPr>
        <w:pStyle w:val="DefinedTerms"/>
      </w:pPr>
      <w:r>
        <w:t>prisoner</w:t>
      </w:r>
      <w:r>
        <w:tab/>
        <w:t>3(1)</w:t>
      </w:r>
    </w:p>
    <w:p>
      <w:pPr>
        <w:pStyle w:val="DefinedTerms"/>
      </w:pPr>
      <w:r>
        <w:t>proceedings</w:t>
      </w:r>
      <w:r>
        <w:tab/>
        <w:t>85(4)</w:t>
      </w:r>
    </w:p>
    <w:p>
      <w:pPr>
        <w:pStyle w:val="DefinedTerms"/>
      </w:pPr>
      <w:r>
        <w:t>proof of identity</w:t>
      </w:r>
      <w:r>
        <w:tab/>
        <w:t>60A(1)</w:t>
      </w:r>
    </w:p>
    <w:p>
      <w:pPr>
        <w:pStyle w:val="DefinedTerms"/>
      </w:pPr>
      <w:r>
        <w:t>public authority</w:t>
      </w:r>
      <w:r>
        <w:tab/>
        <w:t>113(1)</w:t>
      </w:r>
    </w:p>
    <w:p>
      <w:pPr>
        <w:pStyle w:val="DefinedTerms"/>
      </w:pPr>
      <w:r>
        <w:t>refusal declaration</w:t>
      </w:r>
      <w:r>
        <w:tab/>
        <w:t>114(3)</w:t>
      </w:r>
    </w:p>
    <w:p>
      <w:pPr>
        <w:pStyle w:val="DefinedTerms"/>
      </w:pPr>
      <w:r>
        <w:t>relevant action</w:t>
      </w:r>
      <w:r>
        <w:tab/>
        <w:t>114(1)</w:t>
      </w:r>
    </w:p>
    <w:p>
      <w:pPr>
        <w:pStyle w:val="DefinedTerms"/>
      </w:pPr>
      <w:r>
        <w:t>relevant information</w:t>
      </w:r>
      <w:r>
        <w:tab/>
        <w:t>113(1)</w:t>
      </w:r>
    </w:p>
    <w:p>
      <w:pPr>
        <w:pStyle w:val="DefinedTerms"/>
      </w:pPr>
      <w:r>
        <w:t>removal action</w:t>
      </w:r>
      <w:r>
        <w:tab/>
        <w:t>99, 101(1)</w:t>
      </w:r>
    </w:p>
    <w:p>
      <w:pPr>
        <w:pStyle w:val="DefinedTerms"/>
      </w:pPr>
      <w:r>
        <w:t>removal decision</w:t>
      </w:r>
      <w:r>
        <w:tab/>
        <w:t>99</w:t>
      </w:r>
    </w:p>
    <w:p>
      <w:pPr>
        <w:pStyle w:val="DefinedTerms"/>
      </w:pPr>
      <w:r>
        <w:t>remove</w:t>
      </w:r>
      <w:r>
        <w:tab/>
        <w:t>3(1)</w:t>
      </w:r>
    </w:p>
    <w:p>
      <w:pPr>
        <w:pStyle w:val="DefinedTerms"/>
      </w:pPr>
      <w:r>
        <w:t>repealed Act</w:t>
      </w:r>
      <w:r>
        <w:tab/>
        <w:t>3(1)</w:t>
      </w:r>
    </w:p>
    <w:p>
      <w:pPr>
        <w:pStyle w:val="DefinedTerms"/>
      </w:pPr>
      <w:r>
        <w:t>research</w:t>
      </w:r>
      <w:r>
        <w:tab/>
        <w:t>113(1)</w:t>
      </w:r>
    </w:p>
    <w:p>
      <w:pPr>
        <w:pStyle w:val="DefinedTerms"/>
      </w:pPr>
      <w:r>
        <w:t>rules</w:t>
      </w:r>
      <w:r>
        <w:tab/>
        <w:t>3(1)</w:t>
      </w:r>
    </w:p>
    <w:p>
      <w:pPr>
        <w:pStyle w:val="DefinedTerms"/>
      </w:pPr>
      <w:r>
        <w:t>salary</w:t>
      </w:r>
      <w:r>
        <w:tab/>
        <w:t>114(12)</w:t>
      </w:r>
    </w:p>
    <w:p>
      <w:pPr>
        <w:pStyle w:val="DefinedTerms"/>
      </w:pPr>
      <w:r>
        <w:t>service provider</w:t>
      </w:r>
      <w:r>
        <w:tab/>
        <w:t>113(1)</w:t>
      </w:r>
    </w:p>
    <w:p>
      <w:pPr>
        <w:pStyle w:val="DefinedTerms"/>
      </w:pPr>
      <w:r>
        <w:t>specified</w:t>
      </w:r>
      <w:r>
        <w:tab/>
        <w:t>110(3)</w:t>
      </w:r>
    </w:p>
    <w:p>
      <w:pPr>
        <w:pStyle w:val="DefinedTerms"/>
      </w:pPr>
      <w:r>
        <w:t>standing orders</w:t>
      </w:r>
      <w:r>
        <w:tab/>
        <w:t>3(1)</w:t>
      </w:r>
    </w:p>
    <w:p>
      <w:pPr>
        <w:pStyle w:val="DefinedTerms"/>
      </w:pPr>
      <w:r>
        <w:t>subcontractor</w:t>
      </w:r>
      <w:r>
        <w:tab/>
        <w:t>3(1)</w:t>
      </w:r>
    </w:p>
    <w:p>
      <w:pPr>
        <w:pStyle w:val="DefinedTerms"/>
      </w:pPr>
      <w:r>
        <w:t>submission period</w:t>
      </w:r>
      <w:r>
        <w:tab/>
        <w:t>102(2)</w:t>
      </w:r>
    </w:p>
    <w:p>
      <w:pPr>
        <w:pStyle w:val="DefinedTerms"/>
      </w:pPr>
      <w:r>
        <w:t>suitability to continue as a prison officer</w:t>
      </w:r>
      <w:r>
        <w:tab/>
        <w:t>99</w:t>
      </w:r>
    </w:p>
    <w:p>
      <w:pPr>
        <w:pStyle w:val="DefinedTerms"/>
      </w:pPr>
      <w:r>
        <w:t>superintendent</w:t>
      </w:r>
      <w:r>
        <w:tab/>
        <w:t>3(1)</w:t>
      </w:r>
    </w:p>
    <w:p>
      <w:pPr>
        <w:pStyle w:val="DefinedTerms"/>
      </w:pPr>
      <w:r>
        <w:t>this Act</w:t>
      </w:r>
      <w:r>
        <w:tab/>
        <w:t>6(6)</w:t>
      </w:r>
    </w:p>
    <w:p>
      <w:pPr>
        <w:pStyle w:val="DefinedTerms"/>
      </w:pPr>
      <w:r>
        <w:t>victim</w:t>
      </w:r>
      <w:r>
        <w:tab/>
        <w:t>113B(1)</w:t>
      </w:r>
    </w:p>
    <w:p>
      <w:pPr>
        <w:pStyle w:val="DefinedTerms"/>
      </w:pPr>
      <w:r>
        <w:t>video link</w:t>
      </w:r>
      <w:r>
        <w:tab/>
        <w:t>74A(1)</w:t>
      </w:r>
    </w:p>
    <w:p>
      <w:pPr>
        <w:pStyle w:val="DefinedTerms"/>
      </w:pPr>
      <w:r>
        <w:t>violent personal offence</w:t>
      </w:r>
      <w:r>
        <w:tab/>
        <w:t>113B(1)</w:t>
      </w:r>
    </w:p>
    <w:p>
      <w:pPr>
        <w:pStyle w:val="DefinedTerms"/>
      </w:pPr>
      <w:r>
        <w:t>visiting justice</w:t>
      </w:r>
      <w:r>
        <w:tab/>
        <w:t>3(1)</w:t>
      </w:r>
    </w:p>
    <w:p>
      <w:pPr>
        <w:pStyle w:val="DefinedTerms"/>
      </w:pPr>
      <w:r>
        <w:t>WAIRC</w:t>
      </w:r>
      <w:r>
        <w:tab/>
        <w:t>99</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Aug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Aug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8" w:name="Schedule"/>
    <w:bookmarkEnd w:id="2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4" w:name="Compilation"/>
    <w:bookmarkEnd w:id="2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7" w:name="DefinedTerms"/>
    <w:bookmarkEnd w:id="22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8" w:name="Coversheet"/>
    <w:bookmarkEnd w:id="2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lvlText w:val="%1."/>
      <w:lvlJc w:val="left"/>
      <w:pPr>
        <w:tabs>
          <w:tab w:val="num" w:pos="1492"/>
        </w:tabs>
        <w:ind w:left="1492" w:hanging="360"/>
      </w:pPr>
    </w:lvl>
  </w:abstractNum>
  <w:abstractNum w:abstractNumId="1">
    <w:nsid w:val="FFFFFF7D"/>
    <w:multiLevelType w:val="singleLevel"/>
    <w:tmpl w:val="00923490"/>
    <w:lvl w:ilvl="0">
      <w:start w:val="1"/>
      <w:numFmt w:val="decimal"/>
      <w:lvlText w:val="%1."/>
      <w:lvlJc w:val="left"/>
      <w:pPr>
        <w:tabs>
          <w:tab w:val="num" w:pos="1209"/>
        </w:tabs>
        <w:ind w:left="1209" w:hanging="360"/>
      </w:pPr>
    </w:lvl>
  </w:abstractNum>
  <w:abstractNum w:abstractNumId="2">
    <w:nsid w:val="FFFFFF7E"/>
    <w:multiLevelType w:val="singleLevel"/>
    <w:tmpl w:val="FABA3AE0"/>
    <w:lvl w:ilvl="0">
      <w:start w:val="1"/>
      <w:numFmt w:val="decimal"/>
      <w:lvlText w:val="%1."/>
      <w:lvlJc w:val="left"/>
      <w:pPr>
        <w:tabs>
          <w:tab w:val="num" w:pos="926"/>
        </w:tabs>
        <w:ind w:left="926" w:hanging="360"/>
      </w:pPr>
    </w:lvl>
  </w:abstractNum>
  <w:abstractNum w:abstractNumId="3">
    <w:nsid w:val="FFFFFF7F"/>
    <w:multiLevelType w:val="singleLevel"/>
    <w:tmpl w:val="0FB042B8"/>
    <w:lvl w:ilvl="0">
      <w:start w:val="1"/>
      <w:numFmt w:val="decimal"/>
      <w:lvlText w:val="%1."/>
      <w:lvlJc w:val="left"/>
      <w:pPr>
        <w:tabs>
          <w:tab w:val="num" w:pos="643"/>
        </w:tabs>
        <w:ind w:left="643" w:hanging="360"/>
      </w:pPr>
    </w:lvl>
  </w:abstractNum>
  <w:abstractNum w:abstractNumId="4">
    <w:nsid w:val="FFFFFF80"/>
    <w:multiLevelType w:val="singleLevel"/>
    <w:tmpl w:val="D2FA42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lvlText w:val="%1."/>
      <w:lvlJc w:val="left"/>
      <w:pPr>
        <w:tabs>
          <w:tab w:val="num" w:pos="360"/>
        </w:tabs>
        <w:ind w:left="360" w:hanging="360"/>
      </w:pPr>
    </w:lvl>
  </w:abstractNum>
  <w:abstractNum w:abstractNumId="9">
    <w:nsid w:val="FFFFFF89"/>
    <w:multiLevelType w:val="singleLevel"/>
    <w:tmpl w:val="AE4E5D1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7DADEC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175320"/>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 w:name="WAFER_20151103094331" w:val="UpdateStyles,UsedStyles"/>
    <w:docVar w:name="WAFER_20151103094331_GUID" w:val="49a0eeff-bb9d-47f0-b489-c52258dff4f0"/>
    <w:docVar w:name="WAFER_20151103095123" w:val="UpdateStyles,UsedStyles"/>
    <w:docVar w:name="WAFER_20151103095123_GUID" w:val="915a1b33-132e-452f-82f6-d08892712b54"/>
    <w:docVar w:name="WAFER_20151105092016" w:val="UpdateStyles"/>
    <w:docVar w:name="WAFER_20151105092016_GUID" w:val="64f80abb-68ae-43b4-af36-626c7fb9b65b"/>
    <w:docVar w:name="WAFER_20151105092034" w:val="UpdateStyles,UsedStyles"/>
    <w:docVar w:name="WAFER_20151105092034_GUID" w:val="b3571eaf-1937-48b1-98f3-a8cb0d941cbd"/>
    <w:docVar w:name="WAFER_20151105095911" w:val="UsedStyles"/>
    <w:docVar w:name="WAFER_20151105095911_GUID" w:val="22c298b2-1884-4ff7-a3de-f7c992f6be28"/>
    <w:docVar w:name="WAFER_20160418110153" w:val="UsedStyles"/>
    <w:docVar w:name="WAFER_20160418110153_GUID" w:val="c341f9d1-90db-4d3f-bb87-18a265121eb1"/>
    <w:docVar w:name="WAFER_20160712104806" w:val="ResetPageSize"/>
    <w:docVar w:name="WAFER_20160712104806_GUID" w:val="5086dad5-7d41-409e-939c-4e28cb5eb0d0"/>
    <w:docVar w:name="WAFER_20161130112806" w:val="RemoveTocBookmarks,RemoveUnusedBookmarks,RemoveLanguageTags,UsedStyles,ResetPageSize"/>
    <w:docVar w:name="WAFER_20161130112806_GUID" w:val="659f0414-79ad-43d6-a0ca-b149cf1c13b6"/>
    <w:docVar w:name="WAFER_20170125083958" w:val="RemoveTocBookmarks,RemoveUnusedBookmarks,RemoveLanguageTags,UsedStyles,ResetPageSize"/>
    <w:docVar w:name="WAFER_20170125083958_GUID" w:val="b6ee0c0b-d3a2-4ebe-8adb-44753e527c38"/>
    <w:docVar w:name="WAFER_20181213102309" w:val="RemoveTocBookmarks,RemoveUnusedBookmarks,RemoveLanguageTags,UsedStyles,ResetPageSize"/>
    <w:docVar w:name="WAFER_20181213102309_GUID" w:val="40079988-bc30-4575-bae0-256d19192aa9"/>
    <w:docVar w:name="WAFER_202002111138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13818_GUID" w:val="e3ef0a85-c964-45ff-b4da-a3d7ce769730"/>
    <w:docVar w:name="WAFER_2020021117532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5320_GUID" w:val="4e3d095f-182d-4973-83a3-f6c43f079e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Normal"/>
    <w:pPr>
      <w:tabs>
        <w:tab w:val="left" w:pos="454"/>
      </w:tabs>
      <w:spacing w:before="80"/>
      <w:ind w:left="454" w:hanging="454"/>
    </w:pPr>
    <w:rPr>
      <w:sz w:val="20"/>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Normal"/>
    <w:pPr>
      <w:tabs>
        <w:tab w:val="left" w:pos="454"/>
      </w:tabs>
      <w:spacing w:before="80"/>
      <w:ind w:left="454" w:hanging="454"/>
    </w:pPr>
    <w:rPr>
      <w:sz w:val="20"/>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6EE39-E89F-4E13-8F5B-784C89D8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145</Pages>
  <Words>36081</Words>
  <Characters>171024</Characters>
  <Application>Microsoft Office Word</Application>
  <DocSecurity>0</DocSecurity>
  <Lines>4750</Lines>
  <Paragraphs>2621</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204484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1981 - 09-a0-02</dc:title>
  <dc:subject/>
  <dc:creator/>
  <cp:keywords/>
  <dc:description/>
  <cp:lastModifiedBy>svcMRProcess</cp:lastModifiedBy>
  <cp:revision>4</cp:revision>
  <cp:lastPrinted>2020-02-11T10:00:00Z</cp:lastPrinted>
  <dcterms:created xsi:type="dcterms:W3CDTF">2020-02-25T02:06:00Z</dcterms:created>
  <dcterms:modified xsi:type="dcterms:W3CDTF">2020-02-25T02:06:00Z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DocumentType">
    <vt:lpwstr>Act</vt:lpwstr>
  </property>
  <property fmtid="{D5CDD505-2E9C-101B-9397-08002B2CF9AE}" pid="4" name="OwlsUID">
    <vt:i4>633</vt:i4>
  </property>
  <property fmtid="{D5CDD505-2E9C-101B-9397-08002B2CF9AE}" pid="5" name="ReprintedAsAt">
    <vt:filetime>2019-08-08T16:00:00Z</vt:filetime>
  </property>
  <property fmtid="{D5CDD505-2E9C-101B-9397-08002B2CF9AE}" pid="6" name="ReprintNo">
    <vt:lpwstr>9</vt:lpwstr>
  </property>
  <property fmtid="{D5CDD505-2E9C-101B-9397-08002B2CF9AE}" pid="7" name="CommencementDate">
    <vt:lpwstr>20190809</vt:lpwstr>
  </property>
  <property fmtid="{D5CDD505-2E9C-101B-9397-08002B2CF9AE}" pid="8" name="AsAtDate">
    <vt:lpwstr>09 Aug 2019</vt:lpwstr>
  </property>
  <property fmtid="{D5CDD505-2E9C-101B-9397-08002B2CF9AE}" pid="9" name="Suffix">
    <vt:lpwstr>09-a0-02</vt:lpwstr>
  </property>
</Properties>
</file>