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_Toc47016314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_Toc47016315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_Toc47016316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Terms used in road laws</w:t>
      </w:r>
    </w:p>
    <w:p>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_Toc47016318 \h </w:instrText>
      </w:r>
      <w:r>
        <w:fldChar w:fldCharType="separate"/>
      </w:r>
      <w:r>
        <w:t>2</w:t>
      </w:r>
      <w:r>
        <w:fldChar w:fldCharType="end"/>
      </w:r>
    </w:p>
    <w:p>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_Toc47016319 \h </w:instrText>
      </w:r>
      <w:r>
        <w:fldChar w:fldCharType="separate"/>
      </w:r>
      <w:r>
        <w:t>10</w:t>
      </w:r>
      <w:r>
        <w:fldChar w:fldCharType="end"/>
      </w:r>
    </w:p>
    <w:p>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_Toc47016320 \h </w:instrText>
      </w:r>
      <w:r>
        <w:fldChar w:fldCharType="separate"/>
      </w:r>
      <w:r>
        <w:t>10</w:t>
      </w:r>
      <w:r>
        <w:fldChar w:fldCharType="end"/>
      </w:r>
    </w:p>
    <w:p>
      <w:pPr>
        <w:pStyle w:val="TOC8"/>
        <w:rPr>
          <w:rFonts w:asciiTheme="minorHAnsi" w:eastAsiaTheme="minorEastAsia" w:hAnsiTheme="minorHAnsi" w:cstheme="minorBidi"/>
          <w:szCs w:val="22"/>
        </w:rPr>
      </w:pPr>
      <w:r>
        <w:t>7.</w:t>
      </w:r>
      <w:r>
        <w:tab/>
        <w:t>Abbreviations</w:t>
      </w:r>
      <w:r>
        <w:tab/>
      </w:r>
      <w:r>
        <w:fldChar w:fldCharType="begin"/>
      </w:r>
      <w:r>
        <w:instrText xml:space="preserve"> PAGEREF _Toc47016321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 general matters</w:t>
      </w:r>
    </w:p>
    <w:p>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_Toc47016323 \h </w:instrText>
      </w:r>
      <w:r>
        <w:fldChar w:fldCharType="separate"/>
      </w:r>
      <w:r>
        <w:t>12</w:t>
      </w:r>
      <w:r>
        <w:fldChar w:fldCharType="end"/>
      </w:r>
    </w:p>
    <w:p>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_Toc47016324 \h </w:instrText>
      </w:r>
      <w:r>
        <w:fldChar w:fldCharType="separate"/>
      </w:r>
      <w:r>
        <w:t>13</w:t>
      </w:r>
      <w:r>
        <w:fldChar w:fldCharType="end"/>
      </w:r>
    </w:p>
    <w:p>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_Toc47016325 \h </w:instrText>
      </w:r>
      <w:r>
        <w:fldChar w:fldCharType="separate"/>
      </w:r>
      <w:r>
        <w:t>13</w:t>
      </w:r>
      <w:r>
        <w:fldChar w:fldCharType="end"/>
      </w:r>
    </w:p>
    <w:p>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_Toc47016326 \h </w:instrText>
      </w:r>
      <w:r>
        <w:fldChar w:fldCharType="separate"/>
      </w:r>
      <w:r>
        <w:t>14</w:t>
      </w:r>
      <w:r>
        <w:fldChar w:fldCharType="end"/>
      </w:r>
    </w:p>
    <w:p>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_Toc47016327 \h </w:instrText>
      </w:r>
      <w:r>
        <w:fldChar w:fldCharType="separate"/>
      </w:r>
      <w:r>
        <w:t>15</w:t>
      </w:r>
      <w:r>
        <w:fldChar w:fldCharType="end"/>
      </w:r>
    </w:p>
    <w:p>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_Toc47016328 \h </w:instrText>
      </w:r>
      <w:r>
        <w:fldChar w:fldCharType="separate"/>
      </w:r>
      <w:r>
        <w:t>17</w:t>
      </w:r>
      <w:r>
        <w:fldChar w:fldCharType="end"/>
      </w:r>
    </w:p>
    <w:p>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_Toc47016329 \h </w:instrText>
      </w:r>
      <w:r>
        <w:fldChar w:fldCharType="separate"/>
      </w:r>
      <w:r>
        <w:t>19</w:t>
      </w:r>
      <w:r>
        <w:fldChar w:fldCharType="end"/>
      </w:r>
    </w:p>
    <w:p>
      <w:pPr>
        <w:pStyle w:val="TOC8"/>
        <w:rPr>
          <w:rFonts w:asciiTheme="minorHAnsi" w:eastAsiaTheme="minorEastAsia" w:hAnsiTheme="minorHAnsi" w:cstheme="minorBidi"/>
          <w:szCs w:val="22"/>
        </w:rPr>
      </w:pPr>
      <w:r>
        <w:t>13C.</w:t>
      </w:r>
      <w:r>
        <w:tab/>
        <w:t>Disclosure of information to Registrar</w:t>
      </w:r>
      <w:r>
        <w:tab/>
      </w:r>
      <w:r>
        <w:fldChar w:fldCharType="begin"/>
      </w:r>
      <w:r>
        <w:instrText xml:space="preserve"> PAGEREF _Toc47016330 \h </w:instrText>
      </w:r>
      <w:r>
        <w:fldChar w:fldCharType="separate"/>
      </w:r>
      <w:r>
        <w:t>19</w:t>
      </w:r>
      <w:r>
        <w:fldChar w:fldCharType="end"/>
      </w:r>
    </w:p>
    <w:p>
      <w:pPr>
        <w:pStyle w:val="TOC8"/>
        <w:rPr>
          <w:rFonts w:asciiTheme="minorHAnsi" w:eastAsiaTheme="minorEastAsia" w:hAnsiTheme="minorHAnsi" w:cstheme="minorBidi"/>
          <w:szCs w:val="22"/>
        </w:rPr>
      </w:pPr>
      <w:r>
        <w:t>13D.</w:t>
      </w:r>
      <w:r>
        <w:tab/>
        <w:t>Disclosure of incident information to ICWA</w:t>
      </w:r>
      <w:r>
        <w:tab/>
      </w:r>
      <w:r>
        <w:fldChar w:fldCharType="begin"/>
      </w:r>
      <w:r>
        <w:instrText xml:space="preserve"> PAGEREF _Toc47016331 \h </w:instrText>
      </w:r>
      <w:r>
        <w:fldChar w:fldCharType="separate"/>
      </w:r>
      <w:r>
        <w:t>20</w:t>
      </w:r>
      <w:r>
        <w:fldChar w:fldCharType="end"/>
      </w:r>
    </w:p>
    <w:p>
      <w:pPr>
        <w:pStyle w:val="TOC8"/>
        <w:rPr>
          <w:rFonts w:asciiTheme="minorHAnsi" w:eastAsiaTheme="minorEastAsia" w:hAnsiTheme="minorHAnsi" w:cstheme="minorBidi"/>
          <w:szCs w:val="22"/>
        </w:rPr>
      </w:pPr>
      <w:r>
        <w:t>13E.</w:t>
      </w:r>
      <w:r>
        <w:tab/>
        <w:t>Disclosure of incident information to involved persons</w:t>
      </w:r>
      <w:r>
        <w:tab/>
      </w:r>
      <w:r>
        <w:fldChar w:fldCharType="begin"/>
      </w:r>
      <w:r>
        <w:instrText xml:space="preserve"> PAGEREF _Toc47016332 \h </w:instrText>
      </w:r>
      <w:r>
        <w:fldChar w:fldCharType="separate"/>
      </w:r>
      <w:r>
        <w:t>20</w:t>
      </w:r>
      <w:r>
        <w:fldChar w:fldCharType="end"/>
      </w:r>
    </w:p>
    <w:p>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_Toc47016333 \h </w:instrText>
      </w:r>
      <w:r>
        <w:fldChar w:fldCharType="separate"/>
      </w:r>
      <w:r>
        <w:t>21</w:t>
      </w:r>
      <w:r>
        <w:fldChar w:fldCharType="end"/>
      </w:r>
    </w:p>
    <w:p>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_Toc47016334 \h </w:instrText>
      </w:r>
      <w:r>
        <w:fldChar w:fldCharType="separate"/>
      </w:r>
      <w:r>
        <w:t>21</w:t>
      </w:r>
      <w:r>
        <w:fldChar w:fldCharType="end"/>
      </w:r>
    </w:p>
    <w:p>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_Toc47016335 \h </w:instrText>
      </w:r>
      <w:r>
        <w:fldChar w:fldCharType="separate"/>
      </w:r>
      <w:r>
        <w:t>22</w:t>
      </w:r>
      <w:r>
        <w:fldChar w:fldCharType="end"/>
      </w:r>
    </w:p>
    <w:p>
      <w:pPr>
        <w:pStyle w:val="TOC8"/>
        <w:rPr>
          <w:rFonts w:asciiTheme="minorHAnsi" w:eastAsiaTheme="minorEastAsia" w:hAnsiTheme="minorHAnsi" w:cstheme="minorBidi"/>
          <w:szCs w:val="22"/>
        </w:rPr>
      </w:pPr>
      <w:r>
        <w:t>16A.</w:t>
      </w:r>
      <w:r>
        <w:tab/>
        <w:t xml:space="preserve">Disclosure of information for purposes of </w:t>
      </w:r>
      <w:r>
        <w:rPr>
          <w:i/>
        </w:rPr>
        <w:t>Personal Property Securities Act 2009</w:t>
      </w:r>
      <w:r>
        <w:t xml:space="preserve"> (Commonwealth)</w:t>
      </w:r>
      <w:r>
        <w:tab/>
      </w:r>
      <w:r>
        <w:fldChar w:fldCharType="begin"/>
      </w:r>
      <w:r>
        <w:instrText xml:space="preserve"> PAGEREF _Toc47016336 \h </w:instrText>
      </w:r>
      <w:r>
        <w:fldChar w:fldCharType="separate"/>
      </w:r>
      <w:r>
        <w:t>24</w:t>
      </w:r>
      <w:r>
        <w:fldChar w:fldCharType="end"/>
      </w:r>
    </w:p>
    <w:p>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_Toc47016337 \h </w:instrText>
      </w:r>
      <w:r>
        <w:fldChar w:fldCharType="separate"/>
      </w:r>
      <w:r>
        <w:t>24</w:t>
      </w:r>
      <w:r>
        <w:fldChar w:fldCharType="end"/>
      </w:r>
    </w:p>
    <w:p>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_Toc47016338 \h </w:instrText>
      </w:r>
      <w:r>
        <w:fldChar w:fldCharType="separate"/>
      </w:r>
      <w:r>
        <w:t>25</w:t>
      </w:r>
      <w:r>
        <w:fldChar w:fldCharType="end"/>
      </w:r>
    </w:p>
    <w:p>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_Toc47016339 \h </w:instrText>
      </w:r>
      <w:r>
        <w:fldChar w:fldCharType="separate"/>
      </w:r>
      <w:r>
        <w:t>25</w:t>
      </w:r>
      <w:r>
        <w:fldChar w:fldCharType="end"/>
      </w:r>
    </w:p>
    <w:p>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_Toc47016340 \h </w:instrText>
      </w:r>
      <w:r>
        <w:fldChar w:fldCharType="separate"/>
      </w:r>
      <w:r>
        <w:t>27</w:t>
      </w:r>
      <w:r>
        <w:fldChar w:fldCharType="end"/>
      </w:r>
    </w:p>
    <w:p>
      <w:pPr>
        <w:pStyle w:val="TOC8"/>
        <w:rPr>
          <w:rFonts w:asciiTheme="minorHAnsi" w:eastAsiaTheme="minorEastAsia" w:hAnsiTheme="minorHAnsi" w:cstheme="minorBidi"/>
          <w:szCs w:val="22"/>
        </w:rPr>
      </w:pPr>
      <w:r>
        <w:t>20.</w:t>
      </w:r>
      <w:r>
        <w:tab/>
        <w:t>Funds to which c</w:t>
      </w:r>
      <w:r>
        <w:rPr>
          <w:snapToGrid w:val="0"/>
        </w:rPr>
        <w:t>harges and fees credited</w:t>
      </w:r>
      <w:r>
        <w:tab/>
      </w:r>
      <w:r>
        <w:fldChar w:fldCharType="begin"/>
      </w:r>
      <w:r>
        <w:instrText xml:space="preserve"> PAGEREF _Toc47016341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Wardens and police officers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_Toc47016343 \h </w:instrText>
      </w:r>
      <w:r>
        <w:fldChar w:fldCharType="separate"/>
      </w:r>
      <w:r>
        <w:t>29</w:t>
      </w:r>
      <w:r>
        <w:fldChar w:fldCharType="end"/>
      </w:r>
    </w:p>
    <w:p>
      <w:pPr>
        <w:pStyle w:val="TOC8"/>
        <w:rPr>
          <w:rFonts w:asciiTheme="minorHAnsi" w:eastAsiaTheme="minorEastAsia" w:hAnsiTheme="minorHAnsi" w:cstheme="minorBidi"/>
          <w:szCs w:val="22"/>
        </w:rPr>
      </w:pPr>
      <w:r>
        <w:t>22.</w:t>
      </w:r>
      <w:r>
        <w:tab/>
        <w:t xml:space="preserve">CEO </w:t>
      </w:r>
      <w:r>
        <w:rPr>
          <w:snapToGrid w:val="0"/>
        </w:rPr>
        <w:t>may authorise persons to perform certain warden functions</w:t>
      </w:r>
      <w:r>
        <w:tab/>
      </w:r>
      <w:r>
        <w:fldChar w:fldCharType="begin"/>
      </w:r>
      <w:r>
        <w:instrText xml:space="preserve"> PAGEREF _Toc47016344 \h </w:instrText>
      </w:r>
      <w:r>
        <w:fldChar w:fldCharType="separate"/>
      </w:r>
      <w:r>
        <w:t>29</w:t>
      </w:r>
      <w:r>
        <w:fldChar w:fldCharType="end"/>
      </w:r>
    </w:p>
    <w:p>
      <w:pPr>
        <w:pStyle w:val="TOC8"/>
        <w:rPr>
          <w:rFonts w:asciiTheme="minorHAnsi" w:eastAsiaTheme="minorEastAsia" w:hAnsiTheme="minorHAnsi" w:cstheme="minorBidi"/>
          <w:szCs w:val="22"/>
        </w:rPr>
      </w:pPr>
      <w:r>
        <w:t>23.</w:t>
      </w:r>
      <w:r>
        <w:tab/>
      </w:r>
      <w:r>
        <w:rPr>
          <w:snapToGrid w:val="0"/>
        </w:rPr>
        <w:t>Commissioner of Police may authorise persons to perform certain warden functions</w:t>
      </w:r>
      <w:r>
        <w:tab/>
      </w:r>
      <w:r>
        <w:fldChar w:fldCharType="begin"/>
      </w:r>
      <w:r>
        <w:instrText xml:space="preserve"> PAGEREF _Toc47016345 \h </w:instrText>
      </w:r>
      <w:r>
        <w:fldChar w:fldCharType="separate"/>
      </w:r>
      <w:r>
        <w:t>29</w:t>
      </w:r>
      <w:r>
        <w:fldChar w:fldCharType="end"/>
      </w:r>
    </w:p>
    <w:p>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_Toc47016346 \h </w:instrText>
      </w:r>
      <w:r>
        <w:fldChar w:fldCharType="separate"/>
      </w:r>
      <w:r>
        <w:t>30</w:t>
      </w:r>
      <w:r>
        <w:fldChar w:fldCharType="end"/>
      </w:r>
    </w:p>
    <w:p>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_Toc47016347 \h </w:instrText>
      </w:r>
      <w:r>
        <w:fldChar w:fldCharType="separate"/>
      </w:r>
      <w:r>
        <w:t>30</w:t>
      </w:r>
      <w:r>
        <w:fldChar w:fldCharType="end"/>
      </w:r>
    </w:p>
    <w:p>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_Toc47016348 \h </w:instrText>
      </w:r>
      <w:r>
        <w:fldChar w:fldCharType="separate"/>
      </w:r>
      <w:r>
        <w:t>31</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_Toc47016349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road laws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_Toc47016352 \h </w:instrText>
      </w:r>
      <w:r>
        <w:fldChar w:fldCharType="separate"/>
      </w:r>
      <w:r>
        <w:t>33</w:t>
      </w:r>
      <w:r>
        <w:fldChar w:fldCharType="end"/>
      </w:r>
    </w:p>
    <w:p>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_Toc47016353 \h </w:instrText>
      </w:r>
      <w:r>
        <w:fldChar w:fldCharType="separate"/>
      </w:r>
      <w:r>
        <w:t>35</w:t>
      </w:r>
      <w:r>
        <w:fldChar w:fldCharType="end"/>
      </w:r>
    </w:p>
    <w:p>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_Toc47016354 \h </w:instrText>
      </w:r>
      <w:r>
        <w:fldChar w:fldCharType="separate"/>
      </w:r>
      <w:r>
        <w:t>36</w:t>
      </w:r>
      <w:r>
        <w:fldChar w:fldCharType="end"/>
      </w:r>
    </w:p>
    <w:p>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_Toc47016355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2A — When person taken to be instructor or in charge of vehicle</w:t>
      </w:r>
    </w:p>
    <w:p>
      <w:pPr>
        <w:pStyle w:val="TOC8"/>
        <w:rPr>
          <w:rFonts w:asciiTheme="minorHAnsi" w:eastAsiaTheme="minorEastAsia" w:hAnsiTheme="minorHAnsi" w:cstheme="minorBidi"/>
          <w:szCs w:val="22"/>
        </w:rPr>
      </w:pPr>
      <w:r>
        <w:t>32A.</w:t>
      </w:r>
      <w:r>
        <w:tab/>
        <w:t>Circumstances in which person taken to be instructor or in charge of motor vehicle</w:t>
      </w:r>
      <w:r>
        <w:tab/>
      </w:r>
      <w:r>
        <w:fldChar w:fldCharType="begin"/>
      </w:r>
      <w:r>
        <w:instrText xml:space="preserve"> PAGEREF _Toc47016357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General obligations</w:t>
      </w:r>
    </w:p>
    <w:p>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_Toc47016359 \h </w:instrText>
      </w:r>
      <w:r>
        <w:fldChar w:fldCharType="separate"/>
      </w:r>
      <w:r>
        <w:t>38</w:t>
      </w:r>
      <w:r>
        <w:fldChar w:fldCharType="end"/>
      </w:r>
    </w:p>
    <w:p>
      <w:pPr>
        <w:pStyle w:val="TOC8"/>
        <w:rPr>
          <w:rFonts w:asciiTheme="minorHAnsi" w:eastAsiaTheme="minorEastAsia" w:hAnsiTheme="minorHAnsi" w:cstheme="minorBidi"/>
          <w:szCs w:val="22"/>
        </w:rPr>
      </w:pPr>
      <w:r>
        <w:t>33.</w:t>
      </w:r>
      <w:r>
        <w:tab/>
        <w:t>Production of d</w:t>
      </w:r>
      <w:r>
        <w:rPr>
          <w:snapToGrid w:val="0"/>
        </w:rPr>
        <w:t>river’s licence document, learner’s permit</w:t>
      </w:r>
      <w:r>
        <w:tab/>
      </w:r>
      <w:r>
        <w:fldChar w:fldCharType="begin"/>
      </w:r>
      <w:r>
        <w:instrText xml:space="preserve"> PAGEREF _Toc47016360 \h </w:instrText>
      </w:r>
      <w:r>
        <w:fldChar w:fldCharType="separate"/>
      </w:r>
      <w:r>
        <w:t>39</w:t>
      </w:r>
      <w:r>
        <w:fldChar w:fldCharType="end"/>
      </w:r>
    </w:p>
    <w:p>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_Toc47016361 \h </w:instrText>
      </w:r>
      <w:r>
        <w:fldChar w:fldCharType="separate"/>
      </w:r>
      <w:r>
        <w:t>40</w:t>
      </w:r>
      <w:r>
        <w:fldChar w:fldCharType="end"/>
      </w:r>
    </w:p>
    <w:p>
      <w:pPr>
        <w:pStyle w:val="TOC8"/>
        <w:rPr>
          <w:rFonts w:asciiTheme="minorHAnsi" w:eastAsiaTheme="minorEastAsia" w:hAnsiTheme="minorHAnsi" w:cstheme="minorBidi"/>
          <w:szCs w:val="22"/>
        </w:rPr>
      </w:pPr>
      <w:r>
        <w:t>35.</w:t>
      </w:r>
      <w:r>
        <w:tab/>
        <w:t>Duty to take reasonable measures to be able to comply with identity request</w:t>
      </w:r>
      <w:r>
        <w:tab/>
      </w:r>
      <w:r>
        <w:fldChar w:fldCharType="begin"/>
      </w:r>
      <w:r>
        <w:instrText xml:space="preserve"> PAGEREF _Toc47016362 \h </w:instrText>
      </w:r>
      <w:r>
        <w:fldChar w:fldCharType="separate"/>
      </w:r>
      <w:r>
        <w:t>41</w:t>
      </w:r>
      <w:r>
        <w:fldChar w:fldCharType="end"/>
      </w:r>
    </w:p>
    <w:p>
      <w:pPr>
        <w:pStyle w:val="TOC8"/>
        <w:rPr>
          <w:rFonts w:asciiTheme="minorHAnsi" w:eastAsiaTheme="minorEastAsia" w:hAnsiTheme="minorHAnsi" w:cstheme="minorBidi"/>
          <w:szCs w:val="22"/>
        </w:rPr>
      </w:pPr>
      <w:r>
        <w:t>36.</w:t>
      </w:r>
      <w:r>
        <w:tab/>
      </w:r>
      <w:r>
        <w:rPr>
          <w:snapToGrid w:val="0"/>
        </w:rPr>
        <w:t>Other offences</w:t>
      </w:r>
      <w:r>
        <w:tab/>
      </w:r>
      <w:r>
        <w:fldChar w:fldCharType="begin"/>
      </w:r>
      <w:r>
        <w:instrText xml:space="preserve"> PAGEREF _Toc47016363 \h </w:instrText>
      </w:r>
      <w:r>
        <w:fldChar w:fldCharType="separate"/>
      </w:r>
      <w:r>
        <w:t>42</w:t>
      </w:r>
      <w:r>
        <w:fldChar w:fldCharType="end"/>
      </w:r>
    </w:p>
    <w:p>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_Toc47016364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Directions to stop, move or leave vehicles</w:t>
      </w:r>
    </w:p>
    <w:p>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_Toc47016366 \h </w:instrText>
      </w:r>
      <w:r>
        <w:fldChar w:fldCharType="separate"/>
      </w:r>
      <w:r>
        <w:t>43</w:t>
      </w:r>
      <w:r>
        <w:fldChar w:fldCharType="end"/>
      </w:r>
    </w:p>
    <w:p>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_Toc47016367 \h </w:instrText>
      </w:r>
      <w:r>
        <w:fldChar w:fldCharType="separate"/>
      </w:r>
      <w:r>
        <w:t>44</w:t>
      </w:r>
      <w:r>
        <w:fldChar w:fldCharType="end"/>
      </w:r>
    </w:p>
    <w:p>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_Toc47016368 \h </w:instrText>
      </w:r>
      <w:r>
        <w:fldChar w:fldCharType="separate"/>
      </w:r>
      <w:r>
        <w:t>45</w:t>
      </w:r>
      <w:r>
        <w:fldChar w:fldCharType="end"/>
      </w:r>
    </w:p>
    <w:p>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_Toc47016369 \h </w:instrText>
      </w:r>
      <w:r>
        <w:fldChar w:fldCharType="separate"/>
      </w:r>
      <w:r>
        <w:t>46</w:t>
      </w:r>
      <w:r>
        <w:fldChar w:fldCharType="end"/>
      </w:r>
    </w:p>
    <w:p>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_Toc47016370 \h </w:instrText>
      </w:r>
      <w:r>
        <w:fldChar w:fldCharType="separate"/>
      </w:r>
      <w:r>
        <w:t>46</w:t>
      </w:r>
      <w:r>
        <w:fldChar w:fldCharType="end"/>
      </w:r>
    </w:p>
    <w:p>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_Toc47016371 \h </w:instrText>
      </w:r>
      <w:r>
        <w:fldChar w:fldCharType="separate"/>
      </w:r>
      <w:r>
        <w:t>47</w:t>
      </w:r>
      <w:r>
        <w:fldChar w:fldCharType="end"/>
      </w:r>
    </w:p>
    <w:p>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_Toc47016372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Power to move vehicles</w:t>
      </w:r>
    </w:p>
    <w:p>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_Toc47016374 \h </w:instrText>
      </w:r>
      <w:r>
        <w:fldChar w:fldCharType="separate"/>
      </w:r>
      <w:r>
        <w:t>48</w:t>
      </w:r>
      <w:r>
        <w:fldChar w:fldCharType="end"/>
      </w:r>
    </w:p>
    <w:p>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_Toc47016375 \h </w:instrText>
      </w:r>
      <w:r>
        <w:fldChar w:fldCharType="separate"/>
      </w:r>
      <w:r>
        <w:t>49</w:t>
      </w:r>
      <w:r>
        <w:fldChar w:fldCharType="end"/>
      </w:r>
    </w:p>
    <w:p>
      <w:pPr>
        <w:pStyle w:val="TOC8"/>
        <w:rPr>
          <w:rFonts w:asciiTheme="minorHAnsi" w:eastAsiaTheme="minorEastAsia" w:hAnsiTheme="minorHAnsi" w:cstheme="minorBidi"/>
          <w:szCs w:val="22"/>
        </w:rPr>
      </w:pPr>
      <w:r>
        <w:t>47.</w:t>
      </w:r>
      <w:r>
        <w:tab/>
        <w:t xml:space="preserve">Moving vehicles parked without </w:t>
      </w:r>
      <w:r>
        <w:rPr>
          <w:snapToGrid w:val="0"/>
        </w:rPr>
        <w:t>authority in certain areas</w:t>
      </w:r>
      <w:r>
        <w:tab/>
      </w:r>
      <w:r>
        <w:fldChar w:fldCharType="begin"/>
      </w:r>
      <w:r>
        <w:instrText xml:space="preserve"> PAGEREF _Toc47016376 \h </w:instrText>
      </w:r>
      <w:r>
        <w:fldChar w:fldCharType="separate"/>
      </w:r>
      <w:r>
        <w:t>50</w:t>
      </w:r>
      <w:r>
        <w:fldChar w:fldCharType="end"/>
      </w:r>
    </w:p>
    <w:p>
      <w:pPr>
        <w:pStyle w:val="TOC8"/>
        <w:rPr>
          <w:rFonts w:asciiTheme="minorHAnsi" w:eastAsiaTheme="minorEastAsia" w:hAnsiTheme="minorHAnsi" w:cstheme="minorBidi"/>
          <w:szCs w:val="22"/>
        </w:rPr>
      </w:pPr>
      <w:r>
        <w:t>48.</w:t>
      </w:r>
      <w:r>
        <w:tab/>
        <w:t xml:space="preserve">Moving </w:t>
      </w:r>
      <w:r>
        <w:rPr>
          <w:snapToGrid w:val="0"/>
        </w:rPr>
        <w:t>vehicles involved in offence</w:t>
      </w:r>
      <w:r>
        <w:tab/>
      </w:r>
      <w:r>
        <w:fldChar w:fldCharType="begin"/>
      </w:r>
      <w:r>
        <w:instrText xml:space="preserve"> PAGEREF _Toc47016377 \h </w:instrText>
      </w:r>
      <w:r>
        <w:fldChar w:fldCharType="separate"/>
      </w:r>
      <w:r>
        <w:t>51</w:t>
      </w:r>
      <w:r>
        <w:fldChar w:fldCharType="end"/>
      </w:r>
    </w:p>
    <w:p>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_Toc47016378 \h </w:instrText>
      </w:r>
      <w:r>
        <w:fldChar w:fldCharType="separate"/>
      </w:r>
      <w:r>
        <w:t>51</w:t>
      </w:r>
      <w:r>
        <w:fldChar w:fldCharType="end"/>
      </w:r>
    </w:p>
    <w:p>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_Toc47016379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_Toc47016381 \h </w:instrText>
      </w:r>
      <w:r>
        <w:fldChar w:fldCharType="separate"/>
      </w:r>
      <w:r>
        <w:t>52</w:t>
      </w:r>
      <w:r>
        <w:fldChar w:fldCharType="end"/>
      </w:r>
    </w:p>
    <w:p>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_Toc47016382 \h </w:instrText>
      </w:r>
      <w:r>
        <w:fldChar w:fldCharType="separate"/>
      </w:r>
      <w:r>
        <w:t>53</w:t>
      </w:r>
      <w:r>
        <w:fldChar w:fldCharType="end"/>
      </w:r>
    </w:p>
    <w:p>
      <w:pPr>
        <w:pStyle w:val="TOC8"/>
        <w:rPr>
          <w:rFonts w:asciiTheme="minorHAnsi" w:eastAsiaTheme="minorEastAsia" w:hAnsiTheme="minorHAnsi" w:cstheme="minorBidi"/>
          <w:szCs w:val="22"/>
        </w:rPr>
      </w:pPr>
      <w:r>
        <w:t>53.</w:t>
      </w:r>
      <w:r>
        <w:tab/>
        <w:t>Search of vehicles on roads, in public places or certain official premises</w:t>
      </w:r>
      <w:r>
        <w:tab/>
      </w:r>
      <w:r>
        <w:fldChar w:fldCharType="begin"/>
      </w:r>
      <w:r>
        <w:instrText xml:space="preserve"> PAGEREF _Toc47016383 \h </w:instrText>
      </w:r>
      <w:r>
        <w:fldChar w:fldCharType="separate"/>
      </w:r>
      <w:r>
        <w:t>54</w:t>
      </w:r>
      <w:r>
        <w:fldChar w:fldCharType="end"/>
      </w:r>
    </w:p>
    <w:p>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_Toc47016384 \h </w:instrText>
      </w:r>
      <w:r>
        <w:fldChar w:fldCharType="separate"/>
      </w:r>
      <w:r>
        <w:t>56</w:t>
      </w:r>
      <w:r>
        <w:fldChar w:fldCharType="end"/>
      </w:r>
    </w:p>
    <w:p>
      <w:pPr>
        <w:pStyle w:val="TOC8"/>
        <w:rPr>
          <w:rFonts w:asciiTheme="minorHAnsi" w:eastAsiaTheme="minorEastAsia" w:hAnsiTheme="minorHAnsi" w:cstheme="minorBidi"/>
          <w:szCs w:val="22"/>
        </w:rPr>
      </w:pPr>
      <w:r>
        <w:t>55.</w:t>
      </w:r>
      <w:r>
        <w:tab/>
        <w:t>Search of premises</w:t>
      </w:r>
      <w:r>
        <w:tab/>
      </w:r>
      <w:r>
        <w:fldChar w:fldCharType="begin"/>
      </w:r>
      <w:r>
        <w:instrText xml:space="preserve"> PAGEREF _Toc47016385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_Toc47016387 \h </w:instrText>
      </w:r>
      <w:r>
        <w:fldChar w:fldCharType="separate"/>
      </w:r>
      <w:r>
        <w:t>60</w:t>
      </w:r>
      <w:r>
        <w:fldChar w:fldCharType="end"/>
      </w:r>
    </w:p>
    <w:p>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_Toc47016388 \h </w:instrText>
      </w:r>
      <w:r>
        <w:fldChar w:fldCharType="separate"/>
      </w:r>
      <w:r>
        <w:t>62</w:t>
      </w:r>
      <w:r>
        <w:fldChar w:fldCharType="end"/>
      </w:r>
    </w:p>
    <w:p>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_Toc47016389 \h </w:instrText>
      </w:r>
      <w:r>
        <w:fldChar w:fldCharType="separate"/>
      </w:r>
      <w:r>
        <w:t>63</w:t>
      </w:r>
      <w:r>
        <w:fldChar w:fldCharType="end"/>
      </w:r>
    </w:p>
    <w:p>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_Toc47016390 \h </w:instrText>
      </w:r>
      <w:r>
        <w:fldChar w:fldCharType="separate"/>
      </w:r>
      <w:r>
        <w:t>65</w:t>
      </w:r>
      <w:r>
        <w:fldChar w:fldCharType="end"/>
      </w:r>
    </w:p>
    <w:p>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_Toc47016391 \h </w:instrText>
      </w:r>
      <w:r>
        <w:fldChar w:fldCharType="separate"/>
      </w:r>
      <w:r>
        <w:t>66</w:t>
      </w:r>
      <w:r>
        <w:fldChar w:fldCharType="end"/>
      </w:r>
    </w:p>
    <w:p>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_Toc47016392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Warrants to enter premises for MDLR compliance purposes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_Toc47016394 \h </w:instrText>
      </w:r>
      <w:r>
        <w:fldChar w:fldCharType="separate"/>
      </w:r>
      <w:r>
        <w:t>67</w:t>
      </w:r>
      <w:r>
        <w:fldChar w:fldCharType="end"/>
      </w:r>
    </w:p>
    <w:p>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_Toc47016395 \h </w:instrText>
      </w:r>
      <w:r>
        <w:fldChar w:fldCharType="separate"/>
      </w:r>
      <w:r>
        <w:t>67</w:t>
      </w:r>
      <w:r>
        <w:fldChar w:fldCharType="end"/>
      </w:r>
    </w:p>
    <w:p>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_Toc47016396 \h </w:instrText>
      </w:r>
      <w:r>
        <w:fldChar w:fldCharType="separate"/>
      </w:r>
      <w:r>
        <w:t>68</w:t>
      </w:r>
      <w:r>
        <w:fldChar w:fldCharType="end"/>
      </w:r>
    </w:p>
    <w:p>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_Toc47016397 \h </w:instrText>
      </w:r>
      <w:r>
        <w:fldChar w:fldCharType="separate"/>
      </w:r>
      <w:r>
        <w:t>69</w:t>
      </w:r>
      <w:r>
        <w:fldChar w:fldCharType="end"/>
      </w:r>
    </w:p>
    <w:p>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_Toc47016398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w:t>
      </w:r>
    </w:p>
    <w:p>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_Toc47016400 \h </w:instrText>
      </w:r>
      <w:r>
        <w:fldChar w:fldCharType="separate"/>
      </w:r>
      <w:r>
        <w:t>71</w:t>
      </w:r>
      <w:r>
        <w:fldChar w:fldCharType="end"/>
      </w:r>
    </w:p>
    <w:p>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_Toc47016401 \h </w:instrText>
      </w:r>
      <w:r>
        <w:fldChar w:fldCharType="separate"/>
      </w:r>
      <w:r>
        <w:t>71</w:t>
      </w:r>
      <w:r>
        <w:fldChar w:fldCharType="end"/>
      </w:r>
    </w:p>
    <w:p>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_Toc47016402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9 — Other provisions regarding seizure for MDLR compliance purposes</w:t>
      </w:r>
    </w:p>
    <w:p>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_Toc47016404 \h </w:instrText>
      </w:r>
      <w:r>
        <w:fldChar w:fldCharType="separate"/>
      </w:r>
      <w:r>
        <w:t>73</w:t>
      </w:r>
      <w:r>
        <w:fldChar w:fldCharType="end"/>
      </w:r>
    </w:p>
    <w:p>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_Toc47016405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_Toc47016407 \h </w:instrText>
      </w:r>
      <w:r>
        <w:fldChar w:fldCharType="separate"/>
      </w:r>
      <w:r>
        <w:t>76</w:t>
      </w:r>
      <w:r>
        <w:fldChar w:fldCharType="end"/>
      </w:r>
    </w:p>
    <w:p>
      <w:pPr>
        <w:pStyle w:val="TOC8"/>
        <w:rPr>
          <w:rFonts w:asciiTheme="minorHAnsi" w:eastAsiaTheme="minorEastAsia" w:hAnsiTheme="minorHAnsi" w:cstheme="minorBidi"/>
          <w:szCs w:val="22"/>
        </w:rPr>
      </w:pPr>
      <w:r>
        <w:t>73.</w:t>
      </w:r>
      <w:r>
        <w:tab/>
        <w:t>Consent</w:t>
      </w:r>
      <w:r>
        <w:tab/>
      </w:r>
      <w:r>
        <w:fldChar w:fldCharType="begin"/>
      </w:r>
      <w:r>
        <w:instrText xml:space="preserve"> PAGEREF _Toc47016408 \h </w:instrText>
      </w:r>
      <w:r>
        <w:fldChar w:fldCharType="separate"/>
      </w:r>
      <w:r>
        <w:t>76</w:t>
      </w:r>
      <w:r>
        <w:fldChar w:fldCharType="end"/>
      </w:r>
    </w:p>
    <w:p>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_Toc47016409 \h </w:instrText>
      </w:r>
      <w:r>
        <w:fldChar w:fldCharType="separate"/>
      </w:r>
      <w:r>
        <w:t>76</w:t>
      </w:r>
      <w:r>
        <w:fldChar w:fldCharType="end"/>
      </w:r>
    </w:p>
    <w:p>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_Toc47016410 \h </w:instrText>
      </w:r>
      <w:r>
        <w:fldChar w:fldCharType="separate"/>
      </w:r>
      <w:r>
        <w:t>78</w:t>
      </w:r>
      <w:r>
        <w:fldChar w:fldCharType="end"/>
      </w:r>
    </w:p>
    <w:p>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_Toc47016411 \h </w:instrText>
      </w:r>
      <w:r>
        <w:fldChar w:fldCharType="separate"/>
      </w:r>
      <w:r>
        <w:t>78</w:t>
      </w:r>
      <w:r>
        <w:fldChar w:fldCharType="end"/>
      </w:r>
    </w:p>
    <w:p>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_Toc47016412 \h </w:instrText>
      </w:r>
      <w:r>
        <w:fldChar w:fldCharType="separate"/>
      </w:r>
      <w:r>
        <w:t>78</w:t>
      </w:r>
      <w:r>
        <w:fldChar w:fldCharType="end"/>
      </w:r>
    </w:p>
    <w:p>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_Toc47016413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4"/>
        <w:tabs>
          <w:tab w:val="right" w:leader="dot" w:pos="7077"/>
        </w:tabs>
        <w:rPr>
          <w:rFonts w:asciiTheme="minorHAnsi" w:eastAsiaTheme="minorEastAsia" w:hAnsiTheme="minorHAnsi" w:cstheme="minorBidi"/>
          <w:b w:val="0"/>
          <w:szCs w:val="22"/>
        </w:rPr>
      </w:pPr>
      <w:r>
        <w:t>Division 1 — Infringement notices generally</w:t>
      </w:r>
    </w:p>
    <w:p>
      <w:pPr>
        <w:pStyle w:val="TOC8"/>
        <w:rPr>
          <w:rFonts w:asciiTheme="minorHAnsi" w:eastAsiaTheme="minorEastAsia" w:hAnsiTheme="minorHAnsi" w:cstheme="minorBidi"/>
          <w:szCs w:val="22"/>
        </w:rPr>
      </w:pPr>
      <w:r>
        <w:t>79.</w:t>
      </w:r>
      <w:r>
        <w:tab/>
        <w:t>I</w:t>
      </w:r>
      <w:r>
        <w:rPr>
          <w:snapToGrid w:val="0"/>
        </w:rPr>
        <w:t>nfringement notices</w:t>
      </w:r>
      <w:r>
        <w:tab/>
      </w:r>
      <w:r>
        <w:fldChar w:fldCharType="begin"/>
      </w:r>
      <w:r>
        <w:instrText xml:space="preserve"> PAGEREF _Toc47016416 \h </w:instrText>
      </w:r>
      <w:r>
        <w:fldChar w:fldCharType="separate"/>
      </w:r>
      <w:r>
        <w:t>80</w:t>
      </w:r>
      <w:r>
        <w:fldChar w:fldCharType="end"/>
      </w:r>
    </w:p>
    <w:p>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_Toc47016417 \h </w:instrText>
      </w:r>
      <w:r>
        <w:fldChar w:fldCharType="separate"/>
      </w:r>
      <w:r>
        <w:t>80</w:t>
      </w:r>
      <w:r>
        <w:fldChar w:fldCharType="end"/>
      </w:r>
    </w:p>
    <w:p>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_Toc47016418 \h </w:instrText>
      </w:r>
      <w:r>
        <w:fldChar w:fldCharType="separate"/>
      </w:r>
      <w:r>
        <w:t>80</w:t>
      </w:r>
      <w:r>
        <w:fldChar w:fldCharType="end"/>
      </w:r>
    </w:p>
    <w:p>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_Toc47016419 \h </w:instrText>
      </w:r>
      <w:r>
        <w:fldChar w:fldCharType="separate"/>
      </w:r>
      <w:r>
        <w:t>81</w:t>
      </w:r>
      <w:r>
        <w:fldChar w:fldCharType="end"/>
      </w:r>
    </w:p>
    <w:p>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_Toc47016420 \h </w:instrText>
      </w:r>
      <w:r>
        <w:fldChar w:fldCharType="separate"/>
      </w:r>
      <w:r>
        <w:t>81</w:t>
      </w:r>
      <w:r>
        <w:fldChar w:fldCharType="end"/>
      </w:r>
    </w:p>
    <w:p>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_Toc47016421 \h </w:instrText>
      </w:r>
      <w:r>
        <w:fldChar w:fldCharType="separate"/>
      </w:r>
      <w:r>
        <w:t>82</w:t>
      </w:r>
      <w:r>
        <w:fldChar w:fldCharType="end"/>
      </w:r>
    </w:p>
    <w:p>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_Toc47016422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 left on vehicles</w:t>
      </w:r>
    </w:p>
    <w:p>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_Toc47016424 \h </w:instrText>
      </w:r>
      <w:r>
        <w:fldChar w:fldCharType="separate"/>
      </w:r>
      <w:r>
        <w:t>83</w:t>
      </w:r>
      <w:r>
        <w:fldChar w:fldCharType="end"/>
      </w:r>
    </w:p>
    <w:p>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_Toc47016425 \h </w:instrText>
      </w:r>
      <w:r>
        <w:fldChar w:fldCharType="separate"/>
      </w:r>
      <w:r>
        <w:t>83</w:t>
      </w:r>
      <w:r>
        <w:fldChar w:fldCharType="end"/>
      </w:r>
    </w:p>
    <w:p>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_Toc47016426 \h </w:instrText>
      </w:r>
      <w:r>
        <w:fldChar w:fldCharType="separate"/>
      </w:r>
      <w:r>
        <w:t>84</w:t>
      </w:r>
      <w:r>
        <w:fldChar w:fldCharType="end"/>
      </w:r>
    </w:p>
    <w:p>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_Toc47016427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_Toc47016429 \h </w:instrText>
      </w:r>
      <w:r>
        <w:fldChar w:fldCharType="separate"/>
      </w:r>
      <w:r>
        <w:t>84</w:t>
      </w:r>
      <w:r>
        <w:fldChar w:fldCharType="end"/>
      </w:r>
    </w:p>
    <w:p>
      <w:pPr>
        <w:pStyle w:val="TOC8"/>
        <w:rPr>
          <w:rFonts w:asciiTheme="minorHAnsi" w:eastAsiaTheme="minorEastAsia" w:hAnsiTheme="minorHAnsi" w:cstheme="minorBidi"/>
          <w:szCs w:val="22"/>
        </w:rPr>
      </w:pPr>
      <w:r>
        <w:t>91.</w:t>
      </w:r>
      <w:r>
        <w:tab/>
        <w:t>Service of infringement notice on responsible person if identity of alleged offender not known</w:t>
      </w:r>
      <w:r>
        <w:tab/>
      </w:r>
      <w:r>
        <w:fldChar w:fldCharType="begin"/>
      </w:r>
      <w:r>
        <w:instrText xml:space="preserve"> PAGEREF _Toc47016430 \h </w:instrText>
      </w:r>
      <w:r>
        <w:fldChar w:fldCharType="separate"/>
      </w:r>
      <w:r>
        <w:t>85</w:t>
      </w:r>
      <w:r>
        <w:fldChar w:fldCharType="end"/>
      </w:r>
    </w:p>
    <w:p>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_Toc47016431 \h </w:instrText>
      </w:r>
      <w:r>
        <w:fldChar w:fldCharType="separate"/>
      </w:r>
      <w:r>
        <w:t>85</w:t>
      </w:r>
      <w:r>
        <w:fldChar w:fldCharType="end"/>
      </w:r>
    </w:p>
    <w:p>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_Toc47016432 \h </w:instrText>
      </w:r>
      <w:r>
        <w:fldChar w:fldCharType="separate"/>
      </w:r>
      <w:r>
        <w:t>86</w:t>
      </w:r>
      <w:r>
        <w:fldChar w:fldCharType="end"/>
      </w:r>
    </w:p>
    <w:p>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_Toc47016433 \h </w:instrText>
      </w:r>
      <w:r>
        <w:fldChar w:fldCharType="separate"/>
      </w:r>
      <w:r>
        <w:t>86</w:t>
      </w:r>
      <w:r>
        <w:fldChar w:fldCharType="end"/>
      </w:r>
    </w:p>
    <w:p>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_Toc47016434 \h </w:instrText>
      </w:r>
      <w:r>
        <w:fldChar w:fldCharType="separate"/>
      </w:r>
      <w:r>
        <w:t>87</w:t>
      </w:r>
      <w:r>
        <w:fldChar w:fldCharType="end"/>
      </w:r>
    </w:p>
    <w:p>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_Toc47016435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_Toc47016437 \h </w:instrText>
      </w:r>
      <w:r>
        <w:fldChar w:fldCharType="separate"/>
      </w:r>
      <w:r>
        <w:t>87</w:t>
      </w:r>
      <w:r>
        <w:fldChar w:fldCharType="end"/>
      </w:r>
    </w:p>
    <w:p>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_Toc47016438 \h </w:instrText>
      </w:r>
      <w:r>
        <w:fldChar w:fldCharType="separate"/>
      </w:r>
      <w:r>
        <w:t>88</w:t>
      </w:r>
      <w:r>
        <w:fldChar w:fldCharType="end"/>
      </w:r>
    </w:p>
    <w:p>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_Toc47016439 \h </w:instrText>
      </w:r>
      <w:r>
        <w:fldChar w:fldCharType="separate"/>
      </w:r>
      <w:r>
        <w:t>88</w:t>
      </w:r>
      <w:r>
        <w:fldChar w:fldCharType="end"/>
      </w:r>
    </w:p>
    <w:p>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_Toc47016440 \h </w:instrText>
      </w:r>
      <w:r>
        <w:fldChar w:fldCharType="separate"/>
      </w:r>
      <w:r>
        <w:t>89</w:t>
      </w:r>
      <w:r>
        <w:fldChar w:fldCharType="end"/>
      </w:r>
    </w:p>
    <w:p>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_Toc47016441 \h </w:instrText>
      </w:r>
      <w:r>
        <w:fldChar w:fldCharType="separate"/>
      </w:r>
      <w:r>
        <w:t>89</w:t>
      </w:r>
      <w:r>
        <w:fldChar w:fldCharType="end"/>
      </w:r>
    </w:p>
    <w:p>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_Toc47016442 \h </w:instrText>
      </w:r>
      <w:r>
        <w:fldChar w:fldCharType="separate"/>
      </w:r>
      <w:r>
        <w:t>90</w:t>
      </w:r>
      <w:r>
        <w:fldChar w:fldCharType="end"/>
      </w:r>
    </w:p>
    <w:p>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_Toc47016443 \h </w:instrText>
      </w:r>
      <w:r>
        <w:fldChar w:fldCharType="separate"/>
      </w:r>
      <w:r>
        <w:t>90</w:t>
      </w:r>
      <w:r>
        <w:fldChar w:fldCharType="end"/>
      </w:r>
    </w:p>
    <w:p>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_Toc47016444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6 — Prosecutions</w:t>
      </w:r>
    </w:p>
    <w:p>
      <w:pPr>
        <w:pStyle w:val="TOC4"/>
        <w:tabs>
          <w:tab w:val="right" w:leader="dot" w:pos="7077"/>
        </w:tabs>
        <w:rPr>
          <w:rFonts w:asciiTheme="minorHAnsi" w:eastAsiaTheme="minorEastAsia" w:hAnsiTheme="minorHAnsi" w:cstheme="minorBidi"/>
          <w:b w:val="0"/>
          <w:szCs w:val="22"/>
        </w:rPr>
      </w:pPr>
      <w:r>
        <w:t>Division 1 — Commencing prosecutions</w:t>
      </w:r>
    </w:p>
    <w:p>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_Toc47016447 \h </w:instrText>
      </w:r>
      <w:r>
        <w:fldChar w:fldCharType="separate"/>
      </w:r>
      <w:r>
        <w:t>92</w:t>
      </w:r>
      <w:r>
        <w:fldChar w:fldCharType="end"/>
      </w:r>
    </w:p>
    <w:p>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_Toc47016448 \h </w:instrText>
      </w:r>
      <w:r>
        <w:fldChar w:fldCharType="separate"/>
      </w:r>
      <w:r>
        <w:t>92</w:t>
      </w:r>
      <w:r>
        <w:fldChar w:fldCharType="end"/>
      </w:r>
    </w:p>
    <w:p>
      <w:pPr>
        <w:pStyle w:val="TOC8"/>
        <w:rPr>
          <w:rFonts w:asciiTheme="minorHAnsi" w:eastAsiaTheme="minorEastAsia" w:hAnsiTheme="minorHAnsi" w:cstheme="minorBidi"/>
          <w:szCs w:val="22"/>
        </w:rPr>
      </w:pPr>
      <w:r>
        <w:t>107.</w:t>
      </w:r>
      <w:r>
        <w:tab/>
      </w:r>
      <w:r>
        <w:rPr>
          <w:snapToGrid w:val="0"/>
        </w:rPr>
        <w:t>Limitation on period for which previous offences taken into account</w:t>
      </w:r>
      <w:r>
        <w:tab/>
      </w:r>
      <w:r>
        <w:fldChar w:fldCharType="begin"/>
      </w:r>
      <w:r>
        <w:instrText xml:space="preserve"> PAGEREF _Toc47016449 \h </w:instrText>
      </w:r>
      <w:r>
        <w:fldChar w:fldCharType="separate"/>
      </w:r>
      <w:r>
        <w:t>93</w:t>
      </w:r>
      <w:r>
        <w:fldChar w:fldCharType="end"/>
      </w:r>
    </w:p>
    <w:p>
      <w:pPr>
        <w:pStyle w:val="TOC8"/>
        <w:rPr>
          <w:rFonts w:asciiTheme="minorHAnsi" w:eastAsiaTheme="minorEastAsia" w:hAnsiTheme="minorHAnsi" w:cstheme="minorBidi"/>
          <w:szCs w:val="22"/>
        </w:rPr>
      </w:pPr>
      <w:r>
        <w:t>108.</w:t>
      </w:r>
      <w:r>
        <w:tab/>
      </w:r>
      <w:r>
        <w:rPr>
          <w:snapToGrid w:val="0"/>
        </w:rPr>
        <w:t>Production of licences, permits at hearings</w:t>
      </w:r>
      <w:r>
        <w:tab/>
      </w:r>
      <w:r>
        <w:fldChar w:fldCharType="begin"/>
      </w:r>
      <w:r>
        <w:instrText xml:space="preserve"> PAGEREF _Toc47016450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109.</w:t>
      </w:r>
      <w:r>
        <w:tab/>
        <w:t>A</w:t>
      </w:r>
      <w:r>
        <w:rPr>
          <w:snapToGrid w:val="0"/>
        </w:rPr>
        <w:t>verments etc. in prosecution notices</w:t>
      </w:r>
      <w:r>
        <w:tab/>
      </w:r>
      <w:r>
        <w:fldChar w:fldCharType="begin"/>
      </w:r>
      <w:r>
        <w:instrText xml:space="preserve"> PAGEREF _Toc47016452 \h </w:instrText>
      </w:r>
      <w:r>
        <w:fldChar w:fldCharType="separate"/>
      </w:r>
      <w:r>
        <w:t>94</w:t>
      </w:r>
      <w:r>
        <w:fldChar w:fldCharType="end"/>
      </w:r>
    </w:p>
    <w:p>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_Toc47016453 \h </w:instrText>
      </w:r>
      <w:r>
        <w:fldChar w:fldCharType="separate"/>
      </w:r>
      <w:r>
        <w:t>97</w:t>
      </w:r>
      <w:r>
        <w:fldChar w:fldCharType="end"/>
      </w:r>
    </w:p>
    <w:p>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_Toc47016454 \h </w:instrText>
      </w:r>
      <w:r>
        <w:fldChar w:fldCharType="separate"/>
      </w:r>
      <w:r>
        <w:t>98</w:t>
      </w:r>
      <w:r>
        <w:fldChar w:fldCharType="end"/>
      </w:r>
    </w:p>
    <w:p>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_Toc47016455 \h </w:instrText>
      </w:r>
      <w:r>
        <w:fldChar w:fldCharType="separate"/>
      </w:r>
      <w:r>
        <w:t>99</w:t>
      </w:r>
      <w:r>
        <w:fldChar w:fldCharType="end"/>
      </w:r>
    </w:p>
    <w:p>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_Toc47016456 \h </w:instrText>
      </w:r>
      <w:r>
        <w:fldChar w:fldCharType="separate"/>
      </w:r>
      <w:r>
        <w:t>100</w:t>
      </w:r>
      <w:r>
        <w:fldChar w:fldCharType="end"/>
      </w:r>
    </w:p>
    <w:p>
      <w:pPr>
        <w:pStyle w:val="TOC8"/>
        <w:rPr>
          <w:rFonts w:asciiTheme="minorHAnsi" w:eastAsiaTheme="minorEastAsia" w:hAnsiTheme="minorHAnsi" w:cstheme="minorBidi"/>
          <w:szCs w:val="22"/>
        </w:rPr>
      </w:pPr>
      <w:r>
        <w:t>114.</w:t>
      </w:r>
      <w:r>
        <w:tab/>
        <w:t>Ascertainment of mass by reference to manufacturer’s specifications</w:t>
      </w:r>
      <w:r>
        <w:tab/>
      </w:r>
      <w:r>
        <w:fldChar w:fldCharType="begin"/>
      </w:r>
      <w:r>
        <w:instrText xml:space="preserve"> PAGEREF _Toc47016457 \h </w:instrText>
      </w:r>
      <w:r>
        <w:fldChar w:fldCharType="separate"/>
      </w:r>
      <w:r>
        <w:t>101</w:t>
      </w:r>
      <w:r>
        <w:fldChar w:fldCharType="end"/>
      </w:r>
    </w:p>
    <w:p>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_Toc47016458 \h </w:instrText>
      </w:r>
      <w:r>
        <w:fldChar w:fldCharType="separate"/>
      </w:r>
      <w:r>
        <w:t>101</w:t>
      </w:r>
      <w:r>
        <w:fldChar w:fldCharType="end"/>
      </w:r>
    </w:p>
    <w:p>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_Toc47016459 \h </w:instrText>
      </w:r>
      <w:r>
        <w:fldChar w:fldCharType="separate"/>
      </w:r>
      <w:r>
        <w:t>102</w:t>
      </w:r>
      <w:r>
        <w:fldChar w:fldCharType="end"/>
      </w:r>
    </w:p>
    <w:p>
      <w:pPr>
        <w:pStyle w:val="TOC8"/>
        <w:rPr>
          <w:rFonts w:asciiTheme="minorHAnsi" w:eastAsiaTheme="minorEastAsia" w:hAnsiTheme="minorHAnsi" w:cstheme="minorBidi"/>
          <w:szCs w:val="22"/>
        </w:rPr>
      </w:pPr>
      <w:r>
        <w:t>117.</w:t>
      </w:r>
      <w:r>
        <w:tab/>
      </w:r>
      <w:r>
        <w:rPr>
          <w:snapToGrid w:val="0"/>
        </w:rPr>
        <w:t>Certain measuring equipment</w:t>
      </w:r>
      <w:r>
        <w:tab/>
      </w:r>
      <w:r>
        <w:fldChar w:fldCharType="begin"/>
      </w:r>
      <w:r>
        <w:instrText xml:space="preserve"> PAGEREF _Toc47016460 \h </w:instrText>
      </w:r>
      <w:r>
        <w:fldChar w:fldCharType="separate"/>
      </w:r>
      <w:r>
        <w:t>103</w:t>
      </w:r>
      <w:r>
        <w:fldChar w:fldCharType="end"/>
      </w:r>
    </w:p>
    <w:p>
      <w:pPr>
        <w:pStyle w:val="TOC8"/>
        <w:rPr>
          <w:rFonts w:asciiTheme="minorHAnsi" w:eastAsiaTheme="minorEastAsia" w:hAnsiTheme="minorHAnsi" w:cstheme="minorBidi"/>
          <w:szCs w:val="22"/>
        </w:rPr>
      </w:pPr>
      <w:r>
        <w:t>117A.</w:t>
      </w:r>
      <w:r>
        <w:tab/>
        <w:t>Evidentiary provisions for images recorded by speed measuring and recording equipment</w:t>
      </w:r>
      <w:r>
        <w:tab/>
      </w:r>
      <w:r>
        <w:fldChar w:fldCharType="begin"/>
      </w:r>
      <w:r>
        <w:instrText xml:space="preserve"> PAGEREF _Toc47016461 \h </w:instrText>
      </w:r>
      <w:r>
        <w:fldChar w:fldCharType="separate"/>
      </w:r>
      <w:r>
        <w:t>106</w:t>
      </w:r>
      <w:r>
        <w:fldChar w:fldCharType="end"/>
      </w:r>
    </w:p>
    <w:p>
      <w:pPr>
        <w:pStyle w:val="TOC8"/>
        <w:rPr>
          <w:rFonts w:asciiTheme="minorHAnsi" w:eastAsiaTheme="minorEastAsia" w:hAnsiTheme="minorHAnsi" w:cstheme="minorBidi"/>
          <w:szCs w:val="22"/>
        </w:rPr>
      </w:pPr>
      <w:r>
        <w:t>117B.</w:t>
      </w:r>
      <w:r>
        <w:tab/>
        <w:t>Evidence of average speed as actual speed</w:t>
      </w:r>
      <w:r>
        <w:tab/>
      </w:r>
      <w:r>
        <w:fldChar w:fldCharType="begin"/>
      </w:r>
      <w:r>
        <w:instrText xml:space="preserve"> PAGEREF _Toc47016462 \h </w:instrText>
      </w:r>
      <w:r>
        <w:fldChar w:fldCharType="separate"/>
      </w:r>
      <w:r>
        <w:t>108</w:t>
      </w:r>
      <w:r>
        <w:fldChar w:fldCharType="end"/>
      </w:r>
    </w:p>
    <w:p>
      <w:pPr>
        <w:pStyle w:val="TOC8"/>
        <w:rPr>
          <w:rFonts w:asciiTheme="minorHAnsi" w:eastAsiaTheme="minorEastAsia" w:hAnsiTheme="minorHAnsi" w:cstheme="minorBidi"/>
          <w:szCs w:val="22"/>
        </w:rPr>
      </w:pPr>
      <w:r>
        <w:t>117C.</w:t>
      </w:r>
      <w:r>
        <w:tab/>
        <w:t>Average speed detection systems</w:t>
      </w:r>
      <w:r>
        <w:tab/>
      </w:r>
      <w:r>
        <w:fldChar w:fldCharType="begin"/>
      </w:r>
      <w:r>
        <w:instrText xml:space="preserve"> PAGEREF _Toc47016463 \h </w:instrText>
      </w:r>
      <w:r>
        <w:fldChar w:fldCharType="separate"/>
      </w:r>
      <w:r>
        <w:t>110</w:t>
      </w:r>
      <w:r>
        <w:fldChar w:fldCharType="end"/>
      </w:r>
    </w:p>
    <w:p>
      <w:pPr>
        <w:pStyle w:val="TOC8"/>
        <w:rPr>
          <w:rFonts w:asciiTheme="minorHAnsi" w:eastAsiaTheme="minorEastAsia" w:hAnsiTheme="minorHAnsi" w:cstheme="minorBidi"/>
          <w:szCs w:val="22"/>
        </w:rPr>
      </w:pPr>
      <w:r>
        <w:t>117D.</w:t>
      </w:r>
      <w:r>
        <w:tab/>
        <w:t>How average speed is to be calculated</w:t>
      </w:r>
      <w:r>
        <w:tab/>
      </w:r>
      <w:r>
        <w:fldChar w:fldCharType="begin"/>
      </w:r>
      <w:r>
        <w:instrText xml:space="preserve"> PAGEREF _Toc47016464 \h </w:instrText>
      </w:r>
      <w:r>
        <w:fldChar w:fldCharType="separate"/>
      </w:r>
      <w:r>
        <w:t>111</w:t>
      </w:r>
      <w:r>
        <w:fldChar w:fldCharType="end"/>
      </w:r>
    </w:p>
    <w:p>
      <w:pPr>
        <w:pStyle w:val="TOC8"/>
        <w:rPr>
          <w:rFonts w:asciiTheme="minorHAnsi" w:eastAsiaTheme="minorEastAsia" w:hAnsiTheme="minorHAnsi" w:cstheme="minorBidi"/>
          <w:szCs w:val="22"/>
        </w:rPr>
      </w:pPr>
      <w:r>
        <w:t>117E.</w:t>
      </w:r>
      <w:r>
        <w:tab/>
        <w:t>How average speed limit is to be calculated</w:t>
      </w:r>
      <w:r>
        <w:tab/>
      </w:r>
      <w:r>
        <w:fldChar w:fldCharType="begin"/>
      </w:r>
      <w:r>
        <w:instrText xml:space="preserve"> PAGEREF _Toc47016465 \h </w:instrText>
      </w:r>
      <w:r>
        <w:fldChar w:fldCharType="separate"/>
      </w:r>
      <w:r>
        <w:t>111</w:t>
      </w:r>
      <w:r>
        <w:fldChar w:fldCharType="end"/>
      </w:r>
    </w:p>
    <w:p>
      <w:pPr>
        <w:pStyle w:val="TOC8"/>
        <w:rPr>
          <w:rFonts w:asciiTheme="minorHAnsi" w:eastAsiaTheme="minorEastAsia" w:hAnsiTheme="minorHAnsi" w:cstheme="minorBidi"/>
          <w:szCs w:val="22"/>
        </w:rPr>
      </w:pPr>
      <w:r>
        <w:t>117F.</w:t>
      </w:r>
      <w:r>
        <w:tab/>
        <w:t>Evidence of, proceedings for, certain matters related to evidence of average speed</w:t>
      </w:r>
      <w:r>
        <w:tab/>
      </w:r>
      <w:r>
        <w:fldChar w:fldCharType="begin"/>
      </w:r>
      <w:r>
        <w:instrText xml:space="preserve"> PAGEREF _Toc47016466 \h </w:instrText>
      </w:r>
      <w:r>
        <w:fldChar w:fldCharType="separate"/>
      </w:r>
      <w:r>
        <w:t>112</w:t>
      </w:r>
      <w:r>
        <w:fldChar w:fldCharType="end"/>
      </w:r>
    </w:p>
    <w:p>
      <w:pPr>
        <w:pStyle w:val="TOC8"/>
        <w:rPr>
          <w:rFonts w:asciiTheme="minorHAnsi" w:eastAsiaTheme="minorEastAsia" w:hAnsiTheme="minorHAnsi" w:cstheme="minorBidi"/>
          <w:szCs w:val="22"/>
        </w:rPr>
      </w:pPr>
      <w:r>
        <w:t>117G.</w:t>
      </w:r>
      <w:r>
        <w:tab/>
        <w:t>Evidentiary provisions for images recorded by average speed detection systems</w:t>
      </w:r>
      <w:r>
        <w:tab/>
      </w:r>
      <w:r>
        <w:fldChar w:fldCharType="begin"/>
      </w:r>
      <w:r>
        <w:instrText xml:space="preserve"> PAGEREF _Toc47016467 \h </w:instrText>
      </w:r>
      <w:r>
        <w:fldChar w:fldCharType="separate"/>
      </w:r>
      <w:r>
        <w:t>113</w:t>
      </w:r>
      <w:r>
        <w:fldChar w:fldCharType="end"/>
      </w:r>
    </w:p>
    <w:p>
      <w:pPr>
        <w:pStyle w:val="TOC8"/>
        <w:rPr>
          <w:rFonts w:asciiTheme="minorHAnsi" w:eastAsiaTheme="minorEastAsia" w:hAnsiTheme="minorHAnsi" w:cstheme="minorBidi"/>
          <w:szCs w:val="22"/>
        </w:rPr>
      </w:pPr>
      <w:r>
        <w:t>117H.</w:t>
      </w:r>
      <w:r>
        <w:tab/>
        <w:t>Certificate evidence as to shortest practicable distance</w:t>
      </w:r>
      <w:r>
        <w:tab/>
      </w:r>
      <w:r>
        <w:fldChar w:fldCharType="begin"/>
      </w:r>
      <w:r>
        <w:instrText xml:space="preserve"> PAGEREF _Toc47016468 \h </w:instrText>
      </w:r>
      <w:r>
        <w:fldChar w:fldCharType="separate"/>
      </w:r>
      <w:r>
        <w:t>115</w:t>
      </w:r>
      <w:r>
        <w:fldChar w:fldCharType="end"/>
      </w:r>
    </w:p>
    <w:p>
      <w:pPr>
        <w:pStyle w:val="TOC8"/>
        <w:rPr>
          <w:rFonts w:asciiTheme="minorHAnsi" w:eastAsiaTheme="minorEastAsia" w:hAnsiTheme="minorHAnsi" w:cstheme="minorBidi"/>
          <w:szCs w:val="22"/>
        </w:rPr>
      </w:pPr>
      <w:r>
        <w:t>117I.</w:t>
      </w:r>
      <w:r>
        <w:tab/>
        <w:t>Certificate, image copies to be given before proceedings</w:t>
      </w:r>
      <w:r>
        <w:tab/>
      </w:r>
      <w:r>
        <w:fldChar w:fldCharType="begin"/>
      </w:r>
      <w:r>
        <w:instrText xml:space="preserve"> PAGEREF _Toc47016469 \h </w:instrText>
      </w:r>
      <w:r>
        <w:fldChar w:fldCharType="separate"/>
      </w:r>
      <w:r>
        <w:t>116</w:t>
      </w:r>
      <w:r>
        <w:fldChar w:fldCharType="end"/>
      </w:r>
    </w:p>
    <w:p>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_Toc47016470 \h </w:instrText>
      </w:r>
      <w:r>
        <w:fldChar w:fldCharType="separate"/>
      </w:r>
      <w:r>
        <w:t>117</w:t>
      </w:r>
      <w:r>
        <w:fldChar w:fldCharType="end"/>
      </w:r>
    </w:p>
    <w:p>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_Toc47016471 \h </w:instrText>
      </w:r>
      <w:r>
        <w:fldChar w:fldCharType="separate"/>
      </w:r>
      <w:r>
        <w:t>117</w:t>
      </w:r>
      <w:r>
        <w:fldChar w:fldCharType="end"/>
      </w:r>
    </w:p>
    <w:p>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_Toc47016472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Sentencing matters</w:t>
      </w:r>
    </w:p>
    <w:p>
      <w:pPr>
        <w:pStyle w:val="TOC8"/>
        <w:rPr>
          <w:rFonts w:asciiTheme="minorHAnsi" w:eastAsiaTheme="minorEastAsia" w:hAnsiTheme="minorHAnsi" w:cstheme="minorBidi"/>
          <w:szCs w:val="22"/>
        </w:rPr>
      </w:pPr>
      <w:r>
        <w:t>121.</w:t>
      </w:r>
      <w:r>
        <w:tab/>
        <w:t>Minimum fines</w:t>
      </w:r>
      <w:r>
        <w:tab/>
      </w:r>
      <w:r>
        <w:fldChar w:fldCharType="begin"/>
      </w:r>
      <w:r>
        <w:instrText xml:space="preserve"> PAGEREF _Toc47016474 \h </w:instrText>
      </w:r>
      <w:r>
        <w:fldChar w:fldCharType="separate"/>
      </w:r>
      <w:r>
        <w:t>119</w:t>
      </w:r>
      <w:r>
        <w:fldChar w:fldCharType="end"/>
      </w:r>
    </w:p>
    <w:p>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_Toc47016475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7 — Damage to road infrastructure</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_Toc47016477 \h </w:instrText>
      </w:r>
      <w:r>
        <w:fldChar w:fldCharType="separate"/>
      </w:r>
      <w:r>
        <w:t>120</w:t>
      </w:r>
      <w:r>
        <w:fldChar w:fldCharType="end"/>
      </w:r>
    </w:p>
    <w:p>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_Toc47016478 \h </w:instrText>
      </w:r>
      <w:r>
        <w:fldChar w:fldCharType="separate"/>
      </w:r>
      <w:r>
        <w:t>121</w:t>
      </w:r>
      <w:r>
        <w:fldChar w:fldCharType="end"/>
      </w:r>
    </w:p>
    <w:p>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_Toc47016479 \h </w:instrText>
      </w:r>
      <w:r>
        <w:fldChar w:fldCharType="separate"/>
      </w:r>
      <w:r>
        <w:t>121</w:t>
      </w:r>
      <w:r>
        <w:fldChar w:fldCharType="end"/>
      </w:r>
    </w:p>
    <w:p>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_Toc47016480 \h </w:instrText>
      </w:r>
      <w:r>
        <w:fldChar w:fldCharType="separate"/>
      </w:r>
      <w:r>
        <w:t>122</w:t>
      </w:r>
      <w:r>
        <w:fldChar w:fldCharType="end"/>
      </w:r>
    </w:p>
    <w:p>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_Toc47016481 \h </w:instrText>
      </w:r>
      <w:r>
        <w:fldChar w:fldCharType="separate"/>
      </w:r>
      <w:r>
        <w:t>123</w:t>
      </w:r>
      <w:r>
        <w:fldChar w:fldCharType="end"/>
      </w:r>
    </w:p>
    <w:p>
      <w:pPr>
        <w:pStyle w:val="TOC8"/>
        <w:rPr>
          <w:rFonts w:asciiTheme="minorHAnsi" w:eastAsiaTheme="minorEastAsia" w:hAnsiTheme="minorHAnsi" w:cstheme="minorBidi"/>
          <w:szCs w:val="22"/>
        </w:rPr>
      </w:pPr>
      <w:r>
        <w:t>128.</w:t>
      </w:r>
      <w:r>
        <w:tab/>
        <w:t>Costs</w:t>
      </w:r>
      <w:r>
        <w:tab/>
      </w:r>
      <w:r>
        <w:fldChar w:fldCharType="begin"/>
      </w:r>
      <w:r>
        <w:instrText xml:space="preserve"> PAGEREF _Toc47016482 \h </w:instrText>
      </w:r>
      <w:r>
        <w:fldChar w:fldCharType="separate"/>
      </w:r>
      <w:r>
        <w:t>123</w:t>
      </w:r>
      <w:r>
        <w:fldChar w:fldCharType="end"/>
      </w:r>
    </w:p>
    <w:p>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_Toc47016483 \h </w:instrText>
      </w:r>
      <w:r>
        <w:fldChar w:fldCharType="separate"/>
      </w:r>
      <w:r>
        <w:t>123</w:t>
      </w:r>
      <w:r>
        <w:fldChar w:fldCharType="end"/>
      </w:r>
    </w:p>
    <w:p>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_Toc47016484 \h </w:instrText>
      </w:r>
      <w:r>
        <w:fldChar w:fldCharType="separate"/>
      </w:r>
      <w:r>
        <w:t>124</w:t>
      </w:r>
      <w:r>
        <w:fldChar w:fldCharType="end"/>
      </w:r>
    </w:p>
    <w:p>
      <w:pPr>
        <w:pStyle w:val="TOC8"/>
        <w:rPr>
          <w:rFonts w:asciiTheme="minorHAnsi" w:eastAsiaTheme="minorEastAsia" w:hAnsiTheme="minorHAnsi" w:cstheme="minorBidi"/>
          <w:szCs w:val="22"/>
        </w:rPr>
      </w:pPr>
      <w:r>
        <w:t>131.</w:t>
      </w:r>
      <w:r>
        <w:tab/>
      </w:r>
      <w:r>
        <w:rPr>
          <w:snapToGrid w:val="0"/>
        </w:rPr>
        <w:t>Liability for damage to road infrastructure</w:t>
      </w:r>
      <w:r>
        <w:tab/>
      </w:r>
      <w:r>
        <w:fldChar w:fldCharType="begin"/>
      </w:r>
      <w:r>
        <w:instrText xml:space="preserve"> PAGEREF _Toc47016485 \h </w:instrText>
      </w:r>
      <w:r>
        <w:fldChar w:fldCharType="separate"/>
      </w:r>
      <w:r>
        <w:t>124</w:t>
      </w:r>
      <w:r>
        <w:fldChar w:fldCharType="end"/>
      </w:r>
    </w:p>
    <w:p>
      <w:pPr>
        <w:pStyle w:val="TOC8"/>
        <w:rPr>
          <w:rFonts w:asciiTheme="minorHAnsi" w:eastAsiaTheme="minorEastAsia" w:hAnsiTheme="minorHAnsi" w:cstheme="minorBidi"/>
          <w:szCs w:val="22"/>
        </w:rPr>
      </w:pPr>
      <w:r>
        <w:t>132.</w:t>
      </w:r>
      <w:r>
        <w:tab/>
        <w:t xml:space="preserve">Road authority </w:t>
      </w:r>
      <w:r>
        <w:rPr>
          <w:snapToGrid w:val="0"/>
        </w:rPr>
        <w:t>may recover expenses of damage caused by heavy traffic</w:t>
      </w:r>
      <w:r>
        <w:tab/>
      </w:r>
      <w:r>
        <w:fldChar w:fldCharType="begin"/>
      </w:r>
      <w:r>
        <w:instrText xml:space="preserve"> PAGEREF _Toc47016486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133.</w:t>
      </w:r>
      <w:r>
        <w:tab/>
      </w:r>
      <w:r>
        <w:rPr>
          <w:snapToGrid w:val="0"/>
        </w:rPr>
        <w:t>Review of decisions under road laws</w:t>
      </w:r>
      <w:r>
        <w:tab/>
      </w:r>
      <w:r>
        <w:fldChar w:fldCharType="begin"/>
      </w:r>
      <w:r>
        <w:instrText xml:space="preserve"> PAGEREF _Toc47016488 \h </w:instrText>
      </w:r>
      <w:r>
        <w:fldChar w:fldCharType="separate"/>
      </w:r>
      <w:r>
        <w:t>127</w:t>
      </w:r>
      <w:r>
        <w:fldChar w:fldCharType="end"/>
      </w:r>
    </w:p>
    <w:p>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_Toc47016489 \h </w:instrText>
      </w:r>
      <w:r>
        <w:fldChar w:fldCharType="separate"/>
      </w:r>
      <w:r>
        <w:t>128</w:t>
      </w:r>
      <w:r>
        <w:fldChar w:fldCharType="end"/>
      </w:r>
    </w:p>
    <w:p>
      <w:pPr>
        <w:pStyle w:val="TOC8"/>
        <w:rPr>
          <w:rFonts w:asciiTheme="minorHAnsi" w:eastAsiaTheme="minorEastAsia" w:hAnsiTheme="minorHAnsi" w:cstheme="minorBidi"/>
          <w:szCs w:val="22"/>
        </w:rPr>
      </w:pPr>
      <w:r>
        <w:t>135.</w:t>
      </w:r>
      <w:r>
        <w:tab/>
      </w:r>
      <w:r>
        <w:rPr>
          <w:snapToGrid w:val="0"/>
        </w:rPr>
        <w:t>Protection from liability for wrongdoing</w:t>
      </w:r>
      <w:r>
        <w:tab/>
      </w:r>
      <w:r>
        <w:fldChar w:fldCharType="begin"/>
      </w:r>
      <w:r>
        <w:instrText xml:space="preserve"> PAGEREF _Toc47016490 \h </w:instrText>
      </w:r>
      <w:r>
        <w:fldChar w:fldCharType="separate"/>
      </w:r>
      <w:r>
        <w:t>128</w:t>
      </w:r>
      <w:r>
        <w:fldChar w:fldCharType="end"/>
      </w:r>
    </w:p>
    <w:p>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_Toc47016491 \h </w:instrText>
      </w:r>
      <w:r>
        <w:fldChar w:fldCharType="separate"/>
      </w:r>
      <w:r>
        <w:t>129</w:t>
      </w:r>
      <w:r>
        <w:fldChar w:fldCharType="end"/>
      </w:r>
    </w:p>
    <w:p>
      <w:pPr>
        <w:pStyle w:val="TOC8"/>
        <w:rPr>
          <w:rFonts w:asciiTheme="minorHAnsi" w:eastAsiaTheme="minorEastAsia" w:hAnsiTheme="minorHAnsi" w:cstheme="minorBidi"/>
          <w:szCs w:val="22"/>
        </w:rPr>
      </w:pPr>
      <w:r>
        <w:t>137.</w:t>
      </w:r>
      <w:r>
        <w:tab/>
      </w:r>
      <w:r>
        <w:rPr>
          <w:snapToGrid w:val="0"/>
        </w:rPr>
        <w:t>Liability of director etc. of body corporate that is owner of vehicle</w:t>
      </w:r>
      <w:r>
        <w:tab/>
      </w:r>
      <w:r>
        <w:fldChar w:fldCharType="begin"/>
      </w:r>
      <w:r>
        <w:instrText xml:space="preserve"> PAGEREF _Toc47016492 \h </w:instrText>
      </w:r>
      <w:r>
        <w:fldChar w:fldCharType="separate"/>
      </w:r>
      <w:r>
        <w:t>129</w:t>
      </w:r>
      <w:r>
        <w:fldChar w:fldCharType="end"/>
      </w:r>
    </w:p>
    <w:p>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_Toc47016493 \h </w:instrText>
      </w:r>
      <w:r>
        <w:fldChar w:fldCharType="separate"/>
      </w:r>
      <w:r>
        <w:t>130</w:t>
      </w:r>
      <w:r>
        <w:fldChar w:fldCharType="end"/>
      </w:r>
    </w:p>
    <w:p>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_Toc47016494 \h </w:instrText>
      </w:r>
      <w:r>
        <w:fldChar w:fldCharType="separate"/>
      </w:r>
      <w:r>
        <w:t>130</w:t>
      </w:r>
      <w:r>
        <w:fldChar w:fldCharType="end"/>
      </w:r>
    </w:p>
    <w:p>
      <w:pPr>
        <w:pStyle w:val="TOC8"/>
        <w:rPr>
          <w:rFonts w:asciiTheme="minorHAnsi" w:eastAsiaTheme="minorEastAsia" w:hAnsiTheme="minorHAnsi" w:cstheme="minorBidi"/>
          <w:szCs w:val="22"/>
        </w:rPr>
      </w:pPr>
      <w:r>
        <w:t>140.</w:t>
      </w:r>
      <w:r>
        <w:tab/>
      </w:r>
      <w:r>
        <w:rPr>
          <w:snapToGrid w:val="0"/>
        </w:rPr>
        <w:t>Confusing lights affecting traffic on roads</w:t>
      </w:r>
      <w:r>
        <w:tab/>
      </w:r>
      <w:r>
        <w:fldChar w:fldCharType="begin"/>
      </w:r>
      <w:r>
        <w:instrText xml:space="preserve"> PAGEREF _Toc47016495 \h </w:instrText>
      </w:r>
      <w:r>
        <w:fldChar w:fldCharType="separate"/>
      </w:r>
      <w:r>
        <w:t>131</w:t>
      </w:r>
      <w:r>
        <w:fldChar w:fldCharType="end"/>
      </w:r>
    </w:p>
    <w:p>
      <w:pPr>
        <w:pStyle w:val="TOC8"/>
        <w:rPr>
          <w:rFonts w:asciiTheme="minorHAnsi" w:eastAsiaTheme="minorEastAsia" w:hAnsiTheme="minorHAnsi" w:cstheme="minorBidi"/>
          <w:szCs w:val="22"/>
        </w:rPr>
      </w:pPr>
      <w:r>
        <w:t>141.</w:t>
      </w:r>
      <w:r>
        <w:tab/>
        <w:t>Closure of r</w:t>
      </w:r>
      <w:r>
        <w:rPr>
          <w:snapToGrid w:val="0"/>
        </w:rPr>
        <w:t>oads</w:t>
      </w:r>
      <w:r>
        <w:tab/>
      </w:r>
      <w:r>
        <w:fldChar w:fldCharType="begin"/>
      </w:r>
      <w:r>
        <w:instrText xml:space="preserve"> PAGEREF _Toc47016496 \h </w:instrText>
      </w:r>
      <w:r>
        <w:fldChar w:fldCharType="separate"/>
      </w:r>
      <w:r>
        <w:t>133</w:t>
      </w:r>
      <w:r>
        <w:fldChar w:fldCharType="end"/>
      </w:r>
    </w:p>
    <w:p>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_Toc47016497 \h </w:instrText>
      </w:r>
      <w:r>
        <w:fldChar w:fldCharType="separate"/>
      </w:r>
      <w:r>
        <w:t>134</w:t>
      </w:r>
      <w:r>
        <w:fldChar w:fldCharType="end"/>
      </w:r>
    </w:p>
    <w:p>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_Toc47016498 \h </w:instrText>
      </w:r>
      <w:r>
        <w:fldChar w:fldCharType="separate"/>
      </w:r>
      <w:r>
        <w:t>134</w:t>
      </w:r>
      <w:r>
        <w:fldChar w:fldCharType="end"/>
      </w:r>
    </w:p>
    <w:p>
      <w:pPr>
        <w:pStyle w:val="TOC8"/>
        <w:rPr>
          <w:rFonts w:asciiTheme="minorHAnsi" w:eastAsiaTheme="minorEastAsia" w:hAnsiTheme="minorHAnsi" w:cstheme="minorBidi"/>
          <w:szCs w:val="22"/>
        </w:rPr>
      </w:pPr>
      <w:r>
        <w:t>143.</w:t>
      </w:r>
      <w:r>
        <w:tab/>
        <w:t>Regulations</w:t>
      </w:r>
      <w:r>
        <w:tab/>
      </w:r>
      <w:r>
        <w:fldChar w:fldCharType="begin"/>
      </w:r>
      <w:r>
        <w:instrText xml:space="preserve"> PAGEREF _Toc47016499 \h </w:instrText>
      </w:r>
      <w:r>
        <w:fldChar w:fldCharType="separate"/>
      </w:r>
      <w:r>
        <w:t>136</w:t>
      </w:r>
      <w:r>
        <w:fldChar w:fldCharType="end"/>
      </w:r>
    </w:p>
    <w:p>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_Toc47016500 \h </w:instrText>
      </w:r>
      <w:r>
        <w:fldChar w:fldCharType="separate"/>
      </w:r>
      <w:r>
        <w:t>136</w:t>
      </w:r>
      <w:r>
        <w:fldChar w:fldCharType="end"/>
      </w:r>
    </w:p>
    <w:p>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_Toc47016501 \h </w:instrText>
      </w:r>
      <w:r>
        <w:fldChar w:fldCharType="separate"/>
      </w:r>
      <w:r>
        <w:t>137</w:t>
      </w:r>
      <w:r>
        <w:fldChar w:fldCharType="end"/>
      </w:r>
    </w:p>
    <w:p>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_Toc47016502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iCs/>
        </w:rPr>
        <w:t>Road Traffic Legislation Amendment Act</w:t>
      </w:r>
      <w:r>
        <w:t> </w:t>
      </w:r>
      <w:r>
        <w:rPr>
          <w:i/>
          <w:iCs/>
        </w:rPr>
        <w:t>2012</w:t>
      </w:r>
    </w:p>
    <w:p>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147.</w:t>
      </w:r>
      <w:r>
        <w:tab/>
        <w:t>Terms used</w:t>
      </w:r>
      <w:r>
        <w:tab/>
      </w:r>
      <w:r>
        <w:fldChar w:fldCharType="begin"/>
      </w:r>
      <w:r>
        <w:instrText xml:space="preserve"> PAGEREF _Toc47016506 \h </w:instrText>
      </w:r>
      <w:r>
        <w:fldChar w:fldCharType="separate"/>
      </w:r>
      <w:r>
        <w:t>138</w:t>
      </w:r>
      <w:r>
        <w:fldChar w:fldCharType="end"/>
      </w:r>
    </w:p>
    <w:p>
      <w:pPr>
        <w:pStyle w:val="TOC8"/>
        <w:rPr>
          <w:rFonts w:asciiTheme="minorHAnsi" w:eastAsiaTheme="minorEastAsia" w:hAnsiTheme="minorHAnsi" w:cstheme="minorBidi"/>
          <w:szCs w:val="22"/>
        </w:rPr>
      </w:pPr>
      <w:r>
        <w:t>148.</w:t>
      </w:r>
      <w:r>
        <w:tab/>
        <w:t xml:space="preserve">Application of </w:t>
      </w:r>
      <w:r>
        <w:rPr>
          <w:i/>
        </w:rPr>
        <w:t>Interpretation Act 1984</w:t>
      </w:r>
      <w:r>
        <w:tab/>
      </w:r>
      <w:r>
        <w:fldChar w:fldCharType="begin"/>
      </w:r>
      <w:r>
        <w:instrText xml:space="preserve"> PAGEREF _Toc47016507 \h </w:instrText>
      </w:r>
      <w:r>
        <w:fldChar w:fldCharType="separate"/>
      </w:r>
      <w:r>
        <w:t>138</w:t>
      </w:r>
      <w:r>
        <w:fldChar w:fldCharType="end"/>
      </w:r>
    </w:p>
    <w:p>
      <w:pPr>
        <w:pStyle w:val="TOC8"/>
        <w:rPr>
          <w:rFonts w:asciiTheme="minorHAnsi" w:eastAsiaTheme="minorEastAsia" w:hAnsiTheme="minorHAnsi" w:cstheme="minorBidi"/>
          <w:szCs w:val="22"/>
        </w:rPr>
      </w:pPr>
      <w:r>
        <w:t>149.</w:t>
      </w:r>
      <w:r>
        <w:tab/>
        <w:t>Notices by which person nominated as vehicle owner</w:t>
      </w:r>
      <w:r>
        <w:tab/>
      </w:r>
      <w:r>
        <w:fldChar w:fldCharType="begin"/>
      </w:r>
      <w:r>
        <w:instrText xml:space="preserve"> PAGEREF _Toc47016508 \h </w:instrText>
      </w:r>
      <w:r>
        <w:fldChar w:fldCharType="separate"/>
      </w:r>
      <w:r>
        <w:t>138</w:t>
      </w:r>
      <w:r>
        <w:fldChar w:fldCharType="end"/>
      </w:r>
    </w:p>
    <w:p>
      <w:pPr>
        <w:pStyle w:val="TOC8"/>
        <w:rPr>
          <w:rFonts w:asciiTheme="minorHAnsi" w:eastAsiaTheme="minorEastAsia" w:hAnsiTheme="minorHAnsi" w:cstheme="minorBidi"/>
          <w:szCs w:val="22"/>
        </w:rPr>
      </w:pPr>
      <w:r>
        <w:t>150.</w:t>
      </w:r>
      <w:r>
        <w:tab/>
        <w:t>Notices as to corresponding laws about persons responsible for vehicle</w:t>
      </w:r>
      <w:r>
        <w:tab/>
      </w:r>
      <w:r>
        <w:fldChar w:fldCharType="begin"/>
      </w:r>
      <w:r>
        <w:instrText xml:space="preserve"> PAGEREF _Toc47016509 \h </w:instrText>
      </w:r>
      <w:r>
        <w:fldChar w:fldCharType="separate"/>
      </w:r>
      <w:r>
        <w:t>139</w:t>
      </w:r>
      <w:r>
        <w:fldChar w:fldCharType="end"/>
      </w:r>
    </w:p>
    <w:p>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_Toc47016510 \h </w:instrText>
      </w:r>
      <w:r>
        <w:fldChar w:fldCharType="separate"/>
      </w:r>
      <w:r>
        <w:t>139</w:t>
      </w:r>
      <w:r>
        <w:fldChar w:fldCharType="end"/>
      </w:r>
    </w:p>
    <w:p>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_Toc47016511 \h </w:instrText>
      </w:r>
      <w:r>
        <w:fldChar w:fldCharType="separate"/>
      </w:r>
      <w:r>
        <w:t>139</w:t>
      </w:r>
      <w:r>
        <w:fldChar w:fldCharType="end"/>
      </w:r>
    </w:p>
    <w:p>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_Toc47016512 \h </w:instrText>
      </w:r>
      <w:r>
        <w:fldChar w:fldCharType="separate"/>
      </w:r>
      <w:r>
        <w:t>139</w:t>
      </w:r>
      <w:r>
        <w:fldChar w:fldCharType="end"/>
      </w:r>
    </w:p>
    <w:p>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_Toc47016513 \h </w:instrText>
      </w:r>
      <w:r>
        <w:fldChar w:fldCharType="separate"/>
      </w:r>
      <w:r>
        <w:t>140</w:t>
      </w:r>
      <w:r>
        <w:fldChar w:fldCharType="end"/>
      </w:r>
    </w:p>
    <w:p>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_Toc47016514 \h </w:instrText>
      </w:r>
      <w:r>
        <w:fldChar w:fldCharType="separate"/>
      </w:r>
      <w:r>
        <w:t>140</w:t>
      </w:r>
      <w:r>
        <w:fldChar w:fldCharType="end"/>
      </w:r>
    </w:p>
    <w:p>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_Toc47016515 \h </w:instrText>
      </w:r>
      <w:r>
        <w:fldChar w:fldCharType="separate"/>
      </w:r>
      <w:r>
        <w:t>140</w:t>
      </w:r>
      <w:r>
        <w:fldChar w:fldCharType="end"/>
      </w:r>
    </w:p>
    <w:p>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_Toc47016516 \h </w:instrText>
      </w:r>
      <w:r>
        <w:fldChar w:fldCharType="separate"/>
      </w:r>
      <w:r>
        <w:t>140</w:t>
      </w:r>
      <w:r>
        <w:fldChar w:fldCharType="end"/>
      </w:r>
    </w:p>
    <w:p>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_Toc47016517 \h </w:instrText>
      </w:r>
      <w:r>
        <w:fldChar w:fldCharType="separate"/>
      </w:r>
      <w:r>
        <w:t>140</w:t>
      </w:r>
      <w:r>
        <w:fldChar w:fldCharType="end"/>
      </w:r>
    </w:p>
    <w:p>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_Toc47016518 \h </w:instrText>
      </w:r>
      <w:r>
        <w:fldChar w:fldCharType="separate"/>
      </w:r>
      <w:r>
        <w:t>141</w:t>
      </w:r>
      <w:r>
        <w:fldChar w:fldCharType="end"/>
      </w:r>
    </w:p>
    <w:p>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_Toc47016519 \h </w:instrText>
      </w:r>
      <w:r>
        <w:fldChar w:fldCharType="separate"/>
      </w:r>
      <w:r>
        <w:t>141</w:t>
      </w:r>
      <w:r>
        <w:fldChar w:fldCharType="end"/>
      </w:r>
    </w:p>
    <w:p>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_Toc47016520 \h </w:instrText>
      </w:r>
      <w:r>
        <w:fldChar w:fldCharType="separate"/>
      </w:r>
      <w:r>
        <w:t>141</w:t>
      </w:r>
      <w:r>
        <w:fldChar w:fldCharType="end"/>
      </w:r>
    </w:p>
    <w:p>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_Toc47016521 \h </w:instrText>
      </w:r>
      <w:r>
        <w:fldChar w:fldCharType="separate"/>
      </w:r>
      <w:r>
        <w:t>142</w:t>
      </w:r>
      <w:r>
        <w:fldChar w:fldCharType="end"/>
      </w:r>
    </w:p>
    <w:p>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_Toc47016522 \h </w:instrText>
      </w:r>
      <w:r>
        <w:fldChar w:fldCharType="separate"/>
      </w:r>
      <w:r>
        <w:t>142</w:t>
      </w:r>
      <w:r>
        <w:fldChar w:fldCharType="end"/>
      </w:r>
    </w:p>
    <w:p>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_Toc47016523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Pr>
          <w:i/>
          <w:iCs/>
        </w:rPr>
        <w:t>Road Traffic Legislation Amendment Act 2012</w:t>
      </w:r>
    </w:p>
    <w:p>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_Toc47016525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arising from certain amendments made by the </w:t>
      </w:r>
      <w:r>
        <w:rPr>
          <w:i/>
        </w:rPr>
        <w:t>Road Traffic Legislation Amendment Act 2016</w:t>
      </w:r>
    </w:p>
    <w:p>
      <w:pPr>
        <w:pStyle w:val="TOC8"/>
        <w:rPr>
          <w:rFonts w:asciiTheme="minorHAnsi" w:eastAsiaTheme="minorEastAsia" w:hAnsiTheme="minorHAnsi" w:cstheme="minorBidi"/>
          <w:szCs w:val="22"/>
        </w:rPr>
      </w:pPr>
      <w:r>
        <w:t>166.</w:t>
      </w:r>
      <w:r>
        <w:tab/>
        <w:t>Terms used</w:t>
      </w:r>
      <w:r>
        <w:tab/>
      </w:r>
      <w:r>
        <w:fldChar w:fldCharType="begin"/>
      </w:r>
      <w:r>
        <w:instrText xml:space="preserve"> PAGEREF _Toc47016527 \h </w:instrText>
      </w:r>
      <w:r>
        <w:fldChar w:fldCharType="separate"/>
      </w:r>
      <w:r>
        <w:t>143</w:t>
      </w:r>
      <w:r>
        <w:fldChar w:fldCharType="end"/>
      </w:r>
    </w:p>
    <w:p>
      <w:pPr>
        <w:pStyle w:val="TOC8"/>
        <w:rPr>
          <w:rFonts w:asciiTheme="minorHAnsi" w:eastAsiaTheme="minorEastAsia" w:hAnsiTheme="minorHAnsi" w:cstheme="minorBidi"/>
          <w:szCs w:val="22"/>
        </w:rPr>
      </w:pPr>
      <w:r>
        <w:t>167.</w:t>
      </w:r>
      <w:r>
        <w:tab/>
        <w:t>Approval of apparatus for ascertaining vehicle speed</w:t>
      </w:r>
      <w:r>
        <w:tab/>
      </w:r>
      <w:r>
        <w:fldChar w:fldCharType="begin"/>
      </w:r>
      <w:r>
        <w:instrText xml:space="preserve"> PAGEREF _Toc47016528 \h </w:instrText>
      </w:r>
      <w:r>
        <w:fldChar w:fldCharType="separate"/>
      </w:r>
      <w:r>
        <w:t>144</w:t>
      </w:r>
      <w:r>
        <w:fldChar w:fldCharType="end"/>
      </w:r>
    </w:p>
    <w:p>
      <w:pPr>
        <w:pStyle w:val="TOC8"/>
        <w:rPr>
          <w:rFonts w:asciiTheme="minorHAnsi" w:eastAsiaTheme="minorEastAsia" w:hAnsiTheme="minorHAnsi" w:cstheme="minorBidi"/>
          <w:szCs w:val="22"/>
        </w:rPr>
      </w:pPr>
      <w:r>
        <w:t>168.</w:t>
      </w:r>
      <w:r>
        <w:tab/>
        <w:t>Approval of apparatus for ascertaining distances on roads</w:t>
      </w:r>
      <w:r>
        <w:tab/>
      </w:r>
      <w:r>
        <w:fldChar w:fldCharType="begin"/>
      </w:r>
      <w:r>
        <w:instrText xml:space="preserve"> PAGEREF _Toc47016529 \h </w:instrText>
      </w:r>
      <w:r>
        <w:fldChar w:fldCharType="separate"/>
      </w:r>
      <w:r>
        <w:t>144</w:t>
      </w:r>
      <w:r>
        <w:fldChar w:fldCharType="end"/>
      </w:r>
    </w:p>
    <w:p>
      <w:pPr>
        <w:pStyle w:val="TOC8"/>
        <w:rPr>
          <w:rFonts w:asciiTheme="minorHAnsi" w:eastAsiaTheme="minorEastAsia" w:hAnsiTheme="minorHAnsi" w:cstheme="minorBidi"/>
          <w:szCs w:val="22"/>
        </w:rPr>
      </w:pPr>
      <w:r>
        <w:t>169.</w:t>
      </w:r>
      <w:r>
        <w:tab/>
        <w:t>Certain authorised persons to be authorised persons for speed measuring and recording equipment, average speed detection systems</w:t>
      </w:r>
      <w:r>
        <w:tab/>
      </w:r>
      <w:r>
        <w:fldChar w:fldCharType="begin"/>
      </w:r>
      <w:r>
        <w:instrText xml:space="preserve"> PAGEREF _Toc47016530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_Toc47016532 \h </w:instrText>
      </w:r>
      <w:r>
        <w:fldChar w:fldCharType="separate"/>
      </w:r>
      <w:r>
        <w:t>146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_Toc47016533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Road Traffic (Administration) Act 2008</w:t>
      </w:r>
    </w:p>
    <w:p>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No. 8 of 2012 s. 207.]</w:t>
      </w:r>
    </w:p>
    <w:p>
      <w:pPr>
        <w:pStyle w:val="Heading2"/>
      </w:pPr>
      <w:bookmarkStart w:id="3" w:name="_Toc46908124"/>
      <w:bookmarkStart w:id="4" w:name="_Toc46908347"/>
      <w:bookmarkStart w:id="5" w:name="_Toc46915131"/>
      <w:bookmarkStart w:id="6" w:name="_Toc47016312"/>
      <w:r>
        <w:rPr>
          <w:rStyle w:val="CharPartNo"/>
        </w:rPr>
        <w:t>Part 1</w:t>
      </w:r>
      <w:r>
        <w:t> — </w:t>
      </w:r>
      <w:r>
        <w:rPr>
          <w:rStyle w:val="CharPartText"/>
        </w:rPr>
        <w:t>Preliminary</w:t>
      </w:r>
      <w:bookmarkEnd w:id="3"/>
      <w:bookmarkEnd w:id="4"/>
      <w:bookmarkEnd w:id="5"/>
      <w:bookmarkEnd w:id="6"/>
    </w:p>
    <w:p>
      <w:pPr>
        <w:pStyle w:val="Heading3"/>
      </w:pPr>
      <w:bookmarkStart w:id="7" w:name="_Toc46908125"/>
      <w:bookmarkStart w:id="8" w:name="_Toc46908348"/>
      <w:bookmarkStart w:id="9" w:name="_Toc46915132"/>
      <w:bookmarkStart w:id="10" w:name="_Toc47016313"/>
      <w:r>
        <w:rPr>
          <w:rStyle w:val="CharDivNo"/>
        </w:rPr>
        <w:t>Division 1</w:t>
      </w:r>
      <w:r>
        <w:t> — </w:t>
      </w:r>
      <w:r>
        <w:rPr>
          <w:rStyle w:val="CharDivText"/>
        </w:rPr>
        <w:t>General</w:t>
      </w:r>
      <w:bookmarkEnd w:id="7"/>
      <w:bookmarkEnd w:id="8"/>
      <w:bookmarkEnd w:id="9"/>
      <w:bookmarkEnd w:id="10"/>
    </w:p>
    <w:p>
      <w:pPr>
        <w:pStyle w:val="Heading5"/>
      </w:pPr>
      <w:bookmarkStart w:id="11" w:name="_Toc47016314"/>
      <w:r>
        <w:rPr>
          <w:rStyle w:val="CharSectno"/>
        </w:rPr>
        <w:t>1</w:t>
      </w:r>
      <w:r>
        <w:t>.</w:t>
      </w:r>
      <w:r>
        <w:tab/>
      </w:r>
      <w:r>
        <w:rPr>
          <w:snapToGrid w:val="0"/>
        </w:rPr>
        <w:t>Short title</w:t>
      </w:r>
      <w:bookmarkEnd w:id="11"/>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12" w:name="_Toc47016315"/>
      <w:r>
        <w:rPr>
          <w:rStyle w:val="CharSectno"/>
        </w:rPr>
        <w:t>2</w:t>
      </w:r>
      <w:r>
        <w:rPr>
          <w:snapToGrid w:val="0"/>
        </w:rPr>
        <w:t>.</w:t>
      </w:r>
      <w:r>
        <w:rPr>
          <w:snapToGrid w:val="0"/>
        </w:rPr>
        <w:tab/>
      </w:r>
      <w:r>
        <w:t>Commencement</w:t>
      </w:r>
      <w:bookmarkEnd w:id="12"/>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pPr>
      <w:bookmarkStart w:id="13" w:name="_Toc47016316"/>
      <w:r>
        <w:rPr>
          <w:rStyle w:val="CharSectno"/>
        </w:rPr>
        <w:t>3</w:t>
      </w:r>
      <w:r>
        <w:t>.</w:t>
      </w:r>
      <w:r>
        <w:tab/>
        <w:t>Crown bound</w:t>
      </w:r>
      <w:bookmarkEnd w:id="13"/>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14" w:name="_Toc46908129"/>
      <w:bookmarkStart w:id="15" w:name="_Toc46908352"/>
      <w:bookmarkStart w:id="16" w:name="_Toc46915136"/>
      <w:bookmarkStart w:id="17" w:name="_Toc47016317"/>
      <w:r>
        <w:rPr>
          <w:rStyle w:val="CharDivNo"/>
        </w:rPr>
        <w:t>Division 2</w:t>
      </w:r>
      <w:r>
        <w:t> — </w:t>
      </w:r>
      <w:r>
        <w:rPr>
          <w:rStyle w:val="CharDivText"/>
        </w:rPr>
        <w:t>Terms used in road laws</w:t>
      </w:r>
      <w:bookmarkEnd w:id="14"/>
      <w:bookmarkEnd w:id="15"/>
      <w:bookmarkEnd w:id="16"/>
      <w:bookmarkEnd w:id="17"/>
    </w:p>
    <w:p>
      <w:pPr>
        <w:pStyle w:val="Heading5"/>
      </w:pPr>
      <w:bookmarkStart w:id="18" w:name="_Toc47016318"/>
      <w:r>
        <w:rPr>
          <w:rStyle w:val="CharSectno"/>
        </w:rPr>
        <w:t>4</w:t>
      </w:r>
      <w:r>
        <w:t>.</w:t>
      </w:r>
      <w:r>
        <w:tab/>
        <w:t>Terms used in road laws</w:t>
      </w:r>
      <w:bookmarkEnd w:id="18"/>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No. 18 of 2011 s. 17; No. 8 of 2012 s. 208 and 232; No. 26 of 2016 s. 89.]</w:t>
      </w:r>
    </w:p>
    <w:p>
      <w:pPr>
        <w:pStyle w:val="Heading5"/>
        <w:pageBreakBefore/>
        <w:spacing w:before="0"/>
      </w:pPr>
      <w:bookmarkStart w:id="19" w:name="_Toc47016319"/>
      <w:r>
        <w:rPr>
          <w:rStyle w:val="CharSectno"/>
        </w:rPr>
        <w:t>5</w:t>
      </w:r>
      <w:r>
        <w:t>.</w:t>
      </w:r>
      <w:r>
        <w:tab/>
        <w:t>Owner of vehicle</w:t>
      </w:r>
      <w:bookmarkEnd w:id="19"/>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20" w:name="_Toc47016320"/>
      <w:r>
        <w:rPr>
          <w:rStyle w:val="CharSectno"/>
        </w:rPr>
        <w:t>6</w:t>
      </w:r>
      <w:r>
        <w:t>.</w:t>
      </w:r>
      <w:r>
        <w:tab/>
        <w:t>Person responsible for vehicle</w:t>
      </w:r>
      <w:bookmarkEnd w:id="20"/>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No. 8 of 2012 s. 232.]</w:t>
      </w:r>
    </w:p>
    <w:p>
      <w:pPr>
        <w:pStyle w:val="Heading5"/>
      </w:pPr>
      <w:bookmarkStart w:id="21" w:name="_Toc47016321"/>
      <w:r>
        <w:rPr>
          <w:rStyle w:val="CharSectno"/>
        </w:rPr>
        <w:t>7</w:t>
      </w:r>
      <w:r>
        <w:t>.</w:t>
      </w:r>
      <w:r>
        <w:tab/>
        <w:t>Abbreviations</w:t>
      </w:r>
      <w:bookmarkEnd w:id="21"/>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22" w:name="_Toc46908134"/>
      <w:bookmarkStart w:id="23" w:name="_Toc46908357"/>
      <w:bookmarkStart w:id="24" w:name="_Toc46915141"/>
      <w:bookmarkStart w:id="25" w:name="_Toc47016322"/>
      <w:r>
        <w:rPr>
          <w:rStyle w:val="CharPartNo"/>
        </w:rPr>
        <w:t>Part 2</w:t>
      </w:r>
      <w:r>
        <w:rPr>
          <w:rStyle w:val="CharDivNo"/>
        </w:rPr>
        <w:t> </w:t>
      </w:r>
      <w:r>
        <w:t>—</w:t>
      </w:r>
      <w:r>
        <w:rPr>
          <w:rStyle w:val="CharDivText"/>
        </w:rPr>
        <w:t> </w:t>
      </w:r>
      <w:r>
        <w:rPr>
          <w:rStyle w:val="CharPartText"/>
        </w:rPr>
        <w:t>Administration — general matters</w:t>
      </w:r>
      <w:bookmarkEnd w:id="22"/>
      <w:bookmarkEnd w:id="23"/>
      <w:bookmarkEnd w:id="24"/>
      <w:bookmarkEnd w:id="25"/>
    </w:p>
    <w:p>
      <w:pPr>
        <w:pStyle w:val="Heading5"/>
      </w:pPr>
      <w:bookmarkStart w:id="26" w:name="_Toc47016323"/>
      <w:r>
        <w:rPr>
          <w:rStyle w:val="CharSectno"/>
        </w:rPr>
        <w:t>8</w:t>
      </w:r>
      <w:r>
        <w:t>.</w:t>
      </w:r>
      <w:r>
        <w:tab/>
        <w:t>Delegation of CEO’s functions</w:t>
      </w:r>
      <w:bookmarkEnd w:id="26"/>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ageBreakBefore/>
        <w:spacing w:before="0"/>
      </w:pPr>
      <w:bookmarkStart w:id="27" w:name="_Toc47016324"/>
      <w:r>
        <w:rPr>
          <w:rStyle w:val="CharSectno"/>
        </w:rPr>
        <w:t>9</w:t>
      </w:r>
      <w:r>
        <w:t>.</w:t>
      </w:r>
      <w:r>
        <w:tab/>
        <w:t>Delegation of functions of Commissioner of Police</w:t>
      </w:r>
      <w:bookmarkEnd w:id="27"/>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28" w:name="_Toc47016325"/>
      <w:r>
        <w:rPr>
          <w:rStyle w:val="CharSectno"/>
        </w:rPr>
        <w:t>10</w:t>
      </w:r>
      <w:r>
        <w:t>.</w:t>
      </w:r>
      <w:r>
        <w:tab/>
        <w:t>Delegation of functions of Commissioner of Main Roads</w:t>
      </w:r>
      <w:bookmarkEnd w:id="28"/>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No. 8 of 2012 s. 232.]</w:t>
      </w:r>
    </w:p>
    <w:p>
      <w:pPr>
        <w:pStyle w:val="Heading5"/>
      </w:pPr>
      <w:bookmarkStart w:id="29" w:name="_Toc47016326"/>
      <w:r>
        <w:rPr>
          <w:rStyle w:val="CharSectno"/>
        </w:rPr>
        <w:t>11</w:t>
      </w:r>
      <w:r>
        <w:t>.</w:t>
      </w:r>
      <w:r>
        <w:tab/>
        <w:t>Agreements for performance of functions</w:t>
      </w:r>
      <w:bookmarkEnd w:id="29"/>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No. 18 of 2011 s. 18; No. 8 of 2012 s. 210.]</w:t>
      </w:r>
    </w:p>
    <w:p>
      <w:pPr>
        <w:pStyle w:val="Heading5"/>
      </w:pPr>
      <w:bookmarkStart w:id="30" w:name="_Toc47016327"/>
      <w:r>
        <w:rPr>
          <w:rStyle w:val="CharSectno"/>
        </w:rPr>
        <w:t>12</w:t>
      </w:r>
      <w:r>
        <w:t>.</w:t>
      </w:r>
      <w:r>
        <w:tab/>
        <w:t>Exchange of information between CEO and Commissioner of Police</w:t>
      </w:r>
      <w:bookmarkEnd w:id="30"/>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the </w:t>
      </w:r>
      <w:r>
        <w:rPr>
          <w:i/>
        </w:rPr>
        <w:t>Transport (Road Passenger Services) Act 2018</w:t>
      </w:r>
      <w:r>
        <w:t xml:space="preserve"> Part 7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No. 18 of 2011 s. 19; amended: No. 8 of 2012 s. 211; No. 25 of 2016 s. 14; No. 26 of 2018 s. 314.]</w:t>
      </w:r>
    </w:p>
    <w:p>
      <w:pPr>
        <w:pStyle w:val="Heading5"/>
        <w:spacing w:before="180"/>
      </w:pPr>
      <w:bookmarkStart w:id="31" w:name="_Toc47016328"/>
      <w:r>
        <w:rPr>
          <w:rStyle w:val="CharSectno"/>
        </w:rPr>
        <w:t>13A</w:t>
      </w:r>
      <w:r>
        <w:t>.</w:t>
      </w:r>
      <w:r>
        <w:tab/>
        <w:t>Exchange of information between CEO and other authorities</w:t>
      </w:r>
      <w:bookmarkEnd w:id="31"/>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No. 18 of 2011 s. 19; amended: No. 8 of 2012 s. 212.]</w:t>
      </w:r>
    </w:p>
    <w:p>
      <w:pPr>
        <w:pStyle w:val="Heading5"/>
        <w:pageBreakBefore/>
        <w:spacing w:before="0"/>
      </w:pPr>
      <w:bookmarkStart w:id="32" w:name="_Toc47016329"/>
      <w:r>
        <w:rPr>
          <w:rStyle w:val="CharSectno"/>
        </w:rPr>
        <w:t>13B</w:t>
      </w:r>
      <w:r>
        <w:t>.</w:t>
      </w:r>
      <w:r>
        <w:tab/>
        <w:t>Disclosure of information to Commissioner of Main Roads</w:t>
      </w:r>
      <w:bookmarkEnd w:id="32"/>
    </w:p>
    <w:p>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No. 18 of 2011 s. 19.]</w:t>
      </w:r>
    </w:p>
    <w:p>
      <w:pPr>
        <w:pStyle w:val="Heading5"/>
      </w:pPr>
      <w:bookmarkStart w:id="33" w:name="_Toc47016330"/>
      <w:r>
        <w:rPr>
          <w:rStyle w:val="CharSectno"/>
        </w:rPr>
        <w:t>13C</w:t>
      </w:r>
      <w:r>
        <w:t>.</w:t>
      </w:r>
      <w:r>
        <w:tab/>
        <w:t>Disclosure of information to Registrar</w:t>
      </w:r>
      <w:bookmarkEnd w:id="33"/>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No. 18 of 2011 s. 19.]</w:t>
      </w:r>
    </w:p>
    <w:p>
      <w:pPr>
        <w:pStyle w:val="Heading5"/>
        <w:pageBreakBefore/>
        <w:spacing w:before="0"/>
      </w:pPr>
      <w:bookmarkStart w:id="34" w:name="_Toc47016331"/>
      <w:r>
        <w:rPr>
          <w:rStyle w:val="CharSectno"/>
        </w:rPr>
        <w:t>13D</w:t>
      </w:r>
      <w:r>
        <w:t>.</w:t>
      </w:r>
      <w:r>
        <w:tab/>
        <w:t>Disclosure of incident information to ICWA</w:t>
      </w:r>
      <w:bookmarkEnd w:id="34"/>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Insurance Commission of Western Australia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 No. 25 of 2016 s. 15.]</w:t>
      </w:r>
    </w:p>
    <w:p>
      <w:pPr>
        <w:pStyle w:val="Heading5"/>
      </w:pPr>
      <w:bookmarkStart w:id="35" w:name="_Toc47016332"/>
      <w:r>
        <w:rPr>
          <w:rStyle w:val="CharSectno"/>
        </w:rPr>
        <w:t>13E</w:t>
      </w:r>
      <w:r>
        <w:t>.</w:t>
      </w:r>
      <w:r>
        <w:tab/>
        <w:t>Disclosure of incident information to involved persons</w:t>
      </w:r>
      <w:bookmarkEnd w:id="35"/>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No. 25 of 2016 s. 15.]</w:t>
      </w:r>
    </w:p>
    <w:p>
      <w:pPr>
        <w:pStyle w:val="Heading5"/>
      </w:pPr>
      <w:bookmarkStart w:id="36" w:name="_Toc47016333"/>
      <w:r>
        <w:rPr>
          <w:rStyle w:val="CharSectno"/>
        </w:rPr>
        <w:t>13</w:t>
      </w:r>
      <w:r>
        <w:t>.</w:t>
      </w:r>
      <w:r>
        <w:tab/>
        <w:t>Disclosure of information to corresponding authorities</w:t>
      </w:r>
      <w:bookmarkEnd w:id="36"/>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No. 18 of 2011 s. 20.]</w:t>
      </w:r>
    </w:p>
    <w:p>
      <w:pPr>
        <w:pStyle w:val="Heading5"/>
      </w:pPr>
      <w:bookmarkStart w:id="37" w:name="_Toc47016334"/>
      <w:r>
        <w:rPr>
          <w:rStyle w:val="CharSectno"/>
        </w:rPr>
        <w:t>14</w:t>
      </w:r>
      <w:r>
        <w:t>.</w:t>
      </w:r>
      <w:r>
        <w:tab/>
        <w:t>Disclosure of information to prescribed persons</w:t>
      </w:r>
      <w:bookmarkEnd w:id="37"/>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for this subsection: imprisonment for 12 months or a fine of 240 PU.</w:t>
      </w:r>
    </w:p>
    <w:p>
      <w:pPr>
        <w:pStyle w:val="Footnotesection"/>
      </w:pPr>
      <w:r>
        <w:tab/>
        <w:t>[Section 14 inserted: No. 18 of 2011 s. 21; amended: No. 26 of 2018 s. 315.]</w:t>
      </w:r>
    </w:p>
    <w:p>
      <w:pPr>
        <w:pStyle w:val="Heading5"/>
        <w:spacing w:before="180"/>
      </w:pPr>
      <w:bookmarkStart w:id="38" w:name="_Toc47016335"/>
      <w:r>
        <w:rPr>
          <w:rStyle w:val="CharSectno"/>
        </w:rPr>
        <w:t>15</w:t>
      </w:r>
      <w:r>
        <w:t>.</w:t>
      </w:r>
      <w:r>
        <w:tab/>
        <w:t>Disclosure of information for road safety purposes</w:t>
      </w:r>
      <w:bookmarkEnd w:id="38"/>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for this subsection: imprisonment for 12 months or a fine of 240 PU.</w:t>
      </w:r>
    </w:p>
    <w:p>
      <w:pPr>
        <w:pStyle w:val="Footnotesection"/>
        <w:spacing w:before="80"/>
        <w:ind w:left="890" w:hanging="890"/>
      </w:pPr>
      <w:r>
        <w:tab/>
        <w:t>[Section 15 inserted: No. 18 of 2011 s. 21; amended: No. 25 of 2016 s. 16; No. 26 of 2018 s. 316.]</w:t>
      </w:r>
    </w:p>
    <w:p>
      <w:pPr>
        <w:pStyle w:val="Heading5"/>
      </w:pPr>
      <w:bookmarkStart w:id="39" w:name="_Toc47016336"/>
      <w:r>
        <w:rPr>
          <w:rStyle w:val="CharSectno"/>
        </w:rPr>
        <w:t>16A</w:t>
      </w:r>
      <w:r>
        <w:t>.</w:t>
      </w:r>
      <w:r>
        <w:tab/>
        <w:t xml:space="preserve">Disclosure of information for purposes of </w:t>
      </w:r>
      <w:r>
        <w:rPr>
          <w:i/>
        </w:rPr>
        <w:t>Personal Property Securities Act 2009</w:t>
      </w:r>
      <w:r>
        <w:t xml:space="preserve"> (Commonwealth)</w:t>
      </w:r>
      <w:bookmarkEnd w:id="39"/>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No. 8 of 2012 s. 213.]</w:t>
      </w:r>
    </w:p>
    <w:p>
      <w:pPr>
        <w:pStyle w:val="Heading5"/>
      </w:pPr>
      <w:bookmarkStart w:id="40" w:name="_Toc47016337"/>
      <w:r>
        <w:rPr>
          <w:rStyle w:val="CharSectno"/>
        </w:rPr>
        <w:t>16</w:t>
      </w:r>
      <w:r>
        <w:t>.</w:t>
      </w:r>
      <w:r>
        <w:tab/>
        <w:t>Information about new motor vehicles</w:t>
      </w:r>
      <w:bookmarkEnd w:id="40"/>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41" w:name="_Toc47016338"/>
      <w:r>
        <w:rPr>
          <w:rStyle w:val="CharSectno"/>
        </w:rPr>
        <w:t>17</w:t>
      </w:r>
      <w:r>
        <w:t>.</w:t>
      </w:r>
      <w:r>
        <w:tab/>
        <w:t>Reciprocal powers of officers</w:t>
      </w:r>
      <w:bookmarkEnd w:id="41"/>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42" w:name="_Toc47016339"/>
      <w:r>
        <w:rPr>
          <w:rStyle w:val="CharSectno"/>
        </w:rPr>
        <w:t>18</w:t>
      </w:r>
      <w:r>
        <w:t>.</w:t>
      </w:r>
      <w:r>
        <w:tab/>
        <w:t>Effect of directions etc., administrative actions of other jurisdictions</w:t>
      </w:r>
      <w:bookmarkEnd w:id="42"/>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No. 8 of 2012 s. 214 and 232.]</w:t>
      </w:r>
    </w:p>
    <w:p>
      <w:pPr>
        <w:pStyle w:val="Heading5"/>
      </w:pPr>
      <w:bookmarkStart w:id="43" w:name="_Toc47016340"/>
      <w:r>
        <w:rPr>
          <w:rStyle w:val="CharSectno"/>
        </w:rPr>
        <w:t>19</w:t>
      </w:r>
      <w:r>
        <w:t>.</w:t>
      </w:r>
      <w:r>
        <w:tab/>
        <w:t>Effect of court orders of other jurisdictions</w:t>
      </w:r>
      <w:bookmarkEnd w:id="43"/>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44" w:name="_Toc47016341"/>
      <w:r>
        <w:rPr>
          <w:rStyle w:val="CharSectno"/>
        </w:rPr>
        <w:t>20</w:t>
      </w:r>
      <w:r>
        <w:t>.</w:t>
      </w:r>
      <w:r>
        <w:tab/>
        <w:t>Funds to which c</w:t>
      </w:r>
      <w:r>
        <w:rPr>
          <w:snapToGrid w:val="0"/>
        </w:rPr>
        <w:t>harges and fees credited</w:t>
      </w:r>
      <w:bookmarkEnd w:id="44"/>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No. 8 of 2012 s. 215 and 232.]</w:t>
      </w:r>
    </w:p>
    <w:p>
      <w:pPr>
        <w:pStyle w:val="Heading2"/>
      </w:pPr>
      <w:bookmarkStart w:id="45" w:name="_Toc46908154"/>
      <w:bookmarkStart w:id="46" w:name="_Toc46908377"/>
      <w:bookmarkStart w:id="47" w:name="_Toc46915161"/>
      <w:bookmarkStart w:id="48" w:name="_Toc47016342"/>
      <w:r>
        <w:rPr>
          <w:rStyle w:val="CharPartNo"/>
        </w:rPr>
        <w:t>Part 3</w:t>
      </w:r>
      <w:r>
        <w:rPr>
          <w:rStyle w:val="CharDivNo"/>
        </w:rPr>
        <w:t> </w:t>
      </w:r>
      <w:r>
        <w:t>—</w:t>
      </w:r>
      <w:r>
        <w:rPr>
          <w:rStyle w:val="CharDivText"/>
        </w:rPr>
        <w:t> </w:t>
      </w:r>
      <w:r>
        <w:rPr>
          <w:rStyle w:val="CharPartText"/>
        </w:rPr>
        <w:t>Wardens and police officers</w:t>
      </w:r>
      <w:bookmarkEnd w:id="45"/>
      <w:bookmarkEnd w:id="46"/>
      <w:bookmarkEnd w:id="47"/>
      <w:bookmarkEnd w:id="48"/>
    </w:p>
    <w:p>
      <w:pPr>
        <w:pStyle w:val="Heading5"/>
      </w:pPr>
      <w:bookmarkStart w:id="49" w:name="_Toc47016343"/>
      <w:r>
        <w:rPr>
          <w:rStyle w:val="CharSectno"/>
        </w:rPr>
        <w:t>21</w:t>
      </w:r>
      <w:r>
        <w:t>.</w:t>
      </w:r>
      <w:r>
        <w:tab/>
        <w:t>Terms used</w:t>
      </w:r>
      <w:bookmarkEnd w:id="49"/>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50" w:name="_Toc47016344"/>
      <w:r>
        <w:rPr>
          <w:rStyle w:val="CharSectno"/>
        </w:rPr>
        <w:t>22</w:t>
      </w:r>
      <w:r>
        <w:t>.</w:t>
      </w:r>
      <w:r>
        <w:tab/>
        <w:t xml:space="preserve">CEO </w:t>
      </w:r>
      <w:r>
        <w:rPr>
          <w:snapToGrid w:val="0"/>
        </w:rPr>
        <w:t>may authorise persons to perform certain warden functions</w:t>
      </w:r>
      <w:bookmarkEnd w:id="50"/>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51" w:name="_Toc47016345"/>
      <w:r>
        <w:rPr>
          <w:rStyle w:val="CharSectno"/>
        </w:rPr>
        <w:t>23</w:t>
      </w:r>
      <w:r>
        <w:t>.</w:t>
      </w:r>
      <w:r>
        <w:tab/>
      </w:r>
      <w:r>
        <w:rPr>
          <w:snapToGrid w:val="0"/>
        </w:rPr>
        <w:t>Commissioner of Police may authorise persons to perform certain warden functions</w:t>
      </w:r>
      <w:bookmarkEnd w:id="51"/>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ageBreakBefore/>
        <w:spacing w:before="0"/>
      </w:pPr>
      <w:bookmarkStart w:id="52" w:name="_Toc47016346"/>
      <w:r>
        <w:rPr>
          <w:rStyle w:val="CharSectno"/>
        </w:rPr>
        <w:t>24</w:t>
      </w:r>
      <w:r>
        <w:t>.</w:t>
      </w:r>
      <w:r>
        <w:tab/>
        <w:t>Powers of wardens</w:t>
      </w:r>
      <w:bookmarkEnd w:id="52"/>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53" w:name="_Toc47016347"/>
      <w:r>
        <w:rPr>
          <w:rStyle w:val="CharSectno"/>
        </w:rPr>
        <w:t>25</w:t>
      </w:r>
      <w:r>
        <w:t>.</w:t>
      </w:r>
      <w:r>
        <w:tab/>
        <w:t>Identification cards</w:t>
      </w:r>
      <w:bookmarkEnd w:id="53"/>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ageBreakBefore/>
        <w:spacing w:before="0"/>
      </w:pPr>
      <w:bookmarkStart w:id="54" w:name="_Toc47016348"/>
      <w:r>
        <w:rPr>
          <w:rStyle w:val="CharSectno"/>
        </w:rPr>
        <w:t>26</w:t>
      </w:r>
      <w:r>
        <w:t>.</w:t>
      </w:r>
      <w:r>
        <w:tab/>
        <w:t>Production of identification</w:t>
      </w:r>
      <w:bookmarkEnd w:id="54"/>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55" w:name="_Toc47016349"/>
      <w:r>
        <w:rPr>
          <w:rStyle w:val="CharSectno"/>
        </w:rPr>
        <w:t>27</w:t>
      </w:r>
      <w:r>
        <w:t>.</w:t>
      </w:r>
      <w:r>
        <w:tab/>
        <w:t>Return of identification cards</w:t>
      </w:r>
      <w:bookmarkEnd w:id="55"/>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56" w:name="_Toc46908162"/>
      <w:bookmarkStart w:id="57" w:name="_Toc46908385"/>
      <w:bookmarkStart w:id="58" w:name="_Toc46915169"/>
      <w:bookmarkStart w:id="59" w:name="_Toc47016350"/>
      <w:r>
        <w:rPr>
          <w:rStyle w:val="CharPartNo"/>
        </w:rPr>
        <w:t>Part 4</w:t>
      </w:r>
      <w:r>
        <w:t> — </w:t>
      </w:r>
      <w:r>
        <w:rPr>
          <w:rStyle w:val="CharPartText"/>
        </w:rPr>
        <w:t>Enforcement of road laws</w:t>
      </w:r>
      <w:bookmarkEnd w:id="56"/>
      <w:bookmarkEnd w:id="57"/>
      <w:bookmarkEnd w:id="58"/>
      <w:bookmarkEnd w:id="59"/>
    </w:p>
    <w:p>
      <w:pPr>
        <w:pStyle w:val="Heading3"/>
        <w:spacing w:before="200"/>
      </w:pPr>
      <w:bookmarkStart w:id="60" w:name="_Toc46908163"/>
      <w:bookmarkStart w:id="61" w:name="_Toc46908386"/>
      <w:bookmarkStart w:id="62" w:name="_Toc46915170"/>
      <w:bookmarkStart w:id="63" w:name="_Toc47016351"/>
      <w:r>
        <w:rPr>
          <w:rStyle w:val="CharDivNo"/>
        </w:rPr>
        <w:t>Division 1</w:t>
      </w:r>
      <w:r>
        <w:t> — </w:t>
      </w:r>
      <w:r>
        <w:rPr>
          <w:rStyle w:val="CharDivText"/>
        </w:rPr>
        <w:t>Terms used in this Part</w:t>
      </w:r>
      <w:bookmarkEnd w:id="60"/>
      <w:bookmarkEnd w:id="61"/>
      <w:bookmarkEnd w:id="62"/>
      <w:bookmarkEnd w:id="63"/>
    </w:p>
    <w:p>
      <w:pPr>
        <w:pStyle w:val="Heading5"/>
        <w:spacing w:before="180"/>
      </w:pPr>
      <w:bookmarkStart w:id="64" w:name="_Toc47016352"/>
      <w:r>
        <w:rPr>
          <w:rStyle w:val="CharSectno"/>
        </w:rPr>
        <w:t>28</w:t>
      </w:r>
      <w:r>
        <w:t>.</w:t>
      </w:r>
      <w:r>
        <w:tab/>
        <w:t>Terms used</w:t>
      </w:r>
      <w:bookmarkEnd w:id="64"/>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keepNex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No. 8 of 2012 s. 232; No. 25 of 2016 s. 56.]</w:t>
      </w:r>
    </w:p>
    <w:p>
      <w:pPr>
        <w:pStyle w:val="Heading5"/>
      </w:pPr>
      <w:bookmarkStart w:id="65" w:name="_Toc47016353"/>
      <w:r>
        <w:rPr>
          <w:rStyle w:val="CharSectno"/>
        </w:rPr>
        <w:t>29</w:t>
      </w:r>
      <w:r>
        <w:t>.</w:t>
      </w:r>
      <w:r>
        <w:tab/>
        <w:t>Qualified, fit or authorised to drive or run engine</w:t>
      </w:r>
      <w:bookmarkEnd w:id="65"/>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keepNext/>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66" w:name="_Toc47016354"/>
      <w:r>
        <w:rPr>
          <w:rStyle w:val="CharSectno"/>
        </w:rPr>
        <w:t>30</w:t>
      </w:r>
      <w:r>
        <w:t>.</w:t>
      </w:r>
      <w:r>
        <w:tab/>
        <w:t>Unattended vehicle</w:t>
      </w:r>
      <w:bookmarkEnd w:id="66"/>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67" w:name="_Toc47016355"/>
      <w:r>
        <w:rPr>
          <w:rStyle w:val="CharSectno"/>
        </w:rPr>
        <w:t>31</w:t>
      </w:r>
      <w:r>
        <w:t>.</w:t>
      </w:r>
      <w:r>
        <w:tab/>
        <w:t>Broken down vehicle</w:t>
      </w:r>
      <w:bookmarkEnd w:id="67"/>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68" w:name="_Toc46908168"/>
      <w:bookmarkStart w:id="69" w:name="_Toc46908391"/>
      <w:bookmarkStart w:id="70" w:name="_Toc46915175"/>
      <w:bookmarkStart w:id="71" w:name="_Toc47016356"/>
      <w:r>
        <w:rPr>
          <w:rStyle w:val="CharDivNo"/>
        </w:rPr>
        <w:t>Division 2A</w:t>
      </w:r>
      <w:r>
        <w:t> — </w:t>
      </w:r>
      <w:r>
        <w:rPr>
          <w:rStyle w:val="CharDivText"/>
        </w:rPr>
        <w:t>When person taken to be instructor or in charge of vehicle</w:t>
      </w:r>
      <w:bookmarkEnd w:id="68"/>
      <w:bookmarkEnd w:id="69"/>
      <w:bookmarkEnd w:id="70"/>
      <w:bookmarkEnd w:id="71"/>
    </w:p>
    <w:p>
      <w:pPr>
        <w:pStyle w:val="Footnoteheading"/>
      </w:pPr>
      <w:r>
        <w:tab/>
        <w:t>[Heading inserted: No. 25 of 2016 s. 57.]</w:t>
      </w:r>
    </w:p>
    <w:p>
      <w:pPr>
        <w:pStyle w:val="Heading5"/>
      </w:pPr>
      <w:bookmarkStart w:id="72" w:name="_Toc47016357"/>
      <w:r>
        <w:rPr>
          <w:rStyle w:val="CharSectno"/>
        </w:rPr>
        <w:t>32A</w:t>
      </w:r>
      <w:r>
        <w:t>.</w:t>
      </w:r>
      <w:r>
        <w:tab/>
        <w:t>Circumstances in which person taken to be instructor or in charge of motor vehicle</w:t>
      </w:r>
      <w:bookmarkEnd w:id="72"/>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No. 25 of 2016 s. 57.]</w:t>
      </w:r>
    </w:p>
    <w:p>
      <w:pPr>
        <w:pStyle w:val="Heading3"/>
        <w:pageBreakBefore/>
        <w:spacing w:before="0"/>
      </w:pPr>
      <w:bookmarkStart w:id="73" w:name="_Toc46908170"/>
      <w:bookmarkStart w:id="74" w:name="_Toc46908393"/>
      <w:bookmarkStart w:id="75" w:name="_Toc46915177"/>
      <w:bookmarkStart w:id="76" w:name="_Toc47016358"/>
      <w:r>
        <w:rPr>
          <w:rStyle w:val="CharDivNo"/>
        </w:rPr>
        <w:t>Division 2</w:t>
      </w:r>
      <w:r>
        <w:t> — </w:t>
      </w:r>
      <w:r>
        <w:rPr>
          <w:rStyle w:val="CharDivText"/>
        </w:rPr>
        <w:t>General obligations</w:t>
      </w:r>
      <w:bookmarkEnd w:id="73"/>
      <w:bookmarkEnd w:id="74"/>
      <w:bookmarkEnd w:id="75"/>
      <w:bookmarkEnd w:id="76"/>
    </w:p>
    <w:p>
      <w:pPr>
        <w:pStyle w:val="Heading5"/>
      </w:pPr>
      <w:bookmarkStart w:id="77" w:name="_Toc47016359"/>
      <w:r>
        <w:rPr>
          <w:rStyle w:val="CharSectno"/>
        </w:rPr>
        <w:t>32</w:t>
      </w:r>
      <w:r>
        <w:t>.</w:t>
      </w:r>
      <w:r>
        <w:tab/>
        <w:t>Giving name, address etc.</w:t>
      </w:r>
      <w:bookmarkEnd w:id="77"/>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78" w:name="_Toc47016360"/>
      <w:r>
        <w:rPr>
          <w:rStyle w:val="CharSectno"/>
        </w:rPr>
        <w:t>33</w:t>
      </w:r>
      <w:r>
        <w:t>.</w:t>
      </w:r>
      <w:r>
        <w:tab/>
        <w:t>Production of d</w:t>
      </w:r>
      <w:r>
        <w:rPr>
          <w:snapToGrid w:val="0"/>
        </w:rPr>
        <w:t>river’s licence document, learner’s permit</w:t>
      </w:r>
      <w:bookmarkEnd w:id="78"/>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No. 25 of 2016 s. 58.]</w:t>
      </w:r>
    </w:p>
    <w:p>
      <w:pPr>
        <w:pStyle w:val="Heading5"/>
      </w:pPr>
      <w:bookmarkStart w:id="79" w:name="_Toc47016361"/>
      <w:r>
        <w:rPr>
          <w:rStyle w:val="CharSectno"/>
        </w:rPr>
        <w:t>34</w:t>
      </w:r>
      <w:r>
        <w:t>.</w:t>
      </w:r>
      <w:r>
        <w:tab/>
        <w:t>Duty to identify offending driver or person in charge of vehicle</w:t>
      </w:r>
      <w:bookmarkEnd w:id="79"/>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keepNex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80" w:name="_Toc47016362"/>
      <w:r>
        <w:rPr>
          <w:rStyle w:val="CharSectno"/>
        </w:rPr>
        <w:t>35</w:t>
      </w:r>
      <w:r>
        <w:t>.</w:t>
      </w:r>
      <w:r>
        <w:tab/>
        <w:t>Duty to take reasonable measures to be able to comply with identity request</w:t>
      </w:r>
      <w:bookmarkEnd w:id="80"/>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 No. 25 of 2016 s. 59.]</w:t>
      </w:r>
    </w:p>
    <w:p>
      <w:pPr>
        <w:pStyle w:val="Heading5"/>
        <w:pageBreakBefore/>
        <w:spacing w:before="0"/>
        <w:rPr>
          <w:snapToGrid w:val="0"/>
        </w:rPr>
      </w:pPr>
      <w:bookmarkStart w:id="81" w:name="_Toc47016363"/>
      <w:r>
        <w:rPr>
          <w:rStyle w:val="CharSectno"/>
        </w:rPr>
        <w:t>36</w:t>
      </w:r>
      <w:r>
        <w:t>.</w:t>
      </w:r>
      <w:r>
        <w:tab/>
      </w:r>
      <w:r>
        <w:rPr>
          <w:snapToGrid w:val="0"/>
        </w:rPr>
        <w:t>Other offences</w:t>
      </w:r>
      <w:bookmarkEnd w:id="81"/>
    </w:p>
    <w:p>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No. 39 of 2009 s. 11; No. 8 of 2012 s. 216 and 232; No. 2 of 2015 s. 15.]</w:t>
      </w:r>
    </w:p>
    <w:p>
      <w:pPr>
        <w:pStyle w:val="Heading5"/>
      </w:pPr>
      <w:bookmarkStart w:id="82" w:name="_Toc47016364"/>
      <w:r>
        <w:rPr>
          <w:rStyle w:val="CharSectno"/>
        </w:rPr>
        <w:t>37</w:t>
      </w:r>
      <w:r>
        <w:t>.</w:t>
      </w:r>
      <w:r>
        <w:tab/>
        <w:t>Manner of giving directions etc. under this Division</w:t>
      </w:r>
      <w:bookmarkEnd w:id="82"/>
    </w:p>
    <w:p>
      <w:pPr>
        <w:pStyle w:val="Subsection"/>
      </w:pPr>
      <w:r>
        <w:tab/>
      </w:r>
      <w:r>
        <w:tab/>
        <w:t>A direction or request under this Division may be given orally or in writing.</w:t>
      </w:r>
    </w:p>
    <w:p>
      <w:pPr>
        <w:pStyle w:val="Heading3"/>
      </w:pPr>
      <w:bookmarkStart w:id="83" w:name="_Toc46908177"/>
      <w:bookmarkStart w:id="84" w:name="_Toc46908400"/>
      <w:bookmarkStart w:id="85" w:name="_Toc46915184"/>
      <w:bookmarkStart w:id="86" w:name="_Toc47016365"/>
      <w:r>
        <w:rPr>
          <w:rStyle w:val="CharDivNo"/>
        </w:rPr>
        <w:t>Division 3</w:t>
      </w:r>
      <w:r>
        <w:t> — </w:t>
      </w:r>
      <w:r>
        <w:rPr>
          <w:rStyle w:val="CharDivText"/>
        </w:rPr>
        <w:t>Directions to stop, move or leave vehicles</w:t>
      </w:r>
      <w:bookmarkEnd w:id="83"/>
      <w:bookmarkEnd w:id="84"/>
      <w:bookmarkEnd w:id="85"/>
      <w:bookmarkEnd w:id="86"/>
    </w:p>
    <w:p>
      <w:pPr>
        <w:pStyle w:val="Heading5"/>
      </w:pPr>
      <w:bookmarkStart w:id="87" w:name="_Toc47016366"/>
      <w:r>
        <w:rPr>
          <w:rStyle w:val="CharSectno"/>
        </w:rPr>
        <w:t>38</w:t>
      </w:r>
      <w:r>
        <w:t>.</w:t>
      </w:r>
      <w:r>
        <w:tab/>
        <w:t>Vehicles and drivers to which this Division applies</w:t>
      </w:r>
      <w:bookmarkEnd w:id="87"/>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88" w:name="_Toc47016367"/>
      <w:r>
        <w:rPr>
          <w:rStyle w:val="CharSectno"/>
        </w:rPr>
        <w:t>39</w:t>
      </w:r>
      <w:r>
        <w:t>.</w:t>
      </w:r>
      <w:r>
        <w:tab/>
        <w:t>Direction to stop vehicle: to enable exercise of other powers</w:t>
      </w:r>
      <w:bookmarkEnd w:id="88"/>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ageBreakBefore/>
        <w:spacing w:before="0"/>
      </w:pPr>
      <w:bookmarkStart w:id="89" w:name="_Toc47016368"/>
      <w:r>
        <w:rPr>
          <w:rStyle w:val="CharSectno"/>
        </w:rPr>
        <w:t>40</w:t>
      </w:r>
      <w:r>
        <w:t>.</w:t>
      </w:r>
      <w:r>
        <w:tab/>
        <w:t>Direction to move vehicle: to enable exercise of other powers</w:t>
      </w:r>
      <w:bookmarkEnd w:id="89"/>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90" w:name="_Toc47016369"/>
      <w:r>
        <w:rPr>
          <w:rStyle w:val="CharSectno"/>
        </w:rPr>
        <w:t>41</w:t>
      </w:r>
      <w:r>
        <w:t>.</w:t>
      </w:r>
      <w:r>
        <w:tab/>
        <w:t>Direction to move vehicle: where danger or obstruction</w:t>
      </w:r>
      <w:bookmarkEnd w:id="90"/>
    </w:p>
    <w:p>
      <w:pPr>
        <w:pStyle w:val="Subsection"/>
        <w:keepNext/>
        <w:keepLines/>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91" w:name="_Toc47016370"/>
      <w:r>
        <w:rPr>
          <w:rStyle w:val="CharSectno"/>
        </w:rPr>
        <w:t>42</w:t>
      </w:r>
      <w:r>
        <w:t>.</w:t>
      </w:r>
      <w:r>
        <w:tab/>
        <w:t>Direction to leave vehicle</w:t>
      </w:r>
      <w:bookmarkEnd w:id="91"/>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92" w:name="_Toc47016371"/>
      <w:r>
        <w:rPr>
          <w:rStyle w:val="CharSectno"/>
        </w:rPr>
        <w:t>43</w:t>
      </w:r>
      <w:r>
        <w:t>.</w:t>
      </w:r>
      <w:r>
        <w:tab/>
        <w:t>Manner of giving directions under this Division</w:t>
      </w:r>
      <w:bookmarkEnd w:id="92"/>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93" w:name="_Toc47016372"/>
      <w:r>
        <w:rPr>
          <w:rStyle w:val="CharSectno"/>
        </w:rPr>
        <w:t>44</w:t>
      </w:r>
      <w:r>
        <w:t>.</w:t>
      </w:r>
      <w:r>
        <w:tab/>
        <w:t>Directions to be complied with</w:t>
      </w:r>
      <w:bookmarkEnd w:id="93"/>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No. 59 of 2012 s. 14.]</w:t>
      </w:r>
    </w:p>
    <w:p>
      <w:pPr>
        <w:pStyle w:val="Heading3"/>
        <w:spacing w:before="200"/>
      </w:pPr>
      <w:bookmarkStart w:id="94" w:name="_Toc46908185"/>
      <w:bookmarkStart w:id="95" w:name="_Toc46908408"/>
      <w:bookmarkStart w:id="96" w:name="_Toc46915192"/>
      <w:bookmarkStart w:id="97" w:name="_Toc47016373"/>
      <w:r>
        <w:rPr>
          <w:rStyle w:val="CharDivNo"/>
        </w:rPr>
        <w:t>Division 4</w:t>
      </w:r>
      <w:r>
        <w:t> — </w:t>
      </w:r>
      <w:r>
        <w:rPr>
          <w:rStyle w:val="CharDivText"/>
        </w:rPr>
        <w:t>Power to move vehicles</w:t>
      </w:r>
      <w:bookmarkEnd w:id="94"/>
      <w:bookmarkEnd w:id="95"/>
      <w:bookmarkEnd w:id="96"/>
      <w:bookmarkEnd w:id="97"/>
    </w:p>
    <w:p>
      <w:pPr>
        <w:pStyle w:val="Heading5"/>
        <w:spacing w:before="180"/>
      </w:pPr>
      <w:bookmarkStart w:id="98" w:name="_Toc47016374"/>
      <w:r>
        <w:rPr>
          <w:rStyle w:val="CharSectno"/>
        </w:rPr>
        <w:t>45</w:t>
      </w:r>
      <w:r>
        <w:t>.</w:t>
      </w:r>
      <w:r>
        <w:tab/>
        <w:t>Moving unattended vehicle to exercise Division 5 powers</w:t>
      </w:r>
      <w:bookmarkEnd w:id="98"/>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ageBreakBefore/>
        <w:spacing w:before="0"/>
      </w:pPr>
      <w:bookmarkStart w:id="99" w:name="_Toc47016375"/>
      <w:r>
        <w:rPr>
          <w:rStyle w:val="CharSectno"/>
        </w:rPr>
        <w:t>46</w:t>
      </w:r>
      <w:r>
        <w:t>.</w:t>
      </w:r>
      <w:r>
        <w:tab/>
        <w:t>Moving unattended or broken down vehicle where danger or obstruction</w:t>
      </w:r>
      <w:bookmarkEnd w:id="99"/>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100" w:name="_Toc47016376"/>
      <w:r>
        <w:rPr>
          <w:rStyle w:val="CharSectno"/>
        </w:rPr>
        <w:t>47</w:t>
      </w:r>
      <w:r>
        <w:t>.</w:t>
      </w:r>
      <w:r>
        <w:tab/>
        <w:t xml:space="preserve">Moving vehicles parked without </w:t>
      </w:r>
      <w:r>
        <w:rPr>
          <w:snapToGrid w:val="0"/>
        </w:rPr>
        <w:t>authority in certain areas</w:t>
      </w:r>
      <w:bookmarkEnd w:id="10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101" w:name="_Toc47016377"/>
      <w:r>
        <w:rPr>
          <w:rStyle w:val="CharSectno"/>
        </w:rPr>
        <w:t>48</w:t>
      </w:r>
      <w:r>
        <w:t>.</w:t>
      </w:r>
      <w:r>
        <w:tab/>
        <w:t xml:space="preserve">Moving </w:t>
      </w:r>
      <w:r>
        <w:rPr>
          <w:snapToGrid w:val="0"/>
        </w:rPr>
        <w:t>vehicles involved in offence</w:t>
      </w:r>
      <w:bookmarkEnd w:id="101"/>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102" w:name="_Toc47016378"/>
      <w:r>
        <w:rPr>
          <w:rStyle w:val="CharSectno"/>
        </w:rPr>
        <w:t>49</w:t>
      </w:r>
      <w:r>
        <w:t>.</w:t>
      </w:r>
      <w:r>
        <w:tab/>
        <w:t>Removal of other unattended vehicles</w:t>
      </w:r>
      <w:bookmarkEnd w:id="102"/>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keepNext/>
        <w:keepLines/>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103" w:name="_Toc47016379"/>
      <w:r>
        <w:rPr>
          <w:rStyle w:val="CharSectno"/>
        </w:rPr>
        <w:t>50</w:t>
      </w:r>
      <w:r>
        <w:t>.</w:t>
      </w:r>
      <w:r>
        <w:tab/>
        <w:t>Authorisation of responsible person not required</w:t>
      </w:r>
      <w:bookmarkEnd w:id="103"/>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104" w:name="_Toc46908192"/>
      <w:bookmarkStart w:id="105" w:name="_Toc46908415"/>
      <w:bookmarkStart w:id="106" w:name="_Toc46915199"/>
      <w:bookmarkStart w:id="107" w:name="_Toc47016380"/>
      <w:r>
        <w:rPr>
          <w:rStyle w:val="CharDivNo"/>
        </w:rPr>
        <w:t>Division 5</w:t>
      </w:r>
      <w:r>
        <w:t> — </w:t>
      </w:r>
      <w:r>
        <w:rPr>
          <w:rStyle w:val="CharDivText"/>
        </w:rPr>
        <w:t>Powers of inspection and search for MDLR compliance purposes</w:t>
      </w:r>
      <w:bookmarkEnd w:id="104"/>
      <w:bookmarkEnd w:id="105"/>
      <w:bookmarkEnd w:id="106"/>
      <w:bookmarkEnd w:id="107"/>
    </w:p>
    <w:p>
      <w:pPr>
        <w:pStyle w:val="Heading5"/>
      </w:pPr>
      <w:bookmarkStart w:id="108" w:name="_Toc47016381"/>
      <w:r>
        <w:rPr>
          <w:rStyle w:val="CharSectno"/>
        </w:rPr>
        <w:t>51</w:t>
      </w:r>
      <w:r>
        <w:t>.</w:t>
      </w:r>
      <w:r>
        <w:tab/>
        <w:t>Residential purposes</w:t>
      </w:r>
      <w:bookmarkEnd w:id="108"/>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pageBreakBefore/>
        <w:spacing w:before="0"/>
      </w:pPr>
      <w:bookmarkStart w:id="109" w:name="_Toc47016382"/>
      <w:r>
        <w:rPr>
          <w:rStyle w:val="CharSectno"/>
        </w:rPr>
        <w:t>52</w:t>
      </w:r>
      <w:r>
        <w:t>.</w:t>
      </w:r>
      <w:r>
        <w:tab/>
        <w:t>Inspection of vehicles on roads, in public places or certain official premises</w:t>
      </w:r>
      <w:bookmarkEnd w:id="109"/>
    </w:p>
    <w:p>
      <w:pPr>
        <w:pStyle w:val="Subsection"/>
        <w:keepNext/>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No. 8 of 2012 s. 217 and 232.]</w:t>
      </w:r>
    </w:p>
    <w:p>
      <w:pPr>
        <w:pStyle w:val="Heading5"/>
        <w:keepNext w:val="0"/>
        <w:keepLines w:val="0"/>
        <w:widowControl w:val="0"/>
        <w:spacing w:before="180"/>
      </w:pPr>
      <w:bookmarkStart w:id="110" w:name="_Toc47016383"/>
      <w:r>
        <w:rPr>
          <w:rStyle w:val="CharSectno"/>
        </w:rPr>
        <w:t>53</w:t>
      </w:r>
      <w:r>
        <w:t>.</w:t>
      </w:r>
      <w:r>
        <w:tab/>
        <w:t xml:space="preserve">Search of vehicles on roads, in public places or </w:t>
      </w:r>
      <w:r>
        <w:rPr>
          <w:szCs w:val="21"/>
        </w:rPr>
        <w:t>certain official premises</w:t>
      </w:r>
      <w:bookmarkEnd w:id="110"/>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ageBreakBefore/>
        <w:spacing w:before="0"/>
      </w:pPr>
      <w:bookmarkStart w:id="111" w:name="_Toc47016384"/>
      <w:r>
        <w:rPr>
          <w:rStyle w:val="CharSectno"/>
        </w:rPr>
        <w:t>54</w:t>
      </w:r>
      <w:r>
        <w:t>.</w:t>
      </w:r>
      <w:r>
        <w:tab/>
        <w:t>Inspection of premises</w:t>
      </w:r>
      <w:bookmarkEnd w:id="111"/>
    </w:p>
    <w:p>
      <w:pPr>
        <w:pStyle w:val="Subsection"/>
        <w:keepNext/>
        <w:keepLines/>
        <w:rPr>
          <w:szCs w:val="23"/>
        </w:rPr>
      </w:pPr>
      <w:r>
        <w:tab/>
        <w:t>(1)</w:t>
      </w:r>
      <w:r>
        <w:tab/>
        <w:t>In th</w:t>
      </w:r>
      <w:r>
        <w:rPr>
          <w:szCs w:val="23"/>
        </w:rPr>
        <w:t xml:space="preserve">is section — </w:t>
      </w:r>
    </w:p>
    <w:p>
      <w:pPr>
        <w:pStyle w:val="Defstart"/>
        <w:keepNext/>
        <w:keepLines/>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No. 8 of 2012 s. 232.]</w:t>
      </w:r>
    </w:p>
    <w:p>
      <w:pPr>
        <w:pStyle w:val="Heading5"/>
        <w:spacing w:before="180"/>
      </w:pPr>
      <w:bookmarkStart w:id="112" w:name="_Toc47016385"/>
      <w:r>
        <w:rPr>
          <w:rStyle w:val="CharSectno"/>
        </w:rPr>
        <w:t>55</w:t>
      </w:r>
      <w:r>
        <w:t>.</w:t>
      </w:r>
      <w:r>
        <w:tab/>
        <w:t>Search of premises</w:t>
      </w:r>
      <w:bookmarkEnd w:id="112"/>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113" w:name="_Toc46908198"/>
      <w:bookmarkStart w:id="114" w:name="_Toc46908421"/>
      <w:bookmarkStart w:id="115" w:name="_Toc46915205"/>
      <w:bookmarkStart w:id="116" w:name="_Toc47016386"/>
      <w:r>
        <w:rPr>
          <w:rStyle w:val="CharDivNo"/>
        </w:rPr>
        <w:t>Division 6</w:t>
      </w:r>
      <w:r>
        <w:t> — </w:t>
      </w:r>
      <w:r>
        <w:rPr>
          <w:rStyle w:val="CharDivText"/>
        </w:rPr>
        <w:t>Other directions in relation to MDLR compliance purposes</w:t>
      </w:r>
      <w:bookmarkEnd w:id="113"/>
      <w:bookmarkEnd w:id="114"/>
      <w:bookmarkEnd w:id="115"/>
      <w:bookmarkEnd w:id="116"/>
    </w:p>
    <w:p>
      <w:pPr>
        <w:pStyle w:val="Heading5"/>
      </w:pPr>
      <w:bookmarkStart w:id="117" w:name="_Toc47016387"/>
      <w:r>
        <w:rPr>
          <w:rStyle w:val="CharSectno"/>
        </w:rPr>
        <w:t>56</w:t>
      </w:r>
      <w:r>
        <w:t>.</w:t>
      </w:r>
      <w:r>
        <w:tab/>
        <w:t>Direction to produce records, devices or other things</w:t>
      </w:r>
      <w:bookmarkEnd w:id="117"/>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keepLines/>
      </w:pPr>
      <w:r>
        <w:tab/>
        <w:t>(2)</w:t>
      </w:r>
      <w:r>
        <w:tab/>
        <w:t xml:space="preserve">A direction under subsection (1) must — </w:t>
      </w:r>
    </w:p>
    <w:p>
      <w:pPr>
        <w:pStyle w:val="Indenta"/>
        <w:keepNext/>
        <w:keepLines/>
      </w:pPr>
      <w:r>
        <w:tab/>
        <w:t>(a)</w:t>
      </w:r>
      <w:r>
        <w:tab/>
        <w:t xml:space="preserve">specify — </w:t>
      </w:r>
    </w:p>
    <w:p>
      <w:pPr>
        <w:pStyle w:val="Indenti"/>
        <w:keepNext/>
        <w:keepLines/>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No. 8 of 2012 s. 232.]</w:t>
      </w:r>
    </w:p>
    <w:p>
      <w:pPr>
        <w:pStyle w:val="Heading5"/>
        <w:spacing w:before="180"/>
      </w:pPr>
      <w:bookmarkStart w:id="118" w:name="_Toc47016388"/>
      <w:r>
        <w:rPr>
          <w:rStyle w:val="CharSectno"/>
        </w:rPr>
        <w:t>57</w:t>
      </w:r>
      <w:r>
        <w:t>.</w:t>
      </w:r>
      <w:r>
        <w:tab/>
        <w:t>Direction to provide information</w:t>
      </w:r>
      <w:bookmarkEnd w:id="118"/>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119" w:name="_Toc47016389"/>
      <w:r>
        <w:rPr>
          <w:rStyle w:val="CharSectno"/>
        </w:rPr>
        <w:t>58</w:t>
      </w:r>
      <w:r>
        <w:t>.</w:t>
      </w:r>
      <w:r>
        <w:tab/>
        <w:t>Direction to provide reasonable assistance for powers of inspection and search</w:t>
      </w:r>
      <w:bookmarkEnd w:id="119"/>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No. 8 of 2012 s. 232.]</w:t>
      </w:r>
    </w:p>
    <w:p>
      <w:pPr>
        <w:pStyle w:val="Heading5"/>
        <w:spacing w:before="180"/>
      </w:pPr>
      <w:bookmarkStart w:id="120" w:name="_Toc47016390"/>
      <w:r>
        <w:rPr>
          <w:rStyle w:val="CharSectno"/>
        </w:rPr>
        <w:t>59</w:t>
      </w:r>
      <w:r>
        <w:t>.</w:t>
      </w:r>
      <w:r>
        <w:tab/>
        <w:t>Provisions relating to running engine</w:t>
      </w:r>
      <w:bookmarkEnd w:id="120"/>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121" w:name="_Toc47016391"/>
      <w:r>
        <w:rPr>
          <w:rStyle w:val="CharSectno"/>
        </w:rPr>
        <w:t>60</w:t>
      </w:r>
      <w:r>
        <w:t>.</w:t>
      </w:r>
      <w:r>
        <w:tab/>
        <w:t>Manner of giving directions under this Division</w:t>
      </w:r>
      <w:bookmarkEnd w:id="121"/>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122" w:name="_Toc47016392"/>
      <w:r>
        <w:rPr>
          <w:rStyle w:val="CharSectno"/>
        </w:rPr>
        <w:t>61</w:t>
      </w:r>
      <w:r>
        <w:t>.</w:t>
      </w:r>
      <w:r>
        <w:tab/>
        <w:t>Directions to state when to be complied with</w:t>
      </w:r>
      <w:bookmarkEnd w:id="122"/>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ageBreakBefore/>
        <w:spacing w:before="0"/>
      </w:pPr>
      <w:bookmarkStart w:id="123" w:name="_Toc46908205"/>
      <w:bookmarkStart w:id="124" w:name="_Toc46908428"/>
      <w:bookmarkStart w:id="125" w:name="_Toc46915212"/>
      <w:bookmarkStart w:id="126" w:name="_Toc47016393"/>
      <w:r>
        <w:rPr>
          <w:rStyle w:val="CharDivNo"/>
        </w:rPr>
        <w:t>Division 7</w:t>
      </w:r>
      <w:r>
        <w:t> — </w:t>
      </w:r>
      <w:r>
        <w:rPr>
          <w:rStyle w:val="CharDivText"/>
        </w:rPr>
        <w:t>Warrants to enter premises for MDLR compliance purposes</w:t>
      </w:r>
      <w:bookmarkEnd w:id="123"/>
      <w:bookmarkEnd w:id="124"/>
      <w:bookmarkEnd w:id="125"/>
      <w:bookmarkEnd w:id="126"/>
    </w:p>
    <w:p>
      <w:pPr>
        <w:pStyle w:val="Heading5"/>
      </w:pPr>
      <w:bookmarkStart w:id="127" w:name="_Toc47016394"/>
      <w:r>
        <w:rPr>
          <w:rStyle w:val="CharSectno"/>
        </w:rPr>
        <w:t>62</w:t>
      </w:r>
      <w:r>
        <w:t>.</w:t>
      </w:r>
      <w:r>
        <w:tab/>
        <w:t>Terms used</w:t>
      </w:r>
      <w:bookmarkEnd w:id="127"/>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128" w:name="_Toc47016395"/>
      <w:r>
        <w:rPr>
          <w:rStyle w:val="CharSectno"/>
        </w:rPr>
        <w:t>63</w:t>
      </w:r>
      <w:r>
        <w:t>.</w:t>
      </w:r>
      <w:r>
        <w:tab/>
        <w:t>Warrant, grounds for application</w:t>
      </w:r>
      <w:bookmarkEnd w:id="128"/>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129" w:name="_Toc47016396"/>
      <w:r>
        <w:rPr>
          <w:rStyle w:val="CharSectno"/>
        </w:rPr>
        <w:t>64</w:t>
      </w:r>
      <w:r>
        <w:t>.</w:t>
      </w:r>
      <w:r>
        <w:tab/>
        <w:t>Warrant, manner of application</w:t>
      </w:r>
      <w:bookmarkEnd w:id="129"/>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keepNext/>
        <w:spacing w:before="120"/>
      </w:pPr>
      <w:r>
        <w:tab/>
        <w:t>(5)</w:t>
      </w:r>
      <w:r>
        <w:tab/>
        <w:t xml:space="preserve">The application must be made on oath unless — </w:t>
      </w:r>
    </w:p>
    <w:p>
      <w:pPr>
        <w:pStyle w:val="Indenta"/>
        <w:keepNext/>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130" w:name="_Toc47016397"/>
      <w:r>
        <w:rPr>
          <w:rStyle w:val="CharSectno"/>
        </w:rPr>
        <w:t>65</w:t>
      </w:r>
      <w:r>
        <w:t>.</w:t>
      </w:r>
      <w:r>
        <w:tab/>
        <w:t>Warrant, issue of</w:t>
      </w:r>
      <w:bookmarkEnd w:id="130"/>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131" w:name="_Toc47016398"/>
      <w:r>
        <w:rPr>
          <w:rStyle w:val="CharSectno"/>
        </w:rPr>
        <w:t>66</w:t>
      </w:r>
      <w:r>
        <w:t>.</w:t>
      </w:r>
      <w:r>
        <w:tab/>
        <w:t>Warrant, duration and execution of</w:t>
      </w:r>
      <w:bookmarkEnd w:id="131"/>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132" w:name="_Toc46908211"/>
      <w:bookmarkStart w:id="133" w:name="_Toc46908434"/>
      <w:bookmarkStart w:id="134" w:name="_Toc46915218"/>
      <w:bookmarkStart w:id="135" w:name="_Toc47016399"/>
      <w:r>
        <w:rPr>
          <w:rStyle w:val="CharDivNo"/>
        </w:rPr>
        <w:t>Division 8</w:t>
      </w:r>
      <w:r>
        <w:t> — </w:t>
      </w:r>
      <w:r>
        <w:rPr>
          <w:rStyle w:val="CharDivText"/>
        </w:rPr>
        <w:t>Other provisions regarding inspections and searches for MDLR compliance purposes</w:t>
      </w:r>
      <w:bookmarkEnd w:id="132"/>
      <w:bookmarkEnd w:id="133"/>
      <w:bookmarkEnd w:id="134"/>
      <w:bookmarkEnd w:id="135"/>
    </w:p>
    <w:p>
      <w:pPr>
        <w:pStyle w:val="Heading5"/>
      </w:pPr>
      <w:bookmarkStart w:id="136" w:name="_Toc47016400"/>
      <w:r>
        <w:rPr>
          <w:rStyle w:val="CharSectno"/>
        </w:rPr>
        <w:t>67</w:t>
      </w:r>
      <w:r>
        <w:t>.</w:t>
      </w:r>
      <w:r>
        <w:tab/>
        <w:t>Use of assistants and equipment</w:t>
      </w:r>
      <w:bookmarkEnd w:id="136"/>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137" w:name="_Toc47016401"/>
      <w:r>
        <w:rPr>
          <w:rStyle w:val="CharSectno"/>
        </w:rPr>
        <w:t>68</w:t>
      </w:r>
      <w:r>
        <w:t>.</w:t>
      </w:r>
      <w:r>
        <w:tab/>
        <w:t>Use of equipment to examine or process things</w:t>
      </w:r>
      <w:bookmarkEnd w:id="137"/>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138" w:name="_Toc47016402"/>
      <w:r>
        <w:rPr>
          <w:rStyle w:val="CharSectno"/>
        </w:rPr>
        <w:t>69</w:t>
      </w:r>
      <w:r>
        <w:t>.</w:t>
      </w:r>
      <w:r>
        <w:tab/>
        <w:t>Use or seizure of electronic equipment</w:t>
      </w:r>
      <w:bookmarkEnd w:id="138"/>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139" w:name="_Toc46908215"/>
      <w:bookmarkStart w:id="140" w:name="_Toc46908438"/>
      <w:bookmarkStart w:id="141" w:name="_Toc46915222"/>
      <w:bookmarkStart w:id="142" w:name="_Toc47016403"/>
      <w:r>
        <w:rPr>
          <w:rStyle w:val="CharDivNo"/>
        </w:rPr>
        <w:t>Division 9</w:t>
      </w:r>
      <w:r>
        <w:t> — </w:t>
      </w:r>
      <w:r>
        <w:rPr>
          <w:rStyle w:val="CharDivText"/>
        </w:rPr>
        <w:t>Other provisions regarding seizure for MDLR compliance purposes</w:t>
      </w:r>
      <w:bookmarkEnd w:id="139"/>
      <w:bookmarkEnd w:id="140"/>
      <w:bookmarkEnd w:id="141"/>
      <w:bookmarkEnd w:id="142"/>
    </w:p>
    <w:p>
      <w:pPr>
        <w:pStyle w:val="Heading5"/>
      </w:pPr>
      <w:bookmarkStart w:id="143" w:name="_Toc47016404"/>
      <w:r>
        <w:rPr>
          <w:rStyle w:val="CharSectno"/>
        </w:rPr>
        <w:t>70</w:t>
      </w:r>
      <w:r>
        <w:t>.</w:t>
      </w:r>
      <w:r>
        <w:tab/>
        <w:t>Seized material: receipts, copies, access to originals</w:t>
      </w:r>
      <w:bookmarkEnd w:id="143"/>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No. 8 of 2012 s. 218.]</w:t>
      </w:r>
    </w:p>
    <w:p>
      <w:pPr>
        <w:pStyle w:val="Heading5"/>
      </w:pPr>
      <w:bookmarkStart w:id="144" w:name="_Toc47016405"/>
      <w:r>
        <w:rPr>
          <w:rStyle w:val="CharSectno"/>
        </w:rPr>
        <w:t>71</w:t>
      </w:r>
      <w:r>
        <w:t>.</w:t>
      </w:r>
      <w:r>
        <w:tab/>
        <w:t>Embargo notices</w:t>
      </w:r>
      <w:bookmarkEnd w:id="144"/>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keepNext/>
        <w:keepLines/>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ageBreakBefore/>
        <w:spacing w:before="0"/>
      </w:pPr>
      <w:bookmarkStart w:id="145" w:name="_Toc46908218"/>
      <w:bookmarkStart w:id="146" w:name="_Toc46908441"/>
      <w:bookmarkStart w:id="147" w:name="_Toc46915225"/>
      <w:bookmarkStart w:id="148" w:name="_Toc47016406"/>
      <w:r>
        <w:rPr>
          <w:rStyle w:val="CharDivNo"/>
        </w:rPr>
        <w:t>Division 10</w:t>
      </w:r>
      <w:r>
        <w:t> — </w:t>
      </w:r>
      <w:r>
        <w:rPr>
          <w:rStyle w:val="CharDivText"/>
        </w:rPr>
        <w:t>Miscellaneous</w:t>
      </w:r>
      <w:bookmarkEnd w:id="145"/>
      <w:bookmarkEnd w:id="146"/>
      <w:bookmarkEnd w:id="147"/>
      <w:bookmarkEnd w:id="148"/>
    </w:p>
    <w:p>
      <w:pPr>
        <w:pStyle w:val="Heading5"/>
      </w:pPr>
      <w:bookmarkStart w:id="149" w:name="_Toc47016407"/>
      <w:r>
        <w:rPr>
          <w:rStyle w:val="CharSectno"/>
        </w:rPr>
        <w:t>72</w:t>
      </w:r>
      <w:r>
        <w:t>.</w:t>
      </w:r>
      <w:r>
        <w:tab/>
        <w:t>Power to use force against persons to be exercised only by police officers</w:t>
      </w:r>
      <w:bookmarkEnd w:id="149"/>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150" w:name="_Toc47016408"/>
      <w:r>
        <w:rPr>
          <w:rStyle w:val="CharSectno"/>
        </w:rPr>
        <w:t>73</w:t>
      </w:r>
      <w:r>
        <w:t>.</w:t>
      </w:r>
      <w:r>
        <w:tab/>
        <w:t>Consent</w:t>
      </w:r>
      <w:bookmarkEnd w:id="150"/>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151" w:name="_Toc47016409"/>
      <w:r>
        <w:rPr>
          <w:rStyle w:val="CharSectno"/>
        </w:rPr>
        <w:t>74</w:t>
      </w:r>
      <w:r>
        <w:t>.</w:t>
      </w:r>
      <w:r>
        <w:tab/>
        <w:t>Occupier’s rights</w:t>
      </w:r>
      <w:bookmarkEnd w:id="151"/>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152" w:name="_Toc47016410"/>
      <w:r>
        <w:rPr>
          <w:rStyle w:val="CharSectno"/>
        </w:rPr>
        <w:t>75</w:t>
      </w:r>
      <w:r>
        <w:t>.</w:t>
      </w:r>
      <w:r>
        <w:tab/>
        <w:t>Directions may be given under more than one provision</w:t>
      </w:r>
      <w:bookmarkEnd w:id="152"/>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153" w:name="_Toc47016411"/>
      <w:r>
        <w:rPr>
          <w:rStyle w:val="CharSectno"/>
        </w:rPr>
        <w:t>76</w:t>
      </w:r>
      <w:r>
        <w:t>.</w:t>
      </w:r>
      <w:r>
        <w:tab/>
        <w:t>Defence of compliance with direction</w:t>
      </w:r>
      <w:bookmarkEnd w:id="153"/>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154" w:name="_Toc47016412"/>
      <w:r>
        <w:rPr>
          <w:rStyle w:val="CharSectno"/>
        </w:rPr>
        <w:t>77</w:t>
      </w:r>
      <w:r>
        <w:t>.</w:t>
      </w:r>
      <w:r>
        <w:tab/>
        <w:t>Restoring vehicle or premises to original condition after action taken</w:t>
      </w:r>
      <w:bookmarkEnd w:id="154"/>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155" w:name="_Toc47016413"/>
      <w:r>
        <w:rPr>
          <w:rStyle w:val="CharSectno"/>
        </w:rPr>
        <w:t>78</w:t>
      </w:r>
      <w:r>
        <w:t>.</w:t>
      </w:r>
      <w:r>
        <w:tab/>
        <w:t>Providing evidence to other authorities</w:t>
      </w:r>
      <w:bookmarkEnd w:id="155"/>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156" w:name="_Toc46908226"/>
      <w:bookmarkStart w:id="157" w:name="_Toc46908449"/>
      <w:bookmarkStart w:id="158" w:name="_Toc46915233"/>
      <w:bookmarkStart w:id="159" w:name="_Toc47016414"/>
      <w:r>
        <w:rPr>
          <w:rStyle w:val="CharPartNo"/>
        </w:rPr>
        <w:t>Part 5</w:t>
      </w:r>
      <w:r>
        <w:t> — </w:t>
      </w:r>
      <w:r>
        <w:rPr>
          <w:rStyle w:val="CharPartText"/>
        </w:rPr>
        <w:t>Infringement notices</w:t>
      </w:r>
      <w:bookmarkEnd w:id="156"/>
      <w:bookmarkEnd w:id="157"/>
      <w:bookmarkEnd w:id="158"/>
      <w:bookmarkEnd w:id="159"/>
    </w:p>
    <w:p>
      <w:pPr>
        <w:pStyle w:val="Heading3"/>
      </w:pPr>
      <w:bookmarkStart w:id="160" w:name="_Toc46908227"/>
      <w:bookmarkStart w:id="161" w:name="_Toc46908450"/>
      <w:bookmarkStart w:id="162" w:name="_Toc46915234"/>
      <w:bookmarkStart w:id="163" w:name="_Toc47016415"/>
      <w:r>
        <w:rPr>
          <w:rStyle w:val="CharDivNo"/>
        </w:rPr>
        <w:t>Division 1</w:t>
      </w:r>
      <w:r>
        <w:t> — </w:t>
      </w:r>
      <w:r>
        <w:rPr>
          <w:rStyle w:val="CharDivText"/>
        </w:rPr>
        <w:t>Infringement notices generally</w:t>
      </w:r>
      <w:bookmarkEnd w:id="160"/>
      <w:bookmarkEnd w:id="161"/>
      <w:bookmarkEnd w:id="162"/>
      <w:bookmarkEnd w:id="163"/>
    </w:p>
    <w:p>
      <w:pPr>
        <w:pStyle w:val="Heading5"/>
        <w:rPr>
          <w:snapToGrid w:val="0"/>
        </w:rPr>
      </w:pPr>
      <w:bookmarkStart w:id="164" w:name="_Toc47016416"/>
      <w:r>
        <w:rPr>
          <w:rStyle w:val="CharSectno"/>
        </w:rPr>
        <w:t>79</w:t>
      </w:r>
      <w:r>
        <w:t>.</w:t>
      </w:r>
      <w:r>
        <w:tab/>
        <w:t>I</w:t>
      </w:r>
      <w:r>
        <w:rPr>
          <w:snapToGrid w:val="0"/>
        </w:rPr>
        <w:t>nfringement notices</w:t>
      </w:r>
      <w:bookmarkEnd w:id="164"/>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165" w:name="_Toc47016417"/>
      <w:r>
        <w:rPr>
          <w:rStyle w:val="CharSectno"/>
        </w:rPr>
        <w:t>80</w:t>
      </w:r>
      <w:r>
        <w:t>.</w:t>
      </w:r>
      <w:r>
        <w:tab/>
        <w:t>Service of infringement notices</w:t>
      </w:r>
      <w:bookmarkEnd w:id="165"/>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166" w:name="_Toc47016418"/>
      <w:r>
        <w:rPr>
          <w:rStyle w:val="CharSectno"/>
        </w:rPr>
        <w:t>81</w:t>
      </w:r>
      <w:r>
        <w:t>.</w:t>
      </w:r>
      <w:r>
        <w:tab/>
        <w:t>Infringement notices for not applying for transfer of vehicle licence</w:t>
      </w:r>
      <w:bookmarkEnd w:id="166"/>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No. 8 of 2012 s. 232.]</w:t>
      </w:r>
    </w:p>
    <w:p>
      <w:pPr>
        <w:pStyle w:val="Heading5"/>
      </w:pPr>
      <w:bookmarkStart w:id="167" w:name="_Toc47016419"/>
      <w:r>
        <w:rPr>
          <w:rStyle w:val="CharSectno"/>
        </w:rPr>
        <w:t>82</w:t>
      </w:r>
      <w:r>
        <w:t>.</w:t>
      </w:r>
      <w:r>
        <w:tab/>
        <w:t>Declining to be dealt with under this Division</w:t>
      </w:r>
      <w:bookmarkEnd w:id="167"/>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168" w:name="_Toc47016420"/>
      <w:r>
        <w:rPr>
          <w:rStyle w:val="CharSectno"/>
        </w:rPr>
        <w:t>83</w:t>
      </w:r>
      <w:r>
        <w:t>.</w:t>
      </w:r>
      <w:r>
        <w:tab/>
        <w:t>Withdrawal of infringement notices</w:t>
      </w:r>
      <w:bookmarkEnd w:id="168"/>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ageBreakBefore/>
        <w:spacing w:before="0"/>
      </w:pPr>
      <w:bookmarkStart w:id="169" w:name="_Toc47016421"/>
      <w:r>
        <w:rPr>
          <w:rStyle w:val="CharSectno"/>
        </w:rPr>
        <w:t>84</w:t>
      </w:r>
      <w:r>
        <w:t>.</w:t>
      </w:r>
      <w:r>
        <w:tab/>
        <w:t>Effect of payment of prescribed penalty</w:t>
      </w:r>
      <w:bookmarkEnd w:id="169"/>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rPr>
          <w:spacing w:val="-6"/>
        </w:rPr>
      </w:pPr>
      <w:r>
        <w:tab/>
      </w:r>
      <w:r>
        <w:rPr>
          <w:spacing w:val="-6"/>
        </w:rPr>
        <w:t>[Section 84 amended: No. 8 of 2012 s. 232; No. 25 of 2016 s. 17.]</w:t>
      </w:r>
    </w:p>
    <w:p>
      <w:pPr>
        <w:pStyle w:val="Heading5"/>
      </w:pPr>
      <w:bookmarkStart w:id="170" w:name="_Toc47016422"/>
      <w:r>
        <w:rPr>
          <w:rStyle w:val="CharSectno"/>
        </w:rPr>
        <w:t>85</w:t>
      </w:r>
      <w:r>
        <w:t>.</w:t>
      </w:r>
      <w:r>
        <w:tab/>
        <w:t>Regulations as to infringement notices</w:t>
      </w:r>
      <w:bookmarkEnd w:id="170"/>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No. 8 of 2012 s. 232; No. 10 of 2015 s. 7.]</w:t>
      </w:r>
    </w:p>
    <w:p>
      <w:pPr>
        <w:pStyle w:val="Heading3"/>
        <w:spacing w:before="200"/>
      </w:pPr>
      <w:bookmarkStart w:id="171" w:name="_Toc46908235"/>
      <w:bookmarkStart w:id="172" w:name="_Toc46908458"/>
      <w:bookmarkStart w:id="173" w:name="_Toc46915242"/>
      <w:bookmarkStart w:id="174" w:name="_Toc47016423"/>
      <w:r>
        <w:rPr>
          <w:rStyle w:val="CharDivNo"/>
        </w:rPr>
        <w:t>Division 2</w:t>
      </w:r>
      <w:r>
        <w:t> — </w:t>
      </w:r>
      <w:r>
        <w:rPr>
          <w:rStyle w:val="CharDivText"/>
        </w:rPr>
        <w:t>Infringement notices left on vehicles</w:t>
      </w:r>
      <w:bookmarkEnd w:id="171"/>
      <w:bookmarkEnd w:id="172"/>
      <w:bookmarkEnd w:id="173"/>
      <w:bookmarkEnd w:id="174"/>
    </w:p>
    <w:p>
      <w:pPr>
        <w:pStyle w:val="Heading5"/>
        <w:spacing w:before="180"/>
      </w:pPr>
      <w:bookmarkStart w:id="175" w:name="_Toc47016424"/>
      <w:r>
        <w:rPr>
          <w:rStyle w:val="CharSectno"/>
        </w:rPr>
        <w:t>86</w:t>
      </w:r>
      <w:r>
        <w:t>.</w:t>
      </w:r>
      <w:r>
        <w:tab/>
        <w:t>Circumstances in which infringement notices can be left on vehicles</w:t>
      </w:r>
      <w:bookmarkEnd w:id="175"/>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176" w:name="_Toc47016425"/>
      <w:r>
        <w:rPr>
          <w:rStyle w:val="CharSectno"/>
        </w:rPr>
        <w:t>87</w:t>
      </w:r>
      <w:r>
        <w:t>.</w:t>
      </w:r>
      <w:r>
        <w:tab/>
        <w:t>If more than one responsible person</w:t>
      </w:r>
      <w:bookmarkEnd w:id="176"/>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177" w:name="_Toc47016426"/>
      <w:r>
        <w:rPr>
          <w:rStyle w:val="CharSectno"/>
        </w:rPr>
        <w:t>88</w:t>
      </w:r>
      <w:r>
        <w:t>.</w:t>
      </w:r>
      <w:r>
        <w:tab/>
        <w:t>Effect of leaving infringement notice on vehicle</w:t>
      </w:r>
      <w:bookmarkEnd w:id="177"/>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178" w:name="_Toc47016427"/>
      <w:r>
        <w:rPr>
          <w:rStyle w:val="CharSectno"/>
        </w:rPr>
        <w:t>89</w:t>
      </w:r>
      <w:r>
        <w:t>.</w:t>
      </w:r>
      <w:r>
        <w:tab/>
        <w:t>Contents of infringement notices left on vehicles</w:t>
      </w:r>
      <w:bookmarkEnd w:id="178"/>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179" w:name="_Toc46908240"/>
      <w:bookmarkStart w:id="180" w:name="_Toc46908463"/>
      <w:bookmarkStart w:id="181" w:name="_Toc46915247"/>
      <w:bookmarkStart w:id="182" w:name="_Toc47016428"/>
      <w:r>
        <w:rPr>
          <w:rStyle w:val="CharDivNo"/>
        </w:rPr>
        <w:t>Division 3</w:t>
      </w:r>
      <w:r>
        <w:t> — </w:t>
      </w:r>
      <w:r>
        <w:rPr>
          <w:rStyle w:val="CharDivText"/>
        </w:rPr>
        <w:t>Infringement notices served on responsible persons</w:t>
      </w:r>
      <w:bookmarkEnd w:id="179"/>
      <w:bookmarkEnd w:id="180"/>
      <w:bookmarkEnd w:id="181"/>
      <w:bookmarkEnd w:id="182"/>
    </w:p>
    <w:p>
      <w:pPr>
        <w:pStyle w:val="Heading5"/>
      </w:pPr>
      <w:bookmarkStart w:id="183" w:name="_Toc47016429"/>
      <w:r>
        <w:rPr>
          <w:rStyle w:val="CharSectno"/>
        </w:rPr>
        <w:t>90</w:t>
      </w:r>
      <w:r>
        <w:t>.</w:t>
      </w:r>
      <w:r>
        <w:tab/>
        <w:t>Terms used</w:t>
      </w:r>
      <w:bookmarkEnd w:id="183"/>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184" w:name="_Toc47016430"/>
      <w:r>
        <w:rPr>
          <w:rStyle w:val="CharSectno"/>
        </w:rPr>
        <w:t>91</w:t>
      </w:r>
      <w:r>
        <w:t>.</w:t>
      </w:r>
      <w:r>
        <w:tab/>
        <w:t>Service of infringement notice on responsible person if identity of alleged offender not known</w:t>
      </w:r>
      <w:bookmarkEnd w:id="184"/>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rPr>
          <w:spacing w:val="-6"/>
        </w:rPr>
      </w:pPr>
      <w:r>
        <w:tab/>
      </w:r>
      <w:r>
        <w:rPr>
          <w:spacing w:val="-6"/>
        </w:rPr>
        <w:t>[Section 91 amended: No. 8 of 2012 s. 232; No. 25 of 2016 s. 18.]</w:t>
      </w:r>
    </w:p>
    <w:p>
      <w:pPr>
        <w:pStyle w:val="Heading5"/>
        <w:keepNext w:val="0"/>
        <w:spacing w:before="180"/>
      </w:pPr>
      <w:bookmarkStart w:id="185" w:name="_Toc47016431"/>
      <w:r>
        <w:rPr>
          <w:rStyle w:val="CharSectno"/>
        </w:rPr>
        <w:t>92</w:t>
      </w:r>
      <w:r>
        <w:t>.</w:t>
      </w:r>
      <w:r>
        <w:tab/>
        <w:t>If more than one responsible person</w:t>
      </w:r>
      <w:bookmarkEnd w:id="185"/>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pageBreakBefore/>
        <w:spacing w:before="0"/>
      </w:pPr>
      <w:bookmarkStart w:id="186" w:name="_Toc47016432"/>
      <w:r>
        <w:rPr>
          <w:rStyle w:val="CharSectno"/>
        </w:rPr>
        <w:t>93</w:t>
      </w:r>
      <w:r>
        <w:t>.</w:t>
      </w:r>
      <w:r>
        <w:tab/>
        <w:t>If photographic evidence not included with infringement notice</w:t>
      </w:r>
      <w:bookmarkEnd w:id="186"/>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187" w:name="_Toc47016433"/>
      <w:r>
        <w:rPr>
          <w:rStyle w:val="CharSectno"/>
        </w:rPr>
        <w:t>94</w:t>
      </w:r>
      <w:r>
        <w:t>.</w:t>
      </w:r>
      <w:r>
        <w:tab/>
        <w:t>Responsible person presumed to be driver in certain circumstances</w:t>
      </w:r>
      <w:bookmarkEnd w:id="187"/>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188" w:name="_Toc47016434"/>
      <w:r>
        <w:rPr>
          <w:rStyle w:val="CharSectno"/>
        </w:rPr>
        <w:t>95</w:t>
      </w:r>
      <w:r>
        <w:t>.</w:t>
      </w:r>
      <w:r>
        <w:tab/>
        <w:t>Contents of infringement notices served on responsible persons</w:t>
      </w:r>
      <w:bookmarkEnd w:id="188"/>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189" w:name="_Toc47016435"/>
      <w:r>
        <w:rPr>
          <w:rStyle w:val="CharSectno"/>
        </w:rPr>
        <w:t>96</w:t>
      </w:r>
      <w:r>
        <w:t>.</w:t>
      </w:r>
      <w:r>
        <w:tab/>
        <w:t>Statutory declarations: requirements as to delivery etc.</w:t>
      </w:r>
      <w:bookmarkEnd w:id="189"/>
    </w:p>
    <w:p>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pPr>
        <w:pStyle w:val="Heading3"/>
        <w:keepNext w:val="0"/>
      </w:pPr>
      <w:bookmarkStart w:id="190" w:name="_Toc46908248"/>
      <w:bookmarkStart w:id="191" w:name="_Toc46908471"/>
      <w:bookmarkStart w:id="192" w:name="_Toc46915255"/>
      <w:bookmarkStart w:id="193" w:name="_Toc47016436"/>
      <w:r>
        <w:rPr>
          <w:rStyle w:val="CharDivNo"/>
        </w:rPr>
        <w:t>Division 4</w:t>
      </w:r>
      <w:r>
        <w:t> — </w:t>
      </w:r>
      <w:r>
        <w:rPr>
          <w:rStyle w:val="CharDivText"/>
        </w:rPr>
        <w:t>Notices requesting information from responsible persons</w:t>
      </w:r>
      <w:bookmarkEnd w:id="190"/>
      <w:bookmarkEnd w:id="191"/>
      <w:bookmarkEnd w:id="192"/>
      <w:bookmarkEnd w:id="193"/>
    </w:p>
    <w:p>
      <w:pPr>
        <w:pStyle w:val="Heading5"/>
        <w:keepNext w:val="0"/>
        <w:keepLines w:val="0"/>
        <w:spacing w:before="240"/>
      </w:pPr>
      <w:bookmarkStart w:id="194" w:name="_Toc47016437"/>
      <w:r>
        <w:rPr>
          <w:rStyle w:val="CharSectno"/>
        </w:rPr>
        <w:t>97</w:t>
      </w:r>
      <w:r>
        <w:t>.</w:t>
      </w:r>
      <w:r>
        <w:tab/>
        <w:t>Term used: period for complying</w:t>
      </w:r>
      <w:bookmarkEnd w:id="194"/>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195" w:name="_Toc47016438"/>
      <w:r>
        <w:rPr>
          <w:rStyle w:val="CharSectno"/>
        </w:rPr>
        <w:t>98</w:t>
      </w:r>
      <w:r>
        <w:t>.</w:t>
      </w:r>
      <w:r>
        <w:tab/>
        <w:t>Notices requesting information</w:t>
      </w:r>
      <w:bookmarkEnd w:id="195"/>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196" w:name="_Toc47016439"/>
      <w:r>
        <w:rPr>
          <w:rStyle w:val="CharSectno"/>
        </w:rPr>
        <w:t>99</w:t>
      </w:r>
      <w:r>
        <w:t>.</w:t>
      </w:r>
      <w:r>
        <w:tab/>
        <w:t>If photographic evidence not included with notice</w:t>
      </w:r>
      <w:bookmarkEnd w:id="196"/>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197" w:name="_Toc47016440"/>
      <w:r>
        <w:rPr>
          <w:rStyle w:val="CharSectno"/>
        </w:rPr>
        <w:t>100</w:t>
      </w:r>
      <w:r>
        <w:t>.</w:t>
      </w:r>
      <w:r>
        <w:tab/>
        <w:t>Offence of failing to provide information, statutory declaration</w:t>
      </w:r>
      <w:bookmarkEnd w:id="197"/>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198" w:name="_Toc47016441"/>
      <w:r>
        <w:rPr>
          <w:rStyle w:val="CharSectno"/>
        </w:rPr>
        <w:t>101</w:t>
      </w:r>
      <w:r>
        <w:t>.</w:t>
      </w:r>
      <w:r>
        <w:tab/>
        <w:t>Withdrawal of notices</w:t>
      </w:r>
      <w:bookmarkEnd w:id="198"/>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199" w:name="_Toc47016442"/>
      <w:r>
        <w:rPr>
          <w:rStyle w:val="CharSectno"/>
        </w:rPr>
        <w:t>102</w:t>
      </w:r>
      <w:r>
        <w:t>.</w:t>
      </w:r>
      <w:r>
        <w:tab/>
        <w:t>Contents of notices</w:t>
      </w:r>
      <w:bookmarkEnd w:id="199"/>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200" w:name="_Toc47016443"/>
      <w:r>
        <w:rPr>
          <w:rStyle w:val="CharSectno"/>
        </w:rPr>
        <w:t>103</w:t>
      </w:r>
      <w:r>
        <w:t>.</w:t>
      </w:r>
      <w:r>
        <w:tab/>
        <w:t>Statutory declarations: requirements as to delivery etc.</w:t>
      </w:r>
      <w:bookmarkEnd w:id="200"/>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201" w:name="_Toc47016444"/>
      <w:r>
        <w:rPr>
          <w:rStyle w:val="CharSectno"/>
        </w:rPr>
        <w:t>104</w:t>
      </w:r>
      <w:r>
        <w:t>.</w:t>
      </w:r>
      <w:r>
        <w:tab/>
        <w:t>Notice under s. 98 or 99 may become an infringement notice</w:t>
      </w:r>
      <w:bookmarkEnd w:id="201"/>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202" w:name="_Toc46908257"/>
      <w:bookmarkStart w:id="203" w:name="_Toc46908480"/>
      <w:bookmarkStart w:id="204" w:name="_Toc46915264"/>
      <w:bookmarkStart w:id="205" w:name="_Toc47016445"/>
      <w:r>
        <w:rPr>
          <w:rStyle w:val="CharPartNo"/>
        </w:rPr>
        <w:t>Part 6</w:t>
      </w:r>
      <w:r>
        <w:t> — </w:t>
      </w:r>
      <w:r>
        <w:rPr>
          <w:rStyle w:val="CharPartText"/>
        </w:rPr>
        <w:t>Prosecutions</w:t>
      </w:r>
      <w:bookmarkEnd w:id="202"/>
      <w:bookmarkEnd w:id="203"/>
      <w:bookmarkEnd w:id="204"/>
      <w:bookmarkEnd w:id="205"/>
    </w:p>
    <w:p>
      <w:pPr>
        <w:pStyle w:val="Heading3"/>
      </w:pPr>
      <w:bookmarkStart w:id="206" w:name="_Toc46908258"/>
      <w:bookmarkStart w:id="207" w:name="_Toc46908481"/>
      <w:bookmarkStart w:id="208" w:name="_Toc46915265"/>
      <w:bookmarkStart w:id="209" w:name="_Toc47016446"/>
      <w:r>
        <w:rPr>
          <w:rStyle w:val="CharDivNo"/>
        </w:rPr>
        <w:t>Division 1</w:t>
      </w:r>
      <w:r>
        <w:t> — </w:t>
      </w:r>
      <w:r>
        <w:rPr>
          <w:rStyle w:val="CharDivText"/>
        </w:rPr>
        <w:t>Commencing prosecutions</w:t>
      </w:r>
      <w:bookmarkEnd w:id="206"/>
      <w:bookmarkEnd w:id="207"/>
      <w:bookmarkEnd w:id="208"/>
      <w:bookmarkEnd w:id="209"/>
    </w:p>
    <w:p>
      <w:pPr>
        <w:pStyle w:val="Heading5"/>
      </w:pPr>
      <w:bookmarkStart w:id="210" w:name="_Toc47016447"/>
      <w:r>
        <w:rPr>
          <w:rStyle w:val="CharSectno"/>
        </w:rPr>
        <w:t>105</w:t>
      </w:r>
      <w:r>
        <w:t>.</w:t>
      </w:r>
      <w:r>
        <w:tab/>
        <w:t>Who may commence prosecution</w:t>
      </w:r>
      <w:bookmarkEnd w:id="210"/>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No. 8 of 2012 s. 219.]</w:t>
      </w:r>
    </w:p>
    <w:p>
      <w:pPr>
        <w:pStyle w:val="Heading5"/>
        <w:spacing w:before="180"/>
      </w:pPr>
      <w:bookmarkStart w:id="211" w:name="_Toc47016448"/>
      <w:r>
        <w:rPr>
          <w:rStyle w:val="CharSectno"/>
        </w:rPr>
        <w:t>106</w:t>
      </w:r>
      <w:r>
        <w:t>.</w:t>
      </w:r>
      <w:r>
        <w:tab/>
        <w:t>When prosecution can be commenced</w:t>
      </w:r>
      <w:bookmarkEnd w:id="211"/>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No. 8 of 2012 s. 232; No. 25 of 2016 s. 19.]</w:t>
      </w:r>
    </w:p>
    <w:p>
      <w:pPr>
        <w:pStyle w:val="Heading5"/>
        <w:rPr>
          <w:snapToGrid w:val="0"/>
        </w:rPr>
      </w:pPr>
      <w:bookmarkStart w:id="212" w:name="_Toc47016449"/>
      <w:r>
        <w:rPr>
          <w:rStyle w:val="CharSectno"/>
        </w:rPr>
        <w:t>107</w:t>
      </w:r>
      <w:r>
        <w:t>.</w:t>
      </w:r>
      <w:r>
        <w:tab/>
      </w:r>
      <w:r>
        <w:rPr>
          <w:snapToGrid w:val="0"/>
        </w:rPr>
        <w:t>Limitation on period for which previous offences taken into account</w:t>
      </w:r>
      <w:bookmarkEnd w:id="212"/>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pageBreakBefore/>
        <w:spacing w:before="0"/>
        <w:rPr>
          <w:snapToGrid w:val="0"/>
        </w:rPr>
      </w:pPr>
      <w:bookmarkStart w:id="213" w:name="_Toc47016450"/>
      <w:r>
        <w:rPr>
          <w:rStyle w:val="CharSectno"/>
        </w:rPr>
        <w:t>108</w:t>
      </w:r>
      <w:r>
        <w:t>.</w:t>
      </w:r>
      <w:r>
        <w:tab/>
      </w:r>
      <w:r>
        <w:rPr>
          <w:snapToGrid w:val="0"/>
        </w:rPr>
        <w:t>Production of licences, permits at hearings</w:t>
      </w:r>
      <w:bookmarkEnd w:id="213"/>
    </w:p>
    <w:p>
      <w:pPr>
        <w:pStyle w:val="Subsection"/>
        <w:keepNext/>
        <w:keepLines/>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214" w:name="_Toc46908263"/>
      <w:bookmarkStart w:id="215" w:name="_Toc46908486"/>
      <w:bookmarkStart w:id="216" w:name="_Toc46915270"/>
      <w:bookmarkStart w:id="217" w:name="_Toc47016451"/>
      <w:r>
        <w:rPr>
          <w:rStyle w:val="CharDivNo"/>
        </w:rPr>
        <w:t>Division 2</w:t>
      </w:r>
      <w:r>
        <w:t> — </w:t>
      </w:r>
      <w:r>
        <w:rPr>
          <w:rStyle w:val="CharDivText"/>
        </w:rPr>
        <w:t>Evidentiary provisions</w:t>
      </w:r>
      <w:bookmarkEnd w:id="214"/>
      <w:bookmarkEnd w:id="215"/>
      <w:bookmarkEnd w:id="216"/>
      <w:bookmarkEnd w:id="217"/>
    </w:p>
    <w:p>
      <w:pPr>
        <w:pStyle w:val="Heading5"/>
        <w:spacing w:before="240"/>
        <w:rPr>
          <w:snapToGrid w:val="0"/>
        </w:rPr>
      </w:pPr>
      <w:bookmarkStart w:id="218" w:name="_Toc47016452"/>
      <w:r>
        <w:rPr>
          <w:rStyle w:val="CharSectno"/>
        </w:rPr>
        <w:t>109</w:t>
      </w:r>
      <w:r>
        <w:t>.</w:t>
      </w:r>
      <w:r>
        <w:tab/>
        <w:t>A</w:t>
      </w:r>
      <w:r>
        <w:rPr>
          <w:snapToGrid w:val="0"/>
        </w:rPr>
        <w:t>verments etc. in prosecution notices</w:t>
      </w:r>
      <w:bookmarkEnd w:id="218"/>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No. 14 of 2011 s. 18; No. 8 of 2012 s. 220 and 232; No. 25 of 2016 s. 60.]</w:t>
      </w:r>
    </w:p>
    <w:p>
      <w:pPr>
        <w:pStyle w:val="Heading5"/>
        <w:pageBreakBefore/>
        <w:spacing w:before="0"/>
      </w:pPr>
      <w:bookmarkStart w:id="219" w:name="_Toc47016453"/>
      <w:r>
        <w:rPr>
          <w:rStyle w:val="CharSectno"/>
        </w:rPr>
        <w:t>110</w:t>
      </w:r>
      <w:r>
        <w:t>.</w:t>
      </w:r>
      <w:r>
        <w:tab/>
        <w:t>Certificate evidence</w:t>
      </w:r>
      <w:bookmarkEnd w:id="219"/>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(1A)</w:t>
      </w:r>
      <w:r>
        <w:tab/>
        <w:t xml:space="preserve">In subsection (1) — </w:t>
      </w:r>
    </w:p>
    <w:p>
      <w:pPr>
        <w:pStyle w:val="Defstart"/>
      </w:pPr>
      <w:r>
        <w:tab/>
      </w:r>
      <w:r>
        <w:rPr>
          <w:rStyle w:val="CharDefText"/>
        </w:rPr>
        <w:t>road law</w:t>
      </w:r>
      <w:r>
        <w:t xml:space="preserve"> includes the </w:t>
      </w:r>
      <w:r>
        <w:rPr>
          <w:i/>
        </w:rPr>
        <w:t>Transport (Road Passenger Services) Act 2018</w:t>
      </w:r>
      <w:r>
        <w:t>.</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Footnotesection"/>
      </w:pPr>
      <w:r>
        <w:tab/>
        <w:t>[Section 110 amended: No. 26 of 2018 s. 317.]</w:t>
      </w:r>
    </w:p>
    <w:p>
      <w:pPr>
        <w:pStyle w:val="Heading5"/>
      </w:pPr>
      <w:bookmarkStart w:id="220" w:name="_Toc47016454"/>
      <w:r>
        <w:rPr>
          <w:rStyle w:val="CharSectno"/>
        </w:rPr>
        <w:t>111</w:t>
      </w:r>
      <w:r>
        <w:t>.</w:t>
      </w:r>
      <w:r>
        <w:tab/>
        <w:t>Proof of authority of warden, vehicle examiner</w:t>
      </w:r>
      <w:bookmarkEnd w:id="220"/>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No. 8 of 2012 s. 221 and 232.]</w:t>
      </w:r>
    </w:p>
    <w:p>
      <w:pPr>
        <w:pStyle w:val="Heading5"/>
      </w:pPr>
      <w:bookmarkStart w:id="221" w:name="_Toc47016455"/>
      <w:r>
        <w:rPr>
          <w:rStyle w:val="CharSectno"/>
        </w:rPr>
        <w:t>112</w:t>
      </w:r>
      <w:r>
        <w:t>.</w:t>
      </w:r>
      <w:r>
        <w:tab/>
        <w:t>Ascertainment of mass by weighbridge</w:t>
      </w:r>
      <w:bookmarkEnd w:id="221"/>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keepNext/>
        <w:keepLines/>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No. 54 of 2010 s. 10.]</w:t>
      </w:r>
    </w:p>
    <w:p>
      <w:pPr>
        <w:pStyle w:val="Heading5"/>
        <w:keepNext w:val="0"/>
        <w:keepLines w:val="0"/>
      </w:pPr>
      <w:bookmarkStart w:id="222" w:name="_Toc47016456"/>
      <w:r>
        <w:rPr>
          <w:rStyle w:val="CharSectno"/>
        </w:rPr>
        <w:t>113</w:t>
      </w:r>
      <w:r>
        <w:t>.</w:t>
      </w:r>
      <w:r>
        <w:tab/>
        <w:t>Ascertainment of mass by loadmeter etc.</w:t>
      </w:r>
      <w:bookmarkEnd w:id="222"/>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223" w:name="_Toc47016457"/>
      <w:r>
        <w:rPr>
          <w:rStyle w:val="CharSectno"/>
        </w:rPr>
        <w:t>114</w:t>
      </w:r>
      <w:r>
        <w:t>.</w:t>
      </w:r>
      <w:r>
        <w:tab/>
        <w:t>Ascertainment of mass by reference to manufacturer’s specifications</w:t>
      </w:r>
      <w:bookmarkEnd w:id="223"/>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224" w:name="_Toc47016458"/>
      <w:r>
        <w:rPr>
          <w:rStyle w:val="CharSectno"/>
        </w:rPr>
        <w:t>115</w:t>
      </w:r>
      <w:r>
        <w:t>.</w:t>
      </w:r>
      <w:r>
        <w:tab/>
        <w:t>Evidence regarding manufacturer’s ratings</w:t>
      </w:r>
      <w:bookmarkEnd w:id="224"/>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225" w:name="_Toc47016459"/>
      <w:r>
        <w:rPr>
          <w:rStyle w:val="CharSectno"/>
        </w:rPr>
        <w:t>116</w:t>
      </w:r>
      <w:r>
        <w:t>.</w:t>
      </w:r>
      <w:r>
        <w:tab/>
        <w:t>Proof of appointments and signatures unnecessary</w:t>
      </w:r>
      <w:bookmarkEnd w:id="225"/>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No. 8 of 2012 s. 222.]</w:t>
      </w:r>
    </w:p>
    <w:p>
      <w:pPr>
        <w:pStyle w:val="Heading5"/>
        <w:rPr>
          <w:snapToGrid w:val="0"/>
        </w:rPr>
      </w:pPr>
      <w:bookmarkStart w:id="226" w:name="_Toc47016460"/>
      <w:r>
        <w:rPr>
          <w:rStyle w:val="CharSectno"/>
        </w:rPr>
        <w:t>117</w:t>
      </w:r>
      <w:r>
        <w:t>.</w:t>
      </w:r>
      <w:r>
        <w:tab/>
      </w:r>
      <w:r>
        <w:rPr>
          <w:snapToGrid w:val="0"/>
        </w:rPr>
        <w:t>Certain measuring equipment</w:t>
      </w:r>
      <w:bookmarkEnd w:id="226"/>
    </w:p>
    <w:p>
      <w:pPr>
        <w:pStyle w:val="Subsection"/>
        <w:rPr>
          <w:snapToGrid w:val="0"/>
        </w:rPr>
      </w:pPr>
      <w:r>
        <w:rPr>
          <w:snapToGrid w:val="0"/>
        </w:rPr>
        <w:tab/>
        <w:t>(1)</w:t>
      </w:r>
      <w:r>
        <w:rPr>
          <w:snapToGrid w:val="0"/>
        </w:rPr>
        <w:tab/>
        <w:t xml:space="preserve">In this </w:t>
      </w:r>
      <w:r>
        <w:t>section and section 117A —</w:t>
      </w:r>
    </w:p>
    <w:p>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para"/>
      </w:pPr>
      <w:r>
        <w:tab/>
      </w:r>
      <w:r>
        <w:tab/>
        <w:t>and</w:t>
      </w:r>
    </w:p>
    <w:p>
      <w:pPr>
        <w:pStyle w:val="Defpara"/>
      </w:pPr>
      <w:r>
        <w:tab/>
        <w:t>(c)</w:t>
      </w:r>
      <w:r>
        <w:tab/>
        <w:t xml:space="preserve">in relation to speed measuring and recording equipment, means — </w:t>
      </w:r>
    </w:p>
    <w:p>
      <w:pPr>
        <w:pStyle w:val="Defsubpara"/>
      </w:pPr>
      <w:r>
        <w:tab/>
        <w:t>(i)</w:t>
      </w:r>
      <w:r>
        <w:tab/>
        <w:t>a police officer; or</w:t>
      </w:r>
    </w:p>
    <w:p>
      <w:pPr>
        <w:pStyle w:val="Defsubpara"/>
      </w:pPr>
      <w:r>
        <w:tab/>
        <w:t>(ii)</w:t>
      </w:r>
      <w:r>
        <w:tab/>
        <w:t>a person certified by the Commissioner of Police as being competent to install, set up, test or retrieve data from, the equipment or produce images from the data;</w:t>
      </w:r>
    </w:p>
    <w:p>
      <w:pPr>
        <w:pStyle w:val="Defstart"/>
        <w:spacing w:before="100"/>
      </w:pPr>
      <w:r>
        <w:rPr>
          <w:b/>
        </w:rPr>
        <w:tab/>
      </w:r>
      <w:r>
        <w:rPr>
          <w:rStyle w:val="CharDefText"/>
        </w:rPr>
        <w:t>distance measuring equipment</w:t>
      </w:r>
      <w:r>
        <w:t xml:space="preserve"> means apparatus of a type approved by the Minister under subsection (2)(b);</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speed measuring and recording equipment</w:t>
      </w:r>
      <w:r>
        <w:t xml:space="preserve"> means apparatus of a type approved by the Minister under subsection (2)(c);</w:t>
      </w:r>
    </w:p>
    <w:p>
      <w:pPr>
        <w:pStyle w:val="Defstart"/>
        <w:spacing w:before="100"/>
      </w:pPr>
      <w:r>
        <w:rPr>
          <w:b/>
        </w:rPr>
        <w:tab/>
      </w:r>
      <w:r>
        <w:rPr>
          <w:rStyle w:val="CharDefText"/>
        </w:rPr>
        <w:t>speed measuring equipment</w:t>
      </w:r>
      <w:r>
        <w:t xml:space="preserve"> means apparatus of a type approved by the Minister under subsection (2)(a).</w:t>
      </w:r>
    </w:p>
    <w:p>
      <w:pPr>
        <w:pStyle w:val="Subsection"/>
      </w:pPr>
      <w:r>
        <w:tab/>
        <w:t>(2)</w:t>
      </w:r>
      <w:r>
        <w:tab/>
        <w:t xml:space="preserve">The Minister may, from time to time, by notice published in the </w:t>
      </w:r>
      <w:r>
        <w:rPr>
          <w:i/>
        </w:rPr>
        <w:t>Gazette</w:t>
      </w:r>
      <w:r>
        <w:t xml:space="preserve">, approve of types of apparatus for the purposes of — </w:t>
      </w:r>
    </w:p>
    <w:p>
      <w:pPr>
        <w:pStyle w:val="Indenta"/>
      </w:pPr>
      <w:r>
        <w:tab/>
        <w:t>(a)</w:t>
      </w:r>
      <w:r>
        <w:tab/>
        <w:t>ascertaining the speed at which a vehicle is moving; or</w:t>
      </w:r>
    </w:p>
    <w:p>
      <w:pPr>
        <w:pStyle w:val="Indenta"/>
      </w:pPr>
      <w:r>
        <w:tab/>
        <w:t>(b)</w:t>
      </w:r>
      <w:r>
        <w:tab/>
        <w:t>ascertaining distances on roads; or</w:t>
      </w:r>
    </w:p>
    <w:p>
      <w:pPr>
        <w:pStyle w:val="Indenta"/>
      </w:pPr>
      <w:r>
        <w:tab/>
        <w:t>(c)</w:t>
      </w:r>
      <w:r>
        <w:tab/>
        <w:t xml:space="preserve">ascertaining the speed at which a vehicle is moving, recording an image of the vehicle and recording — </w:t>
      </w:r>
    </w:p>
    <w:p>
      <w:pPr>
        <w:pStyle w:val="Indenti"/>
      </w:pPr>
      <w:r>
        <w:tab/>
        <w:t>(i)</w:t>
      </w:r>
      <w:r>
        <w:tab/>
        <w:t>the speed at which the vehicle was moving; and</w:t>
      </w:r>
    </w:p>
    <w:p>
      <w:pPr>
        <w:pStyle w:val="Indenti"/>
      </w:pPr>
      <w:r>
        <w:tab/>
        <w:t>(ii)</w:t>
      </w:r>
      <w:r>
        <w:tab/>
        <w:t>the date on which the image was recorded; and</w:t>
      </w:r>
    </w:p>
    <w:p>
      <w:pPr>
        <w:pStyle w:val="Indenti"/>
      </w:pPr>
      <w:r>
        <w:tab/>
        <w:t>(iii)</w:t>
      </w:r>
      <w:r>
        <w:tab/>
        <w:t>the time and location at which the image was recorded; and</w:t>
      </w:r>
    </w:p>
    <w:p>
      <w:pPr>
        <w:pStyle w:val="Indenti"/>
      </w:pPr>
      <w:r>
        <w:tab/>
        <w:t>(iv)</w:t>
      </w:r>
      <w:r>
        <w:tab/>
        <w:t>the speed limit applicable at that location at that time.</w:t>
      </w:r>
    </w:p>
    <w:p>
      <w:pPr>
        <w:pStyle w:val="Subsection"/>
      </w:pPr>
      <w:r>
        <w:tab/>
        <w:t>(3)</w:t>
      </w:r>
      <w:r>
        <w:tab/>
        <w:t xml:space="preserve">The Minister may, by notice published in the </w:t>
      </w:r>
      <w:r>
        <w:rPr>
          <w:i/>
        </w:rPr>
        <w:t>Gazette</w:t>
      </w:r>
      <w:r>
        <w:t>, revoke an approval under subsection (2).</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pPr>
      <w:r>
        <w:tab/>
        <w:t>(6)</w:t>
      </w:r>
      <w:r>
        <w:tab/>
        <w:t xml:space="preserve">In a prosecution for an offence under a written law evidence may be given of — </w:t>
      </w:r>
    </w:p>
    <w:p>
      <w:pPr>
        <w:pStyle w:val="Indenta"/>
      </w:pPr>
      <w:r>
        <w:tab/>
        <w:t>(a)</w:t>
      </w:r>
      <w:r>
        <w:tab/>
        <w:t>the use of speed measuring and recording equipment at a particular location; and</w:t>
      </w:r>
    </w:p>
    <w:p>
      <w:pPr>
        <w:pStyle w:val="Indenta"/>
      </w:pPr>
      <w:r>
        <w:tab/>
        <w:t>(b)</w:t>
      </w:r>
      <w:r>
        <w:tab/>
        <w:t>the identity of a vehicle as recorded by that equipment at a particular time; and</w:t>
      </w:r>
    </w:p>
    <w:p>
      <w:pPr>
        <w:pStyle w:val="Indenta"/>
      </w:pPr>
      <w:r>
        <w:tab/>
        <w:t>(c)</w:t>
      </w:r>
      <w:r>
        <w:tab/>
        <w:t>the speed at which a vehicle was moving as ascertained and recorded by that equipment at that time.</w:t>
      </w:r>
    </w:p>
    <w:p>
      <w:pPr>
        <w:pStyle w:val="Subsection"/>
      </w:pPr>
      <w:r>
        <w:tab/>
        <w:t>(7A)</w:t>
      </w:r>
      <w:r>
        <w:tab/>
        <w:t>The evidence referred to in subsection (6) is prima facie evidence of the identity of the vehicle and the speed at which it was moving at that time and location.</w:t>
      </w:r>
    </w:p>
    <w:p>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Indenta"/>
      </w:pPr>
      <w:r>
        <w:tab/>
        <w:t>(a)</w:t>
      </w:r>
      <w:r>
        <w:tab/>
        <w:t>use distance measuring equipment; or</w:t>
      </w:r>
    </w:p>
    <w:p>
      <w:pPr>
        <w:pStyle w:val="Indenta"/>
      </w:pPr>
      <w:r>
        <w:tab/>
        <w:t>(b)</w:t>
      </w:r>
      <w:r>
        <w:tab/>
        <w:t>use speed measuring equipment; or</w:t>
      </w:r>
    </w:p>
    <w:p>
      <w:pPr>
        <w:pStyle w:val="Indenta"/>
      </w:pPr>
      <w:r>
        <w:tab/>
        <w:t>(c)</w:t>
      </w:r>
      <w:r>
        <w:tab/>
        <w:t>install, set up, test or retrieve data from, speed measuring and recording equipment or produce images from the data,</w:t>
      </w:r>
    </w:p>
    <w:p>
      <w:pPr>
        <w:pStyle w:val="Subsection"/>
      </w:pPr>
      <w:r>
        <w:tab/>
      </w:r>
      <w:r>
        <w:tab/>
        <w:t>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No. 51 of 2010 s. 17; No. 25 of 2016 s. 66.]</w:t>
      </w:r>
    </w:p>
    <w:p>
      <w:pPr>
        <w:pStyle w:val="Heading5"/>
      </w:pPr>
      <w:bookmarkStart w:id="227" w:name="_Toc47016461"/>
      <w:r>
        <w:rPr>
          <w:rStyle w:val="CharSectno"/>
        </w:rPr>
        <w:t>117A</w:t>
      </w:r>
      <w:r>
        <w:t>.</w:t>
      </w:r>
      <w:r>
        <w:tab/>
        <w:t>Evidentiary provisions for images recorded by speed measuring and recording equipment</w:t>
      </w:r>
      <w:bookmarkEnd w:id="227"/>
    </w:p>
    <w:p>
      <w:pPr>
        <w:pStyle w:val="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Indenta"/>
      </w:pPr>
      <w:r>
        <w:tab/>
        <w:t>(a)</w:t>
      </w:r>
      <w:r>
        <w:tab/>
        <w:t>is to be accepted as having been recorded as described in section 117(7B),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equipment, specified in the certificate, was speed measuring and recording equipment; and</w:t>
      </w:r>
    </w:p>
    <w:p>
      <w:pPr>
        <w:pStyle w:val="Indenta"/>
      </w:pPr>
      <w:r>
        <w:tab/>
        <w:t>(b)</w:t>
      </w:r>
      <w:r>
        <w:tab/>
        <w:t>the equipment was installed or set up by an authorised person, named in the certificate, in accordance with the approved procedure on a day specified in the certificate; and</w:t>
      </w:r>
    </w:p>
    <w:p>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Indenta"/>
      </w:pPr>
      <w:r>
        <w:tab/>
        <w:t>(d)</w:t>
      </w:r>
      <w:r>
        <w:tab/>
        <w:t>on the specified day referred to in paragraph (c) and on the day on which the alleged offence was committed, the equipment was accurate and operating properly; and</w:t>
      </w:r>
    </w:p>
    <w:p>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Indenta"/>
      </w:pPr>
      <w:r>
        <w:tab/>
        <w:t>(f)</w:t>
      </w:r>
      <w:r>
        <w:tab/>
        <w:t>the data referred to in paragraph (e) was used to produce the image by an authorised person, named in the certificate, in accordance with the approved procedure.</w:t>
      </w:r>
    </w:p>
    <w:p>
      <w:pPr>
        <w:pStyle w:val="Subsection"/>
      </w:pPr>
      <w:r>
        <w:tab/>
        <w:t>(3)</w:t>
      </w:r>
      <w:r>
        <w:tab/>
        <w:t>The certificate is prima facie evidence of the matters in it.</w:t>
      </w:r>
    </w:p>
    <w:p>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Subsection"/>
      </w:pPr>
      <w:r>
        <w:tab/>
        <w:t>(5)</w:t>
      </w:r>
      <w:r>
        <w:tab/>
        <w:t xml:space="preserve">If a copy of the image and the certificate have been given as required by subsection (4), the accused cannot challenge or call into question a matter certified in the certificate unless —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so do.</w:t>
      </w:r>
    </w:p>
    <w:p>
      <w:pPr>
        <w:pStyle w:val="Subsection"/>
      </w:pPr>
      <w:r>
        <w:tab/>
        <w:t>(6)</w:t>
      </w:r>
      <w:r>
        <w:tab/>
        <w:t>A notice under subsection (5)(a) must specify the matter that is to be challenged or called into question.</w:t>
      </w:r>
    </w:p>
    <w:p>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117A inserted: No. 25 of 2016 s. 67]</w:t>
      </w:r>
    </w:p>
    <w:p>
      <w:pPr>
        <w:pStyle w:val="Heading5"/>
      </w:pPr>
      <w:bookmarkStart w:id="228" w:name="_Toc47016462"/>
      <w:r>
        <w:rPr>
          <w:rStyle w:val="CharSectno"/>
        </w:rPr>
        <w:t>117B</w:t>
      </w:r>
      <w:r>
        <w:t>.</w:t>
      </w:r>
      <w:r>
        <w:tab/>
        <w:t>Evidence of average speed as actual speed</w:t>
      </w:r>
      <w:bookmarkEnd w:id="228"/>
    </w:p>
    <w:p>
      <w:pPr>
        <w:pStyle w:val="Subsection"/>
      </w:pPr>
      <w:r>
        <w:tab/>
        <w:t>(1)</w:t>
      </w:r>
      <w:r>
        <w:tab/>
        <w:t xml:space="preserve">In this section and in sections 117C to 117I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certified by the Commissioner of Police as being competent to install, set up, test or retrieve data from, an average speed detection system or produce images from the data;</w:t>
      </w:r>
    </w:p>
    <w:p>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Defstart"/>
      </w:pPr>
      <w:r>
        <w:tab/>
      </w:r>
      <w:r>
        <w:rPr>
          <w:rStyle w:val="CharDefText"/>
        </w:rPr>
        <w:t>carriageway</w:t>
      </w:r>
      <w:r>
        <w:t xml:space="preserve"> means a portion of a road that is designed or ordinarily used for vehicular traffic;</w:t>
      </w:r>
    </w:p>
    <w:p>
      <w:pPr>
        <w:pStyle w:val="Defstart"/>
      </w:pPr>
      <w:r>
        <w:tab/>
      </w:r>
      <w:r>
        <w:rPr>
          <w:rStyle w:val="CharDefText"/>
        </w:rPr>
        <w:t>detection points</w:t>
      </w:r>
      <w:r>
        <w:t xml:space="preserve"> means the different points on a carriageway by reference to which the average speed of a vehicle is proposed to be calculated;</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Subsection"/>
      </w:pPr>
      <w:r>
        <w:tab/>
        <w:t>(2)</w:t>
      </w:r>
      <w:r>
        <w:tab/>
        <w:t xml:space="preserve">In a prosecution for an offence under any written law evidence may be given of — </w:t>
      </w:r>
    </w:p>
    <w:p>
      <w:pPr>
        <w:pStyle w:val="Indenta"/>
      </w:pPr>
      <w:r>
        <w:tab/>
        <w:t>(a)</w:t>
      </w:r>
      <w:r>
        <w:tab/>
        <w:t>the use of an average speed detection system in respect of a particular location; and</w:t>
      </w:r>
    </w:p>
    <w:p>
      <w:pPr>
        <w:pStyle w:val="Indenta"/>
      </w:pPr>
      <w:r>
        <w:tab/>
        <w:t>(b)</w:t>
      </w:r>
      <w:r>
        <w:tab/>
        <w:t>the identity of a vehicle as ascertained by that system at a particular time; and</w:t>
      </w:r>
    </w:p>
    <w:p>
      <w:pPr>
        <w:pStyle w:val="Indenta"/>
      </w:pPr>
      <w:r>
        <w:tab/>
        <w:t>(c)</w:t>
      </w:r>
      <w:r>
        <w:tab/>
        <w:t>the average speed of a vehicle between detection points calculated in accordance with section 117D.</w:t>
      </w:r>
    </w:p>
    <w:p>
      <w:pPr>
        <w:pStyle w:val="Subsection"/>
      </w:pPr>
      <w:r>
        <w:tab/>
        <w:t>(3)</w:t>
      </w:r>
      <w:r>
        <w:tab/>
        <w:t>The evidence referred to in subsection (2)(b) is prima facie evidence of the identity of the vehicle.</w:t>
      </w:r>
    </w:p>
    <w:p>
      <w:pPr>
        <w:pStyle w:val="Subsection"/>
      </w:pPr>
      <w:r>
        <w:tab/>
        <w:t>(4)</w:t>
      </w:r>
      <w:r>
        <w:tab/>
        <w:t>The average speed of a vehicle referred to in subsection (2)(c) is prima facie evidence of the actual speed of the vehicle between the detection points.</w:t>
      </w:r>
    </w:p>
    <w:p>
      <w:pPr>
        <w:pStyle w:val="Subsection"/>
      </w:pPr>
      <w:r>
        <w:tab/>
        <w:t>(5)</w:t>
      </w:r>
      <w:r>
        <w:tab/>
        <w:t xml:space="preserve">In a prosecution mentioned in subsection (2), evidence of the matters referred to in that subsection may be given in the form of an image of the vehicle on which is recorded — </w:t>
      </w:r>
    </w:p>
    <w:p>
      <w:pPr>
        <w:pStyle w:val="Indenta"/>
      </w:pPr>
      <w:r>
        <w:tab/>
        <w:t>(a)</w:t>
      </w:r>
      <w:r>
        <w:tab/>
        <w:t>the location referred to in subsection (2)(a); and</w:t>
      </w:r>
    </w:p>
    <w:p>
      <w:pPr>
        <w:pStyle w:val="Indenta"/>
      </w:pPr>
      <w:r>
        <w:tab/>
        <w:t>(b)</w:t>
      </w:r>
      <w:r>
        <w:tab/>
        <w:t>the time referred to in subsection (2)(b); and</w:t>
      </w:r>
    </w:p>
    <w:p>
      <w:pPr>
        <w:pStyle w:val="Indenta"/>
      </w:pPr>
      <w:r>
        <w:tab/>
        <w:t>(c)</w:t>
      </w:r>
      <w:r>
        <w:tab/>
        <w:t>the average speed of the vehicle between detection points calculated in accordance with section 117D (which may have been calculated using an average speed detection system).</w:t>
      </w:r>
    </w:p>
    <w:p>
      <w:pPr>
        <w:pStyle w:val="Subsection"/>
      </w:pPr>
      <w:r>
        <w:tab/>
        <w:t>(6)</w:t>
      </w:r>
      <w:r>
        <w:tab/>
        <w:t>In a prosecution mentioned in subsection (2), evidence by an authorised person that a system used in respect of a particular location was an average speed detection system is prima facie evidence of that fact.</w:t>
      </w:r>
    </w:p>
    <w:p>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Subsection"/>
      </w:pPr>
      <w:r>
        <w:tab/>
        <w:t>(8)</w:t>
      </w:r>
      <w:r>
        <w:tab/>
        <w:t>This section is in addition to, and does not derogate from, any other mode of proof of the speed of a vehicle.</w:t>
      </w:r>
    </w:p>
    <w:p>
      <w:pPr>
        <w:pStyle w:val="Footnotesection"/>
      </w:pPr>
      <w:r>
        <w:tab/>
        <w:t>[Section 117B inserted: No. 25 of 2016 s. 67.]</w:t>
      </w:r>
    </w:p>
    <w:p>
      <w:pPr>
        <w:pStyle w:val="Heading5"/>
      </w:pPr>
      <w:bookmarkStart w:id="229" w:name="_Toc47016463"/>
      <w:r>
        <w:rPr>
          <w:rStyle w:val="CharSectno"/>
        </w:rPr>
        <w:t>117C</w:t>
      </w:r>
      <w:r>
        <w:t>.</w:t>
      </w:r>
      <w:r>
        <w:tab/>
        <w:t>Average speed detection systems</w:t>
      </w:r>
      <w:bookmarkEnd w:id="229"/>
    </w:p>
    <w:p>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Indenta"/>
      </w:pPr>
      <w:r>
        <w:tab/>
        <w:t>(a)</w:t>
      </w:r>
      <w:r>
        <w:tab/>
        <w:t>ascertaining the average speed of a vehicle between detection points; and</w:t>
      </w:r>
    </w:p>
    <w:p>
      <w:pPr>
        <w:pStyle w:val="Indenta"/>
      </w:pPr>
      <w:r>
        <w:tab/>
        <w:t>(b)</w:t>
      </w:r>
      <w:r>
        <w:tab/>
        <w:t xml:space="preserve">recording — </w:t>
      </w:r>
    </w:p>
    <w:p>
      <w:pPr>
        <w:pStyle w:val="Indenti"/>
      </w:pPr>
      <w:r>
        <w:tab/>
        <w:t>(i)</w:t>
      </w:r>
      <w:r>
        <w:tab/>
        <w:t>an image of the vehicle; and</w:t>
      </w:r>
    </w:p>
    <w:p>
      <w:pPr>
        <w:pStyle w:val="Indenti"/>
      </w:pPr>
      <w:r>
        <w:tab/>
        <w:t>(ii)</w:t>
      </w:r>
      <w:r>
        <w:tab/>
        <w:t>the date on which the image was recorded; and</w:t>
      </w:r>
    </w:p>
    <w:p>
      <w:pPr>
        <w:pStyle w:val="Indenti"/>
      </w:pPr>
      <w:r>
        <w:tab/>
        <w:t>(iii)</w:t>
      </w:r>
      <w:r>
        <w:tab/>
        <w:t>the time and location at which the image was recorded.</w:t>
      </w:r>
    </w:p>
    <w:p>
      <w:pPr>
        <w:pStyle w:val="Subsection"/>
      </w:pPr>
      <w:r>
        <w:tab/>
        <w:t>(2)</w:t>
      </w:r>
      <w:r>
        <w:tab/>
        <w:t xml:space="preserve">The Minister may, by notice published in the </w:t>
      </w:r>
      <w:r>
        <w:rPr>
          <w:i/>
        </w:rPr>
        <w:t>Gazette</w:t>
      </w:r>
      <w:r>
        <w:t>, revoke an approval under subsection (1).</w:t>
      </w:r>
    </w:p>
    <w:p>
      <w:pPr>
        <w:pStyle w:val="Footnotesection"/>
      </w:pPr>
      <w:r>
        <w:tab/>
        <w:t>[Section 117C inserted: No. 25 of 2016 s. 67.]</w:t>
      </w:r>
    </w:p>
    <w:p>
      <w:pPr>
        <w:pStyle w:val="Heading5"/>
      </w:pPr>
      <w:bookmarkStart w:id="230" w:name="_Toc47016464"/>
      <w:r>
        <w:rPr>
          <w:rStyle w:val="CharSectno"/>
        </w:rPr>
        <w:t>117D</w:t>
      </w:r>
      <w:r>
        <w:t>.</w:t>
      </w:r>
      <w:r>
        <w:tab/>
        <w:t>How average speed is to be calculated</w:t>
      </w:r>
      <w:bookmarkEnd w:id="230"/>
    </w:p>
    <w:p>
      <w:pPr>
        <w:pStyle w:val="Subsection"/>
      </w:pPr>
      <w:r>
        <w:tab/>
      </w:r>
      <w:r>
        <w:tab/>
        <w:t xml:space="preserve">The average speed of a vehicle between detection points is to be calculated in accordance with the following formula and expressed in kilometres per hour rounded down to the next whole number — </w:t>
      </w:r>
    </w:p>
    <w:p>
      <w:pPr>
        <w:pStyle w:val="Subsection"/>
        <w:tabs>
          <w:tab w:val="clear" w:pos="595"/>
          <w:tab w:val="clear" w:pos="879"/>
        </w:tabs>
        <w:ind w:left="993" w:firstLine="0"/>
      </w:pPr>
      <w:r>
        <w:rPr>
          <w:noProof/>
          <w:position w:val="-24"/>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Subsection"/>
      </w:pPr>
      <w:r>
        <w:tab/>
      </w:r>
      <w:r>
        <w:tab/>
        <w:t xml:space="preserve">where — </w:t>
      </w:r>
    </w:p>
    <w:p>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Indenta"/>
      </w:pPr>
      <w:r>
        <w:tab/>
        <w:t>T</w:t>
      </w:r>
      <w:r>
        <w:tab/>
        <w:t>is the time, expressed in seconds, that elapsed between the vehicle passing the first and last detection points.</w:t>
      </w:r>
    </w:p>
    <w:p>
      <w:pPr>
        <w:pStyle w:val="Footnotesection"/>
      </w:pPr>
      <w:r>
        <w:tab/>
        <w:t>[Section 117D inserted: No. 25 of 2016 s. 67.]</w:t>
      </w:r>
    </w:p>
    <w:p>
      <w:pPr>
        <w:pStyle w:val="Heading5"/>
      </w:pPr>
      <w:bookmarkStart w:id="231" w:name="_Toc47016465"/>
      <w:r>
        <w:rPr>
          <w:rStyle w:val="CharSectno"/>
        </w:rPr>
        <w:t>117E</w:t>
      </w:r>
      <w:r>
        <w:t>.</w:t>
      </w:r>
      <w:r>
        <w:tab/>
        <w:t>How average speed limit is to be calculated</w:t>
      </w:r>
      <w:bookmarkEnd w:id="231"/>
    </w:p>
    <w:p>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Subsection"/>
        <w:tabs>
          <w:tab w:val="clear" w:pos="595"/>
          <w:tab w:val="clear" w:pos="879"/>
        </w:tabs>
        <w:ind w:left="1134" w:hanging="28"/>
      </w:pPr>
      <w:r>
        <w:rPr>
          <w:noProof/>
          <w:position w:val="-60"/>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Subsection"/>
      </w:pPr>
      <w:r>
        <w:tab/>
      </w:r>
      <w:r>
        <w:tab/>
        <w:t xml:space="preserve">where — </w:t>
      </w:r>
    </w:p>
    <w:p>
      <w:pPr>
        <w:pStyle w:val="MiscellaneousBody"/>
        <w:tabs>
          <w:tab w:val="right" w:pos="1418"/>
        </w:tabs>
        <w:ind w:left="1843" w:hanging="567"/>
      </w:pPr>
      <w:r>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MiscellaneousBody"/>
        <w:tabs>
          <w:tab w:val="right" w:pos="1418"/>
        </w:tabs>
        <w:ind w:left="1843" w:hanging="1417"/>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pStyle w:val="MiscellaneousBody"/>
        <w:tabs>
          <w:tab w:val="right" w:pos="1418"/>
        </w:tabs>
        <w:ind w:left="1843" w:hanging="1276"/>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Footnotesection"/>
      </w:pPr>
      <w:r>
        <w:tab/>
        <w:t>[Section 117E inserted: No. 25 of 2016 s. 67.]</w:t>
      </w:r>
    </w:p>
    <w:p>
      <w:pPr>
        <w:pStyle w:val="Heading5"/>
      </w:pPr>
      <w:bookmarkStart w:id="232" w:name="_Toc47016466"/>
      <w:r>
        <w:rPr>
          <w:rStyle w:val="CharSectno"/>
        </w:rPr>
        <w:t>117F</w:t>
      </w:r>
      <w:r>
        <w:t>.</w:t>
      </w:r>
      <w:r>
        <w:tab/>
        <w:t>Evidence of, proceedings for, certain matters related to evidence of average speed</w:t>
      </w:r>
      <w:bookmarkEnd w:id="232"/>
    </w:p>
    <w:p>
      <w:pPr>
        <w:pStyle w:val="Subsection"/>
      </w:pPr>
      <w:r>
        <w:tab/>
        <w:t>(1)</w:t>
      </w:r>
      <w:r>
        <w:tab/>
        <w:t xml:space="preserve">The following provisions apply in a prosecution mentioned in section 117B(2) — </w:t>
      </w:r>
    </w:p>
    <w:p>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Indenta"/>
      </w:pPr>
      <w:r>
        <w:tab/>
        <w:t>(b)</w:t>
      </w:r>
      <w:r>
        <w:tab/>
        <w:t xml:space="preserve">if more than one speed limit applied to a driver of a vehicle between detection points — </w:t>
      </w:r>
    </w:p>
    <w:p>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Indenti"/>
      </w:pPr>
      <w:r>
        <w:tab/>
        <w:t>(ii)</w:t>
      </w:r>
      <w:r>
        <w:tab/>
        <w:t>a driver of, and any responsible person for, the vehicle may be dealt with under a road law accordingly;</w:t>
      </w:r>
    </w:p>
    <w:p>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Subsection"/>
      </w:pPr>
      <w:r>
        <w:tab/>
        <w:t>(2)</w:t>
      </w:r>
      <w:r>
        <w:tab/>
        <w:t xml:space="preserve">Subsection (1)(c) does not apply to a driver — </w:t>
      </w:r>
    </w:p>
    <w:p>
      <w:pPr>
        <w:pStyle w:val="Indenta"/>
      </w:pPr>
      <w:r>
        <w:tab/>
        <w:t>(a)</w:t>
      </w:r>
      <w:r>
        <w:tab/>
        <w:t>who satisfies the court that he or she did not, at any time whilst driving the vehicle between the detection points, drive at a speed that exceeded the speed limit applicable to that driver; or</w:t>
      </w:r>
    </w:p>
    <w:p>
      <w:pPr>
        <w:pStyle w:val="Indenta"/>
      </w:pPr>
      <w:r>
        <w:tab/>
        <w:t>(b)</w:t>
      </w:r>
      <w:r>
        <w:tab/>
        <w:t>in prescribed circumstances.</w:t>
      </w:r>
    </w:p>
    <w:p>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Footnotesection"/>
      </w:pPr>
      <w:r>
        <w:tab/>
        <w:t>[Section 117F inserted: No. 25 of 2016 s. 67.]</w:t>
      </w:r>
    </w:p>
    <w:p>
      <w:pPr>
        <w:pStyle w:val="Heading5"/>
      </w:pPr>
      <w:bookmarkStart w:id="233" w:name="_Toc47016467"/>
      <w:r>
        <w:rPr>
          <w:rStyle w:val="CharSectno"/>
        </w:rPr>
        <w:t>117G</w:t>
      </w:r>
      <w:r>
        <w:t>.</w:t>
      </w:r>
      <w:r>
        <w:tab/>
        <w:t>Evidentiary provisions for images recorded by average speed detection systems</w:t>
      </w:r>
      <w:bookmarkEnd w:id="233"/>
    </w:p>
    <w:p>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Indenta"/>
      </w:pPr>
      <w:r>
        <w:tab/>
        <w:t>(a)</w:t>
      </w:r>
      <w:r>
        <w:tab/>
        <w:t>is to be accepted as having been recorded as described in section 117B(5), unless there is evidence to the contrary; and</w:t>
      </w:r>
    </w:p>
    <w:p>
      <w:pPr>
        <w:pStyle w:val="Indenta"/>
      </w:pPr>
      <w:r>
        <w:tab/>
        <w:t>(b)</w:t>
      </w:r>
      <w:r>
        <w:tab/>
        <w:t>is prima facie evidence of the matters shown in or recorded on the image.</w:t>
      </w:r>
    </w:p>
    <w:p>
      <w:pPr>
        <w:pStyle w:val="Subsection"/>
        <w:keepNext/>
        <w:keepLines/>
      </w:pPr>
      <w:r>
        <w:tab/>
        <w:t>(2)</w:t>
      </w:r>
      <w:r>
        <w:tab/>
        <w:t xml:space="preserve">For the purposes of subsection (1), the certificate is a certificate purporting to be signed by the Commissioner of Police certifying that — </w:t>
      </w:r>
    </w:p>
    <w:p>
      <w:pPr>
        <w:pStyle w:val="Indenta"/>
      </w:pPr>
      <w:r>
        <w:tab/>
        <w:t>(a)</w:t>
      </w:r>
      <w:r>
        <w:tab/>
        <w:t>the system, specified in the certificate, was an average speed detection system; and</w:t>
      </w:r>
    </w:p>
    <w:p>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Indenta"/>
      </w:pPr>
      <w:r>
        <w:tab/>
        <w:t>(c)</w:t>
      </w:r>
      <w:r>
        <w:tab/>
        <w:t>on the specified day referred to in paragraph (b) and on the day on which the alleged offence was committed, the components were operating properly and were accurate; and</w:t>
      </w:r>
    </w:p>
    <w:p>
      <w:pPr>
        <w:pStyle w:val="Indenta"/>
      </w:pPr>
      <w:r>
        <w:tab/>
        <w:t>(d)</w:t>
      </w:r>
      <w:r>
        <w:tab/>
        <w:t>data obtained from the system was obtained by an authorised person, named in the certificate, in accordance with the approved procedure; and</w:t>
      </w:r>
    </w:p>
    <w:p>
      <w:pPr>
        <w:pStyle w:val="Indenta"/>
      </w:pPr>
      <w:r>
        <w:tab/>
        <w:t>(e)</w:t>
      </w:r>
      <w:r>
        <w:tab/>
        <w:t>the image was produced by an authorised person, named in the certificate, in accordance with the approved procedure, from data obtained from the system.</w:t>
      </w:r>
    </w:p>
    <w:p>
      <w:pPr>
        <w:pStyle w:val="Subsection"/>
      </w:pPr>
      <w:r>
        <w:tab/>
        <w:t>(3)</w:t>
      </w:r>
      <w:r>
        <w:tab/>
        <w:t xml:space="preserve">In subsection (2) — </w:t>
      </w:r>
    </w:p>
    <w:p>
      <w:pPr>
        <w:pStyle w:val="Defstart"/>
      </w:pPr>
      <w:r>
        <w:tab/>
      </w:r>
      <w:r>
        <w:rPr>
          <w:rStyle w:val="CharDefText"/>
        </w:rPr>
        <w:t>approved</w:t>
      </w:r>
      <w:r>
        <w:t xml:space="preserve"> means approved by the Commissioner of Police.</w:t>
      </w:r>
    </w:p>
    <w:p>
      <w:pPr>
        <w:pStyle w:val="Subsection"/>
      </w:pPr>
      <w:r>
        <w:tab/>
        <w:t>(4)</w:t>
      </w:r>
      <w:r>
        <w:tab/>
        <w:t xml:space="preserve">A certificate under subsection (2) may also certify any one or more of the following matters — </w:t>
      </w:r>
    </w:p>
    <w:p>
      <w:pPr>
        <w:pStyle w:val="Indenta"/>
      </w:pPr>
      <w:r>
        <w:tab/>
        <w:t>(a)</w:t>
      </w:r>
      <w:r>
        <w:tab/>
        <w:t>the average speed calculated in accordance with section 117D at which the vehicle travelled between detection points (which may have been calculated using the average speed detection system);</w:t>
      </w:r>
    </w:p>
    <w:p>
      <w:pPr>
        <w:pStyle w:val="Indenta"/>
      </w:pPr>
      <w:r>
        <w:tab/>
        <w:t>(b)</w:t>
      </w:r>
      <w:r>
        <w:tab/>
        <w:t>if one speed limit applied to a driver of the vehicle between detection points (measured along the shortest practicable distance), the speed limit;</w:t>
      </w:r>
    </w:p>
    <w:p>
      <w:pPr>
        <w:pStyle w:val="Indenta"/>
      </w:pPr>
      <w:r>
        <w:tab/>
        <w:t>(c)</w:t>
      </w:r>
      <w:r>
        <w:tab/>
        <w:t xml:space="preserve">if more than one speed limit applied to a driver of the vehicle between detection points (measured along the shortest practicable distance) — </w:t>
      </w:r>
    </w:p>
    <w:p>
      <w:pPr>
        <w:pStyle w:val="Indenti"/>
      </w:pPr>
      <w:r>
        <w:tab/>
        <w:t>(i)</w:t>
      </w:r>
      <w:r>
        <w:tab/>
        <w:t>each distance for which each speed limit applied to the driver, expressed in kilometres and rounded down to 2 decimal places; and</w:t>
      </w:r>
    </w:p>
    <w:p>
      <w:pPr>
        <w:pStyle w:val="Indenti"/>
      </w:pPr>
      <w:r>
        <w:tab/>
        <w:t>(ii)</w:t>
      </w:r>
      <w:r>
        <w:tab/>
        <w:t>the average speed limit calculated in accordance with section 117E that applied to the driver between the detection points (which may have been calculated using the average speed detection system).</w:t>
      </w:r>
    </w:p>
    <w:p>
      <w:pPr>
        <w:pStyle w:val="Subsection"/>
      </w:pPr>
      <w:r>
        <w:tab/>
        <w:t>(5)</w:t>
      </w:r>
      <w:r>
        <w:tab/>
        <w:t>The certificate is prima facie evidence of the matters in it.</w:t>
      </w:r>
    </w:p>
    <w:p>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117G inserted: No. 25 of 2016 s. 67]</w:t>
      </w:r>
    </w:p>
    <w:p>
      <w:pPr>
        <w:pStyle w:val="Heading5"/>
      </w:pPr>
      <w:bookmarkStart w:id="234" w:name="_Toc47016468"/>
      <w:r>
        <w:rPr>
          <w:rStyle w:val="CharSectno"/>
        </w:rPr>
        <w:t>117H</w:t>
      </w:r>
      <w:r>
        <w:t>.</w:t>
      </w:r>
      <w:r>
        <w:tab/>
        <w:t>Certificate evidence as to shortest practicable distance</w:t>
      </w:r>
      <w:bookmarkEnd w:id="234"/>
    </w:p>
    <w:p>
      <w:pPr>
        <w:pStyle w:val="Subsection"/>
      </w:pPr>
      <w:r>
        <w:tab/>
        <w:t>(1)</w:t>
      </w:r>
      <w:r>
        <w:tab/>
        <w:t xml:space="preserve">In this section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Indenta"/>
      </w:pPr>
      <w:r>
        <w:tab/>
        <w:t>(a)</w:t>
      </w:r>
      <w:r>
        <w:tab/>
        <w:t>the shortest practicable distance, expressed in kilometres and rounded down to 2 decimal places, that could be travelled by a vehicle on a carriageway between detection points;</w:t>
      </w:r>
    </w:p>
    <w:p>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Footnotesection"/>
      </w:pPr>
      <w:r>
        <w:tab/>
        <w:t>[Section 117H inserted: No. 25 of 2016 s. 67.]</w:t>
      </w:r>
    </w:p>
    <w:p>
      <w:pPr>
        <w:pStyle w:val="Heading5"/>
      </w:pPr>
      <w:bookmarkStart w:id="235" w:name="_Toc47016469"/>
      <w:r>
        <w:rPr>
          <w:rStyle w:val="CharSectno"/>
        </w:rPr>
        <w:t>117I</w:t>
      </w:r>
      <w:r>
        <w:t>.</w:t>
      </w:r>
      <w:r>
        <w:tab/>
        <w:t>Certificate, image copies to be given before proceedings</w:t>
      </w:r>
      <w:bookmarkEnd w:id="235"/>
    </w:p>
    <w:p>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Subsection"/>
      </w:pPr>
      <w:r>
        <w:tab/>
        <w:t>(3)</w:t>
      </w:r>
      <w:r>
        <w:tab/>
        <w:t>If a copy of a certificate has been given as required by subsection (1) or (2), the accused cannot challenge or call into question a matter certified in the certificate unless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do so.</w:t>
      </w:r>
    </w:p>
    <w:p>
      <w:pPr>
        <w:pStyle w:val="Subsection"/>
      </w:pPr>
      <w:r>
        <w:tab/>
        <w:t>(4)</w:t>
      </w:r>
      <w:r>
        <w:tab/>
        <w:t>A notice under subsection (3)(a) must specify the matter that is to be challenged or called into question.</w:t>
      </w:r>
    </w:p>
    <w:p>
      <w:pPr>
        <w:pStyle w:val="Footnotesection"/>
      </w:pPr>
      <w:r>
        <w:tab/>
        <w:t>[Section 117I inserted: No. 25 of 2016 s. 67.]</w:t>
      </w:r>
    </w:p>
    <w:p>
      <w:pPr>
        <w:pStyle w:val="Heading5"/>
      </w:pPr>
      <w:bookmarkStart w:id="236" w:name="_Toc47016470"/>
      <w:r>
        <w:rPr>
          <w:rStyle w:val="CharSectno"/>
        </w:rPr>
        <w:t>118</w:t>
      </w:r>
      <w:r>
        <w:t>.</w:t>
      </w:r>
      <w:r>
        <w:tab/>
        <w:t>Proof of transport, journey documentation</w:t>
      </w:r>
      <w:bookmarkEnd w:id="236"/>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237" w:name="_Toc47016471"/>
      <w:r>
        <w:rPr>
          <w:rStyle w:val="CharSectno"/>
        </w:rPr>
        <w:t>119</w:t>
      </w:r>
      <w:r>
        <w:t>.</w:t>
      </w:r>
      <w:r>
        <w:tab/>
        <w:t>Bodies corporate or employers, conduct on behalf of</w:t>
      </w:r>
      <w:bookmarkEnd w:id="237"/>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238" w:name="_Toc47016472"/>
      <w:r>
        <w:rPr>
          <w:rStyle w:val="CharSectno"/>
        </w:rPr>
        <w:t>120</w:t>
      </w:r>
      <w:r>
        <w:t>.</w:t>
      </w:r>
      <w:r>
        <w:tab/>
        <w:t>Burden of proof where load falls off vehicle</w:t>
      </w:r>
      <w:bookmarkEnd w:id="238"/>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No. 8 of 2012 s. 232.]</w:t>
      </w:r>
    </w:p>
    <w:p>
      <w:pPr>
        <w:pStyle w:val="Heading3"/>
      </w:pPr>
      <w:bookmarkStart w:id="239" w:name="_Toc46908285"/>
      <w:bookmarkStart w:id="240" w:name="_Toc46908508"/>
      <w:bookmarkStart w:id="241" w:name="_Toc46915292"/>
      <w:bookmarkStart w:id="242" w:name="_Toc47016473"/>
      <w:r>
        <w:rPr>
          <w:rStyle w:val="CharDivNo"/>
        </w:rPr>
        <w:t>Division 3</w:t>
      </w:r>
      <w:r>
        <w:t> — </w:t>
      </w:r>
      <w:r>
        <w:rPr>
          <w:rStyle w:val="CharDivText"/>
        </w:rPr>
        <w:t>Sentencing matters</w:t>
      </w:r>
      <w:bookmarkEnd w:id="239"/>
      <w:bookmarkEnd w:id="240"/>
      <w:bookmarkEnd w:id="241"/>
      <w:bookmarkEnd w:id="242"/>
    </w:p>
    <w:p>
      <w:pPr>
        <w:pStyle w:val="Heading5"/>
      </w:pPr>
      <w:bookmarkStart w:id="243" w:name="_Toc47016474"/>
      <w:r>
        <w:rPr>
          <w:rStyle w:val="CharSectno"/>
        </w:rPr>
        <w:t>121</w:t>
      </w:r>
      <w:r>
        <w:t>.</w:t>
      </w:r>
      <w:r>
        <w:tab/>
        <w:t>Minimum fines</w:t>
      </w:r>
      <w:bookmarkEnd w:id="243"/>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244" w:name="_Toc47016475"/>
      <w:r>
        <w:rPr>
          <w:rStyle w:val="CharSectno"/>
        </w:rPr>
        <w:t>122</w:t>
      </w:r>
      <w:r>
        <w:t>.</w:t>
      </w:r>
      <w:r>
        <w:tab/>
        <w:t>Penalties for bodies corporate</w:t>
      </w:r>
      <w:bookmarkEnd w:id="244"/>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245" w:name="_Toc46908288"/>
      <w:bookmarkStart w:id="246" w:name="_Toc46908511"/>
      <w:bookmarkStart w:id="247" w:name="_Toc46915295"/>
      <w:bookmarkStart w:id="248" w:name="_Toc47016476"/>
      <w:r>
        <w:rPr>
          <w:rStyle w:val="CharPartNo"/>
        </w:rPr>
        <w:t>Part 7</w:t>
      </w:r>
      <w:r>
        <w:rPr>
          <w:rStyle w:val="CharDivNo"/>
        </w:rPr>
        <w:t> </w:t>
      </w:r>
      <w:r>
        <w:t>—</w:t>
      </w:r>
      <w:r>
        <w:rPr>
          <w:rStyle w:val="CharDivText"/>
        </w:rPr>
        <w:t> </w:t>
      </w:r>
      <w:r>
        <w:rPr>
          <w:rStyle w:val="CharPartText"/>
        </w:rPr>
        <w:t>Damage to road infrastructure</w:t>
      </w:r>
      <w:bookmarkEnd w:id="245"/>
      <w:bookmarkEnd w:id="246"/>
      <w:bookmarkEnd w:id="247"/>
      <w:bookmarkEnd w:id="248"/>
    </w:p>
    <w:p>
      <w:pPr>
        <w:pStyle w:val="Heading5"/>
      </w:pPr>
      <w:bookmarkStart w:id="249" w:name="_Toc47016477"/>
      <w:r>
        <w:rPr>
          <w:rStyle w:val="CharSectno"/>
        </w:rPr>
        <w:t>123</w:t>
      </w:r>
      <w:r>
        <w:t>.</w:t>
      </w:r>
      <w:r>
        <w:tab/>
        <w:t>Terms used</w:t>
      </w:r>
      <w:bookmarkEnd w:id="249"/>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250" w:name="_Toc47016478"/>
      <w:r>
        <w:rPr>
          <w:rStyle w:val="CharSectno"/>
        </w:rPr>
        <w:t>124</w:t>
      </w:r>
      <w:r>
        <w:t>.</w:t>
      </w:r>
      <w:r>
        <w:tab/>
        <w:t>Compensation orders for damage to road infrastructure in consequence of MDLR offences</w:t>
      </w:r>
      <w:bookmarkEnd w:id="250"/>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251" w:name="_Toc47016479"/>
      <w:r>
        <w:rPr>
          <w:rStyle w:val="CharSectno"/>
        </w:rPr>
        <w:t>125</w:t>
      </w:r>
      <w:r>
        <w:t>.</w:t>
      </w:r>
      <w:r>
        <w:tab/>
        <w:t>Assessment of compensation</w:t>
      </w:r>
      <w:bookmarkEnd w:id="251"/>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252" w:name="_Toc47016480"/>
      <w:r>
        <w:rPr>
          <w:rStyle w:val="CharSectno"/>
        </w:rPr>
        <w:t>126</w:t>
      </w:r>
      <w:r>
        <w:t>.</w:t>
      </w:r>
      <w:r>
        <w:tab/>
        <w:t>Service of certificates</w:t>
      </w:r>
      <w:bookmarkEnd w:id="252"/>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253" w:name="_Toc47016481"/>
      <w:r>
        <w:rPr>
          <w:rStyle w:val="CharSectno"/>
        </w:rPr>
        <w:t>127</w:t>
      </w:r>
      <w:r>
        <w:t>.</w:t>
      </w:r>
      <w:r>
        <w:tab/>
        <w:t>Limits on amount of compensation</w:t>
      </w:r>
      <w:bookmarkEnd w:id="253"/>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254" w:name="_Toc47016482"/>
      <w:r>
        <w:rPr>
          <w:rStyle w:val="CharSectno"/>
        </w:rPr>
        <w:t>128</w:t>
      </w:r>
      <w:r>
        <w:t>.</w:t>
      </w:r>
      <w:r>
        <w:tab/>
        <w:t>Costs</w:t>
      </w:r>
      <w:bookmarkEnd w:id="254"/>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255" w:name="_Toc47016483"/>
      <w:r>
        <w:rPr>
          <w:rStyle w:val="CharSectno"/>
        </w:rPr>
        <w:t>129</w:t>
      </w:r>
      <w:r>
        <w:t>.</w:t>
      </w:r>
      <w:r>
        <w:tab/>
        <w:t>Enforcement of compensation order and costs</w:t>
      </w:r>
      <w:bookmarkEnd w:id="255"/>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256" w:name="_Toc47016484"/>
      <w:r>
        <w:rPr>
          <w:rStyle w:val="CharSectno"/>
        </w:rPr>
        <w:t>130</w:t>
      </w:r>
      <w:r>
        <w:t>.</w:t>
      </w:r>
      <w:r>
        <w:tab/>
        <w:t>Relationship with orders or awards of other courts and tribunals</w:t>
      </w:r>
      <w:bookmarkEnd w:id="256"/>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257" w:name="_Toc47016485"/>
      <w:r>
        <w:rPr>
          <w:rStyle w:val="CharSectno"/>
        </w:rPr>
        <w:t>131</w:t>
      </w:r>
      <w:r>
        <w:t>.</w:t>
      </w:r>
      <w:r>
        <w:tab/>
      </w:r>
      <w:r>
        <w:rPr>
          <w:snapToGrid w:val="0"/>
        </w:rPr>
        <w:t>Liability for damage to road infrastructure</w:t>
      </w:r>
      <w:bookmarkEnd w:id="257"/>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258" w:name="_Toc47016486"/>
      <w:r>
        <w:rPr>
          <w:rStyle w:val="CharSectno"/>
        </w:rPr>
        <w:t>132</w:t>
      </w:r>
      <w:r>
        <w:t>.</w:t>
      </w:r>
      <w:r>
        <w:tab/>
        <w:t xml:space="preserve">Road authority </w:t>
      </w:r>
      <w:r>
        <w:rPr>
          <w:snapToGrid w:val="0"/>
        </w:rPr>
        <w:t>may recover expenses of damage caused by heavy traffic</w:t>
      </w:r>
      <w:bookmarkEnd w:id="258"/>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259" w:name="_Toc46908299"/>
      <w:bookmarkStart w:id="260" w:name="_Toc46908522"/>
      <w:bookmarkStart w:id="261" w:name="_Toc46915306"/>
      <w:bookmarkStart w:id="262" w:name="_Toc47016487"/>
      <w:r>
        <w:rPr>
          <w:rStyle w:val="CharPartNo"/>
        </w:rPr>
        <w:t>Part 8</w:t>
      </w:r>
      <w:r>
        <w:rPr>
          <w:rStyle w:val="CharDivNo"/>
        </w:rPr>
        <w:t> </w:t>
      </w:r>
      <w:r>
        <w:t>—</w:t>
      </w:r>
      <w:r>
        <w:rPr>
          <w:rStyle w:val="CharDivText"/>
        </w:rPr>
        <w:t> </w:t>
      </w:r>
      <w:r>
        <w:rPr>
          <w:rStyle w:val="CharPartText"/>
        </w:rPr>
        <w:t>Miscellaneous</w:t>
      </w:r>
      <w:bookmarkEnd w:id="259"/>
      <w:bookmarkEnd w:id="260"/>
      <w:bookmarkEnd w:id="261"/>
      <w:bookmarkEnd w:id="262"/>
    </w:p>
    <w:p>
      <w:pPr>
        <w:pStyle w:val="Heading5"/>
        <w:rPr>
          <w:snapToGrid w:val="0"/>
        </w:rPr>
      </w:pPr>
      <w:bookmarkStart w:id="263" w:name="_Toc47016488"/>
      <w:r>
        <w:rPr>
          <w:rStyle w:val="CharSectno"/>
        </w:rPr>
        <w:t>133</w:t>
      </w:r>
      <w:r>
        <w:t>.</w:t>
      </w:r>
      <w:r>
        <w:tab/>
      </w:r>
      <w:r>
        <w:rPr>
          <w:snapToGrid w:val="0"/>
        </w:rPr>
        <w:t>Review of decisions under road laws</w:t>
      </w:r>
      <w:bookmarkEnd w:id="263"/>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No. 8 of 2012 s. 223 and 232.]</w:t>
      </w:r>
    </w:p>
    <w:p>
      <w:pPr>
        <w:pStyle w:val="Heading5"/>
        <w:spacing w:before="180"/>
      </w:pPr>
      <w:bookmarkStart w:id="264" w:name="_Toc47016489"/>
      <w:r>
        <w:rPr>
          <w:rStyle w:val="CharSectno"/>
        </w:rPr>
        <w:t>134</w:t>
      </w:r>
      <w:r>
        <w:t>.</w:t>
      </w:r>
      <w:r>
        <w:tab/>
        <w:t>Amendment or revocation of directions or conditions</w:t>
      </w:r>
      <w:bookmarkEnd w:id="264"/>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265" w:name="_Toc47016490"/>
      <w:r>
        <w:rPr>
          <w:rStyle w:val="CharSectno"/>
        </w:rPr>
        <w:t>135</w:t>
      </w:r>
      <w:r>
        <w:t>.</w:t>
      </w:r>
      <w:r>
        <w:tab/>
      </w:r>
      <w:r>
        <w:rPr>
          <w:snapToGrid w:val="0"/>
        </w:rPr>
        <w:t>Protection from liability for wrongdoing</w:t>
      </w:r>
      <w:bookmarkEnd w:id="265"/>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266" w:name="_Toc47016491"/>
      <w:r>
        <w:rPr>
          <w:rStyle w:val="CharSectno"/>
        </w:rPr>
        <w:t>136</w:t>
      </w:r>
      <w:r>
        <w:t>.</w:t>
      </w:r>
      <w:r>
        <w:tab/>
        <w:t>Protection of people testing or examining or giving certain information</w:t>
      </w:r>
      <w:bookmarkEnd w:id="266"/>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267" w:name="_Toc47016492"/>
      <w:r>
        <w:rPr>
          <w:rStyle w:val="CharSectno"/>
        </w:rPr>
        <w:t>137</w:t>
      </w:r>
      <w:r>
        <w:t>.</w:t>
      </w:r>
      <w:r>
        <w:tab/>
      </w:r>
      <w:r>
        <w:rPr>
          <w:snapToGrid w:val="0"/>
        </w:rPr>
        <w:t>Liability of director etc. of body corporate that is owner of vehicle</w:t>
      </w:r>
      <w:bookmarkEnd w:id="26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268" w:name="_Toc47016493"/>
      <w:r>
        <w:rPr>
          <w:rStyle w:val="CharSectno"/>
        </w:rPr>
        <w:t>138</w:t>
      </w:r>
      <w:r>
        <w:t>.</w:t>
      </w:r>
      <w:r>
        <w:tab/>
        <w:t>Contracting out prohibited</w:t>
      </w:r>
      <w:bookmarkEnd w:id="268"/>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269" w:name="_Toc47016494"/>
      <w:r>
        <w:rPr>
          <w:rStyle w:val="CharSectno"/>
        </w:rPr>
        <w:t>139</w:t>
      </w:r>
      <w:r>
        <w:t>.</w:t>
      </w:r>
      <w:r>
        <w:tab/>
        <w:t>Temporary suspension of road law</w:t>
      </w:r>
      <w:bookmarkEnd w:id="269"/>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270" w:name="_Toc47016495"/>
      <w:r>
        <w:rPr>
          <w:rStyle w:val="CharSectno"/>
        </w:rPr>
        <w:t>140</w:t>
      </w:r>
      <w:r>
        <w:t>.</w:t>
      </w:r>
      <w:r>
        <w:tab/>
      </w:r>
      <w:r>
        <w:rPr>
          <w:snapToGrid w:val="0"/>
        </w:rPr>
        <w:t>Confusing lights affecting traffic on roads</w:t>
      </w:r>
      <w:bookmarkEnd w:id="270"/>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271" w:name="_Toc47016496"/>
      <w:r>
        <w:rPr>
          <w:rStyle w:val="CharSectno"/>
        </w:rPr>
        <w:t>141</w:t>
      </w:r>
      <w:r>
        <w:t>.</w:t>
      </w:r>
      <w:r>
        <w:tab/>
        <w:t>Closure of r</w:t>
      </w:r>
      <w:r>
        <w:rPr>
          <w:snapToGrid w:val="0"/>
        </w:rPr>
        <w:t>oads</w:t>
      </w:r>
      <w:bookmarkEnd w:id="271"/>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272" w:name="_Toc47016497"/>
      <w:r>
        <w:rPr>
          <w:rStyle w:val="CharSectno"/>
        </w:rPr>
        <w:t>142</w:t>
      </w:r>
      <w:r>
        <w:t>.</w:t>
      </w:r>
      <w:r>
        <w:tab/>
        <w:t>Liability under other laws</w:t>
      </w:r>
      <w:bookmarkEnd w:id="272"/>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273" w:name="_Toc47016498"/>
      <w:r>
        <w:rPr>
          <w:rStyle w:val="CharSectno"/>
        </w:rPr>
        <w:t>143A</w:t>
      </w:r>
      <w:r>
        <w:t>.</w:t>
      </w:r>
      <w:r>
        <w:tab/>
        <w:t>Confidentiality of information</w:t>
      </w:r>
      <w:bookmarkEnd w:id="273"/>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for this subsection: imprisonment for 12 months or a fine of 240 PU.</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No. 18 of 2011 s. 22; amended: No. 8 of 2012 s. 224; No. 26 of 2018 s. 318.]</w:t>
      </w:r>
    </w:p>
    <w:p>
      <w:pPr>
        <w:pStyle w:val="Heading5"/>
        <w:pageBreakBefore/>
        <w:spacing w:before="0"/>
      </w:pPr>
      <w:bookmarkStart w:id="274" w:name="_Toc47016499"/>
      <w:r>
        <w:rPr>
          <w:rStyle w:val="CharSectno"/>
        </w:rPr>
        <w:t>143</w:t>
      </w:r>
      <w:r>
        <w:t>.</w:t>
      </w:r>
      <w:r>
        <w:tab/>
        <w:t>Regulations</w:t>
      </w:r>
      <w:bookmarkEnd w:id="274"/>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No. 10 of 2015 s. 8.]</w:t>
      </w:r>
    </w:p>
    <w:p>
      <w:pPr>
        <w:pStyle w:val="Heading5"/>
      </w:pPr>
      <w:bookmarkStart w:id="275" w:name="_Toc47016500"/>
      <w:r>
        <w:rPr>
          <w:rStyle w:val="CharSectno"/>
        </w:rPr>
        <w:t>144</w:t>
      </w:r>
      <w:r>
        <w:t>.</w:t>
      </w:r>
      <w:r>
        <w:tab/>
        <w:t>Minister’s declarations to apply regulations to areas other than roads etc.</w:t>
      </w:r>
      <w:bookmarkEnd w:id="275"/>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ageBreakBefore/>
        <w:spacing w:before="0"/>
      </w:pPr>
      <w:bookmarkStart w:id="276" w:name="_Toc47016501"/>
      <w:r>
        <w:rPr>
          <w:rStyle w:val="CharSectno"/>
        </w:rPr>
        <w:t>145</w:t>
      </w:r>
      <w:r>
        <w:t>.</w:t>
      </w:r>
      <w:r>
        <w:tab/>
        <w:t>Minister’s declarations that specified regulations do not apply to specified persons or vehicles</w:t>
      </w:r>
      <w:bookmarkEnd w:id="276"/>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277" w:name="_Toc47016502"/>
      <w:r>
        <w:rPr>
          <w:rStyle w:val="CharSectno"/>
        </w:rPr>
        <w:t>146</w:t>
      </w:r>
      <w:r>
        <w:t>.</w:t>
      </w:r>
      <w:r>
        <w:tab/>
        <w:t>Regulations may refer to published documents</w:t>
      </w:r>
      <w:bookmarkEnd w:id="277"/>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278" w:name="_Toc46908315"/>
      <w:bookmarkStart w:id="279" w:name="_Toc46908538"/>
      <w:bookmarkStart w:id="280" w:name="_Toc46915322"/>
      <w:bookmarkStart w:id="281" w:name="_Toc47016503"/>
      <w:r>
        <w:rPr>
          <w:rStyle w:val="CharPartNo"/>
        </w:rPr>
        <w:t>Part 9</w:t>
      </w:r>
      <w:r>
        <w:t> — </w:t>
      </w:r>
      <w:r>
        <w:rPr>
          <w:rStyle w:val="CharPartText"/>
        </w:rPr>
        <w:t>Transitional and consequential provisions</w:t>
      </w:r>
      <w:bookmarkEnd w:id="278"/>
      <w:bookmarkEnd w:id="279"/>
      <w:bookmarkEnd w:id="280"/>
      <w:bookmarkEnd w:id="281"/>
    </w:p>
    <w:p>
      <w:pPr>
        <w:pStyle w:val="Heading3"/>
      </w:pPr>
      <w:bookmarkStart w:id="282" w:name="_Toc46908316"/>
      <w:bookmarkStart w:id="283" w:name="_Toc46908539"/>
      <w:bookmarkStart w:id="284" w:name="_Toc46915323"/>
      <w:bookmarkStart w:id="285" w:name="_Toc47016504"/>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282"/>
      <w:bookmarkEnd w:id="283"/>
      <w:bookmarkEnd w:id="284"/>
      <w:bookmarkEnd w:id="285"/>
    </w:p>
    <w:p>
      <w:pPr>
        <w:pStyle w:val="Footnoteheading"/>
      </w:pPr>
      <w:r>
        <w:tab/>
        <w:t>[Heading amended: No. 8 of 2012 s. 225.]</w:t>
      </w:r>
    </w:p>
    <w:p>
      <w:pPr>
        <w:pStyle w:val="Heading4"/>
      </w:pPr>
      <w:bookmarkStart w:id="286" w:name="_Toc46908317"/>
      <w:bookmarkStart w:id="287" w:name="_Toc46908540"/>
      <w:bookmarkStart w:id="288" w:name="_Toc46915324"/>
      <w:bookmarkStart w:id="289" w:name="_Toc47016505"/>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286"/>
      <w:bookmarkEnd w:id="287"/>
      <w:bookmarkEnd w:id="288"/>
      <w:bookmarkEnd w:id="289"/>
    </w:p>
    <w:p>
      <w:pPr>
        <w:pStyle w:val="Footnoteheading"/>
      </w:pPr>
      <w:r>
        <w:tab/>
        <w:t>[Heading amended: No. 8 of 2012 s. 226.]</w:t>
      </w:r>
    </w:p>
    <w:p>
      <w:pPr>
        <w:pStyle w:val="Heading5"/>
      </w:pPr>
      <w:bookmarkStart w:id="290" w:name="_Toc47016506"/>
      <w:r>
        <w:rPr>
          <w:rStyle w:val="CharSectno"/>
        </w:rPr>
        <w:t>147</w:t>
      </w:r>
      <w:r>
        <w:t>.</w:t>
      </w:r>
      <w:r>
        <w:tab/>
        <w:t>Terms used</w:t>
      </w:r>
      <w:bookmarkEnd w:id="290"/>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No. 8 of 2012 s. 227.]</w:t>
      </w:r>
    </w:p>
    <w:p>
      <w:pPr>
        <w:pStyle w:val="Heading5"/>
      </w:pPr>
      <w:bookmarkStart w:id="291" w:name="_Toc47016507"/>
      <w:r>
        <w:rPr>
          <w:rStyle w:val="CharSectno"/>
        </w:rPr>
        <w:t>148</w:t>
      </w:r>
      <w:r>
        <w:t>.</w:t>
      </w:r>
      <w:r>
        <w:tab/>
        <w:t xml:space="preserve">Application of </w:t>
      </w:r>
      <w:r>
        <w:rPr>
          <w:i/>
        </w:rPr>
        <w:t>Interpretation Act 1984</w:t>
      </w:r>
      <w:bookmarkEnd w:id="291"/>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292" w:name="_Toc47016508"/>
      <w:r>
        <w:rPr>
          <w:rStyle w:val="CharSectno"/>
        </w:rPr>
        <w:t>149</w:t>
      </w:r>
      <w:r>
        <w:t>.</w:t>
      </w:r>
      <w:r>
        <w:tab/>
        <w:t>Notices by which person nominated as vehicle owner</w:t>
      </w:r>
      <w:bookmarkEnd w:id="292"/>
    </w:p>
    <w:p>
      <w:pPr>
        <w:pStyle w:val="Subsection"/>
      </w:pPr>
      <w:r>
        <w:tab/>
      </w:r>
      <w:r>
        <w:tab/>
        <w:t>A notice under the RT Act section 5(4) that was given to the Director General before commencement day is, on and from commencement day, to be taken to be a notice under section 5(2).</w:t>
      </w:r>
    </w:p>
    <w:p>
      <w:pPr>
        <w:pStyle w:val="Heading5"/>
        <w:pageBreakBefore/>
        <w:spacing w:before="0"/>
      </w:pPr>
      <w:bookmarkStart w:id="293" w:name="_Toc47016509"/>
      <w:r>
        <w:rPr>
          <w:rStyle w:val="CharSectno"/>
        </w:rPr>
        <w:t>150</w:t>
      </w:r>
      <w:r>
        <w:t>.</w:t>
      </w:r>
      <w:r>
        <w:tab/>
        <w:t>Notices as to corresponding laws about persons responsible for vehicle</w:t>
      </w:r>
      <w:bookmarkEnd w:id="293"/>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294" w:name="_Toc47016510"/>
      <w:r>
        <w:rPr>
          <w:rStyle w:val="CharSectno"/>
        </w:rPr>
        <w:t>151</w:t>
      </w:r>
      <w:r>
        <w:t>.</w:t>
      </w:r>
      <w:r>
        <w:tab/>
        <w:t>Delegations and approvals</w:t>
      </w:r>
      <w:bookmarkEnd w:id="294"/>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295" w:name="_Toc47016511"/>
      <w:r>
        <w:rPr>
          <w:rStyle w:val="CharSectno"/>
        </w:rPr>
        <w:t>152</w:t>
      </w:r>
      <w:r>
        <w:t>.</w:t>
      </w:r>
      <w:r>
        <w:tab/>
        <w:t>Agreements as to Director General’s functions</w:t>
      </w:r>
      <w:bookmarkEnd w:id="295"/>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296" w:name="_Toc47016512"/>
      <w:r>
        <w:rPr>
          <w:rStyle w:val="CharSectno"/>
        </w:rPr>
        <w:t>153</w:t>
      </w:r>
      <w:r>
        <w:t>.</w:t>
      </w:r>
      <w:r>
        <w:tab/>
        <w:t>Use of certain particulars</w:t>
      </w:r>
      <w:bookmarkEnd w:id="296"/>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ageBreakBefore/>
        <w:spacing w:before="0"/>
      </w:pPr>
      <w:bookmarkStart w:id="297" w:name="_Toc47016513"/>
      <w:r>
        <w:rPr>
          <w:rStyle w:val="CharSectno"/>
        </w:rPr>
        <w:t>154</w:t>
      </w:r>
      <w:r>
        <w:t>.</w:t>
      </w:r>
      <w:r>
        <w:tab/>
        <w:t>Applications for grant or transfer of vehicle licences</w:t>
      </w:r>
      <w:bookmarkEnd w:id="297"/>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298" w:name="_Toc47016514"/>
      <w:r>
        <w:rPr>
          <w:rStyle w:val="CharSectno"/>
        </w:rPr>
        <w:t>155</w:t>
      </w:r>
      <w:r>
        <w:t>.</w:t>
      </w:r>
      <w:r>
        <w:tab/>
        <w:t>Notices and delegations as to temporary suspension of laws</w:t>
      </w:r>
      <w:bookmarkEnd w:id="298"/>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299" w:name="_Toc47016515"/>
      <w:r>
        <w:rPr>
          <w:rStyle w:val="CharSectno"/>
        </w:rPr>
        <w:t>156</w:t>
      </w:r>
      <w:r>
        <w:t>.</w:t>
      </w:r>
      <w:r>
        <w:tab/>
        <w:t>Agreements as to expenses for repairing damage to roads caused by heavy traffic</w:t>
      </w:r>
      <w:bookmarkEnd w:id="299"/>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300" w:name="_Toc47016516"/>
      <w:r>
        <w:rPr>
          <w:rStyle w:val="CharSectno"/>
        </w:rPr>
        <w:t>157</w:t>
      </w:r>
      <w:r>
        <w:t>.</w:t>
      </w:r>
      <w:r>
        <w:tab/>
        <w:t>Unauthorised parking areas</w:t>
      </w:r>
      <w:bookmarkEnd w:id="300"/>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301" w:name="_Toc47016517"/>
      <w:r>
        <w:rPr>
          <w:rStyle w:val="CharSectno"/>
        </w:rPr>
        <w:t>158</w:t>
      </w:r>
      <w:r>
        <w:t>.</w:t>
      </w:r>
      <w:r>
        <w:tab/>
        <w:t>Confusing lights affecting traffic on roads</w:t>
      </w:r>
      <w:bookmarkEnd w:id="301"/>
    </w:p>
    <w:p>
      <w:pPr>
        <w:pStyle w:val="Subsection"/>
      </w:pPr>
      <w:r>
        <w:tab/>
      </w:r>
      <w:r>
        <w:tab/>
        <w:t>A notice under the RT Act section 87(2) that was in effect immediately before commencement day is, on and from commencement day, to be taken to be a notice under section 140(2).</w:t>
      </w:r>
    </w:p>
    <w:p>
      <w:pPr>
        <w:pStyle w:val="Heading5"/>
        <w:pageBreakBefore/>
        <w:spacing w:before="0"/>
      </w:pPr>
      <w:bookmarkStart w:id="302" w:name="_Toc47016518"/>
      <w:r>
        <w:rPr>
          <w:rStyle w:val="CharSectno"/>
        </w:rPr>
        <w:t>159</w:t>
      </w:r>
      <w:r>
        <w:t>.</w:t>
      </w:r>
      <w:r>
        <w:tab/>
        <w:t>Closure of roads</w:t>
      </w:r>
      <w:bookmarkEnd w:id="302"/>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303" w:name="_Toc47016519"/>
      <w:r>
        <w:rPr>
          <w:rStyle w:val="CharSectno"/>
        </w:rPr>
        <w:t>160</w:t>
      </w:r>
      <w:r>
        <w:t>.</w:t>
      </w:r>
      <w:r>
        <w:tab/>
        <w:t>Notices, certificates and delegations as to evidence about measuring equipment</w:t>
      </w:r>
      <w:bookmarkEnd w:id="303"/>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304" w:name="_Toc47016520"/>
      <w:r>
        <w:rPr>
          <w:rStyle w:val="CharSectno"/>
        </w:rPr>
        <w:t>161</w:t>
      </w:r>
      <w:r>
        <w:t>.</w:t>
      </w:r>
      <w:r>
        <w:tab/>
        <w:t>Infringement notices</w:t>
      </w:r>
      <w:bookmarkEnd w:id="304"/>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305" w:name="_Toc47016521"/>
      <w:r>
        <w:rPr>
          <w:rStyle w:val="CharSectno"/>
        </w:rPr>
        <w:t>162</w:t>
      </w:r>
      <w:r>
        <w:t>.</w:t>
      </w:r>
      <w:r>
        <w:tab/>
        <w:t>Notices requesting information</w:t>
      </w:r>
      <w:bookmarkEnd w:id="305"/>
    </w:p>
    <w:p>
      <w:pPr>
        <w:pStyle w:val="Subsection"/>
      </w:pPr>
      <w:r>
        <w:tab/>
        <w:t>(1)</w:t>
      </w:r>
      <w:r>
        <w:tab/>
        <w:t xml:space="preserve">If, before commencement day — </w:t>
      </w:r>
    </w:p>
    <w:p>
      <w:pPr>
        <w:pStyle w:val="Indenta"/>
      </w:pPr>
      <w:r>
        <w:tab/>
        <w:t>(a)</w:t>
      </w:r>
      <w:r>
        <w:tab/>
      </w:r>
      <w:r>
        <w:rPr>
          <w:spacing w:val="-4"/>
        </w:rPr>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306" w:name="_Toc47016522"/>
      <w:r>
        <w:rPr>
          <w:rStyle w:val="CharSectno"/>
        </w:rPr>
        <w:t>163</w:t>
      </w:r>
      <w:r>
        <w:t>.</w:t>
      </w:r>
      <w:r>
        <w:tab/>
        <w:t>Minister’s declarations to apply regulations to areas other than roads etc.</w:t>
      </w:r>
      <w:bookmarkEnd w:id="306"/>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ageBreakBefore/>
        <w:spacing w:before="0"/>
      </w:pPr>
      <w:bookmarkStart w:id="307" w:name="_Toc47016523"/>
      <w:r>
        <w:rPr>
          <w:rStyle w:val="CharSectno"/>
        </w:rPr>
        <w:t>164</w:t>
      </w:r>
      <w:r>
        <w:t>.</w:t>
      </w:r>
      <w:r>
        <w:tab/>
        <w:t>Transitional regulations</w:t>
      </w:r>
      <w:bookmarkEnd w:id="307"/>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308" w:name="_Toc46908336"/>
      <w:bookmarkStart w:id="309" w:name="_Toc46908559"/>
      <w:bookmarkStart w:id="310" w:name="_Toc46915343"/>
      <w:bookmarkStart w:id="311" w:name="_Toc47016524"/>
      <w:r>
        <w:t xml:space="preserve">Subdivision 2 — Transitional provisions arising from amendments made to other written laws by the </w:t>
      </w:r>
      <w:r>
        <w:rPr>
          <w:i/>
          <w:iCs/>
        </w:rPr>
        <w:t>Road Traffic Legislation Amendment Act 2012</w:t>
      </w:r>
      <w:bookmarkEnd w:id="308"/>
      <w:bookmarkEnd w:id="309"/>
      <w:bookmarkEnd w:id="310"/>
      <w:bookmarkEnd w:id="311"/>
    </w:p>
    <w:p>
      <w:pPr>
        <w:pStyle w:val="Footnoteheading"/>
      </w:pPr>
      <w:r>
        <w:tab/>
        <w:t>[Heading amended: No. 8 of 2012 s. 228.]</w:t>
      </w:r>
    </w:p>
    <w:p>
      <w:pPr>
        <w:pStyle w:val="Heading5"/>
      </w:pPr>
      <w:bookmarkStart w:id="312" w:name="_Toc47016525"/>
      <w:r>
        <w:rPr>
          <w:rStyle w:val="CharSectno"/>
        </w:rPr>
        <w:t>165</w:t>
      </w:r>
      <w:r>
        <w:t>.</w:t>
      </w:r>
      <w:r>
        <w:tab/>
        <w:t>Transitional regulations for laws other than road laws</w:t>
      </w:r>
      <w:bookmarkEnd w:id="312"/>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No. 8 of 2012 s. 229.]</w:t>
      </w:r>
    </w:p>
    <w:p>
      <w:pPr>
        <w:pStyle w:val="Heading3"/>
      </w:pPr>
      <w:bookmarkStart w:id="313" w:name="_Toc46908338"/>
      <w:bookmarkStart w:id="314" w:name="_Toc46908561"/>
      <w:bookmarkStart w:id="315" w:name="_Toc46915345"/>
      <w:bookmarkStart w:id="316" w:name="_Toc47016526"/>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313"/>
      <w:bookmarkEnd w:id="314"/>
      <w:bookmarkEnd w:id="315"/>
      <w:bookmarkEnd w:id="316"/>
    </w:p>
    <w:p>
      <w:pPr>
        <w:pStyle w:val="Footnoteheading"/>
      </w:pPr>
      <w:r>
        <w:tab/>
        <w:t>[Heading inserted: No. 25 of 2016 s. 68.]</w:t>
      </w:r>
    </w:p>
    <w:p>
      <w:pPr>
        <w:pStyle w:val="Heading5"/>
      </w:pPr>
      <w:bookmarkStart w:id="317" w:name="_Toc47016527"/>
      <w:r>
        <w:rPr>
          <w:rStyle w:val="CharSectno"/>
        </w:rPr>
        <w:t>166</w:t>
      </w:r>
      <w:r>
        <w:t>.</w:t>
      </w:r>
      <w:r>
        <w:tab/>
        <w:t>Terms used</w:t>
      </w:r>
      <w:bookmarkEnd w:id="317"/>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Defstart"/>
        <w:keepNext/>
        <w:keepLines/>
      </w:pPr>
      <w:r>
        <w:tab/>
      </w:r>
      <w:r>
        <w:rPr>
          <w:rStyle w:val="CharDefText"/>
        </w:rPr>
        <w:t>RT(A) Act</w:t>
      </w:r>
      <w:r>
        <w:t xml:space="preserve"> means the </w:t>
      </w:r>
      <w:r>
        <w:rPr>
          <w:i/>
        </w:rPr>
        <w:t>Road Traffic (Administration) Act 2008</w:t>
      </w:r>
      <w:r>
        <w:t xml:space="preserve"> as in force before commencement day.</w:t>
      </w:r>
    </w:p>
    <w:p>
      <w:pPr>
        <w:pStyle w:val="Footnotesection"/>
      </w:pPr>
      <w:r>
        <w:tab/>
        <w:t>[Section 166 inserted: No. 25 of 2016 s. 68.]</w:t>
      </w:r>
    </w:p>
    <w:p>
      <w:pPr>
        <w:pStyle w:val="Heading5"/>
      </w:pPr>
      <w:bookmarkStart w:id="318" w:name="_Toc47016528"/>
      <w:r>
        <w:rPr>
          <w:rStyle w:val="CharSectno"/>
        </w:rPr>
        <w:t>167</w:t>
      </w:r>
      <w:r>
        <w:t>.</w:t>
      </w:r>
      <w:r>
        <w:tab/>
        <w:t>Approval of apparatus for ascertaining vehicle speed</w:t>
      </w:r>
      <w:bookmarkEnd w:id="318"/>
    </w:p>
    <w:p>
      <w:pPr>
        <w:pStyle w:val="Subsection"/>
      </w:pPr>
      <w:r>
        <w:tab/>
      </w:r>
      <w:r>
        <w:tab/>
        <w:t>An approval under the RT(A) Act section 117(2) that was in effect immediately before commencement day is, on and from commencement day, to be taken to be an approval for the purposes mentioned in section 117(2)(a).</w:t>
      </w:r>
    </w:p>
    <w:p>
      <w:pPr>
        <w:pStyle w:val="Footnotesection"/>
      </w:pPr>
      <w:r>
        <w:tab/>
        <w:t>[Section 167 inserted: No. 25 of 2016 s. 68.]</w:t>
      </w:r>
    </w:p>
    <w:p>
      <w:pPr>
        <w:pStyle w:val="Heading5"/>
      </w:pPr>
      <w:bookmarkStart w:id="319" w:name="_Toc47016529"/>
      <w:r>
        <w:rPr>
          <w:rStyle w:val="CharSectno"/>
        </w:rPr>
        <w:t>168</w:t>
      </w:r>
      <w:r>
        <w:t>.</w:t>
      </w:r>
      <w:r>
        <w:tab/>
        <w:t>Approval of apparatus for ascertaining distances on roads</w:t>
      </w:r>
      <w:bookmarkEnd w:id="319"/>
    </w:p>
    <w:p>
      <w:pPr>
        <w:pStyle w:val="Subsection"/>
      </w:pPr>
      <w:r>
        <w:tab/>
      </w:r>
      <w:r>
        <w:tab/>
        <w:t>An approval under the RT(A) Act section 117(3) that was in effect immediately before commencement day is, on and from commencement day, to be taken to be an approval for the purposes mentioned in section 117(2)(b).</w:t>
      </w:r>
    </w:p>
    <w:p>
      <w:pPr>
        <w:pStyle w:val="Footnotesection"/>
      </w:pPr>
      <w:r>
        <w:tab/>
        <w:t>[Section 168 inserted: No. 25 of 2016 s. 68.]</w:t>
      </w:r>
    </w:p>
    <w:p>
      <w:pPr>
        <w:pStyle w:val="Heading5"/>
      </w:pPr>
      <w:bookmarkStart w:id="320" w:name="_Toc47016530"/>
      <w:r>
        <w:rPr>
          <w:rStyle w:val="CharSectno"/>
        </w:rPr>
        <w:t>169</w:t>
      </w:r>
      <w:r>
        <w:t>.</w:t>
      </w:r>
      <w:r>
        <w:tab/>
        <w:t>Certain authorised persons to be authorised persons for speed measuring and recording equipment, average speed detection systems</w:t>
      </w:r>
      <w:bookmarkEnd w:id="320"/>
    </w:p>
    <w:p>
      <w:pPr>
        <w:pStyle w:val="Subsection"/>
      </w:pPr>
      <w:r>
        <w:tab/>
        <w:t>(1)</w:t>
      </w:r>
      <w:r>
        <w:tab/>
        <w:t xml:space="preserve">In this section — </w:t>
      </w:r>
    </w:p>
    <w:p>
      <w:pPr>
        <w:pStyle w:val="Defstart"/>
      </w:pPr>
      <w:r>
        <w:tab/>
      </w:r>
      <w:r>
        <w:rPr>
          <w:rStyle w:val="CharDefText"/>
        </w:rPr>
        <w:t>speed measuring equipment</w:t>
      </w:r>
      <w:r>
        <w:t xml:space="preserve"> has the meaning given in the RT(A) Act section 117(1).</w:t>
      </w:r>
    </w:p>
    <w:p>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Footnotesection"/>
      </w:pPr>
      <w:r>
        <w:tab/>
        <w:t>[Section 169 inserted: No. 25 of 2016 s. 68.]</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21" w:name="_Toc46908343"/>
      <w:bookmarkStart w:id="322" w:name="_Toc46908566"/>
      <w:bookmarkStart w:id="323" w:name="_Toc46915350"/>
      <w:bookmarkStart w:id="324" w:name="_Toc47016531"/>
      <w:r>
        <w:t>Notes</w:t>
      </w:r>
      <w:bookmarkEnd w:id="321"/>
      <w:bookmarkEnd w:id="322"/>
      <w:bookmarkEnd w:id="323"/>
      <w:bookmarkEnd w:id="324"/>
    </w:p>
    <w:p>
      <w:pPr>
        <w:pStyle w:val="nStatement"/>
      </w:pPr>
      <w:r>
        <w:t xml:space="preserve">This is a compilation of the </w:t>
      </w:r>
      <w:r>
        <w:rPr>
          <w:i/>
          <w:noProof/>
        </w:rPr>
        <w:t>Road Traffic (Administration)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5" w:name="_Toc47016532"/>
      <w:r>
        <w:t>Compilation table</w:t>
      </w:r>
      <w:bookmarkEnd w:id="3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6"/>
      </w:tblGrid>
      <w:tr>
        <w:trPr>
          <w:gridAfter w:val="1"/>
          <w:wAfter w:w="6"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8" w:type="dxa"/>
          </w:tcPr>
          <w:p>
            <w:pPr>
              <w:pStyle w:val="nTable"/>
              <w:spacing w:after="40"/>
              <w:rPr>
                <w:b/>
              </w:rPr>
            </w:pPr>
            <w:r>
              <w:rPr>
                <w:b/>
              </w:rPr>
              <w:t>Assent</w:t>
            </w:r>
          </w:p>
        </w:tc>
        <w:tc>
          <w:tcPr>
            <w:tcW w:w="2555" w:type="dxa"/>
          </w:tcPr>
          <w:p>
            <w:pPr>
              <w:pStyle w:val="nTable"/>
              <w:spacing w:after="40"/>
              <w:rPr>
                <w:b/>
              </w:rPr>
            </w:pPr>
            <w:r>
              <w:rPr>
                <w:b/>
              </w:rPr>
              <w:t>Commencement</w:t>
            </w:r>
          </w:p>
        </w:tc>
      </w:tr>
      <w:tr>
        <w:tc>
          <w:tcPr>
            <w:tcW w:w="2273" w:type="dxa"/>
            <w:tcBorders>
              <w:top w:val="single" w:sz="4" w:space="0" w:color="auto"/>
              <w:bottom w:val="nil"/>
            </w:tcBorders>
          </w:tcPr>
          <w:p>
            <w:pPr>
              <w:pStyle w:val="nTable"/>
              <w:spacing w:after="40"/>
              <w:rPr>
                <w:iCs/>
              </w:rPr>
            </w:pPr>
            <w:r>
              <w:rPr>
                <w:i/>
                <w:noProof/>
                <w:snapToGrid w:val="0"/>
              </w:rPr>
              <w:t>Road Traffic (Administration) Act 2008</w:t>
            </w:r>
          </w:p>
        </w:tc>
        <w:tc>
          <w:tcPr>
            <w:tcW w:w="1139" w:type="dxa"/>
            <w:tcBorders>
              <w:top w:val="single" w:sz="4" w:space="0" w:color="auto"/>
              <w:bottom w:val="nil"/>
            </w:tcBorders>
          </w:tcPr>
          <w:p>
            <w:pPr>
              <w:pStyle w:val="nTable"/>
              <w:spacing w:after="40"/>
            </w:pPr>
            <w:r>
              <w:t>39 of 2008</w:t>
            </w:r>
          </w:p>
        </w:tc>
        <w:tc>
          <w:tcPr>
            <w:tcW w:w="1138" w:type="dxa"/>
            <w:tcBorders>
              <w:top w:val="single" w:sz="4" w:space="0" w:color="auto"/>
              <w:bottom w:val="nil"/>
            </w:tcBorders>
          </w:tcPr>
          <w:p>
            <w:pPr>
              <w:pStyle w:val="nTable"/>
              <w:spacing w:after="40"/>
            </w:pPr>
            <w:r>
              <w:t>15 Aug 2008</w:t>
            </w:r>
          </w:p>
        </w:tc>
        <w:tc>
          <w:tcPr>
            <w:tcW w:w="2556" w:type="dxa"/>
            <w:gridSpan w:val="2"/>
            <w:tcBorders>
              <w:top w:val="single" w:sz="4" w:space="0" w:color="auto"/>
              <w:bottom w:val="nil"/>
            </w:tcBorders>
          </w:tcPr>
          <w:p>
            <w:pPr>
              <w:pStyle w:val="nTable"/>
              <w:spacing w:after="40"/>
            </w:pPr>
            <w:r>
              <w:t>s. 1 and 2: 15 Aug 2008 (see s. 2(a));</w:t>
            </w:r>
            <w:r>
              <w:br/>
              <w:t xml:space="preserve">Act other than s. 1 and 2: 27 Apr 2015 (see s. 2(b) and </w:t>
            </w:r>
            <w:r>
              <w:rPr>
                <w:i/>
              </w:rPr>
              <w:t>Gazette</w:t>
            </w:r>
            <w:r>
              <w:t xml:space="preserve"> 17 Apr 2015 p. 1371)</w:t>
            </w:r>
          </w:p>
        </w:tc>
      </w:tr>
      <w:tr>
        <w:tc>
          <w:tcPr>
            <w:tcW w:w="2273" w:type="dxa"/>
            <w:tcBorders>
              <w:top w:val="nil"/>
              <w:bottom w:val="nil"/>
            </w:tcBorders>
          </w:tcPr>
          <w:p>
            <w:pPr>
              <w:pStyle w:val="nTable"/>
              <w:spacing w:after="40"/>
            </w:pPr>
            <w:r>
              <w:rPr>
                <w:i/>
                <w:noProof/>
                <w:snapToGrid w:val="0"/>
              </w:rPr>
              <w:t>Road Traffic Legislation Amendment (Registration Labels) Act 2009</w:t>
            </w:r>
            <w:r>
              <w:t xml:space="preserve"> Pt. 3</w:t>
            </w:r>
          </w:p>
        </w:tc>
        <w:tc>
          <w:tcPr>
            <w:tcW w:w="1139" w:type="dxa"/>
            <w:tcBorders>
              <w:top w:val="nil"/>
              <w:bottom w:val="nil"/>
            </w:tcBorders>
          </w:tcPr>
          <w:p>
            <w:pPr>
              <w:pStyle w:val="nTable"/>
              <w:spacing w:after="40"/>
            </w:pPr>
            <w:r>
              <w:t>39 of 2009</w:t>
            </w:r>
          </w:p>
        </w:tc>
        <w:tc>
          <w:tcPr>
            <w:tcW w:w="1138" w:type="dxa"/>
            <w:tcBorders>
              <w:top w:val="nil"/>
              <w:bottom w:val="nil"/>
            </w:tcBorders>
          </w:tcPr>
          <w:p>
            <w:pPr>
              <w:pStyle w:val="nTable"/>
              <w:spacing w:after="40"/>
            </w:pPr>
            <w:r>
              <w:t>3 Dec 2009</w:t>
            </w:r>
          </w:p>
        </w:tc>
        <w:tc>
          <w:tcPr>
            <w:tcW w:w="2556" w:type="dxa"/>
            <w:gridSpan w:val="2"/>
            <w:tcBorders>
              <w:top w:val="nil"/>
              <w:bottom w:val="nil"/>
            </w:tcBorders>
          </w:tcPr>
          <w:p>
            <w:pPr>
              <w:pStyle w:val="nTable"/>
              <w:spacing w:after="40"/>
            </w:pPr>
            <w:r>
              <w:t>1 Jan 2010 (see s. 2(b))</w:t>
            </w:r>
          </w:p>
        </w:tc>
      </w:tr>
      <w:tr>
        <w:tc>
          <w:tcPr>
            <w:tcW w:w="2273" w:type="dxa"/>
            <w:tcBorders>
              <w:top w:val="nil"/>
              <w:bottom w:val="nil"/>
            </w:tcBorders>
          </w:tcPr>
          <w:p>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9" w:type="dxa"/>
            <w:tcBorders>
              <w:top w:val="nil"/>
              <w:bottom w:val="nil"/>
            </w:tcBorders>
          </w:tcPr>
          <w:p>
            <w:pPr>
              <w:pStyle w:val="nTable"/>
              <w:spacing w:after="40"/>
            </w:pPr>
            <w:r>
              <w:t>51 of 2010</w:t>
            </w:r>
          </w:p>
        </w:tc>
        <w:tc>
          <w:tcPr>
            <w:tcW w:w="1138" w:type="dxa"/>
            <w:tcBorders>
              <w:top w:val="nil"/>
              <w:bottom w:val="nil"/>
            </w:tcBorders>
          </w:tcPr>
          <w:p>
            <w:pPr>
              <w:pStyle w:val="nTable"/>
              <w:spacing w:after="40"/>
            </w:pPr>
            <w:r>
              <w:t>8 Dec 2010</w:t>
            </w:r>
          </w:p>
        </w:tc>
        <w:tc>
          <w:tcPr>
            <w:tcW w:w="2556" w:type="dxa"/>
            <w:gridSpan w:val="2"/>
            <w:tcBorders>
              <w:top w:val="nil"/>
              <w:bottom w:val="nil"/>
            </w:tcBorders>
          </w:tcPr>
          <w:p>
            <w:pPr>
              <w:pStyle w:val="nTable"/>
              <w:spacing w:after="40"/>
            </w:pPr>
            <w:r>
              <w:t xml:space="preserve">1 Aug 2012 (see s. 2(c) and </w:t>
            </w:r>
            <w:r>
              <w:rPr>
                <w:i/>
              </w:rPr>
              <w:t>Gazette</w:t>
            </w:r>
            <w:r>
              <w:t xml:space="preserve"> 27 Jul 2012 p. 3664)</w:t>
            </w:r>
          </w:p>
        </w:tc>
      </w:tr>
      <w:tr>
        <w:tc>
          <w:tcPr>
            <w:tcW w:w="2273" w:type="dxa"/>
            <w:tcBorders>
              <w:top w:val="nil"/>
              <w:bottom w:val="nil"/>
            </w:tcBorders>
          </w:tcPr>
          <w:p>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9" w:type="dxa"/>
            <w:tcBorders>
              <w:top w:val="nil"/>
              <w:bottom w:val="nil"/>
            </w:tcBorders>
          </w:tcPr>
          <w:p>
            <w:pPr>
              <w:pStyle w:val="nTable"/>
              <w:spacing w:after="40"/>
            </w:pPr>
            <w:r>
              <w:t>54 of 2010</w:t>
            </w:r>
          </w:p>
        </w:tc>
        <w:tc>
          <w:tcPr>
            <w:tcW w:w="1138" w:type="dxa"/>
            <w:tcBorders>
              <w:top w:val="nil"/>
              <w:bottom w:val="nil"/>
            </w:tcBorders>
          </w:tcPr>
          <w:p>
            <w:pPr>
              <w:pStyle w:val="nTable"/>
              <w:spacing w:after="40"/>
            </w:pPr>
            <w:r>
              <w:t>8 Dec 2010</w:t>
            </w:r>
          </w:p>
        </w:tc>
        <w:tc>
          <w:tcPr>
            <w:tcW w:w="2556" w:type="dxa"/>
            <w:gridSpan w:val="2"/>
            <w:tcBorders>
              <w:top w:val="nil"/>
              <w:bottom w:val="nil"/>
            </w:tcBorders>
          </w:tcPr>
          <w:p>
            <w:pPr>
              <w:pStyle w:val="nTable"/>
              <w:spacing w:after="40"/>
            </w:pPr>
            <w:r>
              <w:t>8 Dec 2010 (see s. 2(b)(ii))</w:t>
            </w:r>
          </w:p>
        </w:tc>
      </w:tr>
      <w:tr>
        <w:tc>
          <w:tcPr>
            <w:tcW w:w="2273" w:type="dxa"/>
            <w:tcBorders>
              <w:top w:val="nil"/>
              <w:bottom w:val="nil"/>
            </w:tcBorders>
          </w:tcPr>
          <w:p>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9" w:type="dxa"/>
            <w:tcBorders>
              <w:top w:val="nil"/>
              <w:bottom w:val="nil"/>
            </w:tcBorders>
          </w:tcPr>
          <w:p>
            <w:pPr>
              <w:pStyle w:val="nTable"/>
              <w:spacing w:after="40"/>
            </w:pPr>
            <w:r>
              <w:t>14 of 2011</w:t>
            </w:r>
          </w:p>
        </w:tc>
        <w:tc>
          <w:tcPr>
            <w:tcW w:w="1138" w:type="dxa"/>
            <w:tcBorders>
              <w:top w:val="nil"/>
              <w:bottom w:val="nil"/>
            </w:tcBorders>
          </w:tcPr>
          <w:p>
            <w:pPr>
              <w:pStyle w:val="nTable"/>
              <w:spacing w:after="40"/>
            </w:pPr>
            <w:r>
              <w:t>25 May 2011</w:t>
            </w:r>
          </w:p>
        </w:tc>
        <w:tc>
          <w:tcPr>
            <w:tcW w:w="2556" w:type="dxa"/>
            <w:gridSpan w:val="2"/>
            <w:tcBorders>
              <w:top w:val="nil"/>
              <w:bottom w:val="nil"/>
            </w:tcBorders>
          </w:tcPr>
          <w:p>
            <w:pPr>
              <w:pStyle w:val="nTable"/>
              <w:spacing w:after="40"/>
            </w:pPr>
            <w:r>
              <w:t xml:space="preserve">27 Apr 2015 (see s. 2(b) and </w:t>
            </w:r>
            <w:r>
              <w:rPr>
                <w:i/>
              </w:rPr>
              <w:t xml:space="preserve">Gazettes </w:t>
            </w:r>
            <w:r>
              <w:t>30 Aug 2011 p. 3503 and 17 Apr 2015 p. 1371)</w:t>
            </w:r>
          </w:p>
        </w:tc>
      </w:tr>
      <w:tr>
        <w:tc>
          <w:tcPr>
            <w:tcW w:w="2273" w:type="dxa"/>
            <w:tcBorders>
              <w:top w:val="nil"/>
              <w:bottom w:val="nil"/>
            </w:tcBorders>
          </w:tcPr>
          <w:p>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9" w:type="dxa"/>
            <w:tcBorders>
              <w:top w:val="nil"/>
              <w:bottom w:val="nil"/>
            </w:tcBorders>
          </w:tcPr>
          <w:p>
            <w:pPr>
              <w:pStyle w:val="nTable"/>
              <w:spacing w:after="40"/>
            </w:pPr>
            <w:r>
              <w:t>18 of 2011</w:t>
            </w:r>
          </w:p>
        </w:tc>
        <w:tc>
          <w:tcPr>
            <w:tcW w:w="1138" w:type="dxa"/>
            <w:tcBorders>
              <w:top w:val="nil"/>
              <w:bottom w:val="nil"/>
            </w:tcBorders>
          </w:tcPr>
          <w:p>
            <w:pPr>
              <w:pStyle w:val="nTable"/>
              <w:spacing w:after="40"/>
            </w:pPr>
            <w:r>
              <w:t>2 Jun 2011</w:t>
            </w:r>
          </w:p>
        </w:tc>
        <w:tc>
          <w:tcPr>
            <w:tcW w:w="2556" w:type="dxa"/>
            <w:gridSpan w:val="2"/>
            <w:tcBorders>
              <w:top w:val="nil"/>
              <w:bottom w:val="nil"/>
            </w:tcBorders>
          </w:tcPr>
          <w:p>
            <w:pPr>
              <w:pStyle w:val="nTable"/>
              <w:spacing w:after="40"/>
            </w:pPr>
            <w:r>
              <w:t xml:space="preserve">27 Apr 2015 (see s. 2(b) and </w:t>
            </w:r>
            <w:r>
              <w:rPr>
                <w:i/>
              </w:rPr>
              <w:t xml:space="preserve">Gazettes </w:t>
            </w:r>
            <w:r>
              <w:rPr>
                <w:snapToGrid w:val="0"/>
              </w:rPr>
              <w:t xml:space="preserve">29 Jun 2011 p. 2611 and </w:t>
            </w:r>
            <w:r>
              <w:t>17 Apr 2015 p. 1371</w:t>
            </w:r>
            <w:r>
              <w:rPr>
                <w:snapToGrid w:val="0"/>
              </w:rPr>
              <w:t>)</w:t>
            </w:r>
          </w:p>
        </w:tc>
      </w:tr>
      <w:tr>
        <w:tc>
          <w:tcPr>
            <w:tcW w:w="2273" w:type="dxa"/>
            <w:tcBorders>
              <w:top w:val="nil"/>
              <w:bottom w:val="nil"/>
            </w:tcBorders>
          </w:tcPr>
          <w:p>
            <w:pPr>
              <w:pStyle w:val="nTable"/>
              <w:spacing w:after="40"/>
              <w:rPr>
                <w:noProof/>
                <w:snapToGrid w:val="0"/>
              </w:rPr>
            </w:pPr>
            <w:r>
              <w:rPr>
                <w:i/>
                <w:noProof/>
                <w:snapToGrid w:val="0"/>
              </w:rPr>
              <w:t>Road Traffic Legislation Amendment Act 2012</w:t>
            </w:r>
            <w:r>
              <w:rPr>
                <w:noProof/>
                <w:snapToGrid w:val="0"/>
              </w:rPr>
              <w:t xml:space="preserve"> Pt. 5</w:t>
            </w:r>
          </w:p>
        </w:tc>
        <w:tc>
          <w:tcPr>
            <w:tcW w:w="1139" w:type="dxa"/>
            <w:tcBorders>
              <w:top w:val="nil"/>
              <w:bottom w:val="nil"/>
            </w:tcBorders>
          </w:tcPr>
          <w:p>
            <w:pPr>
              <w:pStyle w:val="nTable"/>
              <w:spacing w:after="40"/>
            </w:pPr>
            <w:r>
              <w:t>8 of 2012 (as amended by No. 10 of 2015 s. 19)</w:t>
            </w:r>
          </w:p>
        </w:tc>
        <w:tc>
          <w:tcPr>
            <w:tcW w:w="1138" w:type="dxa"/>
            <w:tcBorders>
              <w:top w:val="nil"/>
              <w:bottom w:val="nil"/>
            </w:tcBorders>
          </w:tcPr>
          <w:p>
            <w:pPr>
              <w:pStyle w:val="nTable"/>
              <w:spacing w:after="40"/>
            </w:pPr>
            <w:r>
              <w:t>21 May 2012</w:t>
            </w:r>
          </w:p>
        </w:tc>
        <w:tc>
          <w:tcPr>
            <w:tcW w:w="2556" w:type="dxa"/>
            <w:gridSpan w:val="2"/>
            <w:tcBorders>
              <w:top w:val="nil"/>
              <w:bottom w:val="nil"/>
            </w:tcBorders>
          </w:tcPr>
          <w:p>
            <w:pPr>
              <w:pStyle w:val="nTable"/>
              <w:spacing w:after="40"/>
              <w:rPr>
                <w:snapToGrid w:val="0"/>
              </w:rPr>
            </w:pPr>
            <w:r>
              <w:rPr>
                <w:snapToGrid w:val="0"/>
              </w:rPr>
              <w:t xml:space="preserve">Pt. 5 (s. 208(1), 210, 211, 212 and 224): </w:t>
            </w:r>
            <w:r>
              <w:t xml:space="preserve">27 Apr 2015 (see s. 2(e) and </w:t>
            </w:r>
            <w:r>
              <w:rPr>
                <w:i/>
              </w:rPr>
              <w:t>Gazettes</w:t>
            </w:r>
            <w:r>
              <w:t xml:space="preserve"> 29 Jun  2011 p. 2611 and 17 Apr 2015 p. 1371)</w:t>
            </w:r>
            <w:r>
              <w:rPr>
                <w:snapToGrid w:val="0"/>
              </w:rPr>
              <w:t xml:space="preserve">; </w:t>
            </w:r>
            <w:r>
              <w:rPr>
                <w:snapToGrid w:val="0"/>
              </w:rPr>
              <w:br/>
              <w:t xml:space="preserve">Pt. 5 (other than s. 208(1), 210, 211, 212 and 224): </w:t>
            </w:r>
            <w:r>
              <w:t xml:space="preserve">27 Apr 2015 (see s. 2(f) and </w:t>
            </w:r>
            <w:r>
              <w:rPr>
                <w:i/>
              </w:rPr>
              <w:t>Gazette</w:t>
            </w:r>
            <w:r>
              <w:t xml:space="preserve"> 17 Apr 2015 p. 1371)</w:t>
            </w:r>
          </w:p>
        </w:tc>
      </w:tr>
      <w:tr>
        <w:tc>
          <w:tcPr>
            <w:tcW w:w="2273" w:type="dxa"/>
            <w:tcBorders>
              <w:top w:val="nil"/>
              <w:bottom w:val="nil"/>
            </w:tcBorders>
          </w:tcPr>
          <w:p>
            <w:pPr>
              <w:pStyle w:val="nTable"/>
              <w:spacing w:after="40"/>
              <w:rPr>
                <w:noProof/>
                <w:snapToGrid w:val="0"/>
              </w:rPr>
            </w:pPr>
            <w:r>
              <w:rPr>
                <w:i/>
                <w:noProof/>
                <w:snapToGrid w:val="0"/>
              </w:rPr>
              <w:t>Road Traffic (Miscellaneous Amendments) Act 2012</w:t>
            </w:r>
            <w:r>
              <w:rPr>
                <w:noProof/>
                <w:snapToGrid w:val="0"/>
              </w:rPr>
              <w:t xml:space="preserve"> Pt. 3</w:t>
            </w:r>
          </w:p>
        </w:tc>
        <w:tc>
          <w:tcPr>
            <w:tcW w:w="1139" w:type="dxa"/>
            <w:tcBorders>
              <w:top w:val="nil"/>
              <w:bottom w:val="nil"/>
            </w:tcBorders>
          </w:tcPr>
          <w:p>
            <w:pPr>
              <w:pStyle w:val="nTable"/>
              <w:spacing w:after="40"/>
            </w:pPr>
            <w:r>
              <w:t>59 of 2012</w:t>
            </w:r>
          </w:p>
        </w:tc>
        <w:tc>
          <w:tcPr>
            <w:tcW w:w="1138" w:type="dxa"/>
            <w:tcBorders>
              <w:top w:val="nil"/>
              <w:bottom w:val="nil"/>
            </w:tcBorders>
          </w:tcPr>
          <w:p>
            <w:pPr>
              <w:pStyle w:val="nTable"/>
              <w:spacing w:after="40"/>
            </w:pPr>
            <w:r>
              <w:t>11 Dec 2012</w:t>
            </w:r>
          </w:p>
        </w:tc>
        <w:tc>
          <w:tcPr>
            <w:tcW w:w="2556" w:type="dxa"/>
            <w:gridSpan w:val="2"/>
            <w:tcBorders>
              <w:top w:val="nil"/>
              <w:bottom w:val="nil"/>
            </w:tcBorders>
          </w:tcPr>
          <w:p>
            <w:pPr>
              <w:pStyle w:val="nTable"/>
              <w:spacing w:after="40"/>
              <w:rPr>
                <w:snapToGrid w:val="0"/>
              </w:rPr>
            </w:pPr>
            <w:r>
              <w:t xml:space="preserve">27 Apr 2015 (see s. 2(c)(ii) and </w:t>
            </w:r>
            <w:r>
              <w:rPr>
                <w:i/>
              </w:rPr>
              <w:t>Gazette</w:t>
            </w:r>
            <w:r>
              <w:t xml:space="preserve"> 17 Apr 2015 p. 1371)</w:t>
            </w:r>
          </w:p>
        </w:tc>
      </w:tr>
      <w:tr>
        <w:tc>
          <w:tcPr>
            <w:tcW w:w="2273" w:type="dxa"/>
            <w:tcBorders>
              <w:top w:val="nil"/>
              <w:bottom w:val="nil"/>
            </w:tcBorders>
          </w:tcPr>
          <w:p>
            <w:pPr>
              <w:pStyle w:val="nTable"/>
              <w:spacing w:after="40"/>
              <w:rPr>
                <w:i/>
                <w:noProof/>
                <w:snapToGrid w:val="0"/>
              </w:rPr>
            </w:pPr>
            <w:r>
              <w:rPr>
                <w:i/>
                <w:noProof/>
              </w:rPr>
              <w:t>Road Traffic Amendment (Alcohol Interlocks and Other Matters) Act 2015</w:t>
            </w:r>
            <w:r>
              <w:rPr>
                <w:noProof/>
              </w:rPr>
              <w:t xml:space="preserve"> Pt. 3 Div. 2</w:t>
            </w:r>
          </w:p>
        </w:tc>
        <w:tc>
          <w:tcPr>
            <w:tcW w:w="1139" w:type="dxa"/>
            <w:tcBorders>
              <w:top w:val="nil"/>
              <w:bottom w:val="nil"/>
            </w:tcBorders>
          </w:tcPr>
          <w:p>
            <w:pPr>
              <w:pStyle w:val="nTable"/>
              <w:spacing w:after="40"/>
            </w:pPr>
            <w:r>
              <w:t>2 of 2015</w:t>
            </w:r>
          </w:p>
        </w:tc>
        <w:tc>
          <w:tcPr>
            <w:tcW w:w="1138" w:type="dxa"/>
            <w:tcBorders>
              <w:top w:val="nil"/>
              <w:bottom w:val="nil"/>
            </w:tcBorders>
          </w:tcPr>
          <w:p>
            <w:pPr>
              <w:pStyle w:val="nTable"/>
              <w:spacing w:after="40"/>
            </w:pPr>
            <w:r>
              <w:t>25 Feb 2015</w:t>
            </w:r>
          </w:p>
        </w:tc>
        <w:tc>
          <w:tcPr>
            <w:tcW w:w="2556" w:type="dxa"/>
            <w:gridSpan w:val="2"/>
            <w:tcBorders>
              <w:top w:val="nil"/>
              <w:bottom w:val="nil"/>
            </w:tcBorders>
          </w:tcPr>
          <w:p>
            <w:pPr>
              <w:pStyle w:val="nTable"/>
              <w:spacing w:after="40"/>
            </w:pPr>
            <w:r>
              <w:rPr>
                <w:snapToGrid w:val="0"/>
              </w:rPr>
              <w:t xml:space="preserve">24 Oct 2016 (see s. 2(1)(b) and (2) and </w:t>
            </w:r>
            <w:r>
              <w:rPr>
                <w:i/>
                <w:snapToGrid w:val="0"/>
              </w:rPr>
              <w:t xml:space="preserve">Gazette </w:t>
            </w:r>
            <w:r>
              <w:rPr>
                <w:snapToGrid w:val="0"/>
              </w:rPr>
              <w:t xml:space="preserve"> 20 Sep 2016 p. 3965)</w:t>
            </w:r>
          </w:p>
        </w:tc>
      </w:tr>
      <w:tr>
        <w:tc>
          <w:tcPr>
            <w:tcW w:w="2273" w:type="dxa"/>
            <w:tcBorders>
              <w:top w:val="nil"/>
              <w:bottom w:val="nil"/>
            </w:tcBorders>
            <w:shd w:val="clear" w:color="auto" w:fill="auto"/>
          </w:tcPr>
          <w:p>
            <w:pPr>
              <w:pStyle w:val="nTable"/>
              <w:spacing w:after="40"/>
              <w:rPr>
                <w:noProof/>
                <w:snapToGrid w:val="0"/>
              </w:rPr>
            </w:pPr>
            <w:r>
              <w:rPr>
                <w:i/>
                <w:noProof/>
                <w:snapToGrid w:val="0"/>
              </w:rPr>
              <w:t>Road Traffic Legislation Amendment Act 2015</w:t>
            </w:r>
            <w:r>
              <w:rPr>
                <w:noProof/>
                <w:snapToGrid w:val="0"/>
              </w:rPr>
              <w:t xml:space="preserve"> Pt. 3</w:t>
            </w:r>
          </w:p>
        </w:tc>
        <w:tc>
          <w:tcPr>
            <w:tcW w:w="1139" w:type="dxa"/>
            <w:tcBorders>
              <w:top w:val="nil"/>
              <w:bottom w:val="nil"/>
            </w:tcBorders>
            <w:shd w:val="clear" w:color="auto" w:fill="auto"/>
          </w:tcPr>
          <w:p>
            <w:pPr>
              <w:pStyle w:val="nTable"/>
              <w:spacing w:after="40"/>
            </w:pPr>
            <w:r>
              <w:t>10 of 2015</w:t>
            </w:r>
          </w:p>
        </w:tc>
        <w:tc>
          <w:tcPr>
            <w:tcW w:w="1138" w:type="dxa"/>
            <w:tcBorders>
              <w:top w:val="nil"/>
              <w:bottom w:val="nil"/>
            </w:tcBorders>
            <w:shd w:val="clear" w:color="auto" w:fill="auto"/>
          </w:tcPr>
          <w:p>
            <w:pPr>
              <w:pStyle w:val="nTable"/>
              <w:spacing w:after="40"/>
            </w:pPr>
            <w:r>
              <w:t>1 Apr 2015</w:t>
            </w:r>
          </w:p>
        </w:tc>
        <w:tc>
          <w:tcPr>
            <w:tcW w:w="2556" w:type="dxa"/>
            <w:gridSpan w:val="2"/>
            <w:tcBorders>
              <w:top w:val="nil"/>
              <w:bottom w:val="nil"/>
            </w:tcBorders>
            <w:shd w:val="clear" w:color="auto" w:fill="auto"/>
          </w:tcPr>
          <w:p>
            <w:pPr>
              <w:pStyle w:val="nTable"/>
              <w:spacing w:after="40"/>
              <w:rPr>
                <w:snapToGrid w:val="0"/>
              </w:rPr>
            </w:pPr>
            <w:r>
              <w:rPr>
                <w:snapToGrid w:val="0"/>
              </w:rPr>
              <w:t>2 Apr 2015 (see s. 2(b))</w:t>
            </w:r>
          </w:p>
        </w:tc>
      </w:tr>
      <w:tr>
        <w:tc>
          <w:tcPr>
            <w:tcW w:w="7106" w:type="dxa"/>
            <w:gridSpan w:val="5"/>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Road Traffic (Administration) Act 2008</w:t>
            </w:r>
            <w:r>
              <w:rPr>
                <w:b/>
                <w:snapToGrid w:val="0"/>
              </w:rPr>
              <w:t xml:space="preserve"> as at 15 May 2015</w:t>
            </w:r>
            <w:r>
              <w:rPr>
                <w:snapToGrid w:val="0"/>
              </w:rPr>
              <w:t xml:space="preserve"> (includes amendments listed above except </w:t>
            </w:r>
            <w:r>
              <w:t xml:space="preserve">those in the </w:t>
            </w:r>
            <w:r>
              <w:rPr>
                <w:i/>
                <w:snapToGrid w:val="0"/>
              </w:rPr>
              <w:t>Road Traffic Amendment (Alcohol Interlocks and Other Matters) Act 2015</w:t>
            </w:r>
            <w:r>
              <w:rPr>
                <w:snapToGrid w:val="0"/>
              </w:rPr>
              <w:t xml:space="preserve"> Pt. 3 Div. 2)</w:t>
            </w:r>
          </w:p>
        </w:tc>
      </w:tr>
      <w:tr>
        <w:tc>
          <w:tcPr>
            <w:tcW w:w="2273" w:type="dxa"/>
            <w:tcBorders>
              <w:top w:val="nil"/>
              <w:bottom w:val="nil"/>
            </w:tcBorders>
            <w:shd w:val="clear" w:color="auto" w:fill="auto"/>
          </w:tcPr>
          <w:p>
            <w:pPr>
              <w:pStyle w:val="nTable"/>
              <w:spacing w:after="40"/>
              <w:rPr>
                <w:noProof/>
                <w:snapToGrid w:val="0"/>
              </w:rPr>
            </w:pPr>
            <w:r>
              <w:rPr>
                <w:i/>
                <w:snapToGrid w:val="0"/>
              </w:rPr>
              <w:t>Road Traffic Legislation Amendment Act 2016</w:t>
            </w:r>
            <w:r>
              <w:rPr>
                <w:snapToGrid w:val="0"/>
              </w:rPr>
              <w:t xml:space="preserve"> Pt. 2 Div. 2 and Pt. 3 Div. 3 Subdiv. 2 and Div. 4 Subdiv. 2</w:t>
            </w:r>
          </w:p>
        </w:tc>
        <w:tc>
          <w:tcPr>
            <w:tcW w:w="1139" w:type="dxa"/>
            <w:tcBorders>
              <w:top w:val="nil"/>
              <w:bottom w:val="nil"/>
            </w:tcBorders>
            <w:shd w:val="clear" w:color="auto" w:fill="auto"/>
          </w:tcPr>
          <w:p>
            <w:pPr>
              <w:pStyle w:val="nTable"/>
              <w:spacing w:after="40"/>
            </w:pPr>
            <w:r>
              <w:t>25 of 2016</w:t>
            </w:r>
          </w:p>
        </w:tc>
        <w:tc>
          <w:tcPr>
            <w:tcW w:w="1138" w:type="dxa"/>
            <w:tcBorders>
              <w:top w:val="nil"/>
              <w:bottom w:val="nil"/>
            </w:tcBorders>
            <w:shd w:val="clear" w:color="auto" w:fill="auto"/>
          </w:tcPr>
          <w:p>
            <w:pPr>
              <w:pStyle w:val="nTable"/>
              <w:spacing w:after="40"/>
            </w:pPr>
            <w:r>
              <w:t>21 Sep 2016</w:t>
            </w:r>
          </w:p>
        </w:tc>
        <w:tc>
          <w:tcPr>
            <w:tcW w:w="2556" w:type="dxa"/>
            <w:gridSpan w:val="2"/>
            <w:tcBorders>
              <w:top w:val="nil"/>
              <w:bottom w:val="nil"/>
            </w:tcBorders>
            <w:shd w:val="clear" w:color="auto" w:fill="auto"/>
          </w:tcPr>
          <w:p>
            <w:pPr>
              <w:pStyle w:val="nTable"/>
              <w:spacing w:after="40"/>
              <w:rPr>
                <w:snapToGrid w:val="0"/>
              </w:rPr>
            </w:pPr>
            <w:r>
              <w:rPr>
                <w:snapToGrid w:val="0"/>
              </w:rPr>
              <w:t>Pt. 2 Div. 2: 22 Sep 2016 (see s. 2(b));</w:t>
            </w:r>
            <w:r>
              <w:rPr>
                <w:snapToGrid w:val="0"/>
              </w:rPr>
              <w:br/>
              <w:t>Pt. 3 Div. 3 Subdiv. 2:</w:t>
            </w:r>
            <w:r>
              <w:rPr>
                <w:snapToGrid w:val="0"/>
              </w:rPr>
              <w:br/>
              <w:t xml:space="preserve">28 Nov 2016 (see s. 2(c) and </w:t>
            </w:r>
            <w:r>
              <w:rPr>
                <w:i/>
                <w:snapToGrid w:val="0"/>
              </w:rPr>
              <w:t>Gazette</w:t>
            </w:r>
            <w:r>
              <w:rPr>
                <w:snapToGrid w:val="0"/>
              </w:rPr>
              <w:t xml:space="preserve"> 25 Nov 2016 p. 5279);</w:t>
            </w:r>
            <w:r>
              <w:rPr>
                <w:snapToGrid w:val="0"/>
              </w:rPr>
              <w:br/>
              <w:t xml:space="preserve">Pt. 3 Div. 4 Subdiv. 2: 6 Sep 2017 (see s. 2(c) and </w:t>
            </w:r>
            <w:r>
              <w:rPr>
                <w:i/>
                <w:snapToGrid w:val="0"/>
              </w:rPr>
              <w:t>Gazette</w:t>
            </w:r>
            <w:r>
              <w:rPr>
                <w:snapToGrid w:val="0"/>
              </w:rPr>
              <w:t xml:space="preserve"> 22 Aug 2017 p. 4501)</w:t>
            </w:r>
          </w:p>
        </w:tc>
      </w:tr>
      <w:tr>
        <w:tc>
          <w:tcPr>
            <w:tcW w:w="2273" w:type="dxa"/>
            <w:tcBorders>
              <w:top w:val="nil"/>
              <w:bottom w:val="nil"/>
            </w:tcBorders>
            <w:shd w:val="clear" w:color="auto" w:fill="auto"/>
          </w:tcPr>
          <w:p>
            <w:pPr>
              <w:pStyle w:val="nTable"/>
              <w:spacing w:after="40"/>
              <w:rPr>
                <w:i/>
                <w:snapToGrid w:val="0"/>
              </w:rPr>
            </w:pPr>
            <w:r>
              <w:rPr>
                <w:i/>
                <w:snapToGrid w:val="0"/>
              </w:rPr>
              <w:t>Local Government Legislation Amendment Act 2016 </w:t>
            </w:r>
            <w:r>
              <w:rPr>
                <w:snapToGrid w:val="0"/>
              </w:rPr>
              <w:t>Pt. 3 Div. 31</w:t>
            </w:r>
          </w:p>
        </w:tc>
        <w:tc>
          <w:tcPr>
            <w:tcW w:w="1139" w:type="dxa"/>
            <w:tcBorders>
              <w:top w:val="nil"/>
              <w:bottom w:val="nil"/>
            </w:tcBorders>
            <w:shd w:val="clear" w:color="auto" w:fill="auto"/>
          </w:tcPr>
          <w:p>
            <w:pPr>
              <w:pStyle w:val="nTable"/>
              <w:spacing w:after="40"/>
            </w:pPr>
            <w:r>
              <w:t>26 of 2016</w:t>
            </w:r>
          </w:p>
        </w:tc>
        <w:tc>
          <w:tcPr>
            <w:tcW w:w="1138" w:type="dxa"/>
            <w:tcBorders>
              <w:top w:val="nil"/>
              <w:bottom w:val="nil"/>
            </w:tcBorders>
            <w:shd w:val="clear" w:color="auto" w:fill="auto"/>
          </w:tcPr>
          <w:p>
            <w:pPr>
              <w:pStyle w:val="nTable"/>
              <w:spacing w:after="40"/>
            </w:pPr>
            <w:r>
              <w:t>21 Sep 2016</w:t>
            </w:r>
          </w:p>
        </w:tc>
        <w:tc>
          <w:tcPr>
            <w:tcW w:w="2556" w:type="dxa"/>
            <w:gridSpan w:val="2"/>
            <w:tcBorders>
              <w:top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7106" w:type="dxa"/>
            <w:gridSpan w:val="5"/>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Road Traffic (Administration) Act 2008</w:t>
            </w:r>
            <w:r>
              <w:rPr>
                <w:b/>
                <w:snapToGrid w:val="0"/>
              </w:rPr>
              <w:t xml:space="preserve"> as at 14 Dec 2018</w:t>
            </w:r>
            <w:r>
              <w:rPr>
                <w:snapToGrid w:val="0"/>
              </w:rPr>
              <w:t xml:space="preserve"> (includes amendments listed above)</w:t>
            </w:r>
          </w:p>
        </w:tc>
      </w:tr>
      <w:tr>
        <w:tc>
          <w:tcPr>
            <w:tcW w:w="2273" w:type="dxa"/>
            <w:tcBorders>
              <w:top w:val="nil"/>
              <w:bottom w:val="single" w:sz="4" w:space="0" w:color="auto"/>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4</w:t>
            </w:r>
          </w:p>
        </w:tc>
        <w:tc>
          <w:tcPr>
            <w:tcW w:w="1139" w:type="dxa"/>
            <w:tcBorders>
              <w:top w:val="nil"/>
              <w:bottom w:val="single" w:sz="4" w:space="0" w:color="auto"/>
            </w:tcBorders>
            <w:shd w:val="clear" w:color="auto" w:fill="auto"/>
          </w:tcPr>
          <w:p>
            <w:pPr>
              <w:pStyle w:val="nTable"/>
              <w:spacing w:after="40"/>
            </w:pPr>
            <w:r>
              <w:t>26 of 2018</w:t>
            </w:r>
          </w:p>
        </w:tc>
        <w:tc>
          <w:tcPr>
            <w:tcW w:w="1138" w:type="dxa"/>
            <w:tcBorders>
              <w:top w:val="nil"/>
              <w:bottom w:val="single" w:sz="4" w:space="0" w:color="auto"/>
            </w:tcBorders>
            <w:shd w:val="clear" w:color="auto" w:fill="auto"/>
          </w:tcPr>
          <w:p>
            <w:pPr>
              <w:pStyle w:val="nTable"/>
              <w:spacing w:after="40"/>
            </w:pPr>
            <w:r>
              <w:t>30 Oct 2018</w:t>
            </w:r>
          </w:p>
        </w:tc>
        <w:tc>
          <w:tcPr>
            <w:tcW w:w="2556" w:type="dxa"/>
            <w:gridSpan w:val="2"/>
            <w:tcBorders>
              <w:top w:val="nil"/>
              <w:bottom w:val="single" w:sz="4" w:space="0" w:color="auto"/>
            </w:tcBorders>
            <w:shd w:val="clear" w:color="auto" w:fill="auto"/>
          </w:tcPr>
          <w:p>
            <w:pPr>
              <w:pStyle w:val="nTable"/>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bl>
    <w:p>
      <w:pPr>
        <w:pStyle w:val="nHeading3"/>
      </w:pPr>
      <w:bookmarkStart w:id="326" w:name="_Toc47016533"/>
      <w:r>
        <w:t>Uncommenced provisions table</w:t>
      </w:r>
      <w:bookmarkEnd w:id="32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keepLines/>
              <w:spacing w:after="40"/>
              <w:rPr>
                <w:i/>
              </w:rPr>
            </w:pPr>
            <w:r>
              <w:rPr>
                <w:i/>
              </w:rPr>
              <w:t xml:space="preserve">Fines, Penalties and Infringement Notices Enforcement Amendment </w:t>
            </w:r>
          </w:p>
          <w:p>
            <w:pPr>
              <w:pStyle w:val="nTable"/>
              <w:spacing w:after="40"/>
            </w:pPr>
            <w:r>
              <w:rPr>
                <w:i/>
              </w:rPr>
              <w:t>Act 2020</w:t>
            </w:r>
            <w:r>
              <w:t xml:space="preserve"> Pt. 3 Div. 5</w:t>
            </w:r>
          </w:p>
        </w:tc>
        <w:tc>
          <w:tcPr>
            <w:tcW w:w="1134" w:type="dxa"/>
            <w:tcBorders>
              <w:bottom w:val="nil"/>
            </w:tcBorders>
          </w:tcPr>
          <w:p>
            <w:pPr>
              <w:pStyle w:val="nTable"/>
              <w:spacing w:after="40"/>
            </w:pPr>
            <w:r>
              <w:t>25 of 2020</w:t>
            </w:r>
          </w:p>
        </w:tc>
        <w:tc>
          <w:tcPr>
            <w:tcW w:w="1134" w:type="dxa"/>
            <w:tcBorders>
              <w:bottom w:val="nil"/>
            </w:tcBorders>
          </w:tcPr>
          <w:p>
            <w:pPr>
              <w:pStyle w:val="nTable"/>
              <w:spacing w:after="40"/>
            </w:pPr>
            <w:r>
              <w:t>19 Jun 2020</w:t>
            </w:r>
          </w:p>
        </w:tc>
        <w:tc>
          <w:tcPr>
            <w:tcW w:w="2552" w:type="dxa"/>
            <w:tcBorders>
              <w:bottom w:val="nil"/>
            </w:tcBorders>
          </w:tcPr>
          <w:p>
            <w:pPr>
              <w:pStyle w:val="nTable"/>
              <w:spacing w:after="40"/>
            </w:pPr>
            <w:r>
              <w:rPr>
                <w:snapToGrid w:val="0"/>
              </w:rPr>
              <w:t>To be proclaimed (see s. 2(1)(c))</w:t>
            </w:r>
          </w:p>
        </w:tc>
      </w:tr>
      <w:tr>
        <w:trPr>
          <w:cantSplit/>
        </w:trPr>
        <w:tc>
          <w:tcPr>
            <w:tcW w:w="2268" w:type="dxa"/>
            <w:tcBorders>
              <w:top w:val="nil"/>
            </w:tcBorders>
          </w:tcPr>
          <w:p>
            <w:pPr>
              <w:pStyle w:val="nTable"/>
              <w:keepLines/>
              <w:spacing w:after="40"/>
            </w:pPr>
            <w:r>
              <w:rPr>
                <w:i/>
              </w:rPr>
              <w:t>Family Violence Legislation Reform Act 2020</w:t>
            </w:r>
            <w:r>
              <w:t xml:space="preserve"> Pt. 8</w:t>
            </w:r>
          </w:p>
        </w:tc>
        <w:tc>
          <w:tcPr>
            <w:tcW w:w="1134" w:type="dxa"/>
            <w:tcBorders>
              <w:top w:val="nil"/>
            </w:tcBorders>
          </w:tcPr>
          <w:p>
            <w:pPr>
              <w:pStyle w:val="nTable"/>
              <w:spacing w:after="40"/>
            </w:pPr>
            <w:r>
              <w:t>30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rPr>
                <w:snapToGrid w:val="0"/>
              </w:rPr>
            </w:pPr>
            <w:r>
              <w:rPr>
                <w:snapToGrid w:val="0"/>
              </w:rPr>
              <w:t>1 Jan 2021 (see s. 2(1)(c) and SL 2020/125 cl. 2(c)(iv))</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28" w:name="_Toc46908346"/>
      <w:bookmarkStart w:id="329" w:name="_Toc46908569"/>
      <w:bookmarkStart w:id="330" w:name="_Toc46915353"/>
      <w:bookmarkStart w:id="331" w:name="_Toc47016534"/>
      <w:r>
        <w:rPr>
          <w:sz w:val="28"/>
        </w:rPr>
        <w:t>Defined terms</w:t>
      </w:r>
      <w:bookmarkEnd w:id="328"/>
      <w:bookmarkEnd w:id="329"/>
      <w:bookmarkEnd w:id="330"/>
      <w:bookmarkEnd w:id="3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18(1)</w:t>
      </w:r>
    </w:p>
    <w:p>
      <w:pPr>
        <w:pStyle w:val="DefinedTerms"/>
      </w:pPr>
      <w:r>
        <w:t>administrative authority</w:t>
      </w:r>
      <w:r>
        <w:tab/>
        <w:t>18(1)</w:t>
      </w:r>
    </w:p>
    <w:p>
      <w:pPr>
        <w:pStyle w:val="DefinedTerms"/>
      </w:pPr>
      <w:r>
        <w:t>alleged offender</w:t>
      </w:r>
      <w:r>
        <w:tab/>
        <w:t>83(1)</w:t>
      </w:r>
    </w:p>
    <w:p>
      <w:pPr>
        <w:pStyle w:val="DefinedTerms"/>
      </w:pPr>
      <w:r>
        <w:t>amending Act</w:t>
      </w:r>
      <w:r>
        <w:tab/>
        <w:t>147</w:t>
      </w:r>
    </w:p>
    <w:p>
      <w:pPr>
        <w:pStyle w:val="DefinedTerms"/>
      </w:pPr>
      <w:r>
        <w:t>approved</w:t>
      </w:r>
      <w:r>
        <w:tab/>
        <w:t>117G(3)</w:t>
      </w:r>
    </w:p>
    <w:p>
      <w:pPr>
        <w:pStyle w:val="DefinedTerms"/>
      </w:pPr>
      <w:r>
        <w:t>approved procedure</w:t>
      </w:r>
      <w:r>
        <w:tab/>
        <w:t>117(1)</w:t>
      </w:r>
    </w:p>
    <w:p>
      <w:pPr>
        <w:pStyle w:val="DefinedTerms"/>
      </w:pPr>
      <w:r>
        <w:t>Australian driver licence</w:t>
      </w:r>
      <w:r>
        <w:tab/>
        <w:t>4</w:t>
      </w:r>
    </w:p>
    <w:p>
      <w:pPr>
        <w:pStyle w:val="DefinedTerms"/>
      </w:pPr>
      <w:r>
        <w:t>Australian driver licensing authority</w:t>
      </w:r>
      <w:r>
        <w:tab/>
        <w:t>4</w:t>
      </w:r>
    </w:p>
    <w:p>
      <w:pPr>
        <w:pStyle w:val="DefinedTerms"/>
      </w:pPr>
      <w:r>
        <w:t>Australian police officer</w:t>
      </w:r>
      <w:r>
        <w:tab/>
        <w:t>4</w:t>
      </w:r>
    </w:p>
    <w:p>
      <w:pPr>
        <w:pStyle w:val="DefinedTerms"/>
      </w:pPr>
      <w:r>
        <w:t>authorised person</w:t>
      </w:r>
      <w:r>
        <w:tab/>
        <w:t>47(1), 59(1), 117(1), 117B(1)</w:t>
      </w:r>
    </w:p>
    <w:p>
      <w:pPr>
        <w:pStyle w:val="DefinedTerms"/>
      </w:pPr>
      <w:r>
        <w:t>authorised purpose</w:t>
      </w:r>
      <w:r>
        <w:tab/>
        <w:t>14(1)</w:t>
      </w:r>
    </w:p>
    <w:p>
      <w:pPr>
        <w:pStyle w:val="DefinedTerms"/>
      </w:pPr>
      <w:r>
        <w:t>authorised to drive a vehicle</w:t>
      </w:r>
      <w:r>
        <w:tab/>
        <w:t>29(3)(a)</w:t>
      </w:r>
    </w:p>
    <w:p>
      <w:pPr>
        <w:pStyle w:val="DefinedTerms"/>
      </w:pPr>
      <w:r>
        <w:t>authorised to run the engine of a vehicle</w:t>
      </w:r>
      <w:r>
        <w:tab/>
        <w:t>29(3)(b)</w:t>
      </w:r>
    </w:p>
    <w:p>
      <w:pPr>
        <w:pStyle w:val="DefinedTerms"/>
      </w:pPr>
      <w:r>
        <w:t>average speed detection system</w:t>
      </w:r>
      <w:r>
        <w:tab/>
        <w:t>117B(1)</w:t>
      </w:r>
    </w:p>
    <w:p>
      <w:pPr>
        <w:pStyle w:val="DefinedTerms"/>
      </w:pPr>
      <w:r>
        <w:t>axle</w:t>
      </w:r>
      <w:r>
        <w:tab/>
        <w:t>4</w:t>
      </w:r>
    </w:p>
    <w:p>
      <w:pPr>
        <w:pStyle w:val="DefinedTerms"/>
      </w:pPr>
      <w:r>
        <w:t>axle group</w:t>
      </w:r>
      <w:r>
        <w:tab/>
        <w:t>4</w:t>
      </w:r>
    </w:p>
    <w:p>
      <w:pPr>
        <w:pStyle w:val="DefinedTerms"/>
      </w:pPr>
      <w:r>
        <w:t>bodily harm</w:t>
      </w:r>
      <w:r>
        <w:tab/>
        <w:t>4</w:t>
      </w:r>
    </w:p>
    <w:p>
      <w:pPr>
        <w:pStyle w:val="DefinedTerms"/>
      </w:pPr>
      <w:r>
        <w:t>broken down</w:t>
      </w:r>
      <w:r>
        <w:tab/>
        <w:t>31</w:t>
      </w:r>
    </w:p>
    <w:p>
      <w:pPr>
        <w:pStyle w:val="DefinedTerms"/>
      </w:pPr>
      <w:r>
        <w:t>business address</w:t>
      </w:r>
      <w:r>
        <w:tab/>
        <w:t>4</w:t>
      </w:r>
    </w:p>
    <w:p>
      <w:pPr>
        <w:pStyle w:val="DefinedTerms"/>
      </w:pPr>
      <w:r>
        <w:t>carriageway</w:t>
      </w:r>
      <w:r>
        <w:tab/>
        <w:t>117B(1)</w:t>
      </w:r>
    </w:p>
    <w:p>
      <w:pPr>
        <w:pStyle w:val="DefinedTerms"/>
      </w:pPr>
      <w:r>
        <w:t>CEO</w:t>
      </w:r>
      <w:r>
        <w:tab/>
        <w:t>4</w:t>
      </w:r>
    </w:p>
    <w:p>
      <w:pPr>
        <w:pStyle w:val="DefinedTerms"/>
      </w:pPr>
      <w:r>
        <w:t>certificate</w:t>
      </w:r>
      <w:r>
        <w:tab/>
        <w:t>126(1)</w:t>
      </w:r>
    </w:p>
    <w:p>
      <w:pPr>
        <w:pStyle w:val="DefinedTerms"/>
      </w:pPr>
      <w:r>
        <w:t>co</w:t>
      </w:r>
      <w:r>
        <w:noBreakHyphen/>
        <w:t>driver</w:t>
      </w:r>
      <w:r>
        <w:tab/>
        <w:t>4, 28, 38</w:t>
      </w:r>
    </w:p>
    <w:p>
      <w:pPr>
        <w:pStyle w:val="DefinedTerms"/>
      </w:pPr>
      <w:r>
        <w:t>commencement day</w:t>
      </w:r>
      <w:r>
        <w:tab/>
        <w:t>147, 166</w:t>
      </w:r>
    </w:p>
    <w:p>
      <w:pPr>
        <w:pStyle w:val="DefinedTerms"/>
      </w:pPr>
      <w:r>
        <w:t>Commissioner</w:t>
      </w:r>
      <w:r>
        <w:tab/>
        <w:t>140(1)</w:t>
      </w:r>
    </w:p>
    <w:p>
      <w:pPr>
        <w:pStyle w:val="DefinedTerms"/>
      </w:pPr>
      <w:r>
        <w:t>compensation order</w:t>
      </w:r>
      <w:r>
        <w:tab/>
        <w:t>123</w:t>
      </w:r>
    </w:p>
    <w:p>
      <w:pPr>
        <w:pStyle w:val="DefinedTerms"/>
      </w:pPr>
      <w:r>
        <w:t>condition</w:t>
      </w:r>
      <w:r>
        <w:tab/>
        <w:t>4</w:t>
      </w:r>
    </w:p>
    <w:p>
      <w:pPr>
        <w:pStyle w:val="DefinedTerms"/>
      </w:pPr>
      <w:r>
        <w:t>contractor</w:t>
      </w:r>
      <w:r>
        <w:tab/>
        <w:t>135(6)</w:t>
      </w:r>
    </w:p>
    <w:p>
      <w:pPr>
        <w:pStyle w:val="DefinedTerms"/>
      </w:pPr>
      <w:r>
        <w:t>corresponding</w:t>
      </w:r>
      <w:r>
        <w:tab/>
        <w:t>4</w:t>
      </w:r>
    </w:p>
    <w:p>
      <w:pPr>
        <w:pStyle w:val="DefinedTerms"/>
      </w:pPr>
      <w:r>
        <w:t>corresponding authority</w:t>
      </w:r>
      <w:r>
        <w:tab/>
        <w:t>4</w:t>
      </w:r>
    </w:p>
    <w:p>
      <w:pPr>
        <w:pStyle w:val="DefinedTerms"/>
      </w:pPr>
      <w:r>
        <w:t>demerit points information</w:t>
      </w:r>
      <w:r>
        <w:tab/>
        <w:t>4</w:t>
      </w:r>
    </w:p>
    <w:p>
      <w:pPr>
        <w:pStyle w:val="DefinedTerms"/>
      </w:pPr>
      <w:r>
        <w:t>demerit points register</w:t>
      </w:r>
      <w:r>
        <w:tab/>
        <w:t>4</w:t>
      </w:r>
    </w:p>
    <w:p>
      <w:pPr>
        <w:pStyle w:val="DefinedTerms"/>
      </w:pPr>
      <w:r>
        <w:t>detection points</w:t>
      </w:r>
      <w:r>
        <w:tab/>
        <w:t>117B(1)</w:t>
      </w:r>
    </w:p>
    <w:p>
      <w:pPr>
        <w:pStyle w:val="DefinedTerms"/>
      </w:pPr>
      <w:r>
        <w:t>director</w:t>
      </w:r>
      <w:r>
        <w:tab/>
        <w:t>119(1), 137(1)</w:t>
      </w:r>
    </w:p>
    <w:p>
      <w:pPr>
        <w:pStyle w:val="DefinedTerms"/>
      </w:pPr>
      <w:r>
        <w:t>disclose</w:t>
      </w:r>
      <w:r>
        <w:tab/>
        <w:t>4</w:t>
      </w:r>
    </w:p>
    <w:p>
      <w:pPr>
        <w:pStyle w:val="DefinedTerms"/>
      </w:pPr>
      <w:r>
        <w:t>Disq</w:t>
      </w:r>
      <w:r>
        <w:tab/>
        <w:t>7(a)</w:t>
      </w:r>
    </w:p>
    <w:p>
      <w:pPr>
        <w:pStyle w:val="DefinedTerms"/>
      </w:pPr>
      <w:r>
        <w:t>distance measuring equipment</w:t>
      </w:r>
      <w:r>
        <w:tab/>
        <w:t>117(1)</w:t>
      </w:r>
    </w:p>
    <w:p>
      <w:pPr>
        <w:pStyle w:val="DefinedTerms"/>
      </w:pPr>
      <w:r>
        <w:t>district</w:t>
      </w:r>
      <w:r>
        <w:tab/>
        <w:t>4</w:t>
      </w:r>
    </w:p>
    <w:p>
      <w:pPr>
        <w:pStyle w:val="DefinedTerms"/>
      </w:pPr>
      <w:r>
        <w:t>drive</w:t>
      </w:r>
      <w:r>
        <w:tab/>
        <w:t>4</w:t>
      </w:r>
    </w:p>
    <w:p>
      <w:pPr>
        <w:pStyle w:val="DefinedTerms"/>
      </w:pPr>
      <w:r>
        <w:t>driver</w:t>
      </w:r>
      <w:r>
        <w:tab/>
        <w:t>4, 28, 38</w:t>
      </w:r>
    </w:p>
    <w:p>
      <w:pPr>
        <w:pStyle w:val="DefinedTerms"/>
      </w:pPr>
      <w:r>
        <w:t>driver’s licence</w:t>
      </w:r>
      <w:r>
        <w:tab/>
        <w:t>4</w:t>
      </w:r>
    </w:p>
    <w:p>
      <w:pPr>
        <w:pStyle w:val="DefinedTerms"/>
      </w:pPr>
      <w:r>
        <w:t>driver’s licence document</w:t>
      </w:r>
      <w:r>
        <w:tab/>
        <w:t>36(3)</w:t>
      </w:r>
    </w:p>
    <w:p>
      <w:pPr>
        <w:pStyle w:val="DefinedTerms"/>
      </w:pPr>
      <w:r>
        <w:t>driver’s licence information</w:t>
      </w:r>
      <w:r>
        <w:tab/>
        <w:t>4</w:t>
      </w:r>
    </w:p>
    <w:p>
      <w:pPr>
        <w:pStyle w:val="DefinedTerms"/>
      </w:pPr>
      <w:r>
        <w:t>driver’s licence register</w:t>
      </w:r>
      <w:r>
        <w:tab/>
        <w:t>4</w:t>
      </w:r>
    </w:p>
    <w:p>
      <w:pPr>
        <w:pStyle w:val="DefinedTerms"/>
      </w:pPr>
      <w:r>
        <w:t>engaging in conduct</w:t>
      </w:r>
      <w:r>
        <w:tab/>
        <w:t>119(1)</w:t>
      </w:r>
    </w:p>
    <w:p>
      <w:pPr>
        <w:pStyle w:val="DefinedTerms"/>
      </w:pPr>
      <w:r>
        <w:t>entitled person</w:t>
      </w:r>
      <w:r>
        <w:tab/>
        <w:t>70(1)</w:t>
      </w:r>
    </w:p>
    <w:p>
      <w:pPr>
        <w:pStyle w:val="DefinedTerms"/>
      </w:pPr>
      <w:r>
        <w:t>equipment</w:t>
      </w:r>
      <w:r>
        <w:tab/>
        <w:t>4</w:t>
      </w:r>
    </w:p>
    <w:p>
      <w:pPr>
        <w:pStyle w:val="DefinedTerms"/>
      </w:pPr>
      <w:r>
        <w:t>extract</w:t>
      </w:r>
      <w:r>
        <w:tab/>
        <w:t>4</w:t>
      </w:r>
    </w:p>
    <w:p>
      <w:pPr>
        <w:pStyle w:val="DefinedTerms"/>
      </w:pPr>
      <w:r>
        <w:t>fit to drive a vehicle or to run its engine</w:t>
      </w:r>
      <w:r>
        <w:tab/>
        <w:t>29(2)</w:t>
      </w:r>
    </w:p>
    <w:p>
      <w:pPr>
        <w:pStyle w:val="DefinedTerms"/>
      </w:pPr>
      <w:r>
        <w:t>GCM</w:t>
      </w:r>
      <w:r>
        <w:tab/>
        <w:t>4</w:t>
      </w:r>
    </w:p>
    <w:p>
      <w:pPr>
        <w:pStyle w:val="DefinedTerms"/>
      </w:pPr>
      <w:r>
        <w:t>Government road</w:t>
      </w:r>
      <w:r>
        <w:tab/>
        <w:t>132(1)</w:t>
      </w:r>
    </w:p>
    <w:p>
      <w:pPr>
        <w:pStyle w:val="DefinedTerms"/>
      </w:pPr>
      <w:r>
        <w:t>GVM</w:t>
      </w:r>
      <w:r>
        <w:tab/>
        <w:t>4</w:t>
      </w:r>
    </w:p>
    <w:p>
      <w:pPr>
        <w:pStyle w:val="DefinedTerms"/>
      </w:pPr>
      <w:r>
        <w:t>heavy traffic</w:t>
      </w:r>
      <w:r>
        <w:tab/>
        <w:t>132(1)</w:t>
      </w:r>
    </w:p>
    <w:p>
      <w:pPr>
        <w:pStyle w:val="DefinedTerms"/>
      </w:pPr>
      <w:r>
        <w:t>heavy vehicle</w:t>
      </w:r>
      <w:r>
        <w:tab/>
        <w:t>4</w:t>
      </w:r>
    </w:p>
    <w:p>
      <w:pPr>
        <w:pStyle w:val="DefinedTerms"/>
      </w:pPr>
      <w:r>
        <w:t>home address</w:t>
      </w:r>
      <w:r>
        <w:tab/>
        <w:t>4</w:t>
      </w:r>
    </w:p>
    <w:p>
      <w:pPr>
        <w:pStyle w:val="DefinedTerms"/>
      </w:pPr>
      <w:r>
        <w:t>ICWA</w:t>
      </w:r>
      <w:r>
        <w:tab/>
        <w:t>13D(1)</w:t>
      </w:r>
    </w:p>
    <w:p>
      <w:pPr>
        <w:pStyle w:val="DefinedTerms"/>
      </w:pPr>
      <w:r>
        <w:t>identity request</w:t>
      </w:r>
      <w:r>
        <w:tab/>
        <w:t>35(1)</w:t>
      </w:r>
    </w:p>
    <w:p>
      <w:pPr>
        <w:pStyle w:val="DefinedTerms"/>
      </w:pPr>
      <w:r>
        <w:t>incident</w:t>
      </w:r>
      <w:r>
        <w:tab/>
        <w:t>26(1)</w:t>
      </w:r>
    </w:p>
    <w:p>
      <w:pPr>
        <w:pStyle w:val="DefinedTerms"/>
      </w:pPr>
      <w:r>
        <w:t>incident information</w:t>
      </w:r>
      <w:r>
        <w:tab/>
        <w:t>12(1), 13D(1), 13E(1), 15(1)</w:t>
      </w:r>
    </w:p>
    <w:p>
      <w:pPr>
        <w:pStyle w:val="DefinedTerms"/>
      </w:pPr>
      <w:r>
        <w:t>infringement notice</w:t>
      </w:r>
      <w:r>
        <w:tab/>
        <w:t>4, 13A(1), 79</w:t>
      </w:r>
    </w:p>
    <w:p>
      <w:pPr>
        <w:pStyle w:val="DefinedTerms"/>
      </w:pPr>
      <w:r>
        <w:t>inspection station</w:t>
      </w:r>
      <w:r>
        <w:tab/>
        <w:t>4</w:t>
      </w:r>
    </w:p>
    <w:p>
      <w:pPr>
        <w:pStyle w:val="DefinedTerms"/>
      </w:pPr>
      <w:r>
        <w:t>instructor</w:t>
      </w:r>
      <w:r>
        <w:tab/>
        <w:t>28</w:t>
      </w:r>
    </w:p>
    <w:p>
      <w:pPr>
        <w:pStyle w:val="DefinedTerms"/>
      </w:pPr>
      <w:r>
        <w:t>instructor information</w:t>
      </w:r>
      <w:r>
        <w:tab/>
        <w:t>4</w:t>
      </w:r>
    </w:p>
    <w:p>
      <w:pPr>
        <w:pStyle w:val="DefinedTerms"/>
      </w:pPr>
      <w:r>
        <w:t>involved person</w:t>
      </w:r>
      <w:r>
        <w:tab/>
        <w:t>4</w:t>
      </w:r>
    </w:p>
    <w:p>
      <w:pPr>
        <w:pStyle w:val="DefinedTerms"/>
      </w:pPr>
      <w:r>
        <w:t>issuing authority</w:t>
      </w:r>
      <w:r>
        <w:tab/>
        <w:t>21</w:t>
      </w:r>
    </w:p>
    <w:p>
      <w:pPr>
        <w:pStyle w:val="DefinedTerms"/>
      </w:pPr>
      <w:r>
        <w:t>journey documentation</w:t>
      </w:r>
      <w:r>
        <w:tab/>
        <w:t>4</w:t>
      </w:r>
    </w:p>
    <w:p>
      <w:pPr>
        <w:pStyle w:val="DefinedTerms"/>
      </w:pPr>
      <w:r>
        <w:t>jurisdiction</w:t>
      </w:r>
      <w:r>
        <w:tab/>
        <w:t>4</w:t>
      </w:r>
    </w:p>
    <w:p>
      <w:pPr>
        <w:pStyle w:val="DefinedTerms"/>
      </w:pPr>
      <w:r>
        <w:t>label</w:t>
      </w:r>
      <w:r>
        <w:tab/>
        <w:t>36(3)</w:t>
      </w:r>
    </w:p>
    <w:p>
      <w:pPr>
        <w:pStyle w:val="DefinedTerms"/>
      </w:pPr>
      <w:r>
        <w:t>learner driver</w:t>
      </w:r>
      <w:r>
        <w:tab/>
        <w:t>28</w:t>
      </w:r>
    </w:p>
    <w:p>
      <w:pPr>
        <w:pStyle w:val="DefinedTerms"/>
      </w:pPr>
      <w:r>
        <w:t>learner’s permit</w:t>
      </w:r>
      <w:r>
        <w:tab/>
        <w:t>4</w:t>
      </w:r>
    </w:p>
    <w:p>
      <w:pPr>
        <w:pStyle w:val="DefinedTerms"/>
      </w:pPr>
      <w:r>
        <w:t>licence holder</w:t>
      </w:r>
      <w:r>
        <w:tab/>
        <w:t>6(1)</w:t>
      </w:r>
    </w:p>
    <w:p>
      <w:pPr>
        <w:pStyle w:val="DefinedTerms"/>
      </w:pPr>
      <w:r>
        <w:t>licensed</w:t>
      </w:r>
      <w:r>
        <w:tab/>
        <w:t>6(1)</w:t>
      </w:r>
    </w:p>
    <w:p>
      <w:pPr>
        <w:pStyle w:val="DefinedTerms"/>
      </w:pPr>
      <w:r>
        <w:t>licensed surveyor</w:t>
      </w:r>
      <w:r>
        <w:tab/>
        <w:t>117H(1)</w:t>
      </w:r>
    </w:p>
    <w:p>
      <w:pPr>
        <w:pStyle w:val="DefinedTerms"/>
      </w:pPr>
      <w:r>
        <w:t>light</w:t>
      </w:r>
      <w:r>
        <w:tab/>
        <w:t>140(1)</w:t>
      </w:r>
    </w:p>
    <w:p>
      <w:pPr>
        <w:pStyle w:val="DefinedTerms"/>
      </w:pPr>
      <w:r>
        <w:t>light vehicle</w:t>
      </w:r>
      <w:r>
        <w:tab/>
        <w:t>4</w:t>
      </w:r>
    </w:p>
    <w:p>
      <w:pPr>
        <w:pStyle w:val="DefinedTerms"/>
      </w:pPr>
      <w:r>
        <w:t>load</w:t>
      </w:r>
      <w:r>
        <w:tab/>
        <w:t>4</w:t>
      </w:r>
    </w:p>
    <w:p>
      <w:pPr>
        <w:pStyle w:val="DefinedTerms"/>
      </w:pPr>
      <w:r>
        <w:t>loadmeter</w:t>
      </w:r>
      <w:r>
        <w:tab/>
        <w:t>113(1)</w:t>
      </w:r>
    </w:p>
    <w:p>
      <w:pPr>
        <w:pStyle w:val="DefinedTerms"/>
      </w:pPr>
      <w:r>
        <w:t>Max</w:t>
      </w:r>
      <w:r>
        <w:tab/>
        <w:t>7(a)</w:t>
      </w:r>
    </w:p>
    <w:p>
      <w:pPr>
        <w:pStyle w:val="DefinedTerms"/>
      </w:pPr>
      <w:r>
        <w:t>MDLR compliance purposes</w:t>
      </w:r>
      <w:r>
        <w:tab/>
        <w:t>4, 28</w:t>
      </w:r>
    </w:p>
    <w:p>
      <w:pPr>
        <w:pStyle w:val="DefinedTerms"/>
      </w:pPr>
      <w:r>
        <w:t>MDLR offence</w:t>
      </w:r>
      <w:r>
        <w:tab/>
        <w:t>4, 28</w:t>
      </w:r>
    </w:p>
    <w:p>
      <w:pPr>
        <w:pStyle w:val="DefinedTerms"/>
      </w:pPr>
      <w:r>
        <w:t>Min</w:t>
      </w:r>
      <w:r>
        <w:tab/>
        <w:t>7(a)</w:t>
      </w:r>
    </w:p>
    <w:p>
      <w:pPr>
        <w:pStyle w:val="DefinedTerms"/>
      </w:pPr>
      <w:r>
        <w:t>Minister</w:t>
      </w:r>
      <w:r>
        <w:tab/>
        <w:t>117(1), 117B(1)</w:t>
      </w:r>
    </w:p>
    <w:p>
      <w:pPr>
        <w:pStyle w:val="DefinedTerms"/>
      </w:pPr>
      <w:r>
        <w:t>modified penalty</w:t>
      </w:r>
      <w:r>
        <w:tab/>
        <w:t>104(1)</w:t>
      </w:r>
    </w:p>
    <w:p>
      <w:pPr>
        <w:pStyle w:val="DefinedTerms"/>
      </w:pPr>
      <w:r>
        <w:t>motor vehicle</w:t>
      </w:r>
      <w:r>
        <w:tab/>
        <w:t>4</w:t>
      </w:r>
    </w:p>
    <w:p>
      <w:pPr>
        <w:pStyle w:val="DefinedTerms"/>
      </w:pPr>
      <w:r>
        <w:t>number plate</w:t>
      </w:r>
      <w:r>
        <w:tab/>
        <w:t>36(3)</w:t>
      </w:r>
    </w:p>
    <w:p>
      <w:pPr>
        <w:pStyle w:val="DefinedTerms"/>
      </w:pPr>
      <w:r>
        <w:t>occupier</w:t>
      </w:r>
      <w:r>
        <w:tab/>
        <w:t>4</w:t>
      </w:r>
    </w:p>
    <w:p>
      <w:pPr>
        <w:pStyle w:val="DefinedTerms"/>
      </w:pPr>
      <w:r>
        <w:t>offence</w:t>
      </w:r>
      <w:r>
        <w:tab/>
        <w:t>81(1)</w:t>
      </w:r>
    </w:p>
    <w:p>
      <w:pPr>
        <w:pStyle w:val="DefinedTerms"/>
      </w:pPr>
      <w:r>
        <w:t>offence information</w:t>
      </w:r>
      <w:r>
        <w:tab/>
        <w:t>12(1)</w:t>
      </w:r>
    </w:p>
    <w:p>
      <w:pPr>
        <w:pStyle w:val="DefinedTerms"/>
      </w:pPr>
      <w:r>
        <w:t>office holder</w:t>
      </w:r>
      <w:r>
        <w:tab/>
        <w:t>116(1)</w:t>
      </w:r>
    </w:p>
    <w:p>
      <w:pPr>
        <w:pStyle w:val="DefinedTerms"/>
      </w:pPr>
      <w:r>
        <w:t>optional plates information</w:t>
      </w:r>
      <w:r>
        <w:tab/>
        <w:t>4</w:t>
      </w:r>
    </w:p>
    <w:p>
      <w:pPr>
        <w:pStyle w:val="DefinedTerms"/>
      </w:pPr>
      <w:r>
        <w:t>order</w:t>
      </w:r>
      <w:r>
        <w:tab/>
        <w:t>19(1)</w:t>
      </w:r>
    </w:p>
    <w:p>
      <w:pPr>
        <w:pStyle w:val="DefinedTerms"/>
      </w:pPr>
      <w:r>
        <w:t>owner</w:t>
      </w:r>
      <w:r>
        <w:tab/>
        <w:t>4, 5(1), 140(1)</w:t>
      </w:r>
    </w:p>
    <w:p>
      <w:pPr>
        <w:pStyle w:val="DefinedTerms"/>
      </w:pPr>
      <w:r>
        <w:t>passenger</w:t>
      </w:r>
      <w:r>
        <w:tab/>
        <w:t>4</w:t>
      </w:r>
    </w:p>
    <w:p>
      <w:pPr>
        <w:pStyle w:val="DefinedTerms"/>
      </w:pPr>
      <w:r>
        <w:t>period for complying</w:t>
      </w:r>
      <w:r>
        <w:tab/>
        <w:t>90, 97</w:t>
      </w:r>
    </w:p>
    <w:p>
      <w:pPr>
        <w:pStyle w:val="DefinedTerms"/>
      </w:pPr>
      <w:r>
        <w:t>permit information</w:t>
      </w:r>
      <w:r>
        <w:tab/>
        <w:t>4</w:t>
      </w:r>
    </w:p>
    <w:p>
      <w:pPr>
        <w:pStyle w:val="DefinedTerms"/>
      </w:pPr>
      <w:r>
        <w:t>personal details</w:t>
      </w:r>
      <w:r>
        <w:tab/>
        <w:t>32(1)</w:t>
      </w:r>
    </w:p>
    <w:p>
      <w:pPr>
        <w:pStyle w:val="DefinedTerms"/>
      </w:pPr>
      <w:r>
        <w:t>photographic evidence</w:t>
      </w:r>
      <w:r>
        <w:tab/>
        <w:t>90</w:t>
      </w:r>
    </w:p>
    <w:p>
      <w:pPr>
        <w:pStyle w:val="DefinedTerms"/>
      </w:pPr>
      <w:r>
        <w:t>power assisted pedal cycle</w:t>
      </w:r>
      <w:r>
        <w:tab/>
        <w:t>4</w:t>
      </w:r>
    </w:p>
    <w:p>
      <w:pPr>
        <w:pStyle w:val="DefinedTerms"/>
      </w:pPr>
      <w:r>
        <w:t>predominantly for residential purposes</w:t>
      </w:r>
      <w:r>
        <w:tab/>
        <w:t>51(2)</w:t>
      </w:r>
    </w:p>
    <w:p>
      <w:pPr>
        <w:pStyle w:val="DefinedTerms"/>
      </w:pPr>
      <w:r>
        <w:t>premises</w:t>
      </w:r>
      <w:r>
        <w:tab/>
        <w:t>4, 54(1), 55(1)</w:t>
      </w:r>
    </w:p>
    <w:p>
      <w:pPr>
        <w:pStyle w:val="DefinedTerms"/>
      </w:pPr>
      <w:r>
        <w:t>prescribed area</w:t>
      </w:r>
      <w:r>
        <w:tab/>
        <w:t>40(1), 47(1)</w:t>
      </w:r>
    </w:p>
    <w:p>
      <w:pPr>
        <w:pStyle w:val="DefinedTerms"/>
      </w:pPr>
      <w:r>
        <w:t>prescribed person</w:t>
      </w:r>
      <w:r>
        <w:tab/>
        <w:t>14(1)</w:t>
      </w:r>
    </w:p>
    <w:p>
      <w:pPr>
        <w:pStyle w:val="DefinedTerms"/>
      </w:pPr>
      <w:r>
        <w:t>present offence</w:t>
      </w:r>
      <w:r>
        <w:tab/>
        <w:t>107(a)</w:t>
      </w:r>
    </w:p>
    <w:p>
      <w:pPr>
        <w:pStyle w:val="DefinedTerms"/>
      </w:pPr>
      <w:r>
        <w:t>provide driving instruction</w:t>
      </w:r>
      <w:r>
        <w:tab/>
        <w:t>28</w:t>
      </w:r>
    </w:p>
    <w:p>
      <w:pPr>
        <w:pStyle w:val="DefinedTerms"/>
      </w:pPr>
      <w:r>
        <w:t>PU</w:t>
      </w:r>
      <w:r>
        <w:tab/>
        <w:t>7(a)</w:t>
      </w:r>
    </w:p>
    <w:p>
      <w:pPr>
        <w:pStyle w:val="DefinedTerms"/>
      </w:pPr>
      <w:r>
        <w:t>public authority</w:t>
      </w:r>
      <w:r>
        <w:tab/>
        <w:t>4</w:t>
      </w:r>
    </w:p>
    <w:p>
      <w:pPr>
        <w:pStyle w:val="DefinedTerms"/>
      </w:pPr>
      <w:r>
        <w:t>public place</w:t>
      </w:r>
      <w:r>
        <w:tab/>
        <w:t>28</w:t>
      </w:r>
    </w:p>
    <w:p>
      <w:pPr>
        <w:pStyle w:val="DefinedTerms"/>
      </w:pPr>
      <w:r>
        <w:t>public safety</w:t>
      </w:r>
      <w:r>
        <w:tab/>
        <w:t>4, 28</w:t>
      </w:r>
    </w:p>
    <w:p>
      <w:pPr>
        <w:pStyle w:val="DefinedTerms"/>
      </w:pPr>
      <w:r>
        <w:t>qualified to drive a vehicle or to run its engine</w:t>
      </w:r>
      <w:r>
        <w:tab/>
        <w:t>29(1)</w:t>
      </w:r>
    </w:p>
    <w:p>
      <w:pPr>
        <w:pStyle w:val="DefinedTerms"/>
      </w:pPr>
      <w:r>
        <w:t>reasonable excuse</w:t>
      </w:r>
      <w:r>
        <w:tab/>
        <w:t>56(5), 57(5), 58(6)</w:t>
      </w:r>
    </w:p>
    <w:p>
      <w:pPr>
        <w:pStyle w:val="DefinedTerms"/>
      </w:pPr>
      <w:r>
        <w:t>records</w:t>
      </w:r>
      <w:r>
        <w:tab/>
        <w:t>4</w:t>
      </w:r>
    </w:p>
    <w:p>
      <w:pPr>
        <w:pStyle w:val="DefinedTerms"/>
      </w:pPr>
      <w:r>
        <w:t>relevant authorisation</w:t>
      </w:r>
      <w:r>
        <w:tab/>
        <w:t>12(1)</w:t>
      </w:r>
    </w:p>
    <w:p>
      <w:pPr>
        <w:pStyle w:val="DefinedTerms"/>
      </w:pPr>
      <w:r>
        <w:t>relevant authority</w:t>
      </w:r>
      <w:r>
        <w:tab/>
        <w:t>13A(1)</w:t>
      </w:r>
    </w:p>
    <w:p>
      <w:pPr>
        <w:pStyle w:val="DefinedTerms"/>
      </w:pPr>
      <w:r>
        <w:t>remote communication</w:t>
      </w:r>
      <w:r>
        <w:tab/>
        <w:t>62</w:t>
      </w:r>
    </w:p>
    <w:p>
      <w:pPr>
        <w:pStyle w:val="DefinedTerms"/>
      </w:pPr>
      <w:r>
        <w:t>residential purposes</w:t>
      </w:r>
      <w:r>
        <w:tab/>
        <w:t>51(1)</w:t>
      </w:r>
    </w:p>
    <w:p>
      <w:pPr>
        <w:pStyle w:val="DefinedTerms"/>
      </w:pPr>
      <w:r>
        <w:t>responsible person</w:t>
      </w:r>
      <w:r>
        <w:tab/>
        <w:t>4, 34(1)</w:t>
      </w:r>
    </w:p>
    <w:p>
      <w:pPr>
        <w:pStyle w:val="DefinedTerms"/>
      </w:pPr>
      <w:r>
        <w:t>road</w:t>
      </w:r>
      <w:r>
        <w:tab/>
        <w:t>4</w:t>
      </w:r>
    </w:p>
    <w:p>
      <w:pPr>
        <w:pStyle w:val="DefinedTerms"/>
      </w:pPr>
      <w:r>
        <w:t>road authority</w:t>
      </w:r>
      <w:r>
        <w:tab/>
        <w:t>123</w:t>
      </w:r>
    </w:p>
    <w:p>
      <w:pPr>
        <w:pStyle w:val="DefinedTerms"/>
      </w:pPr>
      <w:r>
        <w:t>road infrastructure</w:t>
      </w:r>
      <w:r>
        <w:tab/>
        <w:t>4, 123</w:t>
      </w:r>
    </w:p>
    <w:p>
      <w:pPr>
        <w:pStyle w:val="DefinedTerms"/>
      </w:pPr>
      <w:r>
        <w:t>road law</w:t>
      </w:r>
      <w:r>
        <w:tab/>
        <w:t>4, 17(2), 110(1A)</w:t>
      </w:r>
    </w:p>
    <w:p>
      <w:pPr>
        <w:pStyle w:val="DefinedTerms"/>
      </w:pPr>
      <w:r>
        <w:t>road safety purpose</w:t>
      </w:r>
      <w:r>
        <w:tab/>
        <w:t>15(1)</w:t>
      </w:r>
    </w:p>
    <w:p>
      <w:pPr>
        <w:pStyle w:val="DefinedTerms"/>
      </w:pPr>
      <w:r>
        <w:t>road transport</w:t>
      </w:r>
      <w:r>
        <w:tab/>
        <w:t>4</w:t>
      </w:r>
    </w:p>
    <w:p>
      <w:pPr>
        <w:pStyle w:val="DefinedTerms"/>
      </w:pPr>
      <w:r>
        <w:t>RT Act</w:t>
      </w:r>
      <w:r>
        <w:tab/>
        <w:t>147</w:t>
      </w:r>
    </w:p>
    <w:p>
      <w:pPr>
        <w:pStyle w:val="DefinedTerms"/>
      </w:pPr>
      <w:r>
        <w:t>RT(A) Act</w:t>
      </w:r>
      <w:r>
        <w:tab/>
        <w:t>166</w:t>
      </w:r>
    </w:p>
    <w:p>
      <w:pPr>
        <w:pStyle w:val="DefinedTerms"/>
      </w:pPr>
      <w:r>
        <w:t>run</w:t>
      </w:r>
      <w:r>
        <w:tab/>
        <w:t>28</w:t>
      </w:r>
    </w:p>
    <w:p>
      <w:pPr>
        <w:pStyle w:val="DefinedTerms"/>
      </w:pPr>
      <w:r>
        <w:t>shortest practicable distance</w:t>
      </w:r>
      <w:r>
        <w:tab/>
        <w:t>117B(1)</w:t>
      </w:r>
    </w:p>
    <w:p>
      <w:pPr>
        <w:pStyle w:val="DefinedTerms"/>
      </w:pPr>
      <w:r>
        <w:t>speed measuring and recording equipment</w:t>
      </w:r>
      <w:r>
        <w:tab/>
        <w:t>117(1)</w:t>
      </w:r>
    </w:p>
    <w:p>
      <w:pPr>
        <w:pStyle w:val="DefinedTerms"/>
      </w:pPr>
      <w:r>
        <w:t>speed measuring equipment</w:t>
      </w:r>
      <w:r>
        <w:tab/>
        <w:t>117(1), 169(1)</w:t>
      </w:r>
    </w:p>
    <w:p>
      <w:pPr>
        <w:pStyle w:val="DefinedTerms"/>
      </w:pPr>
      <w:r>
        <w:t>state of mind</w:t>
      </w:r>
      <w:r>
        <w:tab/>
        <w:t>119(1)</w:t>
      </w:r>
    </w:p>
    <w:p>
      <w:pPr>
        <w:pStyle w:val="DefinedTerms"/>
      </w:pPr>
      <w:r>
        <w:t>stop</w:t>
      </w:r>
      <w:r>
        <w:tab/>
        <w:t>39(1)</w:t>
      </w:r>
    </w:p>
    <w:p>
      <w:pPr>
        <w:pStyle w:val="DefinedTerms"/>
      </w:pPr>
      <w:r>
        <w:t>suitable location</w:t>
      </w:r>
      <w:r>
        <w:tab/>
        <w:t>40(1)</w:t>
      </w:r>
    </w:p>
    <w:p>
      <w:pPr>
        <w:pStyle w:val="DefinedTerms"/>
      </w:pPr>
      <w:r>
        <w:t>traffic</w:t>
      </w:r>
      <w:r>
        <w:tab/>
        <w:t>4</w:t>
      </w:r>
    </w:p>
    <w:p>
      <w:pPr>
        <w:pStyle w:val="DefinedTerms"/>
      </w:pPr>
      <w:r>
        <w:t>transport documentation</w:t>
      </w:r>
      <w:r>
        <w:tab/>
        <w:t>4</w:t>
      </w:r>
    </w:p>
    <w:p>
      <w:pPr>
        <w:pStyle w:val="DefinedTerms"/>
      </w:pPr>
      <w:r>
        <w:t>unattended</w:t>
      </w:r>
      <w:r>
        <w:tab/>
        <w:t>30(1)</w:t>
      </w:r>
    </w:p>
    <w:p>
      <w:pPr>
        <w:pStyle w:val="DefinedTerms"/>
      </w:pPr>
      <w:r>
        <w:t>unloaded mass</w:t>
      </w:r>
      <w:r>
        <w:tab/>
        <w:t>16(2)</w:t>
      </w:r>
    </w:p>
    <w:p>
      <w:pPr>
        <w:pStyle w:val="DefinedTerms"/>
      </w:pPr>
      <w:r>
        <w:t>use</w:t>
      </w:r>
      <w:r>
        <w:tab/>
        <w:t>4</w:t>
      </w:r>
    </w:p>
    <w:p>
      <w:pPr>
        <w:pStyle w:val="DefinedTerms"/>
      </w:pPr>
      <w:r>
        <w:t>vehicle</w:t>
      </w:r>
      <w:r>
        <w:tab/>
        <w:t>4, 38, 52(1), 53(1)</w:t>
      </w:r>
    </w:p>
    <w:p>
      <w:pPr>
        <w:pStyle w:val="DefinedTerms"/>
      </w:pPr>
      <w:r>
        <w:t>vehicle licence</w:t>
      </w:r>
      <w:r>
        <w:tab/>
        <w:t>4</w:t>
      </w:r>
    </w:p>
    <w:p>
      <w:pPr>
        <w:pStyle w:val="DefinedTerms"/>
      </w:pPr>
      <w:r>
        <w:t>vehicle licence information</w:t>
      </w:r>
      <w:r>
        <w:tab/>
        <w:t>4</w:t>
      </w:r>
    </w:p>
    <w:p>
      <w:pPr>
        <w:pStyle w:val="DefinedTerms"/>
      </w:pPr>
      <w:r>
        <w:t>warden</w:t>
      </w:r>
      <w:r>
        <w:tab/>
        <w:t>4</w:t>
      </w:r>
    </w:p>
    <w:p>
      <w:pPr>
        <w:pStyle w:val="DefinedTerms"/>
      </w:pPr>
      <w:r>
        <w:t>warden’s function</w:t>
      </w:r>
      <w:r>
        <w:tab/>
        <w:t>21</w:t>
      </w:r>
    </w:p>
    <w:p>
      <w:pPr>
        <w:pStyle w:val="DefinedTerms"/>
      </w:pPr>
      <w:r>
        <w:t>warrant</w:t>
      </w:r>
      <w:r>
        <w:tab/>
        <w:t>62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7" w:name="Compilation"/>
    <w:bookmarkEnd w:id="3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2" w:name="DefinedTerms"/>
    <w:bookmarkEnd w:id="3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3" w:name="Coversheet"/>
    <w:bookmarkEnd w:id="3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28163314"/>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 w:name="WAFER_2020062216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049_GUID" w:val="e39ef1ea-d246-4aa1-889d-4a0e4157cbc0"/>
    <w:docVar w:name="WAFER_20200710092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309_GUID" w:val="24239a71-9cad-4009-9aa4-c48f81e8b1aa"/>
    <w:docVar w:name="WAFER_20200728163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314_GUID" w:val="b197828d-58b5-4bdb-93cc-8024dbce81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4.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C8623-65E9-48E5-B864-D9346BE4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40174</Words>
  <Characters>191229</Characters>
  <Application>Microsoft Office Word</Application>
  <DocSecurity>0</DocSecurity>
  <Lines>5168</Lines>
  <Paragraphs>2892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228511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2008 - 02-d0-01</dc:title>
  <dc:subject/>
  <dc:creator/>
  <cp:keywords/>
  <dc:description/>
  <cp:lastModifiedBy>svcMRProcess</cp:lastModifiedBy>
  <cp:revision>4</cp:revision>
  <cp:lastPrinted>2018-10-29T07:44:00Z</cp:lastPrinted>
  <dcterms:created xsi:type="dcterms:W3CDTF">2020-07-31T01:23:00Z</dcterms:created>
  <dcterms:modified xsi:type="dcterms:W3CDTF">2020-07-31T01:23:00Z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AsAtDate">
    <vt:lpwstr>09 Jul 2020</vt:lpwstr>
  </property>
  <property fmtid="{D5CDD505-2E9C-101B-9397-08002B2CF9AE}" pid="8" name="Suffix">
    <vt:lpwstr>02-d0-01</vt:lpwstr>
  </property>
  <property fmtid="{D5CDD505-2E9C-101B-9397-08002B2CF9AE}" pid="9" name="CommencementDate">
    <vt:lpwstr>20200709</vt:lpwstr>
  </property>
</Properties>
</file>