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(Vehicles)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_Toc51590837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_Toc51590838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_Toc51590839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vehicles</w:t>
      </w:r>
    </w:p>
    <w:p>
      <w:pPr>
        <w:pStyle w:val="TOC8"/>
        <w:rPr>
          <w:rFonts w:asciiTheme="minorHAnsi" w:eastAsiaTheme="minorEastAsia" w:hAnsiTheme="minorHAnsi" w:cstheme="minorBidi"/>
          <w:szCs w:val="22"/>
        </w:rPr>
      </w:pPr>
      <w:r>
        <w:t>4.</w:t>
      </w:r>
      <w:r>
        <w:tab/>
      </w:r>
      <w:r>
        <w:rPr>
          <w:snapToGrid w:val="0"/>
        </w:rPr>
        <w:t>Vehicle licences</w:t>
      </w:r>
      <w:r>
        <w:tab/>
      </w:r>
      <w:r>
        <w:fldChar w:fldCharType="begin"/>
      </w:r>
      <w:r>
        <w:instrText xml:space="preserve"> PAGEREF _Toc51590841 \h </w:instrText>
      </w:r>
      <w:r>
        <w:fldChar w:fldCharType="separate"/>
      </w:r>
      <w:r>
        <w:t>12</w:t>
      </w:r>
      <w:r>
        <w:fldChar w:fldCharType="end"/>
      </w:r>
    </w:p>
    <w:p>
      <w:pPr>
        <w:pStyle w:val="TOC8"/>
        <w:rPr>
          <w:rFonts w:asciiTheme="minorHAnsi" w:eastAsiaTheme="minorEastAsia" w:hAnsiTheme="minorHAnsi" w:cstheme="minorBidi"/>
          <w:szCs w:val="22"/>
        </w:rPr>
      </w:pPr>
      <w:r>
        <w:t>5.</w:t>
      </w:r>
      <w:r>
        <w:tab/>
        <w:t>Applications for grant, renewal, transfer and variation of vehicle licences</w:t>
      </w:r>
      <w:r>
        <w:tab/>
      </w:r>
      <w:r>
        <w:fldChar w:fldCharType="begin"/>
      </w:r>
      <w:r>
        <w:instrText xml:space="preserve"> PAGEREF _Toc51590842 \h </w:instrText>
      </w:r>
      <w:r>
        <w:fldChar w:fldCharType="separate"/>
      </w:r>
      <w:r>
        <w:t>13</w:t>
      </w:r>
      <w:r>
        <w:fldChar w:fldCharType="end"/>
      </w:r>
    </w:p>
    <w:p>
      <w:pPr>
        <w:pStyle w:val="TOC8"/>
        <w:rPr>
          <w:rFonts w:asciiTheme="minorHAnsi" w:eastAsiaTheme="minorEastAsia" w:hAnsiTheme="minorHAnsi" w:cstheme="minorBidi"/>
          <w:szCs w:val="22"/>
        </w:rPr>
      </w:pPr>
      <w:r>
        <w:t>6.</w:t>
      </w:r>
      <w:r>
        <w:tab/>
        <w:t>Regulations for grant, renewal and variation of vehicle licences</w:t>
      </w:r>
      <w:r>
        <w:tab/>
      </w:r>
      <w:r>
        <w:fldChar w:fldCharType="begin"/>
      </w:r>
      <w:r>
        <w:instrText xml:space="preserve"> PAGEREF _Toc51590843 \h </w:instrText>
      </w:r>
      <w:r>
        <w:fldChar w:fldCharType="separate"/>
      </w:r>
      <w:r>
        <w:t>16</w:t>
      </w:r>
      <w:r>
        <w:fldChar w:fldCharType="end"/>
      </w:r>
    </w:p>
    <w:p>
      <w:pPr>
        <w:pStyle w:val="TOC8"/>
        <w:rPr>
          <w:rFonts w:asciiTheme="minorHAnsi" w:eastAsiaTheme="minorEastAsia" w:hAnsiTheme="minorHAnsi" w:cstheme="minorBidi"/>
          <w:szCs w:val="22"/>
        </w:rPr>
      </w:pPr>
      <w:r>
        <w:t>7.</w:t>
      </w:r>
      <w:r>
        <w:tab/>
      </w:r>
      <w:r>
        <w:rPr>
          <w:snapToGrid w:val="0"/>
        </w:rPr>
        <w:t>Charges for vehicle licences</w:t>
      </w:r>
      <w:r>
        <w:tab/>
      </w:r>
      <w:r>
        <w:fldChar w:fldCharType="begin"/>
      </w:r>
      <w:r>
        <w:instrText xml:space="preserve"> PAGEREF _Toc51590844 \h </w:instrText>
      </w:r>
      <w:r>
        <w:fldChar w:fldCharType="separate"/>
      </w:r>
      <w:r>
        <w:t>16</w:t>
      </w:r>
      <w:r>
        <w:fldChar w:fldCharType="end"/>
      </w:r>
    </w:p>
    <w:p>
      <w:pPr>
        <w:pStyle w:val="TOC8"/>
        <w:rPr>
          <w:rFonts w:asciiTheme="minorHAnsi" w:eastAsiaTheme="minorEastAsia" w:hAnsiTheme="minorHAnsi" w:cstheme="minorBidi"/>
          <w:szCs w:val="22"/>
        </w:rPr>
      </w:pPr>
      <w:r>
        <w:t>8.</w:t>
      </w:r>
      <w:r>
        <w:tab/>
      </w:r>
      <w:r>
        <w:rPr>
          <w:snapToGrid w:val="0"/>
        </w:rPr>
        <w:t>Licence obtained by means of dishonoured cheque of no effect</w:t>
      </w:r>
      <w:r>
        <w:tab/>
      </w:r>
      <w:r>
        <w:fldChar w:fldCharType="begin"/>
      </w:r>
      <w:r>
        <w:instrText xml:space="preserve"> PAGEREF _Toc51590845 \h </w:instrText>
      </w:r>
      <w:r>
        <w:fldChar w:fldCharType="separate"/>
      </w:r>
      <w:r>
        <w:t>18</w:t>
      </w:r>
      <w:r>
        <w:fldChar w:fldCharType="end"/>
      </w:r>
    </w:p>
    <w:p>
      <w:pPr>
        <w:pStyle w:val="TOC8"/>
        <w:rPr>
          <w:rFonts w:asciiTheme="minorHAnsi" w:eastAsiaTheme="minorEastAsia" w:hAnsiTheme="minorHAnsi" w:cstheme="minorBidi"/>
          <w:szCs w:val="22"/>
        </w:rPr>
      </w:pPr>
      <w:r>
        <w:t>9.</w:t>
      </w:r>
      <w:r>
        <w:tab/>
      </w:r>
      <w:r>
        <w:rPr>
          <w:snapToGrid w:val="0"/>
        </w:rPr>
        <w:t>Cancellation, suspension of vehicle licence in certain circumstances</w:t>
      </w:r>
      <w:r>
        <w:tab/>
      </w:r>
      <w:r>
        <w:fldChar w:fldCharType="begin"/>
      </w:r>
      <w:r>
        <w:instrText xml:space="preserve"> PAGEREF _Toc51590846 \h </w:instrText>
      </w:r>
      <w:r>
        <w:fldChar w:fldCharType="separate"/>
      </w:r>
      <w:r>
        <w:t>18</w:t>
      </w:r>
      <w:r>
        <w:fldChar w:fldCharType="end"/>
      </w:r>
    </w:p>
    <w:p>
      <w:pPr>
        <w:pStyle w:val="TOC8"/>
        <w:rPr>
          <w:rFonts w:asciiTheme="minorHAnsi" w:eastAsiaTheme="minorEastAsia" w:hAnsiTheme="minorHAnsi" w:cstheme="minorBidi"/>
          <w:szCs w:val="22"/>
        </w:rPr>
      </w:pPr>
      <w:r>
        <w:t>10.</w:t>
      </w:r>
      <w:r>
        <w:tab/>
      </w:r>
      <w:r>
        <w:rPr>
          <w:snapToGrid w:val="0"/>
        </w:rPr>
        <w:t>Transfer of vehicle licences</w:t>
      </w:r>
      <w:r>
        <w:tab/>
      </w:r>
      <w:r>
        <w:fldChar w:fldCharType="begin"/>
      </w:r>
      <w:r>
        <w:instrText xml:space="preserve"> PAGEREF _Toc51590847 \h </w:instrText>
      </w:r>
      <w:r>
        <w:fldChar w:fldCharType="separate"/>
      </w:r>
      <w:r>
        <w:t>19</w:t>
      </w:r>
      <w:r>
        <w:fldChar w:fldCharType="end"/>
      </w:r>
    </w:p>
    <w:p>
      <w:pPr>
        <w:pStyle w:val="TOC8"/>
        <w:rPr>
          <w:rFonts w:asciiTheme="minorHAnsi" w:eastAsiaTheme="minorEastAsia" w:hAnsiTheme="minorHAnsi" w:cstheme="minorBidi"/>
          <w:szCs w:val="22"/>
        </w:rPr>
      </w:pPr>
      <w:r>
        <w:t>11.</w:t>
      </w:r>
      <w:r>
        <w:tab/>
        <w:t>Requirement to make declaration on applying for grant or transfer of vehicle licence</w:t>
      </w:r>
      <w:r>
        <w:tab/>
      </w:r>
      <w:r>
        <w:fldChar w:fldCharType="begin"/>
      </w:r>
      <w:r>
        <w:instrText xml:space="preserve"> PAGEREF _Toc51590848 \h </w:instrText>
      </w:r>
      <w:r>
        <w:fldChar w:fldCharType="separate"/>
      </w:r>
      <w:r>
        <w:t>21</w:t>
      </w:r>
      <w:r>
        <w:fldChar w:fldCharType="end"/>
      </w:r>
    </w:p>
    <w:p>
      <w:pPr>
        <w:pStyle w:val="TOC8"/>
        <w:rPr>
          <w:rFonts w:asciiTheme="minorHAnsi" w:eastAsiaTheme="minorEastAsia" w:hAnsiTheme="minorHAnsi" w:cstheme="minorBidi"/>
          <w:szCs w:val="22"/>
        </w:rPr>
      </w:pPr>
      <w:r>
        <w:t>12.</w:t>
      </w:r>
      <w:r>
        <w:tab/>
        <w:t>Change of nominated owner</w:t>
      </w:r>
      <w:r>
        <w:tab/>
      </w:r>
      <w:r>
        <w:fldChar w:fldCharType="begin"/>
      </w:r>
      <w:r>
        <w:instrText xml:space="preserve"> PAGEREF _Toc51590849 \h </w:instrText>
      </w:r>
      <w:r>
        <w:fldChar w:fldCharType="separate"/>
      </w:r>
      <w:r>
        <w:t>22</w:t>
      </w:r>
      <w:r>
        <w:fldChar w:fldCharType="end"/>
      </w:r>
    </w:p>
    <w:p>
      <w:pPr>
        <w:pStyle w:val="TOC8"/>
        <w:rPr>
          <w:rFonts w:asciiTheme="minorHAnsi" w:eastAsiaTheme="minorEastAsia" w:hAnsiTheme="minorHAnsi" w:cstheme="minorBidi"/>
          <w:szCs w:val="22"/>
        </w:rPr>
      </w:pPr>
      <w:r>
        <w:t>13.</w:t>
      </w:r>
      <w:r>
        <w:tab/>
      </w:r>
      <w:r>
        <w:rPr>
          <w:snapToGrid w:val="0"/>
        </w:rPr>
        <w:t>Permits and number plates for unlicensed vehicles</w:t>
      </w:r>
      <w:r>
        <w:tab/>
      </w:r>
      <w:r>
        <w:fldChar w:fldCharType="begin"/>
      </w:r>
      <w:r>
        <w:instrText xml:space="preserve"> PAGEREF _Toc51590850 \h </w:instrText>
      </w:r>
      <w:r>
        <w:fldChar w:fldCharType="separate"/>
      </w:r>
      <w:r>
        <w:t>22</w:t>
      </w:r>
      <w:r>
        <w:fldChar w:fldCharType="end"/>
      </w:r>
    </w:p>
    <w:p>
      <w:pPr>
        <w:pStyle w:val="TOC8"/>
        <w:rPr>
          <w:rFonts w:asciiTheme="minorHAnsi" w:eastAsiaTheme="minorEastAsia" w:hAnsiTheme="minorHAnsi" w:cstheme="minorBidi"/>
          <w:szCs w:val="22"/>
        </w:rPr>
      </w:pPr>
      <w:r>
        <w:t>14.</w:t>
      </w:r>
      <w:r>
        <w:tab/>
      </w:r>
      <w:r>
        <w:rPr>
          <w:snapToGrid w:val="0"/>
        </w:rPr>
        <w:t>Register of vehicle licences</w:t>
      </w:r>
      <w:r>
        <w:tab/>
      </w:r>
      <w:r>
        <w:fldChar w:fldCharType="begin"/>
      </w:r>
      <w:r>
        <w:instrText xml:space="preserve"> PAGEREF _Toc51590851 \h </w:instrText>
      </w:r>
      <w:r>
        <w:fldChar w:fldCharType="separate"/>
      </w:r>
      <w:r>
        <w:t>23</w:t>
      </w:r>
      <w:r>
        <w:fldChar w:fldCharType="end"/>
      </w:r>
    </w:p>
    <w:p>
      <w:pPr>
        <w:pStyle w:val="TOC8"/>
        <w:rPr>
          <w:rFonts w:asciiTheme="minorHAnsi" w:eastAsiaTheme="minorEastAsia" w:hAnsiTheme="minorHAnsi" w:cstheme="minorBidi"/>
          <w:szCs w:val="22"/>
        </w:rPr>
      </w:pPr>
      <w:r>
        <w:t>15.</w:t>
      </w:r>
      <w:r>
        <w:tab/>
        <w:t>Labels to be affixed to certain vehicles</w:t>
      </w:r>
      <w:r>
        <w:tab/>
      </w:r>
      <w:r>
        <w:fldChar w:fldCharType="begin"/>
      </w:r>
      <w:r>
        <w:instrText xml:space="preserve"> PAGEREF _Toc51590852 \h </w:instrText>
      </w:r>
      <w:r>
        <w:fldChar w:fldCharType="separate"/>
      </w:r>
      <w:r>
        <w:t>24</w:t>
      </w:r>
      <w:r>
        <w:fldChar w:fldCharType="end"/>
      </w:r>
    </w:p>
    <w:p>
      <w:pPr>
        <w:pStyle w:val="TOC8"/>
        <w:rPr>
          <w:rFonts w:asciiTheme="minorHAnsi" w:eastAsiaTheme="minorEastAsia" w:hAnsiTheme="minorHAnsi" w:cstheme="minorBidi"/>
          <w:szCs w:val="22"/>
        </w:rPr>
      </w:pPr>
      <w:r>
        <w:t>16.</w:t>
      </w:r>
      <w:r>
        <w:tab/>
      </w:r>
      <w:r>
        <w:rPr>
          <w:snapToGrid w:val="0"/>
        </w:rPr>
        <w:t>Effect of licence suspension order, disqualification</w:t>
      </w:r>
      <w:r>
        <w:tab/>
      </w:r>
      <w:r>
        <w:fldChar w:fldCharType="begin"/>
      </w:r>
      <w:r>
        <w:instrText xml:space="preserve"> PAGEREF _Toc51590853 \h </w:instrText>
      </w:r>
      <w:r>
        <w:fldChar w:fldCharType="separate"/>
      </w:r>
      <w:r>
        <w:t>24</w:t>
      </w:r>
      <w:r>
        <w:fldChar w:fldCharType="end"/>
      </w:r>
    </w:p>
    <w:p>
      <w:pPr>
        <w:pStyle w:val="TOC8"/>
        <w:rPr>
          <w:rFonts w:asciiTheme="minorHAnsi" w:eastAsiaTheme="minorEastAsia" w:hAnsiTheme="minorHAnsi" w:cstheme="minorBidi"/>
          <w:szCs w:val="22"/>
        </w:rPr>
      </w:pPr>
      <w:r>
        <w:t>17.</w:t>
      </w:r>
      <w:r>
        <w:tab/>
      </w:r>
      <w:r>
        <w:rPr>
          <w:snapToGrid w:val="0"/>
        </w:rPr>
        <w:t>Classification of vehicle licences</w:t>
      </w:r>
      <w:r>
        <w:tab/>
      </w:r>
      <w:r>
        <w:fldChar w:fldCharType="begin"/>
      </w:r>
      <w:r>
        <w:instrText xml:space="preserve"> PAGEREF _Toc51590854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Applicable c</w:t>
      </w:r>
      <w:r>
        <w:rPr>
          <w:snapToGrid w:val="0"/>
        </w:rPr>
        <w:t>harges in case of amendment</w:t>
      </w:r>
      <w:r>
        <w:tab/>
      </w:r>
      <w:r>
        <w:fldChar w:fldCharType="begin"/>
      </w:r>
      <w:r>
        <w:instrText xml:space="preserve"> PAGEREF _Toc51590855 \h </w:instrText>
      </w:r>
      <w:r>
        <w:fldChar w:fldCharType="separate"/>
      </w:r>
      <w:r>
        <w:t>25</w:t>
      </w:r>
      <w:r>
        <w:fldChar w:fldCharType="end"/>
      </w:r>
    </w:p>
    <w:p>
      <w:pPr>
        <w:pStyle w:val="TOC8"/>
        <w:rPr>
          <w:rFonts w:asciiTheme="minorHAnsi" w:eastAsiaTheme="minorEastAsia" w:hAnsiTheme="minorHAnsi" w:cstheme="minorBidi"/>
          <w:szCs w:val="22"/>
        </w:rPr>
      </w:pPr>
      <w:r>
        <w:t>19.</w:t>
      </w:r>
      <w:r>
        <w:tab/>
      </w:r>
      <w:r>
        <w:rPr>
          <w:snapToGrid w:val="0"/>
        </w:rPr>
        <w:t>Minister may require vehicles to be inspected</w:t>
      </w:r>
      <w:r>
        <w:tab/>
      </w:r>
      <w:r>
        <w:fldChar w:fldCharType="begin"/>
      </w:r>
      <w:r>
        <w:instrText xml:space="preserve"> PAGEREF _Toc51590856 \h </w:instrText>
      </w:r>
      <w:r>
        <w:fldChar w:fldCharType="separate"/>
      </w:r>
      <w:r>
        <w:t>26</w:t>
      </w:r>
      <w:r>
        <w:fldChar w:fldCharType="end"/>
      </w:r>
    </w:p>
    <w:p>
      <w:pPr>
        <w:pStyle w:val="TOC2"/>
        <w:tabs>
          <w:tab w:val="right" w:leader="dot" w:pos="7087"/>
        </w:tabs>
        <w:rPr>
          <w:rFonts w:asciiTheme="minorHAnsi" w:eastAsiaTheme="minorEastAsia" w:hAnsiTheme="minorHAnsi" w:cstheme="minorBidi"/>
          <w:b w:val="0"/>
          <w:sz w:val="22"/>
          <w:szCs w:val="22"/>
        </w:rPr>
      </w:pPr>
      <w:r>
        <w:t>Part 3 — Overseas motor vehicles when temporarily in Australia</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_Toc51590858 \h </w:instrText>
      </w:r>
      <w:r>
        <w:fldChar w:fldCharType="separate"/>
      </w:r>
      <w:r>
        <w:t>27</w:t>
      </w:r>
      <w:r>
        <w:fldChar w:fldCharType="end"/>
      </w:r>
    </w:p>
    <w:p>
      <w:pPr>
        <w:pStyle w:val="TOC8"/>
        <w:rPr>
          <w:rFonts w:asciiTheme="minorHAnsi" w:eastAsiaTheme="minorEastAsia" w:hAnsiTheme="minorHAnsi" w:cstheme="minorBidi"/>
          <w:szCs w:val="22"/>
        </w:rPr>
      </w:pPr>
      <w:r>
        <w:t>21.</w:t>
      </w:r>
      <w:r>
        <w:tab/>
      </w:r>
      <w:r>
        <w:rPr>
          <w:snapToGrid w:val="0"/>
        </w:rPr>
        <w:t>Application of this Part</w:t>
      </w:r>
      <w:r>
        <w:tab/>
      </w:r>
      <w:r>
        <w:fldChar w:fldCharType="begin"/>
      </w:r>
      <w:r>
        <w:instrText xml:space="preserve"> PAGEREF _Toc51590859 \h </w:instrText>
      </w:r>
      <w:r>
        <w:fldChar w:fldCharType="separate"/>
      </w:r>
      <w:r>
        <w:t>27</w:t>
      </w:r>
      <w:r>
        <w:fldChar w:fldCharType="end"/>
      </w:r>
    </w:p>
    <w:p>
      <w:pPr>
        <w:pStyle w:val="TOC8"/>
        <w:rPr>
          <w:rFonts w:asciiTheme="minorHAnsi" w:eastAsiaTheme="minorEastAsia" w:hAnsiTheme="minorHAnsi" w:cstheme="minorBidi"/>
          <w:szCs w:val="22"/>
        </w:rPr>
      </w:pPr>
      <w:r>
        <w:t>22.</w:t>
      </w:r>
      <w:r>
        <w:tab/>
        <w:t>F</w:t>
      </w:r>
      <w:r>
        <w:rPr>
          <w:snapToGrid w:val="0"/>
        </w:rPr>
        <w:t>ree vehicle licences for certain overseas vehicles</w:t>
      </w:r>
      <w:r>
        <w:tab/>
      </w:r>
      <w:r>
        <w:fldChar w:fldCharType="begin"/>
      </w:r>
      <w:r>
        <w:instrText xml:space="preserve"> PAGEREF _Toc51590860 \h </w:instrText>
      </w:r>
      <w:r>
        <w:fldChar w:fldCharType="separate"/>
      </w:r>
      <w:r>
        <w:t>27</w:t>
      </w:r>
      <w:r>
        <w:fldChar w:fldCharType="end"/>
      </w:r>
    </w:p>
    <w:p>
      <w:pPr>
        <w:pStyle w:val="TOC8"/>
        <w:rPr>
          <w:rFonts w:asciiTheme="minorHAnsi" w:eastAsiaTheme="minorEastAsia" w:hAnsiTheme="minorHAnsi" w:cstheme="minorBidi"/>
          <w:szCs w:val="22"/>
        </w:rPr>
      </w:pPr>
      <w:r>
        <w:t>23.</w:t>
      </w:r>
      <w:r>
        <w:tab/>
        <w:t>Vehicle l</w:t>
      </w:r>
      <w:r>
        <w:rPr>
          <w:snapToGrid w:val="0"/>
        </w:rPr>
        <w:t>icence for overseas vehicle granted in another jurisdiction has effect in this State</w:t>
      </w:r>
      <w:r>
        <w:tab/>
      </w:r>
      <w:r>
        <w:fldChar w:fldCharType="begin"/>
      </w:r>
      <w:r>
        <w:instrText xml:space="preserve"> PAGEREF _Toc51590861 \h </w:instrText>
      </w:r>
      <w:r>
        <w:fldChar w:fldCharType="separate"/>
      </w:r>
      <w:r>
        <w:t>28</w:t>
      </w:r>
      <w:r>
        <w:fldChar w:fldCharType="end"/>
      </w:r>
    </w:p>
    <w:p>
      <w:pPr>
        <w:pStyle w:val="TOC8"/>
        <w:rPr>
          <w:rFonts w:asciiTheme="minorHAnsi" w:eastAsiaTheme="minorEastAsia" w:hAnsiTheme="minorHAnsi" w:cstheme="minorBidi"/>
          <w:szCs w:val="22"/>
        </w:rPr>
      </w:pPr>
      <w:r>
        <w:t>24.</w:t>
      </w:r>
      <w:r>
        <w:tab/>
        <w:t>Free e</w:t>
      </w:r>
      <w:r>
        <w:rPr>
          <w:snapToGrid w:val="0"/>
        </w:rPr>
        <w:t>xtension or renewal of vehicle licences for certain overseas vehicles</w:t>
      </w:r>
      <w:r>
        <w:tab/>
      </w:r>
      <w:r>
        <w:fldChar w:fldCharType="begin"/>
      </w:r>
      <w:r>
        <w:instrText xml:space="preserve"> PAGEREF _Toc51590862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snapToGrid w:val="0"/>
        </w:rPr>
        <w:t>Free licence or renewal ceases to have effect in certain cases</w:t>
      </w:r>
      <w:r>
        <w:tab/>
      </w:r>
      <w:r>
        <w:fldChar w:fldCharType="begin"/>
      </w:r>
      <w:r>
        <w:instrText xml:space="preserve"> PAGEREF _Toc51590863 \h </w:instrText>
      </w:r>
      <w:r>
        <w:fldChar w:fldCharType="separate"/>
      </w:r>
      <w:r>
        <w:t>30</w:t>
      </w:r>
      <w:r>
        <w:fldChar w:fldCharType="end"/>
      </w:r>
    </w:p>
    <w:p>
      <w:pPr>
        <w:pStyle w:val="TOC8"/>
        <w:rPr>
          <w:rFonts w:asciiTheme="minorHAnsi" w:eastAsiaTheme="minorEastAsia" w:hAnsiTheme="minorHAnsi" w:cstheme="minorBidi"/>
          <w:szCs w:val="22"/>
        </w:rPr>
      </w:pPr>
      <w:r>
        <w:t>26.</w:t>
      </w:r>
      <w:r>
        <w:tab/>
      </w:r>
      <w:r>
        <w:rPr>
          <w:snapToGrid w:val="0"/>
        </w:rPr>
        <w:t>Number plates on overseas vehicles</w:t>
      </w:r>
      <w:r>
        <w:tab/>
      </w:r>
      <w:r>
        <w:fldChar w:fldCharType="begin"/>
      </w:r>
      <w:r>
        <w:instrText xml:space="preserve"> PAGEREF _Toc51590864 \h </w:instrText>
      </w:r>
      <w:r>
        <w:fldChar w:fldCharType="separate"/>
      </w:r>
      <w:r>
        <w:t>30</w:t>
      </w:r>
      <w:r>
        <w:fldChar w:fldCharType="end"/>
      </w:r>
    </w:p>
    <w:p>
      <w:pPr>
        <w:pStyle w:val="TOC8"/>
        <w:rPr>
          <w:rFonts w:asciiTheme="minorHAnsi" w:eastAsiaTheme="minorEastAsia" w:hAnsiTheme="minorHAnsi" w:cstheme="minorBidi"/>
          <w:szCs w:val="22"/>
        </w:rPr>
      </w:pPr>
      <w:r>
        <w:t>27.</w:t>
      </w:r>
      <w:r>
        <w:tab/>
      </w:r>
      <w:r>
        <w:rPr>
          <w:snapToGrid w:val="0"/>
        </w:rPr>
        <w:t>Regulations</w:t>
      </w:r>
      <w:r>
        <w:tab/>
      </w:r>
      <w:r>
        <w:fldChar w:fldCharType="begin"/>
      </w:r>
      <w:r>
        <w:instrText xml:space="preserve"> PAGEREF _Toc51590865 \h </w:instrText>
      </w:r>
      <w:r>
        <w:fldChar w:fldCharType="separate"/>
      </w:r>
      <w:r>
        <w:t>31</w:t>
      </w:r>
      <w:r>
        <w:fldChar w:fldCharType="end"/>
      </w:r>
    </w:p>
    <w:p>
      <w:pPr>
        <w:pStyle w:val="TOC2"/>
        <w:tabs>
          <w:tab w:val="right" w:leader="dot" w:pos="7087"/>
        </w:tabs>
        <w:rPr>
          <w:rFonts w:asciiTheme="minorHAnsi" w:eastAsiaTheme="minorEastAsia" w:hAnsiTheme="minorHAnsi" w:cstheme="minorBidi"/>
          <w:b w:val="0"/>
          <w:sz w:val="22"/>
          <w:szCs w:val="22"/>
        </w:rPr>
      </w:pPr>
      <w:r>
        <w:t>Part 4 — Mass, dimension and loading requirements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28.</w:t>
      </w:r>
      <w:r>
        <w:tab/>
        <w:t>Term used: person connected</w:t>
      </w:r>
      <w:r>
        <w:tab/>
      </w:r>
      <w:r>
        <w:fldChar w:fldCharType="begin"/>
      </w:r>
      <w:r>
        <w:instrText xml:space="preserve"> PAGEREF _Toc51590868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Mass, dimension and loading offences and modification of mass or dimension requirements</w:t>
      </w:r>
    </w:p>
    <w:p>
      <w:pPr>
        <w:pStyle w:val="TOC6"/>
        <w:tabs>
          <w:tab w:val="right" w:leader="dot" w:pos="7087"/>
        </w:tabs>
        <w:rPr>
          <w:rFonts w:asciiTheme="minorHAnsi" w:eastAsiaTheme="minorEastAsia" w:hAnsiTheme="minorHAnsi" w:cstheme="minorBidi"/>
          <w:b w:val="0"/>
          <w:sz w:val="22"/>
          <w:szCs w:val="22"/>
        </w:rPr>
      </w:pPr>
      <w:r>
        <w:t>Subdivision 1 — Mass, dimension and loading offences</w:t>
      </w:r>
    </w:p>
    <w:p>
      <w:pPr>
        <w:pStyle w:val="TOC8"/>
        <w:rPr>
          <w:rFonts w:asciiTheme="minorHAnsi" w:eastAsiaTheme="minorEastAsia" w:hAnsiTheme="minorHAnsi" w:cstheme="minorBidi"/>
          <w:szCs w:val="22"/>
        </w:rPr>
      </w:pPr>
      <w:r>
        <w:t>29.</w:t>
      </w:r>
      <w:r>
        <w:tab/>
        <w:t>Mass, dimension and loading requirements to be complied with</w:t>
      </w:r>
      <w:r>
        <w:tab/>
      </w:r>
      <w:r>
        <w:fldChar w:fldCharType="begin"/>
      </w:r>
      <w:r>
        <w:instrText xml:space="preserve"> PAGEREF _Toc51590871 \h </w:instrText>
      </w:r>
      <w:r>
        <w:fldChar w:fldCharType="separate"/>
      </w:r>
      <w:r>
        <w:t>33</w:t>
      </w:r>
      <w:r>
        <w:fldChar w:fldCharType="end"/>
      </w:r>
    </w:p>
    <w:p>
      <w:pPr>
        <w:pStyle w:val="TOC8"/>
        <w:rPr>
          <w:rFonts w:asciiTheme="minorHAnsi" w:eastAsiaTheme="minorEastAsia" w:hAnsiTheme="minorHAnsi" w:cstheme="minorBidi"/>
          <w:szCs w:val="22"/>
        </w:rPr>
      </w:pPr>
      <w:r>
        <w:t>30.</w:t>
      </w:r>
      <w:r>
        <w:tab/>
        <w:t>Penalties for mass, dimension or loading offences</w:t>
      </w:r>
      <w:r>
        <w:tab/>
      </w:r>
      <w:r>
        <w:fldChar w:fldCharType="begin"/>
      </w:r>
      <w:r>
        <w:instrText xml:space="preserve"> PAGEREF _Toc51590872 \h </w:instrText>
      </w:r>
      <w:r>
        <w:fldChar w:fldCharType="separate"/>
      </w:r>
      <w:r>
        <w:t>34</w:t>
      </w:r>
      <w:r>
        <w:fldChar w:fldCharType="end"/>
      </w:r>
    </w:p>
    <w:p>
      <w:pPr>
        <w:pStyle w:val="TOC8"/>
        <w:rPr>
          <w:rFonts w:asciiTheme="minorHAnsi" w:eastAsiaTheme="minorEastAsia" w:hAnsiTheme="minorHAnsi" w:cstheme="minorBidi"/>
          <w:szCs w:val="22"/>
        </w:rPr>
      </w:pPr>
      <w:r>
        <w:t>31.</w:t>
      </w:r>
      <w:r>
        <w:tab/>
        <w:t>Offences by consignees</w:t>
      </w:r>
      <w:r>
        <w:tab/>
      </w:r>
      <w:r>
        <w:fldChar w:fldCharType="begin"/>
      </w:r>
      <w:r>
        <w:instrText xml:space="preserve"> PAGEREF _Toc51590873 \h </w:instrText>
      </w:r>
      <w:r>
        <w:fldChar w:fldCharType="separate"/>
      </w:r>
      <w:r>
        <w:t>37</w:t>
      </w:r>
      <w:r>
        <w:fldChar w:fldCharType="end"/>
      </w:r>
    </w:p>
    <w:p>
      <w:pPr>
        <w:pStyle w:val="TOC6"/>
        <w:tabs>
          <w:tab w:val="right" w:leader="dot" w:pos="7087"/>
        </w:tabs>
        <w:rPr>
          <w:rFonts w:asciiTheme="minorHAnsi" w:eastAsiaTheme="minorEastAsia" w:hAnsiTheme="minorHAnsi" w:cstheme="minorBidi"/>
          <w:b w:val="0"/>
          <w:sz w:val="22"/>
          <w:szCs w:val="22"/>
        </w:rPr>
      </w:pPr>
      <w:r>
        <w:t>Subdivision 2 — Modification of mass or dimension requirements for certain vehicles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_Toc51590875 \h </w:instrText>
      </w:r>
      <w:r>
        <w:fldChar w:fldCharType="separate"/>
      </w:r>
      <w:r>
        <w:t>38</w:t>
      </w:r>
      <w:r>
        <w:fldChar w:fldCharType="end"/>
      </w:r>
    </w:p>
    <w:p>
      <w:pPr>
        <w:pStyle w:val="TOC8"/>
        <w:rPr>
          <w:rFonts w:asciiTheme="minorHAnsi" w:eastAsiaTheme="minorEastAsia" w:hAnsiTheme="minorHAnsi" w:cstheme="minorBidi"/>
          <w:szCs w:val="22"/>
        </w:rPr>
      </w:pPr>
      <w:r>
        <w:t>33.</w:t>
      </w:r>
      <w:r>
        <w:tab/>
        <w:t>Modification of mass or dimension requirements for prescribed vehicles</w:t>
      </w:r>
      <w:r>
        <w:tab/>
      </w:r>
      <w:r>
        <w:fldChar w:fldCharType="begin"/>
      </w:r>
      <w:r>
        <w:instrText xml:space="preserve"> PAGEREF _Toc51590876 \h </w:instrText>
      </w:r>
      <w:r>
        <w:fldChar w:fldCharType="separate"/>
      </w:r>
      <w:r>
        <w:t>38</w:t>
      </w:r>
      <w:r>
        <w:fldChar w:fldCharType="end"/>
      </w:r>
    </w:p>
    <w:p>
      <w:pPr>
        <w:pStyle w:val="TOC8"/>
        <w:rPr>
          <w:rFonts w:asciiTheme="minorHAnsi" w:eastAsiaTheme="minorEastAsia" w:hAnsiTheme="minorHAnsi" w:cstheme="minorBidi"/>
          <w:szCs w:val="22"/>
        </w:rPr>
      </w:pPr>
      <w:r>
        <w:t>34.</w:t>
      </w:r>
      <w:r>
        <w:tab/>
        <w:t>Order or permit for modification</w:t>
      </w:r>
      <w:r>
        <w:tab/>
      </w:r>
      <w:r>
        <w:fldChar w:fldCharType="begin"/>
      </w:r>
      <w:r>
        <w:instrText xml:space="preserve"> PAGEREF _Toc51590877 \h </w:instrText>
      </w:r>
      <w:r>
        <w:fldChar w:fldCharType="separate"/>
      </w:r>
      <w:r>
        <w:t>39</w:t>
      </w:r>
      <w:r>
        <w:fldChar w:fldCharType="end"/>
      </w:r>
    </w:p>
    <w:p>
      <w:pPr>
        <w:pStyle w:val="TOC8"/>
        <w:rPr>
          <w:rFonts w:asciiTheme="minorHAnsi" w:eastAsiaTheme="minorEastAsia" w:hAnsiTheme="minorHAnsi" w:cstheme="minorBidi"/>
          <w:szCs w:val="22"/>
        </w:rPr>
      </w:pPr>
      <w:r>
        <w:t>35.</w:t>
      </w:r>
      <w:r>
        <w:tab/>
        <w:t>Application of modified mass or dimension requirement</w:t>
      </w:r>
      <w:r>
        <w:tab/>
      </w:r>
      <w:r>
        <w:fldChar w:fldCharType="begin"/>
      </w:r>
      <w:r>
        <w:instrText xml:space="preserve"> PAGEREF _Toc51590878 \h </w:instrText>
      </w:r>
      <w:r>
        <w:fldChar w:fldCharType="separate"/>
      </w:r>
      <w:r>
        <w:t>39</w:t>
      </w:r>
      <w:r>
        <w:fldChar w:fldCharType="end"/>
      </w:r>
    </w:p>
    <w:p>
      <w:pPr>
        <w:pStyle w:val="TOC8"/>
        <w:rPr>
          <w:rFonts w:asciiTheme="minorHAnsi" w:eastAsiaTheme="minorEastAsia" w:hAnsiTheme="minorHAnsi" w:cstheme="minorBidi"/>
          <w:szCs w:val="22"/>
        </w:rPr>
      </w:pPr>
      <w:r>
        <w:t>36.</w:t>
      </w:r>
      <w:r>
        <w:tab/>
        <w:t>Compliance with orders, permits</w:t>
      </w:r>
      <w:r>
        <w:tab/>
      </w:r>
      <w:r>
        <w:fldChar w:fldCharType="begin"/>
      </w:r>
      <w:r>
        <w:instrText xml:space="preserve"> PAGEREF _Toc51590879 \h </w:instrText>
      </w:r>
      <w:r>
        <w:fldChar w:fldCharType="separate"/>
      </w:r>
      <w:r>
        <w:t>40</w:t>
      </w:r>
      <w:r>
        <w:fldChar w:fldCharType="end"/>
      </w:r>
    </w:p>
    <w:p>
      <w:pPr>
        <w:pStyle w:val="TOC8"/>
        <w:rPr>
          <w:rFonts w:asciiTheme="minorHAnsi" w:eastAsiaTheme="minorEastAsia" w:hAnsiTheme="minorHAnsi" w:cstheme="minorBidi"/>
          <w:szCs w:val="22"/>
        </w:rPr>
      </w:pPr>
      <w:r>
        <w:t>37.</w:t>
      </w:r>
      <w:r>
        <w:tab/>
        <w:t>Regulations about modifying mass or dimension requirements</w:t>
      </w:r>
      <w:r>
        <w:tab/>
      </w:r>
      <w:r>
        <w:fldChar w:fldCharType="begin"/>
      </w:r>
      <w:r>
        <w:instrText xml:space="preserve"> PAGEREF _Toc51590880 \h </w:instrText>
      </w:r>
      <w:r>
        <w:fldChar w:fldCharType="separate"/>
      </w:r>
      <w:r>
        <w:t>40</w:t>
      </w:r>
      <w:r>
        <w:fldChar w:fldCharType="end"/>
      </w:r>
    </w:p>
    <w:p>
      <w:pPr>
        <w:pStyle w:val="TOC4"/>
        <w:tabs>
          <w:tab w:val="right" w:leader="dot" w:pos="7087"/>
        </w:tabs>
        <w:rPr>
          <w:rFonts w:asciiTheme="minorHAnsi" w:eastAsiaTheme="minorEastAsia" w:hAnsiTheme="minorHAnsi" w:cstheme="minorBidi"/>
          <w:b w:val="0"/>
          <w:szCs w:val="22"/>
        </w:rPr>
      </w:pPr>
      <w:r>
        <w:t>Division 3 — Access restrictions on certain vehicles that comply with mass or dimension requirements</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_Toc51590882 \h </w:instrText>
      </w:r>
      <w:r>
        <w:fldChar w:fldCharType="separate"/>
      </w:r>
      <w:r>
        <w:t>41</w:t>
      </w:r>
      <w:r>
        <w:fldChar w:fldCharType="end"/>
      </w:r>
    </w:p>
    <w:p>
      <w:pPr>
        <w:pStyle w:val="TOC8"/>
        <w:rPr>
          <w:rFonts w:asciiTheme="minorHAnsi" w:eastAsiaTheme="minorEastAsia" w:hAnsiTheme="minorHAnsi" w:cstheme="minorBidi"/>
          <w:szCs w:val="22"/>
        </w:rPr>
      </w:pPr>
      <w:r>
        <w:t>39.</w:t>
      </w:r>
      <w:r>
        <w:tab/>
        <w:t>Restriction on access of complying restricted access vehicles to certain roads</w:t>
      </w:r>
      <w:r>
        <w:tab/>
      </w:r>
      <w:r>
        <w:fldChar w:fldCharType="begin"/>
      </w:r>
      <w:r>
        <w:instrText xml:space="preserve"> PAGEREF _Toc51590883 \h </w:instrText>
      </w:r>
      <w:r>
        <w:fldChar w:fldCharType="separate"/>
      </w:r>
      <w:r>
        <w:t>42</w:t>
      </w:r>
      <w:r>
        <w:fldChar w:fldCharType="end"/>
      </w:r>
    </w:p>
    <w:p>
      <w:pPr>
        <w:pStyle w:val="TOC8"/>
        <w:rPr>
          <w:rFonts w:asciiTheme="minorHAnsi" w:eastAsiaTheme="minorEastAsia" w:hAnsiTheme="minorHAnsi" w:cstheme="minorBidi"/>
          <w:szCs w:val="22"/>
        </w:rPr>
      </w:pPr>
      <w:r>
        <w:t>40.</w:t>
      </w:r>
      <w:r>
        <w:tab/>
        <w:t>Access approvals</w:t>
      </w:r>
      <w:r>
        <w:tab/>
      </w:r>
      <w:r>
        <w:fldChar w:fldCharType="begin"/>
      </w:r>
      <w:r>
        <w:instrText xml:space="preserve"> PAGEREF _Toc51590884 \h </w:instrText>
      </w:r>
      <w:r>
        <w:fldChar w:fldCharType="separate"/>
      </w:r>
      <w:r>
        <w:t>42</w:t>
      </w:r>
      <w:r>
        <w:fldChar w:fldCharType="end"/>
      </w:r>
    </w:p>
    <w:p>
      <w:pPr>
        <w:pStyle w:val="TOC8"/>
        <w:rPr>
          <w:rFonts w:asciiTheme="minorHAnsi" w:eastAsiaTheme="minorEastAsia" w:hAnsiTheme="minorHAnsi" w:cstheme="minorBidi"/>
          <w:szCs w:val="22"/>
        </w:rPr>
      </w:pPr>
      <w:r>
        <w:t>41.</w:t>
      </w:r>
      <w:r>
        <w:tab/>
        <w:t>Order or permit for access approval</w:t>
      </w:r>
      <w:r>
        <w:tab/>
      </w:r>
      <w:r>
        <w:fldChar w:fldCharType="begin"/>
      </w:r>
      <w:r>
        <w:instrText xml:space="preserve"> PAGEREF _Toc51590885 \h </w:instrText>
      </w:r>
      <w:r>
        <w:fldChar w:fldCharType="separate"/>
      </w:r>
      <w:r>
        <w:t>43</w:t>
      </w:r>
      <w:r>
        <w:fldChar w:fldCharType="end"/>
      </w:r>
    </w:p>
    <w:p>
      <w:pPr>
        <w:pStyle w:val="TOC8"/>
        <w:rPr>
          <w:rFonts w:asciiTheme="minorHAnsi" w:eastAsiaTheme="minorEastAsia" w:hAnsiTheme="minorHAnsi" w:cstheme="minorBidi"/>
          <w:szCs w:val="22"/>
        </w:rPr>
      </w:pPr>
      <w:r>
        <w:t>42.</w:t>
      </w:r>
      <w:r>
        <w:tab/>
        <w:t>Application of access approvals</w:t>
      </w:r>
      <w:r>
        <w:tab/>
      </w:r>
      <w:r>
        <w:fldChar w:fldCharType="begin"/>
      </w:r>
      <w:r>
        <w:instrText xml:space="preserve"> PAGEREF _Toc51590886 \h </w:instrText>
      </w:r>
      <w:r>
        <w:fldChar w:fldCharType="separate"/>
      </w:r>
      <w:r>
        <w:t>43</w:t>
      </w:r>
      <w:r>
        <w:fldChar w:fldCharType="end"/>
      </w:r>
    </w:p>
    <w:p>
      <w:pPr>
        <w:pStyle w:val="TOC8"/>
        <w:rPr>
          <w:rFonts w:asciiTheme="minorHAnsi" w:eastAsiaTheme="minorEastAsia" w:hAnsiTheme="minorHAnsi" w:cstheme="minorBidi"/>
          <w:szCs w:val="22"/>
        </w:rPr>
      </w:pPr>
      <w:r>
        <w:t>43.</w:t>
      </w:r>
      <w:r>
        <w:tab/>
        <w:t>Regulations about giving access approvals</w:t>
      </w:r>
      <w:r>
        <w:tab/>
      </w:r>
      <w:r>
        <w:fldChar w:fldCharType="begin"/>
      </w:r>
      <w:r>
        <w:instrText xml:space="preserve"> PAGEREF _Toc51590887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4 — Accreditation</w:t>
      </w:r>
    </w:p>
    <w:p>
      <w:pPr>
        <w:pStyle w:val="TOC8"/>
        <w:rPr>
          <w:rFonts w:asciiTheme="minorHAnsi" w:eastAsiaTheme="minorEastAsia" w:hAnsiTheme="minorHAnsi" w:cstheme="minorBidi"/>
          <w:szCs w:val="22"/>
        </w:rPr>
      </w:pPr>
      <w:r>
        <w:t>44.</w:t>
      </w:r>
      <w:r>
        <w:tab/>
        <w:t>Accreditation of persons in relation to certain heavy vehicles</w:t>
      </w:r>
      <w:r>
        <w:tab/>
      </w:r>
      <w:r>
        <w:fldChar w:fldCharType="begin"/>
      </w:r>
      <w:r>
        <w:instrText xml:space="preserve"> PAGEREF _Toc51590889 \h </w:instrText>
      </w:r>
      <w:r>
        <w:fldChar w:fldCharType="separate"/>
      </w:r>
      <w:r>
        <w:t>44</w:t>
      </w:r>
      <w:r>
        <w:fldChar w:fldCharType="end"/>
      </w:r>
    </w:p>
    <w:p>
      <w:pPr>
        <w:pStyle w:val="TOC8"/>
        <w:rPr>
          <w:rFonts w:asciiTheme="minorHAnsi" w:eastAsiaTheme="minorEastAsia" w:hAnsiTheme="minorHAnsi" w:cstheme="minorBidi"/>
          <w:szCs w:val="22"/>
        </w:rPr>
      </w:pPr>
      <w:r>
        <w:t>45.</w:t>
      </w:r>
      <w:r>
        <w:tab/>
        <w:t>Regulations about accreditation</w:t>
      </w:r>
      <w:r>
        <w:tab/>
      </w:r>
      <w:r>
        <w:fldChar w:fldCharType="begin"/>
      </w:r>
      <w:r>
        <w:instrText xml:space="preserve"> PAGEREF _Toc51590890 \h </w:instrText>
      </w:r>
      <w:r>
        <w:fldChar w:fldCharType="separate"/>
      </w:r>
      <w:r>
        <w:t>45</w:t>
      </w:r>
      <w:r>
        <w:fldChar w:fldCharType="end"/>
      </w:r>
    </w:p>
    <w:p>
      <w:pPr>
        <w:pStyle w:val="TOC8"/>
        <w:rPr>
          <w:rFonts w:asciiTheme="minorHAnsi" w:eastAsiaTheme="minorEastAsia" w:hAnsiTheme="minorHAnsi" w:cstheme="minorBidi"/>
          <w:szCs w:val="22"/>
        </w:rPr>
      </w:pPr>
      <w:r>
        <w:t>46.</w:t>
      </w:r>
      <w:r>
        <w:tab/>
        <w:t>Effect of suspension or cancellation of accreditation on modification or access approval</w:t>
      </w:r>
      <w:r>
        <w:tab/>
      </w:r>
      <w:r>
        <w:fldChar w:fldCharType="begin"/>
      </w:r>
      <w:r>
        <w:instrText xml:space="preserve"> PAGEREF _Toc51590891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Part 5 — Categories of breach of mass, dimension or loading requirements</w:t>
      </w:r>
    </w:p>
    <w:p>
      <w:pPr>
        <w:pStyle w:val="TOC4"/>
        <w:tabs>
          <w:tab w:val="right" w:leader="dot" w:pos="7087"/>
        </w:tabs>
        <w:rPr>
          <w:rFonts w:asciiTheme="minorHAnsi" w:eastAsiaTheme="minorEastAsia" w:hAnsiTheme="minorHAnsi" w:cstheme="minorBidi"/>
          <w:b w:val="0"/>
          <w:szCs w:val="22"/>
        </w:rPr>
      </w:pPr>
      <w:r>
        <w:t>Division 1 — The categories of breach</w:t>
      </w:r>
    </w:p>
    <w:p>
      <w:pPr>
        <w:pStyle w:val="TOC8"/>
        <w:rPr>
          <w:rFonts w:asciiTheme="minorHAnsi" w:eastAsiaTheme="minorEastAsia" w:hAnsiTheme="minorHAnsi" w:cstheme="minorBidi"/>
          <w:szCs w:val="22"/>
        </w:rPr>
      </w:pPr>
      <w:r>
        <w:t>47.</w:t>
      </w:r>
      <w:r>
        <w:tab/>
        <w:t>Categories of breach</w:t>
      </w:r>
      <w:r>
        <w:tab/>
      </w:r>
      <w:r>
        <w:fldChar w:fldCharType="begin"/>
      </w:r>
      <w:r>
        <w:instrText xml:space="preserve"> PAGEREF _Toc51590894 \h </w:instrText>
      </w:r>
      <w:r>
        <w:fldChar w:fldCharType="separate"/>
      </w:r>
      <w:r>
        <w:t>48</w:t>
      </w:r>
      <w:r>
        <w:fldChar w:fldCharType="end"/>
      </w:r>
    </w:p>
    <w:p>
      <w:pPr>
        <w:pStyle w:val="TOC4"/>
        <w:tabs>
          <w:tab w:val="right" w:leader="dot" w:pos="7087"/>
        </w:tabs>
        <w:rPr>
          <w:rFonts w:asciiTheme="minorHAnsi" w:eastAsiaTheme="minorEastAsia" w:hAnsiTheme="minorHAnsi" w:cstheme="minorBidi"/>
          <w:b w:val="0"/>
          <w:szCs w:val="22"/>
        </w:rPr>
      </w:pPr>
      <w:r>
        <w:t>Division 2 — Mass requirements: categories of breach</w:t>
      </w:r>
    </w:p>
    <w:p>
      <w:pPr>
        <w:pStyle w:val="TOC8"/>
        <w:rPr>
          <w:rFonts w:asciiTheme="minorHAnsi" w:eastAsiaTheme="minorEastAsia" w:hAnsiTheme="minorHAnsi" w:cstheme="minorBidi"/>
          <w:szCs w:val="22"/>
        </w:rPr>
      </w:pPr>
      <w:r>
        <w:t>48.</w:t>
      </w:r>
      <w:r>
        <w:tab/>
        <w:t>Mass requirements: minor risk breaches</w:t>
      </w:r>
      <w:r>
        <w:tab/>
      </w:r>
      <w:r>
        <w:fldChar w:fldCharType="begin"/>
      </w:r>
      <w:r>
        <w:instrText xml:space="preserve"> PAGEREF _Toc51590896 \h </w:instrText>
      </w:r>
      <w:r>
        <w:fldChar w:fldCharType="separate"/>
      </w:r>
      <w:r>
        <w:t>48</w:t>
      </w:r>
      <w:r>
        <w:fldChar w:fldCharType="end"/>
      </w:r>
    </w:p>
    <w:p>
      <w:pPr>
        <w:pStyle w:val="TOC8"/>
        <w:rPr>
          <w:rFonts w:asciiTheme="minorHAnsi" w:eastAsiaTheme="minorEastAsia" w:hAnsiTheme="minorHAnsi" w:cstheme="minorBidi"/>
          <w:szCs w:val="22"/>
        </w:rPr>
      </w:pPr>
      <w:r>
        <w:t>49.</w:t>
      </w:r>
      <w:r>
        <w:tab/>
        <w:t>Mass requirements: substantial risk breaches</w:t>
      </w:r>
      <w:r>
        <w:tab/>
      </w:r>
      <w:r>
        <w:fldChar w:fldCharType="begin"/>
      </w:r>
      <w:r>
        <w:instrText xml:space="preserve"> PAGEREF _Toc51590897 \h </w:instrText>
      </w:r>
      <w:r>
        <w:fldChar w:fldCharType="separate"/>
      </w:r>
      <w:r>
        <w:t>48</w:t>
      </w:r>
      <w:r>
        <w:fldChar w:fldCharType="end"/>
      </w:r>
    </w:p>
    <w:p>
      <w:pPr>
        <w:pStyle w:val="TOC8"/>
        <w:rPr>
          <w:rFonts w:asciiTheme="minorHAnsi" w:eastAsiaTheme="minorEastAsia" w:hAnsiTheme="minorHAnsi" w:cstheme="minorBidi"/>
          <w:szCs w:val="22"/>
        </w:rPr>
      </w:pPr>
      <w:r>
        <w:t>50.</w:t>
      </w:r>
      <w:r>
        <w:tab/>
        <w:t>Mass requirements: severe risk breaches</w:t>
      </w:r>
      <w:r>
        <w:tab/>
      </w:r>
      <w:r>
        <w:fldChar w:fldCharType="begin"/>
      </w:r>
      <w:r>
        <w:instrText xml:space="preserve"> PAGEREF _Toc51590898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3 — Dimension requirements: categories of breach</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_Toc51590900 \h </w:instrText>
      </w:r>
      <w:r>
        <w:fldChar w:fldCharType="separate"/>
      </w:r>
      <w:r>
        <w:t>49</w:t>
      </w:r>
      <w:r>
        <w:fldChar w:fldCharType="end"/>
      </w:r>
    </w:p>
    <w:p>
      <w:pPr>
        <w:pStyle w:val="TOC8"/>
        <w:rPr>
          <w:rFonts w:asciiTheme="minorHAnsi" w:eastAsiaTheme="minorEastAsia" w:hAnsiTheme="minorHAnsi" w:cstheme="minorBidi"/>
          <w:szCs w:val="22"/>
        </w:rPr>
      </w:pPr>
      <w:r>
        <w:t>52.</w:t>
      </w:r>
      <w:r>
        <w:tab/>
        <w:t>Dimension requirements: minor risk breaches</w:t>
      </w:r>
      <w:r>
        <w:tab/>
      </w:r>
      <w:r>
        <w:fldChar w:fldCharType="begin"/>
      </w:r>
      <w:r>
        <w:instrText xml:space="preserve"> PAGEREF _Toc51590901 \h </w:instrText>
      </w:r>
      <w:r>
        <w:fldChar w:fldCharType="separate"/>
      </w:r>
      <w:r>
        <w:t>49</w:t>
      </w:r>
      <w:r>
        <w:fldChar w:fldCharType="end"/>
      </w:r>
    </w:p>
    <w:p>
      <w:pPr>
        <w:pStyle w:val="TOC8"/>
        <w:rPr>
          <w:rFonts w:asciiTheme="minorHAnsi" w:eastAsiaTheme="minorEastAsia" w:hAnsiTheme="minorHAnsi" w:cstheme="minorBidi"/>
          <w:szCs w:val="22"/>
        </w:rPr>
      </w:pPr>
      <w:r>
        <w:t>53.</w:t>
      </w:r>
      <w:r>
        <w:tab/>
        <w:t>Dimension requirements: substantial risk breaches</w:t>
      </w:r>
      <w:r>
        <w:tab/>
      </w:r>
      <w:r>
        <w:fldChar w:fldCharType="begin"/>
      </w:r>
      <w:r>
        <w:instrText xml:space="preserve"> PAGEREF _Toc51590902 \h </w:instrText>
      </w:r>
      <w:r>
        <w:fldChar w:fldCharType="separate"/>
      </w:r>
      <w:r>
        <w:t>50</w:t>
      </w:r>
      <w:r>
        <w:fldChar w:fldCharType="end"/>
      </w:r>
    </w:p>
    <w:p>
      <w:pPr>
        <w:pStyle w:val="TOC8"/>
        <w:rPr>
          <w:rFonts w:asciiTheme="minorHAnsi" w:eastAsiaTheme="minorEastAsia" w:hAnsiTheme="minorHAnsi" w:cstheme="minorBidi"/>
          <w:szCs w:val="22"/>
        </w:rPr>
      </w:pPr>
      <w:r>
        <w:t>54.</w:t>
      </w:r>
      <w:r>
        <w:tab/>
        <w:t>Dimension requirements: severe risk breaches</w:t>
      </w:r>
      <w:r>
        <w:tab/>
      </w:r>
      <w:r>
        <w:fldChar w:fldCharType="begin"/>
      </w:r>
      <w:r>
        <w:instrText xml:space="preserve"> PAGEREF _Toc51590903 \h </w:instrText>
      </w:r>
      <w:r>
        <w:fldChar w:fldCharType="separate"/>
      </w:r>
      <w:r>
        <w:t>50</w:t>
      </w:r>
      <w:r>
        <w:fldChar w:fldCharType="end"/>
      </w:r>
    </w:p>
    <w:p>
      <w:pPr>
        <w:pStyle w:val="TOC8"/>
        <w:rPr>
          <w:rFonts w:asciiTheme="minorHAnsi" w:eastAsiaTheme="minorEastAsia" w:hAnsiTheme="minorHAnsi" w:cstheme="minorBidi"/>
          <w:szCs w:val="22"/>
        </w:rPr>
      </w:pPr>
      <w:r>
        <w:t>55.</w:t>
      </w:r>
      <w:r>
        <w:tab/>
        <w:t>Dangerous projections</w:t>
      </w:r>
      <w:r>
        <w:tab/>
      </w:r>
      <w:r>
        <w:fldChar w:fldCharType="begin"/>
      </w:r>
      <w:r>
        <w:instrText xml:space="preserve"> PAGEREF _Toc51590904 \h </w:instrText>
      </w:r>
      <w:r>
        <w:fldChar w:fldCharType="separate"/>
      </w:r>
      <w:r>
        <w:t>51</w:t>
      </w:r>
      <w:r>
        <w:fldChar w:fldCharType="end"/>
      </w:r>
    </w:p>
    <w:p>
      <w:pPr>
        <w:pStyle w:val="TOC4"/>
        <w:tabs>
          <w:tab w:val="right" w:leader="dot" w:pos="7087"/>
        </w:tabs>
        <w:rPr>
          <w:rFonts w:asciiTheme="minorHAnsi" w:eastAsiaTheme="minorEastAsia" w:hAnsiTheme="minorHAnsi" w:cstheme="minorBidi"/>
          <w:b w:val="0"/>
          <w:szCs w:val="22"/>
        </w:rPr>
      </w:pPr>
      <w:r>
        <w:t>Division 4 — Loading requirements: categories of breach</w:t>
      </w:r>
    </w:p>
    <w:p>
      <w:pPr>
        <w:pStyle w:val="TOC8"/>
        <w:rPr>
          <w:rFonts w:asciiTheme="minorHAnsi" w:eastAsiaTheme="minorEastAsia" w:hAnsiTheme="minorHAnsi" w:cstheme="minorBidi"/>
          <w:szCs w:val="22"/>
        </w:rPr>
      </w:pPr>
      <w:r>
        <w:t>56.</w:t>
      </w:r>
      <w:r>
        <w:tab/>
        <w:t>Determining whether breach of loading requirement gives rise to certain risks</w:t>
      </w:r>
      <w:r>
        <w:tab/>
      </w:r>
      <w:r>
        <w:fldChar w:fldCharType="begin"/>
      </w:r>
      <w:r>
        <w:instrText xml:space="preserve"> PAGEREF _Toc51590906 \h </w:instrText>
      </w:r>
      <w:r>
        <w:fldChar w:fldCharType="separate"/>
      </w:r>
      <w:r>
        <w:t>52</w:t>
      </w:r>
      <w:r>
        <w:fldChar w:fldCharType="end"/>
      </w:r>
    </w:p>
    <w:p>
      <w:pPr>
        <w:pStyle w:val="TOC8"/>
        <w:rPr>
          <w:rFonts w:asciiTheme="minorHAnsi" w:eastAsiaTheme="minorEastAsia" w:hAnsiTheme="minorHAnsi" w:cstheme="minorBidi"/>
          <w:szCs w:val="22"/>
        </w:rPr>
      </w:pPr>
      <w:r>
        <w:t>57.</w:t>
      </w:r>
      <w:r>
        <w:tab/>
        <w:t>When a load’s becoming displaced or unsecured is imminent</w:t>
      </w:r>
      <w:r>
        <w:tab/>
      </w:r>
      <w:r>
        <w:fldChar w:fldCharType="begin"/>
      </w:r>
      <w:r>
        <w:instrText xml:space="preserve"> PAGEREF _Toc51590907 \h </w:instrText>
      </w:r>
      <w:r>
        <w:fldChar w:fldCharType="separate"/>
      </w:r>
      <w:r>
        <w:t>52</w:t>
      </w:r>
      <w:r>
        <w:fldChar w:fldCharType="end"/>
      </w:r>
    </w:p>
    <w:p>
      <w:pPr>
        <w:pStyle w:val="TOC8"/>
        <w:rPr>
          <w:rFonts w:asciiTheme="minorHAnsi" w:eastAsiaTheme="minorEastAsia" w:hAnsiTheme="minorHAnsi" w:cstheme="minorBidi"/>
          <w:szCs w:val="22"/>
        </w:rPr>
      </w:pPr>
      <w:r>
        <w:t>58.</w:t>
      </w:r>
      <w:r>
        <w:tab/>
        <w:t>Loading requirements: minor risk breaches</w:t>
      </w:r>
      <w:r>
        <w:tab/>
      </w:r>
      <w:r>
        <w:fldChar w:fldCharType="begin"/>
      </w:r>
      <w:r>
        <w:instrText xml:space="preserve"> PAGEREF _Toc51590908 \h </w:instrText>
      </w:r>
      <w:r>
        <w:fldChar w:fldCharType="separate"/>
      </w:r>
      <w:r>
        <w:t>53</w:t>
      </w:r>
      <w:r>
        <w:fldChar w:fldCharType="end"/>
      </w:r>
    </w:p>
    <w:p>
      <w:pPr>
        <w:pStyle w:val="TOC8"/>
        <w:rPr>
          <w:rFonts w:asciiTheme="minorHAnsi" w:eastAsiaTheme="minorEastAsia" w:hAnsiTheme="minorHAnsi" w:cstheme="minorBidi"/>
          <w:szCs w:val="22"/>
        </w:rPr>
      </w:pPr>
      <w:r>
        <w:t>59.</w:t>
      </w:r>
      <w:r>
        <w:tab/>
        <w:t>Loading requirements: substantial risk breaches</w:t>
      </w:r>
      <w:r>
        <w:tab/>
      </w:r>
      <w:r>
        <w:fldChar w:fldCharType="begin"/>
      </w:r>
      <w:r>
        <w:instrText xml:space="preserve"> PAGEREF _Toc51590909 \h </w:instrText>
      </w:r>
      <w:r>
        <w:fldChar w:fldCharType="separate"/>
      </w:r>
      <w:r>
        <w:t>53</w:t>
      </w:r>
      <w:r>
        <w:fldChar w:fldCharType="end"/>
      </w:r>
    </w:p>
    <w:p>
      <w:pPr>
        <w:pStyle w:val="TOC8"/>
        <w:rPr>
          <w:rFonts w:asciiTheme="minorHAnsi" w:eastAsiaTheme="minorEastAsia" w:hAnsiTheme="minorHAnsi" w:cstheme="minorBidi"/>
          <w:szCs w:val="22"/>
        </w:rPr>
      </w:pPr>
      <w:r>
        <w:t>60.</w:t>
      </w:r>
      <w:r>
        <w:tab/>
        <w:t>Loading requirements: severe risk breaches</w:t>
      </w:r>
      <w:r>
        <w:tab/>
      </w:r>
      <w:r>
        <w:fldChar w:fldCharType="begin"/>
      </w:r>
      <w:r>
        <w:instrText xml:space="preserve"> PAGEREF _Toc51590910 \h </w:instrText>
      </w:r>
      <w:r>
        <w:fldChar w:fldCharType="separate"/>
      </w:r>
      <w:r>
        <w:t>54</w:t>
      </w:r>
      <w:r>
        <w:fldChar w:fldCharType="end"/>
      </w:r>
    </w:p>
    <w:p>
      <w:pPr>
        <w:pStyle w:val="TOC2"/>
        <w:tabs>
          <w:tab w:val="right" w:leader="dot" w:pos="7087"/>
        </w:tabs>
        <w:rPr>
          <w:rFonts w:asciiTheme="minorHAnsi" w:eastAsiaTheme="minorEastAsia" w:hAnsiTheme="minorHAnsi" w:cstheme="minorBidi"/>
          <w:b w:val="0"/>
          <w:sz w:val="22"/>
          <w:szCs w:val="22"/>
        </w:rPr>
      </w:pPr>
      <w:r>
        <w:t>Part 6 — Directions as to MDLR breaches, defect notices and improvement notices</w:t>
      </w:r>
    </w:p>
    <w:p>
      <w:pPr>
        <w:pStyle w:val="TOC4"/>
        <w:tabs>
          <w:tab w:val="right" w:leader="dot" w:pos="708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t>Application of Part in relation to other directions</w:t>
      </w:r>
      <w:r>
        <w:tab/>
      </w:r>
      <w:r>
        <w:fldChar w:fldCharType="begin"/>
      </w:r>
      <w:r>
        <w:instrText xml:space="preserve"> PAGEREF _Toc51590913 \h </w:instrText>
      </w:r>
      <w:r>
        <w:fldChar w:fldCharType="separate"/>
      </w:r>
      <w:r>
        <w:t>55</w:t>
      </w:r>
      <w:r>
        <w:fldChar w:fldCharType="end"/>
      </w:r>
    </w:p>
    <w:p>
      <w:pPr>
        <w:pStyle w:val="TOC4"/>
        <w:tabs>
          <w:tab w:val="right" w:leader="dot" w:pos="7087"/>
        </w:tabs>
        <w:rPr>
          <w:rFonts w:asciiTheme="minorHAnsi" w:eastAsiaTheme="minorEastAsia" w:hAnsiTheme="minorHAnsi" w:cstheme="minorBidi"/>
          <w:b w:val="0"/>
          <w:szCs w:val="22"/>
        </w:rPr>
      </w:pPr>
      <w:r>
        <w:t>Division 2 — Rectification of breaches of mass, dimension or loading requirements</w:t>
      </w:r>
    </w:p>
    <w:p>
      <w:pPr>
        <w:pStyle w:val="TOC8"/>
        <w:rPr>
          <w:rFonts w:asciiTheme="minorHAnsi" w:eastAsiaTheme="minorEastAsia" w:hAnsiTheme="minorHAnsi" w:cstheme="minorBidi"/>
          <w:szCs w:val="22"/>
        </w:rPr>
      </w:pPr>
      <w:r>
        <w:t>62.</w:t>
      </w:r>
      <w:r>
        <w:tab/>
        <w:t>Term used: rectification action</w:t>
      </w:r>
      <w:r>
        <w:tab/>
      </w:r>
      <w:r>
        <w:fldChar w:fldCharType="begin"/>
      </w:r>
      <w:r>
        <w:instrText xml:space="preserve"> PAGEREF _Toc51590915 \h </w:instrText>
      </w:r>
      <w:r>
        <w:fldChar w:fldCharType="separate"/>
      </w:r>
      <w:r>
        <w:t>55</w:t>
      </w:r>
      <w:r>
        <w:fldChar w:fldCharType="end"/>
      </w:r>
    </w:p>
    <w:p>
      <w:pPr>
        <w:pStyle w:val="TOC8"/>
        <w:rPr>
          <w:rFonts w:asciiTheme="minorHAnsi" w:eastAsiaTheme="minorEastAsia" w:hAnsiTheme="minorHAnsi" w:cstheme="minorBidi"/>
          <w:szCs w:val="22"/>
        </w:rPr>
      </w:pPr>
      <w:r>
        <w:t>63.</w:t>
      </w:r>
      <w:r>
        <w:tab/>
        <w:t>Minor risk breaches</w:t>
      </w:r>
      <w:r>
        <w:tab/>
      </w:r>
      <w:r>
        <w:fldChar w:fldCharType="begin"/>
      </w:r>
      <w:r>
        <w:instrText xml:space="preserve"> PAGEREF _Toc51590916 \h </w:instrText>
      </w:r>
      <w:r>
        <w:fldChar w:fldCharType="separate"/>
      </w:r>
      <w:r>
        <w:t>55</w:t>
      </w:r>
      <w:r>
        <w:fldChar w:fldCharType="end"/>
      </w:r>
    </w:p>
    <w:p>
      <w:pPr>
        <w:pStyle w:val="TOC8"/>
        <w:rPr>
          <w:rFonts w:asciiTheme="minorHAnsi" w:eastAsiaTheme="minorEastAsia" w:hAnsiTheme="minorHAnsi" w:cstheme="minorBidi"/>
          <w:szCs w:val="22"/>
        </w:rPr>
      </w:pPr>
      <w:r>
        <w:t>64.</w:t>
      </w:r>
      <w:r>
        <w:tab/>
        <w:t>Substantial risk breaches</w:t>
      </w:r>
      <w:r>
        <w:tab/>
      </w:r>
      <w:r>
        <w:fldChar w:fldCharType="begin"/>
      </w:r>
      <w:r>
        <w:instrText xml:space="preserve"> PAGEREF _Toc51590917 \h </w:instrText>
      </w:r>
      <w:r>
        <w:fldChar w:fldCharType="separate"/>
      </w:r>
      <w:r>
        <w:t>57</w:t>
      </w:r>
      <w:r>
        <w:fldChar w:fldCharType="end"/>
      </w:r>
    </w:p>
    <w:p>
      <w:pPr>
        <w:pStyle w:val="TOC8"/>
        <w:rPr>
          <w:rFonts w:asciiTheme="minorHAnsi" w:eastAsiaTheme="minorEastAsia" w:hAnsiTheme="minorHAnsi" w:cstheme="minorBidi"/>
          <w:szCs w:val="22"/>
        </w:rPr>
      </w:pPr>
      <w:r>
        <w:t>65.</w:t>
      </w:r>
      <w:r>
        <w:tab/>
        <w:t>Severe risk breaches</w:t>
      </w:r>
      <w:r>
        <w:tab/>
      </w:r>
      <w:r>
        <w:fldChar w:fldCharType="begin"/>
      </w:r>
      <w:r>
        <w:instrText xml:space="preserve"> PAGEREF _Toc51590918 \h </w:instrText>
      </w:r>
      <w:r>
        <w:fldChar w:fldCharType="separate"/>
      </w:r>
      <w:r>
        <w:t>58</w:t>
      </w:r>
      <w:r>
        <w:fldChar w:fldCharType="end"/>
      </w:r>
    </w:p>
    <w:p>
      <w:pPr>
        <w:pStyle w:val="TOC8"/>
        <w:rPr>
          <w:rFonts w:asciiTheme="minorHAnsi" w:eastAsiaTheme="minorEastAsia" w:hAnsiTheme="minorHAnsi" w:cstheme="minorBidi"/>
          <w:szCs w:val="22"/>
        </w:rPr>
      </w:pPr>
      <w:r>
        <w:t>66.</w:t>
      </w:r>
      <w:r>
        <w:tab/>
        <w:t>Directions to be complied with</w:t>
      </w:r>
      <w:r>
        <w:tab/>
      </w:r>
      <w:r>
        <w:fldChar w:fldCharType="begin"/>
      </w:r>
      <w:r>
        <w:instrText xml:space="preserve"> PAGEREF _Toc51590919 \h </w:instrText>
      </w:r>
      <w:r>
        <w:fldChar w:fldCharType="separate"/>
      </w:r>
      <w:r>
        <w:t>59</w:t>
      </w:r>
      <w:r>
        <w:fldChar w:fldCharType="end"/>
      </w:r>
    </w:p>
    <w:p>
      <w:pPr>
        <w:pStyle w:val="TOC8"/>
        <w:rPr>
          <w:rFonts w:asciiTheme="minorHAnsi" w:eastAsiaTheme="minorEastAsia" w:hAnsiTheme="minorHAnsi" w:cstheme="minorBidi"/>
          <w:szCs w:val="22"/>
        </w:rPr>
      </w:pPr>
      <w:r>
        <w:t>67.</w:t>
      </w:r>
      <w:r>
        <w:tab/>
        <w:t>Authorisation to continue journey if only minor risk breaches</w:t>
      </w:r>
      <w:r>
        <w:tab/>
      </w:r>
      <w:r>
        <w:fldChar w:fldCharType="begin"/>
      </w:r>
      <w:r>
        <w:instrText xml:space="preserve"> PAGEREF _Toc51590920 \h </w:instrText>
      </w:r>
      <w:r>
        <w:fldChar w:fldCharType="separate"/>
      </w:r>
      <w:r>
        <w:t>59</w:t>
      </w:r>
      <w:r>
        <w:fldChar w:fldCharType="end"/>
      </w:r>
    </w:p>
    <w:p>
      <w:pPr>
        <w:pStyle w:val="TOC8"/>
        <w:rPr>
          <w:rFonts w:asciiTheme="minorHAnsi" w:eastAsiaTheme="minorEastAsia" w:hAnsiTheme="minorHAnsi" w:cstheme="minorBidi"/>
          <w:szCs w:val="22"/>
        </w:rPr>
      </w:pPr>
      <w:r>
        <w:t>68.</w:t>
      </w:r>
      <w:r>
        <w:tab/>
        <w:t>Operation of directions in relation to detachable vehicles</w:t>
      </w:r>
      <w:r>
        <w:tab/>
      </w:r>
      <w:r>
        <w:fldChar w:fldCharType="begin"/>
      </w:r>
      <w:r>
        <w:instrText xml:space="preserve"> PAGEREF _Toc51590921 \h </w:instrText>
      </w:r>
      <w:r>
        <w:fldChar w:fldCharType="separate"/>
      </w:r>
      <w:r>
        <w:t>60</w:t>
      </w:r>
      <w:r>
        <w:fldChar w:fldCharType="end"/>
      </w:r>
    </w:p>
    <w:p>
      <w:pPr>
        <w:pStyle w:val="TOC8"/>
        <w:rPr>
          <w:rFonts w:asciiTheme="minorHAnsi" w:eastAsiaTheme="minorEastAsia" w:hAnsiTheme="minorHAnsi" w:cstheme="minorBidi"/>
          <w:szCs w:val="22"/>
        </w:rPr>
      </w:pPr>
      <w:r>
        <w:t>69.</w:t>
      </w:r>
      <w:r>
        <w:tab/>
        <w:t>Directions and authorisations to be in writing</w:t>
      </w:r>
      <w:r>
        <w:tab/>
      </w:r>
      <w:r>
        <w:fldChar w:fldCharType="begin"/>
      </w:r>
      <w:r>
        <w:instrText xml:space="preserve"> PAGEREF _Toc51590922 \h </w:instrText>
      </w:r>
      <w:r>
        <w:fldChar w:fldCharType="separate"/>
      </w:r>
      <w:r>
        <w:t>60</w:t>
      </w:r>
      <w:r>
        <w:fldChar w:fldCharType="end"/>
      </w:r>
    </w:p>
    <w:p>
      <w:pPr>
        <w:pStyle w:val="TOC4"/>
        <w:tabs>
          <w:tab w:val="right" w:leader="dot" w:pos="7087"/>
        </w:tabs>
        <w:rPr>
          <w:rFonts w:asciiTheme="minorHAnsi" w:eastAsiaTheme="minorEastAsia" w:hAnsiTheme="minorHAnsi" w:cstheme="minorBidi"/>
          <w:b w:val="0"/>
          <w:szCs w:val="22"/>
        </w:rPr>
      </w:pPr>
      <w:r>
        <w:t>Division 3 — Defect notices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_Toc51590924 \h </w:instrText>
      </w:r>
      <w:r>
        <w:fldChar w:fldCharType="separate"/>
      </w:r>
      <w:r>
        <w:t>61</w:t>
      </w:r>
      <w:r>
        <w:fldChar w:fldCharType="end"/>
      </w:r>
    </w:p>
    <w:p>
      <w:pPr>
        <w:pStyle w:val="TOC8"/>
        <w:rPr>
          <w:rFonts w:asciiTheme="minorHAnsi" w:eastAsiaTheme="minorEastAsia" w:hAnsiTheme="minorHAnsi" w:cstheme="minorBidi"/>
          <w:szCs w:val="22"/>
        </w:rPr>
      </w:pPr>
      <w:r>
        <w:t>71.</w:t>
      </w:r>
      <w:r>
        <w:tab/>
        <w:t>Notices in relation to vehicle defects</w:t>
      </w:r>
      <w:r>
        <w:tab/>
      </w:r>
      <w:r>
        <w:fldChar w:fldCharType="begin"/>
      </w:r>
      <w:r>
        <w:instrText xml:space="preserve"> PAGEREF _Toc51590925 \h </w:instrText>
      </w:r>
      <w:r>
        <w:fldChar w:fldCharType="separate"/>
      </w:r>
      <w:r>
        <w:t>61</w:t>
      </w:r>
      <w:r>
        <w:fldChar w:fldCharType="end"/>
      </w:r>
    </w:p>
    <w:p>
      <w:pPr>
        <w:pStyle w:val="TOC8"/>
        <w:rPr>
          <w:rFonts w:asciiTheme="minorHAnsi" w:eastAsiaTheme="minorEastAsia" w:hAnsiTheme="minorHAnsi" w:cstheme="minorBidi"/>
          <w:szCs w:val="22"/>
        </w:rPr>
      </w:pPr>
      <w:r>
        <w:t>72.</w:t>
      </w:r>
      <w:r>
        <w:tab/>
        <w:t>Form and content of defect notices</w:t>
      </w:r>
      <w:r>
        <w:tab/>
      </w:r>
      <w:r>
        <w:fldChar w:fldCharType="begin"/>
      </w:r>
      <w:r>
        <w:instrText xml:space="preserve"> PAGEREF _Toc51590926 \h </w:instrText>
      </w:r>
      <w:r>
        <w:fldChar w:fldCharType="separate"/>
      </w:r>
      <w:r>
        <w:t>62</w:t>
      </w:r>
      <w:r>
        <w:fldChar w:fldCharType="end"/>
      </w:r>
    </w:p>
    <w:p>
      <w:pPr>
        <w:pStyle w:val="TOC8"/>
        <w:rPr>
          <w:rFonts w:asciiTheme="minorHAnsi" w:eastAsiaTheme="minorEastAsia" w:hAnsiTheme="minorHAnsi" w:cstheme="minorBidi"/>
          <w:szCs w:val="22"/>
        </w:rPr>
      </w:pPr>
      <w:r>
        <w:t>73.</w:t>
      </w:r>
      <w:r>
        <w:tab/>
        <w:t>Service of defect notices</w:t>
      </w:r>
      <w:r>
        <w:tab/>
      </w:r>
      <w:r>
        <w:fldChar w:fldCharType="begin"/>
      </w:r>
      <w:r>
        <w:instrText xml:space="preserve"> PAGEREF _Toc51590927 \h </w:instrText>
      </w:r>
      <w:r>
        <w:fldChar w:fldCharType="separate"/>
      </w:r>
      <w:r>
        <w:t>62</w:t>
      </w:r>
      <w:r>
        <w:fldChar w:fldCharType="end"/>
      </w:r>
    </w:p>
    <w:p>
      <w:pPr>
        <w:pStyle w:val="TOC8"/>
        <w:rPr>
          <w:rFonts w:asciiTheme="minorHAnsi" w:eastAsiaTheme="minorEastAsia" w:hAnsiTheme="minorHAnsi" w:cstheme="minorBidi"/>
          <w:szCs w:val="22"/>
        </w:rPr>
      </w:pPr>
      <w:r>
        <w:t>74.</w:t>
      </w:r>
      <w:r>
        <w:tab/>
        <w:t>Duration of defect notice</w:t>
      </w:r>
      <w:r>
        <w:tab/>
      </w:r>
      <w:r>
        <w:fldChar w:fldCharType="begin"/>
      </w:r>
      <w:r>
        <w:instrText xml:space="preserve"> PAGEREF _Toc51590928 \h </w:instrText>
      </w:r>
      <w:r>
        <w:fldChar w:fldCharType="separate"/>
      </w:r>
      <w:r>
        <w:t>63</w:t>
      </w:r>
      <w:r>
        <w:fldChar w:fldCharType="end"/>
      </w:r>
    </w:p>
    <w:p>
      <w:pPr>
        <w:pStyle w:val="TOC8"/>
        <w:rPr>
          <w:rFonts w:asciiTheme="minorHAnsi" w:eastAsiaTheme="minorEastAsia" w:hAnsiTheme="minorHAnsi" w:cstheme="minorBidi"/>
          <w:szCs w:val="22"/>
        </w:rPr>
      </w:pPr>
      <w:r>
        <w:t>75.</w:t>
      </w:r>
      <w:r>
        <w:tab/>
        <w:t>Defect notices and directions to be complied with</w:t>
      </w:r>
      <w:r>
        <w:tab/>
      </w:r>
      <w:r>
        <w:fldChar w:fldCharType="begin"/>
      </w:r>
      <w:r>
        <w:instrText xml:space="preserve"> PAGEREF _Toc51590929 \h </w:instrText>
      </w:r>
      <w:r>
        <w:fldChar w:fldCharType="separate"/>
      </w:r>
      <w:r>
        <w:t>64</w:t>
      </w:r>
      <w:r>
        <w:fldChar w:fldCharType="end"/>
      </w:r>
    </w:p>
    <w:p>
      <w:pPr>
        <w:pStyle w:val="TOC8"/>
        <w:rPr>
          <w:rFonts w:asciiTheme="minorHAnsi" w:eastAsiaTheme="minorEastAsia" w:hAnsiTheme="minorHAnsi" w:cstheme="minorBidi"/>
          <w:szCs w:val="22"/>
        </w:rPr>
      </w:pPr>
      <w:r>
        <w:t>76.</w:t>
      </w:r>
      <w:r>
        <w:tab/>
        <w:t>Powers of vehicle examiners</w:t>
      </w:r>
      <w:r>
        <w:tab/>
      </w:r>
      <w:r>
        <w:fldChar w:fldCharType="begin"/>
      </w:r>
      <w:r>
        <w:instrText xml:space="preserve"> PAGEREF _Toc51590930 \h </w:instrText>
      </w:r>
      <w:r>
        <w:fldChar w:fldCharType="separate"/>
      </w:r>
      <w:r>
        <w:t>64</w:t>
      </w:r>
      <w:r>
        <w:fldChar w:fldCharType="end"/>
      </w:r>
    </w:p>
    <w:p>
      <w:pPr>
        <w:pStyle w:val="TOC4"/>
        <w:tabs>
          <w:tab w:val="right" w:leader="dot" w:pos="7087"/>
        </w:tabs>
        <w:rPr>
          <w:rFonts w:asciiTheme="minorHAnsi" w:eastAsiaTheme="minorEastAsia" w:hAnsiTheme="minorHAnsi" w:cstheme="minorBidi"/>
          <w:b w:val="0"/>
          <w:szCs w:val="22"/>
        </w:rPr>
      </w:pPr>
      <w:r>
        <w:t>Division 4 — Improvement notices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_Toc51590932 \h </w:instrText>
      </w:r>
      <w:r>
        <w:fldChar w:fldCharType="separate"/>
      </w:r>
      <w:r>
        <w:t>65</w:t>
      </w:r>
      <w:r>
        <w:fldChar w:fldCharType="end"/>
      </w:r>
    </w:p>
    <w:p>
      <w:pPr>
        <w:pStyle w:val="TOC8"/>
        <w:rPr>
          <w:rFonts w:asciiTheme="minorHAnsi" w:eastAsiaTheme="minorEastAsia" w:hAnsiTheme="minorHAnsi" w:cstheme="minorBidi"/>
          <w:szCs w:val="22"/>
        </w:rPr>
      </w:pPr>
      <w:r>
        <w:t>78.</w:t>
      </w:r>
      <w:r>
        <w:tab/>
        <w:t>Improvement notices</w:t>
      </w:r>
      <w:r>
        <w:tab/>
      </w:r>
      <w:r>
        <w:fldChar w:fldCharType="begin"/>
      </w:r>
      <w:r>
        <w:instrText xml:space="preserve"> PAGEREF _Toc51590933 \h </w:instrText>
      </w:r>
      <w:r>
        <w:fldChar w:fldCharType="separate"/>
      </w:r>
      <w:r>
        <w:t>65</w:t>
      </w:r>
      <w:r>
        <w:fldChar w:fldCharType="end"/>
      </w:r>
    </w:p>
    <w:p>
      <w:pPr>
        <w:pStyle w:val="TOC8"/>
        <w:rPr>
          <w:rFonts w:asciiTheme="minorHAnsi" w:eastAsiaTheme="minorEastAsia" w:hAnsiTheme="minorHAnsi" w:cstheme="minorBidi"/>
          <w:szCs w:val="22"/>
        </w:rPr>
      </w:pPr>
      <w:r>
        <w:t>79.</w:t>
      </w:r>
      <w:r>
        <w:tab/>
        <w:t>Form and content of improvement notices</w:t>
      </w:r>
      <w:r>
        <w:tab/>
      </w:r>
      <w:r>
        <w:fldChar w:fldCharType="begin"/>
      </w:r>
      <w:r>
        <w:instrText xml:space="preserve"> PAGEREF _Toc51590934 \h </w:instrText>
      </w:r>
      <w:r>
        <w:fldChar w:fldCharType="separate"/>
      </w:r>
      <w:r>
        <w:t>67</w:t>
      </w:r>
      <w:r>
        <w:fldChar w:fldCharType="end"/>
      </w:r>
    </w:p>
    <w:p>
      <w:pPr>
        <w:pStyle w:val="TOC8"/>
        <w:rPr>
          <w:rFonts w:asciiTheme="minorHAnsi" w:eastAsiaTheme="minorEastAsia" w:hAnsiTheme="minorHAnsi" w:cstheme="minorBidi"/>
          <w:szCs w:val="22"/>
        </w:rPr>
      </w:pPr>
      <w:r>
        <w:t>80.</w:t>
      </w:r>
      <w:r>
        <w:tab/>
        <w:t>Improvement notice to be complied with</w:t>
      </w:r>
      <w:r>
        <w:tab/>
      </w:r>
      <w:r>
        <w:fldChar w:fldCharType="begin"/>
      </w:r>
      <w:r>
        <w:instrText xml:space="preserve"> PAGEREF _Toc51590935 \h </w:instrText>
      </w:r>
      <w:r>
        <w:fldChar w:fldCharType="separate"/>
      </w:r>
      <w:r>
        <w:t>67</w:t>
      </w:r>
      <w:r>
        <w:fldChar w:fldCharType="end"/>
      </w:r>
    </w:p>
    <w:p>
      <w:pPr>
        <w:pStyle w:val="TOC8"/>
        <w:rPr>
          <w:rFonts w:asciiTheme="minorHAnsi" w:eastAsiaTheme="minorEastAsia" w:hAnsiTheme="minorHAnsi" w:cstheme="minorBidi"/>
          <w:szCs w:val="22"/>
        </w:rPr>
      </w:pPr>
      <w:r>
        <w:t>81.</w:t>
      </w:r>
      <w:r>
        <w:tab/>
        <w:t>Amendment of improvement notices</w:t>
      </w:r>
      <w:r>
        <w:tab/>
      </w:r>
      <w:r>
        <w:fldChar w:fldCharType="begin"/>
      </w:r>
      <w:r>
        <w:instrText xml:space="preserve"> PAGEREF _Toc51590936 \h </w:instrText>
      </w:r>
      <w:r>
        <w:fldChar w:fldCharType="separate"/>
      </w:r>
      <w:r>
        <w:t>68</w:t>
      </w:r>
      <w:r>
        <w:fldChar w:fldCharType="end"/>
      </w:r>
    </w:p>
    <w:p>
      <w:pPr>
        <w:pStyle w:val="TOC8"/>
        <w:rPr>
          <w:rFonts w:asciiTheme="minorHAnsi" w:eastAsiaTheme="minorEastAsia" w:hAnsiTheme="minorHAnsi" w:cstheme="minorBidi"/>
          <w:szCs w:val="22"/>
        </w:rPr>
      </w:pPr>
      <w:r>
        <w:t>82.</w:t>
      </w:r>
      <w:r>
        <w:tab/>
        <w:t>Cancellation of improvement notices</w:t>
      </w:r>
      <w:r>
        <w:tab/>
      </w:r>
      <w:r>
        <w:fldChar w:fldCharType="begin"/>
      </w:r>
      <w:r>
        <w:instrText xml:space="preserve"> PAGEREF _Toc51590937 \h </w:instrText>
      </w:r>
      <w:r>
        <w:fldChar w:fldCharType="separate"/>
      </w:r>
      <w:r>
        <w:t>69</w:t>
      </w:r>
      <w:r>
        <w:fldChar w:fldCharType="end"/>
      </w:r>
    </w:p>
    <w:p>
      <w:pPr>
        <w:pStyle w:val="TOC8"/>
        <w:rPr>
          <w:rFonts w:asciiTheme="minorHAnsi" w:eastAsiaTheme="minorEastAsia" w:hAnsiTheme="minorHAnsi" w:cstheme="minorBidi"/>
          <w:szCs w:val="22"/>
        </w:rPr>
      </w:pPr>
      <w:r>
        <w:t>83.</w:t>
      </w:r>
      <w:r>
        <w:tab/>
        <w:t>Clearance certificates</w:t>
      </w:r>
      <w:r>
        <w:tab/>
      </w:r>
      <w:r>
        <w:fldChar w:fldCharType="begin"/>
      </w:r>
      <w:r>
        <w:instrText xml:space="preserve"> PAGEREF _Toc51590938 \h </w:instrText>
      </w:r>
      <w:r>
        <w:fldChar w:fldCharType="separate"/>
      </w:r>
      <w:r>
        <w:t>69</w:t>
      </w:r>
      <w:r>
        <w:fldChar w:fldCharType="end"/>
      </w:r>
    </w:p>
    <w:p>
      <w:pPr>
        <w:pStyle w:val="TOC2"/>
        <w:tabs>
          <w:tab w:val="right" w:leader="dot" w:pos="7087"/>
        </w:tabs>
        <w:rPr>
          <w:rFonts w:asciiTheme="minorHAnsi" w:eastAsiaTheme="minorEastAsia" w:hAnsiTheme="minorHAnsi" w:cstheme="minorBidi"/>
          <w:b w:val="0"/>
          <w:sz w:val="22"/>
          <w:szCs w:val="22"/>
        </w:rPr>
      </w:pPr>
      <w:r>
        <w:t>Part 7 — Container weight declarations</w:t>
      </w:r>
    </w:p>
    <w:p>
      <w:pPr>
        <w:pStyle w:val="TOC4"/>
        <w:tabs>
          <w:tab w:val="right" w:leader="dot" w:pos="7087"/>
        </w:tabs>
        <w:rPr>
          <w:rFonts w:asciiTheme="minorHAnsi" w:eastAsiaTheme="minorEastAsia" w:hAnsiTheme="minorHAnsi" w:cstheme="minorBidi"/>
          <w:b w:val="0"/>
          <w:szCs w:val="22"/>
        </w:rPr>
      </w:pPr>
      <w:r>
        <w:t>Division 1 — Obligations in relation to container weight declarations</w:t>
      </w:r>
    </w:p>
    <w:p>
      <w:pPr>
        <w:pStyle w:val="TOC8"/>
        <w:rPr>
          <w:rFonts w:asciiTheme="minorHAnsi" w:eastAsiaTheme="minorEastAsia" w:hAnsiTheme="minorHAnsi" w:cstheme="minorBidi"/>
          <w:szCs w:val="22"/>
        </w:rPr>
      </w:pPr>
      <w:r>
        <w:t>84.</w:t>
      </w:r>
      <w:r>
        <w:tab/>
        <w:t>Terms used</w:t>
      </w:r>
      <w:r>
        <w:tab/>
      </w:r>
      <w:r>
        <w:fldChar w:fldCharType="begin"/>
      </w:r>
      <w:r>
        <w:instrText xml:space="preserve"> PAGEREF _Toc51590941 \h </w:instrText>
      </w:r>
      <w:r>
        <w:fldChar w:fldCharType="separate"/>
      </w:r>
      <w:r>
        <w:t>70</w:t>
      </w:r>
      <w:r>
        <w:fldChar w:fldCharType="end"/>
      </w:r>
    </w:p>
    <w:p>
      <w:pPr>
        <w:pStyle w:val="TOC8"/>
        <w:rPr>
          <w:rFonts w:asciiTheme="minorHAnsi" w:eastAsiaTheme="minorEastAsia" w:hAnsiTheme="minorHAnsi" w:cstheme="minorBidi"/>
          <w:szCs w:val="22"/>
        </w:rPr>
      </w:pPr>
      <w:r>
        <w:t>85.</w:t>
      </w:r>
      <w:r>
        <w:tab/>
        <w:t>Form of container weight declaration</w:t>
      </w:r>
      <w:r>
        <w:tab/>
      </w:r>
      <w:r>
        <w:fldChar w:fldCharType="begin"/>
      </w:r>
      <w:r>
        <w:instrText xml:space="preserve"> PAGEREF _Toc51590942 \h </w:instrText>
      </w:r>
      <w:r>
        <w:fldChar w:fldCharType="separate"/>
      </w:r>
      <w:r>
        <w:t>71</w:t>
      </w:r>
      <w:r>
        <w:fldChar w:fldCharType="end"/>
      </w:r>
    </w:p>
    <w:p>
      <w:pPr>
        <w:pStyle w:val="TOC8"/>
        <w:rPr>
          <w:rFonts w:asciiTheme="minorHAnsi" w:eastAsiaTheme="minorEastAsia" w:hAnsiTheme="minorHAnsi" w:cstheme="minorBidi"/>
          <w:szCs w:val="22"/>
        </w:rPr>
      </w:pPr>
      <w:r>
        <w:t>86.</w:t>
      </w:r>
      <w:r>
        <w:tab/>
        <w:t>Duty of responsible entity</w:t>
      </w:r>
      <w:r>
        <w:tab/>
      </w:r>
      <w:r>
        <w:fldChar w:fldCharType="begin"/>
      </w:r>
      <w:r>
        <w:instrText xml:space="preserve"> PAGEREF _Toc51590943 \h </w:instrText>
      </w:r>
      <w:r>
        <w:fldChar w:fldCharType="separate"/>
      </w:r>
      <w:r>
        <w:t>71</w:t>
      </w:r>
      <w:r>
        <w:fldChar w:fldCharType="end"/>
      </w:r>
    </w:p>
    <w:p>
      <w:pPr>
        <w:pStyle w:val="TOC8"/>
        <w:rPr>
          <w:rFonts w:asciiTheme="minorHAnsi" w:eastAsiaTheme="minorEastAsia" w:hAnsiTheme="minorHAnsi" w:cstheme="minorBidi"/>
          <w:szCs w:val="22"/>
        </w:rPr>
      </w:pPr>
      <w:r>
        <w:t>87.</w:t>
      </w:r>
      <w:r>
        <w:tab/>
        <w:t>Duty of responsible person</w:t>
      </w:r>
      <w:r>
        <w:tab/>
      </w:r>
      <w:r>
        <w:fldChar w:fldCharType="begin"/>
      </w:r>
      <w:r>
        <w:instrText xml:space="preserve"> PAGEREF _Toc51590944 \h </w:instrText>
      </w:r>
      <w:r>
        <w:fldChar w:fldCharType="separate"/>
      </w:r>
      <w:r>
        <w:t>71</w:t>
      </w:r>
      <w:r>
        <w:fldChar w:fldCharType="end"/>
      </w:r>
    </w:p>
    <w:p>
      <w:pPr>
        <w:pStyle w:val="TOC8"/>
        <w:rPr>
          <w:rFonts w:asciiTheme="minorHAnsi" w:eastAsiaTheme="minorEastAsia" w:hAnsiTheme="minorHAnsi" w:cstheme="minorBidi"/>
          <w:szCs w:val="22"/>
        </w:rPr>
      </w:pPr>
      <w:r>
        <w:t>88.</w:t>
      </w:r>
      <w:r>
        <w:tab/>
        <w:t>Duty of driver</w:t>
      </w:r>
      <w:r>
        <w:tab/>
      </w:r>
      <w:r>
        <w:fldChar w:fldCharType="begin"/>
      </w:r>
      <w:r>
        <w:instrText xml:space="preserve"> PAGEREF _Toc51590945 \h </w:instrText>
      </w:r>
      <w:r>
        <w:fldChar w:fldCharType="separate"/>
      </w:r>
      <w:r>
        <w:t>72</w:t>
      </w:r>
      <w:r>
        <w:fldChar w:fldCharType="end"/>
      </w:r>
    </w:p>
    <w:p>
      <w:pPr>
        <w:pStyle w:val="TOC4"/>
        <w:tabs>
          <w:tab w:val="right" w:leader="dot" w:pos="7087"/>
        </w:tabs>
        <w:rPr>
          <w:rFonts w:asciiTheme="minorHAnsi" w:eastAsiaTheme="minorEastAsia" w:hAnsiTheme="minorHAnsi" w:cstheme="minorBidi"/>
          <w:b w:val="0"/>
          <w:szCs w:val="22"/>
        </w:rPr>
      </w:pPr>
      <w:r>
        <w:t>Division 2 — Recovery of losses resulting from not providing accurate container weight declarations</w:t>
      </w:r>
    </w:p>
    <w:p>
      <w:pPr>
        <w:pStyle w:val="TOC8"/>
        <w:rPr>
          <w:rFonts w:asciiTheme="minorHAnsi" w:eastAsiaTheme="minorEastAsia" w:hAnsiTheme="minorHAnsi" w:cstheme="minorBidi"/>
          <w:szCs w:val="22"/>
        </w:rPr>
      </w:pPr>
      <w:r>
        <w:t>89.</w:t>
      </w:r>
      <w:r>
        <w:tab/>
        <w:t>Recovery of losses if container weight declaration not provided</w:t>
      </w:r>
      <w:r>
        <w:tab/>
      </w:r>
      <w:r>
        <w:fldChar w:fldCharType="begin"/>
      </w:r>
      <w:r>
        <w:instrText xml:space="preserve"> PAGEREF _Toc51590947 \h </w:instrText>
      </w:r>
      <w:r>
        <w:fldChar w:fldCharType="separate"/>
      </w:r>
      <w:r>
        <w:t>73</w:t>
      </w:r>
      <w:r>
        <w:fldChar w:fldCharType="end"/>
      </w:r>
    </w:p>
    <w:p>
      <w:pPr>
        <w:pStyle w:val="TOC8"/>
        <w:rPr>
          <w:rFonts w:asciiTheme="minorHAnsi" w:eastAsiaTheme="minorEastAsia" w:hAnsiTheme="minorHAnsi" w:cstheme="minorBidi"/>
          <w:szCs w:val="22"/>
        </w:rPr>
      </w:pPr>
      <w:r>
        <w:t>90.</w:t>
      </w:r>
      <w:r>
        <w:tab/>
        <w:t>Recovery of losses for provision of inaccurate container weight declaration</w:t>
      </w:r>
      <w:r>
        <w:tab/>
      </w:r>
      <w:r>
        <w:fldChar w:fldCharType="begin"/>
      </w:r>
      <w:r>
        <w:instrText xml:space="preserve"> PAGEREF _Toc51590948 \h </w:instrText>
      </w:r>
      <w:r>
        <w:fldChar w:fldCharType="separate"/>
      </w:r>
      <w:r>
        <w:t>74</w:t>
      </w:r>
      <w:r>
        <w:fldChar w:fldCharType="end"/>
      </w:r>
    </w:p>
    <w:p>
      <w:pPr>
        <w:pStyle w:val="TOC8"/>
        <w:rPr>
          <w:rFonts w:asciiTheme="minorHAnsi" w:eastAsiaTheme="minorEastAsia" w:hAnsiTheme="minorHAnsi" w:cstheme="minorBidi"/>
          <w:szCs w:val="22"/>
        </w:rPr>
      </w:pPr>
      <w:r>
        <w:t>91.</w:t>
      </w:r>
      <w:r>
        <w:tab/>
        <w:t>Recovery of amount by responsible entity</w:t>
      </w:r>
      <w:r>
        <w:tab/>
      </w:r>
      <w:r>
        <w:fldChar w:fldCharType="begin"/>
      </w:r>
      <w:r>
        <w:instrText xml:space="preserve"> PAGEREF _Toc51590949 \h </w:instrText>
      </w:r>
      <w:r>
        <w:fldChar w:fldCharType="separate"/>
      </w:r>
      <w:r>
        <w:t>75</w:t>
      </w:r>
      <w:r>
        <w:fldChar w:fldCharType="end"/>
      </w:r>
    </w:p>
    <w:p>
      <w:pPr>
        <w:pStyle w:val="TOC8"/>
        <w:rPr>
          <w:rFonts w:asciiTheme="minorHAnsi" w:eastAsiaTheme="minorEastAsia" w:hAnsiTheme="minorHAnsi" w:cstheme="minorBidi"/>
          <w:szCs w:val="22"/>
        </w:rPr>
      </w:pPr>
      <w:r>
        <w:t>92.</w:t>
      </w:r>
      <w:r>
        <w:tab/>
        <w:t>Assessment of monetary value or attributable amount</w:t>
      </w:r>
      <w:r>
        <w:tab/>
      </w:r>
      <w:r>
        <w:fldChar w:fldCharType="begin"/>
      </w:r>
      <w:r>
        <w:instrText xml:space="preserve"> PAGEREF _Toc51590950 \h </w:instrText>
      </w:r>
      <w:r>
        <w:fldChar w:fldCharType="separate"/>
      </w:r>
      <w:r>
        <w:t>76</w:t>
      </w:r>
      <w:r>
        <w:fldChar w:fldCharType="end"/>
      </w:r>
    </w:p>
    <w:p>
      <w:pPr>
        <w:pStyle w:val="TOC8"/>
        <w:rPr>
          <w:rFonts w:asciiTheme="minorHAnsi" w:eastAsiaTheme="minorEastAsia" w:hAnsiTheme="minorHAnsi" w:cstheme="minorBidi"/>
          <w:szCs w:val="22"/>
        </w:rPr>
      </w:pPr>
      <w:r>
        <w:t>93.</w:t>
      </w:r>
      <w:r>
        <w:tab/>
        <w:t>Costs</w:t>
      </w:r>
      <w:r>
        <w:tab/>
      </w:r>
      <w:r>
        <w:fldChar w:fldCharType="begin"/>
      </w:r>
      <w:r>
        <w:instrText xml:space="preserve"> PAGEREF _Toc51590951 \h </w:instrText>
      </w:r>
      <w:r>
        <w:fldChar w:fldCharType="separate"/>
      </w:r>
      <w:r>
        <w:t>76</w:t>
      </w:r>
      <w:r>
        <w:fldChar w:fldCharType="end"/>
      </w:r>
    </w:p>
    <w:p>
      <w:pPr>
        <w:pStyle w:val="TOC2"/>
        <w:tabs>
          <w:tab w:val="right" w:leader="dot" w:pos="7087"/>
        </w:tabs>
        <w:rPr>
          <w:rFonts w:asciiTheme="minorHAnsi" w:eastAsiaTheme="minorEastAsia" w:hAnsiTheme="minorHAnsi" w:cstheme="minorBidi"/>
          <w:b w:val="0"/>
          <w:sz w:val="22"/>
          <w:szCs w:val="22"/>
        </w:rPr>
      </w:pPr>
      <w:r>
        <w:t>Part 8 — Other MDLR offences</w:t>
      </w:r>
    </w:p>
    <w:p>
      <w:pPr>
        <w:pStyle w:val="TOC4"/>
        <w:tabs>
          <w:tab w:val="right" w:leader="dot" w:pos="7087"/>
        </w:tabs>
        <w:rPr>
          <w:rFonts w:asciiTheme="minorHAnsi" w:eastAsiaTheme="minorEastAsia" w:hAnsiTheme="minorHAnsi" w:cstheme="minorBidi"/>
          <w:b w:val="0"/>
          <w:szCs w:val="22"/>
        </w:rPr>
      </w:pPr>
      <w:r>
        <w:t>Division 1 — False or misleading transport documentation offences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_Toc51590954 \h </w:instrText>
      </w:r>
      <w:r>
        <w:fldChar w:fldCharType="separate"/>
      </w:r>
      <w:r>
        <w:t>78</w:t>
      </w:r>
      <w:r>
        <w:fldChar w:fldCharType="end"/>
      </w:r>
    </w:p>
    <w:p>
      <w:pPr>
        <w:pStyle w:val="TOC8"/>
        <w:rPr>
          <w:rFonts w:asciiTheme="minorHAnsi" w:eastAsiaTheme="minorEastAsia" w:hAnsiTheme="minorHAnsi" w:cstheme="minorBidi"/>
          <w:szCs w:val="22"/>
        </w:rPr>
      </w:pPr>
      <w:r>
        <w:t>95.</w:t>
      </w:r>
      <w:r>
        <w:tab/>
        <w:t>Consignors: transport documentation</w:t>
      </w:r>
      <w:r>
        <w:tab/>
      </w:r>
      <w:r>
        <w:fldChar w:fldCharType="begin"/>
      </w:r>
      <w:r>
        <w:instrText xml:space="preserve"> PAGEREF _Toc51590955 \h </w:instrText>
      </w:r>
      <w:r>
        <w:fldChar w:fldCharType="separate"/>
      </w:r>
      <w:r>
        <w:t>78</w:t>
      </w:r>
      <w:r>
        <w:fldChar w:fldCharType="end"/>
      </w:r>
    </w:p>
    <w:p>
      <w:pPr>
        <w:pStyle w:val="TOC8"/>
        <w:rPr>
          <w:rFonts w:asciiTheme="minorHAnsi" w:eastAsiaTheme="minorEastAsia" w:hAnsiTheme="minorHAnsi" w:cstheme="minorBidi"/>
          <w:szCs w:val="22"/>
        </w:rPr>
      </w:pPr>
      <w:r>
        <w:t>96.</w:t>
      </w:r>
      <w:r>
        <w:tab/>
        <w:t>Packers: transport documentation</w:t>
      </w:r>
      <w:r>
        <w:tab/>
      </w:r>
      <w:r>
        <w:fldChar w:fldCharType="begin"/>
      </w:r>
      <w:r>
        <w:instrText xml:space="preserve"> PAGEREF _Toc51590956 \h </w:instrText>
      </w:r>
      <w:r>
        <w:fldChar w:fldCharType="separate"/>
      </w:r>
      <w:r>
        <w:t>78</w:t>
      </w:r>
      <w:r>
        <w:fldChar w:fldCharType="end"/>
      </w:r>
    </w:p>
    <w:p>
      <w:pPr>
        <w:pStyle w:val="TOC8"/>
        <w:rPr>
          <w:rFonts w:asciiTheme="minorHAnsi" w:eastAsiaTheme="minorEastAsia" w:hAnsiTheme="minorHAnsi" w:cstheme="minorBidi"/>
          <w:szCs w:val="22"/>
        </w:rPr>
      </w:pPr>
      <w:r>
        <w:t>97.</w:t>
      </w:r>
      <w:r>
        <w:tab/>
        <w:t>Loaders: transport documentation</w:t>
      </w:r>
      <w:r>
        <w:tab/>
      </w:r>
      <w:r>
        <w:fldChar w:fldCharType="begin"/>
      </w:r>
      <w:r>
        <w:instrText xml:space="preserve"> PAGEREF _Toc51590957 \h </w:instrText>
      </w:r>
      <w:r>
        <w:fldChar w:fldCharType="separate"/>
      </w:r>
      <w:r>
        <w:t>79</w:t>
      </w:r>
      <w:r>
        <w:fldChar w:fldCharType="end"/>
      </w:r>
    </w:p>
    <w:p>
      <w:pPr>
        <w:pStyle w:val="TOC8"/>
        <w:rPr>
          <w:rFonts w:asciiTheme="minorHAnsi" w:eastAsiaTheme="minorEastAsia" w:hAnsiTheme="minorHAnsi" w:cstheme="minorBidi"/>
          <w:szCs w:val="22"/>
        </w:rPr>
      </w:pPr>
      <w:r>
        <w:t>98.</w:t>
      </w:r>
      <w:r>
        <w:tab/>
        <w:t>Receivers: transport documentation</w:t>
      </w:r>
      <w:r>
        <w:tab/>
      </w:r>
      <w:r>
        <w:fldChar w:fldCharType="begin"/>
      </w:r>
      <w:r>
        <w:instrText xml:space="preserve"> PAGEREF _Toc51590958 \h </w:instrText>
      </w:r>
      <w:r>
        <w:fldChar w:fldCharType="separate"/>
      </w:r>
      <w:r>
        <w:t>79</w:t>
      </w:r>
      <w:r>
        <w:fldChar w:fldCharType="end"/>
      </w:r>
    </w:p>
    <w:p>
      <w:pPr>
        <w:pStyle w:val="TOC8"/>
        <w:rPr>
          <w:rFonts w:asciiTheme="minorHAnsi" w:eastAsiaTheme="minorEastAsia" w:hAnsiTheme="minorHAnsi" w:cstheme="minorBidi"/>
          <w:szCs w:val="22"/>
        </w:rPr>
      </w:pPr>
      <w:r>
        <w:t>99.</w:t>
      </w:r>
      <w:r>
        <w:tab/>
        <w:t>Responsible entity: container weight declaration</w:t>
      </w:r>
      <w:r>
        <w:tab/>
      </w:r>
      <w:r>
        <w:fldChar w:fldCharType="begin"/>
      </w:r>
      <w:r>
        <w:instrText xml:space="preserve"> PAGEREF _Toc51590959 \h </w:instrText>
      </w:r>
      <w:r>
        <w:fldChar w:fldCharType="separate"/>
      </w:r>
      <w:r>
        <w:t>80</w:t>
      </w:r>
      <w:r>
        <w:fldChar w:fldCharType="end"/>
      </w:r>
    </w:p>
    <w:p>
      <w:pPr>
        <w:pStyle w:val="TOC8"/>
        <w:rPr>
          <w:rFonts w:asciiTheme="minorHAnsi" w:eastAsiaTheme="minorEastAsia" w:hAnsiTheme="minorHAnsi" w:cstheme="minorBidi"/>
          <w:szCs w:val="22"/>
        </w:rPr>
      </w:pPr>
      <w:r>
        <w:t>100.</w:t>
      </w:r>
      <w:r>
        <w:tab/>
        <w:t>Responsible person for vehicle: container weight declaration</w:t>
      </w:r>
      <w:r>
        <w:tab/>
      </w:r>
      <w:r>
        <w:fldChar w:fldCharType="begin"/>
      </w:r>
      <w:r>
        <w:instrText xml:space="preserve"> PAGEREF _Toc51590960 \h </w:instrText>
      </w:r>
      <w:r>
        <w:fldChar w:fldCharType="separate"/>
      </w:r>
      <w:r>
        <w:t>80</w:t>
      </w:r>
      <w:r>
        <w:fldChar w:fldCharType="end"/>
      </w:r>
    </w:p>
    <w:p>
      <w:pPr>
        <w:pStyle w:val="TOC8"/>
        <w:rPr>
          <w:rFonts w:asciiTheme="minorHAnsi" w:eastAsiaTheme="minorEastAsia" w:hAnsiTheme="minorHAnsi" w:cstheme="minorBidi"/>
          <w:szCs w:val="22"/>
        </w:rPr>
      </w:pPr>
      <w:r>
        <w:t>101.</w:t>
      </w:r>
      <w:r>
        <w:tab/>
        <w:t>Container weight declaration: certain information not necessarily false or misleading</w:t>
      </w:r>
      <w:r>
        <w:tab/>
      </w:r>
      <w:r>
        <w:fldChar w:fldCharType="begin"/>
      </w:r>
      <w:r>
        <w:instrText xml:space="preserve"> PAGEREF _Toc51590961 \h </w:instrText>
      </w:r>
      <w:r>
        <w:fldChar w:fldCharType="separate"/>
      </w:r>
      <w:r>
        <w:t>80</w:t>
      </w:r>
      <w:r>
        <w:fldChar w:fldCharType="end"/>
      </w:r>
    </w:p>
    <w:p>
      <w:pPr>
        <w:pStyle w:val="TOC8"/>
        <w:rPr>
          <w:rFonts w:asciiTheme="minorHAnsi" w:eastAsiaTheme="minorEastAsia" w:hAnsiTheme="minorHAnsi" w:cstheme="minorBidi"/>
          <w:szCs w:val="22"/>
        </w:rPr>
      </w:pPr>
      <w:r>
        <w:t>102.</w:t>
      </w:r>
      <w:r>
        <w:tab/>
        <w:t>Reasonable steps defence</w:t>
      </w:r>
      <w:r>
        <w:tab/>
      </w:r>
      <w:r>
        <w:fldChar w:fldCharType="begin"/>
      </w:r>
      <w:r>
        <w:instrText xml:space="preserve"> PAGEREF _Toc51590962 \h </w:instrText>
      </w:r>
      <w:r>
        <w:fldChar w:fldCharType="separate"/>
      </w:r>
      <w:r>
        <w:t>80</w:t>
      </w:r>
      <w:r>
        <w:fldChar w:fldCharType="end"/>
      </w:r>
    </w:p>
    <w:p>
      <w:pPr>
        <w:pStyle w:val="TOC4"/>
        <w:tabs>
          <w:tab w:val="right" w:leader="dot" w:pos="7087"/>
        </w:tabs>
        <w:rPr>
          <w:rFonts w:asciiTheme="minorHAnsi" w:eastAsiaTheme="minorEastAsia" w:hAnsiTheme="minorHAnsi" w:cstheme="minorBidi"/>
          <w:b w:val="0"/>
          <w:szCs w:val="22"/>
        </w:rPr>
      </w:pPr>
      <w:r>
        <w:t>Division 2 — Miscellaneous MDLR offences</w:t>
      </w:r>
    </w:p>
    <w:p>
      <w:pPr>
        <w:pStyle w:val="TOC8"/>
        <w:rPr>
          <w:rFonts w:asciiTheme="minorHAnsi" w:eastAsiaTheme="minorEastAsia" w:hAnsiTheme="minorHAnsi" w:cstheme="minorBidi"/>
          <w:szCs w:val="22"/>
        </w:rPr>
      </w:pPr>
      <w:r>
        <w:t>103.</w:t>
      </w:r>
      <w:r>
        <w:tab/>
        <w:t>Weight of freight container: consignors’ duties</w:t>
      </w:r>
      <w:r>
        <w:tab/>
      </w:r>
      <w:r>
        <w:fldChar w:fldCharType="begin"/>
      </w:r>
      <w:r>
        <w:instrText xml:space="preserve"> PAGEREF _Toc51590964 \h </w:instrText>
      </w:r>
      <w:r>
        <w:fldChar w:fldCharType="separate"/>
      </w:r>
      <w:r>
        <w:t>80</w:t>
      </w:r>
      <w:r>
        <w:fldChar w:fldCharType="end"/>
      </w:r>
    </w:p>
    <w:p>
      <w:pPr>
        <w:pStyle w:val="TOC8"/>
        <w:rPr>
          <w:rFonts w:asciiTheme="minorHAnsi" w:eastAsiaTheme="minorEastAsia" w:hAnsiTheme="minorHAnsi" w:cstheme="minorBidi"/>
          <w:szCs w:val="22"/>
        </w:rPr>
      </w:pPr>
      <w:r>
        <w:t>104.</w:t>
      </w:r>
      <w:r>
        <w:tab/>
        <w:t>Weight of freight container: packers’ duties</w:t>
      </w:r>
      <w:r>
        <w:tab/>
      </w:r>
      <w:r>
        <w:fldChar w:fldCharType="begin"/>
      </w:r>
      <w:r>
        <w:instrText xml:space="preserve"> PAGEREF _Toc51590965 \h </w:instrText>
      </w:r>
      <w:r>
        <w:fldChar w:fldCharType="separate"/>
      </w:r>
      <w:r>
        <w:t>81</w:t>
      </w:r>
      <w:r>
        <w:fldChar w:fldCharType="end"/>
      </w:r>
    </w:p>
    <w:p>
      <w:pPr>
        <w:pStyle w:val="TOC8"/>
        <w:rPr>
          <w:rFonts w:asciiTheme="minorHAnsi" w:eastAsiaTheme="minorEastAsia" w:hAnsiTheme="minorHAnsi" w:cstheme="minorBidi"/>
          <w:szCs w:val="22"/>
        </w:rPr>
      </w:pPr>
      <w:r>
        <w:t>105.</w:t>
      </w:r>
      <w:r>
        <w:tab/>
        <w:t>Dismissal or other victimisation of employee or contractor assisting with or reporting breaches</w:t>
      </w:r>
      <w:r>
        <w:tab/>
      </w:r>
      <w:r>
        <w:fldChar w:fldCharType="begin"/>
      </w:r>
      <w:r>
        <w:instrText xml:space="preserve"> PAGEREF _Toc51590966 \h </w:instrText>
      </w:r>
      <w:r>
        <w:fldChar w:fldCharType="separate"/>
      </w:r>
      <w:r>
        <w:t>81</w:t>
      </w:r>
      <w:r>
        <w:fldChar w:fldCharType="end"/>
      </w:r>
    </w:p>
    <w:p>
      <w:pPr>
        <w:pStyle w:val="TOC8"/>
        <w:rPr>
          <w:rFonts w:asciiTheme="minorHAnsi" w:eastAsiaTheme="minorEastAsia" w:hAnsiTheme="minorHAnsi" w:cstheme="minorBidi"/>
          <w:szCs w:val="22"/>
        </w:rPr>
      </w:pPr>
      <w:r>
        <w:t>106.</w:t>
      </w:r>
      <w:r>
        <w:tab/>
        <w:t>Coercing, inducing or offering incentive</w:t>
      </w:r>
      <w:r>
        <w:tab/>
      </w:r>
      <w:r>
        <w:fldChar w:fldCharType="begin"/>
      </w:r>
      <w:r>
        <w:instrText xml:space="preserve"> PAGEREF _Toc51590967 \h </w:instrText>
      </w:r>
      <w:r>
        <w:fldChar w:fldCharType="separate"/>
      </w:r>
      <w:r>
        <w:t>83</w:t>
      </w:r>
      <w:r>
        <w:fldChar w:fldCharType="end"/>
      </w:r>
    </w:p>
    <w:p>
      <w:pPr>
        <w:pStyle w:val="TOC8"/>
        <w:rPr>
          <w:rFonts w:asciiTheme="minorHAnsi" w:eastAsiaTheme="minorEastAsia" w:hAnsiTheme="minorHAnsi" w:cstheme="minorBidi"/>
          <w:szCs w:val="22"/>
        </w:rPr>
      </w:pPr>
      <w:r>
        <w:t>107.</w:t>
      </w:r>
      <w:r>
        <w:tab/>
        <w:t>Certain false or misleading information not to be provided to involved persons</w:t>
      </w:r>
      <w:r>
        <w:tab/>
      </w:r>
      <w:r>
        <w:fldChar w:fldCharType="begin"/>
      </w:r>
      <w:r>
        <w:instrText xml:space="preserve"> PAGEREF _Toc51590968 \h </w:instrText>
      </w:r>
      <w:r>
        <w:fldChar w:fldCharType="separate"/>
      </w:r>
      <w:r>
        <w:t>83</w:t>
      </w:r>
      <w:r>
        <w:fldChar w:fldCharType="end"/>
      </w:r>
    </w:p>
    <w:p>
      <w:pPr>
        <w:pStyle w:val="TOC2"/>
        <w:tabs>
          <w:tab w:val="right" w:leader="dot" w:pos="7087"/>
        </w:tabs>
        <w:rPr>
          <w:rFonts w:asciiTheme="minorHAnsi" w:eastAsiaTheme="minorEastAsia" w:hAnsiTheme="minorHAnsi" w:cstheme="minorBidi"/>
          <w:b w:val="0"/>
          <w:sz w:val="22"/>
          <w:szCs w:val="22"/>
        </w:rPr>
      </w:pPr>
      <w:r>
        <w:t>Part 9 — Liability for MDLR offences committed by other persons</w:t>
      </w:r>
    </w:p>
    <w:p>
      <w:pPr>
        <w:pStyle w:val="TOC8"/>
        <w:rPr>
          <w:rFonts w:asciiTheme="minorHAnsi" w:eastAsiaTheme="minorEastAsia" w:hAnsiTheme="minorHAnsi" w:cstheme="minorBidi"/>
          <w:szCs w:val="22"/>
        </w:rPr>
      </w:pPr>
      <w:r>
        <w:t>108.</w:t>
      </w:r>
      <w:r>
        <w:tab/>
        <w:t>Liability of officers of bodies corporate</w:t>
      </w:r>
      <w:r>
        <w:tab/>
      </w:r>
      <w:r>
        <w:fldChar w:fldCharType="begin"/>
      </w:r>
      <w:r>
        <w:instrText xml:space="preserve"> PAGEREF _Toc51590970 \h </w:instrText>
      </w:r>
      <w:r>
        <w:fldChar w:fldCharType="separate"/>
      </w:r>
      <w:r>
        <w:t>85</w:t>
      </w:r>
      <w:r>
        <w:fldChar w:fldCharType="end"/>
      </w:r>
    </w:p>
    <w:p>
      <w:pPr>
        <w:pStyle w:val="TOC8"/>
        <w:rPr>
          <w:rFonts w:asciiTheme="minorHAnsi" w:eastAsiaTheme="minorEastAsia" w:hAnsiTheme="minorHAnsi" w:cstheme="minorBidi"/>
          <w:szCs w:val="22"/>
        </w:rPr>
      </w:pPr>
      <w:r>
        <w:t>109.</w:t>
      </w:r>
      <w:r>
        <w:tab/>
        <w:t>Liability of partners and persons managing partnerships</w:t>
      </w:r>
      <w:r>
        <w:tab/>
      </w:r>
      <w:r>
        <w:fldChar w:fldCharType="begin"/>
      </w:r>
      <w:r>
        <w:instrText xml:space="preserve"> PAGEREF _Toc51590971 \h </w:instrText>
      </w:r>
      <w:r>
        <w:fldChar w:fldCharType="separate"/>
      </w:r>
      <w:r>
        <w:t>86</w:t>
      </w:r>
      <w:r>
        <w:fldChar w:fldCharType="end"/>
      </w:r>
    </w:p>
    <w:p>
      <w:pPr>
        <w:pStyle w:val="TOC8"/>
        <w:rPr>
          <w:rFonts w:asciiTheme="minorHAnsi" w:eastAsiaTheme="minorEastAsia" w:hAnsiTheme="minorHAnsi" w:cstheme="minorBidi"/>
          <w:szCs w:val="22"/>
        </w:rPr>
      </w:pPr>
      <w:r>
        <w:t>110.</w:t>
      </w:r>
      <w:r>
        <w:tab/>
        <w:t>Liability of persons managing unincorporated associations</w:t>
      </w:r>
      <w:r>
        <w:tab/>
      </w:r>
      <w:r>
        <w:fldChar w:fldCharType="begin"/>
      </w:r>
      <w:r>
        <w:instrText xml:space="preserve"> PAGEREF _Toc51590972 \h </w:instrText>
      </w:r>
      <w:r>
        <w:fldChar w:fldCharType="separate"/>
      </w:r>
      <w:r>
        <w:t>86</w:t>
      </w:r>
      <w:r>
        <w:fldChar w:fldCharType="end"/>
      </w:r>
    </w:p>
    <w:p>
      <w:pPr>
        <w:pStyle w:val="TOC8"/>
        <w:rPr>
          <w:rFonts w:asciiTheme="minorHAnsi" w:eastAsiaTheme="minorEastAsia" w:hAnsiTheme="minorHAnsi" w:cstheme="minorBidi"/>
          <w:szCs w:val="22"/>
        </w:rPr>
      </w:pPr>
      <w:r>
        <w:t>111.</w:t>
      </w:r>
      <w:r>
        <w:tab/>
        <w:t>Liability of employers</w:t>
      </w:r>
      <w:r>
        <w:tab/>
      </w:r>
      <w:r>
        <w:fldChar w:fldCharType="begin"/>
      </w:r>
      <w:r>
        <w:instrText xml:space="preserve"> PAGEREF _Toc51590973 \h </w:instrText>
      </w:r>
      <w:r>
        <w:fldChar w:fldCharType="separate"/>
      </w:r>
      <w:r>
        <w:t>87</w:t>
      </w:r>
      <w:r>
        <w:fldChar w:fldCharType="end"/>
      </w:r>
    </w:p>
    <w:p>
      <w:pPr>
        <w:pStyle w:val="TOC8"/>
        <w:rPr>
          <w:rFonts w:asciiTheme="minorHAnsi" w:eastAsiaTheme="minorEastAsia" w:hAnsiTheme="minorHAnsi" w:cstheme="minorBidi"/>
          <w:szCs w:val="22"/>
        </w:rPr>
      </w:pPr>
      <w:r>
        <w:t>112.</w:t>
      </w:r>
      <w:r>
        <w:tab/>
        <w:t>Liability of offender not affected</w:t>
      </w:r>
      <w:r>
        <w:tab/>
      </w:r>
      <w:r>
        <w:fldChar w:fldCharType="begin"/>
      </w:r>
      <w:r>
        <w:instrText xml:space="preserve"> PAGEREF _Toc51590974 \h </w:instrText>
      </w:r>
      <w:r>
        <w:fldChar w:fldCharType="separate"/>
      </w:r>
      <w:r>
        <w:t>88</w:t>
      </w:r>
      <w:r>
        <w:fldChar w:fldCharType="end"/>
      </w:r>
    </w:p>
    <w:p>
      <w:pPr>
        <w:pStyle w:val="TOC2"/>
        <w:tabs>
          <w:tab w:val="right" w:leader="dot" w:pos="7087"/>
        </w:tabs>
        <w:rPr>
          <w:rFonts w:asciiTheme="minorHAnsi" w:eastAsiaTheme="minorEastAsia" w:hAnsiTheme="minorHAnsi" w:cstheme="minorBidi"/>
          <w:b w:val="0"/>
          <w:sz w:val="22"/>
          <w:szCs w:val="22"/>
        </w:rPr>
      </w:pPr>
      <w:r>
        <w:t>Part 10 — Defences</w:t>
      </w:r>
    </w:p>
    <w:p>
      <w:pPr>
        <w:pStyle w:val="TOC4"/>
        <w:tabs>
          <w:tab w:val="right" w:leader="dot" w:pos="7087"/>
        </w:tabs>
        <w:rPr>
          <w:rFonts w:asciiTheme="minorHAnsi" w:eastAsiaTheme="minorEastAsia" w:hAnsiTheme="minorHAnsi" w:cstheme="minorBidi"/>
          <w:b w:val="0"/>
          <w:szCs w:val="22"/>
        </w:rPr>
      </w:pPr>
      <w:r>
        <w:t>Division 1 — Reasonable steps defences</w:t>
      </w:r>
    </w:p>
    <w:p>
      <w:pPr>
        <w:pStyle w:val="TOC8"/>
        <w:rPr>
          <w:rFonts w:asciiTheme="minorHAnsi" w:eastAsiaTheme="minorEastAsia" w:hAnsiTheme="minorHAnsi" w:cstheme="minorBidi"/>
          <w:szCs w:val="22"/>
        </w:rPr>
      </w:pPr>
      <w:r>
        <w:t>113.</w:t>
      </w:r>
      <w:r>
        <w:tab/>
        <w:t>Reasonable steps defence</w:t>
      </w:r>
      <w:r>
        <w:tab/>
      </w:r>
      <w:r>
        <w:fldChar w:fldCharType="begin"/>
      </w:r>
      <w:r>
        <w:instrText xml:space="preserve"> PAGEREF _Toc51590977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2 — Other defences</w:t>
      </w:r>
    </w:p>
    <w:p>
      <w:pPr>
        <w:pStyle w:val="TOC8"/>
        <w:rPr>
          <w:rFonts w:asciiTheme="minorHAnsi" w:eastAsiaTheme="minorEastAsia" w:hAnsiTheme="minorHAnsi" w:cstheme="minorBidi"/>
          <w:szCs w:val="22"/>
        </w:rPr>
      </w:pPr>
      <w:r>
        <w:t>114.</w:t>
      </w:r>
      <w:r>
        <w:tab/>
        <w:t>Defence for responsible persons</w:t>
      </w:r>
      <w:r>
        <w:tab/>
      </w:r>
      <w:r>
        <w:fldChar w:fldCharType="begin"/>
      </w:r>
      <w:r>
        <w:instrText xml:space="preserve"> PAGEREF _Toc51590979 \h </w:instrText>
      </w:r>
      <w:r>
        <w:fldChar w:fldCharType="separate"/>
      </w:r>
      <w:r>
        <w:t>91</w:t>
      </w:r>
      <w:r>
        <w:fldChar w:fldCharType="end"/>
      </w:r>
    </w:p>
    <w:p>
      <w:pPr>
        <w:pStyle w:val="TOC8"/>
        <w:rPr>
          <w:rFonts w:asciiTheme="minorHAnsi" w:eastAsiaTheme="minorEastAsia" w:hAnsiTheme="minorHAnsi" w:cstheme="minorBidi"/>
          <w:szCs w:val="22"/>
        </w:rPr>
      </w:pPr>
      <w:r>
        <w:t>115.</w:t>
      </w:r>
      <w:r>
        <w:tab/>
        <w:t>Defence for drivers</w:t>
      </w:r>
      <w:r>
        <w:tab/>
      </w:r>
      <w:r>
        <w:fldChar w:fldCharType="begin"/>
      </w:r>
      <w:r>
        <w:instrText xml:space="preserve"> PAGEREF _Toc51590980 \h </w:instrText>
      </w:r>
      <w:r>
        <w:fldChar w:fldCharType="separate"/>
      </w:r>
      <w:r>
        <w:t>91</w:t>
      </w:r>
      <w:r>
        <w:fldChar w:fldCharType="end"/>
      </w:r>
    </w:p>
    <w:p>
      <w:pPr>
        <w:pStyle w:val="TOC8"/>
        <w:rPr>
          <w:rFonts w:asciiTheme="minorHAnsi" w:eastAsiaTheme="minorEastAsia" w:hAnsiTheme="minorHAnsi" w:cstheme="minorBidi"/>
          <w:szCs w:val="22"/>
        </w:rPr>
      </w:pPr>
      <w:r>
        <w:t>116.</w:t>
      </w:r>
      <w:r>
        <w:tab/>
        <w:t>Laws as to criminal responsibility not affected</w:t>
      </w:r>
      <w:r>
        <w:tab/>
      </w:r>
      <w:r>
        <w:fldChar w:fldCharType="begin"/>
      </w:r>
      <w:r>
        <w:instrText xml:space="preserve"> PAGEREF _Toc51590981 \h </w:instrText>
      </w:r>
      <w:r>
        <w:fldChar w:fldCharType="separate"/>
      </w:r>
      <w:r>
        <w:t>92</w:t>
      </w:r>
      <w:r>
        <w:fldChar w:fldCharType="end"/>
      </w:r>
    </w:p>
    <w:p>
      <w:pPr>
        <w:pStyle w:val="TOC2"/>
        <w:tabs>
          <w:tab w:val="right" w:leader="dot" w:pos="7087"/>
        </w:tabs>
        <w:rPr>
          <w:rFonts w:asciiTheme="minorHAnsi" w:eastAsiaTheme="minorEastAsia" w:hAnsiTheme="minorHAnsi" w:cstheme="minorBidi"/>
          <w:b w:val="0"/>
          <w:sz w:val="22"/>
          <w:szCs w:val="22"/>
        </w:rPr>
      </w:pPr>
      <w:r>
        <w:t>Part 11 — Court imposed sanctions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117.</w:t>
      </w:r>
      <w:r>
        <w:tab/>
        <w:t>Term used: associate</w:t>
      </w:r>
      <w:r>
        <w:tab/>
      </w:r>
      <w:r>
        <w:fldChar w:fldCharType="begin"/>
      </w:r>
      <w:r>
        <w:instrText xml:space="preserve"> PAGEREF _Toc51590984 \h </w:instrText>
      </w:r>
      <w:r>
        <w:fldChar w:fldCharType="separate"/>
      </w:r>
      <w:r>
        <w:t>93</w:t>
      </w:r>
      <w:r>
        <w:fldChar w:fldCharType="end"/>
      </w:r>
    </w:p>
    <w:p>
      <w:pPr>
        <w:pStyle w:val="TOC4"/>
        <w:tabs>
          <w:tab w:val="right" w:leader="dot" w:pos="7087"/>
        </w:tabs>
        <w:rPr>
          <w:rFonts w:asciiTheme="minorHAnsi" w:eastAsiaTheme="minorEastAsia" w:hAnsiTheme="minorHAnsi" w:cstheme="minorBidi"/>
          <w:b w:val="0"/>
          <w:szCs w:val="22"/>
        </w:rPr>
      </w:pPr>
      <w:r>
        <w:t>Division 2 — General matters as to sentencing for MDLR offences</w:t>
      </w:r>
    </w:p>
    <w:p>
      <w:pPr>
        <w:pStyle w:val="TOC8"/>
        <w:rPr>
          <w:rFonts w:asciiTheme="minorHAnsi" w:eastAsiaTheme="minorEastAsia" w:hAnsiTheme="minorHAnsi" w:cstheme="minorBidi"/>
          <w:szCs w:val="22"/>
        </w:rPr>
      </w:pPr>
      <w:r>
        <w:t>118.</w:t>
      </w:r>
      <w:r>
        <w:tab/>
        <w:t>Sentencing principles</w:t>
      </w:r>
      <w:r>
        <w:tab/>
      </w:r>
      <w:r>
        <w:fldChar w:fldCharType="begin"/>
      </w:r>
      <w:r>
        <w:instrText xml:space="preserve"> PAGEREF _Toc51590986 \h </w:instrText>
      </w:r>
      <w:r>
        <w:fldChar w:fldCharType="separate"/>
      </w:r>
      <w:r>
        <w:t>94</w:t>
      </w:r>
      <w:r>
        <w:fldChar w:fldCharType="end"/>
      </w:r>
    </w:p>
    <w:p>
      <w:pPr>
        <w:pStyle w:val="TOC8"/>
        <w:rPr>
          <w:rFonts w:asciiTheme="minorHAnsi" w:eastAsiaTheme="minorEastAsia" w:hAnsiTheme="minorHAnsi" w:cstheme="minorBidi"/>
          <w:szCs w:val="22"/>
        </w:rPr>
      </w:pPr>
      <w:r>
        <w:t>119.</w:t>
      </w:r>
      <w:r>
        <w:tab/>
        <w:t>Default categorisation</w:t>
      </w:r>
      <w:r>
        <w:tab/>
      </w:r>
      <w:r>
        <w:fldChar w:fldCharType="begin"/>
      </w:r>
      <w:r>
        <w:instrText xml:space="preserve"> PAGEREF _Toc51590987 \h </w:instrText>
      </w:r>
      <w:r>
        <w:fldChar w:fldCharType="separate"/>
      </w:r>
      <w:r>
        <w:t>94</w:t>
      </w:r>
      <w:r>
        <w:fldChar w:fldCharType="end"/>
      </w:r>
    </w:p>
    <w:p>
      <w:pPr>
        <w:pStyle w:val="TOC8"/>
        <w:rPr>
          <w:rFonts w:asciiTheme="minorHAnsi" w:eastAsiaTheme="minorEastAsia" w:hAnsiTheme="minorHAnsi" w:cstheme="minorBidi"/>
          <w:szCs w:val="22"/>
        </w:rPr>
      </w:pPr>
      <w:r>
        <w:t>120.</w:t>
      </w:r>
      <w:r>
        <w:tab/>
        <w:t>Matters to be considered by courts when sentencing</w:t>
      </w:r>
      <w:r>
        <w:tab/>
      </w:r>
      <w:r>
        <w:fldChar w:fldCharType="begin"/>
      </w:r>
      <w:r>
        <w:instrText xml:space="preserve"> PAGEREF _Toc51590988 \h </w:instrText>
      </w:r>
      <w:r>
        <w:fldChar w:fldCharType="separate"/>
      </w:r>
      <w:r>
        <w:t>94</w:t>
      </w:r>
      <w:r>
        <w:fldChar w:fldCharType="end"/>
      </w:r>
    </w:p>
    <w:p>
      <w:pPr>
        <w:pStyle w:val="TOC8"/>
        <w:rPr>
          <w:rFonts w:asciiTheme="minorHAnsi" w:eastAsiaTheme="minorEastAsia" w:hAnsiTheme="minorHAnsi" w:cstheme="minorBidi"/>
          <w:szCs w:val="22"/>
        </w:rPr>
      </w:pPr>
      <w:r>
        <w:t>121.</w:t>
      </w:r>
      <w:r>
        <w:tab/>
        <w:t>Prohibition order has priority</w:t>
      </w:r>
      <w:r>
        <w:tab/>
      </w:r>
      <w:r>
        <w:fldChar w:fldCharType="begin"/>
      </w:r>
      <w:r>
        <w:instrText xml:space="preserve"> PAGEREF _Toc51590989 \h </w:instrText>
      </w:r>
      <w:r>
        <w:fldChar w:fldCharType="separate"/>
      </w:r>
      <w:r>
        <w:t>95</w:t>
      </w:r>
      <w:r>
        <w:fldChar w:fldCharType="end"/>
      </w:r>
    </w:p>
    <w:p>
      <w:pPr>
        <w:pStyle w:val="TOC8"/>
        <w:rPr>
          <w:rFonts w:asciiTheme="minorHAnsi" w:eastAsiaTheme="minorEastAsia" w:hAnsiTheme="minorHAnsi" w:cstheme="minorBidi"/>
          <w:szCs w:val="22"/>
        </w:rPr>
      </w:pPr>
      <w:r>
        <w:t>122.</w:t>
      </w:r>
      <w:r>
        <w:tab/>
        <w:t>Previous convictions of MDLR offences</w:t>
      </w:r>
      <w:r>
        <w:tab/>
      </w:r>
      <w:r>
        <w:fldChar w:fldCharType="begin"/>
      </w:r>
      <w:r>
        <w:instrText xml:space="preserve"> PAGEREF _Toc51590990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3 — Commercial benefits penalty orders</w:t>
      </w:r>
    </w:p>
    <w:p>
      <w:pPr>
        <w:pStyle w:val="TOC8"/>
        <w:rPr>
          <w:rFonts w:asciiTheme="minorHAnsi" w:eastAsiaTheme="minorEastAsia" w:hAnsiTheme="minorHAnsi" w:cstheme="minorBidi"/>
          <w:szCs w:val="22"/>
        </w:rPr>
      </w:pPr>
      <w:r>
        <w:t>123.</w:t>
      </w:r>
      <w:r>
        <w:tab/>
        <w:t>Commercial benefits penalty orders</w:t>
      </w:r>
      <w:r>
        <w:tab/>
      </w:r>
      <w:r>
        <w:fldChar w:fldCharType="begin"/>
      </w:r>
      <w:r>
        <w:instrText xml:space="preserve"> PAGEREF _Toc51590992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4 — Driver and vehicle licence sanctions</w:t>
      </w:r>
    </w:p>
    <w:p>
      <w:pPr>
        <w:pStyle w:val="TOC8"/>
        <w:rPr>
          <w:rFonts w:asciiTheme="minorHAnsi" w:eastAsiaTheme="minorEastAsia" w:hAnsiTheme="minorHAnsi" w:cstheme="minorBidi"/>
          <w:szCs w:val="22"/>
        </w:rPr>
      </w:pPr>
      <w:r>
        <w:t>124.</w:t>
      </w:r>
      <w:r>
        <w:tab/>
        <w:t>Power to affect driver’s licence</w:t>
      </w:r>
      <w:r>
        <w:tab/>
      </w:r>
      <w:r>
        <w:fldChar w:fldCharType="begin"/>
      </w:r>
      <w:r>
        <w:instrText xml:space="preserve"> PAGEREF _Toc51590994 \h </w:instrText>
      </w:r>
      <w:r>
        <w:fldChar w:fldCharType="separate"/>
      </w:r>
      <w:r>
        <w:t>97</w:t>
      </w:r>
      <w:r>
        <w:fldChar w:fldCharType="end"/>
      </w:r>
    </w:p>
    <w:p>
      <w:pPr>
        <w:pStyle w:val="TOC8"/>
        <w:rPr>
          <w:rFonts w:asciiTheme="minorHAnsi" w:eastAsiaTheme="minorEastAsia" w:hAnsiTheme="minorHAnsi" w:cstheme="minorBidi"/>
          <w:szCs w:val="22"/>
        </w:rPr>
      </w:pPr>
      <w:r>
        <w:t>125.</w:t>
      </w:r>
      <w:r>
        <w:tab/>
        <w:t>Power to affect vehicle licence</w:t>
      </w:r>
      <w:r>
        <w:tab/>
      </w:r>
      <w:r>
        <w:fldChar w:fldCharType="begin"/>
      </w:r>
      <w:r>
        <w:instrText xml:space="preserve"> PAGEREF _Toc51590995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t>Division 5 — Supervisory intervention orders</w:t>
      </w:r>
    </w:p>
    <w:p>
      <w:pPr>
        <w:pStyle w:val="TOC8"/>
        <w:rPr>
          <w:rFonts w:asciiTheme="minorHAnsi" w:eastAsiaTheme="minorEastAsia" w:hAnsiTheme="minorHAnsi" w:cstheme="minorBidi"/>
          <w:szCs w:val="22"/>
        </w:rPr>
      </w:pPr>
      <w:r>
        <w:t>126.</w:t>
      </w:r>
      <w:r>
        <w:tab/>
        <w:t>Supervisory intervention orders</w:t>
      </w:r>
      <w:r>
        <w:tab/>
      </w:r>
      <w:r>
        <w:fldChar w:fldCharType="begin"/>
      </w:r>
      <w:r>
        <w:instrText xml:space="preserve"> PAGEREF _Toc51590997 \h </w:instrText>
      </w:r>
      <w:r>
        <w:fldChar w:fldCharType="separate"/>
      </w:r>
      <w:r>
        <w:t>100</w:t>
      </w:r>
      <w:r>
        <w:fldChar w:fldCharType="end"/>
      </w:r>
    </w:p>
    <w:p>
      <w:pPr>
        <w:pStyle w:val="TOC8"/>
        <w:rPr>
          <w:rFonts w:asciiTheme="minorHAnsi" w:eastAsiaTheme="minorEastAsia" w:hAnsiTheme="minorHAnsi" w:cstheme="minorBidi"/>
          <w:szCs w:val="22"/>
        </w:rPr>
      </w:pPr>
      <w:r>
        <w:t>127.</w:t>
      </w:r>
      <w:r>
        <w:tab/>
        <w:t>Supervisory intervention order to be complied with</w:t>
      </w:r>
      <w:r>
        <w:tab/>
      </w:r>
      <w:r>
        <w:fldChar w:fldCharType="begin"/>
      </w:r>
      <w:r>
        <w:instrText xml:space="preserve"> PAGEREF _Toc51590998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6 — Prohibition orders</w:t>
      </w:r>
    </w:p>
    <w:p>
      <w:pPr>
        <w:pStyle w:val="TOC8"/>
        <w:rPr>
          <w:rFonts w:asciiTheme="minorHAnsi" w:eastAsiaTheme="minorEastAsia" w:hAnsiTheme="minorHAnsi" w:cstheme="minorBidi"/>
          <w:szCs w:val="22"/>
        </w:rPr>
      </w:pPr>
      <w:r>
        <w:t>128.</w:t>
      </w:r>
      <w:r>
        <w:tab/>
        <w:t>Prohibition orders</w:t>
      </w:r>
      <w:r>
        <w:tab/>
      </w:r>
      <w:r>
        <w:fldChar w:fldCharType="begin"/>
      </w:r>
      <w:r>
        <w:instrText xml:space="preserve"> PAGEREF _Toc51591000 \h </w:instrText>
      </w:r>
      <w:r>
        <w:fldChar w:fldCharType="separate"/>
      </w:r>
      <w:r>
        <w:t>103</w:t>
      </w:r>
      <w:r>
        <w:fldChar w:fldCharType="end"/>
      </w:r>
    </w:p>
    <w:p>
      <w:pPr>
        <w:pStyle w:val="TOC8"/>
        <w:rPr>
          <w:rFonts w:asciiTheme="minorHAnsi" w:eastAsiaTheme="minorEastAsia" w:hAnsiTheme="minorHAnsi" w:cstheme="minorBidi"/>
          <w:szCs w:val="22"/>
        </w:rPr>
      </w:pPr>
      <w:r>
        <w:t>129.</w:t>
      </w:r>
      <w:r>
        <w:tab/>
        <w:t>Prohibition order to be complied with</w:t>
      </w:r>
      <w:r>
        <w:tab/>
      </w:r>
      <w:r>
        <w:fldChar w:fldCharType="begin"/>
      </w:r>
      <w:r>
        <w:instrText xml:space="preserve"> PAGEREF _Toc51591001 \h </w:instrText>
      </w:r>
      <w:r>
        <w:fldChar w:fldCharType="separate"/>
      </w:r>
      <w:r>
        <w:t>104</w:t>
      </w:r>
      <w:r>
        <w:fldChar w:fldCharType="end"/>
      </w:r>
    </w:p>
    <w:p>
      <w:pPr>
        <w:pStyle w:val="TOC2"/>
        <w:tabs>
          <w:tab w:val="right" w:leader="dot" w:pos="708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130.</w:t>
      </w:r>
      <w:r>
        <w:tab/>
      </w:r>
      <w:r>
        <w:rPr>
          <w:snapToGrid w:val="0"/>
        </w:rPr>
        <w:t>Substitution of vehicle in certain circumstances</w:t>
      </w:r>
      <w:r>
        <w:tab/>
      </w:r>
      <w:r>
        <w:fldChar w:fldCharType="begin"/>
      </w:r>
      <w:r>
        <w:instrText xml:space="preserve"> PAGEREF _Toc51591003 \h </w:instrText>
      </w:r>
      <w:r>
        <w:fldChar w:fldCharType="separate"/>
      </w:r>
      <w:r>
        <w:t>105</w:t>
      </w:r>
      <w:r>
        <w:fldChar w:fldCharType="end"/>
      </w:r>
    </w:p>
    <w:p>
      <w:pPr>
        <w:pStyle w:val="TOC8"/>
        <w:rPr>
          <w:rFonts w:asciiTheme="minorHAnsi" w:eastAsiaTheme="minorEastAsia" w:hAnsiTheme="minorHAnsi" w:cstheme="minorBidi"/>
          <w:szCs w:val="22"/>
        </w:rPr>
      </w:pPr>
      <w:r>
        <w:t>131.</w:t>
      </w:r>
      <w:r>
        <w:tab/>
      </w:r>
      <w:r>
        <w:rPr>
          <w:snapToGrid w:val="0"/>
        </w:rPr>
        <w:t>Motor vehicle pools and insurance</w:t>
      </w:r>
      <w:r>
        <w:tab/>
      </w:r>
      <w:r>
        <w:fldChar w:fldCharType="begin"/>
      </w:r>
      <w:r>
        <w:instrText xml:space="preserve"> PAGEREF _Toc51591004 \h </w:instrText>
      </w:r>
      <w:r>
        <w:fldChar w:fldCharType="separate"/>
      </w:r>
      <w:r>
        <w:t>105</w:t>
      </w:r>
      <w:r>
        <w:fldChar w:fldCharType="end"/>
      </w:r>
    </w:p>
    <w:p>
      <w:pPr>
        <w:pStyle w:val="TOC2"/>
        <w:tabs>
          <w:tab w:val="right" w:leader="dot" w:pos="7087"/>
        </w:tabs>
        <w:rPr>
          <w:rFonts w:asciiTheme="minorHAnsi" w:eastAsiaTheme="minorEastAsia" w:hAnsiTheme="minorHAnsi" w:cstheme="minorBidi"/>
          <w:b w:val="0"/>
          <w:sz w:val="22"/>
          <w:szCs w:val="22"/>
        </w:rPr>
      </w:pPr>
      <w:r>
        <w:t>Part 13 — Regulations</w:t>
      </w:r>
    </w:p>
    <w:p>
      <w:pPr>
        <w:pStyle w:val="TOC8"/>
        <w:rPr>
          <w:rFonts w:asciiTheme="minorHAnsi" w:eastAsiaTheme="minorEastAsia" w:hAnsiTheme="minorHAnsi" w:cstheme="minorBidi"/>
          <w:szCs w:val="22"/>
        </w:rPr>
      </w:pPr>
      <w:r>
        <w:t>132.</w:t>
      </w:r>
      <w:r>
        <w:tab/>
        <w:t>Regulations</w:t>
      </w:r>
      <w:r>
        <w:tab/>
      </w:r>
      <w:r>
        <w:fldChar w:fldCharType="begin"/>
      </w:r>
      <w:r>
        <w:instrText xml:space="preserve"> PAGEREF _Toc51591006 \h </w:instrText>
      </w:r>
      <w:r>
        <w:fldChar w:fldCharType="separate"/>
      </w:r>
      <w:r>
        <w:t>107</w:t>
      </w:r>
      <w:r>
        <w:fldChar w:fldCharType="end"/>
      </w:r>
    </w:p>
    <w:p>
      <w:pPr>
        <w:pStyle w:val="TOC8"/>
        <w:rPr>
          <w:rFonts w:asciiTheme="minorHAnsi" w:eastAsiaTheme="minorEastAsia" w:hAnsiTheme="minorHAnsi" w:cstheme="minorBidi"/>
          <w:szCs w:val="22"/>
        </w:rPr>
      </w:pPr>
      <w:r>
        <w:t>133.</w:t>
      </w:r>
      <w:r>
        <w:tab/>
        <w:t>Exemptions from regulations about vehicle standards and requirements</w:t>
      </w:r>
      <w:r>
        <w:tab/>
      </w:r>
      <w:r>
        <w:fldChar w:fldCharType="begin"/>
      </w:r>
      <w:r>
        <w:instrText xml:space="preserve"> PAGEREF _Toc51591007 \h </w:instrText>
      </w:r>
      <w:r>
        <w:fldChar w:fldCharType="separate"/>
      </w:r>
      <w:r>
        <w:t>109</w:t>
      </w:r>
      <w:r>
        <w:fldChar w:fldCharType="end"/>
      </w:r>
    </w:p>
    <w:p>
      <w:pPr>
        <w:pStyle w:val="TOC8"/>
        <w:rPr>
          <w:rFonts w:asciiTheme="minorHAnsi" w:eastAsiaTheme="minorEastAsia" w:hAnsiTheme="minorHAnsi" w:cstheme="minorBidi"/>
          <w:szCs w:val="22"/>
        </w:rPr>
      </w:pPr>
      <w:r>
        <w:t>134.</w:t>
      </w:r>
      <w:r>
        <w:tab/>
        <w:t>Exemptions from regulations in emergencies</w:t>
      </w:r>
      <w:r>
        <w:tab/>
      </w:r>
      <w:r>
        <w:fldChar w:fldCharType="begin"/>
      </w:r>
      <w:r>
        <w:instrText xml:space="preserve"> PAGEREF _Toc51591008 \h </w:instrText>
      </w:r>
      <w:r>
        <w:fldChar w:fldCharType="separate"/>
      </w:r>
      <w:r>
        <w:t>109</w:t>
      </w:r>
      <w:r>
        <w:fldChar w:fldCharType="end"/>
      </w:r>
    </w:p>
    <w:p>
      <w:pPr>
        <w:pStyle w:val="TOC8"/>
        <w:rPr>
          <w:rFonts w:asciiTheme="minorHAnsi" w:eastAsiaTheme="minorEastAsia" w:hAnsiTheme="minorHAnsi" w:cstheme="minorBidi"/>
          <w:szCs w:val="22"/>
        </w:rPr>
      </w:pPr>
      <w:r>
        <w:t>135.</w:t>
      </w:r>
      <w:r>
        <w:tab/>
        <w:t>Regulations about exemptions</w:t>
      </w:r>
      <w:r>
        <w:tab/>
      </w:r>
      <w:r>
        <w:fldChar w:fldCharType="begin"/>
      </w:r>
      <w:r>
        <w:instrText xml:space="preserve"> PAGEREF _Toc51591009 \h </w:instrText>
      </w:r>
      <w:r>
        <w:fldChar w:fldCharType="separate"/>
      </w:r>
      <w:r>
        <w:t>110</w:t>
      </w:r>
      <w:r>
        <w:fldChar w:fldCharType="end"/>
      </w:r>
    </w:p>
    <w:p>
      <w:pPr>
        <w:pStyle w:val="TOC8"/>
        <w:rPr>
          <w:rFonts w:asciiTheme="minorHAnsi" w:eastAsiaTheme="minorEastAsia" w:hAnsiTheme="minorHAnsi" w:cstheme="minorBidi"/>
          <w:szCs w:val="22"/>
        </w:rPr>
      </w:pPr>
      <w:r>
        <w:t>136.</w:t>
      </w:r>
      <w:r>
        <w:tab/>
        <w:t>Schemes for optional number plates</w:t>
      </w:r>
      <w:r>
        <w:tab/>
      </w:r>
      <w:r>
        <w:fldChar w:fldCharType="begin"/>
      </w:r>
      <w:r>
        <w:instrText xml:space="preserve"> PAGEREF _Toc51591010 \h </w:instrText>
      </w:r>
      <w:r>
        <w:fldChar w:fldCharType="separate"/>
      </w:r>
      <w:r>
        <w:t>110</w:t>
      </w:r>
      <w:r>
        <w:fldChar w:fldCharType="end"/>
      </w:r>
    </w:p>
    <w:p>
      <w:pPr>
        <w:pStyle w:val="TOC8"/>
        <w:rPr>
          <w:rFonts w:asciiTheme="minorHAnsi" w:eastAsiaTheme="minorEastAsia" w:hAnsiTheme="minorHAnsi" w:cstheme="minorBidi"/>
          <w:szCs w:val="22"/>
        </w:rPr>
      </w:pPr>
      <w:r>
        <w:t>137.</w:t>
      </w:r>
      <w:r>
        <w:tab/>
        <w:t>Regulations may refer to published documents</w:t>
      </w:r>
      <w:r>
        <w:tab/>
      </w:r>
      <w:r>
        <w:fldChar w:fldCharType="begin"/>
      </w:r>
      <w:r>
        <w:instrText xml:space="preserve"> PAGEREF _Toc51591011 \h </w:instrText>
      </w:r>
      <w:r>
        <w:fldChar w:fldCharType="separate"/>
      </w:r>
      <w:r>
        <w:t>111</w:t>
      </w:r>
      <w:r>
        <w:fldChar w:fldCharType="end"/>
      </w:r>
    </w:p>
    <w:p>
      <w:pPr>
        <w:pStyle w:val="TOC8"/>
        <w:rPr>
          <w:rFonts w:asciiTheme="minorHAnsi" w:eastAsiaTheme="minorEastAsia" w:hAnsiTheme="minorHAnsi" w:cstheme="minorBidi"/>
          <w:szCs w:val="22"/>
        </w:rPr>
      </w:pPr>
      <w:r>
        <w:t>138.</w:t>
      </w:r>
      <w:r>
        <w:tab/>
        <w:t>Minister’s declarations that specified regulations do not apply to specified persons or vehicles</w:t>
      </w:r>
      <w:r>
        <w:tab/>
      </w:r>
      <w:r>
        <w:fldChar w:fldCharType="begin"/>
      </w:r>
      <w:r>
        <w:instrText xml:space="preserve"> PAGEREF _Toc51591012 \h </w:instrText>
      </w:r>
      <w:r>
        <w:fldChar w:fldCharType="separate"/>
      </w:r>
      <w:r>
        <w:t>112</w:t>
      </w:r>
      <w:r>
        <w:fldChar w:fldCharType="end"/>
      </w:r>
    </w:p>
    <w:p>
      <w:pPr>
        <w:pStyle w:val="TOC2"/>
        <w:tabs>
          <w:tab w:val="right" w:leader="dot" w:pos="7087"/>
        </w:tabs>
        <w:rPr>
          <w:rFonts w:asciiTheme="minorHAnsi" w:eastAsiaTheme="minorEastAsia" w:hAnsiTheme="minorHAnsi" w:cstheme="minorBidi"/>
          <w:b w:val="0"/>
          <w:sz w:val="22"/>
          <w:szCs w:val="22"/>
        </w:rPr>
      </w:pPr>
      <w:r>
        <w:t>Part 14 — Transitional provisions</w:t>
      </w:r>
    </w:p>
    <w:p>
      <w:pPr>
        <w:pStyle w:val="TOC4"/>
        <w:tabs>
          <w:tab w:val="right" w:leader="dot" w:pos="708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139.</w:t>
      </w:r>
      <w:r>
        <w:tab/>
        <w:t>Terms used</w:t>
      </w:r>
      <w:r>
        <w:tab/>
      </w:r>
      <w:r>
        <w:fldChar w:fldCharType="begin"/>
      </w:r>
      <w:r>
        <w:instrText xml:space="preserve"> PAGEREF _Toc51591015 \h </w:instrText>
      </w:r>
      <w:r>
        <w:fldChar w:fldCharType="separate"/>
      </w:r>
      <w:r>
        <w:t>113</w:t>
      </w:r>
      <w:r>
        <w:fldChar w:fldCharType="end"/>
      </w:r>
    </w:p>
    <w:p>
      <w:pPr>
        <w:pStyle w:val="TOC8"/>
        <w:rPr>
          <w:rFonts w:asciiTheme="minorHAnsi" w:eastAsiaTheme="minorEastAsia" w:hAnsiTheme="minorHAnsi" w:cstheme="minorBidi"/>
          <w:szCs w:val="22"/>
        </w:rPr>
      </w:pPr>
      <w:r>
        <w:t>140.</w:t>
      </w:r>
      <w:r>
        <w:tab/>
        <w:t xml:space="preserve">Application of </w:t>
      </w:r>
      <w:r>
        <w:rPr>
          <w:i/>
        </w:rPr>
        <w:t>Interpretation Act 1984</w:t>
      </w:r>
      <w:r>
        <w:tab/>
      </w:r>
      <w:r>
        <w:fldChar w:fldCharType="begin"/>
      </w:r>
      <w:r>
        <w:instrText xml:space="preserve"> PAGEREF _Toc51591016 \h </w:instrText>
      </w:r>
      <w:r>
        <w:fldChar w:fldCharType="separate"/>
      </w:r>
      <w:r>
        <w:t>113</w:t>
      </w:r>
      <w:r>
        <w:fldChar w:fldCharType="end"/>
      </w:r>
    </w:p>
    <w:p>
      <w:pPr>
        <w:pStyle w:val="TOC8"/>
        <w:rPr>
          <w:rFonts w:asciiTheme="minorHAnsi" w:eastAsiaTheme="minorEastAsia" w:hAnsiTheme="minorHAnsi" w:cstheme="minorBidi"/>
          <w:szCs w:val="22"/>
        </w:rPr>
      </w:pPr>
      <w:r>
        <w:t>141.</w:t>
      </w:r>
      <w:r>
        <w:tab/>
        <w:t>Vehicle licences, applications</w:t>
      </w:r>
      <w:r>
        <w:tab/>
      </w:r>
      <w:r>
        <w:fldChar w:fldCharType="begin"/>
      </w:r>
      <w:r>
        <w:instrText xml:space="preserve"> PAGEREF _Toc51591017 \h </w:instrText>
      </w:r>
      <w:r>
        <w:fldChar w:fldCharType="separate"/>
      </w:r>
      <w:r>
        <w:t>113</w:t>
      </w:r>
      <w:r>
        <w:fldChar w:fldCharType="end"/>
      </w:r>
    </w:p>
    <w:p>
      <w:pPr>
        <w:pStyle w:val="TOC8"/>
        <w:rPr>
          <w:rFonts w:asciiTheme="minorHAnsi" w:eastAsiaTheme="minorEastAsia" w:hAnsiTheme="minorHAnsi" w:cstheme="minorBidi"/>
          <w:szCs w:val="22"/>
        </w:rPr>
      </w:pPr>
      <w:r>
        <w:t>142.</w:t>
      </w:r>
      <w:r>
        <w:tab/>
        <w:t>Transfer of vehicle licences</w:t>
      </w:r>
      <w:r>
        <w:tab/>
      </w:r>
      <w:r>
        <w:fldChar w:fldCharType="begin"/>
      </w:r>
      <w:r>
        <w:instrText xml:space="preserve"> PAGEREF _Toc51591018 \h </w:instrText>
      </w:r>
      <w:r>
        <w:fldChar w:fldCharType="separate"/>
      </w:r>
      <w:r>
        <w:t>114</w:t>
      </w:r>
      <w:r>
        <w:fldChar w:fldCharType="end"/>
      </w:r>
    </w:p>
    <w:p>
      <w:pPr>
        <w:pStyle w:val="TOC8"/>
        <w:rPr>
          <w:rFonts w:asciiTheme="minorHAnsi" w:eastAsiaTheme="minorEastAsia" w:hAnsiTheme="minorHAnsi" w:cstheme="minorBidi"/>
          <w:szCs w:val="22"/>
        </w:rPr>
      </w:pPr>
      <w:r>
        <w:t>143.</w:t>
      </w:r>
      <w:r>
        <w:tab/>
        <w:t>Change of nominated owner</w:t>
      </w:r>
      <w:r>
        <w:tab/>
      </w:r>
      <w:r>
        <w:fldChar w:fldCharType="begin"/>
      </w:r>
      <w:r>
        <w:instrText xml:space="preserve"> PAGEREF _Toc51591019 \h </w:instrText>
      </w:r>
      <w:r>
        <w:fldChar w:fldCharType="separate"/>
      </w:r>
      <w:r>
        <w:t>114</w:t>
      </w:r>
      <w:r>
        <w:fldChar w:fldCharType="end"/>
      </w:r>
    </w:p>
    <w:p>
      <w:pPr>
        <w:pStyle w:val="TOC8"/>
        <w:rPr>
          <w:rFonts w:asciiTheme="minorHAnsi" w:eastAsiaTheme="minorEastAsia" w:hAnsiTheme="minorHAnsi" w:cstheme="minorBidi"/>
          <w:szCs w:val="22"/>
        </w:rPr>
      </w:pPr>
      <w:r>
        <w:t>144.</w:t>
      </w:r>
      <w:r>
        <w:tab/>
        <w:t>Permits, number plates and notices for unlicensed vehicles</w:t>
      </w:r>
      <w:r>
        <w:tab/>
      </w:r>
      <w:r>
        <w:fldChar w:fldCharType="begin"/>
      </w:r>
      <w:r>
        <w:instrText xml:space="preserve"> PAGEREF _Toc51591020 \h </w:instrText>
      </w:r>
      <w:r>
        <w:fldChar w:fldCharType="separate"/>
      </w:r>
      <w:r>
        <w:t>115</w:t>
      </w:r>
      <w:r>
        <w:fldChar w:fldCharType="end"/>
      </w:r>
    </w:p>
    <w:p>
      <w:pPr>
        <w:pStyle w:val="TOC8"/>
        <w:rPr>
          <w:rFonts w:asciiTheme="minorHAnsi" w:eastAsiaTheme="minorEastAsia" w:hAnsiTheme="minorHAnsi" w:cstheme="minorBidi"/>
          <w:szCs w:val="22"/>
        </w:rPr>
      </w:pPr>
      <w:r>
        <w:t>145.</w:t>
      </w:r>
      <w:r>
        <w:tab/>
        <w:t>Register of vehicle licences</w:t>
      </w:r>
      <w:r>
        <w:tab/>
      </w:r>
      <w:r>
        <w:fldChar w:fldCharType="begin"/>
      </w:r>
      <w:r>
        <w:instrText xml:space="preserve"> PAGEREF _Toc51591021 \h </w:instrText>
      </w:r>
      <w:r>
        <w:fldChar w:fldCharType="separate"/>
      </w:r>
      <w:r>
        <w:t>115</w:t>
      </w:r>
      <w:r>
        <w:fldChar w:fldCharType="end"/>
      </w:r>
    </w:p>
    <w:p>
      <w:pPr>
        <w:pStyle w:val="TOC8"/>
        <w:rPr>
          <w:rFonts w:asciiTheme="minorHAnsi" w:eastAsiaTheme="minorEastAsia" w:hAnsiTheme="minorHAnsi" w:cstheme="minorBidi"/>
          <w:szCs w:val="22"/>
        </w:rPr>
      </w:pPr>
      <w:r>
        <w:t>146.</w:t>
      </w:r>
      <w:r>
        <w:tab/>
        <w:t>Minister may require vehicles to be inspected</w:t>
      </w:r>
      <w:r>
        <w:tab/>
      </w:r>
      <w:r>
        <w:fldChar w:fldCharType="begin"/>
      </w:r>
      <w:r>
        <w:instrText xml:space="preserve"> PAGEREF _Toc51591022 \h </w:instrText>
      </w:r>
      <w:r>
        <w:fldChar w:fldCharType="separate"/>
      </w:r>
      <w:r>
        <w:t>115</w:t>
      </w:r>
      <w:r>
        <w:fldChar w:fldCharType="end"/>
      </w:r>
    </w:p>
    <w:p>
      <w:pPr>
        <w:pStyle w:val="TOC8"/>
        <w:rPr>
          <w:rFonts w:asciiTheme="minorHAnsi" w:eastAsiaTheme="minorEastAsia" w:hAnsiTheme="minorHAnsi" w:cstheme="minorBidi"/>
          <w:szCs w:val="22"/>
        </w:rPr>
      </w:pPr>
      <w:r>
        <w:t>147.</w:t>
      </w:r>
      <w:r>
        <w:tab/>
        <w:t>Overseas vehicles temporarily in Australia</w:t>
      </w:r>
      <w:r>
        <w:tab/>
      </w:r>
      <w:r>
        <w:fldChar w:fldCharType="begin"/>
      </w:r>
      <w:r>
        <w:instrText xml:space="preserve"> PAGEREF _Toc51591023 \h </w:instrText>
      </w:r>
      <w:r>
        <w:fldChar w:fldCharType="separate"/>
      </w:r>
      <w:r>
        <w:t>115</w:t>
      </w:r>
      <w:r>
        <w:fldChar w:fldCharType="end"/>
      </w:r>
    </w:p>
    <w:p>
      <w:pPr>
        <w:pStyle w:val="TOC8"/>
        <w:rPr>
          <w:rFonts w:asciiTheme="minorHAnsi" w:eastAsiaTheme="minorEastAsia" w:hAnsiTheme="minorHAnsi" w:cstheme="minorBidi"/>
          <w:szCs w:val="22"/>
        </w:rPr>
      </w:pPr>
      <w:r>
        <w:t>148.</w:t>
      </w:r>
      <w:r>
        <w:tab/>
        <w:t>Vehicle examiners and inspection stations</w:t>
      </w:r>
      <w:r>
        <w:tab/>
      </w:r>
      <w:r>
        <w:fldChar w:fldCharType="begin"/>
      </w:r>
      <w:r>
        <w:instrText xml:space="preserve"> PAGEREF _Toc51591024 \h </w:instrText>
      </w:r>
      <w:r>
        <w:fldChar w:fldCharType="separate"/>
      </w:r>
      <w:r>
        <w:t>116</w:t>
      </w:r>
      <w:r>
        <w:fldChar w:fldCharType="end"/>
      </w:r>
    </w:p>
    <w:p>
      <w:pPr>
        <w:pStyle w:val="TOC8"/>
        <w:rPr>
          <w:rFonts w:asciiTheme="minorHAnsi" w:eastAsiaTheme="minorEastAsia" w:hAnsiTheme="minorHAnsi" w:cstheme="minorBidi"/>
          <w:szCs w:val="22"/>
        </w:rPr>
      </w:pPr>
      <w:r>
        <w:t>149.</w:t>
      </w:r>
      <w:r>
        <w:tab/>
        <w:t>Mass requirements for class 3 vehicles used in Harvest Mass Management Scheme</w:t>
      </w:r>
      <w:r>
        <w:tab/>
      </w:r>
      <w:r>
        <w:fldChar w:fldCharType="begin"/>
      </w:r>
      <w:r>
        <w:instrText xml:space="preserve"> PAGEREF _Toc51591025 \h </w:instrText>
      </w:r>
      <w:r>
        <w:fldChar w:fldCharType="separate"/>
      </w:r>
      <w:r>
        <w:t>117</w:t>
      </w:r>
      <w:r>
        <w:fldChar w:fldCharType="end"/>
      </w:r>
    </w:p>
    <w:p>
      <w:pPr>
        <w:pStyle w:val="TOC8"/>
        <w:rPr>
          <w:rFonts w:asciiTheme="minorHAnsi" w:eastAsiaTheme="minorEastAsia" w:hAnsiTheme="minorHAnsi" w:cstheme="minorBidi"/>
          <w:szCs w:val="22"/>
        </w:rPr>
      </w:pPr>
      <w:r>
        <w:t>150.</w:t>
      </w:r>
      <w:r>
        <w:tab/>
        <w:t>Transitional regulations</w:t>
      </w:r>
      <w:r>
        <w:tab/>
      </w:r>
      <w:r>
        <w:fldChar w:fldCharType="begin"/>
      </w:r>
      <w:r>
        <w:instrText xml:space="preserve"> PAGEREF _Toc51591026 \h </w:instrText>
      </w:r>
      <w:r>
        <w:fldChar w:fldCharType="separate"/>
      </w:r>
      <w:r>
        <w:t>117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_Toc51591028 \h </w:instrText>
      </w:r>
      <w:r>
        <w:fldChar w:fldCharType="separate"/>
      </w:r>
      <w:r>
        <w:t>118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_Toc51591029 \h </w:instrText>
      </w:r>
      <w:r>
        <w:fldChar w:fldCharType="separate"/>
      </w:r>
      <w:r>
        <w:t>118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b/>
          <w:snapToGrid w:val="0"/>
          <w:sz w:val="30"/>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Road Traffic (Vehicles) Act 2012</w:t>
      </w:r>
    </w:p>
    <w:p>
      <w:pPr>
        <w:pStyle w:val="LongTitle"/>
        <w:suppressLineNumbers/>
      </w:pPr>
      <w:bookmarkStart w:id="3" w:name="BillCited"/>
      <w:bookmarkEnd w:id="3"/>
      <w:r>
        <w:rPr>
          <w:snapToGrid w:val="0"/>
        </w:rPr>
        <w:t>An Act to provide for the licensing and standards of vehicles and for mass, dimension and loading requirements for vehicles used for transporting goods and passengers by road and for related matters</w:t>
      </w:r>
      <w:r>
        <w:t>.</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1240722"/>
      <w:bookmarkStart w:id="5" w:name="_Toc51241306"/>
      <w:bookmarkStart w:id="6" w:name="_Toc51590836"/>
      <w:r>
        <w:rPr>
          <w:rStyle w:val="CharPartNo"/>
        </w:rPr>
        <w:t>Part 1</w:t>
      </w:r>
      <w:r>
        <w:t> — </w:t>
      </w:r>
      <w:r>
        <w:rPr>
          <w:rStyle w:val="CharPartText"/>
        </w:rPr>
        <w:t>Preliminary</w:t>
      </w:r>
      <w:bookmarkEnd w:id="4"/>
      <w:bookmarkEnd w:id="5"/>
      <w:bookmarkEnd w:id="6"/>
    </w:p>
    <w:p>
      <w:pPr>
        <w:pStyle w:val="Heading5"/>
        <w:keepLines w:val="0"/>
        <w:spacing w:before="180"/>
      </w:pPr>
      <w:bookmarkStart w:id="7" w:name="_Toc51590837"/>
      <w:r>
        <w:rPr>
          <w:rStyle w:val="CharSectno"/>
        </w:rPr>
        <w:t>1</w:t>
      </w:r>
      <w:r>
        <w:t>.</w:t>
      </w:r>
      <w:r>
        <w:tab/>
      </w:r>
      <w:r>
        <w:rPr>
          <w:snapToGrid w:val="0"/>
        </w:rPr>
        <w:t>Short title</w:t>
      </w:r>
      <w:bookmarkEnd w:id="7"/>
    </w:p>
    <w:p>
      <w:pPr>
        <w:pStyle w:val="Subsection"/>
        <w:spacing w:before="120"/>
      </w:pPr>
      <w:r>
        <w:tab/>
      </w:r>
      <w:r>
        <w:tab/>
        <w:t>This</w:t>
      </w:r>
      <w:r>
        <w:rPr>
          <w:snapToGrid w:val="0"/>
        </w:rPr>
        <w:t xml:space="preserve"> is the</w:t>
      </w:r>
      <w:r>
        <w:rPr>
          <w:i/>
          <w:snapToGrid w:val="0"/>
        </w:rPr>
        <w:t xml:space="preserve"> Road Traffic (Vehicles) Act 2012</w:t>
      </w:r>
      <w:r>
        <w:rPr>
          <w:snapToGrid w:val="0"/>
        </w:rPr>
        <w:t>.</w:t>
      </w:r>
    </w:p>
    <w:p>
      <w:pPr>
        <w:pStyle w:val="Heading5"/>
        <w:spacing w:before="180"/>
      </w:pPr>
      <w:bookmarkStart w:id="8" w:name="_Toc51590838"/>
      <w:r>
        <w:rPr>
          <w:rStyle w:val="CharSectno"/>
        </w:rPr>
        <w:t>2</w:t>
      </w:r>
      <w:r>
        <w:rPr>
          <w:snapToGrid w:val="0"/>
        </w:rPr>
        <w:t>.</w:t>
      </w:r>
      <w:r>
        <w:rPr>
          <w:snapToGrid w:val="0"/>
        </w:rPr>
        <w:tab/>
      </w:r>
      <w:r>
        <w:t>Commencement</w:t>
      </w:r>
      <w:bookmarkEnd w:id="8"/>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Heading5"/>
        <w:spacing w:before="180"/>
      </w:pPr>
      <w:bookmarkStart w:id="9" w:name="_Toc51590839"/>
      <w:r>
        <w:rPr>
          <w:rStyle w:val="CharSectno"/>
        </w:rPr>
        <w:t>3</w:t>
      </w:r>
      <w:r>
        <w:t>.</w:t>
      </w:r>
      <w:r>
        <w:tab/>
        <w:t>Terms used</w:t>
      </w:r>
      <w:bookmarkEnd w:id="9"/>
    </w:p>
    <w:p>
      <w:pPr>
        <w:pStyle w:val="Subsection"/>
        <w:spacing w:before="120"/>
      </w:pPr>
      <w:r>
        <w:tab/>
        <w:t>(1)</w:t>
      </w:r>
      <w:r>
        <w:tab/>
        <w:t xml:space="preserve">In this Act, unless the contrary intention appears — </w:t>
      </w:r>
    </w:p>
    <w:p>
      <w:pPr>
        <w:pStyle w:val="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Defpara"/>
      </w:pPr>
      <w:r>
        <w:tab/>
        <w:t>(b)</w:t>
      </w:r>
      <w:r>
        <w:tab/>
        <w:t xml:space="preserve">if the driver has 2 or more employers, the </w:t>
      </w:r>
      <w:r>
        <w:rPr>
          <w:szCs w:val="23"/>
        </w:rPr>
        <w:t xml:space="preserve">driver may have a different base in relation to each employer; </w:t>
      </w:r>
    </w:p>
    <w:p>
      <w:pPr>
        <w:pStyle w:val="Defstart"/>
      </w:pPr>
      <w:r>
        <w:rPr>
          <w:b/>
        </w:rPr>
        <w:tab/>
      </w:r>
      <w:r>
        <w:rPr>
          <w:rStyle w:val="CharDefText"/>
        </w:rPr>
        <w:t>consignee</w:t>
      </w:r>
      <w:r>
        <w:t xml:space="preserve">, in relation to goods, means — </w:t>
      </w:r>
    </w:p>
    <w:p>
      <w:pPr>
        <w:pStyle w:val="Defpara"/>
      </w:pPr>
      <w:r>
        <w:tab/>
        <w:t>(a)</w:t>
      </w:r>
      <w:r>
        <w:tab/>
        <w:t>a person who, with the person’s authority, is named or otherwise identified as the intended consignee of the goods in the transport documentation relating to the transport of the goods by road; or</w:t>
      </w:r>
    </w:p>
    <w:p>
      <w:pPr>
        <w:pStyle w:val="Defpara"/>
        <w:rPr>
          <w:szCs w:val="23"/>
        </w:rPr>
      </w:pPr>
      <w:r>
        <w:tab/>
        <w:t>(b)</w:t>
      </w:r>
      <w:r>
        <w:tab/>
        <w:t>a person who actually receives the goods after their road transport is completed</w:t>
      </w:r>
      <w:r>
        <w:rPr>
          <w:szCs w:val="23"/>
        </w:rPr>
        <w:t>,</w:t>
      </w:r>
    </w:p>
    <w:p>
      <w:pPr>
        <w:pStyle w:val="Defstart"/>
      </w:pPr>
      <w:r>
        <w:tab/>
        <w:t>but does not include a person who merely unloads the goods;</w:t>
      </w:r>
    </w:p>
    <w:p>
      <w:pPr>
        <w:pStyle w:val="Defstart"/>
      </w:pPr>
      <w:r>
        <w:rPr>
          <w:b/>
        </w:rPr>
        <w:tab/>
      </w:r>
      <w:r>
        <w:rPr>
          <w:rStyle w:val="CharDefText"/>
        </w:rPr>
        <w:t>consignor</w:t>
      </w:r>
      <w:r>
        <w:t xml:space="preserve">, in relation to goods, means — </w:t>
      </w:r>
    </w:p>
    <w:p>
      <w:pPr>
        <w:pStyle w:val="Defpara"/>
      </w:pPr>
      <w:r>
        <w:tab/>
        <w:t>(a)</w:t>
      </w:r>
      <w:r>
        <w:tab/>
        <w:t>a person who, with the person’s authority, is named or otherwise identified as the consignor of the goods in the transport documentation relating to the transport of the goods by road; or</w:t>
      </w:r>
    </w:p>
    <w:p>
      <w:pPr>
        <w:pStyle w:val="Defpara"/>
      </w:pPr>
      <w:r>
        <w:tab/>
        <w:t>(b)</w:t>
      </w:r>
      <w:r>
        <w:tab/>
        <w:t xml:space="preserve">if there is no person to whom paragraph (a) applies — </w:t>
      </w:r>
    </w:p>
    <w:p>
      <w:pPr>
        <w:pStyle w:val="Defsubpara"/>
        <w:keepLines w:val="0"/>
      </w:pPr>
      <w:r>
        <w:tab/>
        <w:t>(i)</w:t>
      </w:r>
      <w:r>
        <w:tab/>
        <w:t>a person who engages a responsible person for a vehicle, either directly or indirectly or through an agent or other intermediary, to transport the goods by road; or</w:t>
      </w:r>
    </w:p>
    <w:p>
      <w:pPr>
        <w:pStyle w:val="Defsubpara"/>
        <w:keepLines w:val="0"/>
        <w:rPr>
          <w:szCs w:val="23"/>
        </w:rPr>
      </w:pPr>
      <w:r>
        <w:tab/>
        <w:t>(ii)</w:t>
      </w:r>
      <w:r>
        <w:tab/>
        <w:t xml:space="preserve">a person who has possession of, or control over, the goods </w:t>
      </w:r>
      <w:r>
        <w:rPr>
          <w:szCs w:val="23"/>
        </w:rPr>
        <w:t>immediately before the goods are transported by road; or</w:t>
      </w:r>
    </w:p>
    <w:p>
      <w:pPr>
        <w:pStyle w:val="Defsubpara"/>
        <w:keepLines w:val="0"/>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Defpara"/>
        <w:spacing w:before="60"/>
      </w:pPr>
      <w:r>
        <w:tab/>
      </w:r>
      <w:r>
        <w:tab/>
        <w:t>or</w:t>
      </w:r>
    </w:p>
    <w:p>
      <w:pPr>
        <w:pStyle w:val="Defpara"/>
        <w:rPr>
          <w:szCs w:val="23"/>
        </w:rPr>
      </w:pPr>
      <w:r>
        <w:tab/>
        <w:t>(c)</w:t>
      </w:r>
      <w:r>
        <w:tab/>
        <w:t xml:space="preserve">if there is no person to whom paragraph (a) or (b) applies </w:t>
      </w:r>
      <w:r>
        <w:rPr>
          <w:szCs w:val="23"/>
        </w:rPr>
        <w:t>and the goods are imported into Australia,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rPr>
      </w:pPr>
      <w:r>
        <w:rPr>
          <w:b/>
        </w:rPr>
        <w:tab/>
      </w:r>
      <w:r>
        <w:rPr>
          <w:rStyle w:val="CharDefText"/>
        </w:rPr>
        <w:t>employee</w:t>
      </w:r>
      <w:r>
        <w:t xml:space="preserve"> means an individual who works under a contract of </w:t>
      </w:r>
      <w:r>
        <w:rPr>
          <w:szCs w:val="23"/>
        </w:rPr>
        <w:t>employment, apprenticeship or training;</w:t>
      </w:r>
    </w:p>
    <w:p>
      <w:pPr>
        <w:pStyle w:val="Defstart"/>
      </w:pPr>
      <w:r>
        <w:rPr>
          <w:b/>
        </w:rPr>
        <w:tab/>
      </w:r>
      <w:r>
        <w:rPr>
          <w:rStyle w:val="CharDefText"/>
        </w:rPr>
        <w:t>employer</w:t>
      </w:r>
      <w:r>
        <w:t xml:space="preserve"> means a person who — </w:t>
      </w:r>
    </w:p>
    <w:p>
      <w:pPr>
        <w:pStyle w:val="Defpara"/>
      </w:pPr>
      <w:r>
        <w:tab/>
        <w:t>(a)</w:t>
      </w:r>
      <w:r>
        <w:tab/>
        <w:t>employs a person under a contract of employment, apprenticeship or training; or</w:t>
      </w:r>
    </w:p>
    <w:p>
      <w:pPr>
        <w:pStyle w:val="Defpara"/>
      </w:pPr>
      <w:r>
        <w:tab/>
        <w:t>(b)</w:t>
      </w:r>
      <w:r>
        <w:tab/>
        <w:t>engages a person under a contract for services;</w:t>
      </w:r>
    </w:p>
    <w:p>
      <w:pPr>
        <w:pStyle w:val="Defstart"/>
        <w:rPr>
          <w:szCs w:val="23"/>
        </w:rPr>
      </w:pPr>
      <w:r>
        <w:rPr>
          <w:b/>
        </w:rPr>
        <w:tab/>
      </w:r>
      <w:r>
        <w:rPr>
          <w:rStyle w:val="CharDefText"/>
        </w:rPr>
        <w:t>equipment</w:t>
      </w:r>
      <w:r>
        <w:t xml:space="preserve">, in relation to a vehicle, includes tools, </w:t>
      </w:r>
      <w:r>
        <w:rPr>
          <w:szCs w:val="23"/>
        </w:rPr>
        <w:t>devices and accessories in or on the vehicle;</w:t>
      </w:r>
    </w:p>
    <w:p>
      <w:pPr>
        <w:pStyle w:val="Defstart"/>
        <w:rPr>
          <w:szCs w:val="23"/>
        </w:rPr>
      </w:pPr>
      <w:r>
        <w:rPr>
          <w:b/>
        </w:rPr>
        <w:tab/>
      </w:r>
      <w:r>
        <w:rPr>
          <w:rStyle w:val="CharDefText"/>
        </w:rPr>
        <w:t>freight container</w:t>
      </w:r>
      <w:r>
        <w:t xml:space="preserve"> </w:t>
      </w:r>
      <w:r>
        <w:rPr>
          <w:szCs w:val="23"/>
        </w:rPr>
        <w:t xml:space="preserve">means </w:t>
      </w:r>
      <w:r>
        <w:t>a container of a prescribed class of container</w:t>
      </w:r>
      <w:r>
        <w:rPr>
          <w:szCs w:val="23"/>
        </w:rPr>
        <w:t>;</w:t>
      </w:r>
    </w:p>
    <w:p>
      <w:pPr>
        <w:pStyle w:val="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Defpara"/>
        <w:rPr>
          <w:szCs w:val="23"/>
        </w:rPr>
      </w:pPr>
      <w:r>
        <w:tab/>
        <w:t>(a)</w:t>
      </w:r>
      <w:r>
        <w:tab/>
        <w:t>as specified by the vehicle’s manufacturer</w:t>
      </w:r>
      <w:r>
        <w:rPr>
          <w:szCs w:val="23"/>
        </w:rPr>
        <w:t>; or</w:t>
      </w:r>
    </w:p>
    <w:p>
      <w:pPr>
        <w:pStyle w:val="Defpara"/>
      </w:pPr>
      <w:r>
        <w:tab/>
        <w:t>(b)</w:t>
      </w:r>
      <w:r>
        <w:tab/>
        <w:t xml:space="preserve">as specified by the relevant authority if — </w:t>
      </w:r>
    </w:p>
    <w:p>
      <w:pPr>
        <w:pStyle w:val="Defsubpara"/>
        <w:rPr>
          <w:szCs w:val="23"/>
        </w:rPr>
      </w:pPr>
      <w:r>
        <w:tab/>
        <w:t>(i)</w:t>
      </w:r>
      <w:r>
        <w:tab/>
        <w:t>the manufacturer has not specified the sum of the maximum loaded mass</w:t>
      </w:r>
      <w:r>
        <w:rPr>
          <w:szCs w:val="23"/>
        </w:rPr>
        <w:t>; or</w:t>
      </w:r>
    </w:p>
    <w:p>
      <w:pPr>
        <w:pStyle w:val="Defsubpara"/>
      </w:pPr>
      <w:r>
        <w:tab/>
        <w:t>(ii)</w:t>
      </w:r>
      <w:r>
        <w:tab/>
        <w:t>the manufacturer cannot be identified; or</w:t>
      </w:r>
    </w:p>
    <w:p>
      <w:pPr>
        <w:pStyle w:val="Defsubpara"/>
        <w:rPr>
          <w:szCs w:val="23"/>
        </w:rPr>
      </w:pPr>
      <w:r>
        <w:tab/>
        <w:t>(iii)</w:t>
      </w:r>
      <w:r>
        <w:tab/>
        <w:t xml:space="preserve">the vehicle has been modified to the extent that the manufacturer’s specification is no longer </w:t>
      </w:r>
      <w:r>
        <w:rPr>
          <w:szCs w:val="23"/>
        </w:rPr>
        <w:t>appropriate;</w:t>
      </w:r>
    </w:p>
    <w:p>
      <w:pPr>
        <w:pStyle w:val="Defstart"/>
        <w:rPr>
          <w:b/>
        </w:rPr>
      </w:pPr>
      <w:r>
        <w:rPr>
          <w:b/>
        </w:rPr>
        <w:tab/>
      </w:r>
      <w:r>
        <w:rPr>
          <w:rStyle w:val="CharDefText"/>
        </w:rPr>
        <w:t>goods</w:t>
      </w:r>
      <w:r>
        <w:rPr>
          <w:bCs/>
        </w:rPr>
        <w:t xml:space="preserve"> — </w:t>
      </w:r>
    </w:p>
    <w:p>
      <w:pPr>
        <w:pStyle w:val="Defpara"/>
      </w:pPr>
      <w:r>
        <w:tab/>
        <w:t>(a)</w:t>
      </w:r>
      <w:r>
        <w:tab/>
        <w:t xml:space="preserve">includes — </w:t>
      </w:r>
    </w:p>
    <w:p>
      <w:pPr>
        <w:pStyle w:val="Defsubpara"/>
      </w:pPr>
      <w:r>
        <w:tab/>
        <w:t>(i)</w:t>
      </w:r>
      <w:r>
        <w:tab/>
        <w:t>animals (whether alive or dead); and</w:t>
      </w:r>
    </w:p>
    <w:p>
      <w:pPr>
        <w:pStyle w:val="Defsubpara"/>
      </w:pPr>
      <w:r>
        <w:tab/>
        <w:t>(ii)</w:t>
      </w:r>
      <w:r>
        <w:tab/>
        <w:t>a container (whether empty or not);</w:t>
      </w:r>
    </w:p>
    <w:p>
      <w:pPr>
        <w:pStyle w:val="Defpara"/>
      </w:pPr>
      <w:r>
        <w:tab/>
        <w:t>(b)</w:t>
      </w:r>
      <w:r>
        <w:tab/>
        <w:t xml:space="preserve">does not include — </w:t>
      </w:r>
    </w:p>
    <w:p>
      <w:pPr>
        <w:pStyle w:val="Defsubpara"/>
      </w:pPr>
      <w:r>
        <w:tab/>
        <w:t>(i)</w:t>
      </w:r>
      <w:r>
        <w:tab/>
        <w:t>people; or</w:t>
      </w:r>
    </w:p>
    <w:p>
      <w:pPr>
        <w:pStyle w:val="Defsubpara"/>
        <w:rPr>
          <w:szCs w:val="23"/>
        </w:rPr>
      </w:pPr>
      <w:r>
        <w:tab/>
        <w:t>(ii)</w:t>
      </w:r>
      <w:r>
        <w:tab/>
        <w:t xml:space="preserve">fuel, water, lubricant or equipment that is being carried in or on a vehicle for the normal </w:t>
      </w:r>
      <w:r>
        <w:rPr>
          <w:szCs w:val="23"/>
        </w:rPr>
        <w:t>operation of the vehicle;</w:t>
      </w:r>
    </w:p>
    <w:p>
      <w:pPr>
        <w:pStyle w:val="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rPr>
      </w:pPr>
      <w:r>
        <w:rPr>
          <w:b/>
        </w:rPr>
        <w:tab/>
      </w:r>
      <w:r>
        <w:rPr>
          <w:rStyle w:val="CharDefText"/>
        </w:rPr>
        <w:t>heavy vehicle</w:t>
      </w:r>
      <w:r>
        <w:t xml:space="preserve"> means a vehicle with a GVM of more than 4.5 t</w:t>
      </w:r>
      <w:r>
        <w:rPr>
          <w:szCs w:val="23"/>
        </w:rPr>
        <w:t>;</w:t>
      </w:r>
    </w:p>
    <w:p>
      <w:pPr>
        <w:pStyle w:val="Defstart"/>
        <w:rPr>
          <w:szCs w:val="23"/>
        </w:rPr>
      </w:pPr>
      <w:r>
        <w:rPr>
          <w:b/>
        </w:rPr>
        <w:tab/>
      </w:r>
      <w:r>
        <w:rPr>
          <w:rStyle w:val="CharDefText"/>
        </w:rPr>
        <w:t>involved person</w:t>
      </w:r>
      <w:r>
        <w:t xml:space="preserve"> means a person who is involved in the tra</w:t>
      </w:r>
      <w:r>
        <w:rPr>
          <w:szCs w:val="23"/>
        </w:rPr>
        <w:t xml:space="preserve">nsport of goods by road by means of a vehicle, and includes — </w:t>
      </w:r>
    </w:p>
    <w:p>
      <w:pPr>
        <w:pStyle w:val="Defpara"/>
        <w:rPr>
          <w:szCs w:val="23"/>
        </w:rPr>
      </w:pPr>
      <w:r>
        <w:tab/>
        <w:t>(a)</w:t>
      </w:r>
      <w:r>
        <w:tab/>
        <w:t>an owner of the vehicle</w:t>
      </w:r>
      <w:r>
        <w:rPr>
          <w:szCs w:val="23"/>
        </w:rPr>
        <w:t>; and</w:t>
      </w:r>
    </w:p>
    <w:p>
      <w:pPr>
        <w:pStyle w:val="Defpara"/>
      </w:pPr>
      <w:r>
        <w:tab/>
        <w:t>(b)</w:t>
      </w:r>
      <w:r>
        <w:tab/>
        <w:t>the driver of the vehicle; and</w:t>
      </w:r>
    </w:p>
    <w:p>
      <w:pPr>
        <w:pStyle w:val="Defpara"/>
      </w:pPr>
      <w:r>
        <w:tab/>
        <w:t>(c)</w:t>
      </w:r>
      <w:r>
        <w:tab/>
        <w:t>a co</w:t>
      </w:r>
      <w:r>
        <w:noBreakHyphen/>
        <w:t>driver of the vehicle; and</w:t>
      </w:r>
    </w:p>
    <w:p>
      <w:pPr>
        <w:pStyle w:val="Defpara"/>
      </w:pPr>
      <w:r>
        <w:tab/>
        <w:t>(d)</w:t>
      </w:r>
      <w:r>
        <w:tab/>
        <w:t>a responsible person for the vehicle; and</w:t>
      </w:r>
    </w:p>
    <w:p>
      <w:pPr>
        <w:pStyle w:val="Defpara"/>
        <w:rPr>
          <w:szCs w:val="23"/>
        </w:rPr>
      </w:pPr>
      <w:r>
        <w:tab/>
        <w:t>(e)</w:t>
      </w:r>
      <w:r>
        <w:tab/>
        <w:t>a person in charge or apparently in charge of the vehicle</w:t>
      </w:r>
      <w:r>
        <w:rPr>
          <w:szCs w:val="23"/>
        </w:rPr>
        <w:t>; and</w:t>
      </w:r>
    </w:p>
    <w:p>
      <w:pPr>
        <w:pStyle w:val="Defpara"/>
        <w:rPr>
          <w:szCs w:val="23"/>
        </w:rPr>
      </w:pPr>
      <w:r>
        <w:tab/>
        <w:t>(f)</w:t>
      </w:r>
      <w:r>
        <w:tab/>
        <w:t>a person in charge or apparently in charge of a</w:t>
      </w:r>
      <w:r>
        <w:rPr>
          <w:szCs w:val="23"/>
        </w:rPr>
        <w:t xml:space="preserve"> base of the driver of the vehicle; and</w:t>
      </w:r>
    </w:p>
    <w:p>
      <w:pPr>
        <w:pStyle w:val="Defpara"/>
      </w:pPr>
      <w:r>
        <w:tab/>
        <w:t>(g)</w:t>
      </w:r>
      <w:r>
        <w:tab/>
        <w:t xml:space="preserve">a person who is — </w:t>
      </w:r>
    </w:p>
    <w:p>
      <w:pPr>
        <w:pStyle w:val="Defsubpara"/>
      </w:pPr>
      <w:r>
        <w:tab/>
        <w:t>(i)</w:t>
      </w:r>
      <w:r>
        <w:tab/>
        <w:t>accredited under Part 4 Division 4 in relation to the vehicle; or</w:t>
      </w:r>
    </w:p>
    <w:p>
      <w:pPr>
        <w:pStyle w:val="Defsubpara"/>
      </w:pPr>
      <w:r>
        <w:tab/>
        <w:t>(ii)</w:t>
      </w:r>
      <w:r>
        <w:tab/>
        <w:t>responsible for performing a function of a prescribed kind in relation to the vehicle by way of complying with a requirement of accreditation;</w:t>
      </w:r>
    </w:p>
    <w:p>
      <w:pPr>
        <w:pStyle w:val="Defpara"/>
      </w:pPr>
      <w:r>
        <w:tab/>
      </w:r>
      <w:r>
        <w:tab/>
        <w:t>and</w:t>
      </w:r>
    </w:p>
    <w:p>
      <w:pPr>
        <w:pStyle w:val="Defpara"/>
        <w:rPr>
          <w:szCs w:val="23"/>
        </w:rPr>
      </w:pPr>
      <w:r>
        <w:tab/>
        <w:t>(h)</w:t>
      </w:r>
      <w:r>
        <w:tab/>
        <w:t>a person in charge of premises entered by a</w:t>
      </w:r>
      <w:r>
        <w:rPr>
          <w:szCs w:val="23"/>
        </w:rPr>
        <w:t xml:space="preserve"> police officer under a road law in relation to the vehicle or goods; and</w:t>
      </w:r>
    </w:p>
    <w:p>
      <w:pPr>
        <w:pStyle w:val="Defpara"/>
      </w:pPr>
      <w:r>
        <w:tab/>
        <w:t>(i)</w:t>
      </w:r>
      <w:r>
        <w:tab/>
        <w:t>the consignor and the consignee of the goods; and</w:t>
      </w:r>
    </w:p>
    <w:p>
      <w:pPr>
        <w:pStyle w:val="Defpara"/>
      </w:pPr>
      <w:r>
        <w:tab/>
        <w:t>(j)</w:t>
      </w:r>
      <w:r>
        <w:tab/>
        <w:t xml:space="preserve">a loader in relation to the vehicle; and </w:t>
      </w:r>
    </w:p>
    <w:p>
      <w:pPr>
        <w:pStyle w:val="Defpara"/>
      </w:pPr>
      <w:r>
        <w:tab/>
        <w:t>(k)</w:t>
      </w:r>
      <w:r>
        <w:tab/>
        <w:t>a packer of the goods; and</w:t>
      </w:r>
    </w:p>
    <w:p>
      <w:pPr>
        <w:pStyle w:val="Defpara"/>
      </w:pPr>
      <w:r>
        <w:tab/>
        <w:t>(l)</w:t>
      </w:r>
      <w:r>
        <w:tab/>
        <w:t>in the case where the goods were packed, or put on a vessel, outside Australia a person who, in Australia, receives the goods for road transport; and</w:t>
      </w:r>
    </w:p>
    <w:p>
      <w:pPr>
        <w:pStyle w:val="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Defpara"/>
      </w:pPr>
      <w:r>
        <w:tab/>
        <w:t>(n)</w:t>
      </w:r>
      <w:r>
        <w:tab/>
        <w:t>a responsible entity for a freight container in which the goods are contained; and</w:t>
      </w:r>
    </w:p>
    <w:p>
      <w:pPr>
        <w:pStyle w:val="Defpara"/>
        <w:rPr>
          <w:szCs w:val="23"/>
        </w:rPr>
      </w:pPr>
      <w:r>
        <w:tab/>
        <w:t>(o)</w:t>
      </w:r>
      <w:r>
        <w:tab/>
        <w:t xml:space="preserve">a person who controls or directly influences the loading or </w:t>
      </w:r>
      <w:r>
        <w:rPr>
          <w:szCs w:val="23"/>
        </w:rPr>
        <w:t>operation of the vehicle or goods for road transport; and</w:t>
      </w:r>
    </w:p>
    <w:p>
      <w:pPr>
        <w:pStyle w:val="Defpara"/>
        <w:rPr>
          <w:szCs w:val="23"/>
        </w:rPr>
      </w:pPr>
      <w:r>
        <w:tab/>
        <w:t>(p)</w:t>
      </w:r>
      <w:r>
        <w:tab/>
        <w:t xml:space="preserve">an agent, employer, employee or subcontractor of a person mentioned in another paragraph </w:t>
      </w:r>
      <w:r>
        <w:rPr>
          <w:szCs w:val="23"/>
        </w:rPr>
        <w:t>of this definition;</w:t>
      </w:r>
    </w:p>
    <w:p>
      <w:pPr>
        <w:pStyle w:val="Defstart"/>
        <w:rPr>
          <w:szCs w:val="23"/>
        </w:rPr>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Defpara"/>
        <w:rPr>
          <w:szCs w:val="23"/>
        </w:rPr>
      </w:pPr>
      <w:r>
        <w:tab/>
        <w:t>(a)</w:t>
      </w:r>
      <w:r>
        <w:tab/>
        <w:t xml:space="preserve">the actual or proposed physical transport of goods or passengers </w:t>
      </w:r>
      <w:r>
        <w:rPr>
          <w:szCs w:val="23"/>
        </w:rPr>
        <w:t>by road or any previous transport of the goods or passengers by any mode; or</w:t>
      </w:r>
    </w:p>
    <w:p>
      <w:pPr>
        <w:pStyle w:val="Defpara"/>
        <w:rPr>
          <w:szCs w:val="23"/>
        </w:rPr>
      </w:pPr>
      <w:r>
        <w:tab/>
        <w:t>(b)</w:t>
      </w:r>
      <w:r>
        <w:tab/>
        <w:t xml:space="preserve">goods or passengers themselves so far as the documentation is </w:t>
      </w:r>
      <w:r>
        <w:rPr>
          <w:szCs w:val="23"/>
        </w:rPr>
        <w:t>relevant to their actual or proposed physical transport,</w:t>
      </w:r>
    </w:p>
    <w:p>
      <w:pPr>
        <w:pStyle w:val="Defstart"/>
        <w:rPr>
          <w:szCs w:val="23"/>
        </w:rPr>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Defpara"/>
      </w:pPr>
      <w:r>
        <w:tab/>
        <w:t>(c)</w:t>
      </w:r>
      <w:r>
        <w:tab/>
        <w:t xml:space="preserve">records kept, used or obtained by an involved person in </w:t>
      </w:r>
      <w:r>
        <w:rPr>
          <w:szCs w:val="23"/>
        </w:rPr>
        <w:t>connection with the transport of the goods; and</w:t>
      </w:r>
    </w:p>
    <w:p>
      <w:pPr>
        <w:pStyle w:val="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Defpara"/>
      </w:pPr>
      <w:r>
        <w:tab/>
        <w:t>(g)</w:t>
      </w:r>
      <w:r>
        <w:tab/>
        <w:t>driver manuals and instruction sheets; and</w:t>
      </w:r>
    </w:p>
    <w:p>
      <w:pPr>
        <w:pStyle w:val="Defpara"/>
      </w:pPr>
      <w:r>
        <w:tab/>
        <w:t>(h)</w:t>
      </w:r>
      <w:r>
        <w:tab/>
        <w:t>advice in any form from check weighing performed before, during or after a journey;</w:t>
      </w:r>
    </w:p>
    <w:p>
      <w:pPr>
        <w:pStyle w:val="Defstart"/>
        <w:rPr>
          <w:szCs w:val="23"/>
        </w:rPr>
      </w:pPr>
      <w:r>
        <w:rPr>
          <w:b/>
        </w:rPr>
        <w:tab/>
      </w:r>
      <w:r>
        <w:rPr>
          <w:rStyle w:val="CharDefText"/>
        </w:rPr>
        <w:t>light vehicle</w:t>
      </w:r>
      <w:r>
        <w:t xml:space="preserve"> means a vehicle with a GVM of 4.5 t or less</w:t>
      </w:r>
      <w:r>
        <w:rPr>
          <w:szCs w:val="23"/>
        </w:rPr>
        <w:t>;</w:t>
      </w:r>
    </w:p>
    <w:p>
      <w:pPr>
        <w:pStyle w:val="Defstart"/>
        <w:rPr>
          <w:szCs w:val="23"/>
        </w:rPr>
      </w:pPr>
      <w:r>
        <w:rPr>
          <w:b/>
        </w:rPr>
        <w:tab/>
      </w:r>
      <w:r>
        <w:rPr>
          <w:rStyle w:val="CharDefText"/>
        </w:rPr>
        <w:t>load</w:t>
      </w:r>
      <w:r>
        <w:rPr>
          <w:bCs/>
        </w:rPr>
        <w:t>, when used as a noun in relation to</w:t>
      </w:r>
      <w:r>
        <w:t xml:space="preserve"> a vehicle, means</w:t>
      </w:r>
      <w:r>
        <w:rPr>
          <w:szCs w:val="23"/>
        </w:rPr>
        <w:t xml:space="preserve"> — </w:t>
      </w:r>
    </w:p>
    <w:p>
      <w:pPr>
        <w:pStyle w:val="Defpara"/>
      </w:pPr>
      <w:r>
        <w:tab/>
        <w:t>(a)</w:t>
      </w:r>
      <w:r>
        <w:tab/>
        <w:t>the vehicle’s driver and co</w:t>
      </w:r>
      <w:r>
        <w:noBreakHyphen/>
        <w:t>drivers and their personal items; and</w:t>
      </w:r>
    </w:p>
    <w:p>
      <w:pPr>
        <w:pStyle w:val="Defpara"/>
        <w:rPr>
          <w:szCs w:val="23"/>
        </w:rPr>
      </w:pPr>
      <w:r>
        <w:tab/>
        <w:t>(b)</w:t>
      </w:r>
      <w:r>
        <w:tab/>
        <w:t>the goods and passengers in or on the vehicle</w:t>
      </w:r>
      <w:r>
        <w:rPr>
          <w:szCs w:val="23"/>
        </w:rPr>
        <w:t>; and</w:t>
      </w:r>
    </w:p>
    <w:p>
      <w:pPr>
        <w:pStyle w:val="Defpara"/>
        <w:rPr>
          <w:szCs w:val="23"/>
        </w:rPr>
      </w:pPr>
      <w:r>
        <w:tab/>
        <w:t>(c)</w:t>
      </w:r>
      <w:r>
        <w:tab/>
        <w:t xml:space="preserve">the fuel, water, lubricant or equipment that is being carried in or on the vehicle for the normal </w:t>
      </w:r>
      <w:r>
        <w:rPr>
          <w:szCs w:val="23"/>
        </w:rPr>
        <w:t>operation of the vehicle; and</w:t>
      </w:r>
    </w:p>
    <w:p>
      <w:pPr>
        <w:pStyle w:val="Defpara"/>
        <w:rPr>
          <w:szCs w:val="23"/>
        </w:rPr>
      </w:pPr>
      <w:r>
        <w:tab/>
        <w:t>(d)</w:t>
      </w:r>
      <w:r>
        <w:tab/>
        <w:t xml:space="preserve">anything that is normally removed from the vehicle </w:t>
      </w:r>
      <w:r>
        <w:rPr>
          <w:szCs w:val="23"/>
        </w:rPr>
        <w:t>when not in use;</w:t>
      </w:r>
    </w:p>
    <w:p>
      <w:pPr>
        <w:pStyle w:val="Defstart"/>
      </w:pPr>
      <w:r>
        <w:rPr>
          <w:b/>
        </w:rPr>
        <w:tab/>
      </w:r>
      <w:r>
        <w:rPr>
          <w:rStyle w:val="CharDefText"/>
        </w:rPr>
        <w:t>loader</w:t>
      </w:r>
      <w:r>
        <w:t xml:space="preserve">, in relation to a vehicle, means a person who — </w:t>
      </w:r>
    </w:p>
    <w:p>
      <w:pPr>
        <w:pStyle w:val="Defpara"/>
      </w:pPr>
      <w:r>
        <w:tab/>
        <w:t>(a)</w:t>
      </w:r>
      <w:r>
        <w:tab/>
        <w:t>loads the vehicle with goods for road transport; or</w:t>
      </w:r>
    </w:p>
    <w:p>
      <w:pPr>
        <w:pStyle w:val="Defpara"/>
        <w:rPr>
          <w:szCs w:val="23"/>
        </w:rPr>
      </w:pPr>
      <w:r>
        <w:tab/>
        <w:t>(b)</w:t>
      </w:r>
      <w:r>
        <w:tab/>
        <w:t xml:space="preserve">loads the vehicle with a freight container (whether </w:t>
      </w:r>
      <w:r>
        <w:rPr>
          <w:szCs w:val="23"/>
        </w:rPr>
        <w:t>or not containing goods) for road transport; or</w:t>
      </w:r>
    </w:p>
    <w:p>
      <w:pPr>
        <w:pStyle w:val="Defpara"/>
        <w:rPr>
          <w:szCs w:val="23"/>
        </w:rPr>
      </w:pPr>
      <w:r>
        <w:tab/>
        <w:t>(c)</w:t>
      </w:r>
      <w:r>
        <w:tab/>
        <w:t xml:space="preserve">loads a freight container that is already in </w:t>
      </w:r>
      <w:r>
        <w:rPr>
          <w:szCs w:val="23"/>
        </w:rPr>
        <w:t>or on the vehicle with goods for road transport; 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rPr>
      </w:pPr>
      <w:r>
        <w:rPr>
          <w:b/>
        </w:rPr>
        <w:tab/>
      </w:r>
      <w:r>
        <w:rPr>
          <w:rStyle w:val="CharDefText"/>
        </w:rPr>
        <w:t>night</w:t>
      </w:r>
      <w:r>
        <w:t xml:space="preserve"> means the period between sunset on one day and sunrise on the </w:t>
      </w:r>
      <w:r>
        <w:rPr>
          <w:szCs w:val="23"/>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rPr>
      </w:pPr>
      <w:r>
        <w:rPr>
          <w:b/>
        </w:rPr>
        <w:tab/>
      </w:r>
      <w:r>
        <w:rPr>
          <w:rStyle w:val="CharDefText"/>
        </w:rPr>
        <w:t>packaging</w:t>
      </w:r>
      <w:r>
        <w:t xml:space="preserve">, in relation to goods for road transport, means the container (including a freight container) in which the goods are received or held for road transport, and includes anything that enables the container to receive or hold the </w:t>
      </w:r>
      <w:r>
        <w:rPr>
          <w:szCs w:val="23"/>
        </w:rPr>
        <w:t>goods or to be closed;</w:t>
      </w:r>
    </w:p>
    <w:p>
      <w:pPr>
        <w:pStyle w:val="Defstart"/>
        <w:rPr>
          <w:szCs w:val="23"/>
        </w:rPr>
      </w:pPr>
      <w:r>
        <w:rPr>
          <w:b/>
        </w:rPr>
        <w:tab/>
      </w:r>
      <w:r>
        <w:rPr>
          <w:rStyle w:val="CharDefText"/>
        </w:rPr>
        <w:t>packer</w:t>
      </w:r>
      <w:r>
        <w:t xml:space="preserve">, in relation to </w:t>
      </w:r>
      <w:r>
        <w:rPr>
          <w:szCs w:val="23"/>
        </w:rPr>
        <w:t xml:space="preserve">goods, means a person who — </w:t>
      </w:r>
    </w:p>
    <w:p>
      <w:pPr>
        <w:pStyle w:val="Defpara"/>
      </w:pPr>
      <w:r>
        <w:tab/>
        <w:t>(a)</w:t>
      </w:r>
      <w:r>
        <w:tab/>
        <w:t>puts the goods in packaging for road transport; or</w:t>
      </w:r>
    </w:p>
    <w:p>
      <w:pPr>
        <w:pStyle w:val="Defpara"/>
      </w:pPr>
      <w:r>
        <w:tab/>
        <w:t>(b)</w:t>
      </w:r>
      <w:r>
        <w:tab/>
        <w:t xml:space="preserve">assembles the goods </w:t>
      </w:r>
      <w:r>
        <w:rPr>
          <w:szCs w:val="23"/>
        </w:rPr>
        <w:t xml:space="preserve">for road transport </w:t>
      </w:r>
      <w:r>
        <w:t>as packaged goods in an outer packaging; or</w:t>
      </w:r>
    </w:p>
    <w:p>
      <w:pPr>
        <w:pStyle w:val="Defpara"/>
      </w:pPr>
      <w:r>
        <w:tab/>
        <w:t>(c)</w:t>
      </w:r>
      <w:r>
        <w:tab/>
        <w:t xml:space="preserve">assembles the goods </w:t>
      </w:r>
      <w:r>
        <w:rPr>
          <w:szCs w:val="23"/>
        </w:rPr>
        <w:t xml:space="preserve">for road transport </w:t>
      </w:r>
      <w:r>
        <w:t xml:space="preserve">as a load of packaged goods that are — </w:t>
      </w:r>
    </w:p>
    <w:p>
      <w:pPr>
        <w:pStyle w:val="Defsubpara"/>
        <w:rPr>
          <w:szCs w:val="23"/>
        </w:rPr>
      </w:pPr>
      <w:r>
        <w:tab/>
        <w:t>(i)</w:t>
      </w:r>
      <w:r>
        <w:tab/>
        <w:t xml:space="preserve">wrapped then strapped or otherwise secured to a </w:t>
      </w:r>
      <w:r>
        <w:rPr>
          <w:szCs w:val="23"/>
        </w:rPr>
        <w:t>pallet or other base and to each other, for transport; or</w:t>
      </w:r>
    </w:p>
    <w:p>
      <w:pPr>
        <w:pStyle w:val="Defsubpara"/>
        <w:rPr>
          <w:szCs w:val="23"/>
        </w:rPr>
      </w:pPr>
      <w:r>
        <w:tab/>
        <w:t>(ii)</w:t>
      </w:r>
      <w:r>
        <w:tab/>
        <w:t xml:space="preserve">placed together in a protective outer container, except a freight </w:t>
      </w:r>
      <w:r>
        <w:rPr>
          <w:szCs w:val="23"/>
        </w:rPr>
        <w:t>container, for transport; or</w:t>
      </w:r>
    </w:p>
    <w:p>
      <w:pPr>
        <w:pStyle w:val="Defsubpara"/>
      </w:pPr>
      <w:r>
        <w:tab/>
        <w:t>(iii)</w:t>
      </w:r>
      <w:r>
        <w:tab/>
        <w:t>secured together in a sling for transport;</w:t>
      </w:r>
    </w:p>
    <w:p>
      <w:pPr>
        <w:pStyle w:val="Defpara"/>
      </w:pPr>
      <w:r>
        <w:tab/>
      </w:r>
      <w:r>
        <w:tab/>
        <w:t>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passenger</w:t>
      </w:r>
      <w:r>
        <w:t>, in relation to a vehicle, does not include the driver or a co</w:t>
      </w:r>
      <w:r>
        <w:noBreakHyphen/>
        <w:t>driver of the vehicle;</w:t>
      </w:r>
    </w:p>
    <w:p>
      <w:pPr>
        <w:pStyle w:val="Defstart"/>
      </w:pPr>
      <w:r>
        <w:rPr>
          <w:b/>
        </w:rPr>
        <w:tab/>
      </w:r>
      <w:r>
        <w:rPr>
          <w:rStyle w:val="CharDefText"/>
        </w:rPr>
        <w:t>prohibition order</w:t>
      </w:r>
      <w:r>
        <w:t xml:space="preserve"> means an order made under section 128;</w:t>
      </w:r>
    </w:p>
    <w:p>
      <w:pPr>
        <w:pStyle w:val="Defstart"/>
      </w:pPr>
      <w:r>
        <w:rPr>
          <w:b/>
        </w:rPr>
        <w:tab/>
      </w:r>
      <w:r>
        <w:rPr>
          <w:rStyle w:val="CharDefText"/>
        </w:rPr>
        <w:t>reasonable steps defence</w:t>
      </w:r>
      <w:r>
        <w:t xml:space="preserve"> means the defence described in section 113;</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pPr>
      <w:r>
        <w:rPr>
          <w:b/>
        </w:rPr>
        <w:tab/>
      </w:r>
      <w:r>
        <w:rPr>
          <w:rStyle w:val="CharDefText"/>
        </w:rPr>
        <w:t>responsible entity</w:t>
      </w:r>
      <w:r>
        <w:t xml:space="preserve">, in relation to a freight container, is — </w:t>
      </w:r>
    </w:p>
    <w:p>
      <w:pPr>
        <w:pStyle w:val="Defpara"/>
      </w:pPr>
      <w:r>
        <w:tab/>
        <w:t>(a)</w:t>
      </w:r>
      <w:r>
        <w:tab/>
        <w:t>the consignor of the container for road transport in this State if the consignor was in Australia at the time of consignment; or</w:t>
      </w:r>
    </w:p>
    <w:p>
      <w:pPr>
        <w:pStyle w:val="Defpara"/>
      </w:pPr>
      <w:r>
        <w:tab/>
        <w:t>(b)</w:t>
      </w:r>
      <w:r>
        <w:tab/>
        <w:t>if there is no person as described in paragraph (a) — the person who in Australia, on behalf of the consignor, arranged for the transport of the container by road in this State; or</w:t>
      </w:r>
    </w:p>
    <w:p>
      <w:pPr>
        <w:pStyle w:val="Defpara"/>
      </w:pPr>
      <w:r>
        <w:tab/>
        <w:t>(c)</w:t>
      </w:r>
      <w:r>
        <w:tab/>
        <w:t>if there is no person as described in paragraph (a) or (b) — the person who in Australia offers the container for road transport in this State;</w:t>
      </w:r>
    </w:p>
    <w:p>
      <w:pPr>
        <w:pStyle w:val="Defstart"/>
        <w:rPr>
          <w:szCs w:val="23"/>
        </w:rPr>
      </w:pPr>
      <w:r>
        <w:tab/>
      </w:r>
      <w:r>
        <w:rPr>
          <w:rStyle w:val="CharDefText"/>
        </w:rPr>
        <w:t>road transport</w:t>
      </w:r>
      <w:r>
        <w:t xml:space="preserve"> means the transport of goods or </w:t>
      </w:r>
      <w:r>
        <w:rPr>
          <w:szCs w:val="23"/>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pPr>
      <w:r>
        <w:rPr>
          <w:b/>
        </w:rPr>
        <w:tab/>
      </w:r>
      <w:r>
        <w:rPr>
          <w:rStyle w:val="CharDefText"/>
        </w:rPr>
        <w:t>supervisory intervention order</w:t>
      </w:r>
      <w:r>
        <w:t xml:space="preserve"> means an order made under section 126;</w:t>
      </w:r>
    </w:p>
    <w:p>
      <w:pPr>
        <w:pStyle w:val="Defstart"/>
        <w:keepNext/>
      </w:pPr>
      <w:r>
        <w:rPr>
          <w:b/>
        </w:rPr>
        <w:tab/>
      </w:r>
      <w:r>
        <w:rPr>
          <w:rStyle w:val="CharDefText"/>
        </w:rPr>
        <w:t>transport documentation</w:t>
      </w:r>
      <w:r>
        <w:t xml:space="preserve"> means — </w:t>
      </w:r>
    </w:p>
    <w:p>
      <w:pPr>
        <w:pStyle w:val="Defpara"/>
        <w:rPr>
          <w:szCs w:val="23"/>
        </w:rPr>
      </w:pPr>
      <w:r>
        <w:tab/>
        <w:t>(a)</w:t>
      </w:r>
      <w:r>
        <w:tab/>
        <w:t xml:space="preserve">contractual documentation directly or indirectly associated </w:t>
      </w:r>
      <w:r>
        <w:rPr>
          <w:szCs w:val="23"/>
        </w:rPr>
        <w:t xml:space="preserve">with — </w:t>
      </w:r>
    </w:p>
    <w:p>
      <w:pPr>
        <w:pStyle w:val="Defsubpara"/>
      </w:pPr>
      <w:r>
        <w:tab/>
        <w:t>(i)</w:t>
      </w:r>
      <w:r>
        <w:tab/>
        <w:t>a transaction for or relating to the actual or proposed transport of goods or passengers by road or any previous transport of the goods or passengers by any mode; or</w:t>
      </w:r>
    </w:p>
    <w:p>
      <w:pPr>
        <w:pStyle w:val="Defsubpara"/>
        <w:rPr>
          <w:szCs w:val="23"/>
        </w:rPr>
      </w:pPr>
      <w:r>
        <w:tab/>
        <w:t>(ii)</w:t>
      </w:r>
      <w:r>
        <w:tab/>
        <w:t xml:space="preserve">goods or passengers themselves so far as the </w:t>
      </w:r>
      <w:r>
        <w:rPr>
          <w:szCs w:val="23"/>
        </w:rPr>
        <w:t>documentation is relevant to their actual or proposed transport;</w:t>
      </w:r>
    </w:p>
    <w:p>
      <w:pPr>
        <w:pStyle w:val="Defpara"/>
        <w:rPr>
          <w:szCs w:val="23"/>
        </w:rPr>
      </w:pPr>
      <w:r>
        <w:rPr>
          <w:szCs w:val="23"/>
        </w:rPr>
        <w:tab/>
      </w:r>
      <w:r>
        <w:rPr>
          <w:szCs w:val="23"/>
        </w:rPr>
        <w:tab/>
        <w:t>or</w:t>
      </w:r>
    </w:p>
    <w:p>
      <w:pPr>
        <w:pStyle w:val="Defpara"/>
      </w:pPr>
      <w:r>
        <w:tab/>
        <w:t>(b)</w:t>
      </w:r>
      <w:r>
        <w:tab/>
        <w:t xml:space="preserve">documentation associated with contractual documentation mentioned in paragraph (a) and that is — </w:t>
      </w:r>
    </w:p>
    <w:p>
      <w:pPr>
        <w:pStyle w:val="Defsubpara"/>
      </w:pPr>
      <w:r>
        <w:tab/>
        <w:t>(i)</w:t>
      </w:r>
      <w:r>
        <w:tab/>
        <w:t>contemplated, mentioned or incorporated, in the contractual documentation; or</w:t>
      </w:r>
    </w:p>
    <w:p>
      <w:pPr>
        <w:pStyle w:val="Defsubpara"/>
        <w:keepNext/>
        <w:rPr>
          <w:szCs w:val="23"/>
        </w:rPr>
      </w:pPr>
      <w:r>
        <w:tab/>
        <w:t>(ii)</w:t>
      </w:r>
      <w:r>
        <w:tab/>
        <w:t xml:space="preserve">required by law, or customarily provided, in connection </w:t>
      </w:r>
      <w:r>
        <w:rPr>
          <w:szCs w:val="23"/>
        </w:rPr>
        <w:t>with the contractual documentation or with the transaction,</w:t>
      </w:r>
    </w:p>
    <w:p>
      <w:pPr>
        <w:pStyle w:val="Defstart"/>
        <w:spacing w:before="100"/>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0" w:name="_Toc51240726"/>
      <w:bookmarkStart w:id="11" w:name="_Toc51241310"/>
      <w:bookmarkStart w:id="12" w:name="_Toc51590840"/>
      <w:r>
        <w:rPr>
          <w:rStyle w:val="CharPartNo"/>
        </w:rPr>
        <w:t>Part 2</w:t>
      </w:r>
      <w:r>
        <w:t> — </w:t>
      </w:r>
      <w:r>
        <w:rPr>
          <w:rStyle w:val="CharPartText"/>
        </w:rPr>
        <w:t>Licensing of vehicles</w:t>
      </w:r>
      <w:bookmarkEnd w:id="10"/>
      <w:bookmarkEnd w:id="11"/>
      <w:bookmarkEnd w:id="12"/>
    </w:p>
    <w:p>
      <w:pPr>
        <w:pStyle w:val="Heading5"/>
        <w:keepNext w:val="0"/>
        <w:keepLines w:val="0"/>
        <w:spacing w:before="180"/>
        <w:rPr>
          <w:snapToGrid w:val="0"/>
        </w:rPr>
      </w:pPr>
      <w:bookmarkStart w:id="13" w:name="_Toc51590841"/>
      <w:r>
        <w:rPr>
          <w:rStyle w:val="CharSectno"/>
        </w:rPr>
        <w:t>4</w:t>
      </w:r>
      <w:r>
        <w:t>.</w:t>
      </w:r>
      <w:r>
        <w:tab/>
      </w:r>
      <w:r>
        <w:rPr>
          <w:snapToGrid w:val="0"/>
        </w:rPr>
        <w:t>Vehicle licences</w:t>
      </w:r>
      <w:bookmarkEnd w:id="13"/>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14" w:name="_Toc51590842"/>
      <w:r>
        <w:rPr>
          <w:rStyle w:val="CharSectno"/>
        </w:rPr>
        <w:t>5</w:t>
      </w:r>
      <w:r>
        <w:t>.</w:t>
      </w:r>
      <w:r>
        <w:tab/>
        <w:t>Applications for grant, renewal, transfer and variation of vehicle licences</w:t>
      </w:r>
      <w:bookmarkEnd w:id="14"/>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and disqualification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and disqualification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No. 48 of 2012 s. 74; No. 25 of 2020 s. 124.]</w:t>
      </w:r>
    </w:p>
    <w:p>
      <w:pPr>
        <w:pStyle w:val="Heading5"/>
        <w:keepLines w:val="0"/>
        <w:spacing w:before="180"/>
      </w:pPr>
      <w:bookmarkStart w:id="15" w:name="_Toc51590843"/>
      <w:r>
        <w:rPr>
          <w:rStyle w:val="CharSectno"/>
        </w:rPr>
        <w:t>6</w:t>
      </w:r>
      <w:r>
        <w:t>.</w:t>
      </w:r>
      <w:r>
        <w:tab/>
        <w:t>Regulations for grant, renewal and variation of vehicle licences</w:t>
      </w:r>
      <w:bookmarkEnd w:id="15"/>
    </w:p>
    <w:p>
      <w:pPr>
        <w:pStyle w:val="Subsection"/>
        <w:keepNext/>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16" w:name="_Toc51590844"/>
      <w:r>
        <w:rPr>
          <w:rStyle w:val="CharSectno"/>
        </w:rPr>
        <w:t>7</w:t>
      </w:r>
      <w:r>
        <w:t>.</w:t>
      </w:r>
      <w:r>
        <w:tab/>
      </w:r>
      <w:r>
        <w:rPr>
          <w:snapToGrid w:val="0"/>
        </w:rPr>
        <w:t>Charges for vehicle licences</w:t>
      </w:r>
      <w:bookmarkEnd w:id="16"/>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17" w:name="_Toc51590845"/>
      <w:r>
        <w:rPr>
          <w:rStyle w:val="CharSectno"/>
        </w:rPr>
        <w:t>8</w:t>
      </w:r>
      <w:r>
        <w:t>.</w:t>
      </w:r>
      <w:r>
        <w:tab/>
      </w:r>
      <w:r>
        <w:rPr>
          <w:snapToGrid w:val="0"/>
        </w:rPr>
        <w:t>Licence obtained by means of dishonoured cheque of no effect</w:t>
      </w:r>
      <w:bookmarkEnd w:id="17"/>
    </w:p>
    <w:p>
      <w:pPr>
        <w:pStyle w:val="Subsection"/>
        <w:spacing w:before="120"/>
        <w:rPr>
          <w:snapToGrid w:val="0"/>
        </w:rPr>
      </w:pPr>
      <w:r>
        <w:rPr>
          <w:snapToGrid w:val="0"/>
        </w:rPr>
        <w:tab/>
        <w:t>(1)</w:t>
      </w:r>
      <w:r>
        <w:rPr>
          <w:snapToGrid w:val="0"/>
        </w:rPr>
        <w:tab/>
        <w:t xml:space="preserve">Where the fees or charges for the grant or renewal of a vehicle </w:t>
      </w:r>
      <w:r>
        <w:t>licence (the</w:t>
      </w:r>
      <w:r>
        <w:rPr>
          <w:rStyle w:val="CharDefText"/>
        </w:rPr>
        <w:t xml:space="preserv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18" w:name="_Toc51590846"/>
      <w:r>
        <w:rPr>
          <w:rStyle w:val="CharSectno"/>
        </w:rPr>
        <w:t>9</w:t>
      </w:r>
      <w:r>
        <w:t>.</w:t>
      </w:r>
      <w:r>
        <w:tab/>
      </w:r>
      <w:r>
        <w:rPr>
          <w:snapToGrid w:val="0"/>
        </w:rPr>
        <w:t>Cancellation, suspension of vehicle licence in certain circumstances</w:t>
      </w:r>
      <w:bookmarkEnd w:id="18"/>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25.]</w:t>
      </w:r>
    </w:p>
    <w:p>
      <w:pPr>
        <w:pStyle w:val="Heading5"/>
        <w:rPr>
          <w:snapToGrid w:val="0"/>
        </w:rPr>
      </w:pPr>
      <w:bookmarkStart w:id="19" w:name="_Toc51590847"/>
      <w:r>
        <w:rPr>
          <w:rStyle w:val="CharSectno"/>
        </w:rPr>
        <w:t>10</w:t>
      </w:r>
      <w:r>
        <w:t>.</w:t>
      </w:r>
      <w:r>
        <w:tab/>
      </w:r>
      <w:r>
        <w:rPr>
          <w:snapToGrid w:val="0"/>
        </w:rPr>
        <w:t>Transfer of vehicle licences</w:t>
      </w:r>
      <w:bookmarkEnd w:id="19"/>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keepNext/>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20" w:name="_Toc51590848"/>
      <w:r>
        <w:rPr>
          <w:rStyle w:val="CharSectno"/>
        </w:rPr>
        <w:t>11</w:t>
      </w:r>
      <w:r>
        <w:t>.</w:t>
      </w:r>
      <w:r>
        <w:tab/>
        <w:t>Requirement to make declaration on applying for grant or transfer of vehicle licence</w:t>
      </w:r>
      <w:bookmarkEnd w:id="2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21" w:name="_Toc51590849"/>
      <w:r>
        <w:rPr>
          <w:rStyle w:val="CharSectno"/>
        </w:rPr>
        <w:t>12</w:t>
      </w:r>
      <w:r>
        <w:t>.</w:t>
      </w:r>
      <w:r>
        <w:tab/>
        <w:t>Change of nominated owner</w:t>
      </w:r>
      <w:bookmarkEnd w:id="21"/>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22" w:name="_Toc51590850"/>
      <w:r>
        <w:rPr>
          <w:rStyle w:val="CharSectno"/>
        </w:rPr>
        <w:t>13</w:t>
      </w:r>
      <w:r>
        <w:t>.</w:t>
      </w:r>
      <w:r>
        <w:tab/>
      </w:r>
      <w:r>
        <w:rPr>
          <w:snapToGrid w:val="0"/>
        </w:rPr>
        <w:t>Permits and number plates for unlicensed vehicles</w:t>
      </w:r>
      <w:bookmarkEnd w:id="22"/>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23" w:name="_Toc51590851"/>
      <w:r>
        <w:rPr>
          <w:rStyle w:val="CharSectno"/>
        </w:rPr>
        <w:t>14</w:t>
      </w:r>
      <w:r>
        <w:t>.</w:t>
      </w:r>
      <w:r>
        <w:tab/>
      </w:r>
      <w:r>
        <w:rPr>
          <w:snapToGrid w:val="0"/>
        </w:rPr>
        <w:t>Register of vehicle licences</w:t>
      </w:r>
      <w:bookmarkEnd w:id="23"/>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24" w:name="_Toc51590852"/>
      <w:r>
        <w:rPr>
          <w:rStyle w:val="CharSectno"/>
        </w:rPr>
        <w:t>15</w:t>
      </w:r>
      <w:r>
        <w:t>.</w:t>
      </w:r>
      <w:r>
        <w:tab/>
        <w:t>Labels to be affixed to certain vehicles</w:t>
      </w:r>
      <w:bookmarkEnd w:id="24"/>
    </w:p>
    <w:p>
      <w:pPr>
        <w:pStyle w:val="Subsection"/>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25" w:name="_Toc51590853"/>
      <w:r>
        <w:rPr>
          <w:rStyle w:val="CharSectno"/>
        </w:rPr>
        <w:t>16</w:t>
      </w:r>
      <w:r>
        <w:t>.</w:t>
      </w:r>
      <w:r>
        <w:tab/>
      </w:r>
      <w:r>
        <w:rPr>
          <w:snapToGrid w:val="0"/>
        </w:rPr>
        <w:t>Effect of licence suspension order, disqualification</w:t>
      </w:r>
      <w:bookmarkEnd w:id="2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and disqualification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and disqualification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and disqualification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No. 48 of 2012 s. 75; No. 25 of 2020 s. 125.]</w:t>
      </w:r>
    </w:p>
    <w:p>
      <w:pPr>
        <w:pStyle w:val="Heading5"/>
        <w:rPr>
          <w:snapToGrid w:val="0"/>
        </w:rPr>
      </w:pPr>
      <w:bookmarkStart w:id="26" w:name="_Toc51590854"/>
      <w:r>
        <w:rPr>
          <w:rStyle w:val="CharSectno"/>
        </w:rPr>
        <w:t>17</w:t>
      </w:r>
      <w:r>
        <w:t>.</w:t>
      </w:r>
      <w:r>
        <w:tab/>
      </w:r>
      <w:r>
        <w:rPr>
          <w:snapToGrid w:val="0"/>
        </w:rPr>
        <w:t>Classification of vehicle licences</w:t>
      </w:r>
      <w:bookmarkEnd w:id="26"/>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27" w:name="_Toc51590855"/>
      <w:r>
        <w:rPr>
          <w:rStyle w:val="CharSectno"/>
        </w:rPr>
        <w:t>18</w:t>
      </w:r>
      <w:r>
        <w:t>.</w:t>
      </w:r>
      <w:r>
        <w:tab/>
        <w:t>Applicable c</w:t>
      </w:r>
      <w:r>
        <w:rPr>
          <w:snapToGrid w:val="0"/>
        </w:rPr>
        <w:t>harges in case of amendment</w:t>
      </w:r>
      <w:bookmarkEnd w:id="27"/>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28" w:name="_Toc51590856"/>
      <w:r>
        <w:rPr>
          <w:rStyle w:val="CharSectno"/>
        </w:rPr>
        <w:t>19</w:t>
      </w:r>
      <w:r>
        <w:t>.</w:t>
      </w:r>
      <w:r>
        <w:tab/>
      </w:r>
      <w:r>
        <w:rPr>
          <w:snapToGrid w:val="0"/>
        </w:rPr>
        <w:t>Minister may require vehicles to be inspected</w:t>
      </w:r>
      <w:bookmarkEnd w:id="28"/>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29" w:name="_Toc51240743"/>
      <w:bookmarkStart w:id="30" w:name="_Toc51241327"/>
      <w:bookmarkStart w:id="31" w:name="_Toc51590857"/>
      <w:r>
        <w:rPr>
          <w:rStyle w:val="CharPartNo"/>
        </w:rPr>
        <w:t>Part 3</w:t>
      </w:r>
      <w:r>
        <w:t> — </w:t>
      </w:r>
      <w:r>
        <w:rPr>
          <w:rStyle w:val="CharPartText"/>
        </w:rPr>
        <w:t>Overseas motor vehicles when temporarily in Australia</w:t>
      </w:r>
      <w:bookmarkEnd w:id="29"/>
      <w:bookmarkEnd w:id="30"/>
      <w:bookmarkEnd w:id="31"/>
    </w:p>
    <w:p>
      <w:pPr>
        <w:pStyle w:val="Heading5"/>
      </w:pPr>
      <w:bookmarkStart w:id="32" w:name="_Toc51590858"/>
      <w:r>
        <w:rPr>
          <w:rStyle w:val="CharSectno"/>
        </w:rPr>
        <w:t>20</w:t>
      </w:r>
      <w:r>
        <w:t>.</w:t>
      </w:r>
      <w:r>
        <w:tab/>
        <w:t>Terms used</w:t>
      </w:r>
      <w:bookmarkEnd w:id="32"/>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Australia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33" w:name="_Toc51590859"/>
      <w:r>
        <w:rPr>
          <w:rStyle w:val="CharSectno"/>
        </w:rPr>
        <w:t>21</w:t>
      </w:r>
      <w:r>
        <w:t>.</w:t>
      </w:r>
      <w:r>
        <w:tab/>
      </w:r>
      <w:r>
        <w:rPr>
          <w:snapToGrid w:val="0"/>
        </w:rPr>
        <w:t>Application of this Part</w:t>
      </w:r>
      <w:bookmarkEnd w:id="33"/>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w:t>
      </w:r>
      <w:r>
        <w:rPr>
          <w:i/>
        </w:rPr>
        <w:t xml:space="preserve">1966 </w:t>
      </w:r>
      <w:r>
        <w:t xml:space="preserve">or the </w:t>
      </w:r>
      <w:r>
        <w:rPr>
          <w:i/>
        </w:rPr>
        <w:t>Transport (Road Passenger Services) Act 2018</w:t>
      </w:r>
      <w:r>
        <w:t>.</w:t>
      </w:r>
    </w:p>
    <w:p>
      <w:pPr>
        <w:pStyle w:val="Footnotesection"/>
      </w:pPr>
      <w:r>
        <w:tab/>
        <w:t>[Section 21 amended: No. 26 of 2018 s. 324.]</w:t>
      </w:r>
    </w:p>
    <w:p>
      <w:pPr>
        <w:pStyle w:val="Heading5"/>
        <w:rPr>
          <w:snapToGrid w:val="0"/>
        </w:rPr>
      </w:pPr>
      <w:bookmarkStart w:id="34" w:name="_Toc51590860"/>
      <w:r>
        <w:rPr>
          <w:rStyle w:val="CharSectno"/>
        </w:rPr>
        <w:t>22</w:t>
      </w:r>
      <w:r>
        <w:t>.</w:t>
      </w:r>
      <w:r>
        <w:tab/>
        <w:t>F</w:t>
      </w:r>
      <w:r>
        <w:rPr>
          <w:snapToGrid w:val="0"/>
        </w:rPr>
        <w:t>ree vehicle licences for certain overseas vehicles</w:t>
      </w:r>
      <w:bookmarkEnd w:id="34"/>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not ordinarily resident in Australia.</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widowControl w:val="0"/>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35" w:name="_Toc51590861"/>
      <w:r>
        <w:rPr>
          <w:rStyle w:val="CharSectno"/>
        </w:rPr>
        <w:t>23</w:t>
      </w:r>
      <w:r>
        <w:t>.</w:t>
      </w:r>
      <w:r>
        <w:tab/>
        <w:t>Vehicle l</w:t>
      </w:r>
      <w:r>
        <w:rPr>
          <w:snapToGrid w:val="0"/>
        </w:rPr>
        <w:t>icence for overseas vehicle granted in another jurisdiction has effect in this State</w:t>
      </w:r>
      <w:bookmarkEnd w:id="35"/>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36" w:name="_Toc51590862"/>
      <w:r>
        <w:rPr>
          <w:rStyle w:val="CharSectno"/>
        </w:rPr>
        <w:t>24</w:t>
      </w:r>
      <w:r>
        <w:t>.</w:t>
      </w:r>
      <w:r>
        <w:tab/>
        <w:t>Free e</w:t>
      </w:r>
      <w:r>
        <w:rPr>
          <w:snapToGrid w:val="0"/>
        </w:rPr>
        <w:t>xtension or renewal of vehicle licences for certain overseas vehicles</w:t>
      </w:r>
      <w:bookmarkEnd w:id="36"/>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12 months from the day when the vehicle was landed in Australia;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37" w:name="_Toc51590863"/>
      <w:r>
        <w:rPr>
          <w:rStyle w:val="CharSectno"/>
        </w:rPr>
        <w:t>25</w:t>
      </w:r>
      <w:r>
        <w:t>.</w:t>
      </w:r>
      <w:r>
        <w:tab/>
      </w:r>
      <w:r>
        <w:rPr>
          <w:snapToGrid w:val="0"/>
        </w:rPr>
        <w:t>Free licence or renewal ceases to have effect in certain cases</w:t>
      </w:r>
      <w:bookmarkEnd w:id="37"/>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ordinarily resident in Australia; or</w:t>
      </w:r>
    </w:p>
    <w:p>
      <w:pPr>
        <w:pStyle w:val="Indenta"/>
        <w:rPr>
          <w:snapToGrid w:val="0"/>
        </w:rPr>
      </w:pPr>
      <w:r>
        <w:tab/>
        <w:t>(b)</w:t>
      </w:r>
      <w:r>
        <w:tab/>
        <w:t xml:space="preserve">the vehicle is </w:t>
      </w:r>
      <w:r>
        <w:rPr>
          <w:snapToGrid w:val="0"/>
        </w:rPr>
        <w:t>transferred to a person who is ordinarily resident in Australia.</w:t>
      </w:r>
    </w:p>
    <w:p>
      <w:pPr>
        <w:pStyle w:val="Heading5"/>
        <w:rPr>
          <w:snapToGrid w:val="0"/>
        </w:rPr>
      </w:pPr>
      <w:bookmarkStart w:id="38" w:name="_Toc51590864"/>
      <w:r>
        <w:rPr>
          <w:rStyle w:val="CharSectno"/>
        </w:rPr>
        <w:t>26</w:t>
      </w:r>
      <w:r>
        <w:t>.</w:t>
      </w:r>
      <w:r>
        <w:tab/>
      </w:r>
      <w:r>
        <w:rPr>
          <w:snapToGrid w:val="0"/>
        </w:rPr>
        <w:t>Number plates on overseas vehicles</w:t>
      </w:r>
      <w:bookmarkEnd w:id="38"/>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the number plates are to be taken to have been issued under this Act during the currency of the vehicle licence and while the vehicle is being used temporarily within Australia.</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39" w:name="_Toc51590865"/>
      <w:r>
        <w:rPr>
          <w:rStyle w:val="CharSectno"/>
        </w:rPr>
        <w:t>27</w:t>
      </w:r>
      <w:r>
        <w:t>.</w:t>
      </w:r>
      <w:r>
        <w:tab/>
      </w:r>
      <w:r>
        <w:rPr>
          <w:snapToGrid w:val="0"/>
        </w:rPr>
        <w:t>Regulations</w:t>
      </w:r>
      <w:bookmarkEnd w:id="39"/>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sectPr>
          <w:headerReference w:type="even" r:id="rId25"/>
          <w:headerReference w:type="default" r:id="rId26"/>
          <w:headerReference w:type="first" r:id="rId27"/>
          <w:endnotePr>
            <w:numFmt w:val="decimal"/>
          </w:endnotePr>
          <w:pgSz w:w="11907" w:h="16840" w:code="9"/>
          <w:pgMar w:top="2381" w:right="2410" w:bottom="3544" w:left="2410" w:header="720" w:footer="3380" w:gutter="0"/>
          <w:cols w:space="720"/>
          <w:docGrid w:linePitch="326"/>
        </w:sectPr>
      </w:pPr>
    </w:p>
    <w:p>
      <w:pPr>
        <w:pStyle w:val="Heading2"/>
      </w:pPr>
      <w:bookmarkStart w:id="40" w:name="_Toc51240752"/>
      <w:bookmarkStart w:id="41" w:name="_Toc51241336"/>
      <w:bookmarkStart w:id="42" w:name="_Toc51590866"/>
      <w:r>
        <w:rPr>
          <w:rStyle w:val="CharPartNo"/>
        </w:rPr>
        <w:t>Part 4</w:t>
      </w:r>
      <w:r>
        <w:t> — </w:t>
      </w:r>
      <w:r>
        <w:rPr>
          <w:rStyle w:val="CharPartText"/>
        </w:rPr>
        <w:t>Mass, dimension and loading requirements</w:t>
      </w:r>
      <w:bookmarkEnd w:id="40"/>
      <w:bookmarkEnd w:id="41"/>
      <w:bookmarkEnd w:id="42"/>
    </w:p>
    <w:p>
      <w:pPr>
        <w:pStyle w:val="Heading3"/>
        <w:spacing w:before="200"/>
      </w:pPr>
      <w:bookmarkStart w:id="43" w:name="_Toc51240753"/>
      <w:bookmarkStart w:id="44" w:name="_Toc51241337"/>
      <w:bookmarkStart w:id="45" w:name="_Toc51590867"/>
      <w:r>
        <w:rPr>
          <w:rStyle w:val="CharDivNo"/>
        </w:rPr>
        <w:t>Division 1</w:t>
      </w:r>
      <w:r>
        <w:t> — </w:t>
      </w:r>
      <w:r>
        <w:rPr>
          <w:rStyle w:val="CharDivText"/>
        </w:rPr>
        <w:t>Term used in this Part</w:t>
      </w:r>
      <w:bookmarkEnd w:id="43"/>
      <w:bookmarkEnd w:id="44"/>
      <w:bookmarkEnd w:id="45"/>
    </w:p>
    <w:p>
      <w:pPr>
        <w:pStyle w:val="Heading5"/>
        <w:spacing w:before="180"/>
      </w:pPr>
      <w:bookmarkStart w:id="46" w:name="_Toc51590868"/>
      <w:r>
        <w:rPr>
          <w:rStyle w:val="CharSectno"/>
        </w:rPr>
        <w:t>28</w:t>
      </w:r>
      <w:r>
        <w:t>.</w:t>
      </w:r>
      <w:r>
        <w:tab/>
        <w:t>Term used: person connected</w:t>
      </w:r>
      <w:bookmarkEnd w:id="46"/>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47" w:name="_Toc51240755"/>
      <w:bookmarkStart w:id="48" w:name="_Toc51241339"/>
      <w:bookmarkStart w:id="49" w:name="_Toc51590869"/>
      <w:r>
        <w:rPr>
          <w:rStyle w:val="CharDivNo"/>
        </w:rPr>
        <w:t>Division 2</w:t>
      </w:r>
      <w:r>
        <w:t> — </w:t>
      </w:r>
      <w:r>
        <w:rPr>
          <w:rStyle w:val="CharDivText"/>
        </w:rPr>
        <w:t>Mass, dimension and loading offences and modification of mass or dimension requirements</w:t>
      </w:r>
      <w:bookmarkEnd w:id="47"/>
      <w:bookmarkEnd w:id="48"/>
      <w:bookmarkEnd w:id="49"/>
    </w:p>
    <w:p>
      <w:pPr>
        <w:pStyle w:val="Heading4"/>
        <w:spacing w:before="180"/>
      </w:pPr>
      <w:bookmarkStart w:id="50" w:name="_Toc51240756"/>
      <w:bookmarkStart w:id="51" w:name="_Toc51241340"/>
      <w:bookmarkStart w:id="52" w:name="_Toc51590870"/>
      <w:r>
        <w:t>Subdivision 1 — Mass, dimension and loading offences</w:t>
      </w:r>
      <w:bookmarkEnd w:id="50"/>
      <w:bookmarkEnd w:id="51"/>
      <w:bookmarkEnd w:id="52"/>
    </w:p>
    <w:p>
      <w:pPr>
        <w:pStyle w:val="Heading5"/>
        <w:spacing w:before="180"/>
      </w:pPr>
      <w:bookmarkStart w:id="53" w:name="_Toc51590871"/>
      <w:r>
        <w:rPr>
          <w:rStyle w:val="CharSectno"/>
        </w:rPr>
        <w:t>29</w:t>
      </w:r>
      <w:r>
        <w:t>.</w:t>
      </w:r>
      <w:r>
        <w:tab/>
        <w:t>Mass, dimension and loading requirements to be complied with</w:t>
      </w:r>
      <w:bookmarkEnd w:id="53"/>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pPr>
      <w:r>
        <w:tab/>
        <w:t>(2)</w:t>
      </w:r>
      <w:r>
        <w:tab/>
        <w:t>In a prosecution for an offence under subsection (1) the person charged has the benefit of the reasonable steps defence.</w:t>
      </w:r>
    </w:p>
    <w:p>
      <w:pPr>
        <w:pStyle w:val="Subsection"/>
        <w:spacing w:before="120"/>
      </w:pPr>
      <w:r>
        <w:tab/>
        <w:t>(3)</w:t>
      </w:r>
      <w:r>
        <w:tab/>
        <w:t xml:space="preserve">A person does not commit an offence under subsection (1) in relation to a mass requirement that applies to a heavy vehicle and its load if — </w:t>
      </w:r>
    </w:p>
    <w:p>
      <w:pPr>
        <w:pStyle w:val="Indenta"/>
        <w:spacing w:before="120"/>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54" w:name="_Toc51590872"/>
      <w:r>
        <w:rPr>
          <w:rStyle w:val="CharSectno"/>
        </w:rPr>
        <w:t>30</w:t>
      </w:r>
      <w:r>
        <w:t>.</w:t>
      </w:r>
      <w:r>
        <w:tab/>
        <w:t>Penalties for mass, dimension or loading offences</w:t>
      </w:r>
      <w:bookmarkEnd w:id="54"/>
    </w:p>
    <w:p>
      <w:pPr>
        <w:pStyle w:val="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Pr>
        <w:pStyle w:val="Subsection"/>
        <w:spacing w:before="120"/>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Pr>
        <w:pStyle w:val="Subsection"/>
        <w:spacing w:before="120"/>
      </w:pPr>
      <w:r>
        <w:tab/>
        <w:t>(3)</w:t>
      </w:r>
      <w:r>
        <w:tab/>
        <w:t xml:space="preserve">The penalty for an offence under section 29(1)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Heading5"/>
      </w:pPr>
      <w:bookmarkStart w:id="55" w:name="_Toc51590873"/>
      <w:r>
        <w:rPr>
          <w:rStyle w:val="CharSectno"/>
        </w:rPr>
        <w:t>31</w:t>
      </w:r>
      <w:r>
        <w:t>.</w:t>
      </w:r>
      <w:r>
        <w:tab/>
        <w:t>Offences by consignees</w:t>
      </w:r>
      <w:bookmarkEnd w:id="55"/>
    </w:p>
    <w:p>
      <w:pPr>
        <w:pStyle w:val="Subsection"/>
        <w:rPr>
          <w:szCs w:val="23"/>
        </w:rPr>
      </w:pPr>
      <w:r>
        <w:tab/>
        <w:t>(1)</w:t>
      </w:r>
      <w:r>
        <w:tab/>
        <w:t xml:space="preserve">A person who is a consignee of goods consigned for road transport </w:t>
      </w:r>
      <w:r>
        <w:rPr>
          <w:szCs w:val="23"/>
        </w:rPr>
        <w:t xml:space="preserve">commits an offence if — </w:t>
      </w:r>
    </w:p>
    <w:p>
      <w:pPr>
        <w:pStyle w:val="Indenta"/>
        <w:rPr>
          <w:szCs w:val="23"/>
        </w:rPr>
      </w:pPr>
      <w:r>
        <w:tab/>
        <w:t>(a)</w:t>
      </w:r>
      <w:r>
        <w:tab/>
        <w:t xml:space="preserve">the person engages in conduct that results, or is likely to result, in inducing or rewarding the commission of </w:t>
      </w:r>
      <w:r>
        <w:rPr>
          <w:szCs w:val="23"/>
        </w:rPr>
        <w:t>a breach of a mass, dimension or loading requirement; and</w:t>
      </w:r>
    </w:p>
    <w:p>
      <w:pPr>
        <w:pStyle w:val="Indenta"/>
      </w:pPr>
      <w:r>
        <w:tab/>
        <w:t>(b)</w:t>
      </w:r>
      <w:r>
        <w:tab/>
        <w:t xml:space="preserve">the person either — </w:t>
      </w:r>
    </w:p>
    <w:p>
      <w:pPr>
        <w:pStyle w:val="Indenti"/>
      </w:pPr>
      <w:r>
        <w:tab/>
        <w:t>(i)</w:t>
      </w:r>
      <w:r>
        <w:tab/>
        <w:t xml:space="preserve">intends the result mentioned in </w:t>
      </w:r>
      <w:r>
        <w:rPr>
          <w:szCs w:val="23"/>
        </w:rPr>
        <w:t>paragraph (a)</w:t>
      </w:r>
      <w:r>
        <w:t>; or</w:t>
      </w:r>
    </w:p>
    <w:p>
      <w:pPr>
        <w:pStyle w:val="Indenti"/>
      </w:pPr>
      <w:r>
        <w:tab/>
        <w:t>(ii)</w:t>
      </w:r>
      <w:r>
        <w:tab/>
        <w:t xml:space="preserve">is negligent or reckless as to whether the result mentioned in </w:t>
      </w:r>
      <w:r>
        <w:rPr>
          <w:szCs w:val="23"/>
        </w:rPr>
        <w:t>paragraph (a) occurs.</w:t>
      </w:r>
    </w:p>
    <w:p>
      <w:pPr>
        <w:pStyle w:val="Penstart"/>
      </w:pPr>
      <w:r>
        <w:tab/>
        <w:t>Penalty: a fine of 200 PU.</w:t>
      </w:r>
    </w:p>
    <w:p>
      <w:pPr>
        <w:pStyle w:val="Subsection"/>
      </w:pPr>
      <w:r>
        <w:tab/>
        <w:t>(2)</w:t>
      </w:r>
      <w:r>
        <w:tab/>
        <w:t xml:space="preserve">A consignee of goods is to be taken to have intended the result mentioned in subsection (1)(a) if — </w:t>
      </w:r>
    </w:p>
    <w:p>
      <w:pPr>
        <w:pStyle w:val="Indenta"/>
      </w:pPr>
      <w:r>
        <w:tab/>
        <w:t>(a)</w:t>
      </w:r>
      <w:r>
        <w:tab/>
        <w:t xml:space="preserve">the conduct concerned relates to a freight container consigned for road transport, or for transport partly by road and partly by some </w:t>
      </w:r>
      <w:r>
        <w:rPr>
          <w:szCs w:val="23"/>
        </w:rPr>
        <w:t>other means</w:t>
      </w:r>
      <w:r>
        <w:t>; and</w:t>
      </w:r>
    </w:p>
    <w:p>
      <w:pPr>
        <w:pStyle w:val="Indenta"/>
      </w:pPr>
      <w:r>
        <w:tab/>
        <w:t>(b)</w:t>
      </w:r>
      <w:r>
        <w:tab/>
        <w:t xml:space="preserve">the person knew or ought reasonably to have known that — </w:t>
      </w:r>
    </w:p>
    <w:p>
      <w:pPr>
        <w:pStyle w:val="Indenti"/>
        <w:rPr>
          <w:szCs w:val="23"/>
        </w:rPr>
      </w:pPr>
      <w:r>
        <w:tab/>
        <w:t>(i)</w:t>
      </w:r>
      <w:r>
        <w:tab/>
        <w:t xml:space="preserve">a container weight declaration for the freight container was not </w:t>
      </w:r>
      <w:r>
        <w:rPr>
          <w:szCs w:val="23"/>
        </w:rPr>
        <w:t>provided as required under Part 7; or</w:t>
      </w:r>
    </w:p>
    <w:p>
      <w:pPr>
        <w:pStyle w:val="Indenti"/>
        <w:rPr>
          <w:szCs w:val="23"/>
        </w:rPr>
      </w:pPr>
      <w:r>
        <w:tab/>
        <w:t>(ii)</w:t>
      </w:r>
      <w:r>
        <w:tab/>
        <w:t xml:space="preserve">a container weight declaration provided for the container contained information about the weight of the container and its contents that was false or misleading in a material </w:t>
      </w:r>
      <w:r>
        <w:rPr>
          <w:szCs w:val="23"/>
        </w:rPr>
        <w:t>particular.</w:t>
      </w:r>
    </w:p>
    <w:p>
      <w:pPr>
        <w:pStyle w:val="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56" w:name="_Toc51240760"/>
      <w:bookmarkStart w:id="57" w:name="_Toc51241344"/>
      <w:bookmarkStart w:id="58" w:name="_Toc51590874"/>
      <w:r>
        <w:t>Subdivision 2 — Modification of mass or dimension requirements for certain vehicles</w:t>
      </w:r>
      <w:bookmarkEnd w:id="56"/>
      <w:bookmarkEnd w:id="57"/>
      <w:bookmarkEnd w:id="58"/>
    </w:p>
    <w:p>
      <w:pPr>
        <w:pStyle w:val="Heading5"/>
      </w:pPr>
      <w:bookmarkStart w:id="59" w:name="_Toc51590875"/>
      <w:r>
        <w:rPr>
          <w:rStyle w:val="CharSectno"/>
        </w:rPr>
        <w:t>32</w:t>
      </w:r>
      <w:r>
        <w:t>.</w:t>
      </w:r>
      <w:r>
        <w:tab/>
        <w:t>Terms used</w:t>
      </w:r>
      <w:bookmarkEnd w:id="59"/>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60" w:name="_Toc51590876"/>
      <w:r>
        <w:rPr>
          <w:rStyle w:val="CharSectno"/>
        </w:rPr>
        <w:t>33</w:t>
      </w:r>
      <w:r>
        <w:t>.</w:t>
      </w:r>
      <w:r>
        <w:tab/>
        <w:t>Modification of mass or dimension requirements for prescribed vehicles</w:t>
      </w:r>
      <w:bookmarkEnd w:id="60"/>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61" w:name="_Toc51590877"/>
      <w:r>
        <w:rPr>
          <w:rStyle w:val="CharSectno"/>
        </w:rPr>
        <w:t>34</w:t>
      </w:r>
      <w:r>
        <w:t>.</w:t>
      </w:r>
      <w:r>
        <w:tab/>
        <w:t>Order or permit for modification</w:t>
      </w:r>
      <w:bookmarkEnd w:id="61"/>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62" w:name="_Toc51590878"/>
      <w:r>
        <w:rPr>
          <w:rStyle w:val="CharSectno"/>
        </w:rPr>
        <w:t>35</w:t>
      </w:r>
      <w:r>
        <w:t>.</w:t>
      </w:r>
      <w:r>
        <w:tab/>
        <w:t>Application of modified mass or dimension requirement</w:t>
      </w:r>
      <w:bookmarkEnd w:id="62"/>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63" w:name="_Toc51590879"/>
      <w:r>
        <w:rPr>
          <w:rStyle w:val="CharSectno"/>
        </w:rPr>
        <w:t>36</w:t>
      </w:r>
      <w:r>
        <w:t>.</w:t>
      </w:r>
      <w:r>
        <w:tab/>
        <w:t>Compliance with orders, permits</w:t>
      </w:r>
      <w:bookmarkEnd w:id="63"/>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64" w:name="_Toc51590880"/>
      <w:r>
        <w:rPr>
          <w:rStyle w:val="CharSectno"/>
        </w:rPr>
        <w:t>37</w:t>
      </w:r>
      <w:r>
        <w:t>.</w:t>
      </w:r>
      <w:r>
        <w:tab/>
        <w:t>Regulations about modifying mass or dimension requirements</w:t>
      </w:r>
      <w:bookmarkEnd w:id="64"/>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65" w:name="_Toc51240767"/>
      <w:bookmarkStart w:id="66" w:name="_Toc51241351"/>
      <w:bookmarkStart w:id="67" w:name="_Toc51590881"/>
      <w:r>
        <w:rPr>
          <w:rStyle w:val="CharDivNo"/>
        </w:rPr>
        <w:t>Division 3</w:t>
      </w:r>
      <w:r>
        <w:t> — </w:t>
      </w:r>
      <w:r>
        <w:rPr>
          <w:rStyle w:val="CharDivText"/>
        </w:rPr>
        <w:t>Access restrictions on certain vehicles that comply with mass or dimension requirements</w:t>
      </w:r>
      <w:bookmarkEnd w:id="65"/>
      <w:bookmarkEnd w:id="66"/>
      <w:bookmarkEnd w:id="67"/>
    </w:p>
    <w:p>
      <w:pPr>
        <w:pStyle w:val="Heading5"/>
      </w:pPr>
      <w:bookmarkStart w:id="68" w:name="_Toc51590882"/>
      <w:r>
        <w:rPr>
          <w:rStyle w:val="CharSectno"/>
        </w:rPr>
        <w:t>38</w:t>
      </w:r>
      <w:r>
        <w:t>.</w:t>
      </w:r>
      <w:r>
        <w:tab/>
        <w:t>Terms used</w:t>
      </w:r>
      <w:bookmarkEnd w:id="68"/>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69" w:name="_Toc51590883"/>
      <w:r>
        <w:rPr>
          <w:rStyle w:val="CharSectno"/>
        </w:rPr>
        <w:t>39</w:t>
      </w:r>
      <w:r>
        <w:t>.</w:t>
      </w:r>
      <w:r>
        <w:tab/>
        <w:t>Restriction on access of complying restricted access vehicles to certain roads</w:t>
      </w:r>
      <w:bookmarkEnd w:id="69"/>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tab/>
        <w:t>(2)</w:t>
      </w:r>
      <w: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70" w:name="_Toc51590884"/>
      <w:r>
        <w:rPr>
          <w:rStyle w:val="CharSectno"/>
        </w:rPr>
        <w:t>40</w:t>
      </w:r>
      <w:r>
        <w:t>.</w:t>
      </w:r>
      <w:r>
        <w:tab/>
        <w:t>Access approvals</w:t>
      </w:r>
      <w:bookmarkEnd w:id="70"/>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71" w:name="_Toc51590885"/>
      <w:r>
        <w:rPr>
          <w:rStyle w:val="CharSectno"/>
        </w:rPr>
        <w:t>41</w:t>
      </w:r>
      <w:r>
        <w:t>.</w:t>
      </w:r>
      <w:r>
        <w:tab/>
        <w:t>Order or permit for access approval</w:t>
      </w:r>
      <w:bookmarkEnd w:id="71"/>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72" w:name="_Toc51590886"/>
      <w:r>
        <w:rPr>
          <w:rStyle w:val="CharSectno"/>
        </w:rPr>
        <w:t>42</w:t>
      </w:r>
      <w:r>
        <w:t>.</w:t>
      </w:r>
      <w:r>
        <w:tab/>
        <w:t>Application of access approvals</w:t>
      </w:r>
      <w:bookmarkEnd w:id="72"/>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73" w:name="_Toc51590887"/>
      <w:r>
        <w:rPr>
          <w:rStyle w:val="CharSectno"/>
        </w:rPr>
        <w:t>43</w:t>
      </w:r>
      <w:r>
        <w:t>.</w:t>
      </w:r>
      <w:r>
        <w:tab/>
        <w:t>Regulations about giving access approvals</w:t>
      </w:r>
      <w:bookmarkEnd w:id="73"/>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74" w:name="_Toc51240774"/>
      <w:bookmarkStart w:id="75" w:name="_Toc51241358"/>
      <w:bookmarkStart w:id="76" w:name="_Toc51590888"/>
      <w:r>
        <w:rPr>
          <w:rStyle w:val="CharDivNo"/>
        </w:rPr>
        <w:t>Division 4</w:t>
      </w:r>
      <w:r>
        <w:t> — </w:t>
      </w:r>
      <w:r>
        <w:rPr>
          <w:rStyle w:val="CharDivText"/>
        </w:rPr>
        <w:t>Accreditation</w:t>
      </w:r>
      <w:bookmarkEnd w:id="74"/>
      <w:bookmarkEnd w:id="75"/>
      <w:bookmarkEnd w:id="76"/>
    </w:p>
    <w:p>
      <w:pPr>
        <w:pStyle w:val="Heading5"/>
      </w:pPr>
      <w:bookmarkStart w:id="77" w:name="_Toc51590889"/>
      <w:r>
        <w:rPr>
          <w:rStyle w:val="CharSectno"/>
        </w:rPr>
        <w:t>44</w:t>
      </w:r>
      <w:r>
        <w:t>.</w:t>
      </w:r>
      <w:r>
        <w:tab/>
        <w:t>Accreditation of persons in relation to certain heavy vehicles</w:t>
      </w:r>
      <w:bookmarkEnd w:id="77"/>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78" w:name="_Toc51590890"/>
      <w:r>
        <w:rPr>
          <w:rStyle w:val="CharSectno"/>
        </w:rPr>
        <w:t>45</w:t>
      </w:r>
      <w:r>
        <w:t>.</w:t>
      </w:r>
      <w:r>
        <w:tab/>
        <w:t>Regulations about accreditation</w:t>
      </w:r>
      <w:bookmarkEnd w:id="78"/>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79" w:name="_Toc51590891"/>
      <w:r>
        <w:rPr>
          <w:rStyle w:val="CharSectno"/>
        </w:rPr>
        <w:t>46</w:t>
      </w:r>
      <w:r>
        <w:t>.</w:t>
      </w:r>
      <w:r>
        <w:tab/>
        <w:t>Effect of suspension or cancellation of accreditation on modification or access approval</w:t>
      </w:r>
      <w:bookmarkEnd w:id="79"/>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80" w:name="_Toc51240778"/>
      <w:bookmarkStart w:id="81" w:name="_Toc51241362"/>
      <w:bookmarkStart w:id="82" w:name="_Toc51590892"/>
      <w:r>
        <w:rPr>
          <w:rStyle w:val="CharPartNo"/>
        </w:rPr>
        <w:t>Part 5</w:t>
      </w:r>
      <w:r>
        <w:t> — </w:t>
      </w:r>
      <w:r>
        <w:rPr>
          <w:rStyle w:val="CharPartText"/>
        </w:rPr>
        <w:t>Categories of breach of mass, dimension or loading requirements</w:t>
      </w:r>
      <w:bookmarkEnd w:id="80"/>
      <w:bookmarkEnd w:id="81"/>
      <w:bookmarkEnd w:id="82"/>
    </w:p>
    <w:p>
      <w:pPr>
        <w:pStyle w:val="Heading3"/>
      </w:pPr>
      <w:bookmarkStart w:id="83" w:name="_Toc51240779"/>
      <w:bookmarkStart w:id="84" w:name="_Toc51241363"/>
      <w:bookmarkStart w:id="85" w:name="_Toc51590893"/>
      <w:r>
        <w:rPr>
          <w:rStyle w:val="CharDivNo"/>
        </w:rPr>
        <w:t>Division 1</w:t>
      </w:r>
      <w:r>
        <w:t> — </w:t>
      </w:r>
      <w:r>
        <w:rPr>
          <w:rStyle w:val="CharDivText"/>
        </w:rPr>
        <w:t>The categories of breach</w:t>
      </w:r>
      <w:bookmarkEnd w:id="83"/>
      <w:bookmarkEnd w:id="84"/>
      <w:bookmarkEnd w:id="85"/>
    </w:p>
    <w:p>
      <w:pPr>
        <w:pStyle w:val="Heading5"/>
      </w:pPr>
      <w:bookmarkStart w:id="86" w:name="_Toc51590894"/>
      <w:r>
        <w:rPr>
          <w:rStyle w:val="CharSectno"/>
        </w:rPr>
        <w:t>47</w:t>
      </w:r>
      <w:r>
        <w:t>.</w:t>
      </w:r>
      <w:r>
        <w:tab/>
        <w:t>Categories of breach</w:t>
      </w:r>
      <w:bookmarkEnd w:id="86"/>
    </w:p>
    <w:p>
      <w:pPr>
        <w:pStyle w:val="Subsection"/>
        <w:rPr>
          <w:szCs w:val="23"/>
        </w:rPr>
      </w:pPr>
      <w:r>
        <w:tab/>
      </w:r>
      <w:r>
        <w:tab/>
        <w:t xml:space="preserve">For the purposes of this Act, a breach of a mass, dimension or loading </w:t>
      </w:r>
      <w:r>
        <w:rPr>
          <w:szCs w:val="23"/>
        </w:rPr>
        <w:t xml:space="preserve">requirement is categorised as — </w:t>
      </w:r>
    </w:p>
    <w:p>
      <w:pPr>
        <w:pStyle w:val="Indenta"/>
      </w:pPr>
      <w:r>
        <w:tab/>
        <w:t>(a)</w:t>
      </w:r>
      <w:r>
        <w:tab/>
        <w:t>a minor risk breach; or</w:t>
      </w:r>
    </w:p>
    <w:p>
      <w:pPr>
        <w:pStyle w:val="Indenta"/>
      </w:pPr>
      <w:r>
        <w:tab/>
        <w:t>(b)</w:t>
      </w:r>
      <w:r>
        <w:tab/>
        <w:t>a substantial risk breach; or</w:t>
      </w:r>
    </w:p>
    <w:p>
      <w:pPr>
        <w:pStyle w:val="Indenta"/>
      </w:pPr>
      <w:r>
        <w:tab/>
        <w:t>(c)</w:t>
      </w:r>
      <w:r>
        <w:tab/>
        <w:t>a severe risk breach.</w:t>
      </w:r>
    </w:p>
    <w:p>
      <w:pPr>
        <w:pStyle w:val="Heading3"/>
      </w:pPr>
      <w:bookmarkStart w:id="87" w:name="_Toc51240781"/>
      <w:bookmarkStart w:id="88" w:name="_Toc51241365"/>
      <w:bookmarkStart w:id="89" w:name="_Toc51590895"/>
      <w:r>
        <w:rPr>
          <w:rStyle w:val="CharDivNo"/>
        </w:rPr>
        <w:t>Division 2</w:t>
      </w:r>
      <w:r>
        <w:t> — </w:t>
      </w:r>
      <w:r>
        <w:rPr>
          <w:rStyle w:val="CharDivText"/>
        </w:rPr>
        <w:t>Mass requirements: categories of breach</w:t>
      </w:r>
      <w:bookmarkEnd w:id="87"/>
      <w:bookmarkEnd w:id="88"/>
      <w:bookmarkEnd w:id="89"/>
    </w:p>
    <w:p>
      <w:pPr>
        <w:pStyle w:val="Heading5"/>
      </w:pPr>
      <w:bookmarkStart w:id="90" w:name="_Toc51590896"/>
      <w:r>
        <w:rPr>
          <w:rStyle w:val="CharSectno"/>
        </w:rPr>
        <w:t>48</w:t>
      </w:r>
      <w:r>
        <w:t>.</w:t>
      </w:r>
      <w:r>
        <w:tab/>
        <w:t>Mass requirements: minor risk breaches</w:t>
      </w:r>
      <w:bookmarkEnd w:id="90"/>
    </w:p>
    <w:p>
      <w:pPr>
        <w:pStyle w:val="Subsection"/>
        <w:rPr>
          <w:szCs w:val="23"/>
        </w:rPr>
      </w:pPr>
      <w:r>
        <w:tab/>
        <w:t>(1)</w:t>
      </w:r>
      <w:r>
        <w:tab/>
        <w:t xml:space="preserve">A breach of a mass requirement that relates to the GVM of a vehicle is a minor risk breach if the extent </w:t>
      </w:r>
      <w:r>
        <w:rPr>
          <w:szCs w:val="23"/>
        </w:rPr>
        <w:t xml:space="preserve">of the breach is less than the greater of — </w:t>
      </w:r>
    </w:p>
    <w:p>
      <w:pPr>
        <w:pStyle w:val="Indenta"/>
        <w:rPr>
          <w:szCs w:val="23"/>
        </w:rPr>
      </w:pPr>
      <w:r>
        <w:tab/>
        <w:t>(a)</w:t>
      </w:r>
      <w:r>
        <w:tab/>
        <w:t xml:space="preserve">the amount of the maximum mass permitted under the requirement, plus 5% of that amount, rounded up to </w:t>
      </w:r>
      <w:r>
        <w:rPr>
          <w:szCs w:val="23"/>
        </w:rPr>
        <w:t>the nearest 0.1 t; or</w:t>
      </w:r>
    </w:p>
    <w:p>
      <w:pPr>
        <w:pStyle w:val="Indenta"/>
      </w:pPr>
      <w:r>
        <w:tab/>
        <w:t>(b)</w:t>
      </w:r>
      <w:r>
        <w:tab/>
        <w:t>0.5 t.</w:t>
      </w:r>
    </w:p>
    <w:p>
      <w:pPr>
        <w:pStyle w:val="Subsection"/>
        <w:rPr>
          <w:szCs w:val="23"/>
        </w:rPr>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Heading5"/>
      </w:pPr>
      <w:bookmarkStart w:id="91" w:name="_Toc51590897"/>
      <w:r>
        <w:rPr>
          <w:rStyle w:val="CharSectno"/>
        </w:rPr>
        <w:t>49</w:t>
      </w:r>
      <w:r>
        <w:t>.</w:t>
      </w:r>
      <w:r>
        <w:tab/>
        <w:t>Mass requirements: substantial risk breaches</w:t>
      </w:r>
      <w:bookmarkEnd w:id="91"/>
    </w:p>
    <w:p>
      <w:pPr>
        <w:pStyle w:val="Subsection"/>
        <w:rPr>
          <w:szCs w:val="23"/>
        </w:rPr>
      </w:pPr>
      <w:r>
        <w:tab/>
      </w:r>
      <w:r>
        <w:tab/>
        <w:t>A breach of a mass requirement is a substantial risk breach if the extent</w:t>
      </w:r>
      <w:r>
        <w:rPr>
          <w:szCs w:val="23"/>
        </w:rPr>
        <w:t xml:space="preserve"> of the breach is — </w:t>
      </w:r>
    </w:p>
    <w:p>
      <w:pPr>
        <w:pStyle w:val="Indenta"/>
        <w:rPr>
          <w:szCs w:val="23"/>
        </w:rPr>
      </w:pPr>
      <w:r>
        <w:tab/>
        <w:t>(a)</w:t>
      </w:r>
      <w:r>
        <w:tab/>
        <w:t>equal to or greater than the limit set out in section 48(1) or (2) as is applicable in the case</w:t>
      </w:r>
      <w:r>
        <w:rPr>
          <w:szCs w:val="23"/>
        </w:rPr>
        <w:t>; and</w:t>
      </w:r>
    </w:p>
    <w:p>
      <w:pPr>
        <w:pStyle w:val="Indenta"/>
        <w:rPr>
          <w:szCs w:val="23"/>
        </w:rPr>
      </w:pPr>
      <w:r>
        <w:tab/>
        <w:t>(b)</w:t>
      </w:r>
      <w:r>
        <w:tab/>
        <w:t>less than the amount of the maximum mass permitted under the requirement,</w:t>
      </w:r>
      <w:r>
        <w:rPr>
          <w:szCs w:val="23"/>
        </w:rPr>
        <w:t xml:space="preserve"> plus 20% of that amount, rounded up to the nearest 0.1 t.</w:t>
      </w:r>
    </w:p>
    <w:p>
      <w:pPr>
        <w:pStyle w:val="Heading5"/>
      </w:pPr>
      <w:bookmarkStart w:id="92" w:name="_Toc51590898"/>
      <w:r>
        <w:rPr>
          <w:rStyle w:val="CharSectno"/>
        </w:rPr>
        <w:t>50</w:t>
      </w:r>
      <w:r>
        <w:t>.</w:t>
      </w:r>
      <w:r>
        <w:tab/>
        <w:t>Mass requirements: severe risk breaches</w:t>
      </w:r>
      <w:bookmarkEnd w:id="92"/>
    </w:p>
    <w:p>
      <w:pPr>
        <w:pStyle w:val="Subsection"/>
        <w:rPr>
          <w:szCs w:val="23"/>
        </w:rPr>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Heading3"/>
      </w:pPr>
      <w:bookmarkStart w:id="93" w:name="_Toc51240785"/>
      <w:bookmarkStart w:id="94" w:name="_Toc51241369"/>
      <w:bookmarkStart w:id="95" w:name="_Toc51590899"/>
      <w:r>
        <w:rPr>
          <w:rStyle w:val="CharDivNo"/>
        </w:rPr>
        <w:t>Division 3</w:t>
      </w:r>
      <w:r>
        <w:t> — </w:t>
      </w:r>
      <w:r>
        <w:rPr>
          <w:rStyle w:val="CharDivText"/>
        </w:rPr>
        <w:t>Dimension requirements: categories of breach</w:t>
      </w:r>
      <w:bookmarkEnd w:id="93"/>
      <w:bookmarkEnd w:id="94"/>
      <w:bookmarkEnd w:id="95"/>
    </w:p>
    <w:p>
      <w:pPr>
        <w:pStyle w:val="Heading5"/>
      </w:pPr>
      <w:bookmarkStart w:id="96" w:name="_Toc51590900"/>
      <w:r>
        <w:rPr>
          <w:rStyle w:val="CharSectno"/>
        </w:rPr>
        <w:t>51</w:t>
      </w:r>
      <w:r>
        <w:t>.</w:t>
      </w:r>
      <w:r>
        <w:tab/>
        <w:t>Terms used</w:t>
      </w:r>
      <w:bookmarkEnd w:id="96"/>
      <w:r>
        <w:t xml:space="preserve"> </w:t>
      </w:r>
    </w:p>
    <w:p>
      <w:pPr>
        <w:pStyle w:val="Subsection"/>
      </w:pPr>
      <w:r>
        <w:tab/>
      </w:r>
      <w:r>
        <w:tab/>
        <w:t xml:space="preserve">In this Division — </w:t>
      </w:r>
    </w:p>
    <w:p>
      <w:pPr>
        <w:pStyle w:val="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97" w:name="_Toc51590901"/>
      <w:r>
        <w:rPr>
          <w:rStyle w:val="CharSectno"/>
        </w:rPr>
        <w:t>52</w:t>
      </w:r>
      <w:r>
        <w:t>.</w:t>
      </w:r>
      <w:r>
        <w:tab/>
        <w:t>Dimension requirements: minor risk breaches</w:t>
      </w:r>
      <w:bookmarkEnd w:id="97"/>
    </w:p>
    <w:p>
      <w:pPr>
        <w:pStyle w:val="Subsection"/>
        <w:rPr>
          <w:szCs w:val="23"/>
        </w:rPr>
      </w:pPr>
      <w:r>
        <w:tab/>
      </w:r>
      <w:r>
        <w:tab/>
        <w:t xml:space="preserve">A breach of a dimension requirement is a minor risk breach if the extent </w:t>
      </w:r>
      <w:r>
        <w:rPr>
          <w:szCs w:val="23"/>
        </w:rPr>
        <w:t xml:space="preserve">of the breach — </w:t>
      </w:r>
    </w:p>
    <w:p>
      <w:pPr>
        <w:pStyle w:val="Indenta"/>
      </w:pPr>
      <w:r>
        <w:tab/>
        <w:t>(a)</w:t>
      </w:r>
      <w:r>
        <w:tab/>
        <w:t>in the case of the width of a vehicle or a vehicle and its load, is less than 100 mm over the maximum width permitted under the requirement; and</w:t>
      </w:r>
    </w:p>
    <w:p>
      <w:pPr>
        <w:pStyle w:val="Indenta"/>
      </w:pPr>
      <w:r>
        <w:tab/>
        <w:t>(b)</w:t>
      </w:r>
      <w:r>
        <w:tab/>
        <w:t>in the case of the height of a vehicle or a vehicle and its load, is less than 150 mm over the maximum height permitted under the requirement; and</w:t>
      </w:r>
    </w:p>
    <w:p>
      <w:pPr>
        <w:pStyle w:val="Indenta"/>
      </w:pPr>
      <w:r>
        <w:tab/>
        <w:t>(c)</w:t>
      </w:r>
      <w:r>
        <w:tab/>
        <w:t>in the case of the length of a vehicle or a vehicle and its load, is less than 350 mm over the maximum length permitted under the requirement.</w:t>
      </w:r>
    </w:p>
    <w:p>
      <w:pPr>
        <w:pStyle w:val="Heading5"/>
      </w:pPr>
      <w:bookmarkStart w:id="98" w:name="_Toc51590902"/>
      <w:r>
        <w:rPr>
          <w:rStyle w:val="CharSectno"/>
        </w:rPr>
        <w:t>53</w:t>
      </w:r>
      <w:r>
        <w:t>.</w:t>
      </w:r>
      <w:r>
        <w:tab/>
        <w:t>Dimension requirements: substantial risk breaches</w:t>
      </w:r>
      <w:bookmarkEnd w:id="98"/>
    </w:p>
    <w:p>
      <w:pPr>
        <w:pStyle w:val="Subsection"/>
        <w:rPr>
          <w:szCs w:val="23"/>
        </w:rPr>
      </w:pPr>
      <w:r>
        <w:tab/>
        <w:t>(1)</w:t>
      </w:r>
      <w:r>
        <w:tab/>
        <w:t xml:space="preserve">A breach of a dimension requirement is a substantial risk breach if the extent </w:t>
      </w:r>
      <w:r>
        <w:rPr>
          <w:szCs w:val="23"/>
        </w:rPr>
        <w:t xml:space="preserve">of the breach — </w:t>
      </w:r>
    </w:p>
    <w:p>
      <w:pPr>
        <w:pStyle w:val="Indenta"/>
      </w:pPr>
      <w:r>
        <w:tab/>
        <w:t>(a)</w:t>
      </w:r>
      <w:r>
        <w:tab/>
        <w:t>in the case of the width of a vehicle or a vehicle and its load, is at least 100 mm but less than 150 mm over the maximum width permitted under the requirement; and</w:t>
      </w:r>
    </w:p>
    <w:p>
      <w:pPr>
        <w:pStyle w:val="Indenta"/>
      </w:pPr>
      <w:r>
        <w:tab/>
        <w:t>(b)</w:t>
      </w:r>
      <w:r>
        <w:tab/>
        <w:t>in the case of the height of a vehicle or a vehicle and its load, is at least 150 mm but less than 300 mm over the maximum height permitted under the requirement; and</w:t>
      </w:r>
    </w:p>
    <w:p>
      <w:pPr>
        <w:pStyle w:val="Indenta"/>
      </w:pPr>
      <w:r>
        <w:tab/>
        <w:t>(c)</w:t>
      </w:r>
      <w:r>
        <w:tab/>
        <w:t>in the case of the length of a vehicle or a vehicle and its load, is at least 350 mm but less than 600 mm over the maximum length permitted under the requirement.</w:t>
      </w:r>
    </w:p>
    <w:p>
      <w:pPr>
        <w:pStyle w:val="Subsection"/>
        <w:rPr>
          <w:szCs w:val="23"/>
        </w:rPr>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99" w:name="_Toc51590903"/>
      <w:r>
        <w:rPr>
          <w:rStyle w:val="CharSectno"/>
        </w:rPr>
        <w:t>54</w:t>
      </w:r>
      <w:r>
        <w:t>.</w:t>
      </w:r>
      <w:r>
        <w:tab/>
        <w:t>Dimension requirements: severe risk breaches</w:t>
      </w:r>
      <w:bookmarkEnd w:id="99"/>
    </w:p>
    <w:p>
      <w:pPr>
        <w:pStyle w:val="Subsection"/>
        <w:rPr>
          <w:szCs w:val="23"/>
        </w:rPr>
      </w:pPr>
      <w:r>
        <w:tab/>
        <w:t>(1)</w:t>
      </w:r>
      <w:r>
        <w:tab/>
        <w:t xml:space="preserve">A breach of a dimension requirement is a severe risk breach if the extent </w:t>
      </w:r>
      <w:r>
        <w:rPr>
          <w:szCs w:val="23"/>
        </w:rPr>
        <w:t xml:space="preserve">of the breach — </w:t>
      </w:r>
    </w:p>
    <w:p>
      <w:pPr>
        <w:pStyle w:val="Indenta"/>
      </w:pPr>
      <w:r>
        <w:tab/>
        <w:t>(a)</w:t>
      </w:r>
      <w:r>
        <w:tab/>
        <w:t>in the case of the width of a vehicle or a vehicle and its load, is 150 mm or more over the maximum width permitted under the requirement; and</w:t>
      </w:r>
    </w:p>
    <w:p>
      <w:pPr>
        <w:pStyle w:val="Indenta"/>
      </w:pPr>
      <w:r>
        <w:tab/>
        <w:t>(b)</w:t>
      </w:r>
      <w:r>
        <w:tab/>
        <w:t>in the case of the height of a vehicle or a vehicle and its load, is 300 mm or more over the maximum height permitted under the requirement; and</w:t>
      </w:r>
    </w:p>
    <w:p>
      <w:pPr>
        <w:pStyle w:val="Indenta"/>
      </w:pPr>
      <w:r>
        <w:tab/>
        <w:t>(c)</w:t>
      </w:r>
      <w:r>
        <w:tab/>
        <w:t>in the case of the length of a vehicle or a vehicle and its load, is 600 mm or more over the maximum length permitted under the requirement.</w:t>
      </w:r>
    </w:p>
    <w:p>
      <w:pPr>
        <w:pStyle w:val="Subsection"/>
        <w:spacing w:before="120"/>
        <w:rPr>
          <w:szCs w:val="23"/>
        </w:rPr>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spacing w:before="120"/>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100" w:name="_Toc51590904"/>
      <w:r>
        <w:rPr>
          <w:rStyle w:val="CharSectno"/>
        </w:rPr>
        <w:t>55</w:t>
      </w:r>
      <w:r>
        <w:t>.</w:t>
      </w:r>
      <w:r>
        <w:tab/>
        <w:t>Dangerous projections</w:t>
      </w:r>
      <w:bookmarkEnd w:id="100"/>
    </w:p>
    <w:p>
      <w:pPr>
        <w:pStyle w:val="Subsection"/>
        <w:spacing w:before="120"/>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Indenta"/>
      </w:pPr>
      <w:r>
        <w:tab/>
        <w:t>(a)</w:t>
      </w:r>
      <w:r>
        <w:tab/>
        <w:t>at night; or</w:t>
      </w:r>
    </w:p>
    <w:p>
      <w:pPr>
        <w:pStyle w:val="Indenta"/>
      </w:pPr>
      <w:r>
        <w:tab/>
        <w:t>(b)</w:t>
      </w:r>
      <w:r>
        <w:tab/>
        <w:t>in weather conditions causing reduced visibility.</w:t>
      </w:r>
    </w:p>
    <w:p>
      <w:pPr>
        <w:pStyle w:val="Subsection"/>
        <w:spacing w:before="120"/>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Indenta"/>
      </w:pPr>
      <w:r>
        <w:tab/>
        <w:t>(a)</w:t>
      </w:r>
      <w:r>
        <w:tab/>
        <w:t>at night; or</w:t>
      </w:r>
    </w:p>
    <w:p>
      <w:pPr>
        <w:pStyle w:val="Indenta"/>
      </w:pPr>
      <w:r>
        <w:tab/>
        <w:t>(b)</w:t>
      </w:r>
      <w:r>
        <w:tab/>
        <w:t>in weather conditions causing reduced visibility.</w:t>
      </w:r>
    </w:p>
    <w:p>
      <w:pPr>
        <w:pStyle w:val="Heading3"/>
      </w:pPr>
      <w:bookmarkStart w:id="101" w:name="_Toc51240791"/>
      <w:bookmarkStart w:id="102" w:name="_Toc51241375"/>
      <w:bookmarkStart w:id="103" w:name="_Toc51590905"/>
      <w:r>
        <w:rPr>
          <w:rStyle w:val="CharDivNo"/>
        </w:rPr>
        <w:t>Division 4</w:t>
      </w:r>
      <w:r>
        <w:t> — </w:t>
      </w:r>
      <w:r>
        <w:rPr>
          <w:rStyle w:val="CharDivText"/>
        </w:rPr>
        <w:t>Loading requirements: categories of breach</w:t>
      </w:r>
      <w:bookmarkEnd w:id="101"/>
      <w:bookmarkEnd w:id="102"/>
      <w:bookmarkEnd w:id="103"/>
    </w:p>
    <w:p>
      <w:pPr>
        <w:pStyle w:val="Heading5"/>
      </w:pPr>
      <w:bookmarkStart w:id="104" w:name="_Toc51590906"/>
      <w:r>
        <w:rPr>
          <w:rStyle w:val="CharSectno"/>
        </w:rPr>
        <w:t>56</w:t>
      </w:r>
      <w:r>
        <w:t>.</w:t>
      </w:r>
      <w:r>
        <w:tab/>
        <w:t>Determining whether breach of loading requirement gives rise to certain risks</w:t>
      </w:r>
      <w:bookmarkEnd w:id="104"/>
    </w:p>
    <w:p>
      <w:pPr>
        <w:pStyle w:val="Subsection"/>
        <w:rPr>
          <w:szCs w:val="23"/>
        </w:rPr>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Indenta"/>
      </w:pPr>
      <w:r>
        <w:tab/>
        <w:t>(a)</w:t>
      </w:r>
      <w:r>
        <w:tab/>
        <w:t>the nature and extent of the breach; and</w:t>
      </w:r>
    </w:p>
    <w:p>
      <w:pPr>
        <w:pStyle w:val="Indenta"/>
      </w:pPr>
      <w:r>
        <w:tab/>
        <w:t>(b)</w:t>
      </w:r>
      <w:r>
        <w:tab/>
        <w:t>the consequences or potential consequences of the breach; and</w:t>
      </w:r>
    </w:p>
    <w:p>
      <w:pPr>
        <w:pStyle w:val="Indenta"/>
      </w:pPr>
      <w:r>
        <w:tab/>
        <w:t>(c)</w:t>
      </w:r>
      <w:r>
        <w:tab/>
        <w:t>any other relevant factors.</w:t>
      </w:r>
    </w:p>
    <w:p>
      <w:pPr>
        <w:pStyle w:val="Heading5"/>
      </w:pPr>
      <w:bookmarkStart w:id="105" w:name="_Toc51590907"/>
      <w:r>
        <w:rPr>
          <w:rStyle w:val="CharSectno"/>
        </w:rPr>
        <w:t>57</w:t>
      </w:r>
      <w:r>
        <w:t>.</w:t>
      </w:r>
      <w:r>
        <w:tab/>
        <w:t>When a load’s becoming displaced or unsecured is imminent</w:t>
      </w:r>
      <w:bookmarkEnd w:id="105"/>
    </w:p>
    <w:p>
      <w:pPr>
        <w:pStyle w:val="Subsection"/>
        <w:rPr>
          <w:szCs w:val="23"/>
        </w:rPr>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Indenta"/>
      </w:pPr>
      <w:r>
        <w:tab/>
        <w:t>(a)</w:t>
      </w:r>
      <w:r>
        <w:tab/>
        <w:t>the nature and condition of the vehicle; and</w:t>
      </w:r>
    </w:p>
    <w:p>
      <w:pPr>
        <w:pStyle w:val="Indenta"/>
      </w:pPr>
      <w:r>
        <w:tab/>
        <w:t>(b)</w:t>
      </w:r>
      <w:r>
        <w:tab/>
        <w:t>the nature, condition, placement and securing of the load; and</w:t>
      </w:r>
    </w:p>
    <w:p>
      <w:pPr>
        <w:pStyle w:val="Indenta"/>
      </w:pPr>
      <w:r>
        <w:tab/>
        <w:t>(c)</w:t>
      </w:r>
      <w:r>
        <w:tab/>
        <w:t>the length of the journey; and</w:t>
      </w:r>
    </w:p>
    <w:p>
      <w:pPr>
        <w:pStyle w:val="Indenta"/>
      </w:pPr>
      <w:r>
        <w:tab/>
        <w:t>(d)</w:t>
      </w:r>
      <w:r>
        <w:tab/>
        <w:t>the nature and condition of the route of the journey; and</w:t>
      </w:r>
    </w:p>
    <w:p>
      <w:pPr>
        <w:pStyle w:val="Indenta"/>
      </w:pPr>
      <w:r>
        <w:tab/>
        <w:t>(e)</w:t>
      </w:r>
      <w:r>
        <w:tab/>
        <w:t>any other relevant factors.</w:t>
      </w:r>
    </w:p>
    <w:p>
      <w:pPr>
        <w:pStyle w:val="Subsection"/>
      </w:pPr>
      <w:r>
        <w:tab/>
        <w:t>(2)</w:t>
      </w:r>
      <w:r>
        <w:tab/>
        <w:t>For the purposes of this Division, the disembarkation of persons from, or the movement of persons on, a vehicle does not constitute displacement or unsecuring of the vehicle’s load.</w:t>
      </w:r>
    </w:p>
    <w:p>
      <w:pPr>
        <w:pStyle w:val="Heading5"/>
      </w:pPr>
      <w:bookmarkStart w:id="106" w:name="_Toc51590908"/>
      <w:r>
        <w:rPr>
          <w:rStyle w:val="CharSectno"/>
        </w:rPr>
        <w:t>58</w:t>
      </w:r>
      <w:r>
        <w:t>.</w:t>
      </w:r>
      <w:r>
        <w:tab/>
        <w:t>Loading requirements: minor risk breaches</w:t>
      </w:r>
      <w:bookmarkEnd w:id="106"/>
    </w:p>
    <w:p>
      <w:pPr>
        <w:pStyle w:val="Subsection"/>
      </w:pPr>
      <w:r>
        <w:tab/>
      </w:r>
      <w:r>
        <w:tab/>
        <w:t xml:space="preserve">A breach of a loading requirement is a minor risk breach if — </w:t>
      </w:r>
    </w:p>
    <w:p>
      <w:pPr>
        <w:pStyle w:val="Indenta"/>
        <w:rPr>
          <w:szCs w:val="23"/>
        </w:rPr>
      </w:pPr>
      <w:r>
        <w:tab/>
        <w:t>(a)</w:t>
      </w:r>
      <w:r>
        <w:tab/>
        <w:t>the load concerned has not become displaced or unsecured; and</w:t>
      </w:r>
    </w:p>
    <w:p>
      <w:pPr>
        <w:pStyle w:val="Indenta"/>
      </w:pPr>
      <w:r>
        <w:tab/>
        <w:t>(b)</w:t>
      </w:r>
      <w:r>
        <w:tab/>
        <w:t>the load’s becoming displaced or unsecured is not imminent; and</w:t>
      </w:r>
    </w:p>
    <w:p>
      <w:pPr>
        <w:pStyle w:val="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107" w:name="_Toc51590909"/>
      <w:r>
        <w:rPr>
          <w:rStyle w:val="CharSectno"/>
        </w:rPr>
        <w:t>59</w:t>
      </w:r>
      <w:r>
        <w:t>.</w:t>
      </w:r>
      <w:r>
        <w:tab/>
        <w:t>Loading requirements: substantial risk breaches</w:t>
      </w:r>
      <w:bookmarkEnd w:id="107"/>
    </w:p>
    <w:p>
      <w:pPr>
        <w:pStyle w:val="Subsection"/>
      </w:pPr>
      <w:r>
        <w:tab/>
        <w:t>(1)</w:t>
      </w:r>
      <w:r>
        <w:tab/>
        <w:t xml:space="preserve">A breach of a loading requirement is a substantial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pPr>
      <w:r>
        <w:tab/>
        <w:t>(2)</w:t>
      </w:r>
      <w:r>
        <w:tab/>
        <w:t xml:space="preserve">A breach of a loading requirement is a substantial risk breach if — </w:t>
      </w:r>
    </w:p>
    <w:p>
      <w:pPr>
        <w:pStyle w:val="Indenta"/>
      </w:pPr>
      <w:r>
        <w:tab/>
        <w:t>(a)</w:t>
      </w:r>
      <w:r>
        <w:tab/>
        <w:t>the load concerned has not become displaced or unsecured; or</w:t>
      </w:r>
    </w:p>
    <w:p>
      <w:pPr>
        <w:pStyle w:val="Indenta"/>
      </w:pPr>
      <w:r>
        <w:tab/>
        <w:t>(b)</w:t>
      </w:r>
      <w:r>
        <w:tab/>
        <w:t>the load’s becoming displaced or unsecured is not imminent,</w:t>
      </w:r>
    </w:p>
    <w:p>
      <w:pPr>
        <w:pStyle w:val="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108" w:name="_Toc51590910"/>
      <w:r>
        <w:rPr>
          <w:rStyle w:val="CharSectno"/>
        </w:rPr>
        <w:t>60</w:t>
      </w:r>
      <w:r>
        <w:t>.</w:t>
      </w:r>
      <w:r>
        <w:tab/>
        <w:t>Loading requirements: severe risk breaches</w:t>
      </w:r>
      <w:bookmarkEnd w:id="108"/>
    </w:p>
    <w:p>
      <w:pPr>
        <w:pStyle w:val="Subsection"/>
      </w:pPr>
      <w:r>
        <w:tab/>
      </w:r>
      <w:r>
        <w:tab/>
        <w:t xml:space="preserve">A breach of a loading requirement is a severe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109" w:name="_Toc51240797"/>
      <w:bookmarkStart w:id="110" w:name="_Toc51241381"/>
      <w:bookmarkStart w:id="111" w:name="_Toc51590911"/>
      <w:r>
        <w:rPr>
          <w:rStyle w:val="CharPartNo"/>
        </w:rPr>
        <w:t>Part 6</w:t>
      </w:r>
      <w:r>
        <w:t> — </w:t>
      </w:r>
      <w:r>
        <w:rPr>
          <w:rStyle w:val="CharPartText"/>
        </w:rPr>
        <w:t>Directions as to MDLR breaches, defect notices and improvement notices</w:t>
      </w:r>
      <w:bookmarkEnd w:id="109"/>
      <w:bookmarkEnd w:id="110"/>
      <w:bookmarkEnd w:id="111"/>
    </w:p>
    <w:p>
      <w:pPr>
        <w:pStyle w:val="Heading3"/>
      </w:pPr>
      <w:bookmarkStart w:id="112" w:name="_Toc51240798"/>
      <w:bookmarkStart w:id="113" w:name="_Toc51241382"/>
      <w:bookmarkStart w:id="114" w:name="_Toc51590912"/>
      <w:r>
        <w:rPr>
          <w:rStyle w:val="CharDivNo"/>
        </w:rPr>
        <w:t>Division 1</w:t>
      </w:r>
      <w:r>
        <w:t> — </w:t>
      </w:r>
      <w:r>
        <w:rPr>
          <w:rStyle w:val="CharDivText"/>
        </w:rPr>
        <w:t>General</w:t>
      </w:r>
      <w:bookmarkEnd w:id="112"/>
      <w:bookmarkEnd w:id="113"/>
      <w:bookmarkEnd w:id="114"/>
    </w:p>
    <w:p>
      <w:pPr>
        <w:pStyle w:val="Heading5"/>
      </w:pPr>
      <w:bookmarkStart w:id="115" w:name="_Toc51590913"/>
      <w:r>
        <w:rPr>
          <w:rStyle w:val="CharSectno"/>
        </w:rPr>
        <w:t>61</w:t>
      </w:r>
      <w:r>
        <w:t>.</w:t>
      </w:r>
      <w:r>
        <w:tab/>
        <w:t>Application of Part in relation to other directions</w:t>
      </w:r>
      <w:bookmarkEnd w:id="115"/>
    </w:p>
    <w:p>
      <w:pPr>
        <w:pStyle w:val="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Heading3"/>
      </w:pPr>
      <w:bookmarkStart w:id="116" w:name="_Toc51240800"/>
      <w:bookmarkStart w:id="117" w:name="_Toc51241384"/>
      <w:bookmarkStart w:id="118" w:name="_Toc51590914"/>
      <w:r>
        <w:rPr>
          <w:rStyle w:val="CharDivNo"/>
        </w:rPr>
        <w:t>Division 2</w:t>
      </w:r>
      <w:r>
        <w:t> — </w:t>
      </w:r>
      <w:r>
        <w:rPr>
          <w:rStyle w:val="CharDivText"/>
        </w:rPr>
        <w:t>Rectification of breaches of mass, dimension or loading requirements</w:t>
      </w:r>
      <w:bookmarkEnd w:id="116"/>
      <w:bookmarkEnd w:id="117"/>
      <w:bookmarkEnd w:id="118"/>
    </w:p>
    <w:p>
      <w:pPr>
        <w:pStyle w:val="Heading5"/>
      </w:pPr>
      <w:bookmarkStart w:id="119" w:name="_Toc51590915"/>
      <w:r>
        <w:rPr>
          <w:rStyle w:val="CharSectno"/>
        </w:rPr>
        <w:t>62</w:t>
      </w:r>
      <w:r>
        <w:t>.</w:t>
      </w:r>
      <w:r>
        <w:tab/>
        <w:t>Term used: rectification action</w:t>
      </w:r>
      <w:bookmarkEnd w:id="119"/>
    </w:p>
    <w:p>
      <w:pPr>
        <w:pStyle w:val="Subsection"/>
      </w:pPr>
      <w:r>
        <w:tab/>
      </w:r>
      <w:r>
        <w:tab/>
        <w:t xml:space="preserve">In this Division — </w:t>
      </w:r>
    </w:p>
    <w:p>
      <w:pPr>
        <w:pStyle w:val="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120" w:name="_Toc51590916"/>
      <w:r>
        <w:rPr>
          <w:rStyle w:val="CharSectno"/>
        </w:rPr>
        <w:t>63</w:t>
      </w:r>
      <w:r>
        <w:t>.</w:t>
      </w:r>
      <w:r>
        <w:tab/>
        <w:t>Minor risk breaches</w:t>
      </w:r>
      <w:bookmarkEnd w:id="120"/>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Indenta"/>
      </w:pPr>
      <w:r>
        <w:tab/>
        <w:t>(c)</w:t>
      </w:r>
      <w:r>
        <w:tab/>
        <w:t>other circumstances justify the giving of the direction.</w:t>
      </w:r>
    </w:p>
    <w:p>
      <w:pPr>
        <w:pStyle w:val="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Indenti"/>
      </w:pPr>
      <w:r>
        <w:tab/>
        <w:t>(i)</w:t>
      </w:r>
      <w: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pPr>
      <w:r>
        <w:tab/>
        <w:t>(b)</w:t>
      </w:r>
      <w:r>
        <w:tab/>
        <w:t>to ensure that the vehicle remains at the specified location until rectification action is taken in relation to it.</w:t>
      </w:r>
    </w:p>
    <w:p>
      <w:pPr>
        <w:pStyle w:val="Heading5"/>
        <w:keepNext w:val="0"/>
        <w:keepLines w:val="0"/>
        <w:pageBreakBefore/>
        <w:spacing w:before="0"/>
      </w:pPr>
      <w:bookmarkStart w:id="121" w:name="_Toc51590917"/>
      <w:r>
        <w:rPr>
          <w:rStyle w:val="CharSectno"/>
        </w:rPr>
        <w:t>64</w:t>
      </w:r>
      <w:r>
        <w:t>.</w:t>
      </w:r>
      <w:r>
        <w:tab/>
        <w:t>Substantial risk breaches</w:t>
      </w:r>
      <w:bookmarkEnd w:id="121"/>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rPr>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Indenta"/>
      </w:pPr>
      <w:r>
        <w:tab/>
        <w:t>(b)</w:t>
      </w:r>
      <w:r>
        <w:tab/>
        <w:t>specific instructions or standing instructions have been given by the CEO</w:t>
      </w:r>
      <w:r>
        <w:rPr>
          <w:szCs w:val="23"/>
        </w:rPr>
        <w:t xml:space="preserve"> that require the moving of the vehicle in the relevant circumstances; or</w:t>
      </w:r>
    </w:p>
    <w:p>
      <w:pPr>
        <w:pStyle w:val="Indenta"/>
      </w:pPr>
      <w:r>
        <w:tab/>
        <w:t>(c)</w:t>
      </w:r>
      <w:r>
        <w:tab/>
        <w:t>other circumstances justify the moving of the vehicle to another location.</w:t>
      </w:r>
    </w:p>
    <w:p>
      <w:pPr>
        <w:pStyle w:val="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Indenta"/>
      </w:pPr>
      <w:r>
        <w:tab/>
        <w:t>(b)</w:t>
      </w:r>
      <w:r>
        <w:tab/>
        <w:t>to ensure that the vehicle remains at the specified location until rectification action is taken in relation to it.</w:t>
      </w:r>
    </w:p>
    <w:p>
      <w:pPr>
        <w:pStyle w:val="Subsection"/>
        <w:rPr>
          <w:szCs w:val="23"/>
        </w:rPr>
      </w:pPr>
      <w:r>
        <w:tab/>
        <w:t>(3)</w:t>
      </w:r>
      <w:r>
        <w:tab/>
        <w:t>A location specified under subsection (2) may, but need not, be</w:t>
      </w:r>
      <w:r>
        <w:rPr>
          <w:szCs w:val="23"/>
        </w:rPr>
        <w:t xml:space="preserve"> — </w:t>
      </w:r>
    </w:p>
    <w:p>
      <w:pPr>
        <w:pStyle w:val="Indenta"/>
      </w:pPr>
      <w:r>
        <w:tab/>
        <w:t>(a)</w:t>
      </w:r>
      <w:r>
        <w:tab/>
        <w:t>the intended destination of the journey concerned; or</w:t>
      </w:r>
    </w:p>
    <w:p>
      <w:pPr>
        <w:pStyle w:val="Indenta"/>
        <w:rPr>
          <w:szCs w:val="23"/>
        </w:rPr>
      </w:pPr>
      <w:r>
        <w:tab/>
        <w:t>(b)</w:t>
      </w:r>
      <w:r>
        <w:tab/>
        <w:t xml:space="preserve">the base of the driver of the vehicle </w:t>
      </w:r>
      <w:r>
        <w:rPr>
          <w:szCs w:val="23"/>
        </w:rPr>
        <w:t>concerned.</w:t>
      </w:r>
    </w:p>
    <w:p>
      <w:pPr>
        <w:pStyle w:val="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pPr>
      <w:bookmarkStart w:id="122" w:name="_Toc51590918"/>
      <w:r>
        <w:rPr>
          <w:rStyle w:val="CharSectno"/>
        </w:rPr>
        <w:t>65</w:t>
      </w:r>
      <w:r>
        <w:t>.</w:t>
      </w:r>
      <w:r>
        <w:tab/>
        <w:t>Severe risk breaches</w:t>
      </w:r>
      <w:bookmarkEnd w:id="122"/>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rPr>
      </w:pPr>
      <w:r>
        <w:tab/>
        <w:t>(i)</w:t>
      </w:r>
      <w:r>
        <w:tab/>
        <w:t xml:space="preserve">there is a risk to the welfare of people or live animals in </w:t>
      </w:r>
      <w:r>
        <w:rPr>
          <w:szCs w:val="23"/>
        </w:rPr>
        <w:t>or on the vehicle; or</w:t>
      </w:r>
    </w:p>
    <w:p>
      <w:pPr>
        <w:pStyle w:val="Indenti"/>
        <w:rPr>
          <w:szCs w:val="23"/>
        </w:rPr>
      </w:pPr>
      <w:r>
        <w:tab/>
        <w:t>(ii)</w:t>
      </w:r>
      <w:r>
        <w:tab/>
        <w:t xml:space="preserve">there is an appreciable risk of harm to public safety, the </w:t>
      </w:r>
      <w:r>
        <w:rPr>
          <w:szCs w:val="23"/>
        </w:rPr>
        <w:t>environment, road infrastructure or public amenity;</w:t>
      </w:r>
    </w:p>
    <w:p>
      <w:pPr>
        <w:pStyle w:val="Indenta"/>
        <w:rPr>
          <w:szCs w:val="23"/>
        </w:rPr>
      </w:pPr>
      <w:r>
        <w:rPr>
          <w:szCs w:val="23"/>
        </w:rPr>
        <w:tab/>
      </w:r>
      <w:r>
        <w:rPr>
          <w:szCs w:val="23"/>
        </w:rPr>
        <w:tab/>
        <w:t>or</w:t>
      </w:r>
    </w:p>
    <w:p>
      <w:pPr>
        <w:pStyle w:val="Indenta"/>
        <w:rPr>
          <w:szCs w:val="23"/>
        </w:rPr>
      </w:pPr>
      <w:r>
        <w:tab/>
        <w:t>(b)</w:t>
      </w:r>
      <w:r>
        <w:tab/>
        <w:t>specific instructions or standing instructions have been given by the CEO</w:t>
      </w:r>
      <w:r>
        <w:rPr>
          <w:szCs w:val="23"/>
        </w:rPr>
        <w:t xml:space="preserve"> that require the moving of the vehicle in the relevant circumstances.</w:t>
      </w:r>
    </w:p>
    <w:p>
      <w:pPr>
        <w:pStyle w:val="Subsection"/>
        <w:rPr>
          <w:szCs w:val="23"/>
        </w:rPr>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Indenta"/>
      </w:pPr>
      <w:r>
        <w:tab/>
        <w:t>(b)</w:t>
      </w:r>
      <w:r>
        <w:tab/>
        <w:t>to ensure that the vehicle remains at the specified location until rectification action is taken in relation to it.</w:t>
      </w:r>
    </w:p>
    <w:p>
      <w:pPr>
        <w:pStyle w:val="Subsection"/>
        <w:spacing w:before="120"/>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123" w:name="_Toc51590919"/>
      <w:r>
        <w:rPr>
          <w:rStyle w:val="CharSectno"/>
        </w:rPr>
        <w:t>66</w:t>
      </w:r>
      <w:r>
        <w:t>.</w:t>
      </w:r>
      <w:r>
        <w:tab/>
        <w:t>Directions to be complied with</w:t>
      </w:r>
      <w:bookmarkEnd w:id="123"/>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124" w:name="_Toc51590920"/>
      <w:r>
        <w:rPr>
          <w:rStyle w:val="CharSectno"/>
        </w:rPr>
        <w:t>67</w:t>
      </w:r>
      <w:r>
        <w:t>.</w:t>
      </w:r>
      <w:r>
        <w:tab/>
        <w:t>Authorisation to continue journey if only minor risk breaches</w:t>
      </w:r>
      <w:bookmarkEnd w:id="124"/>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pPr>
      <w:r>
        <w:tab/>
        <w:t>(2)</w:t>
      </w:r>
      <w:r>
        <w:tab/>
        <w:t xml:space="preserve">A police officer may authorise the continuation of the journey if — </w:t>
      </w:r>
    </w:p>
    <w:p>
      <w:pPr>
        <w:pStyle w:val="Indenta"/>
      </w:pPr>
      <w:r>
        <w:tab/>
        <w:t>(a)</w:t>
      </w:r>
      <w: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125" w:name="_Toc51590921"/>
      <w:r>
        <w:rPr>
          <w:rStyle w:val="CharSectno"/>
        </w:rPr>
        <w:t>68</w:t>
      </w:r>
      <w:r>
        <w:t>.</w:t>
      </w:r>
      <w:r>
        <w:tab/>
        <w:t>Operation of directions in relation to detachable vehicles</w:t>
      </w:r>
      <w:bookmarkEnd w:id="125"/>
    </w:p>
    <w:p>
      <w:pPr>
        <w:pStyle w:val="Subsection"/>
        <w:rPr>
          <w:szCs w:val="23"/>
        </w:rPr>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pPr>
      <w:r>
        <w:tab/>
        <w:t>(b)</w:t>
      </w:r>
      <w:r>
        <w:tab/>
        <w:t>moving the attached vehicle when detached would in itself involve the contravention of a road law.</w:t>
      </w:r>
    </w:p>
    <w:p>
      <w:pPr>
        <w:pStyle w:val="Heading5"/>
      </w:pPr>
      <w:bookmarkStart w:id="126" w:name="_Toc51590922"/>
      <w:r>
        <w:rPr>
          <w:rStyle w:val="CharSectno"/>
        </w:rPr>
        <w:t>69</w:t>
      </w:r>
      <w:r>
        <w:t>.</w:t>
      </w:r>
      <w:r>
        <w:tab/>
        <w:t>Directions and authorisations to be in writing</w:t>
      </w:r>
      <w:bookmarkEnd w:id="126"/>
    </w:p>
    <w:p>
      <w:pPr>
        <w:pStyle w:val="Subsection"/>
      </w:pPr>
      <w:r>
        <w:tab/>
        <w:t>(1)</w:t>
      </w:r>
      <w:r>
        <w:tab/>
        <w:t>A direction under section 63(2) or (3), 64(2) or (5) or 65(3) or (5) and an authorisation under section 67(2) is to be in writing.</w:t>
      </w:r>
    </w:p>
    <w:p>
      <w:pPr>
        <w:pStyle w:val="Subsection"/>
      </w:pPr>
      <w:r>
        <w:tab/>
        <w:t>(2)</w:t>
      </w:r>
      <w:r>
        <w:tab/>
        <w:t xml:space="preserve">Subsection (1) does not apply — </w:t>
      </w:r>
    </w:p>
    <w:p>
      <w:pPr>
        <w:pStyle w:val="Indenta"/>
      </w:pPr>
      <w:r>
        <w:tab/>
        <w:t>(a)</w:t>
      </w:r>
      <w:r>
        <w:tab/>
        <w:t>in the case of a direction to move a vehicle, if the moving is carried out in the presence of, or under the supervision of, a police officer; or</w:t>
      </w:r>
    </w:p>
    <w:p>
      <w:pPr>
        <w:pStyle w:val="Indenta"/>
      </w:pPr>
      <w:r>
        <w:tab/>
        <w:t>(b)</w:t>
      </w:r>
      <w:r>
        <w:tab/>
        <w:t>in prescribed circumstances.</w:t>
      </w:r>
    </w:p>
    <w:p>
      <w:pPr>
        <w:pStyle w:val="Heading3"/>
      </w:pPr>
      <w:bookmarkStart w:id="127" w:name="_Toc51240809"/>
      <w:bookmarkStart w:id="128" w:name="_Toc51241393"/>
      <w:bookmarkStart w:id="129" w:name="_Toc51590923"/>
      <w:r>
        <w:rPr>
          <w:rStyle w:val="CharDivNo"/>
        </w:rPr>
        <w:t>Division 3</w:t>
      </w:r>
      <w:r>
        <w:t> — </w:t>
      </w:r>
      <w:r>
        <w:rPr>
          <w:rStyle w:val="CharDivText"/>
        </w:rPr>
        <w:t>Defect notices</w:t>
      </w:r>
      <w:bookmarkEnd w:id="127"/>
      <w:bookmarkEnd w:id="128"/>
      <w:bookmarkEnd w:id="129"/>
    </w:p>
    <w:p>
      <w:pPr>
        <w:pStyle w:val="Heading5"/>
      </w:pPr>
      <w:bookmarkStart w:id="130" w:name="_Toc51590924"/>
      <w:r>
        <w:rPr>
          <w:rStyle w:val="CharSectno"/>
        </w:rPr>
        <w:t>70</w:t>
      </w:r>
      <w:r>
        <w:t>.</w:t>
      </w:r>
      <w:r>
        <w:tab/>
        <w:t>Terms used</w:t>
      </w:r>
      <w:bookmarkEnd w:id="130"/>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131" w:name="_Toc51590925"/>
      <w:r>
        <w:rPr>
          <w:rStyle w:val="CharSectno"/>
        </w:rPr>
        <w:t>71</w:t>
      </w:r>
      <w:r>
        <w:t>.</w:t>
      </w:r>
      <w:r>
        <w:tab/>
        <w:t>Notices in relation to vehicle defects</w:t>
      </w:r>
      <w:bookmarkEnd w:id="131"/>
    </w:p>
    <w:p>
      <w:pPr>
        <w:pStyle w:val="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Indenta"/>
      </w:pPr>
      <w:r>
        <w:tab/>
        <w:t>(a)</w:t>
      </w:r>
      <w:r>
        <w:tab/>
        <w:t>the vehicle is not to be driven at all; or</w:t>
      </w:r>
    </w:p>
    <w:p>
      <w:pPr>
        <w:pStyle w:val="Indenta"/>
      </w:pPr>
      <w:r>
        <w:tab/>
        <w:t>(b)</w:t>
      </w:r>
      <w:r>
        <w:tab/>
        <w:t>the vehicle is not to be driven except at a time or during a period specified in the direction; or</w:t>
      </w:r>
    </w:p>
    <w:p>
      <w:pPr>
        <w:pStyle w:val="Indenta"/>
      </w:pPr>
      <w:r>
        <w:tab/>
        <w:t>(c)</w:t>
      </w:r>
      <w:r>
        <w:tab/>
        <w:t>the vehicle is not to be driven except by a route, specified in the direction, to the nearest police station, inspection station, place where repairs can be carried out or other suitable place; or</w:t>
      </w:r>
    </w:p>
    <w:p>
      <w:pPr>
        <w:pStyle w:val="Indenta"/>
      </w:pPr>
      <w:r>
        <w:tab/>
        <w:t>(d)</w:t>
      </w:r>
      <w:r>
        <w:tab/>
        <w:t>the vehicle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132" w:name="_Toc51590926"/>
      <w:r>
        <w:rPr>
          <w:rStyle w:val="CharSectno"/>
        </w:rPr>
        <w:t>72</w:t>
      </w:r>
      <w:r>
        <w:t>.</w:t>
      </w:r>
      <w:r>
        <w:tab/>
        <w:t>Form and content of defect notices</w:t>
      </w:r>
      <w:bookmarkEnd w:id="132"/>
    </w:p>
    <w:p>
      <w:pPr>
        <w:pStyle w:val="Subsection"/>
      </w:pPr>
      <w:r>
        <w:tab/>
      </w:r>
      <w:r>
        <w:tab/>
        <w:t xml:space="preserve">A defect notice is to — </w:t>
      </w:r>
    </w:p>
    <w:p>
      <w:pPr>
        <w:pStyle w:val="Indenta"/>
      </w:pPr>
      <w:r>
        <w:tab/>
        <w:t>(a)</w:t>
      </w:r>
      <w: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133" w:name="_Toc51590927"/>
      <w:r>
        <w:rPr>
          <w:rStyle w:val="CharSectno"/>
        </w:rPr>
        <w:t>73</w:t>
      </w:r>
      <w:r>
        <w:t>.</w:t>
      </w:r>
      <w:r>
        <w:tab/>
        <w:t>Service of defect notices</w:t>
      </w:r>
      <w:bookmarkEnd w:id="133"/>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134" w:name="_Toc51590928"/>
      <w:r>
        <w:rPr>
          <w:rStyle w:val="CharSectno"/>
        </w:rPr>
        <w:t>74</w:t>
      </w:r>
      <w:r>
        <w:t>.</w:t>
      </w:r>
      <w:r>
        <w:tab/>
        <w:t>Duration of defect notice</w:t>
      </w:r>
      <w:bookmarkEnd w:id="134"/>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135" w:name="_Toc51590929"/>
      <w:r>
        <w:rPr>
          <w:rStyle w:val="CharSectno"/>
        </w:rPr>
        <w:t>75</w:t>
      </w:r>
      <w:r>
        <w:t>.</w:t>
      </w:r>
      <w:r>
        <w:tab/>
        <w:t>Defect notices and directions to be complied with</w:t>
      </w:r>
      <w:bookmarkEnd w:id="135"/>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136" w:name="_Toc51590930"/>
      <w:r>
        <w:rPr>
          <w:rStyle w:val="CharSectno"/>
        </w:rPr>
        <w:t>76</w:t>
      </w:r>
      <w:r>
        <w:t>.</w:t>
      </w:r>
      <w:r>
        <w:tab/>
        <w:t>Powers of vehicle examiners</w:t>
      </w:r>
      <w:bookmarkEnd w:id="136"/>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137" w:name="_Toc51240817"/>
      <w:bookmarkStart w:id="138" w:name="_Toc51241401"/>
      <w:bookmarkStart w:id="139" w:name="_Toc51590931"/>
      <w:r>
        <w:rPr>
          <w:rStyle w:val="CharDivNo"/>
        </w:rPr>
        <w:t>Division 4</w:t>
      </w:r>
      <w:r>
        <w:t> — </w:t>
      </w:r>
      <w:r>
        <w:rPr>
          <w:rStyle w:val="CharDivText"/>
        </w:rPr>
        <w:t>Improvement notices</w:t>
      </w:r>
      <w:bookmarkEnd w:id="137"/>
      <w:bookmarkEnd w:id="138"/>
      <w:bookmarkEnd w:id="139"/>
    </w:p>
    <w:p>
      <w:pPr>
        <w:pStyle w:val="Heading5"/>
      </w:pPr>
      <w:bookmarkStart w:id="140" w:name="_Toc51590932"/>
      <w:r>
        <w:rPr>
          <w:rStyle w:val="CharSectno"/>
        </w:rPr>
        <w:t>77</w:t>
      </w:r>
      <w:r>
        <w:t>.</w:t>
      </w:r>
      <w:r>
        <w:tab/>
        <w:t>Terms used</w:t>
      </w:r>
      <w:bookmarkEnd w:id="140"/>
      <w:r>
        <w:t xml:space="preserve"> </w:t>
      </w:r>
    </w:p>
    <w:p>
      <w:pPr>
        <w:pStyle w:val="Subsection"/>
        <w:keepNext/>
      </w:pPr>
      <w:r>
        <w:tab/>
      </w:r>
      <w:r>
        <w:tab/>
        <w:t xml:space="preserve">In this Division — </w:t>
      </w:r>
    </w:p>
    <w:p>
      <w:pPr>
        <w:pStyle w:val="Defstart"/>
      </w:pPr>
      <w:r>
        <w:rPr>
          <w:b/>
        </w:rPr>
        <w:tab/>
      </w:r>
      <w:r>
        <w:rPr>
          <w:rStyle w:val="CharDefText"/>
        </w:rPr>
        <w:t>approved officer</w:t>
      </w:r>
      <w:r>
        <w:t xml:space="preserve"> means — </w:t>
      </w:r>
    </w:p>
    <w:p>
      <w:pPr>
        <w:pStyle w:val="Defpara"/>
        <w:rPr>
          <w:szCs w:val="23"/>
        </w:rPr>
      </w:pPr>
      <w:r>
        <w:tab/>
        <w:t>(a)</w:t>
      </w:r>
      <w:r>
        <w:tab/>
        <w:t xml:space="preserve">a warden </w:t>
      </w:r>
      <w:r>
        <w:rPr>
          <w:szCs w:val="23"/>
        </w:rPr>
        <w:t>nominated by the CEO as an approved officer for the purposes of this Division; or</w:t>
      </w:r>
    </w:p>
    <w:p>
      <w:pPr>
        <w:pStyle w:val="Defpara"/>
        <w:rPr>
          <w:szCs w:val="23"/>
        </w:rPr>
      </w:pPr>
      <w:r>
        <w:tab/>
        <w:t>(b)</w:t>
      </w:r>
      <w:r>
        <w:tab/>
        <w:t xml:space="preserve">a warden of a class of wardens </w:t>
      </w:r>
      <w:r>
        <w:rPr>
          <w:szCs w:val="23"/>
        </w:rPr>
        <w:t>nominated by the CEO as approved officers for the purposes of this Division; or</w:t>
      </w:r>
    </w:p>
    <w:p>
      <w:pPr>
        <w:pStyle w:val="Defpara"/>
        <w:rPr>
          <w:szCs w:val="23"/>
        </w:rPr>
      </w:pPr>
      <w:r>
        <w:tab/>
        <w:t>(c)</w:t>
      </w:r>
      <w:r>
        <w:tab/>
        <w:t xml:space="preserve">a police officer nominated </w:t>
      </w:r>
      <w:r>
        <w:rPr>
          <w:szCs w:val="23"/>
        </w:rPr>
        <w:t xml:space="preserve">as an approved officer for the purposes of this Division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para"/>
        <w:rPr>
          <w:szCs w:val="23"/>
        </w:rPr>
      </w:pPr>
      <w:r>
        <w:rPr>
          <w:szCs w:val="23"/>
        </w:rPr>
        <w:tab/>
      </w:r>
      <w:r>
        <w:rPr>
          <w:szCs w:val="23"/>
        </w:rPr>
        <w:tab/>
        <w:t>or</w:t>
      </w:r>
    </w:p>
    <w:p>
      <w:pPr>
        <w:pStyle w:val="Defpara"/>
      </w:pPr>
      <w:r>
        <w:tab/>
        <w:t>(d)</w:t>
      </w:r>
      <w:r>
        <w:tab/>
        <w:t xml:space="preserve">a police officer of a class of police officers nominated </w:t>
      </w:r>
      <w:r>
        <w:rPr>
          <w:szCs w:val="23"/>
        </w:rPr>
        <w:t>as approved officers for the purposes of this Division</w:t>
      </w:r>
      <w:r>
        <w:t xml:space="preserve">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start"/>
      </w:pPr>
      <w:r>
        <w:rPr>
          <w:b/>
        </w:rPr>
        <w:tab/>
      </w:r>
      <w:r>
        <w:rPr>
          <w:rStyle w:val="CharDefText"/>
        </w:rPr>
        <w:t>improvement notice</w:t>
      </w:r>
      <w:r>
        <w:t xml:space="preserve"> </w:t>
      </w:r>
      <w:r>
        <w:rPr>
          <w:bCs/>
        </w:rPr>
        <w:t>means</w:t>
      </w:r>
      <w:r>
        <w:t xml:space="preserve"> a notice mentioned in section 78(1) or (2);</w:t>
      </w:r>
    </w:p>
    <w:p>
      <w:pPr>
        <w:pStyle w:val="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Heading5"/>
        <w:rPr>
          <w:b w:val="0"/>
          <w:bCs/>
          <w:sz w:val="21"/>
          <w:szCs w:val="21"/>
        </w:rPr>
      </w:pPr>
      <w:bookmarkStart w:id="141" w:name="_Toc51590933"/>
      <w:r>
        <w:rPr>
          <w:rStyle w:val="CharSectno"/>
        </w:rPr>
        <w:t>78</w:t>
      </w:r>
      <w:r>
        <w:t>.</w:t>
      </w:r>
      <w:r>
        <w:tab/>
        <w:t>Improvement notices</w:t>
      </w:r>
      <w:bookmarkEnd w:id="141"/>
    </w:p>
    <w:p>
      <w:pPr>
        <w:pStyle w:val="Subsection"/>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142" w:name="_Toc51590934"/>
      <w:r>
        <w:rPr>
          <w:rStyle w:val="CharSectno"/>
        </w:rPr>
        <w:t>79</w:t>
      </w:r>
      <w:r>
        <w:t>.</w:t>
      </w:r>
      <w:r>
        <w:tab/>
        <w:t>Form and content of improvement notices</w:t>
      </w:r>
      <w:bookmarkEnd w:id="142"/>
    </w:p>
    <w:p>
      <w:pPr>
        <w:pStyle w:val="Subsection"/>
        <w:spacing w:before="120"/>
      </w:pPr>
      <w:r>
        <w:tab/>
      </w:r>
      <w:r>
        <w:tab/>
        <w:t xml:space="preserve">An improvement notice must — </w:t>
      </w:r>
    </w:p>
    <w:p>
      <w:pPr>
        <w:pStyle w:val="Indenta"/>
        <w:spacing w:before="60"/>
      </w:pPr>
      <w:r>
        <w:tab/>
        <w:t>(a)</w:t>
      </w:r>
      <w:r>
        <w:tab/>
        <w:t>be in writing; and</w:t>
      </w:r>
    </w:p>
    <w:p>
      <w:pPr>
        <w:pStyle w:val="Indenta"/>
        <w:spacing w:before="60"/>
      </w:pPr>
      <w:r>
        <w:tab/>
        <w:t>(b)</w:t>
      </w:r>
      <w:r>
        <w:tab/>
        <w:t>state that it is given under section 78(1) or (2), as is applicable in the case; and</w:t>
      </w:r>
    </w:p>
    <w:p>
      <w:pPr>
        <w:pStyle w:val="Indenta"/>
        <w:spacing w:before="60"/>
        <w:rPr>
          <w:szCs w:val="23"/>
        </w:rPr>
      </w:pPr>
      <w:r>
        <w:tab/>
        <w:t>(c)</w:t>
      </w:r>
      <w:r>
        <w:tab/>
        <w:t>state that the approved officer is of the belief mentioned in section 78(1) or (2), as is applicable in the case;</w:t>
      </w:r>
      <w:r>
        <w:rPr>
          <w:szCs w:val="23"/>
        </w:rPr>
        <w:t xml:space="preserve"> and</w:t>
      </w:r>
    </w:p>
    <w:p>
      <w:pPr>
        <w:pStyle w:val="Indenta"/>
        <w:spacing w:before="60"/>
      </w:pPr>
      <w:r>
        <w:tab/>
        <w:t>(d)</w:t>
      </w:r>
      <w:r>
        <w:tab/>
        <w:t>state the grounds for the belief; and</w:t>
      </w:r>
    </w:p>
    <w:p>
      <w:pPr>
        <w:pStyle w:val="Indenta"/>
        <w:spacing w:before="60"/>
        <w:rPr>
          <w:szCs w:val="23"/>
        </w:rPr>
      </w:pPr>
      <w:r>
        <w:tab/>
        <w:t>(e)</w:t>
      </w:r>
      <w:r>
        <w:tab/>
        <w:t xml:space="preserve">specify the mass, dimension or loading requirement in respect of </w:t>
      </w:r>
      <w:r>
        <w:rPr>
          <w:szCs w:val="23"/>
        </w:rPr>
        <w:t>which the belief is held; and</w:t>
      </w:r>
    </w:p>
    <w:p>
      <w:pPr>
        <w:pStyle w:val="Indenta"/>
        <w:spacing w:before="60"/>
      </w:pPr>
      <w:r>
        <w:tab/>
        <w:t>(f)</w:t>
      </w:r>
      <w:r>
        <w:tab/>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tab/>
      </w:r>
      <w:r>
        <w:tab/>
        <w:t>and</w:t>
      </w:r>
    </w:p>
    <w:p>
      <w:pPr>
        <w:pStyle w:val="Indenta"/>
        <w:spacing w:before="60"/>
        <w:rPr>
          <w:szCs w:val="23"/>
        </w:rPr>
      </w:pPr>
      <w:r>
        <w:tab/>
        <w:t>(g)</w:t>
      </w:r>
      <w:r>
        <w:tab/>
        <w:t xml:space="preserve">state the time before which the person is required </w:t>
      </w:r>
      <w:r>
        <w:rPr>
          <w:szCs w:val="23"/>
        </w:rPr>
        <w:t xml:space="preserve">to comply with the notice which — </w:t>
      </w:r>
    </w:p>
    <w:p>
      <w:pPr>
        <w:pStyle w:val="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Indenti"/>
        <w:rPr>
          <w:szCs w:val="23"/>
        </w:rPr>
      </w:pPr>
      <w:r>
        <w:rPr>
          <w:szCs w:val="23"/>
        </w:rPr>
        <w:tab/>
        <w:t>(ii)</w:t>
      </w:r>
      <w:r>
        <w:rPr>
          <w:szCs w:val="23"/>
        </w:rPr>
        <w:tab/>
        <w:t>must be at least 7 days after service of the notice if subparagraph (i) does not apply;</w:t>
      </w:r>
    </w:p>
    <w:p>
      <w:pPr>
        <w:pStyle w:val="Indenta"/>
      </w:pPr>
      <w:r>
        <w:rPr>
          <w:szCs w:val="23"/>
        </w:rPr>
        <w:tab/>
      </w:r>
      <w:r>
        <w:rPr>
          <w:szCs w:val="23"/>
        </w:rPr>
        <w:tab/>
        <w:t>and</w:t>
      </w:r>
    </w:p>
    <w:p>
      <w:pPr>
        <w:pStyle w:val="Indenta"/>
        <w:spacing w:before="60"/>
      </w:pPr>
      <w:r>
        <w:tab/>
        <w:t>(h)</w:t>
      </w:r>
      <w:r>
        <w:tab/>
        <w:t>include information about obtaining a review of the notice.</w:t>
      </w:r>
    </w:p>
    <w:p>
      <w:pPr>
        <w:pStyle w:val="Heading5"/>
        <w:spacing w:before="180"/>
      </w:pPr>
      <w:bookmarkStart w:id="143" w:name="_Toc51590935"/>
      <w:r>
        <w:rPr>
          <w:rStyle w:val="CharSectno"/>
        </w:rPr>
        <w:t>80</w:t>
      </w:r>
      <w:r>
        <w:t>.</w:t>
      </w:r>
      <w:r>
        <w:tab/>
        <w:t>Improvement notice to be complied with</w:t>
      </w:r>
      <w:bookmarkEnd w:id="143"/>
    </w:p>
    <w:p>
      <w:pPr>
        <w:pStyle w:val="Subsection"/>
        <w:spacing w:before="120"/>
      </w:pPr>
      <w:r>
        <w:tab/>
        <w:t>(1)</w:t>
      </w:r>
      <w:r>
        <w:tab/>
        <w:t>A person who is given an improvement notice must not, without reasonable excuse, fail to comply with the notice.</w:t>
      </w:r>
    </w:p>
    <w:p>
      <w:pPr>
        <w:pStyle w:val="Penstart"/>
      </w:pPr>
      <w:r>
        <w:tab/>
        <w:t>Penalty: a fine of 200 PU.</w:t>
      </w:r>
    </w:p>
    <w:p>
      <w:pPr>
        <w:pStyle w:val="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rPr>
      </w:pPr>
      <w:r>
        <w:tab/>
      </w:r>
      <w:r>
        <w:tab/>
        <w:t xml:space="preserve">as is applicable in the case, even though the action was </w:t>
      </w:r>
      <w:r>
        <w:rPr>
          <w:szCs w:val="23"/>
        </w:rPr>
        <w:t>different from that specified in the notice.</w:t>
      </w:r>
    </w:p>
    <w:p>
      <w:pPr>
        <w:pStyle w:val="Heading5"/>
      </w:pPr>
      <w:bookmarkStart w:id="144" w:name="_Toc51590936"/>
      <w:r>
        <w:rPr>
          <w:rStyle w:val="CharSectno"/>
        </w:rPr>
        <w:t>81</w:t>
      </w:r>
      <w:r>
        <w:t>.</w:t>
      </w:r>
      <w:r>
        <w:tab/>
        <w:t>Amendment of improvement notices</w:t>
      </w:r>
      <w:bookmarkEnd w:id="144"/>
    </w:p>
    <w:p>
      <w:pPr>
        <w:pStyle w:val="Subsection"/>
        <w:rPr>
          <w:szCs w:val="23"/>
        </w:rPr>
      </w:pPr>
      <w:r>
        <w:tab/>
        <w:t>(1)</w:t>
      </w:r>
      <w:r>
        <w:tab/>
        <w:t>An improvement notice given by an approved officer who is a warden</w:t>
      </w:r>
      <w:r>
        <w:rPr>
          <w:szCs w:val="23"/>
        </w:rPr>
        <w:t xml:space="preserve"> may be amended by another approved officer who is a warden.</w:t>
      </w:r>
    </w:p>
    <w:p>
      <w:pPr>
        <w:pStyle w:val="Subsection"/>
        <w:rPr>
          <w:szCs w:val="23"/>
        </w:rPr>
      </w:pPr>
      <w:r>
        <w:tab/>
        <w:t>(2)</w:t>
      </w:r>
      <w:r>
        <w:tab/>
        <w:t xml:space="preserve">An improvement notice given by an approved officer who is a police </w:t>
      </w:r>
      <w:r>
        <w:rPr>
          <w:szCs w:val="23"/>
        </w:rPr>
        <w:t>officer may be amended by another approved officer who is a police officer.</w:t>
      </w:r>
    </w:p>
    <w:p>
      <w:pPr>
        <w:pStyle w:val="Subsection"/>
      </w:pPr>
      <w:r>
        <w:tab/>
        <w:t>(3)</w:t>
      </w:r>
      <w:r>
        <w:tab/>
        <w:t>An improvement notice cannot be amended in relation to a mass, dimension or loading requirement that is not the subject of the improvement notice.</w:t>
      </w:r>
    </w:p>
    <w:p>
      <w:pPr>
        <w:pStyle w:val="Subsection"/>
        <w:rPr>
          <w:szCs w:val="23"/>
        </w:rPr>
      </w:pPr>
      <w:r>
        <w:tab/>
        <w:t>(4)</w:t>
      </w:r>
      <w:r>
        <w:tab/>
        <w:t xml:space="preserve">An amendment of an improvement notice is made by giving </w:t>
      </w:r>
      <w:r>
        <w:rPr>
          <w:szCs w:val="23"/>
        </w:rPr>
        <w:t>notice of the amendment to the person who was given the improvement notice.</w:t>
      </w:r>
    </w:p>
    <w:p>
      <w:pPr>
        <w:pStyle w:val="Subsection"/>
      </w:pPr>
      <w:r>
        <w:tab/>
        <w:t>(5)</w:t>
      </w:r>
      <w:r>
        <w:tab/>
        <w:t xml:space="preserve">Notice of an amendment of an improvement notice must — </w:t>
      </w:r>
    </w:p>
    <w:p>
      <w:pPr>
        <w:pStyle w:val="Indenta"/>
      </w:pPr>
      <w:r>
        <w:tab/>
        <w:t>(a)</w:t>
      </w:r>
      <w:r>
        <w:tab/>
        <w:t>be in writing; and</w:t>
      </w:r>
    </w:p>
    <w:p>
      <w:pPr>
        <w:pStyle w:val="Indenta"/>
      </w:pPr>
      <w:r>
        <w:tab/>
        <w:t>(b)</w:t>
      </w:r>
      <w:r>
        <w:tab/>
        <w:t>state that it is given under this section; and</w:t>
      </w:r>
    </w:p>
    <w:p>
      <w:pPr>
        <w:pStyle w:val="Indenta"/>
      </w:pPr>
      <w:r>
        <w:tab/>
        <w:t>(c)</w:t>
      </w:r>
      <w:r>
        <w:tab/>
      </w:r>
      <w:r>
        <w:rPr>
          <w:szCs w:val="23"/>
        </w:rPr>
        <w:t>state the terms of the amendment; and</w:t>
      </w:r>
    </w:p>
    <w:p>
      <w:pPr>
        <w:pStyle w:val="Indenta"/>
      </w:pPr>
      <w:r>
        <w:tab/>
        <w:t>(d)</w:t>
      </w:r>
      <w:r>
        <w:tab/>
        <w:t>state the reasons for the amendment; and</w:t>
      </w:r>
    </w:p>
    <w:p>
      <w:pPr>
        <w:pStyle w:val="Indenta"/>
      </w:pPr>
      <w:r>
        <w:tab/>
        <w:t>(e)</w:t>
      </w:r>
      <w:r>
        <w:tab/>
        <w:t>include information about obtaining a review of the notice.</w:t>
      </w:r>
    </w:p>
    <w:p>
      <w:pPr>
        <w:pStyle w:val="Heading5"/>
      </w:pPr>
      <w:bookmarkStart w:id="145" w:name="_Toc51590937"/>
      <w:r>
        <w:rPr>
          <w:rStyle w:val="CharSectno"/>
        </w:rPr>
        <w:t>82</w:t>
      </w:r>
      <w:r>
        <w:t>.</w:t>
      </w:r>
      <w:r>
        <w:tab/>
        <w:t>Cancellation of improvement notices</w:t>
      </w:r>
      <w:bookmarkEnd w:id="145"/>
    </w:p>
    <w:p>
      <w:pPr>
        <w:pStyle w:val="Subsection"/>
      </w:pPr>
      <w:r>
        <w:tab/>
        <w:t>(1)</w:t>
      </w:r>
      <w:r>
        <w:tab/>
        <w:t xml:space="preserve">An improvement notice given by an approved officer who is a </w:t>
      </w:r>
      <w:r>
        <w:rPr>
          <w:szCs w:val="23"/>
        </w:rPr>
        <w:t xml:space="preserve">warden may be cancelled by </w:t>
      </w:r>
      <w:r>
        <w:t>the CEO.</w:t>
      </w:r>
    </w:p>
    <w:p>
      <w:pPr>
        <w:pStyle w:val="Subsection"/>
        <w:rPr>
          <w:szCs w:val="23"/>
        </w:rPr>
      </w:pPr>
      <w:r>
        <w:tab/>
        <w:t>(2)</w:t>
      </w:r>
      <w:r>
        <w:tab/>
        <w:t xml:space="preserve">An improvement notice given by an approved officer who is a police </w:t>
      </w:r>
      <w:r>
        <w:rPr>
          <w:szCs w:val="23"/>
        </w:rPr>
        <w:t xml:space="preserve">officer may be cancelled by — </w:t>
      </w:r>
    </w:p>
    <w:p>
      <w:pPr>
        <w:pStyle w:val="Indenta"/>
      </w:pPr>
      <w:r>
        <w:tab/>
        <w:t>(a)</w:t>
      </w:r>
      <w:r>
        <w:tab/>
        <w:t>the Commissioner of Police; or</w:t>
      </w:r>
    </w:p>
    <w:p>
      <w:pPr>
        <w:pStyle w:val="Indenta"/>
        <w:rPr>
          <w:szCs w:val="23"/>
        </w:rPr>
      </w:pPr>
      <w:r>
        <w:tab/>
        <w:t>(b)</w:t>
      </w:r>
      <w:r>
        <w:tab/>
        <w:t xml:space="preserve">an approved officer who is a police officer and who is senior in </w:t>
      </w:r>
      <w:r>
        <w:rPr>
          <w:szCs w:val="23"/>
        </w:rPr>
        <w:t>rank to the officer who gave the notice.</w:t>
      </w:r>
    </w:p>
    <w:p>
      <w:pPr>
        <w:pStyle w:val="Subsection"/>
        <w:rPr>
          <w:szCs w:val="23"/>
        </w:rPr>
      </w:pPr>
      <w:r>
        <w:tab/>
        <w:t>(3)</w:t>
      </w:r>
      <w:r>
        <w:tab/>
        <w:t xml:space="preserve">Notice of cancellation of an improvement notice must be in writing and given to </w:t>
      </w:r>
      <w:r>
        <w:rPr>
          <w:szCs w:val="23"/>
        </w:rPr>
        <w:t>the person who was given the improvement notice.</w:t>
      </w:r>
    </w:p>
    <w:p>
      <w:pPr>
        <w:pStyle w:val="Subsection"/>
        <w:rPr>
          <w:szCs w:val="23"/>
        </w:rPr>
      </w:pPr>
      <w:r>
        <w:tab/>
        <w:t>(4)</w:t>
      </w:r>
      <w:r>
        <w:tab/>
        <w:t xml:space="preserve">The regulations may make provision for or with respect to </w:t>
      </w:r>
      <w:r>
        <w:rPr>
          <w:szCs w:val="23"/>
        </w:rPr>
        <w:t>determining the seniority in rank of officers for the purposes of this section.</w:t>
      </w:r>
    </w:p>
    <w:p>
      <w:pPr>
        <w:pStyle w:val="Heading5"/>
      </w:pPr>
      <w:bookmarkStart w:id="146" w:name="_Toc51590938"/>
      <w:r>
        <w:rPr>
          <w:rStyle w:val="CharSectno"/>
        </w:rPr>
        <w:t>83</w:t>
      </w:r>
      <w:r>
        <w:t>.</w:t>
      </w:r>
      <w:r>
        <w:tab/>
        <w:t>Clearance certificates</w:t>
      </w:r>
      <w:bookmarkEnd w:id="146"/>
    </w:p>
    <w:p>
      <w:pPr>
        <w:pStyle w:val="Subsection"/>
        <w:rPr>
          <w:szCs w:val="23"/>
        </w:rPr>
      </w:pPr>
      <w:r>
        <w:tab/>
        <w:t>(1)</w:t>
      </w:r>
      <w:r>
        <w:tab/>
        <w:t xml:space="preserve">An approved officer may issue a clearance certificate to the effect that </w:t>
      </w:r>
      <w:r>
        <w:rPr>
          <w:szCs w:val="23"/>
        </w:rPr>
        <w:t>all or any specified requirements of an improvement notice have been complied with.</w:t>
      </w:r>
    </w:p>
    <w:p>
      <w:pPr>
        <w:pStyle w:val="Subsection"/>
      </w:pPr>
      <w:r>
        <w:tab/>
        <w:t>(2)</w:t>
      </w:r>
      <w:r>
        <w:tab/>
        <w:t>An approved officer may issue a clearance certificate in respect of an improvement notice given by another approved officer whether the other approved officer is a police officer or a warden.</w:t>
      </w:r>
    </w:p>
    <w:p>
      <w:pPr>
        <w:pStyle w:val="Subsection"/>
      </w:pPr>
      <w:r>
        <w:tab/>
        <w:t>(3)</w:t>
      </w:r>
      <w:r>
        <w:tab/>
        <w:t>A clearance certificate to the effect that all requirements of an improvement notice have been complied with is conclusive evidence of compliance with all the requirements.</w:t>
      </w:r>
    </w:p>
    <w:p>
      <w:pPr>
        <w:pStyle w:val="Subsection"/>
      </w:pPr>
      <w:r>
        <w:tab/>
        <w:t>(4)</w:t>
      </w:r>
      <w:r>
        <w:tab/>
        <w:t>A clearance certificate to the effect that a specific requirement of an improvement notice has been complied with is conclusive evidence of compliance with that requirement.</w:t>
      </w:r>
    </w:p>
    <w:p>
      <w:pPr>
        <w:pStyle w:val="Heading2"/>
      </w:pPr>
      <w:bookmarkStart w:id="147" w:name="_Toc51240825"/>
      <w:bookmarkStart w:id="148" w:name="_Toc51241409"/>
      <w:bookmarkStart w:id="149" w:name="_Toc51590939"/>
      <w:r>
        <w:rPr>
          <w:rStyle w:val="CharPartNo"/>
        </w:rPr>
        <w:t>Part 7</w:t>
      </w:r>
      <w:r>
        <w:t> — </w:t>
      </w:r>
      <w:r>
        <w:rPr>
          <w:rStyle w:val="CharPartText"/>
        </w:rPr>
        <w:t>Container weight declarations</w:t>
      </w:r>
      <w:bookmarkEnd w:id="147"/>
      <w:bookmarkEnd w:id="148"/>
      <w:bookmarkEnd w:id="149"/>
    </w:p>
    <w:p>
      <w:pPr>
        <w:pStyle w:val="Heading3"/>
      </w:pPr>
      <w:bookmarkStart w:id="150" w:name="_Toc51240826"/>
      <w:bookmarkStart w:id="151" w:name="_Toc51241410"/>
      <w:bookmarkStart w:id="152" w:name="_Toc51590940"/>
      <w:r>
        <w:rPr>
          <w:rStyle w:val="CharDivNo"/>
        </w:rPr>
        <w:t>Division 1</w:t>
      </w:r>
      <w:r>
        <w:t> — </w:t>
      </w:r>
      <w:r>
        <w:rPr>
          <w:rStyle w:val="CharDivText"/>
        </w:rPr>
        <w:t>Obligations in relation to container weight declarations</w:t>
      </w:r>
      <w:bookmarkEnd w:id="150"/>
      <w:bookmarkEnd w:id="151"/>
      <w:bookmarkEnd w:id="152"/>
    </w:p>
    <w:p>
      <w:pPr>
        <w:pStyle w:val="Heading5"/>
      </w:pPr>
      <w:bookmarkStart w:id="153" w:name="_Toc51590941"/>
      <w:r>
        <w:rPr>
          <w:rStyle w:val="CharSectno"/>
        </w:rPr>
        <w:t>84</w:t>
      </w:r>
      <w:r>
        <w:t>.</w:t>
      </w:r>
      <w:r>
        <w:tab/>
        <w:t>Terms used</w:t>
      </w:r>
      <w:bookmarkEnd w:id="153"/>
      <w:r>
        <w:t xml:space="preserve"> </w:t>
      </w:r>
    </w:p>
    <w:p>
      <w:pPr>
        <w:pStyle w:val="Subsection"/>
      </w:pPr>
      <w:r>
        <w:tab/>
      </w:r>
      <w:r>
        <w:tab/>
        <w:t xml:space="preserve">In this Division — </w:t>
      </w:r>
    </w:p>
    <w:p>
      <w:pPr>
        <w:pStyle w:val="Defstart"/>
      </w:pPr>
      <w:r>
        <w:tab/>
      </w:r>
      <w:r>
        <w:rPr>
          <w:rStyle w:val="CharDefText"/>
        </w:rPr>
        <w:t>complying container weight declaration</w:t>
      </w:r>
      <w:r>
        <w:t xml:space="preserve"> means a container weight declaration for a consigned freight container — </w:t>
      </w:r>
    </w:p>
    <w:p>
      <w:pPr>
        <w:pStyle w:val="Defpara"/>
      </w:pPr>
      <w:r>
        <w:tab/>
        <w:t>(a)</w:t>
      </w:r>
      <w:r>
        <w:tab/>
        <w:t xml:space="preserve">that sets out — </w:t>
      </w:r>
    </w:p>
    <w:p>
      <w:pPr>
        <w:pStyle w:val="Defsubpara"/>
        <w:rPr>
          <w:szCs w:val="23"/>
        </w:rPr>
      </w:pPr>
      <w:r>
        <w:tab/>
        <w:t>(i)</w:t>
      </w:r>
      <w:r>
        <w:tab/>
        <w:t xml:space="preserve">the number and such other particulars of the consigned freight container as are </w:t>
      </w:r>
      <w:r>
        <w:rPr>
          <w:szCs w:val="23"/>
        </w:rPr>
        <w:t>necessary to identify the container; and</w:t>
      </w:r>
    </w:p>
    <w:p>
      <w:pPr>
        <w:pStyle w:val="Defsubpara"/>
        <w:rPr>
          <w:szCs w:val="23"/>
        </w:rPr>
      </w:pPr>
      <w:r>
        <w:tab/>
        <w:t>(ii)</w:t>
      </w:r>
      <w:r>
        <w:tab/>
        <w:t xml:space="preserve">the name and home address, and in the case of an individual the business address, in Australia of the </w:t>
      </w:r>
      <w:r>
        <w:rPr>
          <w:szCs w:val="23"/>
        </w:rPr>
        <w:t>responsible entity for the consigned freight container; and</w:t>
      </w:r>
    </w:p>
    <w:p>
      <w:pPr>
        <w:pStyle w:val="Defsubpara"/>
      </w:pPr>
      <w:r>
        <w:tab/>
        <w:t>(iii)</w:t>
      </w:r>
      <w:r>
        <w:tab/>
        <w:t>the date of the declaration; and</w:t>
      </w:r>
    </w:p>
    <w:p>
      <w:pPr>
        <w:pStyle w:val="Defsubpara"/>
      </w:pPr>
      <w:r>
        <w:tab/>
        <w:t>(iv)</w:t>
      </w:r>
      <w:r>
        <w:tab/>
        <w:t>any other information required by the regulations;</w:t>
      </w:r>
    </w:p>
    <w:p>
      <w:pPr>
        <w:pStyle w:val="Defpara"/>
      </w:pPr>
      <w:r>
        <w:tab/>
      </w:r>
      <w:r>
        <w:tab/>
        <w:t>and</w:t>
      </w:r>
    </w:p>
    <w:p>
      <w:pPr>
        <w:pStyle w:val="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Defpara"/>
        <w:rPr>
          <w:szCs w:val="23"/>
        </w:rPr>
      </w:pPr>
      <w:r>
        <w:tab/>
        <w:t>(c)</w:t>
      </w:r>
      <w:r>
        <w:tab/>
        <w:t>in a form that complies with prescribed requirements</w:t>
      </w:r>
      <w:r>
        <w:rPr>
          <w:szCs w:val="23"/>
        </w:rPr>
        <w:t>;</w:t>
      </w:r>
    </w:p>
    <w:p>
      <w:pPr>
        <w:pStyle w:val="Defstart"/>
        <w:rPr>
          <w:szCs w:val="23"/>
        </w:rPr>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Defstart"/>
        <w:rPr>
          <w:szCs w:val="23"/>
        </w:rPr>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w:t>
      </w:r>
      <w:r>
        <w:rPr>
          <w:szCs w:val="23"/>
        </w:rPr>
        <w:t xml:space="preserve">that states or purports to state the weight of the container and its contents </w:t>
      </w:r>
      <w:r>
        <w:t>and includes a copy or a version of such a declaration in any form.</w:t>
      </w:r>
    </w:p>
    <w:p>
      <w:pPr>
        <w:pStyle w:val="Heading5"/>
      </w:pPr>
      <w:bookmarkStart w:id="154" w:name="_Toc51590942"/>
      <w:r>
        <w:rPr>
          <w:rStyle w:val="CharSectno"/>
        </w:rPr>
        <w:t>85</w:t>
      </w:r>
      <w:r>
        <w:t>.</w:t>
      </w:r>
      <w:r>
        <w:tab/>
        <w:t>Form of container weight declaration</w:t>
      </w:r>
      <w:bookmarkEnd w:id="154"/>
    </w:p>
    <w:p>
      <w:pPr>
        <w:pStyle w:val="Subsection"/>
      </w:pPr>
      <w:r>
        <w:tab/>
      </w:r>
      <w:r>
        <w:tab/>
        <w:t xml:space="preserve">A container weight declaration may be — </w:t>
      </w:r>
    </w:p>
    <w:p>
      <w:pPr>
        <w:pStyle w:val="Indenta"/>
        <w:rPr>
          <w:szCs w:val="23"/>
        </w:rPr>
      </w:pPr>
      <w:r>
        <w:tab/>
        <w:t>(a)</w:t>
      </w:r>
      <w:r>
        <w:tab/>
        <w:t xml:space="preserve">in one or more documents or other formats, </w:t>
      </w:r>
      <w:r>
        <w:rPr>
          <w:szCs w:val="23"/>
        </w:rPr>
        <w:t>including in electronic form; or</w:t>
      </w:r>
    </w:p>
    <w:p>
      <w:pPr>
        <w:pStyle w:val="Indenta"/>
        <w:rPr>
          <w:szCs w:val="23"/>
        </w:rPr>
      </w:pPr>
      <w:r>
        <w:tab/>
        <w:t>(b)</w:t>
      </w:r>
      <w:r>
        <w:tab/>
        <w:t xml:space="preserve">wholly or partly </w:t>
      </w:r>
      <w:r>
        <w:rPr>
          <w:szCs w:val="23"/>
        </w:rPr>
        <w:t>in a placard attached or affixed to the consigned freight container; or</w:t>
      </w:r>
    </w:p>
    <w:p>
      <w:pPr>
        <w:pStyle w:val="Indenta"/>
      </w:pPr>
      <w:r>
        <w:tab/>
        <w:t>(c)</w:t>
      </w:r>
      <w:r>
        <w:tab/>
        <w:t>in a form that complies with prescribed requirements.</w:t>
      </w:r>
    </w:p>
    <w:p>
      <w:pPr>
        <w:pStyle w:val="Heading5"/>
      </w:pPr>
      <w:bookmarkStart w:id="155" w:name="_Toc51590943"/>
      <w:r>
        <w:rPr>
          <w:rStyle w:val="CharSectno"/>
        </w:rPr>
        <w:t>86</w:t>
      </w:r>
      <w:r>
        <w:t>.</w:t>
      </w:r>
      <w:r>
        <w:tab/>
        <w:t>Duty of responsible entity</w:t>
      </w:r>
      <w:bookmarkEnd w:id="155"/>
    </w:p>
    <w:p>
      <w:pPr>
        <w:pStyle w:val="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Indenta"/>
      </w:pPr>
      <w:r>
        <w:tab/>
        <w:t>(a)</w:t>
      </w:r>
      <w:r>
        <w:tab/>
        <w:t xml:space="preserve">the responsible person is provided with a complying container </w:t>
      </w:r>
      <w:r>
        <w:rPr>
          <w:szCs w:val="23"/>
        </w:rPr>
        <w:t>weight declaration relating to the container; or</w:t>
      </w:r>
    </w:p>
    <w:p>
      <w:pPr>
        <w:pStyle w:val="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Penstart"/>
      </w:pPr>
      <w:r>
        <w:tab/>
        <w:t>Penalty: a fine of 50 PU.</w:t>
      </w:r>
    </w:p>
    <w:p>
      <w:pPr>
        <w:pStyle w:val="Subsection"/>
      </w:pPr>
      <w:r>
        <w:tab/>
        <w:t>(2)</w:t>
      </w:r>
      <w:r>
        <w:tab/>
        <w:t>In a prosecution for an offence under subsection (1) the person charged has the benefit of the reasonable steps defence.</w:t>
      </w:r>
    </w:p>
    <w:p>
      <w:pPr>
        <w:pStyle w:val="Heading5"/>
      </w:pPr>
      <w:bookmarkStart w:id="156" w:name="_Toc51590944"/>
      <w:r>
        <w:rPr>
          <w:rStyle w:val="CharSectno"/>
        </w:rPr>
        <w:t>87</w:t>
      </w:r>
      <w:r>
        <w:t>.</w:t>
      </w:r>
      <w:r>
        <w:tab/>
        <w:t>Duty of responsible person</w:t>
      </w:r>
      <w:bookmarkEnd w:id="156"/>
    </w:p>
    <w:p>
      <w:pPr>
        <w:pStyle w:val="Subsection"/>
        <w:rPr>
          <w:szCs w:val="23"/>
        </w:rPr>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Subsection"/>
      </w:pPr>
      <w:r>
        <w:tab/>
        <w:t>(2)</w:t>
      </w:r>
      <w:r>
        <w:tab/>
        <w:t xml:space="preserve">A responsible person for a vehicle who arranges for a consigned freight container </w:t>
      </w:r>
      <w:r>
        <w:rPr>
          <w:szCs w:val="23"/>
        </w:rPr>
        <w:t xml:space="preserve">to be transported in this State by the vehicle and </w:t>
      </w:r>
      <w:r>
        <w:t xml:space="preserve">another road or rail carrier must ensure that, </w:t>
      </w:r>
      <w:r>
        <w:rPr>
          <w:szCs w:val="23"/>
        </w:rPr>
        <w:t xml:space="preserve">by the time the other carrier receives the container, </w:t>
      </w:r>
      <w:r>
        <w:t>the other carrier is provided with a complying container weight declaration relating to the container.</w:t>
      </w:r>
    </w:p>
    <w:p>
      <w:pPr>
        <w:pStyle w:val="Penstart"/>
      </w:pPr>
      <w:r>
        <w:tab/>
        <w:t>Penalty applicable to subsections (1) and (2): a fine of 50 PU.</w:t>
      </w:r>
    </w:p>
    <w:p>
      <w:pPr>
        <w:pStyle w:val="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Subsection"/>
      </w:pPr>
      <w:r>
        <w:tab/>
        <w:t>(4)</w:t>
      </w:r>
      <w:r>
        <w:tab/>
        <w:t>In a prosecution for an offence under subsection (1) or (2) the person charged has the benefit of the reasonable steps defence.</w:t>
      </w:r>
    </w:p>
    <w:p>
      <w:pPr>
        <w:pStyle w:val="Heading5"/>
      </w:pPr>
      <w:bookmarkStart w:id="157" w:name="_Toc51590945"/>
      <w:r>
        <w:rPr>
          <w:rStyle w:val="CharSectno"/>
        </w:rPr>
        <w:t>88</w:t>
      </w:r>
      <w:r>
        <w:t>.</w:t>
      </w:r>
      <w:r>
        <w:tab/>
        <w:t>Duty of driver</w:t>
      </w:r>
      <w:bookmarkEnd w:id="157"/>
    </w:p>
    <w:p>
      <w:pPr>
        <w:pStyle w:val="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tab/>
        <w:t>(3)</w:t>
      </w:r>
      <w:r>
        <w:tab/>
        <w:t>In a prosecution for an offence under subsection (1) or (2) the person charged has the benefit of the reasonable steps defence.</w:t>
      </w:r>
    </w:p>
    <w:p>
      <w:pPr>
        <w:pStyle w:val="Heading3"/>
      </w:pPr>
      <w:bookmarkStart w:id="158" w:name="_Toc51240832"/>
      <w:bookmarkStart w:id="159" w:name="_Toc51241416"/>
      <w:bookmarkStart w:id="160" w:name="_Toc51590946"/>
      <w:r>
        <w:rPr>
          <w:rStyle w:val="CharDivNo"/>
        </w:rPr>
        <w:t>Division 2</w:t>
      </w:r>
      <w:r>
        <w:t> — </w:t>
      </w:r>
      <w:r>
        <w:rPr>
          <w:rStyle w:val="CharDivText"/>
        </w:rPr>
        <w:t>Recovery of losses resulting from not providing accurate container weight declarations</w:t>
      </w:r>
      <w:bookmarkEnd w:id="158"/>
      <w:bookmarkEnd w:id="159"/>
      <w:bookmarkEnd w:id="160"/>
      <w:r>
        <w:rPr>
          <w:rStyle w:val="CharDivText"/>
        </w:rPr>
        <w:t xml:space="preserve"> </w:t>
      </w:r>
    </w:p>
    <w:p>
      <w:pPr>
        <w:pStyle w:val="Heading5"/>
        <w:spacing w:before="240"/>
      </w:pPr>
      <w:bookmarkStart w:id="161" w:name="_Toc51590947"/>
      <w:r>
        <w:rPr>
          <w:rStyle w:val="CharSectno"/>
        </w:rPr>
        <w:t>89</w:t>
      </w:r>
      <w:r>
        <w:t>.</w:t>
      </w:r>
      <w:r>
        <w:tab/>
        <w:t>Recovery of losses if container weight declaration not provided</w:t>
      </w:r>
      <w:bookmarkEnd w:id="161"/>
    </w:p>
    <w:p>
      <w:pPr>
        <w:pStyle w:val="Subsection"/>
        <w:spacing w:before="180"/>
      </w:pPr>
      <w:r>
        <w:tab/>
        <w:t>(1)</w:t>
      </w:r>
      <w:r>
        <w:tab/>
        <w:t xml:space="preserve">A person who suffers loss as a result of a container weight declaration not being provided as required under section 86(1)(a) or 87(1) or (2) — </w:t>
      </w:r>
    </w:p>
    <w:p>
      <w:pPr>
        <w:pStyle w:val="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t xml:space="preserve">may enforce that right by bringing proceedings in a court </w:t>
      </w:r>
      <w:r>
        <w:rPr>
          <w:szCs w:val="23"/>
        </w:rPr>
        <w:t>of competent jurisdiction for an order for payment of the monetary value of the loss.</w:t>
      </w:r>
    </w:p>
    <w:p>
      <w:pPr>
        <w:pStyle w:val="Subsection"/>
        <w:spacing w:before="180"/>
      </w:pPr>
      <w:r>
        <w:tab/>
        <w:t>(2)</w:t>
      </w:r>
      <w:r>
        <w:tab/>
        <w:t xml:space="preserve">Losses that may be recovered include any or all of the following — </w:t>
      </w:r>
    </w:p>
    <w:p>
      <w:pPr>
        <w:pStyle w:val="Indenta"/>
        <w:rPr>
          <w:szCs w:val="23"/>
        </w:rPr>
      </w:pPr>
      <w:r>
        <w:tab/>
        <w:t>(a)</w:t>
      </w:r>
      <w:r>
        <w:tab/>
        <w:t xml:space="preserve">any loss incurred from delays in the delivery of the consigned freight </w:t>
      </w:r>
      <w:r>
        <w:rPr>
          <w:szCs w:val="23"/>
        </w:rPr>
        <w:t>container or any goods contained in it or of other goods;</w:t>
      </w:r>
    </w:p>
    <w:p>
      <w:pPr>
        <w:pStyle w:val="Indenta"/>
      </w:pPr>
      <w:r>
        <w:tab/>
        <w:t>(b)</w:t>
      </w:r>
      <w:r>
        <w:tab/>
        <w:t>any loss incurred as a result of the goods being spoiled or damaged;</w:t>
      </w:r>
    </w:p>
    <w:p>
      <w:pPr>
        <w:pStyle w:val="Indenta"/>
      </w:pPr>
      <w:r>
        <w:tab/>
        <w:t>(c)</w:t>
      </w:r>
      <w:r>
        <w:tab/>
        <w:t>any loss incurred from the need to provide another vehicle, and any loss incurred from any delay in the provision of another vehicle;</w:t>
      </w:r>
    </w:p>
    <w:p>
      <w:pPr>
        <w:pStyle w:val="Indenta"/>
        <w:rPr>
          <w:szCs w:val="23"/>
        </w:rPr>
      </w:pPr>
      <w:r>
        <w:tab/>
        <w:t>(d)</w:t>
      </w:r>
      <w:r>
        <w:tab/>
        <w:t xml:space="preserve">any costs or expenses incurred in weighing the consigned freight container </w:t>
      </w:r>
      <w:r>
        <w:rPr>
          <w:szCs w:val="23"/>
        </w:rPr>
        <w:t>or any of its contents or both.</w:t>
      </w:r>
    </w:p>
    <w:p>
      <w:pPr>
        <w:pStyle w:val="Heading5"/>
        <w:keepNext w:val="0"/>
        <w:keepLines w:val="0"/>
        <w:pageBreakBefore/>
        <w:spacing w:before="0"/>
      </w:pPr>
      <w:bookmarkStart w:id="162" w:name="_Toc51590948"/>
      <w:r>
        <w:rPr>
          <w:rStyle w:val="CharSectno"/>
        </w:rPr>
        <w:t>90</w:t>
      </w:r>
      <w:r>
        <w:t>.</w:t>
      </w:r>
      <w:r>
        <w:tab/>
        <w:t>Recovery of losses for provision of inaccurate container weight declaration</w:t>
      </w:r>
      <w:bookmarkEnd w:id="162"/>
    </w:p>
    <w:p>
      <w:pPr>
        <w:pStyle w:val="Subsection"/>
        <w:spacing w:before="120"/>
      </w:pPr>
      <w:r>
        <w:tab/>
        <w:t>(1)</w:t>
      </w:r>
      <w:r>
        <w:tab/>
        <w:t xml:space="preserve">This section applies if — </w:t>
      </w:r>
    </w:p>
    <w:p>
      <w:pPr>
        <w:pStyle w:val="Indenta"/>
        <w:spacing w:before="60"/>
      </w:pPr>
      <w:r>
        <w:tab/>
        <w:t>(a)</w:t>
      </w:r>
      <w:r>
        <w:tab/>
        <w:t>a container weight declaration relating to a consigned freight container is provided as required under section 86(1)(a) or 87(1) or (2); and</w:t>
      </w:r>
    </w:p>
    <w:p>
      <w:pPr>
        <w:pStyle w:val="Indenta"/>
      </w:pPr>
      <w:r>
        <w:tab/>
        <w:t>(b)</w:t>
      </w:r>
      <w:r>
        <w:tab/>
        <w:t xml:space="preserve">the declaration contains information — </w:t>
      </w:r>
    </w:p>
    <w:p>
      <w:pPr>
        <w:pStyle w:val="Indenti"/>
        <w:rPr>
          <w:szCs w:val="23"/>
        </w:rPr>
      </w:pPr>
      <w:r>
        <w:tab/>
        <w:t>(i)</w:t>
      </w:r>
      <w:r>
        <w:tab/>
        <w:t xml:space="preserve">that is false or misleading in a material particular by </w:t>
      </w:r>
      <w:r>
        <w:rPr>
          <w:szCs w:val="23"/>
        </w:rPr>
        <w:t>understating the weight of the container; or</w:t>
      </w:r>
    </w:p>
    <w:p>
      <w:pPr>
        <w:pStyle w:val="Indenti"/>
      </w:pPr>
      <w:r>
        <w:tab/>
        <w:t>(ii)</w:t>
      </w:r>
      <w: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Indenta"/>
      </w:pPr>
      <w:r>
        <w:tab/>
        <w:t>(d)</w:t>
      </w:r>
      <w:r>
        <w:tab/>
        <w:t>at the time of the breach a responsible person for the vehicle or the driver or co</w:t>
      </w:r>
      <w:r>
        <w:noBreakHyphen/>
        <w:t xml:space="preserve">driver of the vehicle, as is relevant to the case — </w:t>
      </w:r>
    </w:p>
    <w:p>
      <w:pPr>
        <w:pStyle w:val="Indenti"/>
        <w:rPr>
          <w:szCs w:val="23"/>
        </w:rPr>
      </w:pPr>
      <w:r>
        <w:tab/>
        <w:t>(i)</w:t>
      </w:r>
      <w:r>
        <w:tab/>
        <w:t xml:space="preserve">reasonably believed that the vehicle </w:t>
      </w:r>
      <w:r>
        <w:rPr>
          <w:szCs w:val="23"/>
        </w:rPr>
        <w:t>was not in breach of a mass requirement; and</w:t>
      </w:r>
    </w:p>
    <w:p>
      <w:pPr>
        <w:pStyle w:val="Indenti"/>
        <w:rPr>
          <w:szCs w:val="23"/>
        </w:rPr>
      </w:pPr>
      <w:r>
        <w:tab/>
        <w:t>(ii)</w:t>
      </w:r>
      <w:r>
        <w:tab/>
        <w:t xml:space="preserve">did not know, and could not reasonably be expected to know, that the weight stated or indicated in the declaration was lower than the actual weight of the </w:t>
      </w:r>
      <w:r>
        <w:rPr>
          <w:szCs w:val="23"/>
        </w:rPr>
        <w:t>container;</w:t>
      </w:r>
    </w:p>
    <w:p>
      <w:pPr>
        <w:pStyle w:val="Indenta"/>
      </w:pPr>
      <w:r>
        <w:tab/>
      </w:r>
      <w:r>
        <w:tab/>
        <w:t>and</w:t>
      </w:r>
    </w:p>
    <w:p>
      <w:pPr>
        <w:pStyle w:val="Indenta"/>
      </w:pPr>
      <w:r>
        <w:tab/>
        <w:t>(e)</w:t>
      </w:r>
      <w:r>
        <w:tab/>
        <w:t>a person suffers loss as a result of the reliance mentioned in paragraph (c).</w:t>
      </w:r>
    </w:p>
    <w:p>
      <w:pPr>
        <w:pStyle w:val="Subsection"/>
        <w:keepNext/>
      </w:pPr>
      <w:r>
        <w:tab/>
        <w:t>(2)</w:t>
      </w:r>
      <w:r>
        <w:tab/>
        <w:t xml:space="preserve">A person mentioned in subsection (1)(e) — </w:t>
      </w:r>
    </w:p>
    <w:p>
      <w:pPr>
        <w:pStyle w:val="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Subsection"/>
      </w:pPr>
      <w:r>
        <w:tab/>
        <w:t>(3)</w:t>
      </w:r>
      <w:r>
        <w:tab/>
        <w:t xml:space="preserve">Losses that may be recovered by a person mentioned in subsection (1)(e) include any or all of the following — </w:t>
      </w:r>
    </w:p>
    <w:p>
      <w:pPr>
        <w:pStyle w:val="Indenta"/>
        <w:rPr>
          <w:szCs w:val="23"/>
        </w:rPr>
      </w:pPr>
      <w:r>
        <w:tab/>
        <w:t>(a)</w:t>
      </w:r>
      <w:r>
        <w:tab/>
        <w:t xml:space="preserve">any fine, penalty under an infringement notice or other penalty imposed on the </w:t>
      </w:r>
      <w:r>
        <w:rPr>
          <w:szCs w:val="23"/>
        </w:rPr>
        <w:t>person for an MDLR offence;</w:t>
      </w:r>
    </w:p>
    <w:p>
      <w:pPr>
        <w:pStyle w:val="Indenta"/>
      </w:pPr>
      <w:r>
        <w:tab/>
        <w:t>(b)</w:t>
      </w:r>
      <w:r>
        <w:tab/>
        <w:t>any fine, penalty under an infringement notice or other penalty imposed on an agent or employee of the person for an MDLR offence and reimbursed by the person;</w:t>
      </w:r>
    </w:p>
    <w:p>
      <w:pPr>
        <w:pStyle w:val="Indenta"/>
      </w:pPr>
      <w:r>
        <w:tab/>
        <w:t>(c)</w:t>
      </w:r>
      <w:r>
        <w:tab/>
        <w:t>any loss incurred from delays in the delivery of the consigned freight container or any goods contained in it or of other goods;</w:t>
      </w:r>
    </w:p>
    <w:p>
      <w:pPr>
        <w:pStyle w:val="Indenta"/>
      </w:pPr>
      <w:r>
        <w:tab/>
        <w:t>(d)</w:t>
      </w:r>
      <w:r>
        <w:tab/>
        <w:t>any loss incurred as a result of the goods being spoiled or damaged;</w:t>
      </w:r>
    </w:p>
    <w:p>
      <w:pPr>
        <w:pStyle w:val="Indenta"/>
      </w:pPr>
      <w:r>
        <w:tab/>
        <w:t>(e)</w:t>
      </w:r>
      <w:r>
        <w:tab/>
        <w:t>any loss incurred from the need to provide another vehicle, and any loss incurred from any delay in the provision of another vehicle;</w:t>
      </w:r>
    </w:p>
    <w:p>
      <w:pPr>
        <w:pStyle w:val="Indenta"/>
        <w:rPr>
          <w:szCs w:val="23"/>
        </w:rPr>
      </w:pPr>
      <w:r>
        <w:tab/>
        <w:t>(f)</w:t>
      </w:r>
      <w:r>
        <w:tab/>
        <w:t xml:space="preserve">any costs or expenses incurred in weighing the consigned freight container </w:t>
      </w:r>
      <w:r>
        <w:rPr>
          <w:szCs w:val="23"/>
        </w:rPr>
        <w:t>or any of its contents or both.</w:t>
      </w:r>
    </w:p>
    <w:p>
      <w:pPr>
        <w:pStyle w:val="Heading5"/>
      </w:pPr>
      <w:bookmarkStart w:id="163" w:name="_Toc51590949"/>
      <w:r>
        <w:rPr>
          <w:rStyle w:val="CharSectno"/>
        </w:rPr>
        <w:t>91</w:t>
      </w:r>
      <w:r>
        <w:t>.</w:t>
      </w:r>
      <w:r>
        <w:tab/>
        <w:t>Recovery of amount by responsible entity</w:t>
      </w:r>
      <w:bookmarkEnd w:id="163"/>
    </w:p>
    <w:p>
      <w:pPr>
        <w:pStyle w:val="Subsection"/>
        <w:rPr>
          <w:szCs w:val="23"/>
        </w:rPr>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Subsection"/>
        <w:rPr>
          <w:szCs w:val="23"/>
        </w:rPr>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w:t>
      </w:r>
      <w:r>
        <w:rPr>
          <w:szCs w:val="23"/>
        </w:rPr>
        <w:t xml:space="preserve">(the </w:t>
      </w:r>
      <w:r>
        <w:rPr>
          <w:rStyle w:val="CharDefText"/>
        </w:rPr>
        <w:t>attributable amount</w:t>
      </w:r>
      <w:r>
        <w:rPr>
          <w:szCs w:val="23"/>
        </w:rPr>
        <w:t>) of the monetary value paid or payable by the responsible entity under the order as is attributable to that information.</w:t>
      </w:r>
    </w:p>
    <w:p>
      <w:pPr>
        <w:pStyle w:val="Subsection"/>
      </w:pPr>
      <w:r>
        <w:tab/>
        <w:t>(3)</w:t>
      </w:r>
      <w:r>
        <w:tab/>
        <w:t xml:space="preserve">The responsible entity may enforce that right by — </w:t>
      </w:r>
    </w:p>
    <w:p>
      <w:pPr>
        <w:pStyle w:val="Indenta"/>
        <w:rPr>
          <w:szCs w:val="23"/>
        </w:rPr>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Indenta"/>
        <w:rPr>
          <w:szCs w:val="23"/>
        </w:rPr>
      </w:pPr>
      <w:r>
        <w:tab/>
        <w:t>(b)</w:t>
      </w:r>
      <w:r>
        <w:tab/>
        <w:t xml:space="preserve">bringing separate proceedings in a court of competent </w:t>
      </w:r>
      <w:r>
        <w:rPr>
          <w:szCs w:val="23"/>
        </w:rPr>
        <w:t>jurisdiction for an order for payment of the attributable amount.</w:t>
      </w:r>
    </w:p>
    <w:p>
      <w:pPr>
        <w:pStyle w:val="Heading5"/>
      </w:pPr>
      <w:bookmarkStart w:id="164" w:name="_Toc51590950"/>
      <w:r>
        <w:rPr>
          <w:rStyle w:val="CharSectno"/>
        </w:rPr>
        <w:t>92</w:t>
      </w:r>
      <w:r>
        <w:t>.</w:t>
      </w:r>
      <w:r>
        <w:tab/>
        <w:t>Assessment of monetary value or attributable amount</w:t>
      </w:r>
      <w:bookmarkEnd w:id="164"/>
    </w:p>
    <w:p>
      <w:pPr>
        <w:pStyle w:val="Subsection"/>
      </w:pPr>
      <w:r>
        <w:tab/>
        <w:t>(1)</w:t>
      </w:r>
      <w:r>
        <w:tab/>
        <w:t xml:space="preserve">In making an order under this Division, a court may assess in the manner that it considers appropriate — </w:t>
      </w:r>
    </w:p>
    <w:p>
      <w:pPr>
        <w:pStyle w:val="Indenta"/>
        <w:rPr>
          <w:szCs w:val="23"/>
        </w:rPr>
      </w:pPr>
      <w:r>
        <w:tab/>
        <w:t>(a)</w:t>
      </w:r>
      <w:r>
        <w:tab/>
        <w:t>the monetary value of any loss, as mentioned in section 89 or 90</w:t>
      </w:r>
      <w:r>
        <w:rPr>
          <w:szCs w:val="23"/>
        </w:rPr>
        <w:t>; or</w:t>
      </w:r>
    </w:p>
    <w:p>
      <w:pPr>
        <w:pStyle w:val="Indenta"/>
      </w:pPr>
      <w:r>
        <w:tab/>
        <w:t>(b)</w:t>
      </w:r>
      <w:r>
        <w:tab/>
        <w:t>the attributable amount, as mentioned in section 91.</w:t>
      </w:r>
    </w:p>
    <w:p>
      <w:pPr>
        <w:pStyle w:val="Subsection"/>
        <w:rPr>
          <w:szCs w:val="23"/>
        </w:rPr>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Heading5"/>
      </w:pPr>
      <w:bookmarkStart w:id="165" w:name="_Toc51590951"/>
      <w:r>
        <w:rPr>
          <w:rStyle w:val="CharSectno"/>
        </w:rPr>
        <w:t>93</w:t>
      </w:r>
      <w:r>
        <w:t>.</w:t>
      </w:r>
      <w:r>
        <w:tab/>
        <w:t>Costs</w:t>
      </w:r>
      <w:bookmarkEnd w:id="165"/>
    </w:p>
    <w:p>
      <w:pPr>
        <w:pStyle w:val="Subsection"/>
        <w:rPr>
          <w:szCs w:val="23"/>
        </w:rPr>
      </w:pPr>
      <w:r>
        <w:tab/>
        <w:t>(1)</w:t>
      </w:r>
      <w:r>
        <w:tab/>
        <w:t xml:space="preserve">A court may award costs in relation to the proceedings for an order </w:t>
      </w:r>
      <w:r>
        <w:rPr>
          <w:szCs w:val="23"/>
        </w:rPr>
        <w:t>under this Division.</w:t>
      </w:r>
    </w:p>
    <w:p>
      <w:pPr>
        <w:pStyle w:val="Subsection"/>
        <w:keepNext/>
      </w:pPr>
      <w:r>
        <w:tab/>
        <w:t>(2)</w:t>
      </w:r>
      <w:r>
        <w:tab/>
        <w:t xml:space="preserve">A court may, in proceedings for an order under this Division, order payment of any costs or expenses incurred in weighing a consigned freight container or any of its contents or both, if — </w:t>
      </w:r>
    </w:p>
    <w:p>
      <w:pPr>
        <w:pStyle w:val="Indenta"/>
        <w:rPr>
          <w:szCs w:val="23"/>
        </w:rPr>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Indenta"/>
      </w:pPr>
      <w:r>
        <w:tab/>
        <w:t>(b)</w:t>
      </w:r>
      <w:r>
        <w:tab/>
        <w:t>a container weight declaration was not provided.</w:t>
      </w:r>
    </w:p>
    <w:p>
      <w:pPr>
        <w:pStyle w:val="Subsection"/>
      </w:pPr>
      <w:r>
        <w:tab/>
        <w:t>(3)</w:t>
      </w:r>
      <w:r>
        <w:tab/>
        <w:t xml:space="preserve">An order under subsection (2) may be made in favour of a party to the </w:t>
      </w:r>
      <w:r>
        <w:rPr>
          <w:szCs w:val="23"/>
        </w:rPr>
        <w:t>proceedings, the CEO or a public authority of this or any other jurisdiction.</w:t>
      </w:r>
    </w:p>
    <w:p>
      <w:pPr>
        <w:pStyle w:val="Heading2"/>
      </w:pPr>
      <w:bookmarkStart w:id="166" w:name="_Toc51240838"/>
      <w:bookmarkStart w:id="167" w:name="_Toc51241422"/>
      <w:bookmarkStart w:id="168" w:name="_Toc51590952"/>
      <w:r>
        <w:rPr>
          <w:rStyle w:val="CharPartNo"/>
        </w:rPr>
        <w:t>Part 8</w:t>
      </w:r>
      <w:r>
        <w:t> — </w:t>
      </w:r>
      <w:r>
        <w:rPr>
          <w:rStyle w:val="CharPartText"/>
        </w:rPr>
        <w:t>Other MDLR offences</w:t>
      </w:r>
      <w:bookmarkEnd w:id="166"/>
      <w:bookmarkEnd w:id="167"/>
      <w:bookmarkEnd w:id="168"/>
    </w:p>
    <w:p>
      <w:pPr>
        <w:pStyle w:val="Heading3"/>
      </w:pPr>
      <w:bookmarkStart w:id="169" w:name="_Toc51240839"/>
      <w:bookmarkStart w:id="170" w:name="_Toc51241423"/>
      <w:bookmarkStart w:id="171" w:name="_Toc51590953"/>
      <w:r>
        <w:rPr>
          <w:rStyle w:val="CharDivNo"/>
        </w:rPr>
        <w:t>Division 1</w:t>
      </w:r>
      <w:r>
        <w:t> — </w:t>
      </w:r>
      <w:r>
        <w:rPr>
          <w:rStyle w:val="CharDivText"/>
        </w:rPr>
        <w:t>False or misleading transport documentation offences</w:t>
      </w:r>
      <w:bookmarkEnd w:id="169"/>
      <w:bookmarkEnd w:id="170"/>
      <w:bookmarkEnd w:id="171"/>
    </w:p>
    <w:p>
      <w:pPr>
        <w:pStyle w:val="Heading5"/>
      </w:pPr>
      <w:bookmarkStart w:id="172" w:name="_Toc51590954"/>
      <w:r>
        <w:rPr>
          <w:rStyle w:val="CharSectno"/>
        </w:rPr>
        <w:t>94</w:t>
      </w:r>
      <w:r>
        <w:t>.</w:t>
      </w:r>
      <w:r>
        <w:tab/>
        <w:t>Terms used</w:t>
      </w:r>
      <w:bookmarkEnd w:id="172"/>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transport partly by road and partly by some other means.</w:t>
      </w:r>
    </w:p>
    <w:p>
      <w:pPr>
        <w:pStyle w:val="Heading5"/>
      </w:pPr>
      <w:bookmarkStart w:id="173" w:name="_Toc51590955"/>
      <w:r>
        <w:rPr>
          <w:rStyle w:val="CharSectno"/>
        </w:rPr>
        <w:t>95</w:t>
      </w:r>
      <w:r>
        <w:t>.</w:t>
      </w:r>
      <w:r>
        <w:tab/>
        <w:t>Consignors: transport documentation</w:t>
      </w:r>
      <w:bookmarkEnd w:id="173"/>
    </w:p>
    <w:p>
      <w:pPr>
        <w:pStyle w:val="Subsection"/>
        <w:rPr>
          <w:szCs w:val="23"/>
        </w:rPr>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74" w:name="_Toc51590956"/>
      <w:r>
        <w:rPr>
          <w:rStyle w:val="CharSectno"/>
        </w:rPr>
        <w:t>96</w:t>
      </w:r>
      <w:r>
        <w:t>.</w:t>
      </w:r>
      <w:r>
        <w:tab/>
        <w:t>Packers: transport documentation</w:t>
      </w:r>
      <w:bookmarkEnd w:id="174"/>
    </w:p>
    <w:p>
      <w:pPr>
        <w:pStyle w:val="Subsection"/>
      </w:pPr>
      <w:r>
        <w:tab/>
      </w:r>
      <w:r>
        <w:tab/>
        <w:t xml:space="preserve">A person who is a packer of goods commits an offence if — </w:t>
      </w:r>
    </w:p>
    <w:p>
      <w:pPr>
        <w:pStyle w:val="Indenta"/>
      </w:pPr>
      <w:r>
        <w:tab/>
        <w:t>(a)</w:t>
      </w:r>
      <w:r>
        <w:tab/>
        <w:t xml:space="preserve">the goods are packed in Australia in a freight container or other </w:t>
      </w:r>
      <w:r>
        <w:rPr>
          <w:szCs w:val="23"/>
        </w:rPr>
        <w:t>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75" w:name="_Toc51590957"/>
      <w:r>
        <w:rPr>
          <w:rStyle w:val="CharSectno"/>
        </w:rPr>
        <w:t>97</w:t>
      </w:r>
      <w:r>
        <w:t>.</w:t>
      </w:r>
      <w:r>
        <w:tab/>
        <w:t>Loaders: transport documentation</w:t>
      </w:r>
      <w:bookmarkEnd w:id="175"/>
    </w:p>
    <w:p>
      <w:pPr>
        <w:pStyle w:val="Subsection"/>
      </w:pPr>
      <w:r>
        <w:tab/>
      </w:r>
      <w:r>
        <w:tab/>
        <w:t xml:space="preserve">A person who is a loader in relation to a vehicle commits an offence if — </w:t>
      </w:r>
    </w:p>
    <w:p>
      <w:pPr>
        <w:pStyle w:val="Indenta"/>
      </w:pPr>
      <w:r>
        <w:tab/>
        <w:t>(a)</w:t>
      </w:r>
      <w:r>
        <w:tab/>
        <w:t>goods are loaded on the vehicle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76" w:name="_Toc51590958"/>
      <w:r>
        <w:rPr>
          <w:rStyle w:val="CharSectno"/>
        </w:rPr>
        <w:t>98</w:t>
      </w:r>
      <w:r>
        <w:t>.</w:t>
      </w:r>
      <w:r>
        <w:tab/>
        <w:t>Receivers: transport documentation</w:t>
      </w:r>
      <w:bookmarkEnd w:id="176"/>
    </w:p>
    <w:p>
      <w:pPr>
        <w:pStyle w:val="Subsection"/>
      </w:pPr>
      <w:r>
        <w:tab/>
        <w:t>(1)</w:t>
      </w:r>
      <w:r>
        <w:tab/>
        <w:t xml:space="preserve">In this section — </w:t>
      </w:r>
    </w:p>
    <w:p>
      <w:pPr>
        <w:pStyle w:val="Defstart"/>
      </w:pPr>
      <w:r>
        <w:rPr>
          <w:b/>
        </w:rPr>
        <w:tab/>
      </w:r>
      <w:r>
        <w:rPr>
          <w:rStyle w:val="CharDefText"/>
        </w:rPr>
        <w:t>receiver</w:t>
      </w:r>
      <w:r>
        <w:t xml:space="preserve"> of goods in Australia means the person who is the first person to either — </w:t>
      </w:r>
    </w:p>
    <w:p>
      <w:pPr>
        <w:pStyle w:val="Defpara"/>
        <w:rPr>
          <w:szCs w:val="23"/>
        </w:rPr>
      </w:pPr>
      <w:r>
        <w:tab/>
        <w:t>(a)</w:t>
      </w:r>
      <w:r>
        <w:tab/>
        <w:t xml:space="preserve">receive the goods in Australia otherwise than </w:t>
      </w:r>
      <w:r>
        <w:rPr>
          <w:szCs w:val="23"/>
        </w:rPr>
        <w:t>as a person who merely unloads them; or</w:t>
      </w:r>
    </w:p>
    <w:p>
      <w:pPr>
        <w:pStyle w:val="Defpara"/>
        <w:rPr>
          <w:szCs w:val="23"/>
        </w:rPr>
      </w:pPr>
      <w:r>
        <w:tab/>
        <w:t>(b)</w:t>
      </w:r>
      <w:r>
        <w:tab/>
        <w:t xml:space="preserve">unpack the goods after they are first unloaded </w:t>
      </w:r>
      <w:r>
        <w:rPr>
          <w:szCs w:val="23"/>
        </w:rPr>
        <w:t>in Australia,</w:t>
      </w:r>
    </w:p>
    <w:p>
      <w:pPr>
        <w:pStyle w:val="Defstart"/>
        <w:rPr>
          <w:szCs w:val="23"/>
        </w:rPr>
      </w:pPr>
      <w:r>
        <w:tab/>
        <w:t xml:space="preserve">but does not include a person of a class declared by the regulations to be </w:t>
      </w:r>
      <w:r>
        <w:rPr>
          <w:szCs w:val="23"/>
        </w:rPr>
        <w:t>excluded from this definition.</w:t>
      </w:r>
    </w:p>
    <w:p>
      <w:pPr>
        <w:pStyle w:val="Subsection"/>
      </w:pPr>
      <w:r>
        <w:tab/>
        <w:t>(2)</w:t>
      </w:r>
      <w:r>
        <w:tab/>
        <w:t xml:space="preserve">A person who is a receiver of the goods in Australia commits an offence if — </w:t>
      </w:r>
    </w:p>
    <w:p>
      <w:pPr>
        <w:pStyle w:val="Indenta"/>
        <w:rPr>
          <w:szCs w:val="23"/>
        </w:rPr>
      </w:pPr>
      <w:r>
        <w:tab/>
        <w:t>(a)</w:t>
      </w:r>
      <w:r>
        <w:tab/>
        <w:t xml:space="preserve">the goods are packed outside Australia in a freight container or </w:t>
      </w:r>
      <w:r>
        <w:rPr>
          <w:szCs w:val="23"/>
        </w:rPr>
        <w:t>other 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77" w:name="_Toc51590959"/>
      <w:r>
        <w:rPr>
          <w:rStyle w:val="CharSectno"/>
        </w:rPr>
        <w:t>99</w:t>
      </w:r>
      <w:r>
        <w:t>.</w:t>
      </w:r>
      <w:r>
        <w:tab/>
        <w:t>Responsible entity: container weight declaration</w:t>
      </w:r>
      <w:bookmarkEnd w:id="177"/>
    </w:p>
    <w:p>
      <w:pPr>
        <w:pStyle w:val="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178" w:name="_Toc51590960"/>
      <w:r>
        <w:rPr>
          <w:rStyle w:val="CharSectno"/>
        </w:rPr>
        <w:t>100</w:t>
      </w:r>
      <w:r>
        <w:t>.</w:t>
      </w:r>
      <w:r>
        <w:tab/>
        <w:t>Responsible person for vehicle: container weight declaration</w:t>
      </w:r>
      <w:bookmarkEnd w:id="178"/>
    </w:p>
    <w:p>
      <w:pPr>
        <w:pStyle w:val="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179" w:name="_Toc51590961"/>
      <w:r>
        <w:rPr>
          <w:rStyle w:val="CharSectno"/>
        </w:rPr>
        <w:t>101</w:t>
      </w:r>
      <w:r>
        <w:t>.</w:t>
      </w:r>
      <w:r>
        <w:tab/>
        <w:t>Container weight declaration: certain information not necessarily false or misleading</w:t>
      </w:r>
      <w:bookmarkEnd w:id="179"/>
    </w:p>
    <w:p>
      <w:pPr>
        <w:pStyle w:val="Subsection"/>
        <w:spacing w:before="120"/>
      </w:pPr>
      <w:r>
        <w:tab/>
      </w:r>
      <w: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180" w:name="_Toc51590962"/>
      <w:r>
        <w:rPr>
          <w:rStyle w:val="CharSectno"/>
        </w:rPr>
        <w:t>102</w:t>
      </w:r>
      <w:r>
        <w:t>.</w:t>
      </w:r>
      <w:r>
        <w:tab/>
        <w:t>Reasonable steps defence</w:t>
      </w:r>
      <w:bookmarkEnd w:id="180"/>
    </w:p>
    <w:p>
      <w:pPr>
        <w:pStyle w:val="Subsection"/>
        <w:spacing w:before="120"/>
        <w:rPr>
          <w:szCs w:val="23"/>
        </w:rPr>
      </w:pPr>
      <w:r>
        <w:tab/>
      </w:r>
      <w:r>
        <w:tab/>
        <w:t xml:space="preserve">In a prosecution for an offence under section 95, 96, 97, 98(2), 99 or 100 the person charged has the benefit </w:t>
      </w:r>
      <w:r>
        <w:rPr>
          <w:szCs w:val="23"/>
        </w:rPr>
        <w:t>of the reasonable steps defence.</w:t>
      </w:r>
    </w:p>
    <w:p>
      <w:pPr>
        <w:pStyle w:val="Heading3"/>
        <w:keepNext w:val="0"/>
        <w:spacing w:before="200"/>
      </w:pPr>
      <w:bookmarkStart w:id="181" w:name="_Toc51240849"/>
      <w:bookmarkStart w:id="182" w:name="_Toc51241433"/>
      <w:bookmarkStart w:id="183" w:name="_Toc51590963"/>
      <w:r>
        <w:rPr>
          <w:rStyle w:val="CharDivNo"/>
        </w:rPr>
        <w:t>Division 2</w:t>
      </w:r>
      <w:r>
        <w:t> — </w:t>
      </w:r>
      <w:r>
        <w:rPr>
          <w:rStyle w:val="CharDivText"/>
        </w:rPr>
        <w:t>Miscellaneous MDLR offences</w:t>
      </w:r>
      <w:bookmarkEnd w:id="181"/>
      <w:bookmarkEnd w:id="182"/>
      <w:bookmarkEnd w:id="183"/>
    </w:p>
    <w:p>
      <w:pPr>
        <w:pStyle w:val="Heading5"/>
        <w:keepNext w:val="0"/>
        <w:keepLines w:val="0"/>
        <w:spacing w:before="180"/>
      </w:pPr>
      <w:bookmarkStart w:id="184" w:name="_Toc51590964"/>
      <w:r>
        <w:rPr>
          <w:rStyle w:val="CharSectno"/>
        </w:rPr>
        <w:t>103</w:t>
      </w:r>
      <w:r>
        <w:t>.</w:t>
      </w:r>
      <w:r>
        <w:tab/>
        <w:t>Weight of freight container: consignors’ duties</w:t>
      </w:r>
      <w:bookmarkEnd w:id="184"/>
    </w:p>
    <w:p>
      <w:pPr>
        <w:pStyle w:val="Subsection"/>
        <w:spacing w:before="120"/>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rPr>
      </w:pPr>
      <w:r>
        <w:tab/>
        <w:t>(2)</w:t>
      </w:r>
      <w:r>
        <w:tab/>
        <w:t>In a prosecution for an offence under subsection (1) the person charged has the benefit of the reasonable steps defence.</w:t>
      </w:r>
    </w:p>
    <w:p>
      <w:pPr>
        <w:pStyle w:val="Heading5"/>
      </w:pPr>
      <w:bookmarkStart w:id="185" w:name="_Toc51590965"/>
      <w:r>
        <w:rPr>
          <w:rStyle w:val="CharSectno"/>
        </w:rPr>
        <w:t>104</w:t>
      </w:r>
      <w:r>
        <w:t>.</w:t>
      </w:r>
      <w:r>
        <w:tab/>
        <w:t>Weight of freight container: packers’ duties</w:t>
      </w:r>
      <w:bookmarkEnd w:id="185"/>
    </w:p>
    <w:p>
      <w:pPr>
        <w:pStyle w:val="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pPr>
      <w:r>
        <w:tab/>
        <w:t>(2)</w:t>
      </w:r>
      <w:r>
        <w:tab/>
        <w:t>In a prosecution for an offence under subsection (1) the person charged has the benefit of the reasonable steps defence.</w:t>
      </w:r>
    </w:p>
    <w:p>
      <w:pPr>
        <w:pStyle w:val="Heading5"/>
      </w:pPr>
      <w:bookmarkStart w:id="186" w:name="_Toc51590966"/>
      <w:r>
        <w:rPr>
          <w:rStyle w:val="CharSectno"/>
        </w:rPr>
        <w:t>105</w:t>
      </w:r>
      <w:r>
        <w:t>.</w:t>
      </w:r>
      <w:r>
        <w:tab/>
        <w:t>Dismissal or other victimisation of employee or contractor assisting with or reporting breaches</w:t>
      </w:r>
      <w:bookmarkEnd w:id="186"/>
    </w:p>
    <w:p>
      <w:pPr>
        <w:pStyle w:val="Subsection"/>
      </w:pPr>
      <w:r>
        <w:tab/>
        <w:t>(1)</w:t>
      </w:r>
      <w:r>
        <w:tab/>
        <w:t xml:space="preserve">In this section — </w:t>
      </w:r>
    </w:p>
    <w:p>
      <w:pPr>
        <w:pStyle w:val="Defstart"/>
        <w:rPr>
          <w:szCs w:val="23"/>
        </w:rPr>
      </w:pPr>
      <w:r>
        <w:rPr>
          <w:b/>
        </w:rPr>
        <w:tab/>
      </w:r>
      <w:r>
        <w:rPr>
          <w:rStyle w:val="CharDefText"/>
        </w:rPr>
        <w:t>contractor</w:t>
      </w:r>
      <w:r>
        <w:t xml:space="preserve"> means an individual who works under a contract for </w:t>
      </w:r>
      <w:r>
        <w:rPr>
          <w:szCs w:val="23"/>
        </w:rPr>
        <w:t>services;</w:t>
      </w:r>
    </w:p>
    <w:p>
      <w:pPr>
        <w:pStyle w:val="Defstart"/>
        <w:rPr>
          <w:szCs w:val="23"/>
        </w:rPr>
      </w:pPr>
      <w:r>
        <w:rPr>
          <w:b/>
        </w:rPr>
        <w:tab/>
      </w:r>
      <w:r>
        <w:rPr>
          <w:rStyle w:val="CharDefText"/>
        </w:rPr>
        <w:t>public agency</w:t>
      </w:r>
      <w:r>
        <w:t xml:space="preserve"> means the CEO, a corresponding authority, </w:t>
      </w:r>
      <w:r>
        <w:rPr>
          <w:szCs w:val="23"/>
        </w:rPr>
        <w:t>an Australian police officer, a warden or any other public authority of any jurisdiction.</w:t>
      </w:r>
    </w:p>
    <w:p>
      <w:pPr>
        <w:pStyle w:val="Subsection"/>
        <w:rPr>
          <w:szCs w:val="23"/>
        </w:rPr>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pPr>
      <w:r>
        <w:tab/>
        <w:t>(b)</w:t>
      </w:r>
      <w:r>
        <w:tab/>
        <w:t xml:space="preserve">has made a complaint about an </w:t>
      </w:r>
      <w:r>
        <w:rPr>
          <w:szCs w:val="23"/>
        </w:rPr>
        <w:t>MDLR offence or an alleged MDLR offence</w:t>
      </w:r>
      <w:r>
        <w:t xml:space="preserve"> to the employer, a fellow employee or fellow contractor, a trade union or a public agency.</w:t>
      </w:r>
    </w:p>
    <w:p>
      <w:pPr>
        <w:pStyle w:val="Penstart"/>
      </w:pPr>
      <w:r>
        <w:tab/>
        <w:t>Penalty: a fine of 200 PU.</w:t>
      </w:r>
    </w:p>
    <w:p>
      <w:pPr>
        <w:pStyle w:val="Subsection"/>
        <w:rPr>
          <w:szCs w:val="23"/>
        </w:rPr>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rPr>
          <w:szCs w:val="23"/>
        </w:rPr>
      </w:pPr>
      <w:r>
        <w:tab/>
        <w:t>(b)</w:t>
      </w:r>
      <w:r>
        <w:tab/>
        <w:t xml:space="preserve">has made a complaint about </w:t>
      </w:r>
      <w:r>
        <w:rPr>
          <w:szCs w:val="23"/>
        </w:rPr>
        <w:t>an MDLR offence or an alleged MDLR offence</w:t>
      </w:r>
      <w:r>
        <w:t xml:space="preserve"> to a former employer, a former fellow employee or former fellow contractor, a trade union or a public </w:t>
      </w:r>
      <w:r>
        <w:rPr>
          <w:szCs w:val="23"/>
        </w:rPr>
        <w:t>agency.</w:t>
      </w:r>
    </w:p>
    <w:p>
      <w:pPr>
        <w:pStyle w:val="Penstart"/>
      </w:pPr>
      <w:r>
        <w:tab/>
        <w:t>Penalty: a fine of 200 PU.</w:t>
      </w:r>
    </w:p>
    <w:p>
      <w:pPr>
        <w:pStyle w:val="Subsection"/>
        <w:rPr>
          <w:szCs w:val="23"/>
        </w:rPr>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Subsection"/>
        <w:rPr>
          <w:szCs w:val="23"/>
        </w:rPr>
      </w:pPr>
      <w:r>
        <w:tab/>
        <w:t>(5)</w:t>
      </w:r>
      <w:r>
        <w:tab/>
        <w:t xml:space="preserve">If a person is found guilty of an offence under subsection (2) or (3), the court </w:t>
      </w:r>
      <w:r>
        <w:rPr>
          <w:szCs w:val="23"/>
        </w:rPr>
        <w:t xml:space="preserve">may, in addition to imposing a penalty on the offender, make either or both of the following orders — </w:t>
      </w:r>
    </w:p>
    <w:p>
      <w:pPr>
        <w:pStyle w:val="Indenta"/>
        <w:rPr>
          <w:szCs w:val="23"/>
        </w:rPr>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Indenta"/>
        <w:keepNext/>
      </w:pPr>
      <w:r>
        <w:tab/>
        <w:t>(b)</w:t>
      </w:r>
      <w:r>
        <w:tab/>
        <w:t xml:space="preserve">an order that — </w:t>
      </w:r>
    </w:p>
    <w:p>
      <w:pPr>
        <w:pStyle w:val="Indenti"/>
      </w:pPr>
      <w:r>
        <w:tab/>
        <w:t>(i)</w:t>
      </w:r>
      <w:r>
        <w:tab/>
        <w:t>the employee or contractor be reinstated or re</w:t>
      </w:r>
      <w:r>
        <w:noBreakHyphen/>
        <w:t>employed in the employee’s or contractor’s former position or, if that position is not available, in a similar position; or</w:t>
      </w:r>
    </w:p>
    <w:p>
      <w:pPr>
        <w:pStyle w:val="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Subsection"/>
        <w:rPr>
          <w:szCs w:val="23"/>
        </w:rPr>
      </w:pPr>
      <w:r>
        <w:tab/>
        <w:t>(6)</w:t>
      </w:r>
      <w:r>
        <w:tab/>
        <w:t xml:space="preserve">The maximum amount of damages awarded under subsection (5) is not to exceed the monetary </w:t>
      </w:r>
      <w:r>
        <w:rPr>
          <w:szCs w:val="23"/>
        </w:rPr>
        <w:t>jurisdictional limit of the court in civil proceedings.</w:t>
      </w:r>
    </w:p>
    <w:p>
      <w:pPr>
        <w:pStyle w:val="Subsection"/>
        <w:rPr>
          <w:szCs w:val="23"/>
        </w:rPr>
      </w:pPr>
      <w:r>
        <w:tab/>
        <w:t>(7)</w:t>
      </w:r>
      <w:r>
        <w:tab/>
        <w:t xml:space="preserve">An order for payment of damages under subsection (5) is enforceable as if it were a </w:t>
      </w:r>
      <w:r>
        <w:rPr>
          <w:szCs w:val="23"/>
        </w:rPr>
        <w:t>judgment of the court in its civil jurisdiction.</w:t>
      </w:r>
    </w:p>
    <w:p>
      <w:pPr>
        <w:pStyle w:val="Subsection"/>
      </w:pPr>
      <w:r>
        <w:tab/>
        <w:t>(8)</w:t>
      </w:r>
      <w:r>
        <w:tab/>
        <w:t>A person must comply with an order under subsection (5).</w:t>
      </w:r>
    </w:p>
    <w:p>
      <w:pPr>
        <w:pStyle w:val="Penstart"/>
      </w:pPr>
      <w:r>
        <w:tab/>
        <w:t>Penalty: a fine of 200 PU.</w:t>
      </w:r>
    </w:p>
    <w:p>
      <w:pPr>
        <w:pStyle w:val="Heading5"/>
        <w:spacing w:before="180"/>
      </w:pPr>
      <w:bookmarkStart w:id="187" w:name="_Toc51590967"/>
      <w:r>
        <w:rPr>
          <w:rStyle w:val="CharSectno"/>
        </w:rPr>
        <w:t>106</w:t>
      </w:r>
      <w:r>
        <w:t>.</w:t>
      </w:r>
      <w:r>
        <w:tab/>
        <w:t>Coercing, inducing or offering incentive</w:t>
      </w:r>
      <w:bookmarkEnd w:id="187"/>
    </w:p>
    <w:p>
      <w:pPr>
        <w:pStyle w:val="Subsection"/>
      </w:pPr>
      <w:r>
        <w:tab/>
        <w:t>(1)</w:t>
      </w:r>
      <w:r>
        <w:tab/>
        <w:t>In this section —</w:t>
      </w:r>
    </w:p>
    <w:p>
      <w:pPr>
        <w:pStyle w:val="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Subsection"/>
        <w:rPr>
          <w:szCs w:val="23"/>
        </w:rPr>
      </w:pPr>
      <w:r>
        <w:tab/>
        <w:t>(2)</w:t>
      </w:r>
      <w:r>
        <w:tab/>
        <w:t>A person must not urge another person to commit an MDLR offence</w:t>
      </w:r>
      <w:r>
        <w:rPr>
          <w:szCs w:val="23"/>
        </w:rPr>
        <w:t>.</w:t>
      </w:r>
    </w:p>
    <w:p>
      <w:pPr>
        <w:pStyle w:val="Penstart"/>
      </w:pPr>
      <w:r>
        <w:tab/>
        <w:t>Penalty: a fine of 200 PU.</w:t>
      </w:r>
    </w:p>
    <w:p>
      <w:pPr>
        <w:pStyle w:val="Subsection"/>
      </w:pPr>
      <w:r>
        <w:tab/>
        <w:t>(3)</w:t>
      </w:r>
      <w:r>
        <w:tab/>
        <w:t xml:space="preserve">This section does not affect the liability of the person who actually </w:t>
      </w:r>
      <w:r>
        <w:rPr>
          <w:szCs w:val="23"/>
        </w:rPr>
        <w:t>committed the offence.</w:t>
      </w:r>
    </w:p>
    <w:p>
      <w:pPr>
        <w:pStyle w:val="Heading5"/>
        <w:spacing w:before="180"/>
      </w:pPr>
      <w:bookmarkStart w:id="188" w:name="_Toc51590968"/>
      <w:r>
        <w:rPr>
          <w:rStyle w:val="CharSectno"/>
        </w:rPr>
        <w:t>107</w:t>
      </w:r>
      <w:r>
        <w:t>.</w:t>
      </w:r>
      <w:r>
        <w:tab/>
        <w:t>Certain false or misleading information not to be provided to involved persons</w:t>
      </w:r>
      <w:bookmarkEnd w:id="188"/>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Indenta"/>
      </w:pPr>
      <w:r>
        <w:tab/>
        <w:t>(c)</w:t>
      </w:r>
      <w: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rPr>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Sub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Heading2"/>
      </w:pPr>
      <w:bookmarkStart w:id="189" w:name="_Toc51240855"/>
      <w:bookmarkStart w:id="190" w:name="_Toc51241439"/>
      <w:bookmarkStart w:id="191" w:name="_Toc51590969"/>
      <w:r>
        <w:rPr>
          <w:rStyle w:val="CharPartNo"/>
        </w:rPr>
        <w:t>Part 9</w:t>
      </w:r>
      <w:r>
        <w:rPr>
          <w:snapToGrid/>
          <w:sz w:val="26"/>
        </w:rPr>
        <w:t> </w:t>
      </w:r>
      <w:r>
        <w:t>—</w:t>
      </w:r>
      <w:r>
        <w:rPr>
          <w:snapToGrid/>
          <w:sz w:val="26"/>
        </w:rPr>
        <w:t> </w:t>
      </w:r>
      <w:r>
        <w:rPr>
          <w:rStyle w:val="CharPartText"/>
        </w:rPr>
        <w:t>Liability for MDLR offences committed by other persons</w:t>
      </w:r>
      <w:bookmarkEnd w:id="189"/>
      <w:bookmarkEnd w:id="190"/>
      <w:bookmarkEnd w:id="191"/>
    </w:p>
    <w:p>
      <w:pPr>
        <w:pStyle w:val="Heading5"/>
      </w:pPr>
      <w:bookmarkStart w:id="192" w:name="_Toc51590970"/>
      <w:r>
        <w:rPr>
          <w:rStyle w:val="CharSectno"/>
        </w:rPr>
        <w:t>108</w:t>
      </w:r>
      <w:r>
        <w:t>.</w:t>
      </w:r>
      <w:r>
        <w:tab/>
        <w:t>Liability of officers of bodies corporate</w:t>
      </w:r>
      <w:bookmarkEnd w:id="192"/>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Heading5"/>
      </w:pPr>
      <w:bookmarkStart w:id="193" w:name="_Toc51590971"/>
      <w:r>
        <w:rPr>
          <w:rStyle w:val="CharSectno"/>
        </w:rPr>
        <w:t>109</w:t>
      </w:r>
      <w:r>
        <w:t>.</w:t>
      </w:r>
      <w:r>
        <w:tab/>
        <w:t>Liability of partners and persons managing partnerships</w:t>
      </w:r>
      <w:bookmarkEnd w:id="193"/>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Heading5"/>
        <w:keepNext w:val="0"/>
        <w:keepLines w:val="0"/>
        <w:spacing w:before="180"/>
      </w:pPr>
      <w:bookmarkStart w:id="194" w:name="_Toc51590972"/>
      <w:r>
        <w:rPr>
          <w:rStyle w:val="CharSectno"/>
        </w:rPr>
        <w:t>110</w:t>
      </w:r>
      <w:r>
        <w:t>.</w:t>
      </w:r>
      <w:r>
        <w:tab/>
        <w:t>Liability of persons managing unincorporated associations</w:t>
      </w:r>
      <w:bookmarkEnd w:id="194"/>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Heading5"/>
      </w:pPr>
      <w:bookmarkStart w:id="195" w:name="_Toc51590973"/>
      <w:r>
        <w:rPr>
          <w:rStyle w:val="CharSectno"/>
        </w:rPr>
        <w:t>111</w:t>
      </w:r>
      <w:r>
        <w:t>.</w:t>
      </w:r>
      <w:r>
        <w:tab/>
        <w:t>Liability of employers</w:t>
      </w:r>
      <w:bookmarkEnd w:id="195"/>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Heading5"/>
      </w:pPr>
      <w:bookmarkStart w:id="196" w:name="_Toc51590974"/>
      <w:r>
        <w:rPr>
          <w:rStyle w:val="CharSectno"/>
        </w:rPr>
        <w:t>112</w:t>
      </w:r>
      <w:r>
        <w:t>.</w:t>
      </w:r>
      <w:r>
        <w:tab/>
        <w:t>Liability of offender not affected</w:t>
      </w:r>
      <w:bookmarkEnd w:id="196"/>
    </w:p>
    <w:p>
      <w:pPr>
        <w:pStyle w:val="Subsection"/>
        <w:rPr>
          <w:szCs w:val="23"/>
        </w:rPr>
      </w:pPr>
      <w:r>
        <w:tab/>
      </w:r>
      <w:r>
        <w:tab/>
        <w:t xml:space="preserve">Nothing in this Part affects the liability of the person who actually </w:t>
      </w:r>
      <w:r>
        <w:rPr>
          <w:szCs w:val="23"/>
        </w:rPr>
        <w:t>committed an MDLR offence with which another person may be charged under this Part.</w:t>
      </w:r>
    </w:p>
    <w:p>
      <w:pPr>
        <w:pStyle w:val="Subsection"/>
        <w:rPr>
          <w:szCs w:val="23"/>
        </w:rPr>
      </w:pPr>
    </w:p>
    <w:p>
      <w:pPr>
        <w:pStyle w:val="Subsection"/>
        <w:rPr>
          <w:szCs w:val="23"/>
        </w:r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Heading2"/>
      </w:pPr>
      <w:bookmarkStart w:id="197" w:name="_Toc51240861"/>
      <w:bookmarkStart w:id="198" w:name="_Toc51241445"/>
      <w:bookmarkStart w:id="199" w:name="_Toc51590975"/>
      <w:r>
        <w:rPr>
          <w:rStyle w:val="CharPartNo"/>
        </w:rPr>
        <w:t>Part 10</w:t>
      </w:r>
      <w:r>
        <w:t> — </w:t>
      </w:r>
      <w:r>
        <w:rPr>
          <w:rStyle w:val="CharPartText"/>
        </w:rPr>
        <w:t>Defences</w:t>
      </w:r>
      <w:bookmarkEnd w:id="197"/>
      <w:bookmarkEnd w:id="198"/>
      <w:bookmarkEnd w:id="199"/>
    </w:p>
    <w:p>
      <w:pPr>
        <w:pStyle w:val="Heading3"/>
      </w:pPr>
      <w:bookmarkStart w:id="200" w:name="_Toc51240862"/>
      <w:bookmarkStart w:id="201" w:name="_Toc51241446"/>
      <w:bookmarkStart w:id="202" w:name="_Toc51590976"/>
      <w:r>
        <w:rPr>
          <w:rStyle w:val="CharDivNo"/>
        </w:rPr>
        <w:t>Division 1</w:t>
      </w:r>
      <w:r>
        <w:t> — </w:t>
      </w:r>
      <w:r>
        <w:rPr>
          <w:rStyle w:val="CharDivText"/>
        </w:rPr>
        <w:t>Reasonable steps defences</w:t>
      </w:r>
      <w:bookmarkEnd w:id="200"/>
      <w:bookmarkEnd w:id="201"/>
      <w:bookmarkEnd w:id="202"/>
    </w:p>
    <w:p>
      <w:pPr>
        <w:pStyle w:val="Heading5"/>
      </w:pPr>
      <w:bookmarkStart w:id="203" w:name="_Toc51590977"/>
      <w:r>
        <w:rPr>
          <w:rStyle w:val="CharSectno"/>
        </w:rPr>
        <w:t>113</w:t>
      </w:r>
      <w:r>
        <w:t>.</w:t>
      </w:r>
      <w:r>
        <w:tab/>
        <w:t>Reasonable steps defence</w:t>
      </w:r>
      <w:bookmarkEnd w:id="203"/>
    </w:p>
    <w:p>
      <w:pPr>
        <w:pStyle w:val="Subsection"/>
      </w:pPr>
      <w:r>
        <w:tab/>
        <w:t>(1)</w:t>
      </w:r>
      <w:r>
        <w:tab/>
        <w:t xml:space="preserve">If this Act gives a person charged with an offence the benefit of the reasonable steps defence, the person has a defence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rPr>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Indenta"/>
        <w:rPr>
          <w:szCs w:val="23"/>
        </w:rPr>
      </w:pPr>
      <w:r>
        <w:tab/>
        <w:t>(a)</w:t>
      </w:r>
      <w:r>
        <w:tab/>
        <w:t xml:space="preserve">the circumstances of the alleged offence, including, if </w:t>
      </w:r>
      <w:r>
        <w:rPr>
          <w:szCs w:val="23"/>
        </w:rPr>
        <w:t>relevant, whether the breach is a minor, substantial or severe risk breach;</w:t>
      </w:r>
    </w:p>
    <w:p>
      <w:pPr>
        <w:pStyle w:val="Indenta"/>
        <w:rPr>
          <w:szCs w:val="23"/>
        </w:rPr>
      </w:pPr>
      <w:r>
        <w:tab/>
        <w:t>(b)</w:t>
      </w:r>
      <w:r>
        <w:tab/>
        <w:t xml:space="preserve">the measures available and </w:t>
      </w:r>
      <w:r>
        <w:rPr>
          <w:szCs w:val="23"/>
        </w:rPr>
        <w:t xml:space="preserve">measures taken for any or all of the following — </w:t>
      </w:r>
    </w:p>
    <w:p>
      <w:pPr>
        <w:pStyle w:val="Indenti"/>
      </w:pPr>
      <w:r>
        <w:tab/>
        <w:t>(i)</w:t>
      </w:r>
      <w:r>
        <w:tab/>
        <w:t>to accurately and safely weigh or measure the vehicle or its load or to safely secure the load in or on the vehicle;</w:t>
      </w:r>
    </w:p>
    <w:p>
      <w:pPr>
        <w:pStyle w:val="Indenti"/>
      </w:pPr>
      <w:r>
        <w:tab/>
        <w:t>(ii)</w:t>
      </w:r>
      <w:r>
        <w:tab/>
        <w:t>to provide and obtain sufficient and reliable evidence from which the weight or measurement of the vehicle or its load might be calculated;</w:t>
      </w:r>
    </w:p>
    <w:p>
      <w:pPr>
        <w:pStyle w:val="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Indenti"/>
        <w:rPr>
          <w:szCs w:val="23"/>
        </w:rPr>
      </w:pPr>
      <w:r>
        <w:tab/>
        <w:t>(v)</w:t>
      </w:r>
      <w:r>
        <w:tab/>
        <w:t xml:space="preserve">to exercise supervision or control over others involved </w:t>
      </w:r>
      <w:r>
        <w:rPr>
          <w:szCs w:val="23"/>
        </w:rPr>
        <w:t>in activities leading to the breach;</w:t>
      </w:r>
    </w:p>
    <w:p>
      <w:pPr>
        <w:pStyle w:val="Indenta"/>
        <w:rPr>
          <w:szCs w:val="23"/>
        </w:rPr>
      </w:pPr>
      <w:r>
        <w:tab/>
        <w:t>(c)</w:t>
      </w:r>
      <w:r>
        <w:tab/>
        <w:t xml:space="preserve">the measures available and measures taken for any or all of the </w:t>
      </w:r>
      <w:r>
        <w:rPr>
          <w:szCs w:val="23"/>
        </w:rPr>
        <w:t xml:space="preserve">following — </w:t>
      </w:r>
    </w:p>
    <w:p>
      <w:pPr>
        <w:pStyle w:val="Indenti"/>
        <w:rPr>
          <w:szCs w:val="23"/>
        </w:rPr>
      </w:pPr>
      <w:r>
        <w:tab/>
        <w:t>(i)</w:t>
      </w:r>
      <w:r>
        <w:tab/>
        <w:t xml:space="preserve">to include compliance assurance conditions in relevant </w:t>
      </w:r>
      <w:r>
        <w:rPr>
          <w:szCs w:val="23"/>
        </w:rPr>
        <w:t>commercial arrangements with other involved persons;</w:t>
      </w:r>
    </w:p>
    <w:p>
      <w:pPr>
        <w:pStyle w:val="Indenti"/>
        <w:rPr>
          <w:szCs w:val="23"/>
        </w:rPr>
      </w:pPr>
      <w:r>
        <w:tab/>
        <w:t>(ii)</w:t>
      </w:r>
      <w:r>
        <w:tab/>
        <w:t xml:space="preserve">to provide information, instruction, training and </w:t>
      </w:r>
      <w:r>
        <w:rPr>
          <w:szCs w:val="23"/>
        </w:rPr>
        <w:t>supervision to employees to enable compliance with relevant laws;</w:t>
      </w:r>
    </w:p>
    <w:p>
      <w:pPr>
        <w:pStyle w:val="Indenti"/>
        <w:rPr>
          <w:szCs w:val="23"/>
        </w:rPr>
      </w:pPr>
      <w:r>
        <w:tab/>
        <w:t>(iii)</w:t>
      </w:r>
      <w:r>
        <w:tab/>
        <w:t xml:space="preserve">to maintain equipment and work systems to enable </w:t>
      </w:r>
      <w:r>
        <w:rPr>
          <w:szCs w:val="23"/>
        </w:rPr>
        <w:t>compliance with relevant laws;</w:t>
      </w:r>
    </w:p>
    <w:p>
      <w:pPr>
        <w:pStyle w:val="Indenti"/>
        <w:rPr>
          <w:szCs w:val="23"/>
        </w:rPr>
      </w:pPr>
      <w:r>
        <w:tab/>
        <w:t>(iv)</w:t>
      </w:r>
      <w:r>
        <w:tab/>
        <w:t xml:space="preserve">to address and remedy similar compliance problems that </w:t>
      </w:r>
      <w:r>
        <w:rPr>
          <w:szCs w:val="23"/>
        </w:rPr>
        <w:t>may have occurred in the past;</w:t>
      </w:r>
    </w:p>
    <w:p>
      <w:pPr>
        <w:pStyle w:val="Indenta"/>
        <w:rPr>
          <w:szCs w:val="23"/>
        </w:rPr>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Indenta"/>
      </w:pPr>
      <w:r>
        <w:tab/>
        <w:t>(e)</w:t>
      </w:r>
      <w:r>
        <w:tab/>
        <w:t>the personal expertise and experience that the person charged had or ought to have had or that an agent or employee of the person charged had or ought to have had.</w:t>
      </w:r>
    </w:p>
    <w:p>
      <w:pPr>
        <w:pStyle w:val="Heading3"/>
      </w:pPr>
      <w:bookmarkStart w:id="204" w:name="_Toc51240864"/>
      <w:bookmarkStart w:id="205" w:name="_Toc51241448"/>
      <w:bookmarkStart w:id="206" w:name="_Toc51590978"/>
      <w:r>
        <w:rPr>
          <w:rStyle w:val="CharDivNo"/>
        </w:rPr>
        <w:t>Division 2</w:t>
      </w:r>
      <w:r>
        <w:t> — </w:t>
      </w:r>
      <w:r>
        <w:rPr>
          <w:rStyle w:val="CharDivText"/>
        </w:rPr>
        <w:t>Other defences</w:t>
      </w:r>
      <w:bookmarkEnd w:id="204"/>
      <w:bookmarkEnd w:id="205"/>
      <w:bookmarkEnd w:id="206"/>
    </w:p>
    <w:p>
      <w:pPr>
        <w:pStyle w:val="Heading5"/>
      </w:pPr>
      <w:bookmarkStart w:id="207" w:name="_Toc51590979"/>
      <w:r>
        <w:rPr>
          <w:rStyle w:val="CharSectno"/>
        </w:rPr>
        <w:t>114</w:t>
      </w:r>
      <w:r>
        <w:t>.</w:t>
      </w:r>
      <w:r>
        <w:tab/>
        <w:t>Defence for responsible persons</w:t>
      </w:r>
      <w:bookmarkEnd w:id="207"/>
    </w:p>
    <w:p>
      <w:pPr>
        <w:pStyle w:val="Subsection"/>
        <w:rPr>
          <w:szCs w:val="23"/>
        </w:rPr>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Indenta"/>
      </w:pPr>
      <w:r>
        <w:tab/>
        <w:t>(a)</w:t>
      </w:r>
      <w:r>
        <w:tab/>
        <w:t xml:space="preserve">a person who — </w:t>
      </w:r>
    </w:p>
    <w:p>
      <w:pPr>
        <w:pStyle w:val="Indenti"/>
      </w:pPr>
      <w:r>
        <w:tab/>
        <w:t>(i)</w:t>
      </w:r>
      <w:r>
        <w:tab/>
        <w:t>did not have express or implied authority to use the vehicle; and</w:t>
      </w:r>
    </w:p>
    <w:p>
      <w:pPr>
        <w:pStyle w:val="Indenti"/>
      </w:pPr>
      <w:r>
        <w:tab/>
        <w:t>(ii)</w:t>
      </w:r>
      <w:r>
        <w:tab/>
        <w:t>was not an employee or agent of the person charged;</w:t>
      </w:r>
    </w:p>
    <w:p>
      <w:pPr>
        <w:pStyle w:val="Indenta"/>
      </w:pPr>
      <w:r>
        <w:tab/>
      </w:r>
      <w:r>
        <w:tab/>
        <w:t>or</w:t>
      </w:r>
    </w:p>
    <w:p>
      <w:pPr>
        <w:pStyle w:val="Indenta"/>
        <w:rPr>
          <w:szCs w:val="23"/>
        </w:rPr>
      </w:pPr>
      <w:r>
        <w:tab/>
        <w:t>(b)</w:t>
      </w:r>
      <w:r>
        <w:tab/>
        <w:t xml:space="preserve">an employee of the person charged who was acting at the </w:t>
      </w:r>
      <w:r>
        <w:rPr>
          <w:szCs w:val="23"/>
        </w:rPr>
        <w:t>relevant time outside the scope of the employment; or</w:t>
      </w:r>
    </w:p>
    <w:p>
      <w:pPr>
        <w:pStyle w:val="Indenta"/>
      </w:pPr>
      <w:r>
        <w:tab/>
        <w:t>(c)</w:t>
      </w:r>
      <w:r>
        <w:tab/>
        <w:t>an agent, in any capacity, of the person charged who was acting at the relevant time outside the scope of the agency.</w:t>
      </w:r>
    </w:p>
    <w:p>
      <w:pPr>
        <w:pStyle w:val="Subsection"/>
      </w:pPr>
      <w:r>
        <w:tab/>
        <w:t>(2)</w:t>
      </w:r>
      <w:r>
        <w:tab/>
        <w:t xml:space="preserve">The defence mentioned in subsection (1) is not available if the offence involves an alleged defect in relation to a vehicle, unless the person charged also proves that — </w:t>
      </w:r>
    </w:p>
    <w:p>
      <w:pPr>
        <w:pStyle w:val="Indenta"/>
        <w:rPr>
          <w:szCs w:val="23"/>
        </w:rPr>
      </w:pPr>
      <w:r>
        <w:tab/>
        <w:t>(a)</w:t>
      </w:r>
      <w:r>
        <w:tab/>
        <w:t>before the vehicle ceased to be under the person’s control, it had not been involved in the commission of a breach of a road law relating to the defect;</w:t>
      </w:r>
      <w:r>
        <w:rPr>
          <w:szCs w:val="23"/>
        </w:rPr>
        <w:t xml:space="preserve"> and</w:t>
      </w:r>
    </w:p>
    <w:p>
      <w:pPr>
        <w:pStyle w:val="Indenta"/>
      </w:pPr>
      <w:r>
        <w:tab/>
        <w:t>(b)</w:t>
      </w:r>
      <w:r>
        <w:tab/>
        <w:t>after the vehicle ceased to be under the person’s control, a material change was made that resulted in the alleged defect.</w:t>
      </w:r>
    </w:p>
    <w:p>
      <w:pPr>
        <w:pStyle w:val="Heading5"/>
      </w:pPr>
      <w:bookmarkStart w:id="208" w:name="_Toc51590980"/>
      <w:r>
        <w:rPr>
          <w:rStyle w:val="CharSectno"/>
        </w:rPr>
        <w:t>115</w:t>
      </w:r>
      <w:r>
        <w:t>.</w:t>
      </w:r>
      <w:r>
        <w:tab/>
        <w:t>Defence for drivers</w:t>
      </w:r>
      <w:bookmarkEnd w:id="208"/>
    </w:p>
    <w:p>
      <w:pPr>
        <w:pStyle w:val="Subsection"/>
        <w:rPr>
          <w:szCs w:val="23"/>
        </w:rPr>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Indenta"/>
        <w:rPr>
          <w:szCs w:val="23"/>
        </w:rPr>
      </w:pPr>
      <w:r>
        <w:tab/>
        <w:t>(a)</w:t>
      </w:r>
      <w:r>
        <w:tab/>
        <w:t xml:space="preserve">did not cause or contribute to the defect and had no responsibility for or control over the maintenance of the vehicle or its </w:t>
      </w:r>
      <w:r>
        <w:rPr>
          <w:szCs w:val="23"/>
        </w:rPr>
        <w:t>equipment at any relevant time; and</w:t>
      </w:r>
    </w:p>
    <w:p>
      <w:pPr>
        <w:pStyle w:val="Indenta"/>
        <w:rPr>
          <w:szCs w:val="23"/>
        </w:rPr>
      </w:pPr>
      <w:r>
        <w:tab/>
        <w:t>(b)</w:t>
      </w:r>
      <w:r>
        <w:tab/>
        <w:t xml:space="preserve">did not know and could not reasonably be expected to have </w:t>
      </w:r>
      <w:r>
        <w:rPr>
          <w:szCs w:val="23"/>
        </w:rPr>
        <w:t>known of the defect; and</w:t>
      </w:r>
    </w:p>
    <w:p>
      <w:pPr>
        <w:pStyle w:val="Indenta"/>
        <w:rPr>
          <w:szCs w:val="23"/>
        </w:rPr>
      </w:pPr>
      <w:r>
        <w:tab/>
        <w:t>(c)</w:t>
      </w:r>
      <w:r>
        <w:tab/>
        <w:t xml:space="preserve">could not reasonably be expected to have sought to ascertain </w:t>
      </w:r>
      <w:r>
        <w:rPr>
          <w:szCs w:val="23"/>
        </w:rPr>
        <w:t>whether there was or was likely to be a defect relating to the vehicle.</w:t>
      </w:r>
    </w:p>
    <w:p>
      <w:pPr>
        <w:pStyle w:val="Heading5"/>
      </w:pPr>
      <w:bookmarkStart w:id="209" w:name="_Toc51590981"/>
      <w:r>
        <w:rPr>
          <w:rStyle w:val="CharSectno"/>
        </w:rPr>
        <w:t>116</w:t>
      </w:r>
      <w:r>
        <w:t>.</w:t>
      </w:r>
      <w:r>
        <w:tab/>
        <w:t>Laws as to criminal responsibility not affected</w:t>
      </w:r>
      <w:bookmarkEnd w:id="209"/>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210" w:name="_Toc51240868"/>
      <w:bookmarkStart w:id="211" w:name="_Toc51241452"/>
      <w:bookmarkStart w:id="212" w:name="_Toc51590982"/>
      <w:r>
        <w:rPr>
          <w:rStyle w:val="CharPartNo"/>
        </w:rPr>
        <w:t>Part 11</w:t>
      </w:r>
      <w:r>
        <w:t> — </w:t>
      </w:r>
      <w:r>
        <w:rPr>
          <w:rStyle w:val="CharPartText"/>
        </w:rPr>
        <w:t>Court imposed sanctions</w:t>
      </w:r>
      <w:bookmarkEnd w:id="210"/>
      <w:bookmarkEnd w:id="211"/>
      <w:bookmarkEnd w:id="212"/>
    </w:p>
    <w:p>
      <w:pPr>
        <w:pStyle w:val="Heading3"/>
      </w:pPr>
      <w:bookmarkStart w:id="213" w:name="_Toc51240869"/>
      <w:bookmarkStart w:id="214" w:name="_Toc51241453"/>
      <w:bookmarkStart w:id="215" w:name="_Toc51590983"/>
      <w:r>
        <w:rPr>
          <w:rStyle w:val="CharDivNo"/>
        </w:rPr>
        <w:t>Division 1</w:t>
      </w:r>
      <w:r>
        <w:t> — </w:t>
      </w:r>
      <w:r>
        <w:rPr>
          <w:rStyle w:val="CharDivText"/>
        </w:rPr>
        <w:t>Term used in this Part</w:t>
      </w:r>
      <w:bookmarkEnd w:id="213"/>
      <w:bookmarkEnd w:id="214"/>
      <w:bookmarkEnd w:id="215"/>
    </w:p>
    <w:p>
      <w:pPr>
        <w:pStyle w:val="Heading5"/>
      </w:pPr>
      <w:bookmarkStart w:id="216" w:name="_Toc51590984"/>
      <w:r>
        <w:rPr>
          <w:rStyle w:val="CharSectno"/>
        </w:rPr>
        <w:t>117</w:t>
      </w:r>
      <w:r>
        <w:t>.</w:t>
      </w:r>
      <w:r>
        <w:tab/>
        <w:t>Term used: associate</w:t>
      </w:r>
      <w:bookmarkEnd w:id="216"/>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pPr>
      <w:r>
        <w:tab/>
        <w:t>(a)</w:t>
      </w:r>
      <w:r>
        <w:tab/>
        <w:t>person 1’s spouse; or</w:t>
      </w:r>
    </w:p>
    <w:p>
      <w:pPr>
        <w:pStyle w:val="Defpara"/>
      </w:pPr>
      <w:r>
        <w:tab/>
        <w:t>(b)</w:t>
      </w:r>
      <w:r>
        <w:tab/>
        <w:t>a parent, sibling or child of person 1; or</w:t>
      </w:r>
    </w:p>
    <w:p>
      <w:pPr>
        <w:pStyle w:val="Defpara"/>
      </w:pPr>
      <w:r>
        <w:tab/>
        <w:t>(c)</w:t>
      </w:r>
      <w:r>
        <w:tab/>
        <w:t>a member of the same household as person 1; or</w:t>
      </w:r>
    </w:p>
    <w:p>
      <w:pPr>
        <w:pStyle w:val="Defpara"/>
      </w:pPr>
      <w:r>
        <w:tab/>
        <w:t>(d)</w:t>
      </w:r>
      <w:r>
        <w:tab/>
        <w:t>a partner of person 1; or</w:t>
      </w:r>
    </w:p>
    <w:p>
      <w:pPr>
        <w:pStyle w:val="Defpara"/>
      </w:pPr>
      <w:r>
        <w:tab/>
        <w:t>(e)</w:t>
      </w:r>
      <w:r>
        <w:tab/>
        <w:t>a co</w:t>
      </w:r>
      <w:r>
        <w:noBreakHyphen/>
        <w:t>trustee or co</w:t>
      </w:r>
      <w:r>
        <w:noBreakHyphen/>
        <w:t>beneficiary (including a co</w:t>
      </w:r>
      <w:r>
        <w:noBreakHyphen/>
        <w:t>object of a discretionary trust) of person 1; or</w:t>
      </w:r>
    </w:p>
    <w:p>
      <w:pPr>
        <w:pStyle w:val="Defpara"/>
      </w:pPr>
      <w:r>
        <w:tab/>
        <w:t>(f)</w:t>
      </w:r>
      <w:r>
        <w:tab/>
        <w:t>a trustee of a trust in which person 1 is a beneficiary or, in the case of a discretionary trust, an object; or</w:t>
      </w:r>
    </w:p>
    <w:p>
      <w:pPr>
        <w:pStyle w:val="Defpara"/>
      </w:pPr>
      <w:r>
        <w:tab/>
        <w:t>(g)</w:t>
      </w:r>
      <w:r>
        <w:tab/>
        <w:t>a beneficiary (including an object of a discretionary trust) of a trust of which person 1 is a trustee; or</w:t>
      </w:r>
    </w:p>
    <w:p>
      <w:pPr>
        <w:pStyle w:val="Defpara"/>
        <w:rPr>
          <w:szCs w:val="23"/>
        </w:rPr>
      </w:pPr>
      <w:r>
        <w:tab/>
        <w:t>(h)</w:t>
      </w:r>
      <w:r>
        <w:tab/>
        <w:t xml:space="preserve">a body corporate of which person 1 is a director or member of </w:t>
      </w:r>
      <w:r>
        <w:rPr>
          <w:szCs w:val="23"/>
        </w:rPr>
        <w:t>the governing body of the body corporate; or</w:t>
      </w:r>
    </w:p>
    <w:p>
      <w:pPr>
        <w:pStyle w:val="Defpara"/>
        <w:rPr>
          <w:szCs w:val="23"/>
        </w:rPr>
      </w:pPr>
      <w:r>
        <w:tab/>
        <w:t>(i)</w:t>
      </w:r>
      <w:r>
        <w:tab/>
        <w:t>a director or member of the</w:t>
      </w:r>
      <w:r>
        <w:rPr>
          <w:szCs w:val="23"/>
        </w:rPr>
        <w:t xml:space="preserve"> governing body of person 1 if person 1 is a body corporate; or</w:t>
      </w:r>
    </w:p>
    <w:p>
      <w:pPr>
        <w:pStyle w:val="Defpara"/>
      </w:pPr>
      <w:r>
        <w:tab/>
        <w:t>(j)</w:t>
      </w:r>
      <w:r>
        <w:tab/>
        <w:t>a body corporate (other than a public company whose shares are listed on a stock exchange) in which person 1 is a shareholder; or</w:t>
      </w:r>
    </w:p>
    <w:p>
      <w:pPr>
        <w:pStyle w:val="Defpara"/>
      </w:pPr>
      <w:r>
        <w:tab/>
        <w:t>(k)</w:t>
      </w:r>
      <w:r>
        <w:tab/>
        <w:t>a shareholder in person 1 if person 1 is a body corporate (other than a public company whose shares are listed on a stock exchange); or</w:t>
      </w:r>
    </w:p>
    <w:p>
      <w:pPr>
        <w:pStyle w:val="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Defpara"/>
        <w:rPr>
          <w:szCs w:val="23"/>
        </w:rPr>
      </w:pPr>
      <w:r>
        <w:tab/>
        <w:t>(m)</w:t>
      </w:r>
      <w:r>
        <w:tab/>
        <w:t xml:space="preserve">traceable to person 1 by a chain of relationships under any </w:t>
      </w:r>
      <w:r>
        <w:rPr>
          <w:szCs w:val="23"/>
        </w:rPr>
        <w:t>one or more of paragraphs (a) to (l).</w:t>
      </w:r>
    </w:p>
    <w:p>
      <w:pPr>
        <w:pStyle w:val="Heading3"/>
      </w:pPr>
      <w:bookmarkStart w:id="217" w:name="_Toc51240871"/>
      <w:bookmarkStart w:id="218" w:name="_Toc51241455"/>
      <w:bookmarkStart w:id="219" w:name="_Toc51590985"/>
      <w:r>
        <w:rPr>
          <w:rStyle w:val="CharDivNo"/>
        </w:rPr>
        <w:t>Division 2</w:t>
      </w:r>
      <w:r>
        <w:t> — </w:t>
      </w:r>
      <w:r>
        <w:rPr>
          <w:rStyle w:val="CharDivText"/>
        </w:rPr>
        <w:t>General matters as to sentencing for MDLR offences</w:t>
      </w:r>
      <w:bookmarkEnd w:id="217"/>
      <w:bookmarkEnd w:id="218"/>
      <w:bookmarkEnd w:id="219"/>
    </w:p>
    <w:p>
      <w:pPr>
        <w:pStyle w:val="Heading5"/>
      </w:pPr>
      <w:bookmarkStart w:id="220" w:name="_Toc51590986"/>
      <w:r>
        <w:rPr>
          <w:rStyle w:val="CharSectno"/>
        </w:rPr>
        <w:t>118</w:t>
      </w:r>
      <w:r>
        <w:t>.</w:t>
      </w:r>
      <w:r>
        <w:tab/>
        <w:t>Sentencing principles</w:t>
      </w:r>
      <w:bookmarkEnd w:id="220"/>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221" w:name="_Toc51590987"/>
      <w:r>
        <w:rPr>
          <w:rStyle w:val="CharSectno"/>
        </w:rPr>
        <w:t>119</w:t>
      </w:r>
      <w:r>
        <w:t>.</w:t>
      </w:r>
      <w:r>
        <w:tab/>
        <w:t>Default categorisation</w:t>
      </w:r>
      <w:bookmarkEnd w:id="221"/>
    </w:p>
    <w:p>
      <w:pPr>
        <w:pStyle w:val="Subsection"/>
        <w:rPr>
          <w:szCs w:val="23"/>
        </w:rPr>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Subsection"/>
        <w:rPr>
          <w:szCs w:val="23"/>
        </w:rPr>
      </w:pPr>
      <w:r>
        <w:tab/>
        <w:t>(2)</w:t>
      </w:r>
      <w:r>
        <w:tab/>
        <w:t xml:space="preserve">If a court is satisfied that there has been a breach of a mass, dimension or loading requirement and that the breach is at least a substantial risk breach but is not satisfied that the breach is a severe risk breach, it </w:t>
      </w:r>
      <w:r>
        <w:rPr>
          <w:szCs w:val="23"/>
        </w:rPr>
        <w:t>may treat the breach as a substantial risk breach.</w:t>
      </w:r>
    </w:p>
    <w:p>
      <w:pPr>
        <w:pStyle w:val="Heading5"/>
      </w:pPr>
      <w:bookmarkStart w:id="222" w:name="_Toc51590988"/>
      <w:r>
        <w:rPr>
          <w:rStyle w:val="CharSectno"/>
        </w:rPr>
        <w:t>120</w:t>
      </w:r>
      <w:r>
        <w:t>.</w:t>
      </w:r>
      <w:r>
        <w:tab/>
        <w:t>Matters to be considered by courts when sentencing</w:t>
      </w:r>
      <w:bookmarkEnd w:id="222"/>
    </w:p>
    <w:p>
      <w:pPr>
        <w:pStyle w:val="Subsection"/>
        <w:rPr>
          <w:szCs w:val="23"/>
        </w:rPr>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Indenta"/>
      </w:pPr>
      <w:r>
        <w:tab/>
        <w:t>(a)</w:t>
      </w:r>
      <w:r>
        <w:tab/>
        <w:t xml:space="preserve">that a minor risk breach may give rise to either or both of the following — </w:t>
      </w:r>
    </w:p>
    <w:p>
      <w:pPr>
        <w:pStyle w:val="Indenti"/>
      </w:pPr>
      <w:r>
        <w:tab/>
        <w:t>(i)</w:t>
      </w:r>
      <w:r>
        <w:tab/>
        <w:t>an appreciable risk of accelerated road wear;</w:t>
      </w:r>
    </w:p>
    <w:p>
      <w:pPr>
        <w:pStyle w:val="Indenti"/>
      </w:pPr>
      <w:r>
        <w:tab/>
        <w:t>(ii)</w:t>
      </w:r>
      <w:r>
        <w:tab/>
        <w:t>an appreciable risk of unfair commercial advantage;</w:t>
      </w:r>
    </w:p>
    <w:p>
      <w:pPr>
        <w:pStyle w:val="Indenta"/>
      </w:pPr>
      <w:r>
        <w:tab/>
        <w:t>(b)</w:t>
      </w:r>
      <w:r>
        <w:tab/>
        <w:t xml:space="preserve">that a substantial risk breach may give rise to one or more of the following — </w:t>
      </w:r>
    </w:p>
    <w:p>
      <w:pPr>
        <w:pStyle w:val="Indenti"/>
      </w:pPr>
      <w:r>
        <w:tab/>
        <w:t>(i)</w:t>
      </w:r>
      <w:r>
        <w:tab/>
        <w:t>a substantial risk of accelerated road wear;</w:t>
      </w:r>
    </w:p>
    <w:p>
      <w:pPr>
        <w:pStyle w:val="Indenti"/>
      </w:pPr>
      <w:r>
        <w:tab/>
        <w:t>(ii)</w:t>
      </w:r>
      <w:r>
        <w:tab/>
        <w:t>an appreciable risk of damage to road infrastructure;</w:t>
      </w:r>
    </w:p>
    <w:p>
      <w:pPr>
        <w:pStyle w:val="Indenti"/>
      </w:pPr>
      <w:r>
        <w:tab/>
        <w:t>(iii)</w:t>
      </w:r>
      <w:r>
        <w:tab/>
        <w:t>an appreciable risk of increased traffic congestion;</w:t>
      </w:r>
    </w:p>
    <w:p>
      <w:pPr>
        <w:pStyle w:val="Indenti"/>
      </w:pPr>
      <w:r>
        <w:tab/>
        <w:t>(iv)</w:t>
      </w:r>
      <w:r>
        <w:tab/>
        <w:t>an appreciable risk of diminished public amenity;</w:t>
      </w:r>
    </w:p>
    <w:p>
      <w:pPr>
        <w:pStyle w:val="Indenti"/>
      </w:pPr>
      <w:r>
        <w:tab/>
        <w:t>(v)</w:t>
      </w:r>
      <w:r>
        <w:tab/>
        <w:t>a substantial risk of unfair commercial advantage;</w:t>
      </w:r>
    </w:p>
    <w:p>
      <w:pPr>
        <w:pStyle w:val="Indenta"/>
      </w:pPr>
      <w:r>
        <w:tab/>
        <w:t>(c)</w:t>
      </w:r>
      <w:r>
        <w:tab/>
        <w:t xml:space="preserve">that a severe risk breach may give rise to one or more of the following — </w:t>
      </w:r>
    </w:p>
    <w:p>
      <w:pPr>
        <w:pStyle w:val="Indenti"/>
        <w:rPr>
          <w:szCs w:val="23"/>
        </w:rPr>
      </w:pPr>
      <w:r>
        <w:tab/>
        <w:t>(i)</w:t>
      </w:r>
      <w:r>
        <w:tab/>
        <w:t xml:space="preserve">an appreciable risk of harm to public safety or the </w:t>
      </w:r>
      <w:r>
        <w:rPr>
          <w:szCs w:val="23"/>
        </w:rPr>
        <w:t>environment;</w:t>
      </w:r>
    </w:p>
    <w:p>
      <w:pPr>
        <w:pStyle w:val="Indenti"/>
      </w:pPr>
      <w:r>
        <w:tab/>
        <w:t>(ii)</w:t>
      </w:r>
      <w:r>
        <w:tab/>
        <w:t>a serious risk of accelerated road wear;</w:t>
      </w:r>
    </w:p>
    <w:p>
      <w:pPr>
        <w:pStyle w:val="Indenti"/>
      </w:pPr>
      <w:r>
        <w:tab/>
        <w:t>(iii)</w:t>
      </w:r>
      <w:r>
        <w:tab/>
        <w:t>a serious risk of harm to road infrastructure;</w:t>
      </w:r>
    </w:p>
    <w:p>
      <w:pPr>
        <w:pStyle w:val="Indenti"/>
      </w:pPr>
      <w:r>
        <w:tab/>
        <w:t>(iv)</w:t>
      </w:r>
      <w:r>
        <w:tab/>
        <w:t>a serious risk of increased traffic congestion;</w:t>
      </w:r>
    </w:p>
    <w:p>
      <w:pPr>
        <w:pStyle w:val="Indenti"/>
      </w:pPr>
      <w:r>
        <w:tab/>
        <w:t>(v)</w:t>
      </w:r>
      <w:r>
        <w:tab/>
        <w:t>a serious risk of diminished public amenity;</w:t>
      </w:r>
    </w:p>
    <w:p>
      <w:pPr>
        <w:pStyle w:val="Indenti"/>
      </w:pPr>
      <w:r>
        <w:tab/>
        <w:t>(vi)</w:t>
      </w:r>
      <w:r>
        <w:tab/>
        <w:t>a serious risk of unfair commercial advantage.</w:t>
      </w:r>
    </w:p>
    <w:p>
      <w:pPr>
        <w:pStyle w:val="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rPr>
      </w:pPr>
      <w:r>
        <w:tab/>
        <w:t>(3)</w:t>
      </w:r>
      <w:r>
        <w:tab/>
        <w:t xml:space="preserve">Nothing in this section affects any other matter that may or must be </w:t>
      </w:r>
      <w:r>
        <w:rPr>
          <w:szCs w:val="23"/>
        </w:rPr>
        <w:t>taken into consideration by a court.</w:t>
      </w:r>
    </w:p>
    <w:p>
      <w:pPr>
        <w:pStyle w:val="Subsection"/>
        <w:rPr>
          <w:szCs w:val="23"/>
        </w:rPr>
      </w:pPr>
      <w:r>
        <w:tab/>
        <w:t>(4)</w:t>
      </w:r>
      <w:r>
        <w:tab/>
        <w:t xml:space="preserve">Nothing in this section authorises or requires a court to assign the </w:t>
      </w:r>
      <w:r>
        <w:rPr>
          <w:szCs w:val="23"/>
        </w:rPr>
        <w:t>breach to a different category of breach.</w:t>
      </w:r>
    </w:p>
    <w:p>
      <w:pPr>
        <w:pStyle w:val="Heading5"/>
      </w:pPr>
      <w:bookmarkStart w:id="223" w:name="_Toc51590989"/>
      <w:r>
        <w:rPr>
          <w:rStyle w:val="CharSectno"/>
        </w:rPr>
        <w:t>121</w:t>
      </w:r>
      <w:r>
        <w:t>.</w:t>
      </w:r>
      <w:r>
        <w:tab/>
        <w:t>Prohibition order has priority</w:t>
      </w:r>
      <w:bookmarkEnd w:id="223"/>
    </w:p>
    <w:p>
      <w:pPr>
        <w:pStyle w:val="Subsection"/>
        <w:rPr>
          <w:szCs w:val="23"/>
        </w:rPr>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Heading5"/>
        <w:spacing w:before="180"/>
      </w:pPr>
      <w:bookmarkStart w:id="224" w:name="_Toc51590990"/>
      <w:r>
        <w:rPr>
          <w:rStyle w:val="CharSectno"/>
        </w:rPr>
        <w:t>122</w:t>
      </w:r>
      <w:r>
        <w:t>.</w:t>
      </w:r>
      <w:r>
        <w:tab/>
        <w:t>Previous convictions of MDLR offences</w:t>
      </w:r>
      <w:bookmarkEnd w:id="224"/>
    </w:p>
    <w:p>
      <w:pPr>
        <w:pStyle w:val="Subsection"/>
        <w:spacing w:before="120"/>
      </w:pPr>
      <w:r>
        <w:tab/>
      </w:r>
      <w:r>
        <w:tab/>
        <w:t xml:space="preserve">For the purpose of determining whether a person has been previously convicted of an MDLR offence — </w:t>
      </w:r>
    </w:p>
    <w:p>
      <w:pPr>
        <w:pStyle w:val="Indenta"/>
      </w:pPr>
      <w:r>
        <w:tab/>
        <w:t>(a)</w:t>
      </w:r>
      <w:r>
        <w:tab/>
        <w:t>it is immaterial whether the breaches concerned are of the same risk category or of different risk categories; and</w:t>
      </w:r>
    </w:p>
    <w:p>
      <w:pPr>
        <w:pStyle w:val="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Heading3"/>
        <w:spacing w:before="200"/>
      </w:pPr>
      <w:bookmarkStart w:id="225" w:name="_Toc51240877"/>
      <w:bookmarkStart w:id="226" w:name="_Toc51241461"/>
      <w:bookmarkStart w:id="227" w:name="_Toc51590991"/>
      <w:r>
        <w:rPr>
          <w:rStyle w:val="CharDivNo"/>
        </w:rPr>
        <w:t>Division 3</w:t>
      </w:r>
      <w:r>
        <w:t> — </w:t>
      </w:r>
      <w:r>
        <w:rPr>
          <w:rStyle w:val="CharDivText"/>
        </w:rPr>
        <w:t>Commercial benefits penalty orders</w:t>
      </w:r>
      <w:bookmarkEnd w:id="225"/>
      <w:bookmarkEnd w:id="226"/>
      <w:bookmarkEnd w:id="227"/>
    </w:p>
    <w:p>
      <w:pPr>
        <w:pStyle w:val="Heading5"/>
        <w:spacing w:before="180"/>
      </w:pPr>
      <w:bookmarkStart w:id="228" w:name="_Toc51590992"/>
      <w:r>
        <w:rPr>
          <w:rStyle w:val="CharSectno"/>
        </w:rPr>
        <w:t>123</w:t>
      </w:r>
      <w:r>
        <w:t>.</w:t>
      </w:r>
      <w:r>
        <w:tab/>
        <w:t>Commercial benefits penalty orders</w:t>
      </w:r>
      <w:bookmarkEnd w:id="228"/>
    </w:p>
    <w:p>
      <w:pPr>
        <w:pStyle w:val="Subsection"/>
        <w:spacing w:before="120"/>
        <w:rPr>
          <w:szCs w:val="23"/>
        </w:rPr>
      </w:pPr>
      <w:r>
        <w:tab/>
        <w:t>(1)</w:t>
      </w:r>
      <w:r>
        <w:tab/>
        <w:t xml:space="preserve">The court that finds a person guilty of an MDLR offence may, on the </w:t>
      </w:r>
      <w:r>
        <w:rPr>
          <w:szCs w:val="23"/>
        </w:rPr>
        <w:t>application of the prosecutor or the CEO, make an order under this section.</w:t>
      </w:r>
    </w:p>
    <w:p>
      <w:pPr>
        <w:pStyle w:val="Subsection"/>
        <w:spacing w:before="120"/>
      </w:pPr>
      <w:r>
        <w:tab/>
        <w:t>(2)</w:t>
      </w:r>
      <w:r>
        <w:tab/>
        <w:t xml:space="preserve">The court may make a commercial benefits penalty order requiring the person to pay, as a fine, an amount not exceeding 3 times the amount estimated by the court to be the gross commercial benefit — </w:t>
      </w:r>
    </w:p>
    <w:p>
      <w:pPr>
        <w:pStyle w:val="Indenta"/>
        <w:rPr>
          <w:szCs w:val="23"/>
        </w:rPr>
      </w:pPr>
      <w:r>
        <w:tab/>
        <w:t>(a)</w:t>
      </w:r>
      <w:r>
        <w:tab/>
        <w:t xml:space="preserve">that was received or receivable, by the person or by an associate of </w:t>
      </w:r>
      <w:r>
        <w:rPr>
          <w:szCs w:val="23"/>
        </w:rPr>
        <w:t>the person, from the commission of the offence; and</w:t>
      </w:r>
    </w:p>
    <w:p>
      <w:pPr>
        <w:pStyle w:val="Indenta"/>
        <w:rPr>
          <w:szCs w:val="23"/>
        </w:rPr>
      </w:pPr>
      <w:r>
        <w:tab/>
        <w:t>(b)</w:t>
      </w:r>
      <w:r>
        <w:tab/>
        <w:t xml:space="preserve">in the case of a journey that was interrupted or not commenced because of action taken by a police officer or warden in connection with the commission of the offence, that would have </w:t>
      </w:r>
      <w:r>
        <w:rPr>
          <w:szCs w:val="23"/>
        </w:rPr>
        <w:t>been received or receivable, by the person or by an associate of the person, from the commission of the offence had the journey been completed.</w:t>
      </w:r>
    </w:p>
    <w:p>
      <w:pPr>
        <w:pStyle w:val="Subsection"/>
        <w:rPr>
          <w:szCs w:val="23"/>
        </w:rPr>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Indenta"/>
      </w:pPr>
      <w:r>
        <w:tab/>
        <w:t>(a)</w:t>
      </w:r>
      <w:r>
        <w:tab/>
        <w:t>benefits of any kind, whether monetary or otherwise; and</w:t>
      </w:r>
    </w:p>
    <w:p>
      <w:pPr>
        <w:pStyle w:val="Indenta"/>
        <w:rPr>
          <w:szCs w:val="23"/>
        </w:rPr>
      </w:pPr>
      <w:r>
        <w:tab/>
        <w:t>(b)</w:t>
      </w:r>
      <w:r>
        <w:tab/>
        <w:t>any other matters that it considers relevant, including</w:t>
      </w:r>
      <w:r>
        <w:rPr>
          <w:szCs w:val="23"/>
        </w:rPr>
        <w:t xml:space="preserve"> — </w:t>
      </w:r>
    </w:p>
    <w:p>
      <w:pPr>
        <w:pStyle w:val="Indenti"/>
      </w:pPr>
      <w:r>
        <w:tab/>
        <w:t>(i)</w:t>
      </w:r>
      <w:r>
        <w:tab/>
        <w:t>the value of any goods involved in the offence; and</w:t>
      </w:r>
    </w:p>
    <w:p>
      <w:pPr>
        <w:pStyle w:val="Indenti"/>
        <w:rPr>
          <w:szCs w:val="23"/>
        </w:rPr>
      </w:pPr>
      <w:r>
        <w:tab/>
        <w:t>(ii)</w:t>
      </w:r>
      <w:r>
        <w:tab/>
        <w:t xml:space="preserve">the distance over which any such goods were or were to </w:t>
      </w:r>
      <w:r>
        <w:rPr>
          <w:szCs w:val="23"/>
        </w:rPr>
        <w:t>be carried.</w:t>
      </w:r>
    </w:p>
    <w:p>
      <w:pPr>
        <w:pStyle w:val="Subsection"/>
        <w:rPr>
          <w:szCs w:val="23"/>
        </w:rPr>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Subsection"/>
        <w:rPr>
          <w:szCs w:val="23"/>
        </w:rPr>
      </w:pPr>
      <w:r>
        <w:tab/>
        <w:t>(5)</w:t>
      </w:r>
      <w:r>
        <w:tab/>
        <w:t xml:space="preserve">Nothing in this section prevents the court from ordering payment of an </w:t>
      </w:r>
      <w:r>
        <w:rPr>
          <w:szCs w:val="23"/>
        </w:rPr>
        <w:t xml:space="preserve">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Heading3"/>
      </w:pPr>
      <w:bookmarkStart w:id="229" w:name="_Toc51240879"/>
      <w:bookmarkStart w:id="230" w:name="_Toc51241463"/>
      <w:bookmarkStart w:id="231" w:name="_Toc51590993"/>
      <w:r>
        <w:rPr>
          <w:rStyle w:val="CharDivNo"/>
        </w:rPr>
        <w:t>Division 4</w:t>
      </w:r>
      <w:r>
        <w:t> — </w:t>
      </w:r>
      <w:r>
        <w:rPr>
          <w:rStyle w:val="CharDivText"/>
        </w:rPr>
        <w:t>Driver and vehicle licence sanctions</w:t>
      </w:r>
      <w:bookmarkEnd w:id="229"/>
      <w:bookmarkEnd w:id="230"/>
      <w:bookmarkEnd w:id="231"/>
    </w:p>
    <w:p>
      <w:pPr>
        <w:pStyle w:val="Heading5"/>
      </w:pPr>
      <w:bookmarkStart w:id="232" w:name="_Toc51590994"/>
      <w:r>
        <w:rPr>
          <w:rStyle w:val="CharSectno"/>
        </w:rPr>
        <w:t>124</w:t>
      </w:r>
      <w:r>
        <w:t>.</w:t>
      </w:r>
      <w:r>
        <w:tab/>
        <w:t>Power to affect driver’s licence</w:t>
      </w:r>
      <w:bookmarkEnd w:id="232"/>
    </w:p>
    <w:p>
      <w:pPr>
        <w:pStyle w:val="Subsection"/>
      </w:pPr>
      <w:r>
        <w:tab/>
        <w:t>(1)</w:t>
      </w:r>
      <w:r>
        <w:tab/>
        <w:t xml:space="preserve">In this section — </w:t>
      </w:r>
    </w:p>
    <w:p>
      <w:pPr>
        <w:pStyle w:val="Defstart"/>
      </w:pPr>
      <w:r>
        <w:rPr>
          <w:b/>
        </w:rPr>
        <w:tab/>
      </w:r>
      <w:r>
        <w:rPr>
          <w:rStyle w:val="CharDefText"/>
        </w:rPr>
        <w:t>MDLR offence by driver</w:t>
      </w:r>
      <w:r>
        <w:t xml:space="preserve"> means an MDLR offence that — </w:t>
      </w:r>
    </w:p>
    <w:p>
      <w:pPr>
        <w:pStyle w:val="Defpara"/>
      </w:pPr>
      <w:r>
        <w:tab/>
        <w:t>(a)</w:t>
      </w:r>
      <w:r>
        <w:tab/>
        <w:t>was committed in relation to a vehicle by the driver or a co</w:t>
      </w:r>
      <w:r>
        <w:noBreakHyphen/>
        <w:t xml:space="preserve">driver of the vehicle; and </w:t>
      </w:r>
    </w:p>
    <w:p>
      <w:pPr>
        <w:pStyle w:val="Defpara"/>
        <w:rPr>
          <w:szCs w:val="23"/>
        </w:rPr>
      </w:pPr>
      <w:r>
        <w:tab/>
        <w:t>(b)</w:t>
      </w:r>
      <w:r>
        <w:tab/>
        <w:t>gave rise to a severe risk breach of a mass, dimension or loading</w:t>
      </w:r>
      <w:r>
        <w:rPr>
          <w:szCs w:val="23"/>
        </w:rPr>
        <w:t xml:space="preserve"> requirement;</w:t>
      </w:r>
    </w:p>
    <w:p>
      <w:pPr>
        <w:pStyle w:val="Defstart"/>
      </w:pPr>
      <w:r>
        <w:rPr>
          <w:b/>
        </w:rPr>
        <w:tab/>
      </w:r>
      <w:r>
        <w:rPr>
          <w:rStyle w:val="CharDefText"/>
        </w:rPr>
        <w:t>specified</w:t>
      </w:r>
      <w:r>
        <w:t xml:space="preserve"> means specified by the court.</w:t>
      </w:r>
    </w:p>
    <w:p>
      <w:pPr>
        <w:pStyle w:val="Subsection"/>
        <w:rPr>
          <w:szCs w:val="23"/>
        </w:rPr>
      </w:pPr>
      <w:r>
        <w:tab/>
        <w:t>(2)</w:t>
      </w:r>
      <w:r>
        <w:tab/>
        <w:t>The court that finds a person guilty of an MDLR offence by driver</w:t>
      </w:r>
      <w:r>
        <w:rPr>
          <w:szCs w:val="23"/>
        </w:rPr>
        <w:t xml:space="preserve"> may make one or either of the following orders — </w:t>
      </w:r>
    </w:p>
    <w:p>
      <w:pPr>
        <w:pStyle w:val="Indenta"/>
        <w:rPr>
          <w:szCs w:val="23"/>
        </w:rPr>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Indenta"/>
        <w:rPr>
          <w:szCs w:val="23"/>
        </w:rPr>
      </w:pPr>
      <w:r>
        <w:tab/>
        <w:t>(b)</w:t>
      </w:r>
      <w:r>
        <w:tab/>
        <w:t xml:space="preserve">that </w:t>
      </w:r>
      <w:r>
        <w:rPr>
          <w:szCs w:val="23"/>
        </w:rPr>
        <w:t xml:space="preserve">for a specified term not exceeding </w:t>
      </w:r>
      <w:r>
        <w:t>5 years</w:t>
      </w:r>
      <w:r>
        <w:rPr>
          <w:szCs w:val="23"/>
        </w:rPr>
        <w:t xml:space="preserve">, </w:t>
      </w:r>
      <w:r>
        <w:t>the person is disqualified from driving on a road a motor vehicle of a class of</w:t>
      </w:r>
      <w:r>
        <w:rPr>
          <w:szCs w:val="23"/>
        </w:rPr>
        <w:t xml:space="preserve"> a specified kind.</w:t>
      </w:r>
    </w:p>
    <w:p>
      <w:pPr>
        <w:pStyle w:val="Subsection"/>
      </w:pPr>
      <w:r>
        <w:tab/>
        <w:t>(3)</w:t>
      </w:r>
      <w:r>
        <w:tab/>
        <w:t xml:space="preserve">An order under this section — </w:t>
      </w:r>
    </w:p>
    <w:p>
      <w:pPr>
        <w:pStyle w:val="Indenta"/>
      </w:pPr>
      <w:r>
        <w:tab/>
        <w:t>(a)</w:t>
      </w:r>
      <w:r>
        <w:tab/>
        <w:t>operates by force of this Act and takes effect immediately or from a specified later date; and</w:t>
      </w:r>
    </w:p>
    <w:p>
      <w:pPr>
        <w:pStyle w:val="Indenta"/>
      </w:pPr>
      <w:r>
        <w:tab/>
        <w:t>(b)</w:t>
      </w:r>
      <w:r>
        <w:tab/>
        <w:t>may be made in relation to 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233" w:name="_Toc51590995"/>
      <w:r>
        <w:rPr>
          <w:rStyle w:val="CharSectno"/>
        </w:rPr>
        <w:t>125</w:t>
      </w:r>
      <w:r>
        <w:t>.</w:t>
      </w:r>
      <w:r>
        <w:tab/>
        <w:t>Power to affect vehicle licence</w:t>
      </w:r>
      <w:bookmarkEnd w:id="233"/>
    </w:p>
    <w:p>
      <w:pPr>
        <w:pStyle w:val="Subsection"/>
      </w:pPr>
      <w:r>
        <w:tab/>
        <w:t>(1)</w:t>
      </w:r>
      <w: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pPr>
      <w:r>
        <w:tab/>
        <w:t>(a)</w:t>
      </w:r>
      <w:r>
        <w:tab/>
        <w:t>was committed in relation to a vehicle by a person to whom a licence in respect of the vehicle has been granted; and</w:t>
      </w:r>
    </w:p>
    <w:p>
      <w:pPr>
        <w:pStyle w:val="Defpara"/>
        <w:rPr>
          <w:szCs w:val="23"/>
        </w:rPr>
      </w:pPr>
      <w:r>
        <w:tab/>
        <w:t>(b)</w:t>
      </w:r>
      <w:r>
        <w:tab/>
        <w:t xml:space="preserve">gave rise to a severe risk breach of a mass, dimension or loading </w:t>
      </w:r>
      <w:r>
        <w:rPr>
          <w:szCs w:val="23"/>
        </w:rPr>
        <w:t>requirement;</w:t>
      </w:r>
    </w:p>
    <w:p>
      <w:pPr>
        <w:pStyle w:val="Defstart"/>
      </w:pPr>
      <w:r>
        <w:rPr>
          <w:b/>
        </w:rPr>
        <w:tab/>
      </w:r>
      <w:r>
        <w:rPr>
          <w:rStyle w:val="CharDefText"/>
        </w:rPr>
        <w:t>specified</w:t>
      </w:r>
      <w:r>
        <w:t xml:space="preserve"> means specified by the court.</w:t>
      </w:r>
    </w:p>
    <w:p>
      <w:pPr>
        <w:pStyle w:val="Subsection"/>
      </w:pPr>
      <w:r>
        <w:tab/>
        <w:t>(2)</w:t>
      </w:r>
      <w:r>
        <w:tab/>
        <w:t xml:space="preserve">The court that finds a person guilty of an MDLR offence by vehicle licence holder may order — </w:t>
      </w:r>
    </w:p>
    <w:p>
      <w:pPr>
        <w:pStyle w:val="Indenta"/>
        <w:rPr>
          <w:szCs w:val="23"/>
        </w:rPr>
      </w:pPr>
      <w:r>
        <w:tab/>
        <w:t>(a)</w:t>
      </w:r>
      <w:r>
        <w:tab/>
        <w:t xml:space="preserve">that the licence of the vehicle </w:t>
      </w:r>
      <w:r>
        <w:rPr>
          <w:szCs w:val="23"/>
        </w:rPr>
        <w:t>is cancelled; and</w:t>
      </w:r>
    </w:p>
    <w:p>
      <w:pPr>
        <w:pStyle w:val="Indenta"/>
        <w:rPr>
          <w:szCs w:val="23"/>
        </w:rPr>
      </w:pPr>
      <w:r>
        <w:tab/>
        <w:t>(b)</w:t>
      </w:r>
      <w:r>
        <w:tab/>
        <w:t xml:space="preserve">that </w:t>
      </w:r>
      <w:r>
        <w:rPr>
          <w:szCs w:val="23"/>
        </w:rPr>
        <w:t xml:space="preserve">for a specified term not exceeding </w:t>
      </w:r>
      <w:r>
        <w:t>5 years</w:t>
      </w:r>
      <w:r>
        <w:rPr>
          <w:szCs w:val="23"/>
        </w:rPr>
        <w:t xml:space="preserve"> the </w:t>
      </w:r>
      <w:r>
        <w:t>person is disqualified from holding or obtaining a vehicle licence in respect of the vehicle.</w:t>
      </w:r>
    </w:p>
    <w:p>
      <w:pPr>
        <w:pStyle w:val="Subsection"/>
        <w:rPr>
          <w:szCs w:val="23"/>
        </w:rPr>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Subsection"/>
        <w:rPr>
          <w:szCs w:val="23"/>
        </w:rPr>
      </w:pPr>
      <w:r>
        <w:tab/>
        <w:t>(4)</w:t>
      </w:r>
      <w:r>
        <w:tab/>
        <w:t xml:space="preserve">If the court considers that another person who is not present in court may be substantially affected by an order under this section, the court may issue a summons to that other person to show cause why the order </w:t>
      </w:r>
      <w:r>
        <w:rPr>
          <w:szCs w:val="23"/>
        </w:rPr>
        <w:t>should not be made.</w:t>
      </w:r>
    </w:p>
    <w:p>
      <w:pPr>
        <w:pStyle w:val="Subsection"/>
        <w:rPr>
          <w:szCs w:val="23"/>
        </w:rPr>
      </w:pPr>
      <w:r>
        <w:tab/>
        <w:t>(5)</w:t>
      </w:r>
      <w:r>
        <w:tab/>
        <w:t xml:space="preserve">An order under this section operates by force of this Act and takes </w:t>
      </w:r>
      <w:r>
        <w:rPr>
          <w:szCs w:val="23"/>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234" w:name="_Toc51240882"/>
      <w:bookmarkStart w:id="235" w:name="_Toc51241466"/>
      <w:bookmarkStart w:id="236" w:name="_Toc51590996"/>
      <w:r>
        <w:rPr>
          <w:rStyle w:val="CharDivNo"/>
        </w:rPr>
        <w:t>Division 5</w:t>
      </w:r>
      <w:r>
        <w:t> — </w:t>
      </w:r>
      <w:r>
        <w:rPr>
          <w:rStyle w:val="CharDivText"/>
        </w:rPr>
        <w:t>Supervisory intervention orders</w:t>
      </w:r>
      <w:bookmarkEnd w:id="234"/>
      <w:bookmarkEnd w:id="235"/>
      <w:bookmarkEnd w:id="236"/>
    </w:p>
    <w:p>
      <w:pPr>
        <w:pStyle w:val="Heading5"/>
        <w:spacing w:before="240"/>
      </w:pPr>
      <w:bookmarkStart w:id="237" w:name="_Toc51590997"/>
      <w:r>
        <w:rPr>
          <w:rStyle w:val="CharSectno"/>
        </w:rPr>
        <w:t>126</w:t>
      </w:r>
      <w:r>
        <w:t>.</w:t>
      </w:r>
      <w:r>
        <w:tab/>
        <w:t>Supervisory intervention orders</w:t>
      </w:r>
      <w:bookmarkEnd w:id="237"/>
    </w:p>
    <w:p>
      <w:pPr>
        <w:pStyle w:val="Subsection"/>
        <w:spacing w:before="180"/>
      </w:pPr>
      <w:r>
        <w:tab/>
        <w:t>(1)</w:t>
      </w:r>
      <w:r>
        <w:tab/>
        <w:t xml:space="preserve">In this section — </w:t>
      </w:r>
    </w:p>
    <w:p>
      <w:pPr>
        <w:pStyle w:val="Defstart"/>
      </w:pPr>
      <w:r>
        <w:rPr>
          <w:b/>
        </w:rPr>
        <w:tab/>
      </w:r>
      <w:r>
        <w:rPr>
          <w:rStyle w:val="CharDefText"/>
        </w:rPr>
        <w:t>compliance report</w:t>
      </w:r>
      <w:r>
        <w:t xml:space="preserve">, in relation to a person in respect of whom a supervisory intervention order is made, means a report relating to — </w:t>
      </w:r>
    </w:p>
    <w:p>
      <w:pPr>
        <w:pStyle w:val="Defpara"/>
      </w:pPr>
      <w:r>
        <w:tab/>
        <w:t>(a)</w:t>
      </w:r>
      <w:r>
        <w:tab/>
        <w:t xml:space="preserve">the performance of the person in complying with — </w:t>
      </w:r>
    </w:p>
    <w:p>
      <w:pPr>
        <w:pStyle w:val="Defsubpara"/>
        <w:rPr>
          <w:szCs w:val="23"/>
        </w:rPr>
      </w:pPr>
      <w:r>
        <w:tab/>
        <w:t>(i)</w:t>
      </w:r>
      <w:r>
        <w:tab/>
        <w:t xml:space="preserve">the breached laws or the provisions of this Act specified in the </w:t>
      </w:r>
      <w:r>
        <w:rPr>
          <w:szCs w:val="23"/>
        </w:rPr>
        <w:t>order; and</w:t>
      </w:r>
    </w:p>
    <w:p>
      <w:pPr>
        <w:pStyle w:val="Defsubpara"/>
      </w:pPr>
      <w:r>
        <w:tab/>
        <w:t>(ii)</w:t>
      </w:r>
      <w:r>
        <w:tab/>
        <w:t>the requirements of the order;</w:t>
      </w:r>
    </w:p>
    <w:p>
      <w:pPr>
        <w:pStyle w:val="Defpara"/>
      </w:pPr>
      <w:r>
        <w:tab/>
      </w:r>
      <w:r>
        <w:tab/>
        <w:t>and</w:t>
      </w:r>
    </w:p>
    <w:p>
      <w:pPr>
        <w:pStyle w:val="Defpara"/>
      </w:pPr>
      <w:r>
        <w:tab/>
        <w:t>(b)</w:t>
      </w:r>
      <w:r>
        <w:tab/>
        <w:t xml:space="preserve">without limiting the above — </w:t>
      </w:r>
    </w:p>
    <w:p>
      <w:pPr>
        <w:pStyle w:val="Defsubpara"/>
      </w:pPr>
      <w:r>
        <w:tab/>
        <w:t>(i)</w:t>
      </w:r>
      <w:r>
        <w:tab/>
        <w:t>things done by the person to ensure that any failure by the person to comply in future with the breached laws or the specified provisions of this Act does not continue; and</w:t>
      </w:r>
    </w:p>
    <w:p>
      <w:pPr>
        <w:pStyle w:val="Defsubpara"/>
      </w:pPr>
      <w:r>
        <w:tab/>
        <w:t>(ii)</w:t>
      </w:r>
      <w:r>
        <w:tab/>
        <w:t>the results of those things having been done.</w:t>
      </w:r>
    </w:p>
    <w:p>
      <w:pPr>
        <w:pStyle w:val="Subsection"/>
        <w:spacing w:before="180"/>
        <w:rPr>
          <w:szCs w:val="23"/>
        </w:rPr>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Subsection"/>
        <w:keepNext/>
        <w:spacing w:before="180"/>
      </w:pPr>
      <w:r>
        <w:tab/>
        <w:t>(3)</w:t>
      </w:r>
      <w:r>
        <w:tab/>
        <w:t xml:space="preserve">A supervisory intervention order may require the person, at the person’s own expense and for a specified period not exceeding one year, to do any or all of the following — </w:t>
      </w:r>
    </w:p>
    <w:p>
      <w:pPr>
        <w:pStyle w:val="Indenta"/>
      </w:pPr>
      <w:r>
        <w:tab/>
        <w:t>(a)</w:t>
      </w:r>
      <w:r>
        <w:tab/>
        <w:t xml:space="preserve">to do specified things that the court considers will assist the person to comply in future with the breached provisions, including any of the following — </w:t>
      </w:r>
    </w:p>
    <w:p>
      <w:pPr>
        <w:pStyle w:val="Indenti"/>
        <w:rPr>
          <w:szCs w:val="23"/>
        </w:rPr>
      </w:pPr>
      <w:r>
        <w:tab/>
        <w:t>(i)</w:t>
      </w:r>
      <w:r>
        <w:tab/>
        <w:t xml:space="preserve">appointing or removing staff to or from particular </w:t>
      </w:r>
      <w:r>
        <w:rPr>
          <w:szCs w:val="23"/>
        </w:rPr>
        <w:t>activities or positions;</w:t>
      </w:r>
    </w:p>
    <w:p>
      <w:pPr>
        <w:pStyle w:val="Indenti"/>
      </w:pPr>
      <w:r>
        <w:tab/>
        <w:t>(ii)</w:t>
      </w:r>
      <w:r>
        <w:tab/>
        <w:t>training and supervising staff;</w:t>
      </w:r>
    </w:p>
    <w:p>
      <w:pPr>
        <w:pStyle w:val="Indenti"/>
        <w:rPr>
          <w:szCs w:val="23"/>
        </w:rPr>
      </w:pPr>
      <w:r>
        <w:tab/>
        <w:t>(iii)</w:t>
      </w:r>
      <w:r>
        <w:tab/>
        <w:t xml:space="preserve">obtaining expert advice as to </w:t>
      </w:r>
      <w:r>
        <w:rPr>
          <w:szCs w:val="23"/>
        </w:rPr>
        <w:t>compliance;</w:t>
      </w:r>
    </w:p>
    <w:p>
      <w:pPr>
        <w:pStyle w:val="Indenti"/>
      </w:pPr>
      <w:r>
        <w:tab/>
        <w:t>(iv)</w:t>
      </w:r>
      <w:r>
        <w:tab/>
        <w:t>installing monitoring, compliance, managerial or operational equipment;</w:t>
      </w:r>
    </w:p>
    <w:p>
      <w:pPr>
        <w:pStyle w:val="Indenti"/>
        <w:rPr>
          <w:szCs w:val="23"/>
        </w:rPr>
      </w:pPr>
      <w:r>
        <w:tab/>
        <w:t>(v)</w:t>
      </w:r>
      <w:r>
        <w:tab/>
        <w:t xml:space="preserve">implementing monitoring, compliance, managerial or </w:t>
      </w:r>
      <w:r>
        <w:rPr>
          <w:szCs w:val="23"/>
        </w:rPr>
        <w:t>operational practices, systems or procedures;</w:t>
      </w:r>
    </w:p>
    <w:p>
      <w:pPr>
        <w:pStyle w:val="Indenta"/>
        <w:rPr>
          <w:szCs w:val="23"/>
        </w:rPr>
      </w:pPr>
      <w:r>
        <w:tab/>
        <w:t>(b)</w:t>
      </w:r>
      <w:r>
        <w:tab/>
        <w:t>to conduct specified monitoring, compliance, managerial or operational practices, systems or procedures subject to the direction of the CEO or a person nominated by the CEO</w:t>
      </w:r>
      <w:r>
        <w:rPr>
          <w:szCs w:val="23"/>
        </w:rPr>
        <w:t>;</w:t>
      </w:r>
    </w:p>
    <w:p>
      <w:pPr>
        <w:pStyle w:val="Indenta"/>
        <w:rPr>
          <w:szCs w:val="23"/>
        </w:rPr>
      </w:pPr>
      <w:r>
        <w:tab/>
        <w:t>(c)</w:t>
      </w:r>
      <w:r>
        <w:tab/>
        <w:t xml:space="preserve">to furnish compliance reports to the CEO or the court or </w:t>
      </w:r>
      <w:r>
        <w:rPr>
          <w:szCs w:val="23"/>
        </w:rPr>
        <w:t>both as specified in the order;</w:t>
      </w:r>
    </w:p>
    <w:p>
      <w:pPr>
        <w:pStyle w:val="Indenta"/>
      </w:pPr>
      <w:r>
        <w:tab/>
        <w:t>(d)</w:t>
      </w:r>
      <w:r>
        <w:tab/>
        <w:t xml:space="preserve">to appoint a person to have responsibilities — </w:t>
      </w:r>
    </w:p>
    <w:p>
      <w:pPr>
        <w:pStyle w:val="Indenti"/>
        <w:rPr>
          <w:szCs w:val="23"/>
        </w:rPr>
      </w:pPr>
      <w:r>
        <w:tab/>
        <w:t>(i)</w:t>
      </w:r>
      <w:r>
        <w:tab/>
        <w:t xml:space="preserve">to assist the person to comply in future with the breached </w:t>
      </w:r>
      <w:r>
        <w:rPr>
          <w:szCs w:val="23"/>
        </w:rPr>
        <w:t>laws or specified provisions of this Act; and</w:t>
      </w:r>
    </w:p>
    <w:p>
      <w:pPr>
        <w:pStyle w:val="Indenti"/>
      </w:pPr>
      <w:r>
        <w:tab/>
        <w:t>(ii)</w:t>
      </w:r>
      <w:r>
        <w:tab/>
        <w:t>to monitor the person’s performance in complying with the breached laws or specified provisions of this Act and in complying with the requirements of the order; and</w:t>
      </w:r>
    </w:p>
    <w:p>
      <w:pPr>
        <w:pStyle w:val="Indenti"/>
        <w:rPr>
          <w:szCs w:val="23"/>
        </w:rPr>
      </w:pPr>
      <w:r>
        <w:tab/>
        <w:t>(iii)</w:t>
      </w:r>
      <w:r>
        <w:tab/>
        <w:t xml:space="preserve">to furnish compliance reports to the CEO or the </w:t>
      </w:r>
      <w:r>
        <w:rPr>
          <w:szCs w:val="23"/>
        </w:rPr>
        <w:t>court or both as specified in the order.</w:t>
      </w:r>
    </w:p>
    <w:p>
      <w:pPr>
        <w:pStyle w:val="Subsection"/>
      </w:pPr>
      <w:r>
        <w:tab/>
        <w:t>(4)</w:t>
      </w:r>
      <w:r>
        <w:tab/>
        <w:t>The court may specify matters that are to be dealt with in compliance reports and the form, manner and frequency in which compliance reports are to be prepared and furnished.</w:t>
      </w:r>
    </w:p>
    <w:p>
      <w:pPr>
        <w:pStyle w:val="Subsection"/>
      </w:pPr>
      <w:r>
        <w:tab/>
        <w:t>(5)</w:t>
      </w:r>
      <w:r>
        <w:tab/>
        <w:t>The court may require that compliance reports or aspects of compliance reports be made public, and may specify the form, manner and frequency in which they are to be made public.</w:t>
      </w:r>
    </w:p>
    <w:p>
      <w:pPr>
        <w:pStyle w:val="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rPr>
      </w:pPr>
      <w:r>
        <w:tab/>
        <w:t>(a)</w:t>
      </w:r>
      <w:r>
        <w:tab/>
        <w:t>the MDLR offences for which the person has been convicted</w:t>
      </w:r>
      <w:r>
        <w:rPr>
          <w:szCs w:val="23"/>
        </w:rPr>
        <w:t>; and</w:t>
      </w:r>
    </w:p>
    <w:p>
      <w:pPr>
        <w:pStyle w:val="Indenta"/>
        <w:rPr>
          <w:szCs w:val="23"/>
        </w:rPr>
      </w:pPr>
      <w:r>
        <w:tab/>
        <w:t>(b)</w:t>
      </w:r>
      <w:r>
        <w:tab/>
        <w:t xml:space="preserve">any other offences or other matters that the court considers to be </w:t>
      </w:r>
      <w:r>
        <w:rPr>
          <w:szCs w:val="23"/>
        </w:rPr>
        <w:t>relevant to the conduct of the person in connection with road transport.</w:t>
      </w:r>
    </w:p>
    <w:p>
      <w:pPr>
        <w:pStyle w:val="Subsection"/>
      </w:pPr>
      <w:r>
        <w:tab/>
        <w:t>(7)</w:t>
      </w:r>
      <w:r>
        <w:tab/>
        <w:t>The order may direct that any other penalty or sanction imposed for the offence by the court is suspended until the court determines that there has been a substantial failure to comply with the order.</w:t>
      </w:r>
    </w:p>
    <w:p>
      <w:pPr>
        <w:pStyle w:val="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238" w:name="_Toc51590998"/>
      <w:r>
        <w:rPr>
          <w:rStyle w:val="CharSectno"/>
        </w:rPr>
        <w:t>127</w:t>
      </w:r>
      <w:r>
        <w:t>.</w:t>
      </w:r>
      <w:r>
        <w:tab/>
        <w:t>Supervisory intervention order to be complied with</w:t>
      </w:r>
      <w:bookmarkEnd w:id="238"/>
    </w:p>
    <w:p>
      <w:pPr>
        <w:pStyle w:val="Subsection"/>
      </w:pPr>
      <w:r>
        <w:tab/>
      </w:r>
      <w:r>
        <w:tab/>
        <w:t>A person who is subject to a supervisory intervention order must not, without reasonable excuse, fail to comply with the order.</w:t>
      </w:r>
    </w:p>
    <w:p>
      <w:pPr>
        <w:pStyle w:val="Penstart"/>
      </w:pPr>
      <w:r>
        <w:tab/>
        <w:t>Penalty: a fine of 200 PU.</w:t>
      </w:r>
    </w:p>
    <w:p>
      <w:pPr>
        <w:pStyle w:val="Heading3"/>
      </w:pPr>
      <w:bookmarkStart w:id="239" w:name="_Toc51240885"/>
      <w:bookmarkStart w:id="240" w:name="_Toc51241469"/>
      <w:bookmarkStart w:id="241" w:name="_Toc51590999"/>
      <w:r>
        <w:rPr>
          <w:rStyle w:val="CharDivNo"/>
        </w:rPr>
        <w:t>Division 6</w:t>
      </w:r>
      <w:r>
        <w:t> — </w:t>
      </w:r>
      <w:r>
        <w:rPr>
          <w:rStyle w:val="CharDivText"/>
        </w:rPr>
        <w:t>Prohibition orders</w:t>
      </w:r>
      <w:bookmarkEnd w:id="239"/>
      <w:bookmarkEnd w:id="240"/>
      <w:bookmarkEnd w:id="241"/>
    </w:p>
    <w:p>
      <w:pPr>
        <w:pStyle w:val="Heading5"/>
      </w:pPr>
      <w:bookmarkStart w:id="242" w:name="_Toc51591000"/>
      <w:r>
        <w:rPr>
          <w:rStyle w:val="CharSectno"/>
        </w:rPr>
        <w:t>128</w:t>
      </w:r>
      <w:r>
        <w:t>.</w:t>
      </w:r>
      <w:r>
        <w:tab/>
        <w:t>Prohibition orders</w:t>
      </w:r>
      <w:bookmarkEnd w:id="242"/>
    </w:p>
    <w:p>
      <w:pPr>
        <w:pStyle w:val="Subsection"/>
        <w:rPr>
          <w:szCs w:val="23"/>
        </w:rPr>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Subsection"/>
        <w:rPr>
          <w:szCs w:val="23"/>
        </w:rPr>
      </w:pPr>
      <w:r>
        <w:tab/>
        <w:t>(2)</w:t>
      </w:r>
      <w:r>
        <w:tab/>
        <w:t xml:space="preserve">A prohibition order may, for the purpose of restricting opportunities for the person to commit or be involved in the commission of further offences under the breached provisions, prohibit the person, for a </w:t>
      </w:r>
      <w:r>
        <w:rPr>
          <w:szCs w:val="23"/>
        </w:rPr>
        <w:t>specified period, from having a specified role or responsibilities associated with road transport.</w:t>
      </w:r>
    </w:p>
    <w:p>
      <w:pPr>
        <w:pStyle w:val="Subsection"/>
        <w:rPr>
          <w:szCs w:val="23"/>
        </w:rPr>
      </w:pPr>
      <w:r>
        <w:tab/>
        <w:t>(3)</w:t>
      </w:r>
      <w:r>
        <w:tab/>
        <w:t xml:space="preserve">The court cannot make a prohibition order that prohibits the person </w:t>
      </w:r>
      <w:r>
        <w:rPr>
          <w:szCs w:val="23"/>
        </w:rPr>
        <w:t>from driving a vehicle or holding or obtaining a vehicle licence in respect of a vehicle.</w:t>
      </w:r>
    </w:p>
    <w:p>
      <w:pPr>
        <w:pStyle w:val="Subsection"/>
        <w:rPr>
          <w:szCs w:val="23"/>
        </w:rPr>
      </w:pPr>
      <w:r>
        <w:tab/>
        <w:t>(4)</w:t>
      </w:r>
      <w:r>
        <w:tab/>
        <w:t xml:space="preserve">The court must not make a prohibition order unless it is satisfied that the person should not continue the things the subject of the proposed order and that a supervisory intervention order is not </w:t>
      </w:r>
      <w:r>
        <w:rPr>
          <w:szCs w:val="23"/>
        </w:rPr>
        <w:t xml:space="preserve">appropriate, having regard to — </w:t>
      </w:r>
    </w:p>
    <w:p>
      <w:pPr>
        <w:pStyle w:val="Indenta"/>
        <w:rPr>
          <w:szCs w:val="23"/>
        </w:rPr>
      </w:pPr>
      <w:r>
        <w:tab/>
        <w:t>(a)</w:t>
      </w:r>
      <w:r>
        <w:tab/>
        <w:t>the MDLR offences for which the person has been convicted</w:t>
      </w:r>
      <w:r>
        <w:rPr>
          <w:szCs w:val="23"/>
        </w:rPr>
        <w:t>; and</w:t>
      </w:r>
    </w:p>
    <w:p>
      <w:pPr>
        <w:pStyle w:val="Indenta"/>
      </w:pPr>
      <w:r>
        <w:tab/>
        <w:t>(b)</w:t>
      </w:r>
      <w:r>
        <w:tab/>
        <w:t>any other offences or other matters that the court considers to be relevant to the conduct of the person in connection with road transport.</w:t>
      </w:r>
    </w:p>
    <w:p>
      <w:pPr>
        <w:pStyle w:val="Subsection"/>
        <w:rPr>
          <w:szCs w:val="23"/>
        </w:rPr>
      </w:pPr>
      <w:r>
        <w:tab/>
        <w:t>(5)</w:t>
      </w:r>
      <w:r>
        <w:tab/>
        <w:t xml:space="preserve">A court that has power to make a prohibition order may revoke or </w:t>
      </w:r>
      <w:r>
        <w:rPr>
          <w:szCs w:val="23"/>
        </w:rPr>
        <w:t xml:space="preserve">amend a prohibition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243" w:name="_Toc51591001"/>
      <w:r>
        <w:rPr>
          <w:rStyle w:val="CharSectno"/>
        </w:rPr>
        <w:t>129</w:t>
      </w:r>
      <w:r>
        <w:t>.</w:t>
      </w:r>
      <w:r>
        <w:tab/>
        <w:t>Prohibition order to be complied with</w:t>
      </w:r>
      <w:bookmarkEnd w:id="243"/>
    </w:p>
    <w:p>
      <w:pPr>
        <w:pStyle w:val="Subsection"/>
      </w:pPr>
      <w:r>
        <w:tab/>
      </w:r>
      <w:r>
        <w:tab/>
        <w:t>A person who is subject to a prohibition order must not, without reasonable excuse, fail to comply with the order.</w:t>
      </w:r>
    </w:p>
    <w:p>
      <w:pPr>
        <w:pStyle w:val="Penstart"/>
      </w:pPr>
      <w:r>
        <w:tab/>
        <w:t>Penalty: a fine of 200 PU.</w:t>
      </w:r>
    </w:p>
    <w:p>
      <w:pPr>
        <w:pStyle w:val="Heading2"/>
      </w:pPr>
      <w:bookmarkStart w:id="244" w:name="_Toc51240888"/>
      <w:bookmarkStart w:id="245" w:name="_Toc51241472"/>
      <w:bookmarkStart w:id="246" w:name="_Toc51591002"/>
      <w:r>
        <w:rPr>
          <w:rStyle w:val="CharPartNo"/>
        </w:rPr>
        <w:t>Part 12</w:t>
      </w:r>
      <w:r>
        <w:rPr>
          <w:snapToGrid/>
          <w:sz w:val="26"/>
        </w:rPr>
        <w:t> </w:t>
      </w:r>
      <w:r>
        <w:t>— </w:t>
      </w:r>
      <w:r>
        <w:rPr>
          <w:rStyle w:val="CharPartText"/>
        </w:rPr>
        <w:t>Miscellaneous</w:t>
      </w:r>
      <w:bookmarkEnd w:id="244"/>
      <w:bookmarkEnd w:id="245"/>
      <w:bookmarkEnd w:id="246"/>
    </w:p>
    <w:p>
      <w:pPr>
        <w:pStyle w:val="Heading5"/>
        <w:rPr>
          <w:snapToGrid w:val="0"/>
        </w:rPr>
      </w:pPr>
      <w:bookmarkStart w:id="247" w:name="_Toc51591003"/>
      <w:r>
        <w:rPr>
          <w:rStyle w:val="CharSectno"/>
        </w:rPr>
        <w:t>130</w:t>
      </w:r>
      <w:r>
        <w:t>.</w:t>
      </w:r>
      <w:r>
        <w:tab/>
      </w:r>
      <w:r>
        <w:rPr>
          <w:snapToGrid w:val="0"/>
        </w:rPr>
        <w:t>Substitution of vehicle in certain circumstances</w:t>
      </w:r>
      <w:bookmarkEnd w:id="247"/>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248" w:name="_Toc51591004"/>
      <w:r>
        <w:rPr>
          <w:rStyle w:val="CharSectno"/>
        </w:rPr>
        <w:t>131</w:t>
      </w:r>
      <w:r>
        <w:t>.</w:t>
      </w:r>
      <w:r>
        <w:tab/>
      </w:r>
      <w:r>
        <w:rPr>
          <w:snapToGrid w:val="0"/>
        </w:rPr>
        <w:t>Motor vehicle pools and insurance</w:t>
      </w:r>
      <w:bookmarkEnd w:id="248"/>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pPr>
      <w:r>
        <w:tab/>
        <w:t>(2)</w:t>
      </w:r>
      <w:r>
        <w:tab/>
        <w:t xml:space="preserve">For the purposes of subsection (1) a carriage of passengers is under a motor vehicle pooling arrangement if — </w:t>
      </w:r>
    </w:p>
    <w:p>
      <w:pPr>
        <w:pStyle w:val="Indenta"/>
      </w:pPr>
      <w:r>
        <w:tab/>
        <w:t>(a)</w:t>
      </w:r>
      <w:r>
        <w:tab/>
        <w:t>the motor vehicle is provided by the driver; and</w:t>
      </w:r>
    </w:p>
    <w:p>
      <w:pPr>
        <w:pStyle w:val="Indenta"/>
      </w:pPr>
      <w:r>
        <w:tab/>
        <w:t>(b)</w:t>
      </w:r>
      <w:r>
        <w:tab/>
        <w:t>the driver would be undertaking the relevant journey in any event; and</w:t>
      </w:r>
    </w:p>
    <w:p>
      <w:pPr>
        <w:pStyle w:val="Indenta"/>
      </w:pPr>
      <w:r>
        <w:tab/>
        <w:t>(c)</w:t>
      </w:r>
      <w:r>
        <w:tab/>
        <w:t>the carriage is not the result of plying or touting for hire by the driver or another person; and</w:t>
      </w:r>
    </w:p>
    <w:p>
      <w:pPr>
        <w:pStyle w:val="Indenta"/>
      </w:pPr>
      <w:r>
        <w:tab/>
        <w:t>(d)</w:t>
      </w:r>
      <w:r>
        <w:tab/>
        <w:t>the maximum number of persons in the motor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Footnotesection"/>
      </w:pPr>
      <w:r>
        <w:tab/>
        <w:t>[Section 131 amended: No. 26 of 2018 s. 325.]</w:t>
      </w:r>
    </w:p>
    <w:p>
      <w:pPr>
        <w:pStyle w:val="Heading2"/>
      </w:pPr>
      <w:bookmarkStart w:id="249" w:name="_Toc51240891"/>
      <w:bookmarkStart w:id="250" w:name="_Toc51241475"/>
      <w:bookmarkStart w:id="251" w:name="_Toc51591005"/>
      <w:r>
        <w:rPr>
          <w:rStyle w:val="CharPartNo"/>
        </w:rPr>
        <w:t>Part 13</w:t>
      </w:r>
      <w:r>
        <w:t> — </w:t>
      </w:r>
      <w:r>
        <w:rPr>
          <w:rStyle w:val="CharPartText"/>
        </w:rPr>
        <w:t>Regulations</w:t>
      </w:r>
      <w:bookmarkEnd w:id="249"/>
      <w:bookmarkEnd w:id="250"/>
      <w:bookmarkEnd w:id="251"/>
    </w:p>
    <w:p>
      <w:pPr>
        <w:pStyle w:val="Heading5"/>
      </w:pPr>
      <w:bookmarkStart w:id="252" w:name="_Toc51591006"/>
      <w:r>
        <w:rPr>
          <w:rStyle w:val="CharSectno"/>
        </w:rPr>
        <w:t>132</w:t>
      </w:r>
      <w:r>
        <w:t>.</w:t>
      </w:r>
      <w:r>
        <w:tab/>
        <w:t>Regulations</w:t>
      </w:r>
      <w:bookmarkEnd w:id="25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253" w:name="_Toc51591007"/>
      <w:r>
        <w:rPr>
          <w:rStyle w:val="CharSectno"/>
        </w:rPr>
        <w:t>133</w:t>
      </w:r>
      <w:r>
        <w:t>.</w:t>
      </w:r>
      <w:r>
        <w:tab/>
        <w:t>Exemptions from regulations about vehicle standards and requirements</w:t>
      </w:r>
      <w:bookmarkEnd w:id="253"/>
    </w:p>
    <w:p>
      <w:pPr>
        <w:pStyle w:val="Subsection"/>
      </w:pPr>
      <w:r>
        <w:tab/>
      </w:r>
      <w:r>
        <w:tab/>
        <w:t>The regulations may provide for the CEO to grant exemptions from regulations made under section 132(2)(b).</w:t>
      </w:r>
    </w:p>
    <w:p>
      <w:pPr>
        <w:pStyle w:val="Heading5"/>
      </w:pPr>
      <w:bookmarkStart w:id="254" w:name="_Toc51591008"/>
      <w:r>
        <w:rPr>
          <w:rStyle w:val="CharSectno"/>
        </w:rPr>
        <w:t>134</w:t>
      </w:r>
      <w:r>
        <w:t>.</w:t>
      </w:r>
      <w:r>
        <w:tab/>
        <w:t>Exemptions from regulations in emergencies</w:t>
      </w:r>
      <w:bookmarkEnd w:id="254"/>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255" w:name="_Toc51591009"/>
      <w:r>
        <w:rPr>
          <w:rStyle w:val="CharSectno"/>
        </w:rPr>
        <w:t>135</w:t>
      </w:r>
      <w:r>
        <w:t>.</w:t>
      </w:r>
      <w:r>
        <w:tab/>
        <w:t>Regulations about exemptions</w:t>
      </w:r>
      <w:bookmarkEnd w:id="255"/>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256" w:name="_Toc51591010"/>
      <w:r>
        <w:rPr>
          <w:rStyle w:val="CharSectno"/>
        </w:rPr>
        <w:t>136</w:t>
      </w:r>
      <w:r>
        <w:t>.</w:t>
      </w:r>
      <w:r>
        <w:tab/>
        <w:t>Schemes for optional number plates</w:t>
      </w:r>
      <w:bookmarkEnd w:id="256"/>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257" w:name="_Toc51591011"/>
      <w:r>
        <w:rPr>
          <w:rStyle w:val="CharSectno"/>
        </w:rPr>
        <w:t>137</w:t>
      </w:r>
      <w:r>
        <w:t>.</w:t>
      </w:r>
      <w:r>
        <w:tab/>
        <w:t>Regulations may refer to published documents</w:t>
      </w:r>
      <w:bookmarkEnd w:id="257"/>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258" w:name="_Toc51591012"/>
      <w:r>
        <w:rPr>
          <w:rStyle w:val="CharSectno"/>
        </w:rPr>
        <w:t>138</w:t>
      </w:r>
      <w:r>
        <w:t>.</w:t>
      </w:r>
      <w:r>
        <w:tab/>
        <w:t>Minister’s declarations that specified regulations do not apply to specified persons or vehicles</w:t>
      </w:r>
      <w:bookmarkEnd w:id="258"/>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259" w:name="_Toc51240899"/>
      <w:bookmarkStart w:id="260" w:name="_Toc51241483"/>
      <w:bookmarkStart w:id="261" w:name="_Toc51591013"/>
      <w:r>
        <w:rPr>
          <w:rStyle w:val="CharPartNo"/>
        </w:rPr>
        <w:t>Part 14</w:t>
      </w:r>
      <w:r>
        <w:t> — </w:t>
      </w:r>
      <w:r>
        <w:rPr>
          <w:rStyle w:val="CharPartText"/>
        </w:rPr>
        <w:t>Transitional provisions</w:t>
      </w:r>
      <w:bookmarkEnd w:id="259"/>
      <w:bookmarkEnd w:id="260"/>
      <w:bookmarkEnd w:id="261"/>
    </w:p>
    <w:p>
      <w:pPr>
        <w:pStyle w:val="Heading3"/>
      </w:pPr>
      <w:bookmarkStart w:id="262" w:name="_Toc51240900"/>
      <w:bookmarkStart w:id="263" w:name="_Toc51241484"/>
      <w:bookmarkStart w:id="264" w:name="_Toc51591014"/>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262"/>
      <w:bookmarkEnd w:id="263"/>
      <w:bookmarkEnd w:id="264"/>
    </w:p>
    <w:p>
      <w:pPr>
        <w:pStyle w:val="Heading5"/>
      </w:pPr>
      <w:bookmarkStart w:id="265" w:name="_Toc51591015"/>
      <w:r>
        <w:rPr>
          <w:rStyle w:val="CharSectno"/>
        </w:rPr>
        <w:t>139</w:t>
      </w:r>
      <w:r>
        <w:t>.</w:t>
      </w:r>
      <w:r>
        <w:tab/>
        <w:t>Terms used</w:t>
      </w:r>
      <w:bookmarkEnd w:id="265"/>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1</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266" w:name="_Toc51591016"/>
      <w:r>
        <w:rPr>
          <w:rStyle w:val="CharSectno"/>
        </w:rPr>
        <w:t>140</w:t>
      </w:r>
      <w:r>
        <w:t>.</w:t>
      </w:r>
      <w:r>
        <w:tab/>
        <w:t xml:space="preserve">Application of </w:t>
      </w:r>
      <w:r>
        <w:rPr>
          <w:i/>
        </w:rPr>
        <w:t>Interpretation Act 1984</w:t>
      </w:r>
      <w:bookmarkEnd w:id="266"/>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267" w:name="_Toc51591017"/>
      <w:r>
        <w:rPr>
          <w:rStyle w:val="CharSectno"/>
        </w:rPr>
        <w:t>141</w:t>
      </w:r>
      <w:r>
        <w:t>.</w:t>
      </w:r>
      <w:r>
        <w:tab/>
        <w:t>Vehicle licences, applications</w:t>
      </w:r>
      <w:bookmarkEnd w:id="267"/>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268" w:name="_Toc51591018"/>
      <w:r>
        <w:rPr>
          <w:rStyle w:val="CharSectno"/>
        </w:rPr>
        <w:t>142</w:t>
      </w:r>
      <w:r>
        <w:t>.</w:t>
      </w:r>
      <w:r>
        <w:tab/>
        <w:t>Transfer of vehicle licences</w:t>
      </w:r>
      <w:bookmarkEnd w:id="268"/>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269" w:name="_Toc51591019"/>
      <w:r>
        <w:rPr>
          <w:rStyle w:val="CharSectno"/>
        </w:rPr>
        <w:t>143</w:t>
      </w:r>
      <w:r>
        <w:t>.</w:t>
      </w:r>
      <w:r>
        <w:tab/>
        <w:t>Change of nominated owner</w:t>
      </w:r>
      <w:bookmarkEnd w:id="269"/>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270" w:name="_Toc51591020"/>
      <w:r>
        <w:rPr>
          <w:rStyle w:val="CharSectno"/>
        </w:rPr>
        <w:t>144</w:t>
      </w:r>
      <w:r>
        <w:t>.</w:t>
      </w:r>
      <w:r>
        <w:tab/>
        <w:t>Permits, number plates and notices for unlicensed vehicles</w:t>
      </w:r>
      <w:bookmarkEnd w:id="270"/>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271" w:name="_Toc51591021"/>
      <w:r>
        <w:rPr>
          <w:rStyle w:val="CharSectno"/>
        </w:rPr>
        <w:t>145</w:t>
      </w:r>
      <w:r>
        <w:t>.</w:t>
      </w:r>
      <w:r>
        <w:tab/>
        <w:t>Register of vehicle licences</w:t>
      </w:r>
      <w:bookmarkEnd w:id="271"/>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272" w:name="_Toc51591022"/>
      <w:r>
        <w:rPr>
          <w:rStyle w:val="CharSectno"/>
        </w:rPr>
        <w:t>146</w:t>
      </w:r>
      <w:r>
        <w:t>.</w:t>
      </w:r>
      <w:r>
        <w:tab/>
        <w:t>Minister may require vehicles to be inspected</w:t>
      </w:r>
      <w:bookmarkEnd w:id="272"/>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273" w:name="_Toc51591023"/>
      <w:r>
        <w:rPr>
          <w:rStyle w:val="CharSectno"/>
        </w:rPr>
        <w:t>147</w:t>
      </w:r>
      <w:r>
        <w:t>.</w:t>
      </w:r>
      <w:r>
        <w:tab/>
        <w:t>Overseas vehicles temporarily in Australia</w:t>
      </w:r>
      <w:bookmarkEnd w:id="273"/>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274" w:name="_Toc51591024"/>
      <w:r>
        <w:rPr>
          <w:rStyle w:val="CharSectno"/>
        </w:rPr>
        <w:t>148</w:t>
      </w:r>
      <w:r>
        <w:t>.</w:t>
      </w:r>
      <w:r>
        <w:tab/>
        <w:t>Vehicle examiners and inspection stations</w:t>
      </w:r>
      <w:bookmarkEnd w:id="274"/>
    </w:p>
    <w:p>
      <w:pPr>
        <w:pStyle w:val="Subsection"/>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2</w:t>
      </w:r>
      <w:r>
        <w:t xml:space="preserve">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Subsection"/>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2</w:t>
      </w:r>
      <w:r>
        <w:t xml:space="preserve">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275" w:name="_Toc51591025"/>
      <w:r>
        <w:rPr>
          <w:rStyle w:val="CharSectno"/>
        </w:rPr>
        <w:t>149</w:t>
      </w:r>
      <w:r>
        <w:t>.</w:t>
      </w:r>
      <w:r>
        <w:tab/>
        <w:t>Mass requirements for class 3 vehicles used in Harvest Mass Management Scheme</w:t>
      </w:r>
      <w:bookmarkEnd w:id="275"/>
    </w:p>
    <w:p>
      <w:pPr>
        <w:pStyle w:val="Subsection"/>
      </w:pPr>
      <w:r>
        <w:tab/>
      </w:r>
      <w:r>
        <w:tab/>
        <w:t xml:space="preserve">A notice under the </w:t>
      </w:r>
      <w:r>
        <w:rPr>
          <w:i/>
        </w:rPr>
        <w:t>Road Traffic (Vehicle Standards) Regulations 2002</w:t>
      </w:r>
      <w:r>
        <w:t xml:space="preserve"> regulation 33</w:t>
      </w:r>
      <w:r>
        <w:rPr>
          <w:vertAlign w:val="superscript"/>
        </w:rPr>
        <w:t> 3</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276" w:name="_Toc51591026"/>
      <w:r>
        <w:rPr>
          <w:rStyle w:val="CharSectno"/>
        </w:rPr>
        <w:t>150</w:t>
      </w:r>
      <w:r>
        <w:t>.</w:t>
      </w:r>
      <w:r>
        <w:tab/>
        <w:t>Transitional regulations</w:t>
      </w:r>
      <w:bookmarkEnd w:id="276"/>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277" w:name="_Toc51240913"/>
      <w:bookmarkStart w:id="278" w:name="_Toc51241497"/>
      <w:bookmarkStart w:id="279" w:name="_Toc51591027"/>
      <w:r>
        <w:t>Notes</w:t>
      </w:r>
      <w:bookmarkEnd w:id="277"/>
      <w:bookmarkEnd w:id="278"/>
      <w:bookmarkEnd w:id="279"/>
    </w:p>
    <w:p>
      <w:pPr>
        <w:pStyle w:val="nStatement"/>
      </w:pPr>
      <w:r>
        <w:t xml:space="preserve">This is a compilation of the </w:t>
      </w:r>
      <w:r>
        <w:rPr>
          <w:i/>
          <w:noProof/>
        </w:rPr>
        <w:t>Road Traffic (Vehicles) Act 2012</w:t>
      </w:r>
      <w:r>
        <w:t xml:space="preserve"> and includes amendments made by other written laws. For provisions that have come into operation, and for information about any reprints, see the compilation table.</w:t>
      </w:r>
    </w:p>
    <w:p>
      <w:pPr>
        <w:pStyle w:val="nHeading3"/>
      </w:pPr>
      <w:bookmarkStart w:id="280" w:name="_Toc51591028"/>
      <w:r>
        <w:t>Compilation table</w:t>
      </w:r>
      <w:bookmarkEnd w:id="2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r>
        <w:tc>
          <w:tcPr>
            <w:tcW w:w="2268" w:type="dxa"/>
            <w:tcBorders>
              <w:top w:val="nil"/>
              <w:bottom w:val="nil"/>
            </w:tcBorders>
            <w:shd w:val="clear" w:color="auto" w:fill="auto"/>
          </w:tcPr>
          <w:p>
            <w:pPr>
              <w:pStyle w:val="nTable"/>
              <w:spacing w:after="40"/>
            </w:pPr>
            <w:r>
              <w:rPr>
                <w:i/>
                <w:snapToGrid w:val="0"/>
              </w:rPr>
              <w:t>Transport (Road Passenger Services) Act 2018</w:t>
            </w:r>
            <w:r>
              <w:rPr>
                <w:snapToGrid w:val="0"/>
              </w:rPr>
              <w:t xml:space="preserve"> Pt. 14 Div. 2 Subdiv. 6</w:t>
            </w:r>
          </w:p>
        </w:tc>
        <w:tc>
          <w:tcPr>
            <w:tcW w:w="1134" w:type="dxa"/>
            <w:tcBorders>
              <w:top w:val="nil"/>
              <w:bottom w:val="nil"/>
            </w:tcBorders>
            <w:shd w:val="clear" w:color="auto" w:fill="auto"/>
          </w:tcPr>
          <w:p>
            <w:pPr>
              <w:pStyle w:val="nTable"/>
              <w:spacing w:after="40"/>
            </w:pPr>
            <w:r>
              <w:t>26 of 2018</w:t>
            </w:r>
          </w:p>
        </w:tc>
        <w:tc>
          <w:tcPr>
            <w:tcW w:w="1134" w:type="dxa"/>
            <w:tcBorders>
              <w:top w:val="nil"/>
              <w:bottom w:val="nil"/>
            </w:tcBorders>
            <w:shd w:val="clear" w:color="auto" w:fill="auto"/>
          </w:tcPr>
          <w:p>
            <w:pPr>
              <w:pStyle w:val="nTable"/>
              <w:spacing w:after="40"/>
            </w:pPr>
            <w:r>
              <w:t>30 Oct 2018</w:t>
            </w:r>
          </w:p>
        </w:tc>
        <w:tc>
          <w:tcPr>
            <w:tcW w:w="2552" w:type="dxa"/>
            <w:tcBorders>
              <w:top w:val="nil"/>
              <w:bottom w:val="nil"/>
            </w:tcBorders>
            <w:shd w:val="clear" w:color="auto" w:fill="auto"/>
          </w:tcPr>
          <w:p>
            <w:pPr>
              <w:pStyle w:val="nTable"/>
              <w:spacing w:after="40"/>
            </w:pPr>
            <w:r>
              <w:t xml:space="preserve">28 Feb 2019 (see s. 2(b) and </w:t>
            </w:r>
            <w:r>
              <w:rPr>
                <w:i/>
              </w:rPr>
              <w:t>Gazette</w:t>
            </w:r>
            <w:r>
              <w:t xml:space="preserve"> 26 Feb 2019 p. 449</w:t>
            </w:r>
            <w:r>
              <w:noBreakHyphen/>
              <w:t>50)</w:t>
            </w:r>
          </w:p>
        </w:tc>
      </w:tr>
      <w:tr>
        <w:tc>
          <w:tcPr>
            <w:tcW w:w="2268" w:type="dxa"/>
            <w:tcBorders>
              <w:top w:val="nil"/>
              <w:bottom w:val="single" w:sz="4" w:space="0" w:color="auto"/>
            </w:tcBorders>
            <w:shd w:val="clear" w:color="auto" w:fill="auto"/>
          </w:tcPr>
          <w:p>
            <w:pPr>
              <w:pStyle w:val="nTable"/>
              <w:spacing w:after="40"/>
              <w:rPr>
                <w:i/>
                <w:snapToGrid w:val="0"/>
              </w:rPr>
            </w:pPr>
            <w:r>
              <w:rPr>
                <w:i/>
              </w:rPr>
              <w:t>Fines, Penalties and Infringement Notices Enforcement Amendment Act 2020</w:t>
            </w:r>
            <w:r>
              <w:t xml:space="preserve"> Pt. 3 Div. 6</w:t>
            </w:r>
          </w:p>
        </w:tc>
        <w:tc>
          <w:tcPr>
            <w:tcW w:w="1134" w:type="dxa"/>
            <w:tcBorders>
              <w:top w:val="nil"/>
              <w:bottom w:val="single" w:sz="4" w:space="0" w:color="auto"/>
            </w:tcBorders>
            <w:shd w:val="clear" w:color="auto" w:fill="auto"/>
          </w:tcPr>
          <w:p>
            <w:pPr>
              <w:pStyle w:val="nTable"/>
              <w:spacing w:after="40"/>
            </w:pPr>
            <w:r>
              <w:t>25 of 2020</w:t>
            </w:r>
          </w:p>
        </w:tc>
        <w:tc>
          <w:tcPr>
            <w:tcW w:w="1134" w:type="dxa"/>
            <w:tcBorders>
              <w:top w:val="nil"/>
              <w:bottom w:val="single" w:sz="4" w:space="0" w:color="auto"/>
            </w:tcBorders>
            <w:shd w:val="clear" w:color="auto" w:fill="auto"/>
          </w:tcPr>
          <w:p>
            <w:pPr>
              <w:pStyle w:val="nTable"/>
              <w:spacing w:after="40"/>
            </w:pPr>
            <w:r>
              <w:t>19 Jun 2020</w:t>
            </w:r>
          </w:p>
        </w:tc>
        <w:tc>
          <w:tcPr>
            <w:tcW w:w="2552" w:type="dxa"/>
            <w:tcBorders>
              <w:top w:val="nil"/>
              <w:bottom w:val="single" w:sz="4" w:space="0" w:color="auto"/>
            </w:tcBorders>
            <w:shd w:val="clear" w:color="auto" w:fill="auto"/>
          </w:tcPr>
          <w:p>
            <w:pPr>
              <w:pStyle w:val="nTable"/>
              <w:spacing w:after="40"/>
            </w:pPr>
            <w:r>
              <w:t>29 Sep 2020 (see s. 2(1)(c) and SL 2020/159 cl. 2(a))</w:t>
            </w:r>
          </w:p>
        </w:tc>
      </w:tr>
    </w:tbl>
    <w:p>
      <w:pPr>
        <w:pStyle w:val="nHeading3"/>
      </w:pPr>
      <w:bookmarkStart w:id="281" w:name="_Toc51591029"/>
      <w:r>
        <w:t>Other notes</w:t>
      </w:r>
      <w:bookmarkEnd w:id="281"/>
    </w:p>
    <w:p>
      <w:pPr>
        <w:pStyle w:val="nNote"/>
        <w:spacing w:before="160"/>
        <w:rPr>
          <w:vertAlign w:val="superscript"/>
        </w:rPr>
      </w:pPr>
      <w:r>
        <w:rPr>
          <w:vertAlign w:val="superscript"/>
        </w:rPr>
        <w:t>1</w:t>
      </w:r>
      <w:r>
        <w:tab/>
        <w:t>The</w:t>
      </w:r>
      <w:r>
        <w:rPr>
          <w:i/>
        </w:rPr>
        <w:t xml:space="preserve"> Road Traffic Legislation Amendment Act 2012</w:t>
      </w:r>
      <w:r>
        <w:t xml:space="preserve"> Pt. 2 commenced on 12 Dec 2012.</w:t>
      </w:r>
    </w:p>
    <w:p>
      <w:pPr>
        <w:pStyle w:val="nNote"/>
      </w:pPr>
      <w:r>
        <w:rPr>
          <w:vertAlign w:val="superscript"/>
        </w:rPr>
        <w:t>2</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Note"/>
        <w:rPr>
          <w:spacing w:val="-2"/>
        </w:rPr>
      </w:pPr>
      <w:r>
        <w:rPr>
          <w:vertAlign w:val="superscript"/>
        </w:rPr>
        <w:t>3</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283" w:name="_Toc51240917"/>
      <w:bookmarkStart w:id="284" w:name="_Toc51241500"/>
      <w:bookmarkStart w:id="285" w:name="_Toc51591030"/>
      <w:r>
        <w:rPr>
          <w:sz w:val="28"/>
        </w:rPr>
        <w:t>Defined terms</w:t>
      </w:r>
      <w:bookmarkEnd w:id="283"/>
      <w:bookmarkEnd w:id="284"/>
      <w:bookmarkEnd w:id="285"/>
    </w:p>
    <w:p>
      <w:pPr>
        <w:ind w:left="851" w:right="851"/>
        <w:jc w:val="center"/>
        <w:rPr>
          <w:sz w:val="18"/>
        </w:rPr>
      </w:pPr>
    </w:p>
    <w:p>
      <w:pPr>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approval</w:t>
      </w:r>
      <w:r>
        <w:tab/>
        <w:t>38</w:t>
      </w:r>
    </w:p>
    <w:p>
      <w:pPr>
        <w:pStyle w:val="DefinedTerms"/>
      </w:pPr>
      <w:r>
        <w:t>amending Act</w:t>
      </w:r>
      <w:r>
        <w:tab/>
        <w:t>139</w:t>
      </w:r>
    </w:p>
    <w:p>
      <w:pPr>
        <w:pStyle w:val="DefinedTerms"/>
      </w:pPr>
      <w:r>
        <w:t>approved officer</w:t>
      </w:r>
      <w:r>
        <w:tab/>
        <w:t>77</w:t>
      </w:r>
    </w:p>
    <w:p>
      <w:pPr>
        <w:pStyle w:val="DefinedTerms"/>
      </w:pPr>
      <w:r>
        <w:t>associate</w:t>
      </w:r>
      <w:r>
        <w:tab/>
        <w:t>117</w:t>
      </w:r>
    </w:p>
    <w:p>
      <w:pPr>
        <w:pStyle w:val="DefinedTerms"/>
      </w:pPr>
      <w:r>
        <w:t>attributable amount</w:t>
      </w:r>
      <w:r>
        <w:tab/>
        <w:t>91(2)</w:t>
      </w:r>
    </w:p>
    <w:p>
      <w:pPr>
        <w:pStyle w:val="DefinedTerms"/>
      </w:pPr>
      <w:r>
        <w:t>authorised police officer</w:t>
      </w:r>
      <w:r>
        <w:tab/>
        <w:t>74(3)</w:t>
      </w:r>
    </w:p>
    <w:p>
      <w:pPr>
        <w:pStyle w:val="DefinedTerms"/>
      </w:pPr>
      <w:r>
        <w:t>base</w:t>
      </w:r>
      <w:r>
        <w:tab/>
        <w:t>3(1)</w:t>
      </w:r>
    </w:p>
    <w:p>
      <w:pPr>
        <w:pStyle w:val="DefinedTerms"/>
      </w:pPr>
      <w:r>
        <w:t>commencement day</w:t>
      </w:r>
      <w:r>
        <w:tab/>
        <w:t>18(1), 139</w:t>
      </w:r>
    </w:p>
    <w:p>
      <w:pPr>
        <w:pStyle w:val="DefinedTerms"/>
      </w:pPr>
      <w:r>
        <w:t>compliance report</w:t>
      </w:r>
      <w:r>
        <w:tab/>
        <w:t>126(1)</w:t>
      </w:r>
    </w:p>
    <w:p>
      <w:pPr>
        <w:pStyle w:val="DefinedTerms"/>
      </w:pPr>
      <w:r>
        <w:t>complying container weight declaration</w:t>
      </w:r>
      <w:r>
        <w:tab/>
        <w:t>84</w:t>
      </w:r>
    </w:p>
    <w:p>
      <w:pPr>
        <w:pStyle w:val="DefinedTerms"/>
      </w:pPr>
      <w:r>
        <w:t>complying restricted access vehicle</w:t>
      </w:r>
      <w:r>
        <w:tab/>
        <w:t>38</w:t>
      </w:r>
    </w:p>
    <w:p>
      <w:pPr>
        <w:pStyle w:val="DefinedTerms"/>
      </w:pPr>
      <w:r>
        <w:t>consigned freight container</w:t>
      </w:r>
      <w:r>
        <w:tab/>
        <w:t>84</w:t>
      </w:r>
    </w:p>
    <w:p>
      <w:pPr>
        <w:pStyle w:val="DefinedTerms"/>
      </w:pPr>
      <w:r>
        <w:t>consignee</w:t>
      </w:r>
      <w:r>
        <w:tab/>
        <w:t>3(1)</w:t>
      </w:r>
    </w:p>
    <w:p>
      <w:pPr>
        <w:pStyle w:val="DefinedTerms"/>
      </w:pPr>
      <w:r>
        <w:t>consignor</w:t>
      </w:r>
      <w:r>
        <w:tab/>
        <w:t>3(1)</w:t>
      </w:r>
    </w:p>
    <w:p>
      <w:pPr>
        <w:pStyle w:val="DefinedTerms"/>
      </w:pPr>
      <w:r>
        <w:t>consulting officer</w:t>
      </w:r>
      <w:r>
        <w:tab/>
        <w:t>78(4)</w:t>
      </w:r>
    </w:p>
    <w:p>
      <w:pPr>
        <w:pStyle w:val="DefinedTerms"/>
      </w:pPr>
      <w:r>
        <w:t>container weight declaration</w:t>
      </w:r>
      <w:r>
        <w:tab/>
        <w:t>84</w:t>
      </w:r>
    </w:p>
    <w:p>
      <w:pPr>
        <w:pStyle w:val="DefinedTerms"/>
      </w:pPr>
      <w:r>
        <w:t>contractor</w:t>
      </w:r>
      <w:r>
        <w:tab/>
        <w:t>105(1)</w:t>
      </w:r>
    </w:p>
    <w:p>
      <w:pPr>
        <w:pStyle w:val="DefinedTerms"/>
      </w:pPr>
      <w:r>
        <w:t>dangerous projection requirement</w:t>
      </w:r>
      <w:r>
        <w:tab/>
        <w:t>51</w:t>
      </w:r>
    </w:p>
    <w:p>
      <w:pPr>
        <w:pStyle w:val="DefinedTerms"/>
      </w:pPr>
      <w:r>
        <w:t>defect</w:t>
      </w:r>
      <w:r>
        <w:tab/>
        <w:t>70</w:t>
      </w:r>
    </w:p>
    <w:p>
      <w:pPr>
        <w:pStyle w:val="DefinedTerms"/>
      </w:pPr>
      <w:r>
        <w:t>defect notice</w:t>
      </w:r>
      <w:r>
        <w:tab/>
        <w:t>70, 71(1)</w:t>
      </w:r>
    </w:p>
    <w:p>
      <w:pPr>
        <w:pStyle w:val="DefinedTerms"/>
      </w:pPr>
      <w:r>
        <w:t>dimension requirement</w:t>
      </w:r>
      <w:r>
        <w:tab/>
        <w:t>3(1)</w:t>
      </w:r>
    </w:p>
    <w:p>
      <w:pPr>
        <w:pStyle w:val="DefinedTerms"/>
      </w:pPr>
      <w:r>
        <w:t>employee</w:t>
      </w:r>
      <w:r>
        <w:tab/>
        <w:t>3(1)</w:t>
      </w:r>
    </w:p>
    <w:p>
      <w:pPr>
        <w:pStyle w:val="DefinedTerms"/>
      </w:pPr>
      <w:r>
        <w:t>employer</w:t>
      </w:r>
      <w:r>
        <w:tab/>
        <w:t>3(1)</w:t>
      </w:r>
    </w:p>
    <w:p>
      <w:pPr>
        <w:pStyle w:val="DefinedTerms"/>
      </w:pPr>
      <w:r>
        <w:t>equipment</w:t>
      </w:r>
      <w:r>
        <w:tab/>
        <w:t>3(1)</w:t>
      </w:r>
    </w:p>
    <w:p>
      <w:pPr>
        <w:pStyle w:val="DefinedTerms"/>
      </w:pPr>
      <w:r>
        <w:t>exemption</w:t>
      </w:r>
      <w:r>
        <w:tab/>
        <w:t>135(1)</w:t>
      </w:r>
    </w:p>
    <w:p>
      <w:pPr>
        <w:pStyle w:val="DefinedTerms"/>
      </w:pPr>
      <w:r>
        <w:t>freight container</w:t>
      </w:r>
      <w:r>
        <w:tab/>
        <w:t>3(1)</w:t>
      </w:r>
    </w:p>
    <w:p>
      <w:pPr>
        <w:pStyle w:val="DefinedTerms"/>
      </w:pPr>
      <w:r>
        <w:t>GCM</w:t>
      </w:r>
      <w:r>
        <w:tab/>
        <w:t>3(1)</w:t>
      </w:r>
    </w:p>
    <w:p>
      <w:pPr>
        <w:pStyle w:val="DefinedTerms"/>
      </w:pPr>
      <w:r>
        <w:t>goods</w:t>
      </w:r>
      <w:r>
        <w:tab/>
        <w:t>3(1)</w:t>
      </w:r>
    </w:p>
    <w:p>
      <w:pPr>
        <w:pStyle w:val="DefinedTerms"/>
      </w:pPr>
      <w:r>
        <w:t>GVM</w:t>
      </w:r>
      <w:r>
        <w:tab/>
        <w:t>3(1)</w:t>
      </w:r>
    </w:p>
    <w:p>
      <w:pPr>
        <w:pStyle w:val="DefinedTerms"/>
      </w:pPr>
      <w:r>
        <w:t>heavy vehicle</w:t>
      </w:r>
      <w:r>
        <w:tab/>
        <w:t>3(1)</w:t>
      </w:r>
    </w:p>
    <w:p>
      <w:pPr>
        <w:pStyle w:val="DefinedTerms"/>
      </w:pPr>
      <w:r>
        <w:t>improvement notice</w:t>
      </w:r>
      <w:r>
        <w:tab/>
        <w:t>77</w:t>
      </w:r>
    </w:p>
    <w:p>
      <w:pPr>
        <w:pStyle w:val="DefinedTerms"/>
      </w:pPr>
      <w:r>
        <w:t>in the State</w:t>
      </w:r>
      <w:r>
        <w:tab/>
        <w:t>94</w:t>
      </w:r>
    </w:p>
    <w:p>
      <w:pPr>
        <w:pStyle w:val="DefinedTerms"/>
      </w:pPr>
      <w:r>
        <w:t>information provider</w:t>
      </w:r>
      <w:r>
        <w:tab/>
        <w:t>91(2)</w:t>
      </w:r>
    </w:p>
    <w:p>
      <w:pPr>
        <w:pStyle w:val="DefinedTerms"/>
      </w:pPr>
      <w:r>
        <w:t>inspection station</w:t>
      </w:r>
      <w:r>
        <w:tab/>
        <w:t>70</w:t>
      </w:r>
    </w:p>
    <w:p>
      <w:pPr>
        <w:pStyle w:val="DefinedTerms"/>
      </w:pPr>
      <w:r>
        <w:t>involved person</w:t>
      </w:r>
      <w:r>
        <w:tab/>
        <w:t>3(1)</w:t>
      </w:r>
    </w:p>
    <w:p>
      <w:pPr>
        <w:pStyle w:val="DefinedTerms"/>
      </w:pPr>
      <w:r>
        <w:t>journey documentation</w:t>
      </w:r>
      <w:r>
        <w:tab/>
        <w:t>3(1)</w:t>
      </w:r>
    </w:p>
    <w:p>
      <w:pPr>
        <w:pStyle w:val="DefinedTerms"/>
      </w:pPr>
      <w:r>
        <w:t>label</w:t>
      </w:r>
      <w:r>
        <w:tab/>
        <w:t>15(a), 27(g)</w:t>
      </w:r>
    </w:p>
    <w:p>
      <w:pPr>
        <w:pStyle w:val="DefinedTerms"/>
      </w:pPr>
      <w:r>
        <w:t>licence</w:t>
      </w:r>
      <w:r>
        <w:tab/>
        <w:t>8(1), 20</w:t>
      </w:r>
    </w:p>
    <w:p>
      <w:pPr>
        <w:pStyle w:val="DefinedTerms"/>
      </w:pPr>
      <w:r>
        <w:t>light vehicle</w:t>
      </w:r>
      <w:r>
        <w:tab/>
        <w:t>3(1)</w:t>
      </w:r>
    </w:p>
    <w:p>
      <w:pPr>
        <w:pStyle w:val="DefinedTerms"/>
        <w:keepNext/>
      </w:pPr>
      <w:r>
        <w:t>load</w:t>
      </w:r>
      <w:r>
        <w:tab/>
        <w:t>3(1)</w:t>
      </w:r>
    </w:p>
    <w:p>
      <w:pPr>
        <w:pStyle w:val="DefinedTerms"/>
      </w:pPr>
      <w:r>
        <w:t>loader</w:t>
      </w:r>
      <w:r>
        <w:tab/>
        <w:t>3(1)</w:t>
      </w:r>
    </w:p>
    <w:p>
      <w:pPr>
        <w:pStyle w:val="DefinedTerms"/>
      </w:pPr>
      <w:r>
        <w:t>loading requirement</w:t>
      </w:r>
      <w:r>
        <w:tab/>
        <w:t>3(1)</w:t>
      </w:r>
    </w:p>
    <w:p>
      <w:pPr>
        <w:pStyle w:val="DefinedTerms"/>
      </w:pPr>
      <w:r>
        <w:t>mass or dimension requirement</w:t>
      </w:r>
      <w:r>
        <w:tab/>
        <w:t>3(1)</w:t>
      </w:r>
    </w:p>
    <w:p>
      <w:pPr>
        <w:pStyle w:val="DefinedTerms"/>
      </w:pPr>
      <w:r>
        <w:t>mass requirement</w:t>
      </w:r>
      <w:r>
        <w:tab/>
        <w:t>3(1)</w:t>
      </w:r>
    </w:p>
    <w:p>
      <w:pPr>
        <w:pStyle w:val="DefinedTerms"/>
      </w:pPr>
      <w:r>
        <w:t>mass, dimension or loading requirement</w:t>
      </w:r>
      <w:r>
        <w:tab/>
        <w:t>3(1)</w:t>
      </w:r>
    </w:p>
    <w:p>
      <w:pPr>
        <w:pStyle w:val="DefinedTerms"/>
      </w:pPr>
      <w:r>
        <w:t>MDLR offence</w:t>
      </w:r>
      <w:r>
        <w:tab/>
        <w:t>109(1), 110(1)</w:t>
      </w:r>
    </w:p>
    <w:p>
      <w:pPr>
        <w:pStyle w:val="DefinedTerms"/>
      </w:pPr>
      <w:r>
        <w:t>MDLR offence by driver</w:t>
      </w:r>
      <w:r>
        <w:tab/>
        <w:t>124(1)</w:t>
      </w:r>
    </w:p>
    <w:p>
      <w:pPr>
        <w:pStyle w:val="DefinedTerms"/>
      </w:pPr>
      <w:r>
        <w:t>MDLR offence by vehicle licence holder</w:t>
      </w:r>
      <w:r>
        <w:tab/>
        <w:t>125(1)</w:t>
      </w:r>
    </w:p>
    <w:p>
      <w:pPr>
        <w:pStyle w:val="DefinedTerms"/>
      </w:pPr>
      <w:r>
        <w:t>minor risk breach</w:t>
      </w:r>
      <w:r>
        <w:tab/>
        <w:t>3(1)</w:t>
      </w:r>
    </w:p>
    <w:p>
      <w:pPr>
        <w:pStyle w:val="DefinedTerms"/>
      </w:pPr>
      <w:r>
        <w:t>night</w:t>
      </w:r>
      <w:r>
        <w:tab/>
        <w:t>3(1)</w:t>
      </w:r>
    </w:p>
    <w:p>
      <w:pPr>
        <w:pStyle w:val="DefinedTerms"/>
      </w:pPr>
      <w:r>
        <w:t>number plate</w:t>
      </w:r>
      <w:r>
        <w:tab/>
        <w:t>3(1)</w:t>
      </w:r>
    </w:p>
    <w:p>
      <w:pPr>
        <w:pStyle w:val="DefinedTerms"/>
      </w:pPr>
      <w:r>
        <w:t>number plates</w:t>
      </w:r>
      <w:r>
        <w:tab/>
        <w:t>13(2)</w:t>
      </w:r>
    </w:p>
    <w:p>
      <w:pPr>
        <w:pStyle w:val="DefinedTerms"/>
      </w:pPr>
      <w:r>
        <w:t>officer</w:t>
      </w:r>
      <w:r>
        <w:tab/>
        <w:t>108(1)</w:t>
      </w:r>
    </w:p>
    <w:p>
      <w:pPr>
        <w:pStyle w:val="DefinedTerms"/>
      </w:pPr>
      <w:r>
        <w:t>omnibus</w:t>
      </w:r>
      <w:r>
        <w:tab/>
        <w:t>130(1)</w:t>
      </w:r>
    </w:p>
    <w:p>
      <w:pPr>
        <w:pStyle w:val="DefinedTerms"/>
      </w:pPr>
      <w:r>
        <w:t>optional number plates</w:t>
      </w:r>
      <w:r>
        <w:tab/>
        <w:t>136(1)(a)</w:t>
      </w:r>
    </w:p>
    <w:p>
      <w:pPr>
        <w:pStyle w:val="DefinedTerms"/>
      </w:pPr>
      <w:r>
        <w:t>order</w:t>
      </w:r>
      <w:r>
        <w:tab/>
        <w:t>32, 38</w:t>
      </w:r>
    </w:p>
    <w:p>
      <w:pPr>
        <w:pStyle w:val="DefinedTerms"/>
      </w:pPr>
      <w:r>
        <w:t>overseas vehicle</w:t>
      </w:r>
      <w:r>
        <w:tab/>
        <w:t>20</w:t>
      </w:r>
    </w:p>
    <w:p>
      <w:pPr>
        <w:pStyle w:val="DefinedTerms"/>
      </w:pPr>
      <w:r>
        <w:t>packaging</w:t>
      </w:r>
      <w:r>
        <w:tab/>
        <w:t>3(1)</w:t>
      </w:r>
    </w:p>
    <w:p>
      <w:pPr>
        <w:pStyle w:val="DefinedTerms"/>
      </w:pPr>
      <w:r>
        <w:t>packer</w:t>
      </w:r>
      <w:r>
        <w:tab/>
        <w:t>3(1)</w:t>
      </w:r>
    </w:p>
    <w:p>
      <w:pPr>
        <w:pStyle w:val="DefinedTerms"/>
      </w:pPr>
      <w:r>
        <w:t>partner</w:t>
      </w:r>
      <w:r>
        <w:tab/>
        <w:t>109(1)</w:t>
      </w:r>
    </w:p>
    <w:p>
      <w:pPr>
        <w:pStyle w:val="DefinedTerms"/>
      </w:pPr>
      <w:r>
        <w:t>passenger</w:t>
      </w:r>
      <w:r>
        <w:tab/>
        <w:t>3(1)</w:t>
      </w:r>
    </w:p>
    <w:p>
      <w:pPr>
        <w:pStyle w:val="DefinedTerms"/>
      </w:pPr>
      <w:r>
        <w:t>permit</w:t>
      </w:r>
      <w:r>
        <w:tab/>
        <w:t>13(1), 32, 38</w:t>
      </w:r>
    </w:p>
    <w:p>
      <w:pPr>
        <w:pStyle w:val="DefinedTerms"/>
      </w:pPr>
      <w:r>
        <w:t>person 1</w:t>
      </w:r>
      <w:r>
        <w:tab/>
        <w:t>110(2), 110(4), 117</w:t>
      </w:r>
    </w:p>
    <w:p>
      <w:pPr>
        <w:pStyle w:val="DefinedTerms"/>
      </w:pPr>
      <w:r>
        <w:t>person connected</w:t>
      </w:r>
      <w:r>
        <w:tab/>
        <w:t>28</w:t>
      </w:r>
    </w:p>
    <w:p>
      <w:pPr>
        <w:pStyle w:val="DefinedTerms"/>
      </w:pPr>
      <w:r>
        <w:t>prohibition order</w:t>
      </w:r>
      <w:r>
        <w:tab/>
        <w:t>3(1)</w:t>
      </w:r>
    </w:p>
    <w:p>
      <w:pPr>
        <w:pStyle w:val="DefinedTerms"/>
      </w:pPr>
      <w:r>
        <w:t>public agency</w:t>
      </w:r>
      <w:r>
        <w:tab/>
        <w:t>105(1)</w:t>
      </w:r>
    </w:p>
    <w:p>
      <w:pPr>
        <w:pStyle w:val="DefinedTerms"/>
      </w:pPr>
      <w:r>
        <w:t>reasonable steps defence</w:t>
      </w:r>
      <w:r>
        <w:tab/>
        <w:t>3(1)</w:t>
      </w:r>
    </w:p>
    <w:p>
      <w:pPr>
        <w:pStyle w:val="DefinedTerms"/>
      </w:pPr>
      <w:r>
        <w:t>receiver</w:t>
      </w:r>
      <w:r>
        <w:tab/>
        <w:t>98(1)</w:t>
      </w:r>
    </w:p>
    <w:p>
      <w:pPr>
        <w:pStyle w:val="DefinedTerms"/>
      </w:pPr>
      <w:r>
        <w:t>rectification action</w:t>
      </w:r>
      <w:r>
        <w:tab/>
        <w:t>62</w:t>
      </w:r>
    </w:p>
    <w:p>
      <w:pPr>
        <w:pStyle w:val="DefinedTerms"/>
      </w:pPr>
      <w:r>
        <w:t>relevant authority</w:t>
      </w:r>
      <w:r>
        <w:tab/>
        <w:t>3(1)</w:t>
      </w:r>
    </w:p>
    <w:p>
      <w:pPr>
        <w:pStyle w:val="DefinedTerms"/>
      </w:pPr>
      <w:r>
        <w:t>responsible entity</w:t>
      </w:r>
      <w:r>
        <w:tab/>
        <w:t>3(1)</w:t>
      </w:r>
    </w:p>
    <w:p>
      <w:pPr>
        <w:pStyle w:val="DefinedTerms"/>
      </w:pPr>
      <w:r>
        <w:t>road</w:t>
      </w:r>
      <w:r>
        <w:tab/>
        <w:t>38</w:t>
      </w:r>
    </w:p>
    <w:p>
      <w:pPr>
        <w:pStyle w:val="DefinedTerms"/>
      </w:pPr>
      <w:r>
        <w:t>road transport</w:t>
      </w:r>
      <w:r>
        <w:tab/>
        <w:t>3(1), 94</w:t>
      </w:r>
    </w:p>
    <w:p>
      <w:pPr>
        <w:pStyle w:val="DefinedTerms"/>
      </w:pPr>
      <w:r>
        <w:t>RT Act</w:t>
      </w:r>
      <w:r>
        <w:tab/>
        <w:t>139</w:t>
      </w:r>
    </w:p>
    <w:p>
      <w:pPr>
        <w:pStyle w:val="DefinedTerms"/>
      </w:pPr>
      <w:r>
        <w:t>severe risk breach</w:t>
      </w:r>
      <w:r>
        <w:tab/>
        <w:t>3(1)</w:t>
      </w:r>
    </w:p>
    <w:p>
      <w:pPr>
        <w:pStyle w:val="DefinedTerms"/>
      </w:pPr>
      <w:r>
        <w:t>specified</w:t>
      </w:r>
      <w:r>
        <w:tab/>
        <w:t>35(2), 42(2), 124(1), 125(1)</w:t>
      </w:r>
    </w:p>
    <w:p>
      <w:pPr>
        <w:pStyle w:val="DefinedTerms"/>
      </w:pPr>
      <w:r>
        <w:t>specified day</w:t>
      </w:r>
      <w:r>
        <w:tab/>
        <w:t>18(1)</w:t>
      </w:r>
    </w:p>
    <w:p>
      <w:pPr>
        <w:pStyle w:val="DefinedTerms"/>
      </w:pPr>
      <w:r>
        <w:t>substantial risk breach</w:t>
      </w:r>
      <w:r>
        <w:tab/>
        <w:t>3(1)</w:t>
      </w:r>
    </w:p>
    <w:p>
      <w:pPr>
        <w:pStyle w:val="DefinedTerms"/>
      </w:pPr>
      <w:r>
        <w:t>supervisory intervention order</w:t>
      </w:r>
      <w:r>
        <w:tab/>
        <w:t>3(1)</w:t>
      </w:r>
    </w:p>
    <w:p>
      <w:pPr>
        <w:pStyle w:val="DefinedTerms"/>
      </w:pPr>
      <w:r>
        <w:t>transport documentation</w:t>
      </w:r>
      <w:r>
        <w:tab/>
        <w:t>3(1)</w:t>
      </w:r>
    </w:p>
    <w:p>
      <w:pPr>
        <w:pStyle w:val="DefinedTerms"/>
      </w:pPr>
      <w:r>
        <w:t>urge another person to commit an MDLR offence</w:t>
      </w:r>
      <w:r>
        <w:tab/>
        <w:t>106(1)</w:t>
      </w:r>
    </w:p>
    <w:p>
      <w:pPr>
        <w:pStyle w:val="DefinedTerms"/>
      </w:pPr>
      <w:r>
        <w:t>vehicle</w:t>
      </w:r>
      <w:r>
        <w:tab/>
        <w:t>32</w:t>
      </w:r>
    </w:p>
    <w:p>
      <w:pPr>
        <w:pStyle w:val="DefinedTerms"/>
      </w:pPr>
      <w:r>
        <w:t>vehicle examiner</w:t>
      </w:r>
      <w:r>
        <w:tab/>
        <w:t>70</w:t>
      </w:r>
    </w:p>
    <w:p>
      <w:pPr>
        <w:pStyle w:val="DefinedTerms"/>
        <w:keepNext/>
      </w:pPr>
      <w:r>
        <w:t>warden</w:t>
      </w:r>
      <w:r>
        <w:tab/>
        <w:t>77</w:t>
      </w:r>
    </w:p>
    <w:p>
      <w:pPr>
        <w:pStyle w:val="DefinedTerms"/>
      </w:pPr>
      <w:r>
        <w:t>warning requirement</w:t>
      </w:r>
      <w:r>
        <w:tab/>
        <w:t>51</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Term used in this Part</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Miscellaneous MDLR offences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Miscellaneous MDLR offences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6" w:name="DefinedTerms"/>
    <w:bookmarkEnd w:id="28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7" w:name="Coversheet"/>
    <w:bookmarkEnd w:id="2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separate"/>
          </w:r>
          <w:r>
            <w:t>Term used in this Part</w: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130905"/>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 w:name="WAFER_2020062216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121_GUID" w:val="31beb40d-0ce3-4e10-b029-fcee86c29657"/>
    <w:docVar w:name="WAFER_2020091713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0905_GUID" w:val="75467a7f-346b-4d83-92d8-f6d2496f81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DC78-681D-428D-95BC-09AC99B1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30329</Words>
  <Characters>145276</Characters>
  <Application>Microsoft Office Word</Application>
  <DocSecurity>0</DocSecurity>
  <Lines>4035</Lines>
  <Paragraphs>2341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173264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2012 - 01-e0-00</dc:title>
  <dc:subject/>
  <dc:creator/>
  <cp:keywords/>
  <dc:description/>
  <cp:lastModifiedBy>svcMRProcess</cp:lastModifiedBy>
  <cp:revision>4</cp:revision>
  <cp:lastPrinted>2015-06-29T04:47:00Z</cp:lastPrinted>
  <dcterms:created xsi:type="dcterms:W3CDTF">2020-09-25T04:46:00Z</dcterms:created>
  <dcterms:modified xsi:type="dcterms:W3CDTF">2020-09-25T04:46:00Z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AsAtDate">
    <vt:lpwstr>29 Sep 2020</vt:lpwstr>
  </property>
  <property fmtid="{D5CDD505-2E9C-101B-9397-08002B2CF9AE}" pid="7" name="Suffix">
    <vt:lpwstr>01-e0-00</vt:lpwstr>
  </property>
  <property fmtid="{D5CDD505-2E9C-101B-9397-08002B2CF9AE}" pid="8" name="CommencementDate">
    <vt:lpwstr>20200929</vt:lpwstr>
  </property>
</Properties>
</file>