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Business Names Act 1962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Business Names Regulations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Business Names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_Toc51849386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_Toc51849387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_Toc51849388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w:t>
      </w:r>
      <w:r>
        <w:tab/>
      </w:r>
      <w:r>
        <w:fldChar w:fldCharType="begin"/>
      </w:r>
      <w:r>
        <w:instrText xml:space="preserve"> PAGEREF _Toc51849389 \h </w:instrText>
      </w:r>
      <w:r>
        <w:fldChar w:fldCharType="separate"/>
      </w:r>
      <w:r>
        <w:t>2</w:t>
      </w:r>
      <w:r>
        <w:fldChar w:fldCharType="end"/>
      </w:r>
    </w:p>
    <w:p>
      <w:pPr>
        <w:pStyle w:val="TOC8"/>
        <w:rPr>
          <w:rFonts w:asciiTheme="minorHAnsi" w:eastAsiaTheme="minorEastAsia" w:hAnsiTheme="minorHAnsi" w:cstheme="minorBidi"/>
          <w:szCs w:val="22"/>
        </w:rPr>
      </w:pPr>
      <w:r>
        <w:t>5.</w:t>
      </w:r>
      <w:r>
        <w:tab/>
        <w:t>Forms</w:t>
      </w:r>
      <w:r>
        <w:tab/>
      </w:r>
      <w:r>
        <w:fldChar w:fldCharType="begin"/>
      </w:r>
      <w:r>
        <w:instrText xml:space="preserve"> PAGEREF _Toc51849390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prescribed by forms</w:t>
      </w:r>
      <w:r>
        <w:tab/>
      </w:r>
      <w:r>
        <w:fldChar w:fldCharType="begin"/>
      </w:r>
      <w:r>
        <w:instrText xml:space="preserve"> PAGEREF _Toc51849391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 in forms</w:t>
      </w:r>
      <w:r>
        <w:tab/>
      </w:r>
      <w:r>
        <w:fldChar w:fldCharType="begin"/>
      </w:r>
      <w:r>
        <w:instrText xml:space="preserve"> PAGEREF _Toc51849392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General requirements for documents lodged with Commissioner</w:t>
      </w:r>
      <w:r>
        <w:tab/>
      </w:r>
      <w:r>
        <w:fldChar w:fldCharType="begin"/>
      </w:r>
      <w:r>
        <w:instrText xml:space="preserve"> PAGEREF _Toc51849393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for consent of Minister</w:t>
      </w:r>
      <w:r>
        <w:tab/>
      </w:r>
      <w:r>
        <w:fldChar w:fldCharType="begin"/>
      </w:r>
      <w:r>
        <w:instrText xml:space="preserve"> PAGEREF _Toc51849394 \h </w:instrText>
      </w:r>
      <w:r>
        <w:fldChar w:fldCharType="separate"/>
      </w:r>
      <w:r>
        <w:t>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exemption — section 26</w:t>
      </w:r>
      <w:r>
        <w:tab/>
      </w:r>
      <w:r>
        <w:fldChar w:fldCharType="begin"/>
      </w:r>
      <w:r>
        <w:instrText xml:space="preserve"> PAGEREF _Toc51849395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Fees</w:t>
      </w:r>
      <w:r>
        <w:tab/>
      </w:r>
      <w:r>
        <w:fldChar w:fldCharType="begin"/>
      </w:r>
      <w:r>
        <w:instrText xml:space="preserve"> PAGEREF _Toc51849396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w:t>
      </w:r>
      <w:r>
        <w:tab/>
      </w:r>
      <w:r>
        <w:fldChar w:fldCharType="begin"/>
      </w:r>
      <w:r>
        <w:instrText xml:space="preserve"> PAGEREF _Toc51849397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_Toc51849402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_Toc51849403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Business Names Act 1962</w:t>
      </w:r>
    </w:p>
    <w:p>
      <w:pPr>
        <w:pStyle w:val="NameofActReg"/>
      </w:pPr>
      <w:r>
        <w:t>Business Names Regulations 1962</w:t>
      </w:r>
    </w:p>
    <w:p>
      <w:pPr>
        <w:pStyle w:val="Heading5"/>
        <w:rPr>
          <w:snapToGrid w:val="0"/>
        </w:rPr>
      </w:pPr>
      <w:bookmarkStart w:id="3" w:name="_Toc5184938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w:t>
      </w:r>
    </w:p>
    <w:p>
      <w:pPr>
        <w:pStyle w:val="Heading5"/>
        <w:rPr>
          <w:snapToGrid w:val="0"/>
        </w:rPr>
      </w:pPr>
      <w:bookmarkStart w:id="4" w:name="_Toc518493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rPr>
        <w:t>.</w:t>
      </w:r>
    </w:p>
    <w:p>
      <w:pPr>
        <w:pStyle w:val="Heading5"/>
        <w:rPr>
          <w:snapToGrid w:val="0"/>
        </w:rPr>
      </w:pPr>
      <w:bookmarkStart w:id="5" w:name="_Toc51849388"/>
      <w:r>
        <w:rPr>
          <w:rStyle w:val="CharSectno"/>
        </w:rPr>
        <w:t>3</w:t>
      </w:r>
      <w:r>
        <w:rPr>
          <w:snapToGrid w:val="0"/>
        </w:rPr>
        <w:t>.</w:t>
      </w:r>
      <w:r>
        <w:rPr>
          <w:snapToGrid w:val="0"/>
        </w:rPr>
        <w:tab/>
        <w:t>Repeal and savings</w:t>
      </w:r>
      <w:bookmarkEnd w:id="5"/>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1</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6" w:name="_Toc51849389"/>
      <w:r>
        <w:rPr>
          <w:rStyle w:val="CharSectno"/>
        </w:rPr>
        <w:t>4</w:t>
      </w:r>
      <w:r>
        <w:rPr>
          <w:snapToGrid w:val="0"/>
        </w:rPr>
        <w:t>.</w:t>
      </w:r>
      <w:r>
        <w:rPr>
          <w:snapToGrid w:val="0"/>
        </w:rPr>
        <w:tab/>
        <w:t>Definition</w:t>
      </w:r>
      <w:bookmarkEnd w:id="6"/>
      <w:r>
        <w:rPr>
          <w:snapToGrid w:val="0"/>
        </w:rPr>
        <w:t xml:space="preserve"> </w:t>
      </w:r>
    </w:p>
    <w:p>
      <w:pPr>
        <w:pStyle w:val="Subsection"/>
        <w:rPr>
          <w:snapToGrid w:val="0"/>
        </w:rPr>
      </w:pPr>
      <w:r>
        <w:rPr>
          <w:snapToGrid w:val="0"/>
        </w:rPr>
        <w:tab/>
      </w:r>
      <w:r>
        <w:rPr>
          <w:snapToGrid w:val="0"/>
        </w:rPr>
        <w:tab/>
        <w:t xml:space="preserve">In these regulations, </w:t>
      </w:r>
      <w:r>
        <w:rPr>
          <w:rStyle w:val="CharDefText"/>
        </w:rPr>
        <w:t>the Act</w:t>
      </w:r>
      <w:r>
        <w:rPr>
          <w:snapToGrid w:val="0"/>
        </w:rPr>
        <w:t xml:space="preserve"> means the </w:t>
      </w:r>
      <w:r>
        <w:rPr>
          <w:i/>
          <w:snapToGrid w:val="0"/>
        </w:rPr>
        <w:t>Business Names Act 1962</w:t>
      </w:r>
      <w:r>
        <w:rPr>
          <w:snapToGrid w:val="0"/>
        </w:rPr>
        <w:t>.</w:t>
      </w:r>
    </w:p>
    <w:p>
      <w:pPr>
        <w:pStyle w:val="Heading5"/>
      </w:pPr>
      <w:bookmarkStart w:id="7" w:name="_Toc51849390"/>
      <w:r>
        <w:rPr>
          <w:rStyle w:val="CharSectno"/>
        </w:rPr>
        <w:t>5</w:t>
      </w:r>
      <w:r>
        <w:t>.</w:t>
      </w:r>
      <w:r>
        <w:tab/>
        <w:t>Forms</w:t>
      </w:r>
      <w:bookmarkEnd w:id="7"/>
    </w:p>
    <w:p>
      <w:pPr>
        <w:pStyle w:val="Subsection"/>
        <w:spacing w:before="120"/>
      </w:pPr>
      <w:r>
        <w:tab/>
      </w:r>
      <w:r>
        <w:tab/>
        <w:t>The forms set out in the Second Schedule are prescribed in relation to the matters specified in those forms.</w:t>
      </w:r>
    </w:p>
    <w:p>
      <w:pPr>
        <w:pStyle w:val="Footnotesection"/>
      </w:pPr>
      <w:r>
        <w:tab/>
        <w:t>[Regulation 5 inserted: Gazette 22 Sep 2006 p. 4075.]</w:t>
      </w:r>
    </w:p>
    <w:p>
      <w:pPr>
        <w:pStyle w:val="Heading5"/>
        <w:rPr>
          <w:snapToGrid w:val="0"/>
        </w:rPr>
      </w:pPr>
      <w:bookmarkStart w:id="8" w:name="_Toc51849391"/>
      <w:r>
        <w:rPr>
          <w:rStyle w:val="CharSectno"/>
        </w:rPr>
        <w:t>6</w:t>
      </w:r>
      <w:r>
        <w:rPr>
          <w:snapToGrid w:val="0"/>
        </w:rPr>
        <w:t>.</w:t>
      </w:r>
      <w:r>
        <w:rPr>
          <w:snapToGrid w:val="0"/>
        </w:rPr>
        <w:tab/>
        <w:t>Particulars prescribed by forms</w:t>
      </w:r>
      <w:bookmarkEnd w:id="8"/>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9" w:name="_Toc51849392"/>
      <w:r>
        <w:rPr>
          <w:rStyle w:val="CharSectno"/>
        </w:rPr>
        <w:t>7</w:t>
      </w:r>
      <w:r>
        <w:rPr>
          <w:snapToGrid w:val="0"/>
        </w:rPr>
        <w:t>.</w:t>
      </w:r>
      <w:r>
        <w:rPr>
          <w:snapToGrid w:val="0"/>
        </w:rPr>
        <w:tab/>
        <w:t>Directions in forms</w:t>
      </w:r>
      <w:bookmarkEnd w:id="9"/>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10" w:name="_Toc51849393"/>
      <w:r>
        <w:rPr>
          <w:rStyle w:val="CharSectno"/>
        </w:rPr>
        <w:t>8</w:t>
      </w:r>
      <w:r>
        <w:rPr>
          <w:snapToGrid w:val="0"/>
        </w:rPr>
        <w:t>.</w:t>
      </w:r>
      <w:r>
        <w:rPr>
          <w:snapToGrid w:val="0"/>
        </w:rPr>
        <w:tab/>
        <w:t>General requirements for documents lodged with Commissioner</w:t>
      </w:r>
      <w:bookmarkEnd w:id="10"/>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2</w:t>
      </w:r>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2</w:t>
      </w:r>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Consumer Protection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 Consumer Protection.</w:t>
      </w:r>
      <w:r>
        <w:rPr>
          <w:snapToGrid w:val="0"/>
        </w:rPr>
        <w:tab/>
        <w:t>”.</w:t>
      </w:r>
    </w:p>
    <w:p>
      <w:pPr>
        <w:pStyle w:val="Footnotesection"/>
      </w:pPr>
      <w:r>
        <w:tab/>
        <w:t xml:space="preserve">[Regulation 8 inserted: Gazette 14 Sep 1990 p. 4756; amended: Gazette 20 Jul 2004 p. 2903; 12 Jan 2007 p. 44.] </w:t>
      </w:r>
    </w:p>
    <w:p>
      <w:pPr>
        <w:pStyle w:val="Heading5"/>
        <w:rPr>
          <w:snapToGrid w:val="0"/>
        </w:rPr>
      </w:pPr>
      <w:bookmarkStart w:id="11" w:name="_Toc51849394"/>
      <w:r>
        <w:rPr>
          <w:rStyle w:val="CharSectno"/>
        </w:rPr>
        <w:t>9</w:t>
      </w:r>
      <w:r>
        <w:rPr>
          <w:snapToGrid w:val="0"/>
        </w:rPr>
        <w:t>.</w:t>
      </w:r>
      <w:r>
        <w:rPr>
          <w:snapToGrid w:val="0"/>
        </w:rPr>
        <w:tab/>
        <w:t>Application for consent of Minister</w:t>
      </w:r>
      <w:bookmarkEnd w:id="11"/>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2</w:t>
      </w:r>
      <w:r>
        <w:rPr>
          <w:snapToGrid w:val="0"/>
        </w:rPr>
        <w:t>.</w:t>
      </w:r>
    </w:p>
    <w:p>
      <w:pPr>
        <w:pStyle w:val="Footnotesection"/>
      </w:pPr>
      <w:r>
        <w:tab/>
        <w:t xml:space="preserve">[Regulation 9 amended: Gazette 14 Sep 1990 p. 4756.] </w:t>
      </w:r>
    </w:p>
    <w:p>
      <w:pPr>
        <w:pStyle w:val="Heading5"/>
        <w:rPr>
          <w:snapToGrid w:val="0"/>
        </w:rPr>
      </w:pPr>
      <w:bookmarkStart w:id="12" w:name="_Toc51849395"/>
      <w:r>
        <w:rPr>
          <w:rStyle w:val="CharSectno"/>
        </w:rPr>
        <w:t>9A</w:t>
      </w:r>
      <w:r>
        <w:rPr>
          <w:snapToGrid w:val="0"/>
        </w:rPr>
        <w:t>.</w:t>
      </w:r>
      <w:r>
        <w:rPr>
          <w:snapToGrid w:val="0"/>
        </w:rPr>
        <w:tab/>
        <w:t>Prescribed exemption — section 26</w:t>
      </w:r>
      <w:bookmarkEnd w:id="12"/>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rStyle w:val="CharDefText"/>
        </w:rPr>
        <w:t>finance broker</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Gazette 20 Jan 1984 p. 138.] </w:t>
      </w:r>
    </w:p>
    <w:p>
      <w:pPr>
        <w:pStyle w:val="Heading5"/>
        <w:rPr>
          <w:snapToGrid w:val="0"/>
        </w:rPr>
      </w:pPr>
      <w:bookmarkStart w:id="13" w:name="_Toc51849396"/>
      <w:r>
        <w:rPr>
          <w:rStyle w:val="CharSectno"/>
        </w:rPr>
        <w:t>10</w:t>
      </w:r>
      <w:r>
        <w:rPr>
          <w:snapToGrid w:val="0"/>
        </w:rPr>
        <w:t>.</w:t>
      </w:r>
      <w:r>
        <w:rPr>
          <w:snapToGrid w:val="0"/>
        </w:rPr>
        <w:tab/>
        <w:t>Fees</w:t>
      </w:r>
      <w:bookmarkEnd w:id="13"/>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r>
        <w:rPr>
          <w:snapToGrid w:val="0"/>
          <w:vertAlign w:val="superscript"/>
        </w:rPr>
        <w:t> 2</w:t>
      </w:r>
      <w:r>
        <w:rPr>
          <w:snapToGrid w:val="0"/>
        </w:rPr>
        <w:t xml:space="preserve"> for the several matters referred to in the Schedule.</w:t>
      </w:r>
    </w:p>
    <w:p>
      <w:pPr>
        <w:pStyle w:val="Footnotesection"/>
      </w:pPr>
      <w:r>
        <w:tab/>
        <w:t xml:space="preserve">[Regulation 10 inserted: Gazette 14 Sep 1990 p. 4756.] </w:t>
      </w:r>
    </w:p>
    <w:p>
      <w:pPr>
        <w:pStyle w:val="Heading5"/>
      </w:pPr>
      <w:bookmarkStart w:id="14" w:name="_Toc51849397"/>
      <w:r>
        <w:rPr>
          <w:rStyle w:val="CharSectno"/>
        </w:rPr>
        <w:t>11</w:t>
      </w:r>
      <w:r>
        <w:t>.</w:t>
      </w:r>
      <w:r>
        <w:tab/>
        <w:t>Infringement notices</w:t>
      </w:r>
      <w:bookmarkEnd w:id="14"/>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r>
        <w:rPr>
          <w:vertAlign w:val="superscript"/>
        </w:rPr>
        <w:t> 2</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2</w:t>
      </w:r>
      <w:r>
        <w:t xml:space="preserve"> is to issue to each authorised officer a certificate, badge or identity card identifying the officer as a person authorised to issue infringement notices.</w:t>
      </w:r>
    </w:p>
    <w:p>
      <w:pPr>
        <w:pStyle w:val="Footnotesection"/>
      </w:pPr>
      <w:r>
        <w:tab/>
        <w:t>[Regulation 11 inserted: Gazette 22 Sep 2006 p. 4075</w:t>
      </w:r>
      <w:r>
        <w:noBreakHyphen/>
        <w:t>6.]</w:t>
      </w:r>
    </w:p>
    <w:p>
      <w:pPr>
        <w:pStyle w:val="yEdnoteschedule"/>
        <w:outlineLvl w:val="9"/>
      </w:pPr>
      <w:r>
        <w:t>[First Schedule deleted: Gazette 22 Sep 2006 p. 4076.]</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 w:name="_Toc51768140"/>
      <w:bookmarkStart w:id="16" w:name="_Toc51769933"/>
      <w:bookmarkStart w:id="17" w:name="_Toc51849398"/>
      <w:r>
        <w:rPr>
          <w:rStyle w:val="CharSchNo"/>
        </w:rPr>
        <w:t>Second Schedule</w:t>
      </w:r>
      <w:bookmarkEnd w:id="15"/>
      <w:bookmarkEnd w:id="16"/>
      <w:bookmarkEnd w:id="17"/>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 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4"/>
              </w:numPr>
              <w:tabs>
                <w:tab w:val="clear" w:pos="720"/>
              </w:tabs>
              <w:spacing w:before="40" w:after="60"/>
              <w:ind w:left="539" w:hanging="284"/>
            </w:pPr>
            <w:r>
              <w:t>on indictment of an offence in connection with the promotion, formation or management of a corporation;</w:t>
            </w:r>
          </w:p>
          <w:p>
            <w:pPr>
              <w:pStyle w:val="yTable"/>
              <w:numPr>
                <w:ilvl w:val="0"/>
                <w:numId w:val="4"/>
              </w:numPr>
              <w:tabs>
                <w:tab w:val="clear" w:pos="720"/>
              </w:tabs>
              <w:spacing w:before="40" w:after="60"/>
              <w:ind w:left="539" w:hanging="284"/>
            </w:pPr>
            <w:r>
              <w:t>of an offence involving fraud or dishonesty punishable on conviction with imprisonment for 3 months or more; or</w:t>
            </w:r>
          </w:p>
          <w:p>
            <w:pPr>
              <w:pStyle w:val="yTable"/>
              <w:numPr>
                <w:ilvl w:val="0"/>
                <w:numId w:val="4"/>
              </w:numPr>
              <w:tabs>
                <w:tab w:val="clear" w:pos="720"/>
              </w:tabs>
              <w:spacing w:before="40" w:after="60"/>
              <w:ind w:left="539" w:hanging="284"/>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r>
        <w:tab/>
        <w:t>[Form 1 inserted: Gazette 20 Jul 2004 p. 2904</w:t>
      </w:r>
      <w:r>
        <w:noBreakHyphen/>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pPr>
      <w:r>
        <w:rPr>
          <w:snapToGrid w:val="0"/>
        </w:rPr>
        <w:t>Commissioner for Consumer Protection</w:t>
      </w:r>
    </w:p>
    <w:p>
      <w:pPr>
        <w:pStyle w:val="yFootnotesection"/>
      </w:pPr>
      <w:r>
        <w:tab/>
        <w:t>[Form 2 amended: Gazette 20 Jul 2004 p. 2905; 12 Jan 2007 p. 44.]</w:t>
      </w:r>
    </w:p>
    <w:p>
      <w:pPr>
        <w:pStyle w:val="yMiscellaneousHeading"/>
        <w:keepNext w:val="0"/>
        <w:spacing w:before="200" w:after="40"/>
        <w:rPr>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 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
              </w:numPr>
              <w:tabs>
                <w:tab w:val="clear" w:pos="720"/>
              </w:tabs>
              <w:spacing w:before="40" w:after="20"/>
              <w:ind w:left="539" w:hanging="284"/>
            </w:pPr>
            <w:r>
              <w:t>on indictment of an offence in connection with the promotion, formation or management of a corporation;</w:t>
            </w:r>
          </w:p>
          <w:p>
            <w:pPr>
              <w:pStyle w:val="yTable"/>
              <w:numPr>
                <w:ilvl w:val="0"/>
                <w:numId w:val="1"/>
              </w:numPr>
              <w:tabs>
                <w:tab w:val="clear" w:pos="720"/>
              </w:tabs>
              <w:spacing w:before="40" w:after="20"/>
              <w:ind w:left="539" w:hanging="284"/>
            </w:pPr>
            <w:r>
              <w:t>of an offence involving fraud or dishonesty punishable on conviction with imprisonment for 3 months or more; or</w:t>
            </w:r>
          </w:p>
          <w:p>
            <w:pPr>
              <w:pStyle w:val="yTable"/>
              <w:numPr>
                <w:ilvl w:val="0"/>
                <w:numId w:val="1"/>
              </w:numPr>
              <w:tabs>
                <w:tab w:val="clear" w:pos="720"/>
              </w:tabs>
              <w:spacing w:before="40" w:after="20"/>
              <w:ind w:left="539" w:hanging="284"/>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spacing w:before="40" w:after="20"/>
            </w:pPr>
            <w:r>
              <w:t>I declare that the persons named above are carrying on a business under the above business name and that all the details on this form are true and correct.</w:t>
            </w:r>
          </w:p>
        </w:tc>
      </w:tr>
      <w:tr>
        <w:trPr>
          <w:cantSplit/>
          <w:trHeight w:val="287"/>
        </w:trPr>
        <w:tc>
          <w:tcPr>
            <w:tcW w:w="256" w:type="dxa"/>
            <w:vMerge/>
          </w:tcPr>
          <w:p>
            <w:pPr>
              <w:pStyle w:val="yTable"/>
              <w:spacing w:before="40" w:after="20"/>
              <w:rPr>
                <w:sz w:val="20"/>
              </w:rPr>
            </w:pPr>
          </w:p>
        </w:tc>
        <w:tc>
          <w:tcPr>
            <w:tcW w:w="1843" w:type="dxa"/>
            <w:vMerge/>
          </w:tcPr>
          <w:p>
            <w:pPr>
              <w:pStyle w:val="yTable"/>
              <w:spacing w:before="40" w:after="20"/>
            </w:pPr>
          </w:p>
        </w:tc>
        <w:tc>
          <w:tcPr>
            <w:tcW w:w="2553" w:type="dxa"/>
            <w:gridSpan w:val="3"/>
            <w:tcBorders>
              <w:top w:val="nil"/>
              <w:right w:val="nil"/>
            </w:tcBorders>
            <w:vAlign w:val="center"/>
          </w:tcPr>
          <w:p>
            <w:pPr>
              <w:pStyle w:val="yTable"/>
              <w:spacing w:before="40" w:after="20"/>
            </w:pPr>
            <w:r>
              <w:t>Telephone:</w:t>
            </w:r>
            <w:r>
              <w:tab/>
            </w:r>
          </w:p>
        </w:tc>
        <w:tc>
          <w:tcPr>
            <w:tcW w:w="2408" w:type="dxa"/>
            <w:gridSpan w:val="2"/>
            <w:tcBorders>
              <w:top w:val="nil"/>
              <w:left w:val="nil"/>
            </w:tcBorders>
            <w:vAlign w:val="center"/>
          </w:tcPr>
          <w:p>
            <w:pPr>
              <w:pStyle w:val="yTable"/>
              <w:spacing w:before="40" w:after="20"/>
            </w:pPr>
            <w:r>
              <w:t>Email:</w:t>
            </w:r>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r>
              <w:br/>
            </w:r>
            <w:r>
              <w:tab/>
              <w:t xml:space="preserve">     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t xml:space="preserve">     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r>
        <w:tab/>
        <w:t>[Form 3 inserted: Gazette 20 Jul 2004 p. 2905</w:t>
      </w:r>
      <w:r>
        <w:noBreakHyphen/>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 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 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pStyle w:val="yTable"/>
              <w:rPr>
                <w:sz w:val="18"/>
                <w:szCs w:val="18"/>
              </w:rPr>
            </w:pPr>
            <w:r>
              <w:rPr>
                <w:sz w:val="18"/>
                <w:szCs w:val="18"/>
              </w:rPr>
              <w:t>New principal place of business:</w:t>
            </w:r>
          </w:p>
          <w:p>
            <w:pPr>
              <w:pStyle w:val="yTable"/>
              <w:rPr>
                <w:sz w:val="18"/>
                <w:szCs w:val="18"/>
              </w:rPr>
            </w:pPr>
            <w:r>
              <w:rPr>
                <w:sz w:val="18"/>
                <w:szCs w:val="18"/>
              </w:rPr>
              <w:t>Date opened:</w:t>
            </w:r>
          </w:p>
        </w:tc>
        <w:tc>
          <w:tcPr>
            <w:tcW w:w="3119" w:type="dxa"/>
            <w:gridSpan w:val="4"/>
          </w:tcPr>
          <w:p>
            <w:pPr>
              <w:pStyle w:val="yTable"/>
              <w:rPr>
                <w:sz w:val="18"/>
                <w:szCs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pStyle w:val="yTable"/>
              <w:rPr>
                <w:sz w:val="18"/>
                <w:szCs w:val="18"/>
              </w:rPr>
            </w:pPr>
            <w:r>
              <w:rPr>
                <w:sz w:val="18"/>
                <w:szCs w:val="18"/>
              </w:rPr>
              <w:t>New additional place of business:</w:t>
            </w:r>
          </w:p>
          <w:p>
            <w:pPr>
              <w:pStyle w:val="yTable"/>
              <w:rPr>
                <w:sz w:val="18"/>
                <w:szCs w:val="18"/>
              </w:rPr>
            </w:pPr>
            <w:r>
              <w:rPr>
                <w:sz w:val="18"/>
                <w:szCs w:val="18"/>
              </w:rPr>
              <w:t>Date opened:</w:t>
            </w:r>
          </w:p>
        </w:tc>
        <w:tc>
          <w:tcPr>
            <w:tcW w:w="3119" w:type="dxa"/>
            <w:gridSpan w:val="4"/>
          </w:tcPr>
          <w:p>
            <w:pPr>
              <w:pStyle w:val="yTable"/>
              <w:rPr>
                <w:sz w:val="18"/>
                <w:szCs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 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 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2"/>
              </w:numPr>
              <w:tabs>
                <w:tab w:val="clear" w:pos="720"/>
              </w:tabs>
              <w:spacing w:before="40" w:after="40"/>
              <w:ind w:left="539" w:hanging="179"/>
            </w:pPr>
            <w:r>
              <w:t>on indictment of an offence in connection with the promotion, formation or management of a corporation;</w:t>
            </w:r>
          </w:p>
          <w:p>
            <w:pPr>
              <w:pStyle w:val="yTable"/>
              <w:numPr>
                <w:ilvl w:val="0"/>
                <w:numId w:val="2"/>
              </w:numPr>
              <w:tabs>
                <w:tab w:val="clear" w:pos="720"/>
              </w:tabs>
              <w:spacing w:before="40" w:after="40"/>
              <w:ind w:left="539" w:hanging="179"/>
            </w:pPr>
            <w:r>
              <w:t>of an offence involving fraud or dishonesty punishable on conviction with imprisonment for 3 months or more; or</w:t>
            </w:r>
          </w:p>
          <w:p>
            <w:pPr>
              <w:pStyle w:val="yTable"/>
              <w:numPr>
                <w:ilvl w:val="0"/>
                <w:numId w:val="2"/>
              </w:numPr>
              <w:tabs>
                <w:tab w:val="clear" w:pos="720"/>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pPr>
            <w:r>
              <w:t>If yes you must contact the Department before you lodge this form.</w:t>
            </w:r>
          </w:p>
          <w:p>
            <w:pPr>
              <w:pStyle w:val="yTable"/>
              <w:spacing w:before="40" w:after="40"/>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t xml:space="preserve">           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 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3"/>
              </w:numPr>
              <w:tabs>
                <w:tab w:val="clear" w:pos="720"/>
              </w:tabs>
              <w:spacing w:before="40" w:after="40"/>
              <w:ind w:left="653" w:hanging="293"/>
            </w:pPr>
            <w:r>
              <w:t>If item 3, 4, 5 or 7 above is completed — any one of the persons carrying on the business.</w:t>
            </w:r>
          </w:p>
          <w:p>
            <w:pPr>
              <w:pStyle w:val="yTable"/>
              <w:numPr>
                <w:ilvl w:val="0"/>
                <w:numId w:val="3"/>
              </w:numPr>
              <w:tabs>
                <w:tab w:val="clear" w:pos="720"/>
              </w:tabs>
              <w:spacing w:before="40" w:after="40"/>
              <w:ind w:left="653" w:hanging="293"/>
            </w:pPr>
            <w:r>
              <w:t>If item 9 or 10 above is completed — the continuing and commencing proprietors.</w:t>
            </w:r>
          </w:p>
          <w:p>
            <w:pPr>
              <w:pStyle w:val="yTable"/>
              <w:numPr>
                <w:ilvl w:val="0"/>
                <w:numId w:val="3"/>
              </w:numPr>
              <w:tabs>
                <w:tab w:val="clear" w:pos="720"/>
              </w:tabs>
              <w:spacing w:before="40" w:after="40"/>
              <w:ind w:left="653" w:hanging="293"/>
            </w:pPr>
            <w:r>
              <w:t>If item 11 or 12 above is completed — the continuing and ceasing proprietors.</w:t>
            </w:r>
          </w:p>
          <w:p>
            <w:pPr>
              <w:pStyle w:val="yTable"/>
              <w:numPr>
                <w:ilvl w:val="0"/>
                <w:numId w:val="3"/>
              </w:numPr>
              <w:tabs>
                <w:tab w:val="clear" w:pos="720"/>
              </w:tabs>
              <w:spacing w:before="40" w:after="40"/>
              <w:ind w:left="653" w:hanging="293"/>
            </w:pPr>
            <w:r>
              <w:t>If item 15 or 16 above is completed — the person or corporation named in the item.</w:t>
            </w:r>
          </w:p>
          <w:p>
            <w:pPr>
              <w:pStyle w:val="yTable"/>
              <w:spacing w:before="40" w:after="40"/>
            </w:pPr>
            <w:r>
              <w:t>[For details of the above see the Act s. 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keepNext/>
              <w:tabs>
                <w:tab w:val="left" w:pos="1673"/>
              </w:tabs>
              <w:spacing w:before="40" w:after="4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tabs>
                <w:tab w:val="left" w:pos="1673"/>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 w:val="left" w:pos="1741"/>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r>
        <w:tab/>
        <w:t>[Form 4 inserted: Gazette 20 Jul 2004 p. 2906</w:t>
      </w:r>
      <w:r>
        <w:noBreakHyphen/>
        <w:t>9.]</w:t>
      </w:r>
    </w:p>
    <w:p>
      <w:pPr>
        <w:pStyle w:val="yMiscellaneousHeading"/>
        <w:keepNext w:val="0"/>
        <w:rPr>
          <w:b/>
        </w:rPr>
      </w:pPr>
    </w:p>
    <w:p>
      <w:pPr>
        <w:pStyle w:val="yMiscellaneousHeading"/>
        <w:keepNext w:val="0"/>
        <w:rPr>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 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t xml:space="preserve">          Date:</w:t>
            </w:r>
          </w:p>
        </w:tc>
      </w:tr>
    </w:tbl>
    <w:p>
      <w:pPr>
        <w:pStyle w:val="yFootnotesection"/>
      </w:pPr>
      <w:r>
        <w:tab/>
        <w:t>[Form 5 inserted: Gazette 20 Jul 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 Gazette 22 Sep 2006 p. 4076</w:t>
      </w:r>
      <w:r>
        <w:noBreakHyphen/>
        <w:t>7; amended: Gazette 20 Aug 2013 p. 3823; SL 2020/163 r. 12.]</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Address _______________________________________________</w:t>
            </w:r>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Description of offence ___________________________________</w:t>
            </w:r>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 Gazette 22 Sep 2006 p. 4077.]</w:t>
      </w:r>
    </w:p>
    <w:p>
      <w:pPr>
        <w:pStyle w:val="yScheduleHeading"/>
      </w:pPr>
      <w:bookmarkStart w:id="18" w:name="_Toc51768141"/>
      <w:bookmarkStart w:id="19" w:name="_Toc51769934"/>
      <w:bookmarkStart w:id="20" w:name="_Toc51849399"/>
      <w:r>
        <w:rPr>
          <w:rStyle w:val="CharSchNo"/>
        </w:rPr>
        <w:t>Third Schedule</w:t>
      </w:r>
      <w:bookmarkEnd w:id="18"/>
      <w:bookmarkEnd w:id="19"/>
      <w:bookmarkEnd w:id="20"/>
    </w:p>
    <w:p>
      <w:pPr>
        <w:pStyle w:val="yShoulderClause"/>
        <w:spacing w:before="40"/>
        <w:rPr>
          <w:snapToGrid w:val="0"/>
        </w:rPr>
      </w:pPr>
      <w:r>
        <w:rPr>
          <w:snapToGrid w:val="0"/>
        </w:rPr>
        <w:t>[Regulation 10]</w:t>
      </w:r>
    </w:p>
    <w:p>
      <w:pPr>
        <w:pStyle w:val="yFootnoteheading"/>
        <w:spacing w:after="80"/>
      </w:pPr>
      <w:r>
        <w:tab/>
        <w:t>[Heading inserted: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p>
          <w:p>
            <w:pPr>
              <w:pStyle w:val="yTable"/>
              <w:spacing w:before="0"/>
              <w:jc w:val="right"/>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r>
              <w:rPr>
                <w:vertAlign w:val="superscript"/>
              </w:rPr>
              <w:t> 2</w:t>
            </w:r>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r>
              <w:rPr>
                <w:vertAlign w:val="superscript"/>
              </w:rPr>
              <w:t> 2</w:t>
            </w:r>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r>
              <w:rPr>
                <w:vertAlign w:val="superscript"/>
              </w:rPr>
              <w:t> 2</w:t>
            </w:r>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r>
              <w:rPr>
                <w:vertAlign w:val="superscript"/>
              </w:rPr>
              <w:t> 2</w:t>
            </w:r>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Gazette 27 Jun 1995 p. 2544</w:t>
      </w:r>
      <w:r>
        <w:noBreakHyphen/>
        <w:t xml:space="preserve">6; amended: Gazette 28 Jun 1996 p. 3019; 9 Jun 1998 p. 3094; 8 Dec 2000 p. 6918; 2 Nov 2001 p. 5793 (disallowed 20 Mar 2002 p. 1756); 28 Dec 2001 p. 6714; 9 Jan 2004 p. 88; 28 Jun 2005 p. 2907; 27 Jun 2006 p. 2251.] </w:t>
      </w:r>
    </w:p>
    <w:p>
      <w:pPr>
        <w:pStyle w:val="yScheduleHeading"/>
      </w:pPr>
      <w:bookmarkStart w:id="21" w:name="_Toc51768142"/>
      <w:bookmarkStart w:id="22" w:name="_Toc51769935"/>
      <w:bookmarkStart w:id="23" w:name="_Toc51849400"/>
      <w:r>
        <w:rPr>
          <w:rStyle w:val="CharSchNo"/>
        </w:rPr>
        <w:t>Fourth Schedule</w:t>
      </w:r>
      <w:r>
        <w:t> — </w:t>
      </w:r>
      <w:r>
        <w:rPr>
          <w:rStyle w:val="CharSchText"/>
        </w:rPr>
        <w:t>Prescribed offences and modified penalties</w:t>
      </w:r>
      <w:bookmarkEnd w:id="21"/>
      <w:bookmarkEnd w:id="22"/>
      <w:bookmarkEnd w:id="23"/>
    </w:p>
    <w:p>
      <w:pPr>
        <w:pStyle w:val="yShoulderClause"/>
      </w:pPr>
      <w:r>
        <w:t>[r. 11]</w:t>
      </w:r>
    </w:p>
    <w:p>
      <w:pPr>
        <w:pStyle w:val="yFootnoteheading"/>
      </w:pPr>
      <w:r>
        <w:tab/>
        <w:t>[Heading inserted: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r>
              <w:rPr>
                <w:vertAlign w:val="superscript"/>
              </w:rPr>
              <w:t> 2</w:t>
            </w:r>
            <w:r>
              <w:t xml:space="preserve"> ........................................................</w:t>
            </w:r>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 Gazette 22 Sep 2006 p. 4077</w:t>
      </w:r>
      <w:r>
        <w:noBreakHyphen/>
        <w:t>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tabs>
          <w:tab w:val="left" w:pos="1673"/>
        </w:tabs>
        <w:spacing w:after="6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 w:name="_Toc51769936"/>
      <w:bookmarkStart w:id="26" w:name="_Toc51849401"/>
      <w:bookmarkStart w:id="27" w:name="_Toc51768145"/>
      <w:r>
        <w:t>Notes</w:t>
      </w:r>
      <w:bookmarkEnd w:id="25"/>
      <w:bookmarkEnd w:id="26"/>
    </w:p>
    <w:p>
      <w:pPr>
        <w:pStyle w:val="nStatement"/>
      </w:pPr>
      <w:r>
        <w:t xml:space="preserve">This is a compilation of the </w:t>
      </w:r>
      <w:r>
        <w:rPr>
          <w:i/>
          <w:noProof/>
        </w:rPr>
        <w:t>Business Names Regulations 1962</w:t>
      </w:r>
      <w:r>
        <w:t xml:space="preserve"> and includes amendments made by other written laws. For provisions that have come into operation, and for information about any reprints, see the compilation table.</w:t>
      </w:r>
    </w:p>
    <w:p>
      <w:pPr>
        <w:pStyle w:val="nHeading3"/>
      </w:pPr>
      <w:bookmarkStart w:id="28" w:name="_Toc51849402"/>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Regulations 1962</w:t>
            </w:r>
          </w:p>
        </w:tc>
        <w:tc>
          <w:tcPr>
            <w:tcW w:w="1276" w:type="dxa"/>
          </w:tcPr>
          <w:p>
            <w:pPr>
              <w:pStyle w:val="nTable"/>
              <w:spacing w:after="40"/>
            </w:pPr>
            <w:r>
              <w:t>27 Sep 1962 p. 2663</w:t>
            </w:r>
            <w:r>
              <w:noBreakHyphen/>
              <w:t>72</w:t>
            </w:r>
          </w:p>
        </w:tc>
        <w:tc>
          <w:tcPr>
            <w:tcW w:w="2693" w:type="dxa"/>
          </w:tcPr>
          <w:p>
            <w:pPr>
              <w:pStyle w:val="nTable"/>
              <w:spacing w:after="40"/>
            </w:pPr>
            <w:r>
              <w:t xml:space="preserve">12 Oct 1962 (see r. 2 and </w:t>
            </w:r>
            <w:r>
              <w:rPr>
                <w:i/>
              </w:rPr>
              <w:t>Gazette</w:t>
            </w:r>
            <w:r>
              <w:t xml:space="preserve"> 12 Oct 1962 p. 3366)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13 May 1964 p. 2153</w:t>
            </w:r>
          </w:p>
        </w:tc>
        <w:tc>
          <w:tcPr>
            <w:tcW w:w="2693" w:type="dxa"/>
          </w:tcPr>
          <w:p>
            <w:pPr>
              <w:pStyle w:val="nTable"/>
              <w:spacing w:after="40"/>
            </w:pPr>
            <w:r>
              <w:t>13 May 1964</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17 Nov 1969 p. 3591</w:t>
            </w:r>
          </w:p>
        </w:tc>
        <w:tc>
          <w:tcPr>
            <w:tcW w:w="2693" w:type="dxa"/>
          </w:tcPr>
          <w:p>
            <w:pPr>
              <w:pStyle w:val="nTable"/>
              <w:spacing w:after="40"/>
            </w:pPr>
            <w:r>
              <w:t>1 Dec 1969</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17 Dec 1971 p. 5266</w:t>
            </w:r>
          </w:p>
        </w:tc>
        <w:tc>
          <w:tcPr>
            <w:tcW w:w="2693" w:type="dxa"/>
          </w:tcPr>
          <w:p>
            <w:pPr>
              <w:pStyle w:val="nTable"/>
              <w:spacing w:after="40"/>
            </w:pPr>
            <w:r>
              <w:t>1 Jan 1972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iCs/>
              </w:rPr>
              <w:t>Untitled regulations</w:t>
            </w:r>
          </w:p>
        </w:tc>
        <w:tc>
          <w:tcPr>
            <w:tcW w:w="1276" w:type="dxa"/>
          </w:tcPr>
          <w:p>
            <w:pPr>
              <w:pStyle w:val="nTable"/>
              <w:spacing w:after="40"/>
            </w:pPr>
            <w:r>
              <w:t>23 Sep 1977 p. 3412</w:t>
            </w:r>
            <w:r>
              <w:noBreakHyphen/>
              <w:t>13</w:t>
            </w:r>
          </w:p>
        </w:tc>
        <w:tc>
          <w:tcPr>
            <w:tcW w:w="2693" w:type="dxa"/>
          </w:tcPr>
          <w:p>
            <w:pPr>
              <w:pStyle w:val="nTable"/>
              <w:spacing w:after="40"/>
            </w:pPr>
            <w:r>
              <w:t>1 Oct 1977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1981</w:t>
            </w:r>
          </w:p>
        </w:tc>
        <w:tc>
          <w:tcPr>
            <w:tcW w:w="1276" w:type="dxa"/>
          </w:tcPr>
          <w:p>
            <w:pPr>
              <w:pStyle w:val="nTable"/>
              <w:spacing w:after="40"/>
            </w:pPr>
            <w:r>
              <w:t>3 Jul 1981 p. 2567</w:t>
            </w:r>
            <w:r>
              <w:noBreakHyphen/>
              <w:t>8</w:t>
            </w:r>
          </w:p>
        </w:tc>
        <w:tc>
          <w:tcPr>
            <w:tcW w:w="2693" w:type="dxa"/>
          </w:tcPr>
          <w:p>
            <w:pPr>
              <w:pStyle w:val="nTable"/>
              <w:spacing w:after="40"/>
            </w:pPr>
            <w:r>
              <w:t>3 Jul 1981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1982</w:t>
            </w:r>
          </w:p>
        </w:tc>
        <w:tc>
          <w:tcPr>
            <w:tcW w:w="1276" w:type="dxa"/>
          </w:tcPr>
          <w:p>
            <w:pPr>
              <w:pStyle w:val="nTable"/>
              <w:spacing w:after="40"/>
            </w:pPr>
            <w:r>
              <w:t>18 Jun 1982 p. 1996</w:t>
            </w:r>
          </w:p>
        </w:tc>
        <w:tc>
          <w:tcPr>
            <w:tcW w:w="2693" w:type="dxa"/>
          </w:tcPr>
          <w:p>
            <w:pPr>
              <w:pStyle w:val="nTable"/>
              <w:spacing w:after="40"/>
            </w:pPr>
            <w:r>
              <w:t>1 Jul 1982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1982</w:t>
            </w:r>
          </w:p>
        </w:tc>
        <w:tc>
          <w:tcPr>
            <w:tcW w:w="1276" w:type="dxa"/>
          </w:tcPr>
          <w:p>
            <w:pPr>
              <w:pStyle w:val="nTable"/>
              <w:spacing w:after="40"/>
            </w:pPr>
            <w:r>
              <w:t>9 Jul 1982 p. 2474</w:t>
            </w:r>
          </w:p>
        </w:tc>
        <w:tc>
          <w:tcPr>
            <w:tcW w:w="2693" w:type="dxa"/>
          </w:tcPr>
          <w:p>
            <w:pPr>
              <w:pStyle w:val="nTable"/>
              <w:spacing w:after="40"/>
            </w:pPr>
            <w:r>
              <w:t>15 Jul 1982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1984</w:t>
            </w:r>
          </w:p>
        </w:tc>
        <w:tc>
          <w:tcPr>
            <w:tcW w:w="1276" w:type="dxa"/>
          </w:tcPr>
          <w:p>
            <w:pPr>
              <w:pStyle w:val="nTable"/>
              <w:spacing w:after="40"/>
            </w:pPr>
            <w:r>
              <w:t>20 Jan 1984 p. 137</w:t>
            </w:r>
            <w:r>
              <w:noBreakHyphen/>
              <w:t>8</w:t>
            </w:r>
          </w:p>
        </w:tc>
        <w:tc>
          <w:tcPr>
            <w:tcW w:w="2693" w:type="dxa"/>
          </w:tcPr>
          <w:p>
            <w:pPr>
              <w:pStyle w:val="nTable"/>
              <w:spacing w:after="40"/>
            </w:pPr>
            <w:r>
              <w:t>1 Mar 1984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1986</w:t>
            </w:r>
          </w:p>
        </w:tc>
        <w:tc>
          <w:tcPr>
            <w:tcW w:w="1276" w:type="dxa"/>
          </w:tcPr>
          <w:p>
            <w:pPr>
              <w:pStyle w:val="nTable"/>
              <w:spacing w:after="40"/>
            </w:pPr>
            <w:r>
              <w:t>26 Sep 1986 p. 3680</w:t>
            </w:r>
            <w:r>
              <w:noBreakHyphen/>
              <w:t>1</w:t>
            </w:r>
          </w:p>
        </w:tc>
        <w:tc>
          <w:tcPr>
            <w:tcW w:w="2693" w:type="dxa"/>
          </w:tcPr>
          <w:p>
            <w:pPr>
              <w:pStyle w:val="nTable"/>
              <w:spacing w:after="40"/>
            </w:pPr>
            <w:r>
              <w:t>1 Oct 1986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1988</w:t>
            </w:r>
          </w:p>
        </w:tc>
        <w:tc>
          <w:tcPr>
            <w:tcW w:w="1276" w:type="dxa"/>
          </w:tcPr>
          <w:p>
            <w:pPr>
              <w:pStyle w:val="nTable"/>
              <w:spacing w:after="40"/>
            </w:pPr>
            <w:r>
              <w:t>27 May 1988 p. 1718</w:t>
            </w:r>
            <w:r>
              <w:noBreakHyphen/>
              <w:t>22</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1988</w:t>
            </w:r>
          </w:p>
        </w:tc>
        <w:tc>
          <w:tcPr>
            <w:tcW w:w="1276" w:type="dxa"/>
          </w:tcPr>
          <w:p>
            <w:pPr>
              <w:pStyle w:val="nTable"/>
              <w:spacing w:after="40"/>
            </w:pPr>
            <w:r>
              <w:t>9 Sep 1988 p. 3487</w:t>
            </w:r>
            <w:r>
              <w:noBreakHyphen/>
              <w:t>8</w:t>
            </w:r>
          </w:p>
        </w:tc>
        <w:tc>
          <w:tcPr>
            <w:tcW w:w="2693" w:type="dxa"/>
          </w:tcPr>
          <w:p>
            <w:pPr>
              <w:pStyle w:val="nTable"/>
              <w:spacing w:after="40"/>
            </w:pPr>
            <w:r>
              <w:t>9 Sep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1989</w:t>
            </w:r>
          </w:p>
        </w:tc>
        <w:tc>
          <w:tcPr>
            <w:tcW w:w="1276" w:type="dxa"/>
          </w:tcPr>
          <w:p>
            <w:pPr>
              <w:pStyle w:val="nTable"/>
              <w:spacing w:after="40"/>
            </w:pPr>
            <w:r>
              <w:t>30 Jun 1989 p. 1897</w:t>
            </w:r>
            <w:r>
              <w:noBreakHyphen/>
              <w:t>8</w:t>
            </w:r>
          </w:p>
        </w:tc>
        <w:tc>
          <w:tcPr>
            <w:tcW w:w="2693" w:type="dxa"/>
          </w:tcPr>
          <w:p>
            <w:pPr>
              <w:pStyle w:val="nTable"/>
              <w:spacing w:after="40"/>
            </w:pPr>
            <w:r>
              <w:t>30 Jun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1989</w:t>
            </w:r>
          </w:p>
        </w:tc>
        <w:tc>
          <w:tcPr>
            <w:tcW w:w="1276" w:type="dxa"/>
          </w:tcPr>
          <w:p>
            <w:pPr>
              <w:pStyle w:val="nTable"/>
              <w:spacing w:after="40"/>
            </w:pPr>
            <w:r>
              <w:t>15 Sep 1989 p. 3392</w:t>
            </w:r>
            <w:r>
              <w:noBreakHyphen/>
              <w:t>7</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Business Names Amendment Regulations 1990</w:t>
            </w:r>
          </w:p>
        </w:tc>
        <w:tc>
          <w:tcPr>
            <w:tcW w:w="1276" w:type="dxa"/>
          </w:tcPr>
          <w:p>
            <w:pPr>
              <w:pStyle w:val="nTable"/>
              <w:spacing w:after="40"/>
            </w:pPr>
            <w:r>
              <w:t>14 Sep 1990 p. 4755</w:t>
            </w:r>
            <w:r>
              <w:noBreakHyphen/>
              <w:t>7</w:t>
            </w:r>
          </w:p>
        </w:tc>
        <w:tc>
          <w:tcPr>
            <w:tcW w:w="2693" w:type="dxa"/>
          </w:tcPr>
          <w:p>
            <w:pPr>
              <w:pStyle w:val="nTable"/>
              <w:spacing w:after="40"/>
            </w:pPr>
            <w:r>
              <w:t>14 Sep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Business Names Amendment Regulations (No. 2) 1990</w:t>
            </w:r>
          </w:p>
        </w:tc>
        <w:tc>
          <w:tcPr>
            <w:tcW w:w="1276" w:type="dxa"/>
          </w:tcPr>
          <w:p>
            <w:pPr>
              <w:pStyle w:val="nTable"/>
              <w:spacing w:after="40"/>
            </w:pPr>
            <w:r>
              <w:t>1 Mar 1991 p. 971</w:t>
            </w:r>
            <w:r>
              <w:noBreakHyphen/>
              <w:t>2</w:t>
            </w:r>
          </w:p>
        </w:tc>
        <w:tc>
          <w:tcPr>
            <w:tcW w:w="2693" w:type="dxa"/>
          </w:tcPr>
          <w:p>
            <w:pPr>
              <w:pStyle w:val="nTable"/>
              <w:spacing w:after="40"/>
            </w:pPr>
            <w:r>
              <w:t>1 Mar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1991</w:t>
            </w:r>
          </w:p>
        </w:tc>
        <w:tc>
          <w:tcPr>
            <w:tcW w:w="1276" w:type="dxa"/>
          </w:tcPr>
          <w:p>
            <w:pPr>
              <w:pStyle w:val="nTable"/>
              <w:spacing w:after="40"/>
            </w:pPr>
            <w:r>
              <w:t>8 Nov 1991 p. 5714</w:t>
            </w:r>
            <w:r>
              <w:noBreakHyphen/>
              <w:t>16</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1992</w:t>
            </w:r>
          </w:p>
        </w:tc>
        <w:tc>
          <w:tcPr>
            <w:tcW w:w="1276" w:type="dxa"/>
          </w:tcPr>
          <w:p>
            <w:pPr>
              <w:pStyle w:val="nTable"/>
              <w:spacing w:after="40"/>
            </w:pPr>
            <w:r>
              <w:t>26 Jun 1992 p. 2658</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1993</w:t>
            </w:r>
          </w:p>
        </w:tc>
        <w:tc>
          <w:tcPr>
            <w:tcW w:w="1276" w:type="dxa"/>
          </w:tcPr>
          <w:p>
            <w:pPr>
              <w:pStyle w:val="nTable"/>
              <w:spacing w:after="40"/>
            </w:pPr>
            <w:r>
              <w:t>31 Aug 1993 p. 4685</w:t>
            </w:r>
          </w:p>
        </w:tc>
        <w:tc>
          <w:tcPr>
            <w:tcW w:w="2693" w:type="dxa"/>
          </w:tcPr>
          <w:p>
            <w:pPr>
              <w:pStyle w:val="nTable"/>
              <w:spacing w:after="40"/>
            </w:pPr>
            <w:r>
              <w:t>1 Sep 1993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1995</w:t>
            </w:r>
          </w:p>
        </w:tc>
        <w:tc>
          <w:tcPr>
            <w:tcW w:w="1276" w:type="dxa"/>
          </w:tcPr>
          <w:p>
            <w:pPr>
              <w:pStyle w:val="nTable"/>
              <w:spacing w:after="40"/>
            </w:pPr>
            <w:r>
              <w:t>27 Jun 1995 p. 2544</w:t>
            </w:r>
            <w:r>
              <w:noBreakHyphen/>
              <w:t>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1996</w:t>
            </w:r>
          </w:p>
        </w:tc>
        <w:tc>
          <w:tcPr>
            <w:tcW w:w="1276" w:type="dxa"/>
          </w:tcPr>
          <w:p>
            <w:pPr>
              <w:pStyle w:val="nTable"/>
              <w:spacing w:after="40"/>
            </w:pPr>
            <w:r>
              <w:t>28 Jun 1996 p. 3019</w:t>
            </w:r>
          </w:p>
        </w:tc>
        <w:tc>
          <w:tcPr>
            <w:tcW w:w="2693" w:type="dxa"/>
          </w:tcPr>
          <w:p>
            <w:pPr>
              <w:pStyle w:val="nTable"/>
              <w:spacing w:after="40"/>
            </w:pPr>
            <w:r>
              <w:t>28 Jun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9 Jun 1997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1998</w:t>
            </w:r>
          </w:p>
        </w:tc>
        <w:tc>
          <w:tcPr>
            <w:tcW w:w="1276" w:type="dxa"/>
          </w:tcPr>
          <w:p>
            <w:pPr>
              <w:pStyle w:val="nTable"/>
              <w:spacing w:after="40"/>
            </w:pPr>
            <w:r>
              <w:t>9 Jun 1998 p. 3093</w:t>
            </w:r>
            <w:r>
              <w:noBreakHyphen/>
              <w:t>4</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2000</w:t>
            </w:r>
          </w:p>
        </w:tc>
        <w:tc>
          <w:tcPr>
            <w:tcW w:w="1276" w:type="dxa"/>
          </w:tcPr>
          <w:p>
            <w:pPr>
              <w:pStyle w:val="nTable"/>
              <w:spacing w:after="40"/>
            </w:pPr>
            <w:r>
              <w:t>8 Dec 2000 p. 6917</w:t>
            </w:r>
            <w:r>
              <w:noBreakHyphen/>
              <w:t>18</w:t>
            </w:r>
          </w:p>
        </w:tc>
        <w:tc>
          <w:tcPr>
            <w:tcW w:w="2693" w:type="dxa"/>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Business Names Amendment Regulations (No. 2) 2001</w:t>
            </w:r>
            <w:r>
              <w:rPr>
                <w:i/>
                <w:vertAlign w:val="superscript"/>
              </w:rPr>
              <w:t> </w:t>
            </w:r>
            <w:r>
              <w:rPr>
                <w:iCs/>
                <w:vertAlign w:val="superscript"/>
              </w:rPr>
              <w:t>3</w:t>
            </w:r>
          </w:p>
        </w:tc>
        <w:tc>
          <w:tcPr>
            <w:tcW w:w="1276" w:type="dxa"/>
          </w:tcPr>
          <w:p>
            <w:pPr>
              <w:pStyle w:val="nTable"/>
              <w:spacing w:after="40"/>
            </w:pPr>
            <w:r>
              <w:t>2 Nov 2001 p. 5793</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(No. 3) 2001</w:t>
            </w:r>
          </w:p>
        </w:tc>
        <w:tc>
          <w:tcPr>
            <w:tcW w:w="1276" w:type="dxa"/>
          </w:tcPr>
          <w:p>
            <w:pPr>
              <w:pStyle w:val="nTable"/>
              <w:spacing w:after="40"/>
            </w:pPr>
            <w:r>
              <w:t>28 Dec 2001 p. 6713</w:t>
            </w:r>
            <w:r>
              <w:noBreakHyphen/>
              <w:t>14</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21 Jun 2002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Corporations (Consequential Amendments) Regulations 2003</w:t>
            </w:r>
          </w:p>
        </w:tc>
        <w:tc>
          <w:tcPr>
            <w:tcW w:w="1276" w:type="dxa"/>
          </w:tcPr>
          <w:p>
            <w:pPr>
              <w:pStyle w:val="nTable"/>
              <w:spacing w:after="40"/>
            </w:pPr>
            <w:r>
              <w:t>6 Jun 2003 p. 2027</w:t>
            </w:r>
            <w:r>
              <w:noBreakHyphen/>
              <w:t>8</w:t>
            </w:r>
          </w:p>
        </w:tc>
        <w:tc>
          <w:tcPr>
            <w:tcW w:w="2693" w:type="dxa"/>
          </w:tcPr>
          <w:p>
            <w:pPr>
              <w:pStyle w:val="nTable"/>
              <w:spacing w:after="40"/>
            </w:pPr>
            <w:r>
              <w:t xml:space="preserve">15 Jul 2001 (see r. 2 and Commonwealth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2004</w:t>
            </w:r>
          </w:p>
        </w:tc>
        <w:tc>
          <w:tcPr>
            <w:tcW w:w="1276" w:type="dxa"/>
          </w:tcPr>
          <w:p>
            <w:pPr>
              <w:pStyle w:val="nTable"/>
              <w:spacing w:after="40"/>
            </w:pPr>
            <w:r>
              <w:t>9 Jan 2004 p. 87</w:t>
            </w:r>
            <w:r>
              <w:noBreakHyphen/>
              <w:t>8</w:t>
            </w:r>
          </w:p>
        </w:tc>
        <w:tc>
          <w:tcPr>
            <w:tcW w:w="2693" w:type="dxa"/>
          </w:tcPr>
          <w:p>
            <w:pPr>
              <w:pStyle w:val="nTable"/>
              <w:spacing w:after="40"/>
            </w:pPr>
            <w:r>
              <w:t>1 Feb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(No. 2) 2004</w:t>
            </w:r>
          </w:p>
        </w:tc>
        <w:tc>
          <w:tcPr>
            <w:tcW w:w="1276" w:type="dxa"/>
          </w:tcPr>
          <w:p>
            <w:pPr>
              <w:pStyle w:val="nTable"/>
              <w:spacing w:after="40"/>
            </w:pPr>
            <w:r>
              <w:t>20 Jul 2004 p. 2903</w:t>
            </w:r>
            <w:r>
              <w:noBreakHyphen/>
              <w:t>9</w:t>
            </w:r>
          </w:p>
        </w:tc>
        <w:tc>
          <w:tcPr>
            <w:tcW w:w="2693" w:type="dxa"/>
          </w:tcPr>
          <w:p>
            <w:pPr>
              <w:pStyle w:val="nTable"/>
              <w:spacing w:after="40"/>
            </w:pPr>
            <w:r>
              <w:t>20 Jul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Business Names Amendment Regulations 2005</w:t>
            </w:r>
          </w:p>
        </w:tc>
        <w:tc>
          <w:tcPr>
            <w:tcW w:w="1276" w:type="dxa"/>
          </w:tcPr>
          <w:p>
            <w:pPr>
              <w:pStyle w:val="nTable"/>
              <w:spacing w:after="40"/>
            </w:pPr>
            <w:r>
              <w:t>28 Jun 2005 p. 2907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trHeight w:val="484"/>
        </w:trPr>
        <w:tc>
          <w:tcPr>
            <w:tcW w:w="3119" w:type="dxa"/>
          </w:tcPr>
          <w:p>
            <w:pPr>
              <w:pStyle w:val="nTable"/>
              <w:spacing w:after="40"/>
              <w:rPr>
                <w:i/>
              </w:rPr>
            </w:pPr>
            <w:r>
              <w:rPr>
                <w:i/>
              </w:rPr>
              <w:t>Business Names Amendment Regulations (No. 2) 2006</w:t>
            </w:r>
          </w:p>
        </w:tc>
        <w:tc>
          <w:tcPr>
            <w:tcW w:w="1276" w:type="dxa"/>
          </w:tcPr>
          <w:p>
            <w:pPr>
              <w:pStyle w:val="nTable"/>
              <w:spacing w:after="40"/>
            </w:pPr>
            <w:r>
              <w:t>27 Jun 2006 p. 2251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Business Names Amendment Regulations 2006</w:t>
            </w:r>
          </w:p>
        </w:tc>
        <w:tc>
          <w:tcPr>
            <w:tcW w:w="1276" w:type="dxa"/>
          </w:tcPr>
          <w:p>
            <w:pPr>
              <w:pStyle w:val="nTable"/>
              <w:keepNext/>
              <w:spacing w:after="40"/>
            </w:pPr>
            <w:r>
              <w:t>22 Sep 2006 p. 4075</w:t>
            </w:r>
            <w:r>
              <w:noBreakHyphen/>
              <w:t>8</w:t>
            </w:r>
          </w:p>
        </w:tc>
        <w:tc>
          <w:tcPr>
            <w:tcW w:w="2693" w:type="dxa"/>
          </w:tcPr>
          <w:p>
            <w:pPr>
              <w:pStyle w:val="nTable"/>
              <w:keepNext/>
              <w:spacing w:after="40"/>
            </w:pPr>
            <w:r>
              <w:t>22 Sep 2006 (see r. 2(a))</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Business Names Regulations 1962</w:t>
            </w:r>
            <w:r>
              <w:rPr>
                <w:b/>
              </w:rPr>
              <w:t xml:space="preserve"> as at 3 Nov 2006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Business Names Amendment Regulations (No. 3) 2006</w:t>
            </w:r>
          </w:p>
        </w:tc>
        <w:tc>
          <w:tcPr>
            <w:tcW w:w="1276" w:type="dxa"/>
          </w:tcPr>
          <w:p>
            <w:pPr>
              <w:pStyle w:val="nTable"/>
              <w:keepNext/>
              <w:spacing w:after="40"/>
            </w:pPr>
            <w:r>
              <w:t>12 Jan 2007 p. 44</w:t>
            </w:r>
          </w:p>
        </w:tc>
        <w:tc>
          <w:tcPr>
            <w:tcW w:w="2693" w:type="dxa"/>
          </w:tcPr>
          <w:p>
            <w:pPr>
              <w:pStyle w:val="nTable"/>
              <w:keepNext/>
              <w:spacing w:after="40"/>
            </w:pPr>
            <w:r>
              <w:t>12 Jan 2007</w:t>
            </w:r>
          </w:p>
        </w:tc>
      </w:tr>
      <w:tr>
        <w:trPr>
          <w:cantSplit/>
        </w:trPr>
        <w:tc>
          <w:tcPr>
            <w:tcW w:w="3119" w:type="dxa"/>
            <w:tcBorders>
              <w:top w:val="nil"/>
              <w:bottom w:val="nil"/>
            </w:tcBorders>
          </w:tcPr>
          <w:p>
            <w:pPr>
              <w:pStyle w:val="nTable"/>
              <w:spacing w:after="40"/>
              <w:rPr>
                <w:i/>
              </w:rPr>
            </w:pPr>
            <w:r>
              <w:rPr>
                <w:i/>
              </w:rPr>
              <w:t>Business Names Amendment Regulations 2013</w:t>
            </w:r>
          </w:p>
        </w:tc>
        <w:tc>
          <w:tcPr>
            <w:tcW w:w="1276" w:type="dxa"/>
            <w:tcBorders>
              <w:top w:val="nil"/>
              <w:bottom w:val="nil"/>
            </w:tcBorders>
          </w:tcPr>
          <w:p>
            <w:pPr>
              <w:pStyle w:val="nTable"/>
              <w:keepNext/>
              <w:spacing w:after="40"/>
            </w:pPr>
            <w:r>
              <w:t>20 Aug 2013 p. 3823</w:t>
            </w:r>
          </w:p>
        </w:tc>
        <w:tc>
          <w:tcPr>
            <w:tcW w:w="2693" w:type="dxa"/>
            <w:tcBorders>
              <w:top w:val="nil"/>
              <w:bottom w:val="nil"/>
            </w:tcBorders>
          </w:tcPr>
          <w:p>
            <w:pPr>
              <w:pStyle w:val="nTable"/>
              <w:keepNext/>
              <w:spacing w:after="40"/>
            </w:pPr>
            <w:r>
              <w:t>r. 1 and 2: 20 Aug 2013 (see r. 2(a));</w:t>
            </w:r>
            <w:r>
              <w:br/>
              <w:t xml:space="preserve">Regulations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Commerce Regulations Amendment (Infringement Notices) Regulations 2020</w:t>
            </w:r>
            <w:r>
              <w:t xml:space="preserve"> Pt. 6</w:t>
            </w:r>
          </w:p>
        </w:tc>
        <w:tc>
          <w:tcPr>
            <w:tcW w:w="1276" w:type="dxa"/>
            <w:tcBorders>
              <w:bottom w:val="single" w:sz="4" w:space="0" w:color="auto"/>
            </w:tcBorders>
          </w:tcPr>
          <w:p>
            <w:pPr>
              <w:pStyle w:val="nTable"/>
              <w:keepNext/>
              <w:spacing w:after="40"/>
            </w:pPr>
            <w:r>
              <w:t>SL 2020/163 25 Sep 2020</w:t>
            </w:r>
          </w:p>
        </w:tc>
        <w:tc>
          <w:tcPr>
            <w:tcW w:w="2693" w:type="dxa"/>
            <w:tcBorders>
              <w:bottom w:val="single" w:sz="4" w:space="0" w:color="auto"/>
            </w:tcBorders>
          </w:tcPr>
          <w:p>
            <w:pPr>
              <w:pStyle w:val="nTable"/>
              <w:keepNext/>
              <w:spacing w:after="40"/>
            </w:pPr>
            <w:r>
              <w:t>29 Sep 2020 (see r. 2(b) and SL 2020/159 cl. 2(a))</w:t>
            </w:r>
          </w:p>
        </w:tc>
      </w:tr>
    </w:tbl>
    <w:p>
      <w:pPr>
        <w:pStyle w:val="nHeading3"/>
      </w:pPr>
      <w:bookmarkStart w:id="29" w:name="_Toc51849403"/>
      <w:r>
        <w:t>Other notes</w:t>
      </w:r>
      <w:bookmarkEnd w:id="29"/>
    </w:p>
    <w:p>
      <w:pPr>
        <w:pStyle w:val="nNote"/>
        <w:spacing w:before="160"/>
      </w:pPr>
      <w:r>
        <w:rPr>
          <w:vertAlign w:val="superscript"/>
        </w:rPr>
        <w:t>1</w:t>
      </w:r>
      <w:r>
        <w:tab/>
        <w:t xml:space="preserve">Repealed by the </w:t>
      </w:r>
      <w:r>
        <w:rPr>
          <w:i/>
        </w:rPr>
        <w:t>Business Names Act 1962</w:t>
      </w:r>
      <w:r>
        <w:t>.</w:t>
      </w:r>
    </w:p>
    <w:p>
      <w:pPr>
        <w:pStyle w:val="nNote"/>
        <w:spacing w:before="70"/>
      </w:pPr>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Pr>
        <w:pStyle w:val="nNote"/>
        <w:spacing w:before="70"/>
      </w:pPr>
      <w:r>
        <w:rPr>
          <w:vertAlign w:val="superscript"/>
        </w:rPr>
        <w:t>3</w:t>
      </w:r>
      <w:r>
        <w:tab/>
        <w:t xml:space="preserve">Disallowed on 20 March 2002, see </w:t>
      </w:r>
      <w:r>
        <w:rPr>
          <w:i/>
        </w:rPr>
        <w:t>Gazette</w:t>
      </w:r>
      <w:r>
        <w:t xml:space="preserve"> 26 March 2002 p. 1756.</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1" w:name="_Toc51769939"/>
      <w:bookmarkStart w:id="32" w:name="_Toc51849404"/>
      <w:r>
        <w:rPr>
          <w:sz w:val="28"/>
        </w:rPr>
        <w:t>Defined terms</w:t>
      </w:r>
      <w:bookmarkEnd w:id="27"/>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finance broker</w:t>
      </w:r>
      <w:r>
        <w:tab/>
        <w:t>9A(2)</w:t>
      </w:r>
    </w:p>
    <w:p>
      <w:pPr>
        <w:pStyle w:val="DefinedTerms"/>
      </w:pPr>
      <w:r>
        <w:t>the Act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5F0CF3"/>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9A4CB0"/>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53848"/>
    <w:docVar w:name="WAFER_20140121110221" w:val="RemoveTocBookmarks,RemoveUnusedBookmarks,RemoveLanguageTags,UsedStyles,ResetPageSize,UpdateArrangement"/>
    <w:docVar w:name="WAFER_20140121110221_GUID" w:val="efea9e79-c599-4ea9-ac18-35e782794974"/>
    <w:docVar w:name="WAFER_20140121111051" w:val="RemoveTocBookmarks,RunningHeaders"/>
    <w:docVar w:name="WAFER_20140121111051_GUID" w:val="82e2a91a-9985-48f6-9334-2a7fd68074c5"/>
    <w:docVar w:name="WAFER_20150325145732" w:val="ResetPageSize,UpdateArrangement,UpdateNTable"/>
    <w:docVar w:name="WAFER_20150325145732_GUID" w:val="834c345f-b7fd-40e8-9aa7-b927113567f9"/>
    <w:docVar w:name="WAFER_20151102142234" w:val="UpdateStyles,UsedStyles"/>
    <w:docVar w:name="WAFER_20151102142234_GUID" w:val="ea64a779-87e8-4f80-98bf-261b9611cfaa"/>
    <w:docVar w:name="WAFER_20151111140033" w:val="UpdateStyles,UsedStyles"/>
    <w:docVar w:name="WAFER_20151111140033_GUID" w:val="964d15bb-1638-4dc2-8051-c79a5cdcd82c"/>
    <w:docVar w:name="WAFER_20200923153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3848_GUID" w:val="4f32aabf-d503-443f-9041-ad41556be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4929</Words>
  <Characters>26422</Characters>
  <Application>Microsoft Office Word</Application>
  <DocSecurity>0</DocSecurity>
  <Lines>1467</Lines>
  <Paragraphs>895</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1962 - 03-d0-00</dc:title>
  <dc:subject/>
  <dc:creator/>
  <cp:keywords/>
  <dc:description/>
  <cp:lastModifiedBy>svcMRProcess</cp:lastModifiedBy>
  <cp:revision>4</cp:revision>
  <cp:lastPrinted>2006-11-17T06:03:00Z</cp:lastPrinted>
  <dcterms:created xsi:type="dcterms:W3CDTF">2020-09-25T05:37:00Z</dcterms:created>
  <dcterms:modified xsi:type="dcterms:W3CDTF">2020-09-25T05:37:00Z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DocumentType">
    <vt:lpwstr>Reg</vt:lpwstr>
  </property>
  <property fmtid="{D5CDD505-2E9C-101B-9397-08002B2CF9AE}" pid="4" name="OwlsUID">
    <vt:i4>4313</vt:i4>
  </property>
  <property fmtid="{D5CDD505-2E9C-101B-9397-08002B2CF9AE}" pid="5" name="ReprintNo">
    <vt:lpwstr>3</vt:lpwstr>
  </property>
  <property fmtid="{D5CDD505-2E9C-101B-9397-08002B2CF9AE}" pid="6" name="AsAtDate">
    <vt:lpwstr>29 Sep 2020</vt:lpwstr>
  </property>
  <property fmtid="{D5CDD505-2E9C-101B-9397-08002B2CF9AE}" pid="7" name="Suffix">
    <vt:lpwstr>03-d0-00</vt:lpwstr>
  </property>
  <property fmtid="{D5CDD505-2E9C-101B-9397-08002B2CF9AE}" pid="8" name="CommencementDate">
    <vt:lpwstr>20200929</vt:lpwstr>
  </property>
</Properties>
</file>