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51" w:rsidRDefault="00531A96">
      <w:pPr>
        <w:pStyle w:val="WA"/>
      </w:pPr>
      <w:bookmarkStart w:id="0" w:name="_GoBack"/>
      <w:bookmarkEnd w:id="0"/>
      <w:r>
        <w:rPr>
          <w:noProof/>
          <w:lang w:val="en-US" w:eastAsia="en-US"/>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91C51" w:rsidRDefault="00531A96">
      <w:pPr>
        <w:pStyle w:val="NameofActRegPage1"/>
        <w:spacing w:before="3760" w:after="4200"/>
        <w:outlineLvl w:val="0"/>
      </w:pPr>
      <w:r>
        <w:fldChar w:fldCharType="begin"/>
      </w:r>
      <w:r>
        <w:instrText xml:space="preserve"> STYLEREF "Name Of Act/Reg"</w:instrText>
      </w:r>
      <w:r>
        <w:fldChar w:fldCharType="separate"/>
      </w:r>
      <w:r>
        <w:rPr>
          <w:noProof/>
        </w:rPr>
        <w:t>Criminal Law Amendment (Uncertain Dates) Act 2020</w:t>
      </w:r>
      <w:r>
        <w:fldChar w:fldCharType="end"/>
      </w:r>
    </w:p>
    <w:p w:rsidR="00A91C51" w:rsidRDefault="00A91C51">
      <w:pPr>
        <w:jc w:val="center"/>
        <w:sectPr w:rsidR="00A91C51">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91C51" w:rsidRDefault="00531A96">
      <w:pPr>
        <w:pStyle w:val="WA"/>
        <w:outlineLvl w:val="0"/>
      </w:pPr>
      <w:r>
        <w:lastRenderedPageBreak/>
        <w:t>Western Australia</w:t>
      </w:r>
    </w:p>
    <w:p w:rsidR="00A91C51" w:rsidRDefault="00531A96">
      <w:pPr>
        <w:pStyle w:val="NameofActRegPage1"/>
      </w:pPr>
      <w:r>
        <w:fldChar w:fldCharType="begin"/>
      </w:r>
      <w:r>
        <w:instrText xml:space="preserve"> STYLEREF "Name Of Act/Reg"</w:instrText>
      </w:r>
      <w:r>
        <w:fldChar w:fldCharType="separate"/>
      </w:r>
      <w:r>
        <w:rPr>
          <w:noProof/>
        </w:rPr>
        <w:t>Criminal Law Amendment (Uncertain Dates) Act 2020</w:t>
      </w:r>
      <w:r>
        <w:fldChar w:fldCharType="end"/>
      </w:r>
    </w:p>
    <w:p w:rsidR="00A91C51" w:rsidRDefault="00531A96">
      <w:pPr>
        <w:pStyle w:val="Arrangement"/>
      </w:pPr>
      <w:r>
        <w:t>Contents</w:t>
      </w:r>
    </w:p>
    <w:p w:rsidR="00A91C51" w:rsidRDefault="00531A9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A91C51" w:rsidRDefault="00531A96">
      <w:pPr>
        <w:pStyle w:val="TOC8"/>
        <w:rPr>
          <w:rFonts w:asciiTheme="minorHAnsi" w:eastAsiaTheme="minorEastAsia" w:hAnsiTheme="minorHAnsi" w:cstheme="minorBidi"/>
          <w:szCs w:val="22"/>
        </w:rPr>
      </w:pPr>
      <w:r>
        <w:t>1.</w:t>
      </w:r>
      <w:r>
        <w:tab/>
        <w:t>Short title</w:t>
      </w:r>
      <w:r>
        <w:tab/>
      </w:r>
      <w:r>
        <w:fldChar w:fldCharType="begin"/>
      </w:r>
      <w:r>
        <w:instrText xml:space="preserve"> PAGEREF _Toc58502915 \h </w:instrText>
      </w:r>
      <w:r>
        <w:fldChar w:fldCharType="separate"/>
      </w:r>
      <w:r>
        <w:t>2</w:t>
      </w:r>
      <w:r>
        <w:fldChar w:fldCharType="end"/>
      </w:r>
    </w:p>
    <w:p w:rsidR="00A91C51" w:rsidRDefault="00531A96">
      <w:pPr>
        <w:pStyle w:val="TOC8"/>
        <w:rPr>
          <w:rFonts w:asciiTheme="minorHAnsi" w:eastAsiaTheme="minorEastAsia" w:hAnsiTheme="minorHAnsi" w:cstheme="minorBidi"/>
          <w:szCs w:val="22"/>
        </w:rPr>
      </w:pPr>
      <w:r>
        <w:t>2.</w:t>
      </w:r>
      <w:r>
        <w:tab/>
        <w:t>Commencement</w:t>
      </w:r>
      <w:r>
        <w:tab/>
      </w:r>
      <w:r>
        <w:fldChar w:fldCharType="begin"/>
      </w:r>
      <w:r>
        <w:instrText xml:space="preserve"> PAGEREF _Toc58502916 \h </w:instrText>
      </w:r>
      <w:r>
        <w:fldChar w:fldCharType="separate"/>
      </w:r>
      <w:r>
        <w:t>2</w:t>
      </w:r>
      <w:r>
        <w:fldChar w:fldCharType="end"/>
      </w:r>
    </w:p>
    <w:p w:rsidR="00A91C51" w:rsidRDefault="00531A96">
      <w:pPr>
        <w:pStyle w:val="TOC2"/>
        <w:tabs>
          <w:tab w:val="right" w:leader="dot" w:pos="7077"/>
        </w:tabs>
        <w:spacing w:before="80"/>
        <w:rPr>
          <w:rFonts w:asciiTheme="minorHAnsi" w:eastAsiaTheme="minorEastAsia" w:hAnsiTheme="minorHAnsi" w:cstheme="minorBidi"/>
          <w:b w:val="0"/>
          <w:sz w:val="22"/>
          <w:szCs w:val="22"/>
        </w:rPr>
      </w:pPr>
      <w:r>
        <w:t>Part 2 — </w:t>
      </w:r>
      <w:r>
        <w:rPr>
          <w:i/>
        </w:rPr>
        <w:t>The Criminal Code</w:t>
      </w:r>
      <w:r>
        <w:t xml:space="preserve"> amended</w:t>
      </w:r>
    </w:p>
    <w:p w:rsidR="00A91C51" w:rsidRDefault="00531A96">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_Toc58502918 \h </w:instrText>
      </w:r>
      <w:r>
        <w:fldChar w:fldCharType="separate"/>
      </w:r>
      <w:r>
        <w:t>3</w:t>
      </w:r>
      <w:r>
        <w:fldChar w:fldCharType="end"/>
      </w:r>
    </w:p>
    <w:p w:rsidR="00A91C51" w:rsidRDefault="00531A96">
      <w:pPr>
        <w:pStyle w:val="TOC8"/>
        <w:rPr>
          <w:rFonts w:asciiTheme="minorHAnsi" w:eastAsiaTheme="minorEastAsia" w:hAnsiTheme="minorHAnsi" w:cstheme="minorBidi"/>
          <w:szCs w:val="22"/>
        </w:rPr>
      </w:pPr>
      <w:r>
        <w:t>4.</w:t>
      </w:r>
      <w:r>
        <w:tab/>
        <w:t>Part I Chapter IIB inserted</w:t>
      </w:r>
      <w:r>
        <w:tab/>
      </w:r>
      <w:r>
        <w:fldChar w:fldCharType="begin"/>
      </w:r>
      <w:r>
        <w:instrText xml:space="preserve"> PAGEREF _Toc58502919 \h </w:instrText>
      </w:r>
      <w:r>
        <w:fldChar w:fldCharType="separate"/>
      </w:r>
      <w:r>
        <w:t>3</w:t>
      </w:r>
      <w:r>
        <w:fldChar w:fldCharType="end"/>
      </w:r>
    </w:p>
    <w:p w:rsidR="00A91C51" w:rsidRDefault="00531A96">
      <w:pPr>
        <w:pStyle w:val="TOC5"/>
        <w:tabs>
          <w:tab w:val="right" w:leader="dot" w:pos="7077"/>
        </w:tabs>
        <w:rPr>
          <w:rFonts w:asciiTheme="minorHAnsi" w:eastAsiaTheme="minorEastAsia" w:hAnsiTheme="minorHAnsi" w:cstheme="minorBidi"/>
          <w:b w:val="0"/>
          <w:sz w:val="22"/>
          <w:szCs w:val="22"/>
        </w:rPr>
      </w:pPr>
      <w:r>
        <w:t>Chapter IIB — Charges where date of offence, or age of victim, is un</w:t>
      </w:r>
      <w:r>
        <w:t>certain</w:t>
      </w:r>
    </w:p>
    <w:p w:rsidR="00A91C51" w:rsidRDefault="00531A96">
      <w:pPr>
        <w:pStyle w:val="TOC9"/>
        <w:rPr>
          <w:rFonts w:asciiTheme="minorHAnsi" w:eastAsiaTheme="minorEastAsia" w:hAnsiTheme="minorHAnsi" w:cstheme="minorBidi"/>
          <w:noProof/>
          <w:sz w:val="22"/>
          <w:szCs w:val="22"/>
        </w:rPr>
      </w:pPr>
      <w:r>
        <w:rPr>
          <w:noProof/>
        </w:rPr>
        <w:t>10J.</w:t>
      </w:r>
      <w:r>
        <w:rPr>
          <w:noProof/>
        </w:rPr>
        <w:tab/>
        <w:t>Application of Chapter</w:t>
      </w:r>
      <w:r>
        <w:rPr>
          <w:noProof/>
        </w:rPr>
        <w:tab/>
      </w:r>
      <w:r>
        <w:rPr>
          <w:noProof/>
        </w:rPr>
        <w:fldChar w:fldCharType="begin"/>
      </w:r>
      <w:r>
        <w:rPr>
          <w:noProof/>
        </w:rPr>
        <w:instrText xml:space="preserve"> PAGEREF _Toc58502921 \h </w:instrText>
      </w:r>
      <w:r>
        <w:rPr>
          <w:noProof/>
        </w:rPr>
      </w:r>
      <w:r>
        <w:rPr>
          <w:noProof/>
        </w:rPr>
        <w:fldChar w:fldCharType="separate"/>
      </w:r>
      <w:r>
        <w:rPr>
          <w:noProof/>
        </w:rPr>
        <w:t>3</w:t>
      </w:r>
      <w:r>
        <w:rPr>
          <w:noProof/>
        </w:rPr>
        <w:fldChar w:fldCharType="end"/>
      </w:r>
    </w:p>
    <w:p w:rsidR="00A91C51" w:rsidRDefault="00531A96">
      <w:pPr>
        <w:pStyle w:val="TOC9"/>
        <w:rPr>
          <w:rFonts w:asciiTheme="minorHAnsi" w:eastAsiaTheme="minorEastAsia" w:hAnsiTheme="minorHAnsi" w:cstheme="minorBidi"/>
          <w:noProof/>
          <w:sz w:val="22"/>
          <w:szCs w:val="22"/>
        </w:rPr>
      </w:pPr>
      <w:r>
        <w:rPr>
          <w:noProof/>
        </w:rPr>
        <w:t>10K.</w:t>
      </w:r>
      <w:r>
        <w:rPr>
          <w:noProof/>
        </w:rPr>
        <w:tab/>
        <w:t>Terms used</w:t>
      </w:r>
      <w:r>
        <w:rPr>
          <w:noProof/>
        </w:rPr>
        <w:tab/>
      </w:r>
      <w:r>
        <w:rPr>
          <w:noProof/>
        </w:rPr>
        <w:fldChar w:fldCharType="begin"/>
      </w:r>
      <w:r>
        <w:rPr>
          <w:noProof/>
        </w:rPr>
        <w:instrText xml:space="preserve"> PAGEREF _Toc58502922 \h </w:instrText>
      </w:r>
      <w:r>
        <w:rPr>
          <w:noProof/>
        </w:rPr>
      </w:r>
      <w:r>
        <w:rPr>
          <w:noProof/>
        </w:rPr>
        <w:fldChar w:fldCharType="separate"/>
      </w:r>
      <w:r>
        <w:rPr>
          <w:noProof/>
        </w:rPr>
        <w:t>3</w:t>
      </w:r>
      <w:r>
        <w:rPr>
          <w:noProof/>
        </w:rPr>
        <w:fldChar w:fldCharType="end"/>
      </w:r>
    </w:p>
    <w:p w:rsidR="00A91C51" w:rsidRDefault="00531A96">
      <w:pPr>
        <w:pStyle w:val="TOC9"/>
        <w:rPr>
          <w:rFonts w:asciiTheme="minorHAnsi" w:eastAsiaTheme="minorEastAsia" w:hAnsiTheme="minorHAnsi" w:cstheme="minorBidi"/>
          <w:noProof/>
          <w:sz w:val="22"/>
          <w:szCs w:val="22"/>
        </w:rPr>
      </w:pPr>
      <w:r>
        <w:rPr>
          <w:noProof/>
        </w:rPr>
        <w:t>10L.</w:t>
      </w:r>
      <w:r>
        <w:rPr>
          <w:noProof/>
        </w:rPr>
        <w:tab/>
        <w:t>Charge of i</w:t>
      </w:r>
      <w:r>
        <w:rPr>
          <w:noProof/>
        </w:rPr>
        <w:t>ndictable offence committed in period when written law amended</w:t>
      </w:r>
      <w:r>
        <w:rPr>
          <w:noProof/>
        </w:rPr>
        <w:tab/>
      </w:r>
      <w:r>
        <w:rPr>
          <w:noProof/>
        </w:rPr>
        <w:fldChar w:fldCharType="begin"/>
      </w:r>
      <w:r>
        <w:rPr>
          <w:noProof/>
        </w:rPr>
        <w:instrText xml:space="preserve"> PAGEREF _Toc58502923 \h </w:instrText>
      </w:r>
      <w:r>
        <w:rPr>
          <w:noProof/>
        </w:rPr>
      </w:r>
      <w:r>
        <w:rPr>
          <w:noProof/>
        </w:rPr>
        <w:fldChar w:fldCharType="separate"/>
      </w:r>
      <w:r>
        <w:rPr>
          <w:noProof/>
        </w:rPr>
        <w:t>4</w:t>
      </w:r>
      <w:r>
        <w:rPr>
          <w:noProof/>
        </w:rPr>
        <w:fldChar w:fldCharType="end"/>
      </w:r>
    </w:p>
    <w:p w:rsidR="00A91C51" w:rsidRDefault="00531A96">
      <w:pPr>
        <w:pStyle w:val="TOC9"/>
        <w:rPr>
          <w:rFonts w:asciiTheme="minorHAnsi" w:eastAsiaTheme="minorEastAsia" w:hAnsiTheme="minorHAnsi" w:cstheme="minorBidi"/>
          <w:noProof/>
          <w:sz w:val="22"/>
          <w:szCs w:val="22"/>
        </w:rPr>
      </w:pPr>
      <w:r>
        <w:rPr>
          <w:noProof/>
        </w:rPr>
        <w:t>10M.</w:t>
      </w:r>
      <w:r>
        <w:rPr>
          <w:noProof/>
        </w:rPr>
        <w:tab/>
        <w:t>Charge of sexual offence committed in period when victim has birthday</w:t>
      </w:r>
      <w:r>
        <w:rPr>
          <w:noProof/>
        </w:rPr>
        <w:tab/>
      </w:r>
      <w:r>
        <w:rPr>
          <w:noProof/>
        </w:rPr>
        <w:fldChar w:fldCharType="begin"/>
      </w:r>
      <w:r>
        <w:rPr>
          <w:noProof/>
        </w:rPr>
        <w:instrText xml:space="preserve"> PAGEREF _Toc58502924 \h </w:instrText>
      </w:r>
      <w:r>
        <w:rPr>
          <w:noProof/>
        </w:rPr>
      </w:r>
      <w:r>
        <w:rPr>
          <w:noProof/>
        </w:rPr>
        <w:fldChar w:fldCharType="separate"/>
      </w:r>
      <w:r>
        <w:rPr>
          <w:noProof/>
        </w:rPr>
        <w:t>5</w:t>
      </w:r>
      <w:r>
        <w:rPr>
          <w:noProof/>
        </w:rPr>
        <w:fldChar w:fldCharType="end"/>
      </w:r>
    </w:p>
    <w:p w:rsidR="00A91C51" w:rsidRDefault="00531A96">
      <w:pPr>
        <w:pStyle w:val="TOC9"/>
        <w:rPr>
          <w:rFonts w:asciiTheme="minorHAnsi" w:eastAsiaTheme="minorEastAsia" w:hAnsiTheme="minorHAnsi" w:cstheme="minorBidi"/>
          <w:noProof/>
          <w:sz w:val="22"/>
          <w:szCs w:val="22"/>
        </w:rPr>
      </w:pPr>
      <w:r>
        <w:rPr>
          <w:noProof/>
        </w:rPr>
        <w:t>10N.</w:t>
      </w:r>
      <w:r>
        <w:rPr>
          <w:noProof/>
        </w:rPr>
        <w:tab/>
        <w:t>Charge of sexual offence when victim’s age uncertain</w:t>
      </w:r>
      <w:r>
        <w:rPr>
          <w:noProof/>
        </w:rPr>
        <w:tab/>
      </w:r>
      <w:r>
        <w:rPr>
          <w:noProof/>
        </w:rPr>
        <w:fldChar w:fldCharType="begin"/>
      </w:r>
      <w:r>
        <w:rPr>
          <w:noProof/>
        </w:rPr>
        <w:instrText xml:space="preserve"> PAGEREF _Toc58502925 \h </w:instrText>
      </w:r>
      <w:r>
        <w:rPr>
          <w:noProof/>
        </w:rPr>
      </w:r>
      <w:r>
        <w:rPr>
          <w:noProof/>
        </w:rPr>
        <w:fldChar w:fldCharType="separate"/>
      </w:r>
      <w:r>
        <w:rPr>
          <w:noProof/>
        </w:rPr>
        <w:t>6</w:t>
      </w:r>
      <w:r>
        <w:rPr>
          <w:noProof/>
        </w:rPr>
        <w:fldChar w:fldCharType="end"/>
      </w:r>
    </w:p>
    <w:p w:rsidR="00A91C51" w:rsidRDefault="00531A96">
      <w:pPr>
        <w:pStyle w:val="TOC2"/>
        <w:tabs>
          <w:tab w:val="right" w:leader="dot" w:pos="7077"/>
        </w:tabs>
        <w:rPr>
          <w:rFonts w:asciiTheme="minorHAnsi" w:eastAsiaTheme="minorEastAsia" w:hAnsiTheme="minorHAnsi" w:cstheme="minorBidi"/>
          <w:b w:val="0"/>
          <w:sz w:val="22"/>
          <w:szCs w:val="22"/>
        </w:rPr>
      </w:pPr>
      <w:r>
        <w:t>Part 3 — </w:t>
      </w:r>
      <w:r>
        <w:rPr>
          <w:i/>
        </w:rPr>
        <w:t>Children’s Court of Western</w:t>
      </w:r>
      <w:r>
        <w:rPr>
          <w:i/>
        </w:rPr>
        <w:t xml:space="preserve"> Australia Act 1988</w:t>
      </w:r>
      <w:r>
        <w:t xml:space="preserve"> amended</w:t>
      </w:r>
    </w:p>
    <w:p w:rsidR="00A91C51" w:rsidRDefault="00531A96">
      <w:pPr>
        <w:pStyle w:val="TOC8"/>
        <w:rPr>
          <w:rFonts w:asciiTheme="minorHAnsi" w:eastAsiaTheme="minorEastAsia" w:hAnsiTheme="minorHAnsi" w:cstheme="minorBidi"/>
          <w:szCs w:val="22"/>
        </w:rPr>
      </w:pPr>
      <w:r>
        <w:t>5</w:t>
      </w:r>
      <w:r>
        <w:rPr>
          <w:snapToGrid w:val="0"/>
        </w:rPr>
        <w:t>.</w:t>
      </w:r>
      <w:r>
        <w:rPr>
          <w:snapToGrid w:val="0"/>
        </w:rPr>
        <w:tab/>
        <w:t>Act amended</w:t>
      </w:r>
      <w:r>
        <w:tab/>
      </w:r>
      <w:r>
        <w:fldChar w:fldCharType="begin"/>
      </w:r>
      <w:r>
        <w:instrText xml:space="preserve"> PAGEREF _Toc58502927 \h </w:instrText>
      </w:r>
      <w:r>
        <w:fldChar w:fldCharType="separate"/>
      </w:r>
      <w:r>
        <w:t>7</w:t>
      </w:r>
      <w:r>
        <w:fldChar w:fldCharType="end"/>
      </w:r>
    </w:p>
    <w:p w:rsidR="00A91C51" w:rsidRDefault="00531A96">
      <w:pPr>
        <w:pStyle w:val="TOC8"/>
        <w:rPr>
          <w:rFonts w:asciiTheme="minorHAnsi" w:eastAsiaTheme="minorEastAsia" w:hAnsiTheme="minorHAnsi" w:cstheme="minorBidi"/>
          <w:szCs w:val="22"/>
        </w:rPr>
      </w:pPr>
      <w:r>
        <w:t>6.</w:t>
      </w:r>
      <w:r>
        <w:tab/>
        <w:t>Section 3 amended</w:t>
      </w:r>
      <w:r>
        <w:tab/>
      </w:r>
      <w:r>
        <w:fldChar w:fldCharType="begin"/>
      </w:r>
      <w:r>
        <w:instrText xml:space="preserve"> PAGEREF _Toc58502928 \h </w:instrText>
      </w:r>
      <w:r>
        <w:fldChar w:fldCharType="separate"/>
      </w:r>
      <w:r>
        <w:t>7</w:t>
      </w:r>
      <w:r>
        <w:fldChar w:fldCharType="end"/>
      </w:r>
    </w:p>
    <w:p w:rsidR="00A91C51" w:rsidRDefault="00531A96">
      <w:pPr>
        <w:pStyle w:val="TOC8"/>
        <w:rPr>
          <w:rFonts w:asciiTheme="minorHAnsi" w:eastAsiaTheme="minorEastAsia" w:hAnsiTheme="minorHAnsi" w:cstheme="minorBidi"/>
          <w:szCs w:val="22"/>
        </w:rPr>
      </w:pPr>
      <w:r>
        <w:t>7.</w:t>
      </w:r>
      <w:r>
        <w:tab/>
        <w:t>Section 19 amended</w:t>
      </w:r>
      <w:r>
        <w:tab/>
      </w:r>
      <w:r>
        <w:fldChar w:fldCharType="begin"/>
      </w:r>
      <w:r>
        <w:instrText xml:space="preserve"> PAGEREF _Toc58502929 \h </w:instrText>
      </w:r>
      <w:r>
        <w:fldChar w:fldCharType="separate"/>
      </w:r>
      <w:r>
        <w:t>7</w:t>
      </w:r>
      <w:r>
        <w:fldChar w:fldCharType="end"/>
      </w:r>
    </w:p>
    <w:p w:rsidR="00A91C51" w:rsidRDefault="00531A96">
      <w:pPr>
        <w:pStyle w:val="TOC2"/>
        <w:tabs>
          <w:tab w:val="right" w:leader="dot" w:pos="7077"/>
        </w:tabs>
        <w:rPr>
          <w:rFonts w:asciiTheme="minorHAnsi" w:eastAsiaTheme="minorEastAsia" w:hAnsiTheme="minorHAnsi" w:cstheme="minorBidi"/>
          <w:b w:val="0"/>
          <w:sz w:val="22"/>
          <w:szCs w:val="22"/>
        </w:rPr>
      </w:pPr>
      <w:r>
        <w:t>Part 4 — </w:t>
      </w:r>
      <w:r>
        <w:rPr>
          <w:i/>
        </w:rPr>
        <w:t>Evidence Act 1906</w:t>
      </w:r>
      <w:r>
        <w:t xml:space="preserve"> amended</w:t>
      </w:r>
    </w:p>
    <w:p w:rsidR="00A91C51" w:rsidRDefault="00531A96">
      <w:pPr>
        <w:pStyle w:val="TOC8"/>
        <w:rPr>
          <w:rFonts w:asciiTheme="minorHAnsi" w:eastAsiaTheme="minorEastAsia" w:hAnsiTheme="minorHAnsi" w:cstheme="minorBidi"/>
          <w:szCs w:val="22"/>
        </w:rPr>
      </w:pPr>
      <w:r>
        <w:t>8.</w:t>
      </w:r>
      <w:r>
        <w:tab/>
        <w:t>Act amended</w:t>
      </w:r>
      <w:r>
        <w:tab/>
      </w:r>
      <w:r>
        <w:fldChar w:fldCharType="begin"/>
      </w:r>
      <w:r>
        <w:instrText xml:space="preserve"> PAGEREF _Toc58502931 \h </w:instrText>
      </w:r>
      <w:r>
        <w:fldChar w:fldCharType="separate"/>
      </w:r>
      <w:r>
        <w:t>9</w:t>
      </w:r>
      <w:r>
        <w:fldChar w:fldCharType="end"/>
      </w:r>
    </w:p>
    <w:p w:rsidR="00A91C51" w:rsidRDefault="00531A96">
      <w:pPr>
        <w:pStyle w:val="TOC8"/>
        <w:rPr>
          <w:rFonts w:asciiTheme="minorHAnsi" w:eastAsiaTheme="minorEastAsia" w:hAnsiTheme="minorHAnsi" w:cstheme="minorBidi"/>
          <w:szCs w:val="22"/>
        </w:rPr>
      </w:pPr>
      <w:r>
        <w:t>9.</w:t>
      </w:r>
      <w:r>
        <w:tab/>
        <w:t>Section 106A amended</w:t>
      </w:r>
      <w:r>
        <w:tab/>
      </w:r>
      <w:r>
        <w:fldChar w:fldCharType="begin"/>
      </w:r>
      <w:r>
        <w:instrText xml:space="preserve"> PAGEREF _Toc58502932 \h </w:instrText>
      </w:r>
      <w:r>
        <w:fldChar w:fldCharType="separate"/>
      </w:r>
      <w:r>
        <w:t>9</w:t>
      </w:r>
      <w:r>
        <w:fldChar w:fldCharType="end"/>
      </w:r>
    </w:p>
    <w:p w:rsidR="00A91C51" w:rsidRDefault="00531A96">
      <w:pPr>
        <w:pStyle w:val="TOC2"/>
        <w:tabs>
          <w:tab w:val="right" w:leader="dot" w:pos="7077"/>
        </w:tabs>
        <w:rPr>
          <w:rFonts w:asciiTheme="minorHAnsi" w:eastAsiaTheme="minorEastAsia" w:hAnsiTheme="minorHAnsi" w:cstheme="minorBidi"/>
          <w:b w:val="0"/>
          <w:sz w:val="22"/>
          <w:szCs w:val="22"/>
        </w:rPr>
      </w:pPr>
      <w:r>
        <w:lastRenderedPageBreak/>
        <w:t>Part 5 — </w:t>
      </w:r>
      <w:r>
        <w:rPr>
          <w:i/>
        </w:rPr>
        <w:t>Magistrates Court Act 2004</w:t>
      </w:r>
      <w:r>
        <w:t xml:space="preserve"> amended</w:t>
      </w:r>
    </w:p>
    <w:p w:rsidR="00A91C51" w:rsidRDefault="00531A96">
      <w:pPr>
        <w:pStyle w:val="TOC8"/>
        <w:rPr>
          <w:rFonts w:asciiTheme="minorHAnsi" w:eastAsiaTheme="minorEastAsia" w:hAnsiTheme="minorHAnsi" w:cstheme="minorBidi"/>
          <w:szCs w:val="22"/>
        </w:rPr>
      </w:pPr>
      <w:r>
        <w:t>10.</w:t>
      </w:r>
      <w:r>
        <w:tab/>
        <w:t>Act amended</w:t>
      </w:r>
      <w:r>
        <w:tab/>
      </w:r>
      <w:r>
        <w:fldChar w:fldCharType="begin"/>
      </w:r>
      <w:r>
        <w:instrText xml:space="preserve"> PAGEREF _</w:instrText>
      </w:r>
      <w:r>
        <w:instrText xml:space="preserve">Toc58502934 \h </w:instrText>
      </w:r>
      <w:r>
        <w:fldChar w:fldCharType="separate"/>
      </w:r>
      <w:r>
        <w:t>10</w:t>
      </w:r>
      <w:r>
        <w:fldChar w:fldCharType="end"/>
      </w:r>
    </w:p>
    <w:p w:rsidR="00A91C51" w:rsidRDefault="00531A96">
      <w:pPr>
        <w:pStyle w:val="TOC8"/>
        <w:rPr>
          <w:rFonts w:asciiTheme="minorHAnsi" w:eastAsiaTheme="minorEastAsia" w:hAnsiTheme="minorHAnsi" w:cstheme="minorBidi"/>
          <w:szCs w:val="22"/>
        </w:rPr>
      </w:pPr>
      <w:r>
        <w:t>11.</w:t>
      </w:r>
      <w:r>
        <w:tab/>
        <w:t>Section 11 amended</w:t>
      </w:r>
      <w:r>
        <w:tab/>
      </w:r>
      <w:r>
        <w:fldChar w:fldCharType="begin"/>
      </w:r>
      <w:r>
        <w:instrText xml:space="preserve"> PAGEREF _Toc58502935 \h </w:instrText>
      </w:r>
      <w:r>
        <w:fldChar w:fldCharType="separate"/>
      </w:r>
      <w:r>
        <w:t>10</w:t>
      </w:r>
      <w:r>
        <w:fldChar w:fldCharType="end"/>
      </w:r>
    </w:p>
    <w:p w:rsidR="00A91C51" w:rsidRDefault="00531A9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91C51" w:rsidRDefault="00A91C51">
      <w:pPr>
        <w:pStyle w:val="NoteHeading"/>
        <w:sectPr w:rsidR="00A91C51">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A91C51" w:rsidRDefault="00531A96">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A91C51" w:rsidRDefault="00531A96">
      <w:pPr>
        <w:pStyle w:val="NameofActReg"/>
        <w:suppressLineNumbers/>
        <w:spacing w:before="120"/>
      </w:pPr>
      <w:r>
        <w:t>Criminal Law Amendment (Uncertain Dates) Act 2020</w:t>
      </w:r>
    </w:p>
    <w:p w:rsidR="00A91C51" w:rsidRDefault="00531A96">
      <w:pPr>
        <w:pStyle w:val="ABillFor"/>
        <w:pBdr>
          <w:top w:val="single" w:sz="4" w:space="6" w:color="auto"/>
          <w:bottom w:val="single" w:sz="4" w:space="6" w:color="auto"/>
        </w:pBdr>
        <w:spacing w:before="0" w:after="240"/>
        <w:ind w:left="2551" w:right="2551"/>
      </w:pPr>
      <w:bookmarkStart w:id="3" w:name="BillCited"/>
      <w:bookmarkEnd w:id="3"/>
      <w:r>
        <w:t>No. 47 of 2020</w:t>
      </w:r>
    </w:p>
    <w:p w:rsidR="00A91C51" w:rsidRDefault="00531A96">
      <w:pPr>
        <w:pStyle w:val="LongTitle"/>
        <w:suppressLineNumbers/>
      </w:pPr>
      <w:r>
        <w:t xml:space="preserve">An Act to amend </w:t>
      </w:r>
      <w:r>
        <w:rPr>
          <w:i/>
        </w:rPr>
        <w:t>The Criminal Code</w:t>
      </w:r>
      <w:r>
        <w:t xml:space="preserve"> and th</w:t>
      </w:r>
      <w:r>
        <w:t xml:space="preserve">e </w:t>
      </w:r>
      <w:r>
        <w:rPr>
          <w:i/>
        </w:rPr>
        <w:t>Children’s Court of Western Australia Act 1988</w:t>
      </w:r>
      <w:r>
        <w:t xml:space="preserve"> to make provision for the treatment of charges where the date of offence, or the age of the victim or accused person, is uncertain and to make consequential amendments to the </w:t>
      </w:r>
      <w:r>
        <w:rPr>
          <w:i/>
        </w:rPr>
        <w:t>Evidence Act 1906</w:t>
      </w:r>
      <w:r>
        <w:t xml:space="preserve"> and the </w:t>
      </w:r>
      <w:r>
        <w:rPr>
          <w:i/>
        </w:rPr>
        <w:t>Magist</w:t>
      </w:r>
      <w:r>
        <w:rPr>
          <w:i/>
        </w:rPr>
        <w:t>rates Court Act 2004</w:t>
      </w:r>
      <w:r>
        <w:t>.</w:t>
      </w:r>
    </w:p>
    <w:p w:rsidR="00A91C51" w:rsidRDefault="00531A96">
      <w:pPr>
        <w:pStyle w:val="AssentNote"/>
      </w:pPr>
      <w:r>
        <w:t>[Assented to 9 December 2020]</w:t>
      </w:r>
    </w:p>
    <w:p w:rsidR="00A91C51" w:rsidRDefault="00531A96">
      <w:pPr>
        <w:pStyle w:val="Enactment"/>
      </w:pPr>
      <w:r>
        <w:t>The Parliament of Western Australia enacts as follows:</w:t>
      </w:r>
    </w:p>
    <w:p w:rsidR="00A91C51" w:rsidRDefault="00A91C51">
      <w:pPr>
        <w:pStyle w:val="Enactment"/>
        <w:sectPr w:rsidR="00A91C51">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A91C51" w:rsidRDefault="00531A96">
      <w:pPr>
        <w:pStyle w:val="Heading2"/>
      </w:pPr>
      <w:bookmarkStart w:id="4" w:name="_Toc58502775"/>
      <w:bookmarkStart w:id="5" w:name="_Toc58502914"/>
      <w:r>
        <w:rPr>
          <w:rStyle w:val="CharPartNo"/>
        </w:rPr>
        <w:lastRenderedPageBreak/>
        <w:t>Part 1</w:t>
      </w:r>
      <w:r>
        <w:rPr>
          <w:rStyle w:val="CharDivNo"/>
        </w:rPr>
        <w:t> </w:t>
      </w:r>
      <w:r>
        <w:t>—</w:t>
      </w:r>
      <w:r>
        <w:rPr>
          <w:rStyle w:val="CharDivText"/>
        </w:rPr>
        <w:t> </w:t>
      </w:r>
      <w:r>
        <w:rPr>
          <w:rStyle w:val="CharPartText"/>
        </w:rPr>
        <w:t>Preliminary</w:t>
      </w:r>
      <w:bookmarkEnd w:id="4"/>
      <w:bookmarkEnd w:id="5"/>
    </w:p>
    <w:p w:rsidR="00A91C51" w:rsidRDefault="00531A96">
      <w:pPr>
        <w:pStyle w:val="Heading5"/>
      </w:pPr>
      <w:bookmarkStart w:id="6" w:name="_Toc58502915"/>
      <w:r>
        <w:rPr>
          <w:rStyle w:val="CharSectno"/>
        </w:rPr>
        <w:t>1</w:t>
      </w:r>
      <w:r>
        <w:t>.</w:t>
      </w:r>
      <w:r>
        <w:tab/>
        <w:t>Short title</w:t>
      </w:r>
      <w:bookmarkEnd w:id="6"/>
    </w:p>
    <w:p w:rsidR="00A91C51" w:rsidRDefault="00531A96">
      <w:pPr>
        <w:pStyle w:val="Subsection"/>
      </w:pPr>
      <w:r>
        <w:tab/>
      </w:r>
      <w:r>
        <w:tab/>
        <w:t>This is the</w:t>
      </w:r>
      <w:r>
        <w:rPr>
          <w:i/>
        </w:rPr>
        <w:t xml:space="preserve"> Criminal Law Amendment (Uncertain Dates) Act 2020</w:t>
      </w:r>
      <w:r>
        <w:t>.</w:t>
      </w:r>
    </w:p>
    <w:p w:rsidR="00A91C51" w:rsidRDefault="00531A96">
      <w:pPr>
        <w:pStyle w:val="Heading5"/>
      </w:pPr>
      <w:bookmarkStart w:id="7" w:name="_Toc58502916"/>
      <w:r>
        <w:rPr>
          <w:rStyle w:val="CharSectno"/>
        </w:rPr>
        <w:t>2</w:t>
      </w:r>
      <w:r>
        <w:t>.</w:t>
      </w:r>
      <w:r>
        <w:tab/>
        <w:t>Commencement</w:t>
      </w:r>
      <w:bookmarkEnd w:id="7"/>
    </w:p>
    <w:p w:rsidR="00A91C51" w:rsidRDefault="00531A96">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A91C51" w:rsidRDefault="00531A96">
      <w:pPr>
        <w:pStyle w:val="Indenta"/>
      </w:pPr>
      <w:r>
        <w:tab/>
        <w:t>(a)</w:t>
      </w:r>
      <w:r>
        <w:tab/>
        <w:t xml:space="preserve">Part 1 — on the day on which this Act receives the </w:t>
      </w:r>
      <w:r>
        <w:t>Royal Assent;</w:t>
      </w:r>
    </w:p>
    <w:p w:rsidR="00A91C51" w:rsidRDefault="00531A96">
      <w:pPr>
        <w:pStyle w:val="Indenta"/>
      </w:pPr>
      <w:r>
        <w:tab/>
        <w:t>(b)</w:t>
      </w:r>
      <w:r>
        <w:tab/>
        <w:t>the rest of the Act — on the day after that day.</w:t>
      </w:r>
    </w:p>
    <w:p w:rsidR="00A91C51" w:rsidRDefault="00531A96">
      <w:pPr>
        <w:pStyle w:val="Heading2"/>
      </w:pPr>
      <w:bookmarkStart w:id="8" w:name="_Toc58502778"/>
      <w:bookmarkStart w:id="9" w:name="_Toc58502917"/>
      <w:r>
        <w:rPr>
          <w:rStyle w:val="CharPartNo"/>
        </w:rPr>
        <w:lastRenderedPageBreak/>
        <w:t>Part 2</w:t>
      </w:r>
      <w:r>
        <w:rPr>
          <w:rStyle w:val="CharDivNo"/>
        </w:rPr>
        <w:t> </w:t>
      </w:r>
      <w:r>
        <w:t>—</w:t>
      </w:r>
      <w:r>
        <w:rPr>
          <w:rStyle w:val="CharDivText"/>
        </w:rPr>
        <w:t> </w:t>
      </w:r>
      <w:r>
        <w:rPr>
          <w:rStyle w:val="CharPartText"/>
          <w:i/>
        </w:rPr>
        <w:t>The Criminal Code</w:t>
      </w:r>
      <w:r>
        <w:rPr>
          <w:rStyle w:val="CharPartText"/>
        </w:rPr>
        <w:t xml:space="preserve"> amended</w:t>
      </w:r>
      <w:bookmarkEnd w:id="8"/>
      <w:bookmarkEnd w:id="9"/>
    </w:p>
    <w:p w:rsidR="00A91C51" w:rsidRDefault="00531A96">
      <w:pPr>
        <w:pStyle w:val="Heading5"/>
        <w:rPr>
          <w:snapToGrid w:val="0"/>
        </w:rPr>
      </w:pPr>
      <w:bookmarkStart w:id="10" w:name="_Toc58502918"/>
      <w:r>
        <w:rPr>
          <w:rStyle w:val="CharSectno"/>
        </w:rPr>
        <w:t>3</w:t>
      </w:r>
      <w:r>
        <w:rPr>
          <w:snapToGrid w:val="0"/>
        </w:rPr>
        <w:t>.</w:t>
      </w:r>
      <w:r>
        <w:rPr>
          <w:snapToGrid w:val="0"/>
        </w:rPr>
        <w:tab/>
        <w:t>Act amended</w:t>
      </w:r>
      <w:bookmarkEnd w:id="10"/>
    </w:p>
    <w:p w:rsidR="00A91C51" w:rsidRDefault="00531A96">
      <w:pPr>
        <w:pStyle w:val="Subsection"/>
      </w:pPr>
      <w:r>
        <w:tab/>
      </w:r>
      <w:r>
        <w:tab/>
        <w:t xml:space="preserve">This Part amends </w:t>
      </w:r>
      <w:r>
        <w:rPr>
          <w:i/>
        </w:rPr>
        <w:t>The Criminal Code</w:t>
      </w:r>
      <w:r>
        <w:t>.</w:t>
      </w:r>
    </w:p>
    <w:p w:rsidR="00A91C51" w:rsidRDefault="00531A96">
      <w:pPr>
        <w:pStyle w:val="Heading5"/>
      </w:pPr>
      <w:bookmarkStart w:id="11" w:name="_Toc58502919"/>
      <w:r>
        <w:rPr>
          <w:rStyle w:val="CharSectno"/>
        </w:rPr>
        <w:t>4</w:t>
      </w:r>
      <w:r>
        <w:t>.</w:t>
      </w:r>
      <w:r>
        <w:tab/>
        <w:t>Part I Chapter IIB inserted</w:t>
      </w:r>
      <w:bookmarkEnd w:id="11"/>
    </w:p>
    <w:p w:rsidR="00A91C51" w:rsidRDefault="00531A96">
      <w:pPr>
        <w:pStyle w:val="Subsection"/>
      </w:pPr>
      <w:r>
        <w:tab/>
      </w:r>
      <w:r>
        <w:tab/>
        <w:t>After section 10I insert:</w:t>
      </w:r>
    </w:p>
    <w:p w:rsidR="00A91C51" w:rsidRDefault="00A91C51">
      <w:pPr>
        <w:pStyle w:val="BlankOpen"/>
      </w:pPr>
    </w:p>
    <w:p w:rsidR="00A91C51" w:rsidRDefault="00531A96">
      <w:pPr>
        <w:pStyle w:val="zHeading3"/>
      </w:pPr>
      <w:bookmarkStart w:id="12" w:name="_Toc58502781"/>
      <w:bookmarkStart w:id="13" w:name="_Toc58502920"/>
      <w:r>
        <w:t xml:space="preserve">Chapter IIB — Charges where date of </w:t>
      </w:r>
      <w:r>
        <w:t>offence, or age of victim, is uncertain</w:t>
      </w:r>
      <w:bookmarkEnd w:id="12"/>
      <w:bookmarkEnd w:id="13"/>
    </w:p>
    <w:p w:rsidR="00A91C51" w:rsidRDefault="00531A96">
      <w:pPr>
        <w:pStyle w:val="zHeading5"/>
      </w:pPr>
      <w:bookmarkStart w:id="14" w:name="_Toc58502921"/>
      <w:r>
        <w:t>10J.</w:t>
      </w:r>
      <w:r>
        <w:tab/>
        <w:t>Application of Chapter</w:t>
      </w:r>
      <w:bookmarkEnd w:id="14"/>
    </w:p>
    <w:p w:rsidR="00A91C51" w:rsidRDefault="00531A96">
      <w:pPr>
        <w:pStyle w:val="zSubsection"/>
      </w:pPr>
      <w:r>
        <w:tab/>
      </w:r>
      <w:r>
        <w:tab/>
        <w:t xml:space="preserve">This Chapter applies to an alleged act or omission regardless of whether it is alleged to have occurred before, on or after the day on which the </w:t>
      </w:r>
      <w:r>
        <w:rPr>
          <w:i/>
        </w:rPr>
        <w:t xml:space="preserve">Criminal Law Amendment (Uncertain Dates) </w:t>
      </w:r>
      <w:r>
        <w:rPr>
          <w:i/>
        </w:rPr>
        <w:t>Act 2020</w:t>
      </w:r>
      <w:r>
        <w:t xml:space="preserve"> section 4 comes into operation.</w:t>
      </w:r>
    </w:p>
    <w:p w:rsidR="00A91C51" w:rsidRDefault="00531A96">
      <w:pPr>
        <w:pStyle w:val="zHeading5"/>
      </w:pPr>
      <w:bookmarkStart w:id="15" w:name="_Toc58502922"/>
      <w:r>
        <w:t>10K.</w:t>
      </w:r>
      <w:r>
        <w:tab/>
        <w:t>Terms used</w:t>
      </w:r>
      <w:bookmarkEnd w:id="15"/>
    </w:p>
    <w:p w:rsidR="00A91C51" w:rsidRDefault="00531A96">
      <w:pPr>
        <w:pStyle w:val="zSubsection"/>
      </w:pPr>
      <w:r>
        <w:tab/>
      </w:r>
      <w:r>
        <w:tab/>
        <w:t>In this Chapter —</w:t>
      </w:r>
    </w:p>
    <w:p w:rsidR="00A91C51" w:rsidRDefault="00531A96">
      <w:pPr>
        <w:pStyle w:val="zDefstart"/>
      </w:pPr>
      <w:r>
        <w:tab/>
      </w:r>
      <w:r>
        <w:rPr>
          <w:rStyle w:val="CharDefText"/>
        </w:rPr>
        <w:t>amended</w:t>
      </w:r>
      <w:r>
        <w:t xml:space="preserve"> includes enacted, replaced and repealed;</w:t>
      </w:r>
    </w:p>
    <w:p w:rsidR="00A91C51" w:rsidRDefault="00531A96">
      <w:pPr>
        <w:pStyle w:val="zDefstart"/>
      </w:pPr>
      <w:r>
        <w:tab/>
      </w:r>
      <w:r>
        <w:rPr>
          <w:rStyle w:val="CharDefText"/>
        </w:rPr>
        <w:t>sexual offence</w:t>
      </w:r>
      <w:r>
        <w:t xml:space="preserve"> means —</w:t>
      </w:r>
    </w:p>
    <w:p w:rsidR="00A91C51" w:rsidRDefault="00531A96">
      <w:pPr>
        <w:pStyle w:val="zDefpara"/>
      </w:pPr>
      <w:r>
        <w:tab/>
        <w:t>(a)</w:t>
      </w:r>
      <w:r>
        <w:tab/>
        <w:t xml:space="preserve">an offence of a sexual nature under Chapter XXII, XXV, XXX, XXXI, XXXIA or XXXII as in force at any </w:t>
      </w:r>
      <w:r>
        <w:t>time; or</w:t>
      </w:r>
    </w:p>
    <w:p w:rsidR="00A91C51" w:rsidRDefault="00531A96">
      <w:pPr>
        <w:pStyle w:val="zDefpara"/>
      </w:pPr>
      <w:r>
        <w:tab/>
        <w:t>(b)</w:t>
      </w:r>
      <w:r>
        <w:tab/>
        <w:t>an offence of attempting, inciting or conspiring to commit an offence referred to in paragraph (a); or</w:t>
      </w:r>
    </w:p>
    <w:p w:rsidR="00A91C51" w:rsidRDefault="00531A96">
      <w:pPr>
        <w:pStyle w:val="zDefpara"/>
      </w:pPr>
      <w:r>
        <w:tab/>
        <w:t>(c)</w:t>
      </w:r>
      <w:r>
        <w:tab/>
        <w:t>an offence of becoming an accessory after the fact to an offence referred to in paragraph (a).</w:t>
      </w:r>
    </w:p>
    <w:p w:rsidR="00A91C51" w:rsidRDefault="00531A96">
      <w:pPr>
        <w:pStyle w:val="zHeading5"/>
      </w:pPr>
      <w:bookmarkStart w:id="16" w:name="_Toc58502923"/>
      <w:r>
        <w:lastRenderedPageBreak/>
        <w:t>10L.</w:t>
      </w:r>
      <w:r>
        <w:tab/>
        <w:t>Charge of indictable offence commi</w:t>
      </w:r>
      <w:r>
        <w:t>tted in period when written law amended</w:t>
      </w:r>
      <w:bookmarkEnd w:id="16"/>
    </w:p>
    <w:p w:rsidR="00A91C51" w:rsidRDefault="00531A96">
      <w:pPr>
        <w:pStyle w:val="zSubsection"/>
      </w:pPr>
      <w:r>
        <w:tab/>
        <w:t>(1)</w:t>
      </w:r>
      <w:r>
        <w:tab/>
        <w:t>This section applies in relation to an alleged act or omission in the following circumstances —</w:t>
      </w:r>
    </w:p>
    <w:p w:rsidR="00A91C51" w:rsidRDefault="00531A96">
      <w:pPr>
        <w:pStyle w:val="zIndenta"/>
      </w:pPr>
      <w:r>
        <w:tab/>
        <w:t>(a)</w:t>
      </w:r>
      <w:r>
        <w:tab/>
        <w:t xml:space="preserve">the alleged act or omission occurred in a period (the </w:t>
      </w:r>
      <w:r>
        <w:rPr>
          <w:rStyle w:val="CharDefText"/>
        </w:rPr>
        <w:t>relevant period</w:t>
      </w:r>
      <w:r>
        <w:t>) during which the written law making the</w:t>
      </w:r>
      <w:r>
        <w:t xml:space="preserve"> act or omission an indictable offence (the </w:t>
      </w:r>
      <w:r>
        <w:rPr>
          <w:rStyle w:val="CharDefText"/>
        </w:rPr>
        <w:t>relevant law</w:t>
      </w:r>
      <w:r>
        <w:t>) was amended;</w:t>
      </w:r>
    </w:p>
    <w:p w:rsidR="00A91C51" w:rsidRDefault="00531A96">
      <w:pPr>
        <w:pStyle w:val="zIndenta"/>
      </w:pPr>
      <w:r>
        <w:tab/>
        <w:t>(b)</w:t>
      </w:r>
      <w:r>
        <w:tab/>
        <w:t>it is uncertain when in the relevant period the alleged act or omission occurred;</w:t>
      </w:r>
    </w:p>
    <w:p w:rsidR="00A91C51" w:rsidRDefault="00531A96">
      <w:pPr>
        <w:pStyle w:val="zIndenta"/>
      </w:pPr>
      <w:r>
        <w:tab/>
        <w:t>(c)</w:t>
      </w:r>
      <w:r>
        <w:tab/>
        <w:t xml:space="preserve">the alleged act or omission, if proved, constituted — </w:t>
      </w:r>
    </w:p>
    <w:p w:rsidR="00A91C51" w:rsidRDefault="00531A96">
      <w:pPr>
        <w:pStyle w:val="zIndenti"/>
      </w:pPr>
      <w:r>
        <w:tab/>
        <w:t>(i)</w:t>
      </w:r>
      <w:r>
        <w:tab/>
        <w:t xml:space="preserve">an indictable offence before the </w:t>
      </w:r>
      <w:r>
        <w:t>relevant law was amended; and</w:t>
      </w:r>
    </w:p>
    <w:p w:rsidR="00A91C51" w:rsidRDefault="00531A96">
      <w:pPr>
        <w:pStyle w:val="zIndenti"/>
      </w:pPr>
      <w:r>
        <w:tab/>
        <w:t>(ii)</w:t>
      </w:r>
      <w:r>
        <w:tab/>
        <w:t>a separate and different indictable offence after the relevant law was amended.</w:t>
      </w:r>
    </w:p>
    <w:p w:rsidR="00A91C51" w:rsidRDefault="00531A96">
      <w:pPr>
        <w:pStyle w:val="zSubsection"/>
      </w:pPr>
      <w:r>
        <w:tab/>
        <w:t>(2)</w:t>
      </w:r>
      <w:r>
        <w:tab/>
        <w:t xml:space="preserve">If the indictable offences referred to in subsection (1)(c) have the same statutory penalty, the accused person may be charged with, </w:t>
      </w:r>
      <w:r>
        <w:t>and convicted and sentenced in respect of, either of the offences regardless of when in the relevant period the alleged act or omission occurred.</w:t>
      </w:r>
    </w:p>
    <w:p w:rsidR="00A91C51" w:rsidRDefault="00531A96">
      <w:pPr>
        <w:pStyle w:val="zSubsection"/>
      </w:pPr>
      <w:r>
        <w:tab/>
        <w:t>(3)</w:t>
      </w:r>
      <w:r>
        <w:tab/>
        <w:t>If the indictable offences referred to in subsection (1)(c) have different statutory penalties, the accus</w:t>
      </w:r>
      <w:r>
        <w:t>ed person may be charged with, and convicted and sentenced in respect of, the offence that has the lesser statutory penalty regardless of when in the relevant period the alleged act or omission occurred.</w:t>
      </w:r>
    </w:p>
    <w:p w:rsidR="00A91C51" w:rsidRDefault="00531A96">
      <w:pPr>
        <w:pStyle w:val="zHeading5"/>
      </w:pPr>
      <w:bookmarkStart w:id="17" w:name="_Toc58502924"/>
      <w:r>
        <w:lastRenderedPageBreak/>
        <w:t>10M.</w:t>
      </w:r>
      <w:r>
        <w:tab/>
        <w:t>Charge of sexual offence committed in period wh</w:t>
      </w:r>
      <w:r>
        <w:t>en victim has birthday</w:t>
      </w:r>
      <w:bookmarkEnd w:id="17"/>
    </w:p>
    <w:p w:rsidR="00A91C51" w:rsidRDefault="00531A96">
      <w:pPr>
        <w:pStyle w:val="zSubsection"/>
      </w:pPr>
      <w:r>
        <w:tab/>
        <w:t>(1)</w:t>
      </w:r>
      <w:r>
        <w:tab/>
        <w:t xml:space="preserve">This section applies in relation to an alleged act or omission in respect of a person (the </w:t>
      </w:r>
      <w:r>
        <w:rPr>
          <w:rStyle w:val="CharDefText"/>
        </w:rPr>
        <w:t>victim</w:t>
      </w:r>
      <w:r>
        <w:t>) in the following circumstances —</w:t>
      </w:r>
    </w:p>
    <w:p w:rsidR="00A91C51" w:rsidRDefault="00531A96">
      <w:pPr>
        <w:pStyle w:val="zIndenta"/>
      </w:pPr>
      <w:r>
        <w:tab/>
        <w:t>(a)</w:t>
      </w:r>
      <w:r>
        <w:tab/>
        <w:t xml:space="preserve">the alleged act or omission occurred in a period (the </w:t>
      </w:r>
      <w:r>
        <w:rPr>
          <w:rStyle w:val="CharDefText"/>
        </w:rPr>
        <w:t>relevant period</w:t>
      </w:r>
      <w:r>
        <w:t>) during which the vic</w:t>
      </w:r>
      <w:r>
        <w:t xml:space="preserve">tim had a birthday (the </w:t>
      </w:r>
      <w:r>
        <w:rPr>
          <w:rStyle w:val="CharDefText"/>
        </w:rPr>
        <w:t>relevant birthday</w:t>
      </w:r>
      <w:r>
        <w:t>);</w:t>
      </w:r>
    </w:p>
    <w:p w:rsidR="00A91C51" w:rsidRDefault="00531A96">
      <w:pPr>
        <w:pStyle w:val="zIndenta"/>
      </w:pPr>
      <w:r>
        <w:tab/>
        <w:t>(b)</w:t>
      </w:r>
      <w:r>
        <w:tab/>
        <w:t>it is uncertain when in the relevant period the alleged act or omission occurred;</w:t>
      </w:r>
    </w:p>
    <w:p w:rsidR="00A91C51" w:rsidRDefault="00531A96">
      <w:pPr>
        <w:pStyle w:val="zIndenta"/>
      </w:pPr>
      <w:r>
        <w:tab/>
        <w:t>(c)</w:t>
      </w:r>
      <w:r>
        <w:tab/>
        <w:t xml:space="preserve">the alleged act or omission, if proved, constituted — </w:t>
      </w:r>
    </w:p>
    <w:p w:rsidR="00A91C51" w:rsidRDefault="00531A96">
      <w:pPr>
        <w:pStyle w:val="zIndenti"/>
      </w:pPr>
      <w:r>
        <w:tab/>
        <w:t>(i)</w:t>
      </w:r>
      <w:r>
        <w:tab/>
        <w:t>a sexual offence in respect of the victim before the relevan</w:t>
      </w:r>
      <w:r>
        <w:t>t birthday; and</w:t>
      </w:r>
    </w:p>
    <w:p w:rsidR="00A91C51" w:rsidRDefault="00531A96">
      <w:pPr>
        <w:pStyle w:val="zIndenti"/>
      </w:pPr>
      <w:r>
        <w:tab/>
        <w:t>(ii)</w:t>
      </w:r>
      <w:r>
        <w:tab/>
        <w:t>a separate and different sexual offence in respect of the victim on or after the relevant birthday.</w:t>
      </w:r>
    </w:p>
    <w:p w:rsidR="00A91C51" w:rsidRDefault="00531A96">
      <w:pPr>
        <w:pStyle w:val="zSubsection"/>
      </w:pPr>
      <w:r>
        <w:tab/>
        <w:t>(2)</w:t>
      </w:r>
      <w:r>
        <w:tab/>
        <w:t xml:space="preserve">If the sexual offences referred to in subsection (1)(c) have the same statutory penalty, the accused person may be charged with, </w:t>
      </w:r>
      <w:r>
        <w:t>and convicted and sentenced in respect of, either of the offences regardless of when in the relevant period the alleged act or omission occurred.</w:t>
      </w:r>
    </w:p>
    <w:p w:rsidR="00A91C51" w:rsidRDefault="00531A96">
      <w:pPr>
        <w:pStyle w:val="zSubsection"/>
      </w:pPr>
      <w:r>
        <w:tab/>
        <w:t>(3)</w:t>
      </w:r>
      <w:r>
        <w:tab/>
        <w:t>If the sexual offences referred to in subsection (1)(c) have different statutory penalties, the accused p</w:t>
      </w:r>
      <w:r>
        <w:t>erson may be charged with, and convicted and sentenced in respect of, the offence that has the lesser statutory penalty regardless of when in the relevant period the alleged act or omission occurred.</w:t>
      </w:r>
    </w:p>
    <w:p w:rsidR="00A91C51" w:rsidRDefault="00531A96">
      <w:pPr>
        <w:pStyle w:val="zHeading5"/>
      </w:pPr>
      <w:bookmarkStart w:id="18" w:name="_Toc58502925"/>
      <w:r>
        <w:t>10N.</w:t>
      </w:r>
      <w:r>
        <w:tab/>
        <w:t>Charge of sexual offence when victim’s age uncertai</w:t>
      </w:r>
      <w:r>
        <w:t>n</w:t>
      </w:r>
      <w:bookmarkEnd w:id="18"/>
    </w:p>
    <w:p w:rsidR="00A91C51" w:rsidRDefault="00531A96">
      <w:pPr>
        <w:pStyle w:val="zSubsection"/>
      </w:pPr>
      <w:r>
        <w:tab/>
        <w:t>(1)</w:t>
      </w:r>
      <w:r>
        <w:tab/>
        <w:t xml:space="preserve">This section applies in relation to an alleged act or omission in respect of a person (the </w:t>
      </w:r>
      <w:r>
        <w:rPr>
          <w:rStyle w:val="CharDefText"/>
        </w:rPr>
        <w:t>victim</w:t>
      </w:r>
      <w:r>
        <w:t>) in the following circumstances —</w:t>
      </w:r>
    </w:p>
    <w:p w:rsidR="00A91C51" w:rsidRDefault="00531A96">
      <w:pPr>
        <w:pStyle w:val="zIndenta"/>
      </w:pPr>
      <w:r>
        <w:tab/>
        <w:t>(a)</w:t>
      </w:r>
      <w:r>
        <w:tab/>
        <w:t>the age of the victim at the time of the alleged act or omission is uncertain;</w:t>
      </w:r>
    </w:p>
    <w:p w:rsidR="00A91C51" w:rsidRDefault="00531A96">
      <w:pPr>
        <w:pStyle w:val="zIndenta"/>
      </w:pPr>
      <w:r>
        <w:tab/>
        <w:t>(b)</w:t>
      </w:r>
      <w:r>
        <w:tab/>
        <w:t>the alleged act or omission,</w:t>
      </w:r>
      <w:r>
        <w:t xml:space="preserve"> if proved, constituted — </w:t>
      </w:r>
    </w:p>
    <w:p w:rsidR="00A91C51" w:rsidRDefault="00531A96">
      <w:pPr>
        <w:pStyle w:val="zIndenti"/>
      </w:pPr>
      <w:r>
        <w:tab/>
        <w:t>(i)</w:t>
      </w:r>
      <w:r>
        <w:tab/>
        <w:t>a sexual offence, if the victim was of a particular age; and</w:t>
      </w:r>
    </w:p>
    <w:p w:rsidR="00A91C51" w:rsidRDefault="00531A96">
      <w:pPr>
        <w:pStyle w:val="zIndenti"/>
      </w:pPr>
      <w:r>
        <w:tab/>
        <w:t>(ii)</w:t>
      </w:r>
      <w:r>
        <w:tab/>
        <w:t>a separate and different sexual offence, if the victim was of a different age to that referred to in subparagraph (i).</w:t>
      </w:r>
    </w:p>
    <w:p w:rsidR="00A91C51" w:rsidRDefault="00531A96">
      <w:pPr>
        <w:pStyle w:val="zSubsection"/>
      </w:pPr>
      <w:r>
        <w:tab/>
        <w:t>(2)</w:t>
      </w:r>
      <w:r>
        <w:tab/>
        <w:t xml:space="preserve">If the sexual offences referred </w:t>
      </w:r>
      <w:r>
        <w:t>to in subsection (1)(b) have the same statutory penalty, the accused person may be charged with, and convicted and sentenced in respect of, either of the offences regardless of the age of the victim at the time of the alleged act or omission.</w:t>
      </w:r>
    </w:p>
    <w:p w:rsidR="00A91C51" w:rsidRDefault="00531A96">
      <w:pPr>
        <w:pStyle w:val="zSubsection"/>
      </w:pPr>
      <w:r>
        <w:tab/>
        <w:t>(3)</w:t>
      </w:r>
      <w:r>
        <w:tab/>
        <w:t>If the s</w:t>
      </w:r>
      <w:r>
        <w:t xml:space="preserve">exual offences referred to in subsection (1)(b) have different statutory penalties, the accused person may be charged with, and convicted and sentenced in respect of, the offence that has the lesser statutory penalty regardless of the age of the victim at </w:t>
      </w:r>
      <w:r>
        <w:t>the time of the alleged act or omission.</w:t>
      </w:r>
    </w:p>
    <w:p w:rsidR="00A91C51" w:rsidRDefault="00A91C51">
      <w:pPr>
        <w:pStyle w:val="BlankClose"/>
      </w:pPr>
    </w:p>
    <w:p w:rsidR="00A91C51" w:rsidRDefault="00531A96">
      <w:pPr>
        <w:pStyle w:val="Heading2"/>
      </w:pPr>
      <w:bookmarkStart w:id="19" w:name="_Toc58502787"/>
      <w:bookmarkStart w:id="20" w:name="_Toc58502926"/>
      <w:r>
        <w:rPr>
          <w:rStyle w:val="CharPartNo"/>
        </w:rPr>
        <w:t>Part 3</w:t>
      </w:r>
      <w:r>
        <w:rPr>
          <w:rStyle w:val="CharDivNo"/>
        </w:rPr>
        <w:t> </w:t>
      </w:r>
      <w:r>
        <w:t>—</w:t>
      </w:r>
      <w:r>
        <w:rPr>
          <w:rStyle w:val="CharDivText"/>
        </w:rPr>
        <w:t> </w:t>
      </w:r>
      <w:r>
        <w:rPr>
          <w:rStyle w:val="CharPartText"/>
          <w:i/>
        </w:rPr>
        <w:t>Children’s Court of Western Australia Act 1988</w:t>
      </w:r>
      <w:r>
        <w:rPr>
          <w:rStyle w:val="CharPartText"/>
        </w:rPr>
        <w:t xml:space="preserve"> amended</w:t>
      </w:r>
      <w:bookmarkEnd w:id="19"/>
      <w:bookmarkEnd w:id="20"/>
    </w:p>
    <w:p w:rsidR="00A91C51" w:rsidRDefault="00531A96">
      <w:pPr>
        <w:pStyle w:val="Heading5"/>
        <w:rPr>
          <w:snapToGrid w:val="0"/>
        </w:rPr>
      </w:pPr>
      <w:bookmarkStart w:id="21" w:name="_Toc58502927"/>
      <w:r>
        <w:rPr>
          <w:rStyle w:val="CharSectno"/>
        </w:rPr>
        <w:t>5</w:t>
      </w:r>
      <w:r>
        <w:rPr>
          <w:snapToGrid w:val="0"/>
        </w:rPr>
        <w:t>.</w:t>
      </w:r>
      <w:r>
        <w:rPr>
          <w:snapToGrid w:val="0"/>
        </w:rPr>
        <w:tab/>
        <w:t>Act amended</w:t>
      </w:r>
      <w:bookmarkEnd w:id="21"/>
    </w:p>
    <w:p w:rsidR="00A91C51" w:rsidRDefault="00531A96">
      <w:pPr>
        <w:pStyle w:val="Subsection"/>
      </w:pPr>
      <w:r>
        <w:tab/>
      </w:r>
      <w:r>
        <w:tab/>
        <w:t xml:space="preserve">This Part amends the </w:t>
      </w:r>
      <w:r>
        <w:rPr>
          <w:i/>
        </w:rPr>
        <w:t>Children’s Court of Western Australia Act 1988</w:t>
      </w:r>
      <w:r>
        <w:t>.</w:t>
      </w:r>
    </w:p>
    <w:p w:rsidR="00A91C51" w:rsidRDefault="00531A96">
      <w:pPr>
        <w:pStyle w:val="Heading5"/>
      </w:pPr>
      <w:bookmarkStart w:id="22" w:name="_Toc58502928"/>
      <w:r>
        <w:rPr>
          <w:rStyle w:val="CharSectno"/>
        </w:rPr>
        <w:t>6</w:t>
      </w:r>
      <w:r>
        <w:t>.</w:t>
      </w:r>
      <w:r>
        <w:tab/>
        <w:t>Section 3 amended</w:t>
      </w:r>
      <w:bookmarkEnd w:id="22"/>
    </w:p>
    <w:p w:rsidR="00A91C51" w:rsidRDefault="00531A96">
      <w:pPr>
        <w:pStyle w:val="Subsection"/>
      </w:pPr>
      <w:r>
        <w:tab/>
      </w:r>
      <w:r>
        <w:tab/>
        <w:t xml:space="preserve">In section 3(1) in the definition of </w:t>
      </w:r>
      <w:r>
        <w:rPr>
          <w:b/>
          <w:i/>
        </w:rPr>
        <w:t>chil</w:t>
      </w:r>
      <w:r>
        <w:rPr>
          <w:b/>
          <w:i/>
        </w:rPr>
        <w:t>d</w:t>
      </w:r>
      <w:r>
        <w:t xml:space="preserve"> delete paragraph (c) and insert:</w:t>
      </w:r>
    </w:p>
    <w:p w:rsidR="00A91C51" w:rsidRDefault="00A91C51">
      <w:pPr>
        <w:pStyle w:val="BlankOpen"/>
      </w:pPr>
    </w:p>
    <w:p w:rsidR="00A91C51" w:rsidRDefault="00531A96">
      <w:pPr>
        <w:pStyle w:val="zIndenta"/>
      </w:pPr>
      <w:r>
        <w:tab/>
        <w:t>(c)</w:t>
      </w:r>
      <w:r>
        <w:tab/>
        <w:t>a person dealt with under section 19(2), (2AA) or (2AB); and</w:t>
      </w:r>
    </w:p>
    <w:p w:rsidR="00A91C51" w:rsidRDefault="00A91C51">
      <w:pPr>
        <w:pStyle w:val="BlankClose"/>
      </w:pPr>
    </w:p>
    <w:p w:rsidR="00A91C51" w:rsidRDefault="00531A96">
      <w:pPr>
        <w:pStyle w:val="Heading5"/>
      </w:pPr>
      <w:bookmarkStart w:id="23" w:name="_Toc58502929"/>
      <w:r>
        <w:rPr>
          <w:rStyle w:val="CharSectno"/>
        </w:rPr>
        <w:t>7</w:t>
      </w:r>
      <w:r>
        <w:t>.</w:t>
      </w:r>
      <w:r>
        <w:tab/>
        <w:t>Section 19 amended</w:t>
      </w:r>
      <w:bookmarkEnd w:id="23"/>
    </w:p>
    <w:p w:rsidR="00A91C51" w:rsidRDefault="00531A96">
      <w:pPr>
        <w:pStyle w:val="Subsection"/>
      </w:pPr>
      <w:r>
        <w:tab/>
        <w:t>(1)</w:t>
      </w:r>
      <w:r>
        <w:tab/>
        <w:t>After section 19(2) insert:</w:t>
      </w:r>
    </w:p>
    <w:p w:rsidR="00A91C51" w:rsidRDefault="00A91C51">
      <w:pPr>
        <w:pStyle w:val="BlankOpen"/>
      </w:pPr>
    </w:p>
    <w:p w:rsidR="00A91C51" w:rsidRDefault="00531A96">
      <w:pPr>
        <w:pStyle w:val="zSubsection"/>
      </w:pPr>
      <w:r>
        <w:tab/>
        <w:t>(2AA)</w:t>
      </w:r>
      <w:r>
        <w:tab/>
        <w:t xml:space="preserve">Despite any uncertainty as to the age of the person charged at the time the offence is </w:t>
      </w:r>
      <w:r>
        <w:t>alleged to have been committed, the Court has jurisdiction for the purposes of subsection (1) if the charge alleges that the offence was committed by a person who might have been a child.</w:t>
      </w:r>
    </w:p>
    <w:p w:rsidR="00A91C51" w:rsidRDefault="00531A96">
      <w:pPr>
        <w:pStyle w:val="zSubsection"/>
      </w:pPr>
      <w:r>
        <w:tab/>
        <w:t>(2AB)</w:t>
      </w:r>
      <w:r>
        <w:tab/>
        <w:t>The Court retains the jurisdiction referred to in subsection </w:t>
      </w:r>
      <w:r>
        <w:t>(2AA) despite any evidence produced in proceedings in respect of the offence that the person had reached 18 years of age at the time the offence is alleged to have been committed.</w:t>
      </w:r>
    </w:p>
    <w:p w:rsidR="00A91C51" w:rsidRDefault="00A91C51">
      <w:pPr>
        <w:pStyle w:val="BlankClose"/>
      </w:pPr>
    </w:p>
    <w:p w:rsidR="00A91C51" w:rsidRDefault="00531A96">
      <w:pPr>
        <w:pStyle w:val="Subsection"/>
        <w:keepNext/>
      </w:pPr>
      <w:r>
        <w:tab/>
        <w:t>(2)</w:t>
      </w:r>
      <w:r>
        <w:tab/>
        <w:t>In section 19(2a) delete “subsection (2),” and insert:</w:t>
      </w:r>
    </w:p>
    <w:p w:rsidR="00A91C51" w:rsidRDefault="00A91C51">
      <w:pPr>
        <w:pStyle w:val="BlankOpen"/>
      </w:pPr>
    </w:p>
    <w:p w:rsidR="00A91C51" w:rsidRDefault="00531A96">
      <w:pPr>
        <w:pStyle w:val="Subsection"/>
        <w:keepNext/>
      </w:pPr>
      <w:r>
        <w:tab/>
      </w:r>
      <w:r>
        <w:tab/>
        <w:t>subsection (</w:t>
      </w:r>
      <w:r>
        <w:t>2) and (2AB),</w:t>
      </w:r>
    </w:p>
    <w:p w:rsidR="00A91C51" w:rsidRDefault="00A91C51">
      <w:pPr>
        <w:pStyle w:val="BlankClose"/>
        <w:keepNext/>
      </w:pPr>
    </w:p>
    <w:p w:rsidR="00A91C51" w:rsidRDefault="00531A96">
      <w:pPr>
        <w:pStyle w:val="Heading2"/>
      </w:pPr>
      <w:bookmarkStart w:id="24" w:name="_Toc58502791"/>
      <w:bookmarkStart w:id="25" w:name="_Toc58502930"/>
      <w:r>
        <w:rPr>
          <w:rStyle w:val="CharPartNo"/>
        </w:rPr>
        <w:t>Part 4</w:t>
      </w:r>
      <w:r>
        <w:rPr>
          <w:rStyle w:val="CharDivNo"/>
        </w:rPr>
        <w:t> </w:t>
      </w:r>
      <w:r>
        <w:t>—</w:t>
      </w:r>
      <w:r>
        <w:rPr>
          <w:rStyle w:val="CharDivText"/>
        </w:rPr>
        <w:t> </w:t>
      </w:r>
      <w:r>
        <w:rPr>
          <w:rStyle w:val="CharPartText"/>
          <w:i/>
        </w:rPr>
        <w:t>Evidence Act 1906</w:t>
      </w:r>
      <w:r>
        <w:rPr>
          <w:rStyle w:val="CharPartText"/>
        </w:rPr>
        <w:t xml:space="preserve"> amended</w:t>
      </w:r>
      <w:bookmarkEnd w:id="24"/>
      <w:bookmarkEnd w:id="25"/>
    </w:p>
    <w:p w:rsidR="00A91C51" w:rsidRDefault="00531A96">
      <w:pPr>
        <w:pStyle w:val="Heading5"/>
      </w:pPr>
      <w:bookmarkStart w:id="26" w:name="_Toc58502931"/>
      <w:r>
        <w:rPr>
          <w:rStyle w:val="CharSectno"/>
        </w:rPr>
        <w:t>8</w:t>
      </w:r>
      <w:r>
        <w:t>.</w:t>
      </w:r>
      <w:r>
        <w:tab/>
        <w:t>Act amended</w:t>
      </w:r>
      <w:bookmarkEnd w:id="26"/>
    </w:p>
    <w:p w:rsidR="00A91C51" w:rsidRDefault="00531A96">
      <w:pPr>
        <w:pStyle w:val="Subsection"/>
      </w:pPr>
      <w:r>
        <w:tab/>
      </w:r>
      <w:r>
        <w:tab/>
        <w:t xml:space="preserve">This Part amends the </w:t>
      </w:r>
      <w:r>
        <w:rPr>
          <w:i/>
        </w:rPr>
        <w:t>Evidence Act 1906</w:t>
      </w:r>
      <w:r>
        <w:t>.</w:t>
      </w:r>
    </w:p>
    <w:p w:rsidR="00A91C51" w:rsidRDefault="00531A96">
      <w:pPr>
        <w:pStyle w:val="Heading5"/>
      </w:pPr>
      <w:bookmarkStart w:id="27" w:name="_Toc58502932"/>
      <w:r>
        <w:rPr>
          <w:rStyle w:val="CharSectno"/>
        </w:rPr>
        <w:t>9</w:t>
      </w:r>
      <w:r>
        <w:t>.</w:t>
      </w:r>
      <w:r>
        <w:tab/>
        <w:t>Section 106A amended</w:t>
      </w:r>
      <w:bookmarkEnd w:id="27"/>
    </w:p>
    <w:p w:rsidR="00A91C51" w:rsidRDefault="00531A96">
      <w:pPr>
        <w:pStyle w:val="Subsection"/>
      </w:pPr>
      <w:r>
        <w:tab/>
      </w:r>
      <w:r>
        <w:tab/>
        <w:t xml:space="preserve">In section 106A in the definition of </w:t>
      </w:r>
      <w:r>
        <w:rPr>
          <w:b/>
          <w:i/>
        </w:rPr>
        <w:t>child</w:t>
      </w:r>
      <w:r>
        <w:t xml:space="preserve"> delete paragraph (c) and insert:</w:t>
      </w:r>
    </w:p>
    <w:p w:rsidR="00A91C51" w:rsidRDefault="00A91C51">
      <w:pPr>
        <w:pStyle w:val="BlankOpen"/>
      </w:pPr>
    </w:p>
    <w:p w:rsidR="00A91C51" w:rsidRDefault="00531A96">
      <w:pPr>
        <w:pStyle w:val="zIndenta"/>
      </w:pPr>
      <w:r>
        <w:tab/>
        <w:t>(c)</w:t>
      </w:r>
      <w:r>
        <w:tab/>
        <w:t>in any proceeding in the Children’s Court</w:t>
      </w:r>
      <w:r>
        <w:t xml:space="preserve">, a person dealt with under the </w:t>
      </w:r>
      <w:r>
        <w:rPr>
          <w:i/>
        </w:rPr>
        <w:t>Children’s Court of Western Australia Act 1988</w:t>
      </w:r>
      <w:r>
        <w:t xml:space="preserve"> section 19(2), (2AA) or (2AB);</w:t>
      </w:r>
    </w:p>
    <w:p w:rsidR="00A91C51" w:rsidRDefault="00A91C51">
      <w:pPr>
        <w:pStyle w:val="BlankClose"/>
      </w:pPr>
    </w:p>
    <w:p w:rsidR="00A91C51" w:rsidRDefault="00531A96">
      <w:pPr>
        <w:pStyle w:val="Heading2"/>
      </w:pPr>
      <w:bookmarkStart w:id="28" w:name="_Toc58502794"/>
      <w:bookmarkStart w:id="29" w:name="_Toc58502933"/>
      <w:r>
        <w:rPr>
          <w:rStyle w:val="CharPartNo"/>
        </w:rPr>
        <w:t>Part 5</w:t>
      </w:r>
      <w:r>
        <w:rPr>
          <w:rStyle w:val="CharDivNo"/>
        </w:rPr>
        <w:t> </w:t>
      </w:r>
      <w:r>
        <w:t>—</w:t>
      </w:r>
      <w:r>
        <w:rPr>
          <w:rStyle w:val="CharDivText"/>
        </w:rPr>
        <w:t> </w:t>
      </w:r>
      <w:r>
        <w:rPr>
          <w:rStyle w:val="CharPartText"/>
          <w:i/>
        </w:rPr>
        <w:t>Magistrates Court Act 2004</w:t>
      </w:r>
      <w:r>
        <w:rPr>
          <w:rStyle w:val="CharPartText"/>
        </w:rPr>
        <w:t xml:space="preserve"> amended</w:t>
      </w:r>
      <w:bookmarkEnd w:id="28"/>
      <w:bookmarkEnd w:id="29"/>
    </w:p>
    <w:p w:rsidR="00A91C51" w:rsidRDefault="00531A96">
      <w:pPr>
        <w:pStyle w:val="Heading5"/>
      </w:pPr>
      <w:bookmarkStart w:id="30" w:name="_Toc58502934"/>
      <w:r>
        <w:rPr>
          <w:rStyle w:val="CharSectno"/>
        </w:rPr>
        <w:t>10</w:t>
      </w:r>
      <w:r>
        <w:t>.</w:t>
      </w:r>
      <w:r>
        <w:tab/>
        <w:t>Act amended</w:t>
      </w:r>
      <w:bookmarkEnd w:id="30"/>
    </w:p>
    <w:p w:rsidR="00A91C51" w:rsidRDefault="00531A96">
      <w:pPr>
        <w:pStyle w:val="Subsection"/>
      </w:pPr>
      <w:r>
        <w:tab/>
      </w:r>
      <w:r>
        <w:tab/>
        <w:t xml:space="preserve">This Part amends the </w:t>
      </w:r>
      <w:r>
        <w:rPr>
          <w:i/>
        </w:rPr>
        <w:t>Magistrates Court Act 2004</w:t>
      </w:r>
      <w:r>
        <w:t>.</w:t>
      </w:r>
    </w:p>
    <w:p w:rsidR="00A91C51" w:rsidRDefault="00531A96">
      <w:pPr>
        <w:pStyle w:val="Heading5"/>
      </w:pPr>
      <w:bookmarkStart w:id="31" w:name="_Toc58502935"/>
      <w:r>
        <w:rPr>
          <w:rStyle w:val="CharSectno"/>
        </w:rPr>
        <w:t>11</w:t>
      </w:r>
      <w:r>
        <w:t>.</w:t>
      </w:r>
      <w:r>
        <w:tab/>
        <w:t>Section 11 amended</w:t>
      </w:r>
      <w:bookmarkEnd w:id="31"/>
    </w:p>
    <w:p w:rsidR="00A91C51" w:rsidRDefault="00531A96">
      <w:pPr>
        <w:pStyle w:val="Subsection"/>
      </w:pPr>
      <w:r>
        <w:tab/>
      </w:r>
      <w:r>
        <w:tab/>
        <w:t xml:space="preserve">In </w:t>
      </w:r>
      <w:r>
        <w:t>section 11(3)(c) delete “Part 3 where the accused, at the time of the alleged offence, was under 18 years of age;” and insert:</w:t>
      </w:r>
    </w:p>
    <w:p w:rsidR="00A91C51" w:rsidRDefault="00A91C51">
      <w:pPr>
        <w:pStyle w:val="BlankOpen"/>
      </w:pPr>
    </w:p>
    <w:p w:rsidR="00A91C51" w:rsidRDefault="00531A96">
      <w:pPr>
        <w:pStyle w:val="Subsection"/>
      </w:pPr>
      <w:r>
        <w:tab/>
      </w:r>
      <w:r>
        <w:tab/>
        <w:t>Part 3;</w:t>
      </w:r>
    </w:p>
    <w:p w:rsidR="00A91C51" w:rsidRDefault="00A91C51">
      <w:pPr>
        <w:pStyle w:val="BlankClose"/>
      </w:pPr>
    </w:p>
    <w:p w:rsidR="00A91C51" w:rsidRDefault="00531A96">
      <w:pPr>
        <w:pStyle w:val="CentredBaseLine"/>
        <w:keepNext/>
        <w:jc w:val="center"/>
      </w:pPr>
      <w:r>
        <w:rPr>
          <w:noProof/>
          <w:lang w:val="en-US" w:eastAsia="en-US"/>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rsidR="00A91C51" w:rsidRDefault="00A91C51">
      <w:pPr>
        <w:pStyle w:val="CentredBaseLine"/>
        <w:jc w:val="center"/>
      </w:pPr>
    </w:p>
    <w:p w:rsidR="00A91C51" w:rsidRDefault="00A91C51">
      <w:pPr>
        <w:pStyle w:val="Subsection"/>
        <w:sectPr w:rsidR="00A91C51">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A91C51" w:rsidRDefault="00531A96">
      <w:r>
        <w:rPr>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1474622</wp:posOffset>
                </wp:positionH>
                <wp:positionV relativeFrom="page">
                  <wp:posOffset>7880350</wp:posOffset>
                </wp:positionV>
                <wp:extent cx="4647063" cy="1146412"/>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063" cy="114641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91C51" w:rsidRDefault="00531A96">
                            <w:pPr>
                              <w:spacing w:after="50" w:line="220" w:lineRule="exact"/>
                              <w:ind w:left="567" w:right="567"/>
                              <w:rPr>
                                <w:sz w:val="20"/>
                              </w:rPr>
                            </w:pPr>
                            <w:r>
                              <w:rPr>
                                <w:sz w:val="20"/>
                              </w:rPr>
                              <w:t>© State of Western Australia 2020.</w:t>
                            </w:r>
                          </w:p>
                          <w:p w:rsidR="00A91C51" w:rsidRDefault="00531A96">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A91C51" w:rsidRDefault="00531A96">
                            <w:pPr>
                              <w:spacing w:after="50" w:line="220" w:lineRule="exact"/>
                              <w:ind w:left="567" w:right="567"/>
                              <w:rPr>
                                <w:sz w:val="20"/>
                              </w:rPr>
                            </w:pPr>
                            <w:r>
                              <w:rPr>
                                <w:sz w:val="20"/>
                              </w:rPr>
                              <w:t>Attribute work as: © State of Western Australia 2020.</w:t>
                            </w:r>
                          </w:p>
                          <w:p w:rsidR="00A91C51" w:rsidRDefault="00531A96">
                            <w:pPr>
                              <w:pBdr>
                                <w:top w:val="double" w:sz="4" w:space="1" w:color="auto"/>
                              </w:pBdr>
                              <w:jc w:val="center"/>
                              <w:rPr>
                                <w:rFonts w:ascii="Arial" w:hAnsi="Arial" w:cs="Arial"/>
                                <w:sz w:val="12"/>
                              </w:rPr>
                            </w:pPr>
                            <w:r>
                              <w:rPr>
                                <w:rFonts w:ascii="Arial" w:hAnsi="Arial" w:cs="Arial"/>
                                <w:sz w:val="12"/>
                              </w:rPr>
                              <w:t>By Au</w:t>
                            </w:r>
                            <w:r>
                              <w:rPr>
                                <w:rFonts w:ascii="Arial" w:hAnsi="Arial" w:cs="Arial"/>
                                <w:sz w:val="12"/>
                              </w:rPr>
                              <w:t>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1pt;margin-top:620.5pt;width:365.9pt;height:9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qcSgMAAMUHAAAOAAAAZHJzL2Uyb0RvYy54bWzEVVtv0zAUfkfiP1h+75KUrFurZWgXipAq&#10;mNjQnl3HaaI5trHdNQXx3/nspN0FHhhCog/psf35HJ/v3E7edq0k98K6RquCZgcpJUJxXTZqVdAv&#10;N/PRMSXOM1UyqZUo6FY4+vb09auTjZmJsa61LIUlUKLcbGMKWntvZknieC1a5g60EQqHlbYt81ja&#10;VVJatoH2VibjNJ0kG21LYzUXzmH3sj+kp1F/VQnuP1WVE57IguJtPn5t/C7DNzk9YbOVZaZu+PAM&#10;9hevaFmjYHSv6pJ5Rta2+UVV23Crna78Addtoquq4SL6AG+y9Jk31zUzIvoCcpzZ0+T+nVr+8f7K&#10;kqYs6CElirUI0Y3oPDnXHTkM7GyMmwF0bQDzHbYR5eipMwvN7xwgySNMf8EBHdjoKtuGf/hJcBEB&#10;2O5JD1Y4NvNJfpRO3lDCcZZlWGbjYDh5uG6s8++FbkkQCmoR1fgEdr9wvofuIMGa07Ip542UcWFX&#10;ywtpyT1DBszjb9D+BCYV2RR0ejgGDZwhESvJPMTWgBqnVpQwuUKGc2+jaaWDAdhms2D6krm6NxG1&#10;9mll9VqVEVILVr5TJfFbA4IVKoEGc60oKZECaoMUkZ418k+QYEeqYF3EJO95wKrzEOM+6I0J+H2a&#10;jfP0fDwdzSfHR6N8nh+Opkfp8SjNpufTSZpP88v5j+BUls/qpiyFWjRK7Iohy/8s2Yay7NM4lsPL&#10;CH0SjUDpPmhLyfjd72L2n4h/QlPMU7C++4/sx4LoayCUhvNbKUJMpPosKhRbLIWwEduc2HvKOBfK&#10;Z4OvER1QFTLtJRcHfLjaZ8dLLu9vRMta+f3ltlG6T/5nzy7vdk+uevzQEga/AwW+W3bI7yAudblF&#10;L7EalYyG4AyfNwj3gjl/xSyaLzYxUPwnfCqpUSZ6kCiptf32u/2AR5riFHWFZo6S/bpmFlUmPyh0&#10;y2ma5ugwPi7yyXFoN/bxyfLxiVq3FxrdIouviyLeZL3ciZXV7S3mzlmwiiOmOGwXFA2jFy98P2Iw&#10;t7g4O4sg9HvD/EJdG75roSGBb7pbZs3Q2Twy6aPetX02e9bgemwIjNJna6+rJna/B1YH4jErYj4O&#10;cy0Mo8friHqYvqc/AQAA//8DAFBLAwQUAAYACAAAACEAbVu/ZuMAAAANAQAADwAAAGRycy9kb3du&#10;cmV2LnhtbEyPQU/DMAyF70j8h8hIXBBLGsqA0nRCQxPaCTEQ2jFrvbbQOFWTboVfjznBzfZ7ev5e&#10;vphcJw44hNaTgWSmQCCVvmqpNvD2urq8BRGipcp2ntDAFwZYFKcnuc0qf6QXPGxiLTiEQmYNNDH2&#10;mZShbNDZMPM9Emt7PzgbeR1qWQ32yOGuk1qpuXS2Jf7Q2B6XDZafm9EZeLpwH66+eX5ch3fafq+2&#10;atwvlTHnZ9PDPYiIU/wzwy8+o0PBTDs/UhVEZ0Bfac1WFnSacCu23M1THnZ8SnVyDbLI5f8WxQ8A&#10;AAD//wMAUEsBAi0AFAAGAAgAAAAhALaDOJL+AAAA4QEAABMAAAAAAAAAAAAAAAAAAAAAAFtDb250&#10;ZW50X1R5cGVzXS54bWxQSwECLQAUAAYACAAAACEAOP0h/9YAAACUAQAACwAAAAAAAAAAAAAAAAAv&#10;AQAAX3JlbHMvLnJlbHNQSwECLQAUAAYACAAAACEAyQZ6nEoDAADFBwAADgAAAAAAAAAAAAAAAAAu&#10;AgAAZHJzL2Uyb0RvYy54bWxQSwECLQAUAAYACAAAACEAbVu/ZuMAAAANAQAADwAAAAAAAAAAAAAA&#10;AACkBQAAZHJzL2Rvd25yZXYueG1sUEsFBgAAAAAEAAQA8wAAALQ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A91C51">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51" w:rsidRDefault="00531A96">
      <w:pPr>
        <w:rPr>
          <w:b/>
          <w:sz w:val="28"/>
        </w:rPr>
      </w:pPr>
      <w:r>
        <w:rPr>
          <w:b/>
          <w:sz w:val="28"/>
        </w:rPr>
        <w:t>Endnotes</w:t>
      </w:r>
    </w:p>
    <w:p w:rsidR="00A91C51" w:rsidRDefault="00531A96">
      <w:pPr>
        <w:spacing w:after="240"/>
        <w:rPr>
          <w:rFonts w:ascii="Times" w:hAnsi="Times"/>
          <w:sz w:val="18"/>
        </w:rPr>
      </w:pPr>
      <w:r>
        <w:rPr>
          <w:sz w:val="20"/>
        </w:rPr>
        <w:t>[For ease of reference detach these notes and read them alongside the draft.]</w:t>
      </w:r>
    </w:p>
  </w:endnote>
  <w:endnote w:type="continuationSeparator" w:id="0">
    <w:p w:rsidR="00A91C51" w:rsidRDefault="00A91C51">
      <w:pPr>
        <w:pStyle w:val="Footer"/>
      </w:pPr>
    </w:p>
  </w:endnote>
  <w:endnote w:type="continuationNotice" w:id="1">
    <w:p w:rsidR="00A91C51" w:rsidRDefault="00A91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A91C51" w:rsidRDefault="00531A9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r>
  </w:p>
  <w:p w:rsidR="00A91C51" w:rsidRDefault="00531A9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r>
  </w:p>
  <w:p w:rsidR="00A91C51" w:rsidRDefault="00531A9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A91C51" w:rsidRDefault="00531A9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A91C51" w:rsidRDefault="00531A9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Bdr>
        <w:bottom w:val="single" w:sz="4" w:space="1" w:color="auto"/>
      </w:pBdr>
      <w:rPr>
        <w:sz w:val="20"/>
      </w:rPr>
    </w:pPr>
  </w:p>
  <w:p w:rsidR="00A91C51" w:rsidRDefault="00531A9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47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91C51" w:rsidRDefault="00531A9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51" w:rsidRDefault="00531A96">
      <w:r>
        <w:separator/>
      </w:r>
    </w:p>
  </w:footnote>
  <w:footnote w:type="continuationSeparator" w:id="0">
    <w:p w:rsidR="00A91C51" w:rsidRDefault="0053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96" w:rsidRDefault="00531A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A91C51">
      <w:tc>
        <w:tcPr>
          <w:tcW w:w="7263" w:type="dxa"/>
          <w:gridSpan w:val="2"/>
        </w:tcPr>
        <w:p w:rsidR="00A91C51" w:rsidRDefault="00531A96">
          <w:pPr>
            <w:pStyle w:val="Header"/>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1548" w:type="dxa"/>
        </w:tcPr>
        <w:p w:rsidR="00A91C51" w:rsidRDefault="00531A96">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rsidR="00A91C51" w:rsidRDefault="00531A96">
          <w:pPr>
            <w:pStyle w:val="Header"/>
            <w:spacing w:before="40"/>
          </w:pPr>
          <w:r>
            <w:fldChar w:fldCharType="begin"/>
          </w:r>
          <w:r>
            <w:instrText xml:space="preserve"> styleref CharPartText </w:instrText>
          </w:r>
          <w:r>
            <w:fldChar w:fldCharType="end"/>
          </w:r>
        </w:p>
      </w:tc>
    </w:tr>
    <w:tr w:rsidR="00A91C51">
      <w:tc>
        <w:tcPr>
          <w:tcW w:w="1548" w:type="dxa"/>
        </w:tcPr>
        <w:p w:rsidR="00A91C51" w:rsidRDefault="00531A96">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w:instrText>
          </w:r>
          <w:r>
            <w:rPr>
              <w:b/>
            </w:rPr>
            <w:instrText xml:space="preserve">TYLEREF CharDivNo \n </w:instrText>
          </w:r>
          <w:r>
            <w:rPr>
              <w:b/>
            </w:rPr>
            <w:fldChar w:fldCharType="end"/>
          </w:r>
          <w:r>
            <w:rPr>
              <w:b/>
            </w:rPr>
            <w:instrText>"</w:instrText>
          </w:r>
          <w:r>
            <w:rPr>
              <w:b/>
            </w:rPr>
            <w:fldChar w:fldCharType="end"/>
          </w:r>
        </w:p>
      </w:tc>
      <w:tc>
        <w:tcPr>
          <w:tcW w:w="5715" w:type="dxa"/>
          <w:vAlign w:val="bottom"/>
        </w:tcPr>
        <w:p w:rsidR="00A91C51" w:rsidRDefault="00531A96">
          <w:pPr>
            <w:pStyle w:val="Header"/>
            <w:spacing w:before="40"/>
          </w:pPr>
          <w:r>
            <w:fldChar w:fldCharType="begin"/>
          </w:r>
          <w:r>
            <w:instrText xml:space="preserve"> styleref CharDivText </w:instrText>
          </w:r>
          <w:r>
            <w:fldChar w:fldCharType="end"/>
          </w:r>
        </w:p>
      </w:tc>
    </w:tr>
    <w:tr w:rsidR="00A91C51">
      <w:tc>
        <w:tcPr>
          <w:tcW w:w="7263" w:type="dxa"/>
          <w:gridSpan w:val="2"/>
        </w:tcPr>
        <w:p w:rsidR="00A91C51" w:rsidRDefault="00531A96">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10</w:instrText>
          </w:r>
          <w:r>
            <w:rPr>
              <w:b/>
            </w:rPr>
            <w:fldChar w:fldCharType="end"/>
          </w:r>
          <w:r>
            <w:rPr>
              <w:b/>
            </w:rPr>
            <w:instrText>"</w:instrText>
          </w:r>
          <w:r>
            <w:rPr>
              <w:b/>
            </w:rPr>
            <w:fldChar w:fldCharType="separate"/>
          </w:r>
          <w:r>
            <w:rPr>
              <w:b/>
            </w:rPr>
            <w:t>1</w:t>
          </w:r>
          <w:r>
            <w:rPr>
              <w:b/>
            </w:rPr>
            <w:fldChar w:fldCharType="end"/>
          </w:r>
        </w:p>
      </w:tc>
    </w:tr>
  </w:tbl>
  <w:p w:rsidR="00A91C51" w:rsidRDefault="00A91C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C51">
      <w:trPr>
        <w:cantSplit/>
      </w:trPr>
      <w:tc>
        <w:tcPr>
          <w:tcW w:w="7263" w:type="dxa"/>
          <w:gridSpan w:val="2"/>
        </w:tcPr>
        <w:p w:rsidR="00A91C51" w:rsidRDefault="00531A96">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5715" w:type="dxa"/>
          <w:vAlign w:val="bottom"/>
        </w:tcPr>
        <w:p w:rsidR="00A91C51" w:rsidRDefault="00531A96">
          <w:pPr>
            <w:pStyle w:val="Header"/>
            <w:spacing w:before="40"/>
            <w:jc w:val="right"/>
          </w:pPr>
          <w:r>
            <w:fldChar w:fldCharType="begin"/>
          </w:r>
          <w:r>
            <w:instrText xml:space="preserve"> styleref CharPartText </w:instrText>
          </w:r>
          <w:r>
            <w:fldChar w:fldCharType="end"/>
          </w:r>
        </w:p>
      </w:tc>
      <w:tc>
        <w:tcPr>
          <w:tcW w:w="1548" w:type="dxa"/>
        </w:tcPr>
        <w:p w:rsidR="00A91C51" w:rsidRDefault="00531A9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rsidR="00A91C51">
      <w:tc>
        <w:tcPr>
          <w:tcW w:w="5715" w:type="dxa"/>
          <w:vAlign w:val="bottom"/>
        </w:tcPr>
        <w:p w:rsidR="00A91C51" w:rsidRDefault="00531A96">
          <w:pPr>
            <w:pStyle w:val="Header"/>
            <w:spacing w:before="40"/>
            <w:jc w:val="right"/>
          </w:pPr>
          <w:r>
            <w:fldChar w:fldCharType="begin"/>
          </w:r>
          <w:r>
            <w:instrText xml:space="preserve"> styleref CharDivText </w:instrText>
          </w:r>
          <w:r>
            <w:fldChar w:fldCharType="end"/>
          </w:r>
        </w:p>
      </w:tc>
      <w:tc>
        <w:tcPr>
          <w:tcW w:w="1548" w:type="dxa"/>
        </w:tcPr>
        <w:p w:rsidR="00A91C51" w:rsidRDefault="00531A9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w:instrText>
          </w:r>
          <w:r>
            <w:rPr>
              <w:b/>
            </w:rPr>
            <w:instrText xml:space="preserve">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A91C51">
      <w:trPr>
        <w:cantSplit/>
      </w:trPr>
      <w:tc>
        <w:tcPr>
          <w:tcW w:w="7263" w:type="dxa"/>
          <w:gridSpan w:val="2"/>
        </w:tcPr>
        <w:p w:rsidR="00A91C51" w:rsidRDefault="00531A96">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rsidR="00A91C51" w:rsidRDefault="00A91C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96" w:rsidRDefault="00531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C51">
      <w:trPr>
        <w:cantSplit/>
      </w:trPr>
      <w:tc>
        <w:tcPr>
          <w:tcW w:w="7258" w:type="dxa"/>
          <w:gridSpan w:val="2"/>
        </w:tcPr>
        <w:p w:rsidR="00A91C51" w:rsidRDefault="00531A96">
          <w:pPr>
            <w:pStyle w:val="Header"/>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1548" w:type="dxa"/>
        </w:tcPr>
        <w:p w:rsidR="00A91C51" w:rsidRDefault="00A91C51">
          <w:pPr>
            <w:pStyle w:val="Header"/>
            <w:spacing w:before="40"/>
          </w:pPr>
        </w:p>
      </w:tc>
      <w:tc>
        <w:tcPr>
          <w:tcW w:w="5715" w:type="dxa"/>
        </w:tcPr>
        <w:p w:rsidR="00A91C51" w:rsidRDefault="00A91C51">
          <w:pPr>
            <w:pStyle w:val="Header"/>
            <w:spacing w:before="40"/>
          </w:pPr>
        </w:p>
      </w:tc>
    </w:tr>
    <w:tr w:rsidR="00A91C51">
      <w:tc>
        <w:tcPr>
          <w:tcW w:w="1548" w:type="dxa"/>
        </w:tcPr>
        <w:p w:rsidR="00A91C51" w:rsidRDefault="00A91C51">
          <w:pPr>
            <w:pStyle w:val="Header"/>
            <w:spacing w:before="40"/>
          </w:pPr>
        </w:p>
      </w:tc>
      <w:tc>
        <w:tcPr>
          <w:tcW w:w="5715" w:type="dxa"/>
        </w:tcPr>
        <w:p w:rsidR="00A91C51" w:rsidRDefault="00A91C51">
          <w:pPr>
            <w:pStyle w:val="Header"/>
            <w:spacing w:before="40"/>
          </w:pPr>
        </w:p>
      </w:tc>
    </w:tr>
    <w:tr w:rsidR="00A91C51">
      <w:trPr>
        <w:cantSplit/>
      </w:trPr>
      <w:tc>
        <w:tcPr>
          <w:tcW w:w="7258" w:type="dxa"/>
          <w:gridSpan w:val="2"/>
        </w:tcPr>
        <w:p w:rsidR="00A91C51" w:rsidRDefault="00531A96">
          <w:pPr>
            <w:pStyle w:val="Header"/>
            <w:spacing w:before="40"/>
          </w:pPr>
          <w:r>
            <w:t>Contents</w:t>
          </w:r>
        </w:p>
      </w:tc>
    </w:tr>
  </w:tbl>
  <w:p w:rsidR="00A91C51" w:rsidRDefault="00A91C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C51">
      <w:trPr>
        <w:cantSplit/>
      </w:trPr>
      <w:tc>
        <w:tcPr>
          <w:tcW w:w="7258" w:type="dxa"/>
          <w:gridSpan w:val="2"/>
        </w:tcPr>
        <w:p w:rsidR="00A91C51" w:rsidRDefault="00531A96">
          <w:pPr>
            <w:pStyle w:val="Header"/>
            <w:ind w:right="17"/>
            <w:jc w:val="right"/>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5715" w:type="dxa"/>
        </w:tcPr>
        <w:p w:rsidR="00A91C51" w:rsidRDefault="00A91C51">
          <w:pPr>
            <w:pStyle w:val="Header"/>
            <w:spacing w:before="40"/>
            <w:jc w:val="right"/>
          </w:pPr>
        </w:p>
      </w:tc>
      <w:tc>
        <w:tcPr>
          <w:tcW w:w="1548" w:type="dxa"/>
        </w:tcPr>
        <w:p w:rsidR="00A91C51" w:rsidRDefault="00A91C51">
          <w:pPr>
            <w:pStyle w:val="Header"/>
            <w:spacing w:before="40"/>
            <w:ind w:right="17"/>
            <w:jc w:val="right"/>
          </w:pPr>
        </w:p>
      </w:tc>
    </w:tr>
    <w:tr w:rsidR="00A91C51">
      <w:tc>
        <w:tcPr>
          <w:tcW w:w="5715" w:type="dxa"/>
        </w:tcPr>
        <w:p w:rsidR="00A91C51" w:rsidRDefault="00A91C51">
          <w:pPr>
            <w:pStyle w:val="Header"/>
            <w:spacing w:before="40"/>
            <w:jc w:val="right"/>
          </w:pPr>
        </w:p>
      </w:tc>
      <w:tc>
        <w:tcPr>
          <w:tcW w:w="1548" w:type="dxa"/>
        </w:tcPr>
        <w:p w:rsidR="00A91C51" w:rsidRDefault="00A91C51">
          <w:pPr>
            <w:pStyle w:val="Header"/>
            <w:spacing w:before="40"/>
            <w:ind w:right="17"/>
            <w:jc w:val="right"/>
          </w:pPr>
        </w:p>
      </w:tc>
    </w:tr>
    <w:tr w:rsidR="00A91C51">
      <w:trPr>
        <w:cantSplit/>
      </w:trPr>
      <w:tc>
        <w:tcPr>
          <w:tcW w:w="7258" w:type="dxa"/>
          <w:gridSpan w:val="2"/>
        </w:tcPr>
        <w:p w:rsidR="00A91C51" w:rsidRDefault="00531A96">
          <w:pPr>
            <w:pStyle w:val="Header"/>
            <w:spacing w:before="40"/>
            <w:ind w:right="17"/>
            <w:jc w:val="right"/>
          </w:pPr>
          <w:r>
            <w:t>Contents</w:t>
          </w:r>
        </w:p>
      </w:tc>
    </w:tr>
  </w:tbl>
  <w:p w:rsidR="00A91C51" w:rsidRDefault="00A91C5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91C51">
      <w:trPr>
        <w:cantSplit/>
      </w:trPr>
      <w:tc>
        <w:tcPr>
          <w:tcW w:w="7263" w:type="dxa"/>
          <w:gridSpan w:val="2"/>
        </w:tcPr>
        <w:p w:rsidR="00A91C51" w:rsidRDefault="00531A96">
          <w:pPr>
            <w:pStyle w:val="Header"/>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1548" w:type="dxa"/>
        </w:tcPr>
        <w:p w:rsidR="00A91C51" w:rsidRDefault="00531A96">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rsidR="00A91C51" w:rsidRDefault="00531A96">
          <w:pPr>
            <w:pStyle w:val="Header"/>
            <w:spacing w:before="40"/>
          </w:pPr>
          <w:r>
            <w:fldChar w:fldCharType="begin"/>
          </w:r>
          <w:r>
            <w:instrText xml:space="preserve"> styleref CharPartText </w:instrText>
          </w:r>
          <w:r>
            <w:fldChar w:fldCharType="end"/>
          </w:r>
        </w:p>
      </w:tc>
    </w:tr>
    <w:tr w:rsidR="00A91C51">
      <w:tc>
        <w:tcPr>
          <w:tcW w:w="1548" w:type="dxa"/>
        </w:tcPr>
        <w:p w:rsidR="00A91C51" w:rsidRDefault="00531A96">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A91C51" w:rsidRDefault="00531A96">
          <w:pPr>
            <w:pStyle w:val="Header"/>
            <w:spacing w:before="40"/>
          </w:pPr>
          <w:r>
            <w:fldChar w:fldCharType="begin"/>
          </w:r>
          <w:r>
            <w:instrText xml:space="preserve"> styleref CharDivText </w:instrText>
          </w:r>
          <w:r>
            <w:fldChar w:fldCharType="end"/>
          </w:r>
        </w:p>
      </w:tc>
    </w:tr>
    <w:tr w:rsidR="00A91C51">
      <w:trPr>
        <w:cantSplit/>
      </w:trPr>
      <w:tc>
        <w:tcPr>
          <w:tcW w:w="7263" w:type="dxa"/>
          <w:gridSpan w:val="2"/>
        </w:tcPr>
        <w:p w:rsidR="00A91C51" w:rsidRDefault="00A91C51">
          <w:pPr>
            <w:pStyle w:val="Header"/>
            <w:spacing w:before="40"/>
          </w:pPr>
        </w:p>
      </w:tc>
    </w:tr>
  </w:tbl>
  <w:p w:rsidR="00A91C51" w:rsidRDefault="00A91C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91C51">
      <w:trPr>
        <w:cantSplit/>
      </w:trPr>
      <w:tc>
        <w:tcPr>
          <w:tcW w:w="7263" w:type="dxa"/>
          <w:gridSpan w:val="2"/>
        </w:tcPr>
        <w:p w:rsidR="00A91C51" w:rsidRDefault="00531A96">
          <w:pPr>
            <w:pStyle w:val="Header"/>
            <w:ind w:right="17"/>
            <w:jc w:val="right"/>
          </w:pPr>
          <w:r>
            <w:rPr>
              <w:b/>
              <w:i/>
            </w:rPr>
            <w:fldChar w:fldCharType="begin"/>
          </w:r>
          <w:r>
            <w:rPr>
              <w:b/>
              <w:i/>
            </w:rPr>
            <w:instrText xml:space="preserve"> STYLEREF "Name of Act/Reg" </w:instrText>
          </w:r>
          <w:r>
            <w:rPr>
              <w:b/>
              <w:i/>
            </w:rPr>
            <w:fldChar w:fldCharType="separate"/>
          </w:r>
          <w:r>
            <w:rPr>
              <w:b/>
              <w:i/>
            </w:rPr>
            <w:t>Criminal Law Amendment (Uncertain Dates) Act 2020</w:t>
          </w:r>
          <w:r>
            <w:rPr>
              <w:b/>
              <w:i/>
            </w:rPr>
            <w:fldChar w:fldCharType="end"/>
          </w:r>
        </w:p>
      </w:tc>
    </w:tr>
    <w:tr w:rsidR="00A91C51">
      <w:tc>
        <w:tcPr>
          <w:tcW w:w="5715" w:type="dxa"/>
          <w:vAlign w:val="bottom"/>
        </w:tcPr>
        <w:p w:rsidR="00A91C51" w:rsidRDefault="00531A96">
          <w:pPr>
            <w:pStyle w:val="Header"/>
            <w:spacing w:before="40"/>
            <w:jc w:val="right"/>
          </w:pPr>
          <w:r>
            <w:fldChar w:fldCharType="begin"/>
          </w:r>
          <w:r>
            <w:instrText xml:space="preserve"> styleref CharPartText </w:instrText>
          </w:r>
          <w:r>
            <w:fldChar w:fldCharType="end"/>
          </w:r>
        </w:p>
      </w:tc>
      <w:tc>
        <w:tcPr>
          <w:tcW w:w="1548" w:type="dxa"/>
        </w:tcPr>
        <w:p w:rsidR="00A91C51" w:rsidRDefault="00531A96">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A91C51">
      <w:tc>
        <w:tcPr>
          <w:tcW w:w="5715" w:type="dxa"/>
          <w:vAlign w:val="bottom"/>
        </w:tcPr>
        <w:p w:rsidR="00A91C51" w:rsidRDefault="00531A96">
          <w:pPr>
            <w:pStyle w:val="Header"/>
            <w:spacing w:before="40"/>
            <w:jc w:val="right"/>
          </w:pPr>
          <w:r>
            <w:fldChar w:fldCharType="begin"/>
          </w:r>
          <w:r>
            <w:instrText xml:space="preserve"> styleref CharDivText </w:instrText>
          </w:r>
          <w:r>
            <w:fldChar w:fldCharType="end"/>
          </w:r>
        </w:p>
      </w:tc>
      <w:tc>
        <w:tcPr>
          <w:tcW w:w="1548" w:type="dxa"/>
        </w:tcPr>
        <w:p w:rsidR="00A91C51" w:rsidRDefault="00531A96">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A91C51">
      <w:trPr>
        <w:cantSplit/>
      </w:trPr>
      <w:tc>
        <w:tcPr>
          <w:tcW w:w="7263" w:type="dxa"/>
          <w:gridSpan w:val="2"/>
        </w:tcPr>
        <w:p w:rsidR="00A91C51" w:rsidRDefault="00A91C51">
          <w:pPr>
            <w:pStyle w:val="Header"/>
            <w:spacing w:before="40"/>
            <w:ind w:right="17"/>
            <w:jc w:val="right"/>
          </w:pPr>
        </w:p>
      </w:tc>
    </w:tr>
  </w:tbl>
  <w:p w:rsidR="00A91C51" w:rsidRDefault="00A91C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51" w:rsidRDefault="00A91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423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617150825" w:val="RemoveTocBookmarks,RemoveUnusedBookmarks,RemoveLanguageTags,ResetPageSize,RunningHeaders,UpdateStyles,UsedStyles"/>
    <w:docVar w:name="WAFER_20190617150825_GUID" w:val="036acf3d-6793-49c1-8ba8-6ef9371b3ed3"/>
    <w:docVar w:name="WAFER_202012101423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10142352_GUID" w:val="4e9a7ff5-9247-41c2-8889-d9e66a312d34"/>
  </w:docVars>
  <w:rsids>
    <w:rsidRoot w:val="00A91C51"/>
    <w:rsid w:val="003149E8"/>
    <w:rsid w:val="00531A96"/>
    <w:rsid w:val="00A91C51"/>
    <w:rsid w:val="00CE0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8375-23F1-462F-812E-4C831AC2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1491</Words>
  <Characters>7266</Characters>
  <Application>Microsoft Office Word</Application>
  <DocSecurity>0</DocSecurity>
  <Lines>259</Lines>
  <Paragraphs>141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Amendment (Uncertain Dates) Act 2020 - 00-00-00</dc:title>
  <dc:subject/>
  <dc:creator/>
  <cp:keywords/>
  <dc:description/>
  <cp:lastModifiedBy>Master Repository Process</cp:lastModifiedBy>
  <cp:revision>4</cp:revision>
  <cp:lastPrinted>2020-12-10T03:14:00Z</cp:lastPrinted>
  <dcterms:created xsi:type="dcterms:W3CDTF">2020-12-10T07:33:00Z</dcterms:created>
  <dcterms:modified xsi:type="dcterms:W3CDTF">2020-12-10T07:33:00Z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2558</vt:lpwstr>
  </property>
  <property fmtid="{D5CDD505-2E9C-101B-9397-08002B2CF9AE}" pid="3" name="ActNo">
    <vt:lpwstr>47 of 2020</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00-00-00</vt:lpwstr>
  </property>
  <property fmtid="{D5CDD505-2E9C-101B-9397-08002B2CF9AE}" pid="7" name="ActNoFooter">
    <vt:lpwstr>No. 47 of 2020</vt:lpwstr>
  </property>
  <property fmtid="{D5CDD505-2E9C-101B-9397-08002B2CF9AE}" pid="8" name="CommencementDate">
    <vt:lpwstr>20201209</vt:lpwstr>
  </property>
</Properties>
</file>