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_Toc82169424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_Toc82169425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_Toc82169426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_Toc82169427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_Toc82169428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_Toc82169429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_Toc82169430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_Toc82169431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_Toc82169432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_Toc82169433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_Toc82169434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_Toc82169435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_Toc82169439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_Toc82169440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8216942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8216942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82169426"/>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82169427"/>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82169428"/>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82169429"/>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82169430"/>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82169431"/>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82169432"/>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82169433"/>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82169434"/>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82169435"/>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72248863"/>
      <w:bookmarkStart w:id="16" w:name="_Toc72249167"/>
      <w:bookmarkStart w:id="17" w:name="_Toc72310645"/>
      <w:bookmarkStart w:id="18" w:name="_Toc72321788"/>
      <w:bookmarkStart w:id="19" w:name="_Toc72484101"/>
      <w:bookmarkStart w:id="20" w:name="_Toc82169436"/>
      <w:r>
        <w:rPr>
          <w:rStyle w:val="CharSchNo"/>
        </w:rPr>
        <w:lastRenderedPageBreak/>
        <w:t>Schedule 1</w:t>
      </w:r>
      <w:bookmarkEnd w:id="15"/>
      <w:bookmarkEnd w:id="16"/>
      <w:bookmarkEnd w:id="17"/>
      <w:bookmarkEnd w:id="18"/>
      <w:bookmarkEnd w:id="19"/>
      <w:bookmarkEnd w:id="20"/>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21" w:name="_Toc72248864"/>
      <w:bookmarkStart w:id="22" w:name="_Toc72249168"/>
      <w:bookmarkStart w:id="23" w:name="_Toc72310646"/>
      <w:bookmarkStart w:id="24" w:name="_Toc72321789"/>
      <w:bookmarkStart w:id="25" w:name="_Toc72484102"/>
      <w:bookmarkStart w:id="26" w:name="_Toc82169437"/>
      <w:r>
        <w:rPr>
          <w:rStyle w:val="CharSchNo"/>
        </w:rPr>
        <w:lastRenderedPageBreak/>
        <w:t>Schedule 2</w:t>
      </w:r>
      <w:r>
        <w:t> — </w:t>
      </w:r>
      <w:r>
        <w:rPr>
          <w:rStyle w:val="CharSchText"/>
        </w:rPr>
        <w:t>Offices and bodies to be regarded as part of other agencies</w:t>
      </w:r>
      <w:bookmarkEnd w:id="21"/>
      <w:bookmarkEnd w:id="22"/>
      <w:bookmarkEnd w:id="23"/>
      <w:bookmarkEnd w:id="24"/>
      <w:bookmarkEnd w:id="25"/>
      <w:bookmarkEnd w:id="26"/>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Prison Officers Appeal Tribunal</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napToGrid w:val="0"/>
                <w:sz w:val="20"/>
              </w:rPr>
              <w:t>Country High School Hostels Authority</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Trustees of Public Education Endowment</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z w:val="20"/>
              </w:rPr>
              <w:t>Aboriginal Education and Training Council</w:t>
            </w:r>
          </w:p>
        </w:tc>
      </w:tr>
      <w:tr>
        <w:trPr>
          <w:cantSplit/>
        </w:trPr>
        <w:tc>
          <w:tcPr>
            <w:tcW w:w="1894" w:type="dxa"/>
            <w:vMerge w:val="restart"/>
          </w:tcPr>
          <w:p>
            <w:pPr>
              <w:pStyle w:val="yTableNAm"/>
              <w:keepNext/>
              <w:keepLines/>
              <w:spacing w:before="60"/>
              <w:rPr>
                <w:sz w:val="20"/>
              </w:rPr>
            </w:pPr>
            <w:r>
              <w:rPr>
                <w:sz w:val="20"/>
              </w:rPr>
              <w:lastRenderedPageBreak/>
              <w:t>Department of Education Services</w:t>
            </w:r>
          </w:p>
        </w:tc>
        <w:tc>
          <w:tcPr>
            <w:tcW w:w="5194" w:type="dxa"/>
          </w:tcPr>
          <w:p>
            <w:pPr>
              <w:pStyle w:val="yTableNAm"/>
              <w:keepNext/>
              <w:keepLines/>
              <w:spacing w:before="60"/>
              <w:rPr>
                <w:sz w:val="20"/>
              </w:rPr>
            </w:pPr>
            <w:r>
              <w:rPr>
                <w:sz w:val="20"/>
              </w:rPr>
              <w:t>Non</w:t>
            </w:r>
            <w:r>
              <w:rPr>
                <w:sz w:val="20"/>
              </w:rPr>
              <w:noBreakHyphen/>
              <w:t>Government Schools Planning Advisory Committee</w:t>
            </w:r>
          </w:p>
        </w:tc>
      </w:tr>
      <w:tr>
        <w:trPr>
          <w:cantSplit/>
        </w:trPr>
        <w:tc>
          <w:tcPr>
            <w:tcW w:w="1894" w:type="dxa"/>
            <w:vMerge/>
          </w:tcPr>
          <w:p>
            <w:pPr>
              <w:pStyle w:val="yTableNAm"/>
              <w:spacing w:before="60"/>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Western Australian Higher Education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Cockburn Sound Management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Abrolhos Islands Management Advisory Committee</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Aquaculture Development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Aged Care Advisory Panel</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Anaesthetic Morality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Architects Board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Aboriginal Cultural Material Committee</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Lands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Centre of Excellence State Funding Advisory Committee</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Coal Miners Accident Relief Fund Trust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Caravan Parks and Camping Grounds Advisory Committee</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Control of Vehicles (Off</w:t>
            </w:r>
            <w:r>
              <w:rPr>
                <w:sz w:val="20"/>
              </w:rPr>
              <w:noBreakHyphen/>
              <w:t>road Areas) Act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Conservation Commission of Western Australia</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Gaming and Wagering Commission of Western Australia</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Community Trust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Physical Activity Taskforce</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Appeals Costs Board</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Completed Royal Commissions</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Constitutional Centre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Division of Industrial Training</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State Training Board</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Anzac Day Trust</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Office of Shared Services</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Avon Waterways Committee</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Broome Groundwater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Advisory Council for Disability Services </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Environmental Protection Authority</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sz w:val="20"/>
              </w:rPr>
              <w:t>Aboriginal and Remote Communities Power Supply Steering Committee</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State Underground Power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 xml:space="preserve">Railway Appeal Board </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Board of Reference (</w:t>
            </w:r>
            <w:r>
              <w:rPr>
                <w:i/>
                <w:sz w:val="20"/>
              </w:rPr>
              <w:t>Construction Industry Portable Paid Long Service Leave Act 1985</w:t>
            </w:r>
            <w:r>
              <w:rPr>
                <w:sz w:val="20"/>
              </w:rPr>
              <w:t>)</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iCs/>
                <w:sz w:val="20"/>
              </w:rPr>
              <w:t>Industrial Relations Act 1979</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Community Safety and Crime Prevention Council</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Police Appeal Board</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Dispute Resolution Directorate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p>
        </w:tc>
      </w:tr>
    </w:tbl>
    <w:p>
      <w:pPr>
        <w:pStyle w:val="yFootnotesection"/>
      </w:pPr>
      <w:r>
        <w:tab/>
        <w:t>[Schedule 2 inserted: Gazette 28 Dec 2007 p. 6415</w:t>
      </w:r>
      <w:r>
        <w:noBreakHyphen/>
        <w:t>23; amended: Gazette 6 Mar 2012 p. 893 and 896; 7 Dec 2012 p. 5993; 5 Feb 2013 p. 837; 24 Sep 2013 p. 4388-9; 26 Jul 2019 p. 2956; SL 2021/61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8" w:name="_Toc72248865"/>
      <w:bookmarkStart w:id="29" w:name="_Toc72249169"/>
      <w:bookmarkStart w:id="30" w:name="_Toc72310647"/>
      <w:bookmarkStart w:id="31" w:name="_Toc72321790"/>
      <w:bookmarkStart w:id="32" w:name="_Toc72484103"/>
      <w:bookmarkStart w:id="33" w:name="_Toc82169438"/>
      <w:r>
        <w:lastRenderedPageBreak/>
        <w:t>Notes</w:t>
      </w:r>
      <w:bookmarkEnd w:id="28"/>
      <w:bookmarkEnd w:id="29"/>
      <w:bookmarkEnd w:id="30"/>
      <w:bookmarkEnd w:id="31"/>
      <w:bookmarkEnd w:id="32"/>
      <w:bookmarkEnd w:id="33"/>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p>
    <w:p>
      <w:pPr>
        <w:pStyle w:val="nHeading3"/>
      </w:pPr>
      <w:bookmarkStart w:id="34" w:name="_Toc82169439"/>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35" w:name="RuleErr_8"/>
            <w:r>
              <w:rPr>
                <w:i/>
              </w:rPr>
              <w:lastRenderedPageBreak/>
              <w:t>Freedom of Information Amendment Regulations 2013</w:t>
            </w:r>
            <w:bookmarkEnd w:id="35"/>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Freedom of Information Amendment Regulations (No. 2) 2021</w:t>
            </w:r>
          </w:p>
        </w:tc>
        <w:tc>
          <w:tcPr>
            <w:tcW w:w="1276" w:type="dxa"/>
            <w:tcBorders>
              <w:bottom w:val="single" w:sz="4" w:space="0" w:color="auto"/>
            </w:tcBorders>
          </w:tcPr>
          <w:p>
            <w:pPr>
              <w:pStyle w:val="nTable"/>
              <w:keepNext/>
              <w:spacing w:after="40"/>
            </w:pPr>
            <w:r>
              <w:t>SL 2021/61</w:t>
            </w:r>
            <w:r>
              <w:br/>
              <w:t>21 May 2021</w:t>
            </w:r>
          </w:p>
        </w:tc>
        <w:tc>
          <w:tcPr>
            <w:tcW w:w="2693" w:type="dxa"/>
            <w:tcBorders>
              <w:bottom w:val="single" w:sz="4" w:space="0" w:color="auto"/>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bl>
    <w:p>
      <w:pPr>
        <w:pStyle w:val="nHeading3"/>
      </w:pPr>
      <w:bookmarkStart w:id="36" w:name="_Toc82169440"/>
      <w:r>
        <w:t>Other notes</w:t>
      </w:r>
      <w:bookmarkEnd w:id="36"/>
    </w:p>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w:t>
      </w:r>
      <w:r>
        <w:lastRenderedPageBreak/>
        <w:t xml:space="preserve">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8" w:name="_Toc72248868"/>
      <w:bookmarkStart w:id="39" w:name="_Toc72249172"/>
      <w:bookmarkStart w:id="40" w:name="_Toc72310650"/>
      <w:bookmarkStart w:id="41" w:name="_Toc72321793"/>
      <w:bookmarkStart w:id="42" w:name="_Toc72484106"/>
      <w:bookmarkStart w:id="43" w:name="_Toc82169441"/>
      <w:r>
        <w:rPr>
          <w:sz w:val="28"/>
        </w:rPr>
        <w:lastRenderedPageBreak/>
        <w:t>Defined terms</w:t>
      </w:r>
      <w:bookmarkEnd w:id="38"/>
      <w:bookmarkEnd w:id="39"/>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64526"/>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6064-67C6-47C6-9BE7-96C04EBA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4603</Words>
  <Characters>27255</Characters>
  <Application>Microsoft Office Word</Application>
  <DocSecurity>0</DocSecurity>
  <Lines>1238</Lines>
  <Paragraphs>677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1993 - 02-e0-02</dc:title>
  <dc:subject/>
  <dc:creator/>
  <cp:keywords/>
  <dc:description/>
  <cp:lastModifiedBy>Master Repository Process</cp:lastModifiedBy>
  <cp:revision>4</cp:revision>
  <cp:lastPrinted>2013-07-17T03:17:00Z</cp:lastPrinted>
  <dcterms:created xsi:type="dcterms:W3CDTF">2021-09-10T04:31:00Z</dcterms:created>
  <dcterms:modified xsi:type="dcterms:W3CDTF">2021-09-10T04:31:00Z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22 May 2021</vt:lpwstr>
  </property>
  <property fmtid="{D5CDD505-2E9C-101B-9397-08002B2CF9AE}" pid="8" name="Suffix">
    <vt:lpwstr>02-e0-02</vt:lpwstr>
  </property>
  <property fmtid="{D5CDD505-2E9C-101B-9397-08002B2CF9AE}" pid="9" name="CommencementDate">
    <vt:lpwstr>20210522</vt:lpwstr>
  </property>
</Properties>
</file>