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C0" w:rsidRDefault="008C1EA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E13C0" w:rsidRDefault="008C1EA4">
      <w:pPr>
        <w:pStyle w:val="PrincipalActRegPage1"/>
      </w:pPr>
      <w:r>
        <w:fldChar w:fldCharType="begin"/>
      </w:r>
      <w:r>
        <w:instrText xml:space="preserve"> STYLEREF "PrincipalAct_Reg"</w:instrText>
      </w:r>
      <w:r>
        <w:fldChar w:fldCharType="separate"/>
      </w:r>
      <w:r w:rsidR="00A77C41">
        <w:rPr>
          <w:noProof/>
        </w:rPr>
        <w:t>Planning and Development Act 2005</w:t>
      </w:r>
      <w:r>
        <w:fldChar w:fldCharType="end"/>
      </w:r>
    </w:p>
    <w:p w:rsidR="004E13C0" w:rsidRDefault="008C1EA4">
      <w:pPr>
        <w:pStyle w:val="NameofActRegPage1"/>
        <w:spacing w:before="1800" w:after="4200"/>
        <w:outlineLvl w:val="0"/>
      </w:pPr>
      <w:r>
        <w:fldChar w:fldCharType="begin"/>
      </w:r>
      <w:r>
        <w:instrText xml:space="preserve"> STYLEREF "Name Of Act/Reg"</w:instrText>
      </w:r>
      <w:r>
        <w:fldChar w:fldCharType="separate"/>
      </w:r>
      <w:r w:rsidR="00A77C41">
        <w:rPr>
          <w:noProof/>
        </w:rPr>
        <w:t>Planning and Development Regulations 2009</w:t>
      </w:r>
      <w:r>
        <w:fldChar w:fldCharType="end"/>
      </w:r>
    </w:p>
    <w:p w:rsidR="004E13C0" w:rsidRDefault="004E13C0">
      <w:pPr>
        <w:jc w:val="center"/>
        <w:sectPr w:rsidR="004E13C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E3C76" w:rsidRDefault="004E3C76">
      <w:pPr>
        <w:pStyle w:val="WA"/>
      </w:pPr>
      <w:r>
        <w:lastRenderedPageBreak/>
        <w:t>Western Australia</w:t>
      </w:r>
    </w:p>
    <w:p w:rsidR="004E13C0" w:rsidRDefault="008C1EA4">
      <w:pPr>
        <w:pStyle w:val="NameofActRegPage1"/>
      </w:pPr>
      <w:r>
        <w:fldChar w:fldCharType="begin"/>
      </w:r>
      <w:r>
        <w:instrText xml:space="preserve"> STYLEREF "Name Of Act/Reg"</w:instrText>
      </w:r>
      <w:r>
        <w:fldChar w:fldCharType="separate"/>
      </w:r>
      <w:r w:rsidR="00A77C41">
        <w:rPr>
          <w:noProof/>
        </w:rPr>
        <w:t>Planning and Development Regulations 2009</w:t>
      </w:r>
      <w:r>
        <w:fldChar w:fldCharType="end"/>
      </w:r>
    </w:p>
    <w:p w:rsidR="004E13C0" w:rsidRDefault="008C1EA4">
      <w:pPr>
        <w:pStyle w:val="Arrangement"/>
      </w:pPr>
      <w:r>
        <w:t>Contents</w:t>
      </w:r>
    </w:p>
    <w:p w:rsidR="009B767A" w:rsidRDefault="008C1EA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B767A">
        <w:t>Part 1 — Preliminary matters</w:t>
      </w:r>
    </w:p>
    <w:p w:rsidR="009B767A" w:rsidRDefault="009B767A">
      <w:pPr>
        <w:pStyle w:val="TOC8"/>
        <w:rPr>
          <w:rFonts w:asciiTheme="minorHAnsi" w:eastAsiaTheme="minorEastAsia" w:hAnsiTheme="minorHAnsi" w:cstheme="minorBidi"/>
          <w:szCs w:val="22"/>
        </w:rPr>
      </w:pPr>
      <w:r>
        <w:t>1.</w:t>
      </w:r>
      <w:r>
        <w:tab/>
        <w:t>Citation</w:t>
      </w:r>
      <w:r>
        <w:tab/>
      </w:r>
      <w:r>
        <w:fldChar w:fldCharType="begin"/>
      </w:r>
      <w:r>
        <w:instrText xml:space="preserve"> PAGEREF _Toc75348104 \h </w:instrText>
      </w:r>
      <w:r>
        <w:fldChar w:fldCharType="separate"/>
      </w:r>
      <w:r w:rsidR="00A77C41">
        <w:t>1</w:t>
      </w:r>
      <w:r>
        <w:fldChar w:fldCharType="end"/>
      </w:r>
    </w:p>
    <w:p w:rsidR="009B767A" w:rsidRDefault="009B767A">
      <w:pPr>
        <w:pStyle w:val="TOC8"/>
        <w:rPr>
          <w:rFonts w:asciiTheme="minorHAnsi" w:eastAsiaTheme="minorEastAsia" w:hAnsiTheme="minorHAnsi" w:cstheme="minorBidi"/>
          <w:szCs w:val="22"/>
        </w:rPr>
      </w:pPr>
      <w:r>
        <w:t>2</w:t>
      </w:r>
      <w:r w:rsidRPr="00825565">
        <w:rPr>
          <w:spacing w:val="-2"/>
        </w:rPr>
        <w:t>.</w:t>
      </w:r>
      <w:r w:rsidRPr="00825565">
        <w:rPr>
          <w:spacing w:val="-2"/>
        </w:rPr>
        <w:tab/>
        <w:t>Commencement</w:t>
      </w:r>
      <w:r>
        <w:tab/>
      </w:r>
      <w:r>
        <w:fldChar w:fldCharType="begin"/>
      </w:r>
      <w:r>
        <w:instrText xml:space="preserve"> PAGEREF _Toc75348105 \h </w:instrText>
      </w:r>
      <w:r>
        <w:fldChar w:fldCharType="separate"/>
      </w:r>
      <w:r w:rsidR="00A77C41">
        <w:t>1</w:t>
      </w:r>
      <w:r>
        <w:fldChar w:fldCharType="end"/>
      </w:r>
    </w:p>
    <w:p w:rsidR="009B767A" w:rsidRDefault="009B767A">
      <w:pPr>
        <w:pStyle w:val="TOC8"/>
        <w:rPr>
          <w:rFonts w:asciiTheme="minorHAnsi" w:eastAsiaTheme="minorEastAsia" w:hAnsiTheme="minorHAnsi" w:cstheme="minorBidi"/>
          <w:szCs w:val="22"/>
        </w:rPr>
      </w:pPr>
      <w:r>
        <w:t>3.</w:t>
      </w:r>
      <w:r>
        <w:tab/>
        <w:t>Terms used</w:t>
      </w:r>
      <w:r>
        <w:tab/>
      </w:r>
      <w:r>
        <w:fldChar w:fldCharType="begin"/>
      </w:r>
      <w:r>
        <w:instrText xml:space="preserve"> PAGEREF _Toc75348106 \h </w:instrText>
      </w:r>
      <w:r>
        <w:fldChar w:fldCharType="separate"/>
      </w:r>
      <w:r w:rsidR="00A77C41">
        <w:t>1</w:t>
      </w:r>
      <w:r>
        <w:fldChar w:fldCharType="end"/>
      </w:r>
    </w:p>
    <w:p w:rsidR="009B767A" w:rsidRDefault="009B767A">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_Toc75348107 \h </w:instrText>
      </w:r>
      <w:r>
        <w:fldChar w:fldCharType="separate"/>
      </w:r>
      <w:r w:rsidR="00A77C41">
        <w:t>1</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t>Part 2 — Activities on certain State land</w:t>
      </w:r>
    </w:p>
    <w:p w:rsidR="009B767A" w:rsidRDefault="009B767A">
      <w:pPr>
        <w:pStyle w:val="TOC4"/>
        <w:tabs>
          <w:tab w:val="right" w:leader="dot" w:pos="7077"/>
        </w:tabs>
        <w:rPr>
          <w:rFonts w:asciiTheme="minorHAnsi" w:eastAsiaTheme="minorEastAsia" w:hAnsiTheme="minorHAnsi" w:cstheme="minorBidi"/>
          <w:b w:val="0"/>
          <w:szCs w:val="22"/>
        </w:rPr>
      </w:pPr>
      <w:r>
        <w:t>Division 1 — Preliminary matters</w:t>
      </w:r>
    </w:p>
    <w:p w:rsidR="009B767A" w:rsidRDefault="009B767A">
      <w:pPr>
        <w:pStyle w:val="TOC8"/>
        <w:rPr>
          <w:rFonts w:asciiTheme="minorHAnsi" w:eastAsiaTheme="minorEastAsia" w:hAnsiTheme="minorHAnsi" w:cstheme="minorBidi"/>
          <w:szCs w:val="22"/>
        </w:rPr>
      </w:pPr>
      <w:r>
        <w:t>5.</w:t>
      </w:r>
      <w:r>
        <w:tab/>
        <w:t>Terms used</w:t>
      </w:r>
      <w:r>
        <w:tab/>
      </w:r>
      <w:r>
        <w:fldChar w:fldCharType="begin"/>
      </w:r>
      <w:r>
        <w:instrText xml:space="preserve"> PAGEREF _Toc75348110 \h </w:instrText>
      </w:r>
      <w:r>
        <w:fldChar w:fldCharType="separate"/>
      </w:r>
      <w:r w:rsidR="00A77C41">
        <w:t>2</w:t>
      </w:r>
      <w:r>
        <w:fldChar w:fldCharType="end"/>
      </w:r>
    </w:p>
    <w:p w:rsidR="009B767A" w:rsidRDefault="009B767A">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_Toc75348111 \h </w:instrText>
      </w:r>
      <w:r>
        <w:fldChar w:fldCharType="separate"/>
      </w:r>
      <w:r w:rsidR="00A77C41">
        <w:t>2</w:t>
      </w:r>
      <w:r>
        <w:fldChar w:fldCharType="end"/>
      </w:r>
    </w:p>
    <w:p w:rsidR="009B767A" w:rsidRDefault="009B767A">
      <w:pPr>
        <w:pStyle w:val="TOC4"/>
        <w:tabs>
          <w:tab w:val="right" w:leader="dot" w:pos="7077"/>
        </w:tabs>
        <w:rPr>
          <w:rFonts w:asciiTheme="minorHAnsi" w:eastAsiaTheme="minorEastAsia" w:hAnsiTheme="minorHAnsi" w:cstheme="minorBidi"/>
          <w:b w:val="0"/>
          <w:szCs w:val="22"/>
        </w:rPr>
      </w:pPr>
      <w:r>
        <w:t>Division 2 — Wardens</w:t>
      </w:r>
    </w:p>
    <w:p w:rsidR="009B767A" w:rsidRDefault="009B767A">
      <w:pPr>
        <w:pStyle w:val="TOC8"/>
        <w:rPr>
          <w:rFonts w:asciiTheme="minorHAnsi" w:eastAsiaTheme="minorEastAsia" w:hAnsiTheme="minorHAnsi" w:cstheme="minorBidi"/>
          <w:szCs w:val="22"/>
        </w:rPr>
      </w:pPr>
      <w:r>
        <w:t>7.</w:t>
      </w:r>
      <w:r>
        <w:tab/>
        <w:t>Appointment</w:t>
      </w:r>
      <w:r>
        <w:tab/>
      </w:r>
      <w:r>
        <w:fldChar w:fldCharType="begin"/>
      </w:r>
      <w:r>
        <w:instrText xml:space="preserve"> PAGEREF _Toc75348113 \h </w:instrText>
      </w:r>
      <w:r>
        <w:fldChar w:fldCharType="separate"/>
      </w:r>
      <w:r w:rsidR="00A77C41">
        <w:t>3</w:t>
      </w:r>
      <w:r>
        <w:fldChar w:fldCharType="end"/>
      </w:r>
    </w:p>
    <w:p w:rsidR="009B767A" w:rsidRDefault="009B767A">
      <w:pPr>
        <w:pStyle w:val="TOC8"/>
        <w:rPr>
          <w:rFonts w:asciiTheme="minorHAnsi" w:eastAsiaTheme="minorEastAsia" w:hAnsiTheme="minorHAnsi" w:cstheme="minorBidi"/>
          <w:szCs w:val="22"/>
        </w:rPr>
      </w:pPr>
      <w:r>
        <w:t>8.</w:t>
      </w:r>
      <w:r>
        <w:tab/>
        <w:t>Functions</w:t>
      </w:r>
      <w:r>
        <w:tab/>
      </w:r>
      <w:r>
        <w:fldChar w:fldCharType="begin"/>
      </w:r>
      <w:r>
        <w:instrText xml:space="preserve"> PAGEREF _Toc75348114 \h </w:instrText>
      </w:r>
      <w:r>
        <w:fldChar w:fldCharType="separate"/>
      </w:r>
      <w:r w:rsidR="00A77C41">
        <w:t>3</w:t>
      </w:r>
      <w:r>
        <w:fldChar w:fldCharType="end"/>
      </w:r>
    </w:p>
    <w:p w:rsidR="009B767A" w:rsidRDefault="009B767A">
      <w:pPr>
        <w:pStyle w:val="TOC4"/>
        <w:tabs>
          <w:tab w:val="right" w:leader="dot" w:pos="7077"/>
        </w:tabs>
        <w:rPr>
          <w:rFonts w:asciiTheme="minorHAnsi" w:eastAsiaTheme="minorEastAsia" w:hAnsiTheme="minorHAnsi" w:cstheme="minorBidi"/>
          <w:b w:val="0"/>
          <w:szCs w:val="22"/>
        </w:rPr>
      </w:pPr>
      <w:r>
        <w:t>Division 3 — General matters</w:t>
      </w:r>
    </w:p>
    <w:p w:rsidR="009B767A" w:rsidRDefault="009B767A">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_Toc75348116 \h </w:instrText>
      </w:r>
      <w:r>
        <w:fldChar w:fldCharType="separate"/>
      </w:r>
      <w:r w:rsidR="00A77C41">
        <w:t>4</w:t>
      </w:r>
      <w:r>
        <w:fldChar w:fldCharType="end"/>
      </w:r>
    </w:p>
    <w:p w:rsidR="009B767A" w:rsidRDefault="009B767A">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_Toc75348117 \h </w:instrText>
      </w:r>
      <w:r>
        <w:fldChar w:fldCharType="separate"/>
      </w:r>
      <w:r w:rsidR="00A77C41">
        <w:t>4</w:t>
      </w:r>
      <w:r>
        <w:fldChar w:fldCharType="end"/>
      </w:r>
    </w:p>
    <w:p w:rsidR="009B767A" w:rsidRDefault="009B767A">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_Toc75348118 \h </w:instrText>
      </w:r>
      <w:r>
        <w:fldChar w:fldCharType="separate"/>
      </w:r>
      <w:r w:rsidR="00A77C41">
        <w:t>4</w:t>
      </w:r>
      <w:r>
        <w:fldChar w:fldCharType="end"/>
      </w:r>
    </w:p>
    <w:p w:rsidR="009B767A" w:rsidRDefault="009B767A">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_Toc75348119 \h </w:instrText>
      </w:r>
      <w:r>
        <w:fldChar w:fldCharType="separate"/>
      </w:r>
      <w:r w:rsidR="00A77C41">
        <w:t>4</w:t>
      </w:r>
      <w:r>
        <w:fldChar w:fldCharType="end"/>
      </w:r>
    </w:p>
    <w:p w:rsidR="009B767A" w:rsidRDefault="009B767A">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_Toc75348120 \h </w:instrText>
      </w:r>
      <w:r>
        <w:fldChar w:fldCharType="separate"/>
      </w:r>
      <w:r w:rsidR="00A77C41">
        <w:t>4</w:t>
      </w:r>
      <w:r>
        <w:fldChar w:fldCharType="end"/>
      </w:r>
    </w:p>
    <w:p w:rsidR="009B767A" w:rsidRDefault="009B767A">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_Toc75348121 \h </w:instrText>
      </w:r>
      <w:r>
        <w:fldChar w:fldCharType="separate"/>
      </w:r>
      <w:r w:rsidR="00A77C41">
        <w:t>5</w:t>
      </w:r>
      <w:r>
        <w:fldChar w:fldCharType="end"/>
      </w:r>
    </w:p>
    <w:p w:rsidR="009B767A" w:rsidRDefault="009B767A">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_Toc75348122 \h </w:instrText>
      </w:r>
      <w:r>
        <w:fldChar w:fldCharType="separate"/>
      </w:r>
      <w:r w:rsidR="00A77C41">
        <w:t>5</w:t>
      </w:r>
      <w:r>
        <w:fldChar w:fldCharType="end"/>
      </w:r>
    </w:p>
    <w:p w:rsidR="009B767A" w:rsidRDefault="009B767A">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_Toc75348123 \h </w:instrText>
      </w:r>
      <w:r>
        <w:fldChar w:fldCharType="separate"/>
      </w:r>
      <w:r w:rsidR="00A77C41">
        <w:t>6</w:t>
      </w:r>
      <w:r>
        <w:fldChar w:fldCharType="end"/>
      </w:r>
    </w:p>
    <w:p w:rsidR="009B767A" w:rsidRDefault="009B767A">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_Toc75348124 \h </w:instrText>
      </w:r>
      <w:r>
        <w:fldChar w:fldCharType="separate"/>
      </w:r>
      <w:r w:rsidR="00A77C41">
        <w:t>6</w:t>
      </w:r>
      <w:r>
        <w:fldChar w:fldCharType="end"/>
      </w:r>
    </w:p>
    <w:p w:rsidR="009B767A" w:rsidRDefault="009B767A">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_Toc75348125 \h </w:instrText>
      </w:r>
      <w:r>
        <w:fldChar w:fldCharType="separate"/>
      </w:r>
      <w:r w:rsidR="00A77C41">
        <w:t>6</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lastRenderedPageBreak/>
        <w:t>Part 3 — Subdivision and development control</w:t>
      </w:r>
    </w:p>
    <w:p w:rsidR="009B767A" w:rsidRDefault="009B767A">
      <w:pPr>
        <w:pStyle w:val="TOC4"/>
        <w:tabs>
          <w:tab w:val="right" w:leader="dot" w:pos="7077"/>
        </w:tabs>
        <w:rPr>
          <w:rFonts w:asciiTheme="minorHAnsi" w:eastAsiaTheme="minorEastAsia" w:hAnsiTheme="minorHAnsi" w:cstheme="minorBidi"/>
          <w:b w:val="0"/>
          <w:szCs w:val="22"/>
        </w:rPr>
      </w:pPr>
      <w:r>
        <w:t>Division 1 — Subdivisions and similar matters</w:t>
      </w:r>
    </w:p>
    <w:p w:rsidR="009B767A" w:rsidRDefault="009B767A">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_Toc75348128 \h </w:instrText>
      </w:r>
      <w:r>
        <w:fldChar w:fldCharType="separate"/>
      </w:r>
      <w:r w:rsidR="00A77C41">
        <w:t>7</w:t>
      </w:r>
      <w:r>
        <w:fldChar w:fldCharType="end"/>
      </w:r>
    </w:p>
    <w:p w:rsidR="009B767A" w:rsidRDefault="009B767A">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_Toc75348129 \h </w:instrText>
      </w:r>
      <w:r>
        <w:fldChar w:fldCharType="separate"/>
      </w:r>
      <w:r w:rsidR="00A77C41">
        <w:t>7</w:t>
      </w:r>
      <w:r>
        <w:fldChar w:fldCharType="end"/>
      </w:r>
    </w:p>
    <w:p w:rsidR="009B767A" w:rsidRDefault="009B767A">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_Toc75348130 \h </w:instrText>
      </w:r>
      <w:r>
        <w:fldChar w:fldCharType="separate"/>
      </w:r>
      <w:r w:rsidR="00A77C41">
        <w:t>7</w:t>
      </w:r>
      <w:r>
        <w:fldChar w:fldCharType="end"/>
      </w:r>
    </w:p>
    <w:p w:rsidR="009B767A" w:rsidRDefault="009B767A">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_Toc75348131 \h </w:instrText>
      </w:r>
      <w:r>
        <w:fldChar w:fldCharType="separate"/>
      </w:r>
      <w:r w:rsidR="00A77C41">
        <w:t>8</w:t>
      </w:r>
      <w:r>
        <w:fldChar w:fldCharType="end"/>
      </w:r>
    </w:p>
    <w:p w:rsidR="009B767A" w:rsidRDefault="009B767A">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_Toc75348132 \h </w:instrText>
      </w:r>
      <w:r>
        <w:fldChar w:fldCharType="separate"/>
      </w:r>
      <w:r w:rsidR="00A77C41">
        <w:t>8</w:t>
      </w:r>
      <w:r>
        <w:fldChar w:fldCharType="end"/>
      </w:r>
    </w:p>
    <w:p w:rsidR="009B767A" w:rsidRDefault="009B767A">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_Toc75348133 \h </w:instrText>
      </w:r>
      <w:r>
        <w:fldChar w:fldCharType="separate"/>
      </w:r>
      <w:r w:rsidR="00A77C41">
        <w:t>8</w:t>
      </w:r>
      <w:r>
        <w:fldChar w:fldCharType="end"/>
      </w:r>
    </w:p>
    <w:p w:rsidR="009B767A" w:rsidRDefault="009B767A">
      <w:pPr>
        <w:pStyle w:val="TOC4"/>
        <w:tabs>
          <w:tab w:val="right" w:leader="dot" w:pos="7077"/>
        </w:tabs>
        <w:rPr>
          <w:rFonts w:asciiTheme="minorHAnsi" w:eastAsiaTheme="minorEastAsia" w:hAnsiTheme="minorHAnsi" w:cstheme="minorBidi"/>
          <w:b w:val="0"/>
          <w:szCs w:val="22"/>
        </w:rPr>
      </w:pPr>
      <w:r>
        <w:t>Division 2 — Applications for approval of certain transactions</w:t>
      </w:r>
    </w:p>
    <w:p w:rsidR="009B767A" w:rsidRDefault="009B767A">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_Toc75348135 \h </w:instrText>
      </w:r>
      <w:r>
        <w:fldChar w:fldCharType="separate"/>
      </w:r>
      <w:r w:rsidR="00A77C41">
        <w:t>8</w:t>
      </w:r>
      <w:r>
        <w:fldChar w:fldCharType="end"/>
      </w:r>
    </w:p>
    <w:p w:rsidR="009B767A" w:rsidRDefault="009B767A">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_Toc75348136 \h </w:instrText>
      </w:r>
      <w:r>
        <w:fldChar w:fldCharType="separate"/>
      </w:r>
      <w:r w:rsidR="00A77C41">
        <w:t>9</w:t>
      </w:r>
      <w:r>
        <w:fldChar w:fldCharType="end"/>
      </w:r>
    </w:p>
    <w:p w:rsidR="009B767A" w:rsidRDefault="009B767A">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_Toc75348137 \h </w:instrText>
      </w:r>
      <w:r>
        <w:fldChar w:fldCharType="separate"/>
      </w:r>
      <w:r w:rsidR="00A77C41">
        <w:t>9</w:t>
      </w:r>
      <w:r>
        <w:fldChar w:fldCharType="end"/>
      </w:r>
    </w:p>
    <w:p w:rsidR="009B767A" w:rsidRDefault="009B767A">
      <w:pPr>
        <w:pStyle w:val="TOC4"/>
        <w:tabs>
          <w:tab w:val="right" w:leader="dot" w:pos="7077"/>
        </w:tabs>
        <w:rPr>
          <w:rFonts w:asciiTheme="minorHAnsi" w:eastAsiaTheme="minorEastAsia" w:hAnsiTheme="minorHAnsi" w:cstheme="minorBidi"/>
          <w:b w:val="0"/>
          <w:szCs w:val="22"/>
        </w:rPr>
      </w:pPr>
      <w:r>
        <w:t>Division 3 — Road access conditions</w:t>
      </w:r>
    </w:p>
    <w:p w:rsidR="009B767A" w:rsidRDefault="009B767A">
      <w:pPr>
        <w:pStyle w:val="TOC8"/>
        <w:rPr>
          <w:rFonts w:asciiTheme="minorHAnsi" w:eastAsiaTheme="minorEastAsia" w:hAnsiTheme="minorHAnsi" w:cstheme="minorBidi"/>
          <w:szCs w:val="22"/>
        </w:rPr>
      </w:pPr>
      <w:r>
        <w:t>28.</w:t>
      </w:r>
      <w:r>
        <w:tab/>
        <w:t>Terms used</w:t>
      </w:r>
      <w:r>
        <w:tab/>
      </w:r>
      <w:r>
        <w:fldChar w:fldCharType="begin"/>
      </w:r>
      <w:r>
        <w:instrText xml:space="preserve"> PAGEREF _Toc75348139 \h </w:instrText>
      </w:r>
      <w:r>
        <w:fldChar w:fldCharType="separate"/>
      </w:r>
      <w:r w:rsidR="00A77C41">
        <w:t>9</w:t>
      </w:r>
      <w:r>
        <w:fldChar w:fldCharType="end"/>
      </w:r>
    </w:p>
    <w:p w:rsidR="009B767A" w:rsidRDefault="009B767A">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_Toc75348140 \h </w:instrText>
      </w:r>
      <w:r>
        <w:fldChar w:fldCharType="separate"/>
      </w:r>
      <w:r w:rsidR="00A77C41">
        <w:t>10</w:t>
      </w:r>
      <w:r>
        <w:fldChar w:fldCharType="end"/>
      </w:r>
    </w:p>
    <w:p w:rsidR="009B767A" w:rsidRDefault="009B767A">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_Toc75348141 \h </w:instrText>
      </w:r>
      <w:r>
        <w:fldChar w:fldCharType="separate"/>
      </w:r>
      <w:r w:rsidR="00A77C41">
        <w:t>10</w:t>
      </w:r>
      <w:r>
        <w:fldChar w:fldCharType="end"/>
      </w:r>
    </w:p>
    <w:p w:rsidR="009B767A" w:rsidRDefault="009B767A">
      <w:pPr>
        <w:pStyle w:val="TOC8"/>
        <w:rPr>
          <w:rFonts w:asciiTheme="minorHAnsi" w:eastAsiaTheme="minorEastAsia" w:hAnsiTheme="minorHAnsi" w:cstheme="minorBidi"/>
          <w:szCs w:val="22"/>
        </w:rPr>
      </w:pPr>
      <w:r>
        <w:t>31.</w:t>
      </w:r>
      <w:r>
        <w:tab/>
        <w:t>Offences</w:t>
      </w:r>
      <w:r>
        <w:tab/>
      </w:r>
      <w:r>
        <w:fldChar w:fldCharType="begin"/>
      </w:r>
      <w:r>
        <w:instrText xml:space="preserve"> PAGEREF _Toc75348142 \h </w:instrText>
      </w:r>
      <w:r>
        <w:fldChar w:fldCharType="separate"/>
      </w:r>
      <w:r w:rsidR="00A77C41">
        <w:t>11</w:t>
      </w:r>
      <w:r>
        <w:fldChar w:fldCharType="end"/>
      </w:r>
    </w:p>
    <w:p w:rsidR="009B767A" w:rsidRDefault="009B767A">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_Toc75348143 \h </w:instrText>
      </w:r>
      <w:r>
        <w:fldChar w:fldCharType="separate"/>
      </w:r>
      <w:r w:rsidR="00A77C41">
        <w:t>11</w:t>
      </w:r>
      <w:r>
        <w:fldChar w:fldCharType="end"/>
      </w:r>
    </w:p>
    <w:p w:rsidR="009B767A" w:rsidRDefault="009B767A">
      <w:pPr>
        <w:pStyle w:val="TOC4"/>
        <w:tabs>
          <w:tab w:val="right" w:leader="dot" w:pos="7077"/>
        </w:tabs>
        <w:rPr>
          <w:rFonts w:asciiTheme="minorHAnsi" w:eastAsiaTheme="minorEastAsia" w:hAnsiTheme="minorHAnsi" w:cstheme="minorBidi"/>
          <w:b w:val="0"/>
          <w:szCs w:val="22"/>
        </w:rPr>
      </w:pPr>
      <w:r>
        <w:t>Division 3A — Integration of subdivision and development</w:t>
      </w:r>
    </w:p>
    <w:p w:rsidR="009B767A" w:rsidRDefault="009B767A">
      <w:pPr>
        <w:pStyle w:val="TOC8"/>
        <w:rPr>
          <w:rFonts w:asciiTheme="minorHAnsi" w:eastAsiaTheme="minorEastAsia" w:hAnsiTheme="minorHAnsi" w:cstheme="minorBidi"/>
          <w:szCs w:val="22"/>
        </w:rPr>
      </w:pPr>
      <w:r>
        <w:t>32A.</w:t>
      </w:r>
      <w:r>
        <w:tab/>
        <w:t>Commission or responsible authority to consider policy or position statements</w:t>
      </w:r>
      <w:r>
        <w:tab/>
      </w:r>
      <w:r>
        <w:fldChar w:fldCharType="begin"/>
      </w:r>
      <w:r>
        <w:instrText xml:space="preserve"> PAGEREF _Toc75348145 \h </w:instrText>
      </w:r>
      <w:r>
        <w:fldChar w:fldCharType="separate"/>
      </w:r>
      <w:r w:rsidR="00A77C41">
        <w:t>12</w:t>
      </w:r>
      <w:r>
        <w:fldChar w:fldCharType="end"/>
      </w:r>
    </w:p>
    <w:p w:rsidR="009B767A" w:rsidRDefault="009B767A">
      <w:pPr>
        <w:pStyle w:val="TOC4"/>
        <w:tabs>
          <w:tab w:val="right" w:leader="dot" w:pos="7077"/>
        </w:tabs>
        <w:rPr>
          <w:rFonts w:asciiTheme="minorHAnsi" w:eastAsiaTheme="minorEastAsia" w:hAnsiTheme="minorHAnsi" w:cstheme="minorBidi"/>
          <w:b w:val="0"/>
          <w:szCs w:val="22"/>
        </w:rPr>
      </w:pPr>
      <w:r>
        <w:t>Division 4 — Easements</w:t>
      </w:r>
    </w:p>
    <w:p w:rsidR="009B767A" w:rsidRDefault="009B767A">
      <w:pPr>
        <w:pStyle w:val="TOC8"/>
        <w:rPr>
          <w:rFonts w:asciiTheme="minorHAnsi" w:eastAsiaTheme="minorEastAsia" w:hAnsiTheme="minorHAnsi" w:cstheme="minorBidi"/>
          <w:szCs w:val="22"/>
        </w:rPr>
      </w:pPr>
      <w:r>
        <w:t>33.</w:t>
      </w:r>
      <w:r>
        <w:tab/>
        <w:t>Terms used</w:t>
      </w:r>
      <w:r>
        <w:tab/>
      </w:r>
      <w:r>
        <w:fldChar w:fldCharType="begin"/>
      </w:r>
      <w:r>
        <w:instrText xml:space="preserve"> PAGEREF _Toc75348147 \h </w:instrText>
      </w:r>
      <w:r>
        <w:fldChar w:fldCharType="separate"/>
      </w:r>
      <w:r w:rsidR="00A77C41">
        <w:t>13</w:t>
      </w:r>
      <w:r>
        <w:fldChar w:fldCharType="end"/>
      </w:r>
    </w:p>
    <w:p w:rsidR="009B767A" w:rsidRDefault="009B767A">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_Toc75348148 \h </w:instrText>
      </w:r>
      <w:r>
        <w:fldChar w:fldCharType="separate"/>
      </w:r>
      <w:r w:rsidR="00A77C41">
        <w:t>14</w:t>
      </w:r>
      <w:r>
        <w:fldChar w:fldCharType="end"/>
      </w:r>
    </w:p>
    <w:p w:rsidR="009B767A" w:rsidRDefault="009B767A">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_Toc75348149 \h </w:instrText>
      </w:r>
      <w:r>
        <w:fldChar w:fldCharType="separate"/>
      </w:r>
      <w:r w:rsidR="00A77C41">
        <w:t>14</w:t>
      </w:r>
      <w:r>
        <w:fldChar w:fldCharType="end"/>
      </w:r>
    </w:p>
    <w:p w:rsidR="009B767A" w:rsidRDefault="009B767A">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_Toc75348150 \h </w:instrText>
      </w:r>
      <w:r>
        <w:fldChar w:fldCharType="separate"/>
      </w:r>
      <w:r w:rsidR="00A77C41">
        <w:t>14</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lastRenderedPageBreak/>
        <w:t>Part 4 — Compensation and acquisition</w:t>
      </w:r>
    </w:p>
    <w:p w:rsidR="009B767A" w:rsidRDefault="009B767A">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_Toc75348152 \h </w:instrText>
      </w:r>
      <w:r>
        <w:fldChar w:fldCharType="separate"/>
      </w:r>
      <w:r w:rsidR="00A77C41">
        <w:t>16</w:t>
      </w:r>
      <w:r>
        <w:fldChar w:fldCharType="end"/>
      </w:r>
    </w:p>
    <w:p w:rsidR="009B767A" w:rsidRDefault="009B767A">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_Toc75348153 \h </w:instrText>
      </w:r>
      <w:r>
        <w:fldChar w:fldCharType="separate"/>
      </w:r>
      <w:r w:rsidR="00A77C41">
        <w:t>16</w:t>
      </w:r>
      <w:r>
        <w:fldChar w:fldCharType="end"/>
      </w:r>
    </w:p>
    <w:p w:rsidR="009B767A" w:rsidRDefault="009B767A">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_Toc75348154 \h </w:instrText>
      </w:r>
      <w:r>
        <w:fldChar w:fldCharType="separate"/>
      </w:r>
      <w:r w:rsidR="00A77C41">
        <w:t>16</w:t>
      </w:r>
      <w:r>
        <w:fldChar w:fldCharType="end"/>
      </w:r>
    </w:p>
    <w:p w:rsidR="009B767A" w:rsidRDefault="009B767A">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_Toc75348155 \h </w:instrText>
      </w:r>
      <w:r>
        <w:fldChar w:fldCharType="separate"/>
      </w:r>
      <w:r w:rsidR="00A77C41">
        <w:t>16</w:t>
      </w:r>
      <w:r>
        <w:fldChar w:fldCharType="end"/>
      </w:r>
    </w:p>
    <w:p w:rsidR="009B767A" w:rsidRDefault="009B767A">
      <w:pPr>
        <w:pStyle w:val="TOC8"/>
        <w:rPr>
          <w:rFonts w:asciiTheme="minorHAnsi" w:eastAsiaTheme="minorEastAsia" w:hAnsiTheme="minorHAnsi" w:cstheme="minorBidi"/>
          <w:szCs w:val="22"/>
        </w:rPr>
      </w:pPr>
      <w:r>
        <w:t>41.</w:t>
      </w:r>
      <w:r>
        <w:tab/>
        <w:t>Fees for valuation</w:t>
      </w:r>
      <w:r>
        <w:tab/>
      </w:r>
      <w:r>
        <w:fldChar w:fldCharType="begin"/>
      </w:r>
      <w:r>
        <w:instrText xml:space="preserve"> PAGEREF _Toc75348156 \h </w:instrText>
      </w:r>
      <w:r>
        <w:fldChar w:fldCharType="separate"/>
      </w:r>
      <w:r w:rsidR="00A77C41">
        <w:t>17</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t>Part 5 — Enforcement and legal proceedings</w:t>
      </w:r>
    </w:p>
    <w:p w:rsidR="009B767A" w:rsidRDefault="009B767A">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_Toc75348158 \h </w:instrText>
      </w:r>
      <w:r>
        <w:fldChar w:fldCharType="separate"/>
      </w:r>
      <w:r w:rsidR="00A77C41">
        <w:t>18</w:t>
      </w:r>
      <w:r>
        <w:fldChar w:fldCharType="end"/>
      </w:r>
    </w:p>
    <w:p w:rsidR="009B767A" w:rsidRDefault="009B767A">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_Toc75348159 \h </w:instrText>
      </w:r>
      <w:r>
        <w:fldChar w:fldCharType="separate"/>
      </w:r>
      <w:r w:rsidR="00A77C41">
        <w:t>19</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t>Part 6 — Applications for review</w:t>
      </w:r>
    </w:p>
    <w:p w:rsidR="009B767A" w:rsidRDefault="009B767A">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_Toc75348161 \h </w:instrText>
      </w:r>
      <w:r>
        <w:fldChar w:fldCharType="separate"/>
      </w:r>
      <w:r w:rsidR="00A77C41">
        <w:t>20</w:t>
      </w:r>
      <w:r>
        <w:fldChar w:fldCharType="end"/>
      </w:r>
    </w:p>
    <w:p w:rsidR="009B767A" w:rsidRDefault="009B767A">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_Toc75348162 \h </w:instrText>
      </w:r>
      <w:r>
        <w:fldChar w:fldCharType="separate"/>
      </w:r>
      <w:r w:rsidR="00A77C41">
        <w:t>20</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t>Part 7 — Local government planning charges</w:t>
      </w:r>
    </w:p>
    <w:p w:rsidR="009B767A" w:rsidRDefault="009B767A">
      <w:pPr>
        <w:pStyle w:val="TOC4"/>
        <w:tabs>
          <w:tab w:val="right" w:leader="dot" w:pos="7077"/>
        </w:tabs>
        <w:rPr>
          <w:rFonts w:asciiTheme="minorHAnsi" w:eastAsiaTheme="minorEastAsia" w:hAnsiTheme="minorHAnsi" w:cstheme="minorBidi"/>
          <w:b w:val="0"/>
          <w:szCs w:val="22"/>
        </w:rPr>
      </w:pPr>
      <w:r>
        <w:t>Division 1 — Preliminary matters</w:t>
      </w:r>
    </w:p>
    <w:p w:rsidR="009B767A" w:rsidRDefault="009B767A">
      <w:pPr>
        <w:pStyle w:val="TOC8"/>
        <w:rPr>
          <w:rFonts w:asciiTheme="minorHAnsi" w:eastAsiaTheme="minorEastAsia" w:hAnsiTheme="minorHAnsi" w:cstheme="minorBidi"/>
          <w:szCs w:val="22"/>
        </w:rPr>
      </w:pPr>
      <w:r>
        <w:t>46.</w:t>
      </w:r>
      <w:r>
        <w:tab/>
        <w:t>Terms used</w:t>
      </w:r>
      <w:r>
        <w:tab/>
      </w:r>
      <w:r>
        <w:fldChar w:fldCharType="begin"/>
      </w:r>
      <w:r>
        <w:instrText xml:space="preserve"> PAGEREF _Toc75348165 \h </w:instrText>
      </w:r>
      <w:r>
        <w:fldChar w:fldCharType="separate"/>
      </w:r>
      <w:r w:rsidR="00A77C41">
        <w:t>21</w:t>
      </w:r>
      <w:r>
        <w:fldChar w:fldCharType="end"/>
      </w:r>
    </w:p>
    <w:p w:rsidR="009B767A" w:rsidRDefault="009B767A">
      <w:pPr>
        <w:pStyle w:val="TOC4"/>
        <w:tabs>
          <w:tab w:val="right" w:leader="dot" w:pos="7077"/>
        </w:tabs>
        <w:rPr>
          <w:rFonts w:asciiTheme="minorHAnsi" w:eastAsiaTheme="minorEastAsia" w:hAnsiTheme="minorHAnsi" w:cstheme="minorBidi"/>
          <w:b w:val="0"/>
          <w:szCs w:val="22"/>
        </w:rPr>
      </w:pPr>
      <w:r>
        <w:t>Division 2 — Fees and other charges</w:t>
      </w:r>
    </w:p>
    <w:p w:rsidR="009B767A" w:rsidRDefault="009B767A">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_Toc75348167 \h </w:instrText>
      </w:r>
      <w:r>
        <w:fldChar w:fldCharType="separate"/>
      </w:r>
      <w:r w:rsidR="00A77C41">
        <w:t>21</w:t>
      </w:r>
      <w:r>
        <w:fldChar w:fldCharType="end"/>
      </w:r>
    </w:p>
    <w:p w:rsidR="009B767A" w:rsidRDefault="009B767A">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_Toc75348168 \h </w:instrText>
      </w:r>
      <w:r>
        <w:fldChar w:fldCharType="separate"/>
      </w:r>
      <w:r w:rsidR="00A77C41">
        <w:t>22</w:t>
      </w:r>
      <w:r>
        <w:fldChar w:fldCharType="end"/>
      </w:r>
    </w:p>
    <w:p w:rsidR="009B767A" w:rsidRDefault="009B767A">
      <w:pPr>
        <w:pStyle w:val="TOC8"/>
        <w:rPr>
          <w:rFonts w:asciiTheme="minorHAnsi" w:eastAsiaTheme="minorEastAsia" w:hAnsiTheme="minorHAnsi" w:cstheme="minorBidi"/>
          <w:szCs w:val="22"/>
        </w:rPr>
      </w:pPr>
      <w:r>
        <w:t>48.</w:t>
      </w:r>
      <w:r>
        <w:tab/>
        <w:t>Fees for scheme amendments, structure plans and local development plans</w:t>
      </w:r>
      <w:r>
        <w:tab/>
      </w:r>
      <w:r>
        <w:fldChar w:fldCharType="begin"/>
      </w:r>
      <w:r>
        <w:instrText xml:space="preserve"> PAGEREF _Toc75348169 \h </w:instrText>
      </w:r>
      <w:r>
        <w:fldChar w:fldCharType="separate"/>
      </w:r>
      <w:r w:rsidR="00A77C41">
        <w:t>22</w:t>
      </w:r>
      <w:r>
        <w:fldChar w:fldCharType="end"/>
      </w:r>
    </w:p>
    <w:p w:rsidR="009B767A" w:rsidRDefault="009B767A">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_Toc75348170 \h </w:instrText>
      </w:r>
      <w:r>
        <w:fldChar w:fldCharType="separate"/>
      </w:r>
      <w:r w:rsidR="00A77C41">
        <w:t>24</w:t>
      </w:r>
      <w:r>
        <w:fldChar w:fldCharType="end"/>
      </w:r>
    </w:p>
    <w:p w:rsidR="009B767A" w:rsidRDefault="009B767A">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_Toc75348171 \h </w:instrText>
      </w:r>
      <w:r>
        <w:fldChar w:fldCharType="separate"/>
      </w:r>
      <w:r w:rsidR="00A77C41">
        <w:t>25</w:t>
      </w:r>
      <w:r>
        <w:fldChar w:fldCharType="end"/>
      </w:r>
    </w:p>
    <w:p w:rsidR="009B767A" w:rsidRDefault="009B767A">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_Toc75348172 \h </w:instrText>
      </w:r>
      <w:r>
        <w:fldChar w:fldCharType="separate"/>
      </w:r>
      <w:r w:rsidR="00A77C41">
        <w:t>26</w:t>
      </w:r>
      <w:r>
        <w:fldChar w:fldCharType="end"/>
      </w:r>
    </w:p>
    <w:p w:rsidR="009B767A" w:rsidRDefault="009B767A">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_Toc75348173 \h </w:instrText>
      </w:r>
      <w:r>
        <w:fldChar w:fldCharType="separate"/>
      </w:r>
      <w:r w:rsidR="00A77C41">
        <w:t>26</w:t>
      </w:r>
      <w:r>
        <w:fldChar w:fldCharType="end"/>
      </w:r>
    </w:p>
    <w:p w:rsidR="009B767A" w:rsidRDefault="009B767A">
      <w:pPr>
        <w:pStyle w:val="TOC8"/>
        <w:rPr>
          <w:rFonts w:asciiTheme="minorHAnsi" w:eastAsiaTheme="minorEastAsia" w:hAnsiTheme="minorHAnsi" w:cstheme="minorBidi"/>
          <w:szCs w:val="22"/>
        </w:rPr>
      </w:pPr>
      <w:r>
        <w:t>53.</w:t>
      </w:r>
      <w:r>
        <w:tab/>
        <w:t>Exemption</w:t>
      </w:r>
      <w:r>
        <w:tab/>
      </w:r>
      <w:r>
        <w:fldChar w:fldCharType="begin"/>
      </w:r>
      <w:r>
        <w:instrText xml:space="preserve"> PAGEREF _Toc75348174 \h </w:instrText>
      </w:r>
      <w:r>
        <w:fldChar w:fldCharType="separate"/>
      </w:r>
      <w:r w:rsidR="00A77C41">
        <w:t>26</w:t>
      </w:r>
      <w:r>
        <w:fldChar w:fldCharType="end"/>
      </w:r>
    </w:p>
    <w:p w:rsidR="009B767A" w:rsidRDefault="009B767A">
      <w:pPr>
        <w:pStyle w:val="TOC4"/>
        <w:tabs>
          <w:tab w:val="right" w:leader="dot" w:pos="7077"/>
        </w:tabs>
        <w:rPr>
          <w:rFonts w:asciiTheme="minorHAnsi" w:eastAsiaTheme="minorEastAsia" w:hAnsiTheme="minorHAnsi" w:cstheme="minorBidi"/>
          <w:b w:val="0"/>
          <w:szCs w:val="22"/>
        </w:rPr>
      </w:pPr>
      <w:r>
        <w:t>Division 3 — Fees Arbitration Panels</w:t>
      </w:r>
    </w:p>
    <w:p w:rsidR="009B767A" w:rsidRDefault="009B767A">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_Toc75348176 \h </w:instrText>
      </w:r>
      <w:r>
        <w:fldChar w:fldCharType="separate"/>
      </w:r>
      <w:r w:rsidR="00A77C41">
        <w:t>27</w:t>
      </w:r>
      <w:r>
        <w:fldChar w:fldCharType="end"/>
      </w:r>
    </w:p>
    <w:p w:rsidR="009B767A" w:rsidRDefault="009B767A">
      <w:pPr>
        <w:pStyle w:val="TOC8"/>
        <w:rPr>
          <w:rFonts w:asciiTheme="minorHAnsi" w:eastAsiaTheme="minorEastAsia" w:hAnsiTheme="minorHAnsi" w:cstheme="minorBidi"/>
          <w:szCs w:val="22"/>
        </w:rPr>
      </w:pPr>
      <w:r>
        <w:t>55.</w:t>
      </w:r>
      <w:r>
        <w:tab/>
        <w:t>Panel meetings</w:t>
      </w:r>
      <w:r>
        <w:tab/>
      </w:r>
      <w:r>
        <w:fldChar w:fldCharType="begin"/>
      </w:r>
      <w:r>
        <w:instrText xml:space="preserve"> PAGEREF _Toc75348177 \h </w:instrText>
      </w:r>
      <w:r>
        <w:fldChar w:fldCharType="separate"/>
      </w:r>
      <w:r w:rsidR="00A77C41">
        <w:t>27</w:t>
      </w:r>
      <w:r>
        <w:fldChar w:fldCharType="end"/>
      </w:r>
    </w:p>
    <w:p w:rsidR="009B767A" w:rsidRDefault="009B767A">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_Toc75348178 \h </w:instrText>
      </w:r>
      <w:r>
        <w:fldChar w:fldCharType="separate"/>
      </w:r>
      <w:r w:rsidR="00A77C41">
        <w:t>28</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lastRenderedPageBreak/>
        <w:t>Part 8 — Miscellaneous matters</w:t>
      </w:r>
    </w:p>
    <w:p w:rsidR="009B767A" w:rsidRDefault="009B767A">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_Toc75348180 \h </w:instrText>
      </w:r>
      <w:r>
        <w:fldChar w:fldCharType="separate"/>
      </w:r>
      <w:r w:rsidR="00A77C41">
        <w:t>29</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t>Part 9 — Transitional matters</w:t>
      </w:r>
    </w:p>
    <w:p w:rsidR="009B767A" w:rsidRDefault="009B767A">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_Toc75348182 \h </w:instrText>
      </w:r>
      <w:r>
        <w:fldChar w:fldCharType="separate"/>
      </w:r>
      <w:r w:rsidR="00A77C41">
        <w:t>30</w:t>
      </w:r>
      <w:r>
        <w:fldChar w:fldCharType="end"/>
      </w:r>
    </w:p>
    <w:p w:rsidR="009B767A" w:rsidRDefault="009B767A">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_Toc75348183 \h </w:instrText>
      </w:r>
      <w:r>
        <w:fldChar w:fldCharType="separate"/>
      </w:r>
      <w:r w:rsidR="00A77C41">
        <w:t>30</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t>Schedule 1 — Forms</w:t>
      </w:r>
    </w:p>
    <w:p w:rsidR="009B767A" w:rsidRDefault="009B767A">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_Toc75348185 \h </w:instrText>
      </w:r>
      <w:r>
        <w:fldChar w:fldCharType="separate"/>
      </w:r>
      <w:r w:rsidR="00A77C41">
        <w:t>31</w:t>
      </w:r>
      <w:r>
        <w:fldChar w:fldCharType="end"/>
      </w:r>
    </w:p>
    <w:p w:rsidR="009B767A" w:rsidRDefault="009B767A">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_Toc75348186 \h </w:instrText>
      </w:r>
      <w:r>
        <w:fldChar w:fldCharType="separate"/>
      </w:r>
      <w:r w:rsidR="00A77C41">
        <w:t>33</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t>Schedule 2 — Maximum fees for certain planning services</w:t>
      </w:r>
    </w:p>
    <w:p w:rsidR="009B767A" w:rsidRDefault="009B767A">
      <w:pPr>
        <w:pStyle w:val="TOC2"/>
        <w:tabs>
          <w:tab w:val="right" w:leader="dot" w:pos="7077"/>
        </w:tabs>
        <w:rPr>
          <w:rFonts w:asciiTheme="minorHAnsi" w:eastAsiaTheme="minorEastAsia" w:hAnsiTheme="minorHAnsi" w:cstheme="minorBidi"/>
          <w:b w:val="0"/>
          <w:sz w:val="22"/>
          <w:szCs w:val="22"/>
        </w:rPr>
      </w:pPr>
      <w:r>
        <w:t>Schedule 3 — Form of estimate of fees for services for local planning scheme amendments</w:t>
      </w:r>
    </w:p>
    <w:p w:rsidR="009B767A" w:rsidRDefault="009B767A">
      <w:pPr>
        <w:pStyle w:val="TOC2"/>
        <w:tabs>
          <w:tab w:val="right" w:leader="dot" w:pos="7077"/>
        </w:tabs>
        <w:rPr>
          <w:rFonts w:asciiTheme="minorHAnsi" w:eastAsiaTheme="minorEastAsia" w:hAnsiTheme="minorHAnsi" w:cstheme="minorBidi"/>
          <w:b w:val="0"/>
          <w:sz w:val="22"/>
          <w:szCs w:val="22"/>
        </w:rPr>
      </w:pPr>
      <w:r>
        <w:t>Schedule 4 — Form of estimate of fees for services for structure plans and local development plans</w:t>
      </w:r>
    </w:p>
    <w:p w:rsidR="009B767A" w:rsidRDefault="009B767A">
      <w:pPr>
        <w:pStyle w:val="TOC2"/>
        <w:tabs>
          <w:tab w:val="right" w:leader="dot" w:pos="7077"/>
        </w:tabs>
        <w:rPr>
          <w:rFonts w:asciiTheme="minorHAnsi" w:eastAsiaTheme="minorEastAsia" w:hAnsiTheme="minorHAnsi" w:cstheme="minorBidi"/>
          <w:b w:val="0"/>
          <w:sz w:val="22"/>
          <w:szCs w:val="22"/>
        </w:rPr>
      </w:pPr>
      <w:r>
        <w:t>Notes</w:t>
      </w:r>
    </w:p>
    <w:p w:rsidR="009B767A" w:rsidRDefault="009B767A" w:rsidP="009B767A">
      <w:pPr>
        <w:pStyle w:val="TOC8"/>
        <w:rPr>
          <w:rFonts w:asciiTheme="minorHAnsi" w:eastAsiaTheme="minorEastAsia" w:hAnsiTheme="minorHAnsi" w:cstheme="minorBidi"/>
          <w:szCs w:val="22"/>
        </w:rPr>
      </w:pPr>
      <w:r>
        <w:tab/>
        <w:t>Compilation table</w:t>
      </w:r>
      <w:r>
        <w:tab/>
      </w:r>
      <w:r>
        <w:fldChar w:fldCharType="begin"/>
      </w:r>
      <w:r>
        <w:instrText xml:space="preserve"> PAGEREF _Toc75348191 \h </w:instrText>
      </w:r>
      <w:r>
        <w:fldChar w:fldCharType="separate"/>
      </w:r>
      <w:r w:rsidR="00A77C41">
        <w:t>42</w:t>
      </w:r>
      <w:r>
        <w:fldChar w:fldCharType="end"/>
      </w:r>
    </w:p>
    <w:p w:rsidR="009B767A" w:rsidRDefault="009B767A" w:rsidP="009B767A">
      <w:pPr>
        <w:pStyle w:val="TOC8"/>
        <w:rPr>
          <w:rFonts w:asciiTheme="minorHAnsi" w:eastAsiaTheme="minorEastAsia" w:hAnsiTheme="minorHAnsi" w:cstheme="minorBidi"/>
          <w:szCs w:val="22"/>
        </w:rPr>
      </w:pPr>
      <w:r>
        <w:tab/>
        <w:t>Other notes</w:t>
      </w:r>
      <w:r>
        <w:tab/>
      </w:r>
      <w:r>
        <w:fldChar w:fldCharType="begin"/>
      </w:r>
      <w:r>
        <w:instrText xml:space="preserve"> PAGEREF _Toc75348192 \h </w:instrText>
      </w:r>
      <w:r>
        <w:fldChar w:fldCharType="separate"/>
      </w:r>
      <w:r w:rsidR="00A77C41">
        <w:t>43</w:t>
      </w:r>
      <w:r>
        <w:fldChar w:fldCharType="end"/>
      </w:r>
    </w:p>
    <w:p w:rsidR="009B767A" w:rsidRDefault="009B767A">
      <w:pPr>
        <w:pStyle w:val="TOC2"/>
        <w:tabs>
          <w:tab w:val="right" w:leader="dot" w:pos="7077"/>
        </w:tabs>
        <w:rPr>
          <w:rFonts w:asciiTheme="minorHAnsi" w:eastAsiaTheme="minorEastAsia" w:hAnsiTheme="minorHAnsi" w:cstheme="minorBidi"/>
          <w:b w:val="0"/>
          <w:sz w:val="22"/>
          <w:szCs w:val="22"/>
        </w:rPr>
      </w:pPr>
      <w:r>
        <w:t>Defined terms</w:t>
      </w:r>
    </w:p>
    <w:p w:rsidR="004E13C0" w:rsidRDefault="008C1EA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E13C0" w:rsidRDefault="004E13C0">
      <w:pPr>
        <w:pStyle w:val="NoteHeading"/>
        <w:sectPr w:rsidR="004E13C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E13C0" w:rsidRDefault="008C1EA4">
      <w:pPr>
        <w:pStyle w:val="PrincipalActReg"/>
        <w:spacing w:after="720"/>
      </w:pPr>
      <w:r>
        <w:lastRenderedPageBreak/>
        <w:t>Planning and Development Act 2005</w:t>
      </w:r>
    </w:p>
    <w:p w:rsidR="004E13C0" w:rsidRDefault="008C1EA4">
      <w:pPr>
        <w:pStyle w:val="NameofActReg"/>
      </w:pPr>
      <w:r>
        <w:t>Planning and Development Regulations 2009</w:t>
      </w:r>
    </w:p>
    <w:p w:rsidR="004E13C0" w:rsidRDefault="008C1EA4">
      <w:pPr>
        <w:pStyle w:val="Heading2"/>
        <w:pageBreakBefore w:val="0"/>
      </w:pPr>
      <w:bookmarkStart w:id="3" w:name="_Toc75264405"/>
      <w:bookmarkStart w:id="4" w:name="_Toc75264976"/>
      <w:bookmarkStart w:id="5" w:name="_Toc75348103"/>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4E13C0" w:rsidRDefault="008C1EA4">
      <w:pPr>
        <w:pStyle w:val="Heading5"/>
      </w:pPr>
      <w:bookmarkStart w:id="6" w:name="_Toc75348104"/>
      <w:r>
        <w:rPr>
          <w:rStyle w:val="CharSectno"/>
        </w:rPr>
        <w:t>1</w:t>
      </w:r>
      <w:r>
        <w:t>.</w:t>
      </w:r>
      <w:r>
        <w:tab/>
        <w:t>Citation</w:t>
      </w:r>
      <w:bookmarkEnd w:id="6"/>
    </w:p>
    <w:p w:rsidR="004E13C0" w:rsidRDefault="008C1EA4">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Regulations 2009</w:t>
      </w:r>
      <w:r>
        <w:t>.</w:t>
      </w:r>
    </w:p>
    <w:p w:rsidR="004E13C0" w:rsidRDefault="008C1EA4">
      <w:pPr>
        <w:pStyle w:val="Heading5"/>
        <w:rPr>
          <w:spacing w:val="-2"/>
        </w:rPr>
      </w:pPr>
      <w:bookmarkStart w:id="8" w:name="_Toc75348105"/>
      <w:r>
        <w:rPr>
          <w:rStyle w:val="CharSectno"/>
        </w:rPr>
        <w:t>2</w:t>
      </w:r>
      <w:r>
        <w:rPr>
          <w:spacing w:val="-2"/>
        </w:rPr>
        <w:t>.</w:t>
      </w:r>
      <w:r>
        <w:rPr>
          <w:spacing w:val="-2"/>
        </w:rPr>
        <w:tab/>
        <w:t>Commencement</w:t>
      </w:r>
      <w:bookmarkEnd w:id="8"/>
    </w:p>
    <w:p w:rsidR="004E13C0" w:rsidRDefault="008C1EA4">
      <w:pPr>
        <w:pStyle w:val="Subsection"/>
        <w:rPr>
          <w:spacing w:val="-2"/>
        </w:rPr>
      </w:pPr>
      <w:r>
        <w:rPr>
          <w:spacing w:val="-2"/>
        </w:rPr>
        <w:tab/>
      </w:r>
      <w:r>
        <w:rPr>
          <w:spacing w:val="-2"/>
        </w:rPr>
        <w:tab/>
        <w:t>These regulations come into operation as follows —</w:t>
      </w:r>
    </w:p>
    <w:p w:rsidR="004E13C0" w:rsidRDefault="008C1EA4">
      <w:pPr>
        <w:pStyle w:val="Indenta"/>
      </w:pPr>
      <w:r>
        <w:tab/>
        <w:t>(a)</w:t>
      </w:r>
      <w:r>
        <w:tab/>
        <w:t xml:space="preserve">regulations 1 and 2 — on the day on which these regulations are published in the </w:t>
      </w:r>
      <w:r>
        <w:rPr>
          <w:i/>
          <w:iCs/>
        </w:rPr>
        <w:t>Gazette</w:t>
      </w:r>
      <w:r>
        <w:t>;</w:t>
      </w:r>
    </w:p>
    <w:p w:rsidR="004E13C0" w:rsidRDefault="008C1EA4">
      <w:pPr>
        <w:pStyle w:val="Indenta"/>
      </w:pPr>
      <w:r>
        <w:tab/>
        <w:t>(b)</w:t>
      </w:r>
      <w:r>
        <w:tab/>
        <w:t>the rest of these regulations — when section 150 and Part 13 Division 3 of the Act come into operation.</w:t>
      </w:r>
    </w:p>
    <w:p w:rsidR="004E13C0" w:rsidRDefault="008C1EA4">
      <w:pPr>
        <w:pStyle w:val="Heading5"/>
      </w:pPr>
      <w:bookmarkStart w:id="9" w:name="_Toc75348106"/>
      <w:r>
        <w:rPr>
          <w:rStyle w:val="CharSectno"/>
        </w:rPr>
        <w:t>3</w:t>
      </w:r>
      <w:r>
        <w:t>.</w:t>
      </w:r>
      <w:r>
        <w:tab/>
        <w:t>Terms used</w:t>
      </w:r>
      <w:bookmarkEnd w:id="9"/>
    </w:p>
    <w:p w:rsidR="004E13C0" w:rsidRDefault="008C1EA4">
      <w:pPr>
        <w:pStyle w:val="Subsection"/>
      </w:pPr>
      <w:r>
        <w:tab/>
      </w:r>
      <w:r>
        <w:tab/>
        <w:t xml:space="preserve">In these regulations, unless the contrary intention appears — </w:t>
      </w:r>
    </w:p>
    <w:p w:rsidR="004E13C0" w:rsidRDefault="008C1EA4">
      <w:pPr>
        <w:pStyle w:val="Defstart"/>
      </w:pPr>
      <w:r>
        <w:rPr>
          <w:b/>
        </w:rPr>
        <w:tab/>
      </w:r>
      <w:r>
        <w:rPr>
          <w:rStyle w:val="CharDefText"/>
        </w:rPr>
        <w:t>Act</w:t>
      </w:r>
      <w:r>
        <w:t xml:space="preserve"> means the </w:t>
      </w:r>
      <w:r>
        <w:rPr>
          <w:i/>
          <w:iCs/>
        </w:rPr>
        <w:t>Planning and Development Act 2005</w:t>
      </w:r>
      <w:r>
        <w:t>;</w:t>
      </w:r>
    </w:p>
    <w:p w:rsidR="004E13C0" w:rsidRDefault="008C1EA4">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rsidR="004E13C0" w:rsidRDefault="008C1EA4">
      <w:pPr>
        <w:pStyle w:val="Defstart"/>
      </w:pPr>
      <w:r>
        <w:rPr>
          <w:b/>
        </w:rPr>
        <w:tab/>
      </w:r>
      <w:r>
        <w:rPr>
          <w:rStyle w:val="CharDefText"/>
        </w:rPr>
        <w:t>section</w:t>
      </w:r>
      <w:r>
        <w:t xml:space="preserve"> means a section of the Act.</w:t>
      </w:r>
    </w:p>
    <w:p w:rsidR="004E13C0" w:rsidRDefault="008C1EA4">
      <w:pPr>
        <w:pStyle w:val="Heading5"/>
      </w:pPr>
      <w:bookmarkStart w:id="10" w:name="_Toc75348107"/>
      <w:r>
        <w:rPr>
          <w:rStyle w:val="CharSectno"/>
        </w:rPr>
        <w:t>4</w:t>
      </w:r>
      <w:r>
        <w:t>.</w:t>
      </w:r>
      <w:r>
        <w:tab/>
        <w:t>Utility services prescribed (Act s. 4(1))</w:t>
      </w:r>
      <w:bookmarkEnd w:id="10"/>
    </w:p>
    <w:p w:rsidR="004E13C0" w:rsidRDefault="008C1EA4">
      <w:pPr>
        <w:pStyle w:val="Subsection"/>
        <w:keepNext/>
      </w:pPr>
      <w:r>
        <w:tab/>
      </w:r>
      <w:r>
        <w:tab/>
        <w:t xml:space="preserve">These services are prescribed for the purposes of the definition of </w:t>
      </w:r>
      <w:r>
        <w:rPr>
          <w:b/>
          <w:bCs/>
          <w:i/>
          <w:iCs/>
        </w:rPr>
        <w:t>utility services</w:t>
      </w:r>
      <w:r>
        <w:t xml:space="preserve"> in section 4(1) —</w:t>
      </w:r>
    </w:p>
    <w:p w:rsidR="004E13C0" w:rsidRDefault="008C1EA4">
      <w:pPr>
        <w:pStyle w:val="Indenta"/>
      </w:pPr>
      <w:r>
        <w:tab/>
        <w:t>(a)</w:t>
      </w:r>
      <w:r>
        <w:tab/>
        <w:t>gas supply services;</w:t>
      </w:r>
    </w:p>
    <w:p w:rsidR="004E13C0" w:rsidRDefault="008C1EA4">
      <w:pPr>
        <w:pStyle w:val="Indenta"/>
      </w:pPr>
      <w:r>
        <w:tab/>
        <w:t>(b)</w:t>
      </w:r>
      <w:r>
        <w:tab/>
        <w:t>telecommunications supply services.</w:t>
      </w:r>
    </w:p>
    <w:p w:rsidR="004E13C0" w:rsidRDefault="008C1EA4">
      <w:pPr>
        <w:pStyle w:val="Heading2"/>
      </w:pPr>
      <w:bookmarkStart w:id="11" w:name="_Toc75264410"/>
      <w:bookmarkStart w:id="12" w:name="_Toc75264981"/>
      <w:bookmarkStart w:id="13" w:name="_Toc75348108"/>
      <w:r>
        <w:rPr>
          <w:rStyle w:val="CharPartNo"/>
        </w:rPr>
        <w:lastRenderedPageBreak/>
        <w:t>Part 2</w:t>
      </w:r>
      <w:r>
        <w:t> — </w:t>
      </w:r>
      <w:r>
        <w:rPr>
          <w:rStyle w:val="CharPartText"/>
        </w:rPr>
        <w:t>Activities on certain State land</w:t>
      </w:r>
      <w:bookmarkEnd w:id="11"/>
      <w:bookmarkEnd w:id="12"/>
      <w:bookmarkEnd w:id="13"/>
      <w:r>
        <w:rPr>
          <w:rStyle w:val="CharPartText"/>
        </w:rPr>
        <w:t xml:space="preserve"> </w:t>
      </w:r>
    </w:p>
    <w:p w:rsidR="004E13C0" w:rsidRDefault="008C1EA4">
      <w:pPr>
        <w:pStyle w:val="Heading3"/>
      </w:pPr>
      <w:bookmarkStart w:id="14" w:name="_Toc75264411"/>
      <w:bookmarkStart w:id="15" w:name="_Toc75264982"/>
      <w:bookmarkStart w:id="16" w:name="_Toc75348109"/>
      <w:r>
        <w:rPr>
          <w:rStyle w:val="CharDivNo"/>
        </w:rPr>
        <w:t>Division 1</w:t>
      </w:r>
      <w:r>
        <w:t> — </w:t>
      </w:r>
      <w:r>
        <w:rPr>
          <w:rStyle w:val="CharDivText"/>
        </w:rPr>
        <w:t>Preliminary matters</w:t>
      </w:r>
      <w:bookmarkEnd w:id="14"/>
      <w:bookmarkEnd w:id="15"/>
      <w:bookmarkEnd w:id="16"/>
    </w:p>
    <w:p w:rsidR="004E13C0" w:rsidRDefault="008C1EA4">
      <w:pPr>
        <w:pStyle w:val="Heading5"/>
      </w:pPr>
      <w:bookmarkStart w:id="17" w:name="_Toc75348110"/>
      <w:r>
        <w:rPr>
          <w:rStyle w:val="CharSectno"/>
        </w:rPr>
        <w:t>5</w:t>
      </w:r>
      <w:r>
        <w:t>.</w:t>
      </w:r>
      <w:r>
        <w:tab/>
        <w:t>Terms used</w:t>
      </w:r>
      <w:bookmarkEnd w:id="17"/>
    </w:p>
    <w:p w:rsidR="004E13C0" w:rsidRDefault="008C1EA4">
      <w:pPr>
        <w:pStyle w:val="Subsection"/>
        <w:spacing w:before="140"/>
      </w:pPr>
      <w:r>
        <w:tab/>
      </w:r>
      <w:r>
        <w:tab/>
        <w:t>In this Part —</w:t>
      </w:r>
    </w:p>
    <w:p w:rsidR="004E13C0" w:rsidRDefault="008C1EA4">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rsidR="004E13C0" w:rsidRDefault="008C1EA4">
      <w:pPr>
        <w:pStyle w:val="Defpara"/>
        <w:spacing w:before="60"/>
      </w:pPr>
      <w:r>
        <w:tab/>
        <w:t>(a)</w:t>
      </w:r>
      <w:r>
        <w:tab/>
        <w:t>is reserved under a planning scheme for a public purpose; or</w:t>
      </w:r>
    </w:p>
    <w:p w:rsidR="004E13C0" w:rsidRDefault="008C1EA4">
      <w:pPr>
        <w:pStyle w:val="Defpara"/>
        <w:spacing w:before="60"/>
      </w:pPr>
      <w:r>
        <w:tab/>
        <w:t>(b)</w:t>
      </w:r>
      <w:r>
        <w:tab/>
        <w:t>is subject to an improvement plan in force under section 119;</w:t>
      </w:r>
    </w:p>
    <w:p w:rsidR="004E13C0" w:rsidRDefault="008C1EA4">
      <w:pPr>
        <w:pStyle w:val="Defstart"/>
      </w:pPr>
      <w:r>
        <w:rPr>
          <w:b/>
        </w:rPr>
        <w:tab/>
      </w:r>
      <w:r>
        <w:rPr>
          <w:rStyle w:val="CharDefText"/>
        </w:rPr>
        <w:t>road vehicle</w:t>
      </w:r>
      <w:r>
        <w:t xml:space="preserve"> means any thing on wheels or tracks that is capable of transporting people or things by road, other than any such thing —</w:t>
      </w:r>
    </w:p>
    <w:p w:rsidR="004E13C0" w:rsidRDefault="008C1EA4">
      <w:pPr>
        <w:pStyle w:val="Defpara"/>
        <w:spacing w:before="60"/>
      </w:pPr>
      <w:r>
        <w:tab/>
        <w:t>(a)</w:t>
      </w:r>
      <w:r>
        <w:tab/>
        <w:t>that is propelled solely by human power; or</w:t>
      </w:r>
    </w:p>
    <w:p w:rsidR="004E13C0" w:rsidRDefault="008C1EA4">
      <w:pPr>
        <w:pStyle w:val="Defpara"/>
        <w:spacing w:before="60"/>
      </w:pPr>
      <w:r>
        <w:tab/>
        <w:t>(b)</w:t>
      </w:r>
      <w:r>
        <w:tab/>
        <w:t>that has 3 or more wheels, is self</w:t>
      </w:r>
      <w:r>
        <w:noBreakHyphen/>
        <w:t>propelled and is designed to transport a single person with a physical disability at a pedestrian speed;</w:t>
      </w:r>
    </w:p>
    <w:p w:rsidR="004E13C0" w:rsidRDefault="008C1EA4">
      <w:pPr>
        <w:pStyle w:val="Defstart"/>
      </w:pPr>
      <w:r>
        <w:rPr>
          <w:b/>
        </w:rPr>
        <w:tab/>
      </w:r>
      <w:r>
        <w:rPr>
          <w:rStyle w:val="CharDefText"/>
        </w:rPr>
        <w:t>warden</w:t>
      </w:r>
      <w:r>
        <w:t xml:space="preserve"> means a person appointed under regulation 7 as a warden.</w:t>
      </w:r>
    </w:p>
    <w:p w:rsidR="004E13C0" w:rsidRDefault="008C1EA4">
      <w:pPr>
        <w:pStyle w:val="Heading5"/>
      </w:pPr>
      <w:bookmarkStart w:id="18" w:name="_Toc75348111"/>
      <w:r>
        <w:rPr>
          <w:rStyle w:val="CharSectno"/>
        </w:rPr>
        <w:t>6</w:t>
      </w:r>
      <w:r>
        <w:t>.</w:t>
      </w:r>
      <w:r>
        <w:tab/>
        <w:t>Application of this Part</w:t>
      </w:r>
      <w:bookmarkEnd w:id="18"/>
    </w:p>
    <w:p w:rsidR="004E13C0" w:rsidRDefault="008C1EA4">
      <w:pPr>
        <w:pStyle w:val="Subsection"/>
        <w:spacing w:before="140"/>
      </w:pPr>
      <w:r>
        <w:tab/>
        <w:t>(1)</w:t>
      </w:r>
      <w:r>
        <w:tab/>
        <w:t>This Part does not apply to a warden acting in the course of duty.</w:t>
      </w:r>
    </w:p>
    <w:p w:rsidR="004E13C0" w:rsidRDefault="008C1EA4">
      <w:pPr>
        <w:pStyle w:val="Subsection"/>
        <w:spacing w:before="140"/>
      </w:pPr>
      <w:r>
        <w:tab/>
        <w:t>(2)</w:t>
      </w:r>
      <w:r>
        <w:tab/>
        <w:t xml:space="preserve">If any identified State land is leased by the State or the Commission to a person, this Part — </w:t>
      </w:r>
    </w:p>
    <w:p w:rsidR="004E13C0" w:rsidRDefault="008C1EA4">
      <w:pPr>
        <w:pStyle w:val="Indenta"/>
        <w:spacing w:before="60"/>
      </w:pPr>
      <w:r>
        <w:tab/>
        <w:t>(a)</w:t>
      </w:r>
      <w:r>
        <w:tab/>
        <w:t>does not prevent the lessee, or a person acting with the lessee’s authority, from doing any act on that land that is authorised by the lease; and</w:t>
      </w:r>
    </w:p>
    <w:p w:rsidR="004E13C0" w:rsidRDefault="008C1EA4">
      <w:pPr>
        <w:pStyle w:val="Indenta"/>
        <w:spacing w:before="60"/>
      </w:pPr>
      <w:r>
        <w:tab/>
        <w:t>(b)</w:t>
      </w:r>
      <w:r>
        <w:tab/>
        <w:t>does not authorise the lessee or any other person to do any act on that land that is prohibited by the lease.</w:t>
      </w:r>
    </w:p>
    <w:p w:rsidR="004E13C0" w:rsidRDefault="008C1EA4">
      <w:pPr>
        <w:pStyle w:val="Heading3"/>
      </w:pPr>
      <w:bookmarkStart w:id="19" w:name="_Toc75264414"/>
      <w:bookmarkStart w:id="20" w:name="_Toc75264985"/>
      <w:bookmarkStart w:id="21" w:name="_Toc75348112"/>
      <w:r>
        <w:rPr>
          <w:rStyle w:val="CharDivNo"/>
        </w:rPr>
        <w:lastRenderedPageBreak/>
        <w:t>Division 2</w:t>
      </w:r>
      <w:r>
        <w:t> — </w:t>
      </w:r>
      <w:r>
        <w:rPr>
          <w:rStyle w:val="CharDivText"/>
        </w:rPr>
        <w:t>Wardens</w:t>
      </w:r>
      <w:bookmarkEnd w:id="19"/>
      <w:bookmarkEnd w:id="20"/>
      <w:bookmarkEnd w:id="21"/>
    </w:p>
    <w:p w:rsidR="004E13C0" w:rsidRDefault="008C1EA4">
      <w:pPr>
        <w:pStyle w:val="Heading5"/>
      </w:pPr>
      <w:bookmarkStart w:id="22" w:name="_Toc75348113"/>
      <w:r>
        <w:rPr>
          <w:rStyle w:val="CharSectno"/>
        </w:rPr>
        <w:t>7</w:t>
      </w:r>
      <w:r>
        <w:t>.</w:t>
      </w:r>
      <w:r>
        <w:tab/>
        <w:t>Appointment</w:t>
      </w:r>
      <w:bookmarkEnd w:id="22"/>
    </w:p>
    <w:p w:rsidR="004E13C0" w:rsidRDefault="008C1EA4">
      <w:pPr>
        <w:pStyle w:val="Subsection"/>
      </w:pPr>
      <w:r>
        <w:tab/>
        <w:t>(1)</w:t>
      </w:r>
      <w:r>
        <w:tab/>
        <w:t>Any act done by the Commission under this regulation must be in writing.</w:t>
      </w:r>
    </w:p>
    <w:p w:rsidR="004E13C0" w:rsidRDefault="008C1EA4">
      <w:pPr>
        <w:pStyle w:val="Subsection"/>
      </w:pPr>
      <w:r>
        <w:tab/>
        <w:t>(2)</w:t>
      </w:r>
      <w:r>
        <w:tab/>
        <w:t>The Commission may appoint any person to be a warden.</w:t>
      </w:r>
    </w:p>
    <w:p w:rsidR="004E13C0" w:rsidRDefault="008C1EA4">
      <w:pPr>
        <w:pStyle w:val="Subsection"/>
      </w:pPr>
      <w:r>
        <w:tab/>
        <w:t>(3)</w:t>
      </w:r>
      <w:r>
        <w:tab/>
        <w:t>A warden may be appointed on an honorary basis.</w:t>
      </w:r>
    </w:p>
    <w:p w:rsidR="004E13C0" w:rsidRDefault="008C1EA4">
      <w:pPr>
        <w:pStyle w:val="Subsection"/>
      </w:pPr>
      <w:r>
        <w:tab/>
        <w:t>(4)</w:t>
      </w:r>
      <w:r>
        <w:tab/>
        <w:t>The Commission may cancel a warden’s appointment.</w:t>
      </w:r>
    </w:p>
    <w:p w:rsidR="004E13C0" w:rsidRDefault="008C1EA4">
      <w:pPr>
        <w:pStyle w:val="Subsection"/>
      </w:pPr>
      <w:r>
        <w:tab/>
        <w:t>(5)</w:t>
      </w:r>
      <w:r>
        <w:tab/>
        <w:t>The Commission must give each warden a certificate of his or her appointment signed by the chairperson.</w:t>
      </w:r>
    </w:p>
    <w:p w:rsidR="004E13C0" w:rsidRDefault="008C1EA4">
      <w:pPr>
        <w:pStyle w:val="Subsection"/>
      </w:pPr>
      <w:r>
        <w:tab/>
        <w:t>(6)</w:t>
      </w:r>
      <w:r>
        <w:tab/>
        <w:t>A person whose appointment as a warden is cancelled must return his or her certificate of appointment to the Commission within 21 days after the date on which he or she is notified of the cancellation.</w:t>
      </w:r>
    </w:p>
    <w:p w:rsidR="004E13C0" w:rsidRDefault="008C1EA4">
      <w:pPr>
        <w:pStyle w:val="Penstart"/>
      </w:pPr>
      <w:r>
        <w:tab/>
        <w:t>Penalty: a fine of $500.</w:t>
      </w:r>
    </w:p>
    <w:p w:rsidR="004E13C0" w:rsidRDefault="008C1EA4">
      <w:pPr>
        <w:pStyle w:val="Heading5"/>
      </w:pPr>
      <w:bookmarkStart w:id="23" w:name="_Toc75348114"/>
      <w:r>
        <w:rPr>
          <w:rStyle w:val="CharSectno"/>
        </w:rPr>
        <w:t>8</w:t>
      </w:r>
      <w:r>
        <w:t>.</w:t>
      </w:r>
      <w:r>
        <w:tab/>
        <w:t>Functions</w:t>
      </w:r>
      <w:bookmarkEnd w:id="23"/>
    </w:p>
    <w:p w:rsidR="004E13C0" w:rsidRDefault="008C1EA4">
      <w:pPr>
        <w:pStyle w:val="Subsection"/>
      </w:pPr>
      <w:r>
        <w:tab/>
        <w:t>(1)</w:t>
      </w:r>
      <w:r>
        <w:tab/>
        <w:t>A warden’s functions are those set out in this Part and in any other written law and include the enforcement of this Part.</w:t>
      </w:r>
    </w:p>
    <w:p w:rsidR="004E13C0" w:rsidRDefault="008C1EA4">
      <w:pPr>
        <w:pStyle w:val="Subsection"/>
      </w:pPr>
      <w:r>
        <w:tab/>
        <w:t>(2)</w:t>
      </w:r>
      <w:r>
        <w:tab/>
        <w:t xml:space="preserve">A warden may give a person on identified State land any direction that is reasonably necessary — </w:t>
      </w:r>
    </w:p>
    <w:p w:rsidR="004E13C0" w:rsidRDefault="008C1EA4">
      <w:pPr>
        <w:pStyle w:val="Indenta"/>
      </w:pPr>
      <w:r>
        <w:tab/>
        <w:t>(a)</w:t>
      </w:r>
      <w:r>
        <w:tab/>
        <w:t>for the proper control and management of the land; or</w:t>
      </w:r>
    </w:p>
    <w:p w:rsidR="004E13C0" w:rsidRDefault="008C1EA4">
      <w:pPr>
        <w:pStyle w:val="Indenta"/>
      </w:pPr>
      <w:r>
        <w:tab/>
        <w:t>(b)</w:t>
      </w:r>
      <w:r>
        <w:tab/>
        <w:t>to enable the public to peacefully use and enjoy the land.</w:t>
      </w:r>
    </w:p>
    <w:p w:rsidR="004E13C0" w:rsidRDefault="008C1EA4">
      <w:pPr>
        <w:pStyle w:val="Subsection"/>
      </w:pPr>
      <w:r>
        <w:tab/>
        <w:t>(3)</w:t>
      </w:r>
      <w:r>
        <w:tab/>
        <w:t>A warden who reasonably believes a person on identified State land has committed or is committing an offence against this Part may order the person to leave the land, or a part of it specified by the warden.</w:t>
      </w:r>
    </w:p>
    <w:p w:rsidR="004E13C0" w:rsidRDefault="008C1EA4">
      <w:pPr>
        <w:pStyle w:val="Subsection"/>
      </w:pPr>
      <w:r>
        <w:tab/>
        <w:t>(4)</w:t>
      </w:r>
      <w:r>
        <w:tab/>
        <w:t>If, while performing any of a warden’s functions, a warden is asked to do so by any person, the warden must produce his or her certificate of appointment for inspection by the person.</w:t>
      </w:r>
    </w:p>
    <w:p w:rsidR="004E13C0" w:rsidRDefault="008C1EA4">
      <w:pPr>
        <w:pStyle w:val="Heading3"/>
      </w:pPr>
      <w:bookmarkStart w:id="24" w:name="_Toc75264417"/>
      <w:bookmarkStart w:id="25" w:name="_Toc75264988"/>
      <w:bookmarkStart w:id="26" w:name="_Toc75348115"/>
      <w:r>
        <w:rPr>
          <w:rStyle w:val="CharDivNo"/>
        </w:rPr>
        <w:lastRenderedPageBreak/>
        <w:t>Division 3</w:t>
      </w:r>
      <w:r>
        <w:t> — </w:t>
      </w:r>
      <w:r>
        <w:rPr>
          <w:rStyle w:val="CharDivText"/>
        </w:rPr>
        <w:t>General matters</w:t>
      </w:r>
      <w:bookmarkEnd w:id="24"/>
      <w:bookmarkEnd w:id="25"/>
      <w:bookmarkEnd w:id="26"/>
    </w:p>
    <w:p w:rsidR="004E13C0" w:rsidRDefault="008C1EA4">
      <w:pPr>
        <w:pStyle w:val="Heading5"/>
      </w:pPr>
      <w:bookmarkStart w:id="27" w:name="_Toc75348116"/>
      <w:r>
        <w:rPr>
          <w:rStyle w:val="CharSectno"/>
        </w:rPr>
        <w:t>9</w:t>
      </w:r>
      <w:r>
        <w:t>.</w:t>
      </w:r>
      <w:r>
        <w:tab/>
        <w:t>Defences to charges of offences against this Part</w:t>
      </w:r>
      <w:bookmarkEnd w:id="27"/>
    </w:p>
    <w:p w:rsidR="004E13C0" w:rsidRDefault="008C1EA4">
      <w:pPr>
        <w:pStyle w:val="Subsection"/>
      </w:pPr>
      <w:r>
        <w:tab/>
      </w:r>
      <w:r>
        <w:tab/>
        <w:t>It is a defence to a charge of an offence against this Part to prove the accused was acting —</w:t>
      </w:r>
    </w:p>
    <w:p w:rsidR="004E13C0" w:rsidRDefault="008C1EA4">
      <w:pPr>
        <w:pStyle w:val="Indenta"/>
      </w:pPr>
      <w:r>
        <w:tab/>
        <w:t>(a)</w:t>
      </w:r>
      <w:r>
        <w:tab/>
        <w:t>under an authority conferred under a written law; or</w:t>
      </w:r>
    </w:p>
    <w:p w:rsidR="004E13C0" w:rsidRDefault="008C1EA4">
      <w:pPr>
        <w:pStyle w:val="Indenta"/>
      </w:pPr>
      <w:r>
        <w:tab/>
        <w:t>(b)</w:t>
      </w:r>
      <w:r>
        <w:tab/>
        <w:t>with the written permission of the Commission.</w:t>
      </w:r>
    </w:p>
    <w:p w:rsidR="004E13C0" w:rsidRDefault="008C1EA4">
      <w:pPr>
        <w:pStyle w:val="Heading5"/>
      </w:pPr>
      <w:bookmarkStart w:id="28" w:name="_Toc75348117"/>
      <w:r>
        <w:rPr>
          <w:rStyle w:val="CharSectno"/>
        </w:rPr>
        <w:t>10</w:t>
      </w:r>
      <w:r>
        <w:t>.</w:t>
      </w:r>
      <w:r>
        <w:tab/>
        <w:t>Signs and wardens’ directions or orders to be obeyed</w:t>
      </w:r>
      <w:bookmarkEnd w:id="28"/>
    </w:p>
    <w:p w:rsidR="004E13C0" w:rsidRDefault="008C1EA4">
      <w:pPr>
        <w:pStyle w:val="Subsection"/>
      </w:pPr>
      <w:r>
        <w:tab/>
        <w:t>(1)</w:t>
      </w:r>
      <w:r>
        <w:tab/>
        <w:t>A person who is given a direction or order by a warden under regulation 8 must obey it.</w:t>
      </w:r>
    </w:p>
    <w:p w:rsidR="004E13C0" w:rsidRDefault="008C1EA4">
      <w:pPr>
        <w:pStyle w:val="Subsection"/>
      </w:pPr>
      <w:r>
        <w:tab/>
        <w:t>(2)</w:t>
      </w:r>
      <w:r>
        <w:tab/>
        <w:t>A person must obey any sign that is erected on or near identified State land by or on behalf of the Commission.</w:t>
      </w:r>
    </w:p>
    <w:p w:rsidR="004E13C0" w:rsidRDefault="008C1EA4">
      <w:pPr>
        <w:pStyle w:val="Penstart"/>
      </w:pPr>
      <w:r>
        <w:tab/>
        <w:t>Penalty: a fine of $5 000.</w:t>
      </w:r>
    </w:p>
    <w:p w:rsidR="004E13C0" w:rsidRDefault="008C1EA4">
      <w:pPr>
        <w:pStyle w:val="Heading5"/>
      </w:pPr>
      <w:bookmarkStart w:id="29" w:name="_Toc75348118"/>
      <w:r>
        <w:rPr>
          <w:rStyle w:val="CharSectno"/>
        </w:rPr>
        <w:t>11</w:t>
      </w:r>
      <w:r>
        <w:t>.</w:t>
      </w:r>
      <w:r>
        <w:tab/>
        <w:t>Camping etc. and fires prohibited</w:t>
      </w:r>
      <w:bookmarkEnd w:id="29"/>
    </w:p>
    <w:p w:rsidR="004E13C0" w:rsidRDefault="008C1EA4">
      <w:pPr>
        <w:pStyle w:val="Subsection"/>
      </w:pPr>
      <w:r>
        <w:tab/>
        <w:t>(1)</w:t>
      </w:r>
      <w:r>
        <w:tab/>
        <w:t>A person must not place or use a temporary dwelling (such as a tent or caravan) on identified State land.</w:t>
      </w:r>
    </w:p>
    <w:p w:rsidR="004E13C0" w:rsidRDefault="008C1EA4">
      <w:pPr>
        <w:pStyle w:val="Subsection"/>
      </w:pPr>
      <w:r>
        <w:tab/>
        <w:t>(2)</w:t>
      </w:r>
      <w:r>
        <w:tab/>
        <w:t>A person must not light or attempt to light a fire on identified State land.</w:t>
      </w:r>
    </w:p>
    <w:p w:rsidR="004E13C0" w:rsidRDefault="008C1EA4">
      <w:pPr>
        <w:pStyle w:val="Penstart"/>
      </w:pPr>
      <w:r>
        <w:tab/>
        <w:t>Penalty: a fine of $2 000.</w:t>
      </w:r>
    </w:p>
    <w:p w:rsidR="004E13C0" w:rsidRDefault="008C1EA4">
      <w:pPr>
        <w:pStyle w:val="Heading5"/>
      </w:pPr>
      <w:bookmarkStart w:id="30" w:name="_Toc75348119"/>
      <w:r>
        <w:rPr>
          <w:rStyle w:val="CharSectno"/>
        </w:rPr>
        <w:t>12</w:t>
      </w:r>
      <w:r>
        <w:t>.</w:t>
      </w:r>
      <w:r>
        <w:tab/>
        <w:t>Public events prohibited</w:t>
      </w:r>
      <w:bookmarkEnd w:id="30"/>
    </w:p>
    <w:p w:rsidR="004E13C0" w:rsidRDefault="008C1EA4">
      <w:pPr>
        <w:pStyle w:val="Subsection"/>
      </w:pPr>
      <w:r>
        <w:tab/>
      </w:r>
      <w:r>
        <w:tab/>
        <w:t>A person must not arrange, advertise or take part in an event on identified State land to which the public is invited.</w:t>
      </w:r>
    </w:p>
    <w:p w:rsidR="004E13C0" w:rsidRDefault="008C1EA4">
      <w:pPr>
        <w:pStyle w:val="Penstart"/>
      </w:pPr>
      <w:r>
        <w:tab/>
        <w:t>Penalty: a fine of $2 000.</w:t>
      </w:r>
    </w:p>
    <w:p w:rsidR="004E13C0" w:rsidRDefault="008C1EA4">
      <w:pPr>
        <w:pStyle w:val="Heading5"/>
      </w:pPr>
      <w:bookmarkStart w:id="31" w:name="_Toc75348120"/>
      <w:r>
        <w:rPr>
          <w:rStyle w:val="CharSectno"/>
        </w:rPr>
        <w:t>13</w:t>
      </w:r>
      <w:r>
        <w:t>.</w:t>
      </w:r>
      <w:r>
        <w:tab/>
        <w:t>Animals on identified State land</w:t>
      </w:r>
      <w:bookmarkEnd w:id="31"/>
    </w:p>
    <w:p w:rsidR="004E13C0" w:rsidRDefault="008C1EA4">
      <w:pPr>
        <w:pStyle w:val="Subsection"/>
      </w:pPr>
      <w:r>
        <w:tab/>
        <w:t>(1)</w:t>
      </w:r>
      <w:r>
        <w:tab/>
        <w:t>A person must not bring or allow an animal on identified State land.</w:t>
      </w:r>
    </w:p>
    <w:p w:rsidR="004E13C0" w:rsidRDefault="008C1EA4">
      <w:pPr>
        <w:pStyle w:val="Subsection"/>
      </w:pPr>
      <w:r>
        <w:tab/>
        <w:t>(2)</w:t>
      </w:r>
      <w:r>
        <w:tab/>
        <w:t>A person who brings an animal on identified State land must keep it under control by means of a rein or leash.</w:t>
      </w:r>
    </w:p>
    <w:p w:rsidR="004E13C0" w:rsidRDefault="008C1EA4">
      <w:pPr>
        <w:pStyle w:val="Subsection"/>
      </w:pPr>
      <w:r>
        <w:lastRenderedPageBreak/>
        <w:tab/>
        <w:t>(3)</w:t>
      </w:r>
      <w:r>
        <w:tab/>
        <w:t>A person must not ride an animal on identified State land.</w:t>
      </w:r>
    </w:p>
    <w:p w:rsidR="004E13C0" w:rsidRDefault="008C1EA4">
      <w:pPr>
        <w:pStyle w:val="Subsection"/>
      </w:pPr>
      <w:r>
        <w:tab/>
        <w:t>(4)</w:t>
      </w:r>
      <w:r>
        <w:tab/>
        <w:t>A person who rides an animal on identified State land without due care and attention commits an offence.</w:t>
      </w:r>
    </w:p>
    <w:p w:rsidR="004E13C0" w:rsidRDefault="008C1EA4">
      <w:pPr>
        <w:pStyle w:val="Penstart"/>
      </w:pPr>
      <w:r>
        <w:tab/>
        <w:t>Penalty: a fine of $2 000.</w:t>
      </w:r>
    </w:p>
    <w:p w:rsidR="004E13C0" w:rsidRDefault="008C1EA4">
      <w:pPr>
        <w:pStyle w:val="Heading5"/>
      </w:pPr>
      <w:bookmarkStart w:id="32" w:name="_Toc75348121"/>
      <w:r>
        <w:rPr>
          <w:rStyle w:val="CharSectno"/>
        </w:rPr>
        <w:t>14</w:t>
      </w:r>
      <w:r>
        <w:t>.</w:t>
      </w:r>
      <w:r>
        <w:tab/>
        <w:t>Vehicles on identified State land</w:t>
      </w:r>
      <w:bookmarkEnd w:id="32"/>
    </w:p>
    <w:p w:rsidR="004E13C0" w:rsidRDefault="008C1EA4">
      <w:pPr>
        <w:pStyle w:val="Subsection"/>
      </w:pPr>
      <w:r>
        <w:tab/>
      </w:r>
      <w:r>
        <w:tab/>
        <w:t>A person must not bring or use a road vehicle on identified State land.</w:t>
      </w:r>
    </w:p>
    <w:p w:rsidR="004E13C0" w:rsidRDefault="008C1EA4">
      <w:pPr>
        <w:pStyle w:val="Penstart"/>
      </w:pPr>
      <w:r>
        <w:tab/>
        <w:t>Penalty: a fine of $2 000.</w:t>
      </w:r>
    </w:p>
    <w:p w:rsidR="004E13C0" w:rsidRDefault="008C1EA4">
      <w:pPr>
        <w:pStyle w:val="Heading5"/>
      </w:pPr>
      <w:bookmarkStart w:id="33" w:name="_Toc75348122"/>
      <w:r>
        <w:rPr>
          <w:rStyle w:val="CharSectno"/>
        </w:rPr>
        <w:t>15</w:t>
      </w:r>
      <w:r>
        <w:t>.</w:t>
      </w:r>
      <w:r>
        <w:tab/>
        <w:t>Protection of nature</w:t>
      </w:r>
      <w:bookmarkEnd w:id="33"/>
      <w:r>
        <w:t xml:space="preserve"> </w:t>
      </w:r>
    </w:p>
    <w:p w:rsidR="004E13C0" w:rsidRDefault="008C1EA4">
      <w:pPr>
        <w:pStyle w:val="Subsection"/>
      </w:pPr>
      <w:r>
        <w:tab/>
        <w:t>(1)</w:t>
      </w:r>
      <w:r>
        <w:tab/>
        <w:t>In this regulation —</w:t>
      </w:r>
    </w:p>
    <w:p w:rsidR="004E13C0" w:rsidRDefault="008C1EA4">
      <w:pPr>
        <w:pStyle w:val="Defstart"/>
      </w:pPr>
      <w:r>
        <w:rPr>
          <w:b/>
        </w:rPr>
        <w:tab/>
      </w:r>
      <w:r>
        <w:rPr>
          <w:rStyle w:val="CharDefText"/>
        </w:rPr>
        <w:t>fauna</w:t>
      </w:r>
      <w:r>
        <w:t xml:space="preserve"> means any living thing or the eggs of any living thing, but not a human being or flora;</w:t>
      </w:r>
    </w:p>
    <w:p w:rsidR="004E13C0" w:rsidRDefault="008C1EA4">
      <w:pPr>
        <w:pStyle w:val="Defstart"/>
      </w:pPr>
      <w:r>
        <w:rPr>
          <w:b/>
        </w:rPr>
        <w:tab/>
      </w:r>
      <w:r>
        <w:rPr>
          <w:rStyle w:val="CharDefText"/>
        </w:rPr>
        <w:t>flora</w:t>
      </w:r>
      <w:r>
        <w:t xml:space="preserve"> means any form of, or any part of, plant life or a fungus;</w:t>
      </w:r>
    </w:p>
    <w:p w:rsidR="004E13C0" w:rsidRDefault="008C1EA4">
      <w:pPr>
        <w:pStyle w:val="Defstart"/>
        <w:keepNext/>
      </w:pPr>
      <w:r>
        <w:rPr>
          <w:b/>
        </w:rPr>
        <w:tab/>
      </w:r>
      <w:r>
        <w:rPr>
          <w:rStyle w:val="CharDefText"/>
        </w:rPr>
        <w:t>take</w:t>
      </w:r>
      <w:r>
        <w:t> —</w:t>
      </w:r>
    </w:p>
    <w:p w:rsidR="004E13C0" w:rsidRDefault="008C1EA4">
      <w:pPr>
        <w:pStyle w:val="Defpara"/>
      </w:pPr>
      <w:r>
        <w:tab/>
        <w:t>(a)</w:t>
      </w:r>
      <w:r>
        <w:tab/>
        <w:t>in relation to fauna, includes to catch, kill, remove, snare and trap;</w:t>
      </w:r>
    </w:p>
    <w:p w:rsidR="004E13C0" w:rsidRDefault="008C1EA4">
      <w:pPr>
        <w:pStyle w:val="Defpara"/>
      </w:pPr>
      <w:r>
        <w:tab/>
        <w:t>(b)</w:t>
      </w:r>
      <w:r>
        <w:tab/>
        <w:t>in relation to flora, includes to cut, pull up, dig up, pick and remove.</w:t>
      </w:r>
    </w:p>
    <w:p w:rsidR="004E13C0" w:rsidRDefault="008C1EA4">
      <w:pPr>
        <w:pStyle w:val="Subsection"/>
      </w:pPr>
      <w:r>
        <w:tab/>
        <w:t>(2)</w:t>
      </w:r>
      <w:r>
        <w:tab/>
        <w:t>A person must not chase, injure, interfere with, take or attempt to take any fauna on identified State land.</w:t>
      </w:r>
    </w:p>
    <w:p w:rsidR="004E13C0" w:rsidRDefault="008C1EA4">
      <w:pPr>
        <w:pStyle w:val="Subsection"/>
      </w:pPr>
      <w:r>
        <w:tab/>
        <w:t>(3)</w:t>
      </w:r>
      <w:r>
        <w:tab/>
        <w:t>A person must not interfere with or destroy any nest or habitat of fauna on identified State land.</w:t>
      </w:r>
    </w:p>
    <w:p w:rsidR="004E13C0" w:rsidRDefault="008C1EA4">
      <w:pPr>
        <w:pStyle w:val="Subsection"/>
      </w:pPr>
      <w:r>
        <w:tab/>
        <w:t>(4)</w:t>
      </w:r>
      <w:r>
        <w:tab/>
        <w:t>A person must not damage, destroy or take any flora, living or dead, on identified State land.</w:t>
      </w:r>
    </w:p>
    <w:p w:rsidR="004E13C0" w:rsidRDefault="008C1EA4">
      <w:pPr>
        <w:pStyle w:val="Subsection"/>
      </w:pPr>
      <w:r>
        <w:tab/>
        <w:t>(5)</w:t>
      </w:r>
      <w:r>
        <w:tab/>
        <w:t>A person must not disturb or remove any soil or rock on identified State land.</w:t>
      </w:r>
    </w:p>
    <w:p w:rsidR="004E13C0" w:rsidRDefault="008C1EA4">
      <w:pPr>
        <w:pStyle w:val="Subsection"/>
      </w:pPr>
      <w:r>
        <w:tab/>
        <w:t>(6)</w:t>
      </w:r>
      <w:r>
        <w:tab/>
        <w:t>A person must not take any water from, or interfere with the flow of any water on, identified State land.</w:t>
      </w:r>
    </w:p>
    <w:p w:rsidR="004E13C0" w:rsidRDefault="008C1EA4">
      <w:pPr>
        <w:pStyle w:val="Penstart"/>
      </w:pPr>
      <w:r>
        <w:tab/>
        <w:t>Penalty: a fine of $5 000.</w:t>
      </w:r>
    </w:p>
    <w:p w:rsidR="004E13C0" w:rsidRDefault="008C1EA4">
      <w:pPr>
        <w:pStyle w:val="Heading5"/>
      </w:pPr>
      <w:bookmarkStart w:id="34" w:name="_Toc75348123"/>
      <w:r>
        <w:rPr>
          <w:rStyle w:val="CharSectno"/>
        </w:rPr>
        <w:lastRenderedPageBreak/>
        <w:t>16</w:t>
      </w:r>
      <w:r>
        <w:t>.</w:t>
      </w:r>
      <w:r>
        <w:tab/>
        <w:t>Rubbish and signs prohibited</w:t>
      </w:r>
      <w:bookmarkEnd w:id="34"/>
    </w:p>
    <w:p w:rsidR="004E13C0" w:rsidRDefault="008C1EA4">
      <w:pPr>
        <w:pStyle w:val="Subsection"/>
        <w:keepNext/>
      </w:pPr>
      <w:r>
        <w:tab/>
        <w:t>(1)</w:t>
      </w:r>
      <w:r>
        <w:tab/>
        <w:t>In this regulation —</w:t>
      </w:r>
    </w:p>
    <w:p w:rsidR="004E13C0" w:rsidRDefault="008C1EA4">
      <w:pPr>
        <w:pStyle w:val="Defstart"/>
      </w:pPr>
      <w:r>
        <w:rPr>
          <w:b/>
        </w:rPr>
        <w:tab/>
      </w:r>
      <w:r>
        <w:rPr>
          <w:rStyle w:val="CharDefText"/>
        </w:rPr>
        <w:t>place</w:t>
      </w:r>
      <w:r>
        <w:t xml:space="preserve"> a sign, includes to draw, erect, paint, post, stick, stencil and otherwise affix the sign;</w:t>
      </w:r>
    </w:p>
    <w:p w:rsidR="004E13C0" w:rsidRDefault="008C1EA4">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rsidR="004E13C0" w:rsidRDefault="008C1EA4">
      <w:pPr>
        <w:pStyle w:val="Defstart"/>
      </w:pPr>
      <w:r>
        <w:rPr>
          <w:b/>
        </w:rPr>
        <w:tab/>
      </w:r>
      <w:r>
        <w:rPr>
          <w:rStyle w:val="CharDefText"/>
        </w:rPr>
        <w:t>sign</w:t>
      </w:r>
      <w:r>
        <w:t xml:space="preserve"> includes graffiti and an advertisement, bill, notice, placard and poster.</w:t>
      </w:r>
    </w:p>
    <w:p w:rsidR="004E13C0" w:rsidRDefault="008C1EA4">
      <w:pPr>
        <w:pStyle w:val="Subsection"/>
      </w:pPr>
      <w:r>
        <w:tab/>
        <w:t>(2)</w:t>
      </w:r>
      <w:r>
        <w:tab/>
        <w:t>A person must not deposit, discharge, leave or allow to escape on identified State land any rubbish in the person’s possession.</w:t>
      </w:r>
    </w:p>
    <w:p w:rsidR="004E13C0" w:rsidRDefault="008C1EA4">
      <w:pPr>
        <w:pStyle w:val="Subsection"/>
      </w:pPr>
      <w:r>
        <w:tab/>
        <w:t>(3)</w:t>
      </w:r>
      <w:r>
        <w:tab/>
        <w:t>Subregulation (2) does not apply to the deposit of solid rubbish in a receptacle provided for the deposit of rubbish.</w:t>
      </w:r>
    </w:p>
    <w:p w:rsidR="004E13C0" w:rsidRDefault="008C1EA4">
      <w:pPr>
        <w:pStyle w:val="Subsection"/>
      </w:pPr>
      <w:r>
        <w:tab/>
        <w:t>(4)</w:t>
      </w:r>
      <w:r>
        <w:tab/>
        <w:t>A person must not place a sign on identified State land.</w:t>
      </w:r>
    </w:p>
    <w:p w:rsidR="004E13C0" w:rsidRDefault="008C1EA4">
      <w:pPr>
        <w:pStyle w:val="Penstart"/>
      </w:pPr>
      <w:r>
        <w:tab/>
        <w:t>Penalty: a fine of $5 000.</w:t>
      </w:r>
    </w:p>
    <w:p w:rsidR="004E13C0" w:rsidRDefault="008C1EA4">
      <w:pPr>
        <w:pStyle w:val="Heading5"/>
      </w:pPr>
      <w:bookmarkStart w:id="35" w:name="_Toc75348124"/>
      <w:r>
        <w:rPr>
          <w:rStyle w:val="CharSectno"/>
        </w:rPr>
        <w:t>17</w:t>
      </w:r>
      <w:r>
        <w:t>.</w:t>
      </w:r>
      <w:r>
        <w:tab/>
        <w:t>Firearms, weapons and explosives prohibited</w:t>
      </w:r>
      <w:bookmarkEnd w:id="35"/>
    </w:p>
    <w:p w:rsidR="004E13C0" w:rsidRDefault="008C1EA4">
      <w:pPr>
        <w:pStyle w:val="Subsection"/>
      </w:pPr>
      <w:r>
        <w:tab/>
        <w:t>(1)</w:t>
      </w:r>
      <w:r>
        <w:tab/>
        <w:t xml:space="preserve">A person must not carry or use a firearm (as defined in the </w:t>
      </w:r>
      <w:r>
        <w:rPr>
          <w:i/>
        </w:rPr>
        <w:t>Firearms Act 1973</w:t>
      </w:r>
      <w:r>
        <w:t>) on identified State land.</w:t>
      </w:r>
    </w:p>
    <w:p w:rsidR="004E13C0" w:rsidRDefault="008C1EA4">
      <w:pPr>
        <w:pStyle w:val="Subsection"/>
      </w:pPr>
      <w:r>
        <w:tab/>
        <w:t>(2)</w:t>
      </w:r>
      <w:r>
        <w:tab/>
        <w:t>A person must not carry or use a dangerous or offensive weapon or instrument on identified State land.</w:t>
      </w:r>
    </w:p>
    <w:p w:rsidR="004E13C0" w:rsidRDefault="008C1EA4">
      <w:pPr>
        <w:pStyle w:val="Subsection"/>
      </w:pPr>
      <w:r>
        <w:tab/>
        <w:t>(3)</w:t>
      </w:r>
      <w:r>
        <w:tab/>
        <w:t>A person must not carry or use an explosive on identified State land.</w:t>
      </w:r>
    </w:p>
    <w:p w:rsidR="004E13C0" w:rsidRDefault="008C1EA4">
      <w:pPr>
        <w:pStyle w:val="Penstart"/>
      </w:pPr>
      <w:r>
        <w:tab/>
        <w:t>Penalty: a fine of $5 000.</w:t>
      </w:r>
    </w:p>
    <w:p w:rsidR="004E13C0" w:rsidRDefault="008C1EA4">
      <w:pPr>
        <w:pStyle w:val="Heading5"/>
      </w:pPr>
      <w:bookmarkStart w:id="36" w:name="_Toc75348125"/>
      <w:r>
        <w:rPr>
          <w:rStyle w:val="CharSectno"/>
        </w:rPr>
        <w:t>18</w:t>
      </w:r>
      <w:r>
        <w:t>.</w:t>
      </w:r>
      <w:r>
        <w:tab/>
        <w:t>Unauthorised removal of material</w:t>
      </w:r>
      <w:bookmarkEnd w:id="36"/>
    </w:p>
    <w:p w:rsidR="004E13C0" w:rsidRDefault="008C1EA4">
      <w:pPr>
        <w:pStyle w:val="Subsection"/>
      </w:pPr>
      <w:r>
        <w:tab/>
      </w:r>
      <w:r>
        <w:tab/>
        <w:t>A person must not interfere with or take from identified State land any thing on State land that the person does not own or is not entitled to possess.</w:t>
      </w:r>
    </w:p>
    <w:p w:rsidR="004E13C0" w:rsidRDefault="008C1EA4">
      <w:pPr>
        <w:pStyle w:val="Penstart"/>
      </w:pPr>
      <w:r>
        <w:tab/>
        <w:t>Penalty: a fine of $10 000.</w:t>
      </w:r>
    </w:p>
    <w:p w:rsidR="004E13C0" w:rsidRDefault="008C1EA4">
      <w:pPr>
        <w:pStyle w:val="Heading2"/>
      </w:pPr>
      <w:bookmarkStart w:id="37" w:name="_Toc75264428"/>
      <w:bookmarkStart w:id="38" w:name="_Toc75264999"/>
      <w:bookmarkStart w:id="39" w:name="_Toc75348126"/>
      <w:r>
        <w:rPr>
          <w:rStyle w:val="CharPartNo"/>
        </w:rPr>
        <w:lastRenderedPageBreak/>
        <w:t>Part 3</w:t>
      </w:r>
      <w:r>
        <w:t> — </w:t>
      </w:r>
      <w:r>
        <w:rPr>
          <w:rStyle w:val="CharPartText"/>
        </w:rPr>
        <w:t>Subdivision and development control</w:t>
      </w:r>
      <w:bookmarkEnd w:id="37"/>
      <w:bookmarkEnd w:id="38"/>
      <w:bookmarkEnd w:id="39"/>
    </w:p>
    <w:p w:rsidR="004E13C0" w:rsidRDefault="008C1EA4">
      <w:pPr>
        <w:pStyle w:val="Heading3"/>
      </w:pPr>
      <w:bookmarkStart w:id="40" w:name="_Toc75264429"/>
      <w:bookmarkStart w:id="41" w:name="_Toc75265000"/>
      <w:bookmarkStart w:id="42" w:name="_Toc75348127"/>
      <w:r>
        <w:rPr>
          <w:rStyle w:val="CharDivNo"/>
        </w:rPr>
        <w:t>Division 1</w:t>
      </w:r>
      <w:r>
        <w:t> — </w:t>
      </w:r>
      <w:r>
        <w:rPr>
          <w:rStyle w:val="CharDivText"/>
        </w:rPr>
        <w:t>Subdivisions and similar matters</w:t>
      </w:r>
      <w:bookmarkEnd w:id="40"/>
      <w:bookmarkEnd w:id="41"/>
      <w:bookmarkEnd w:id="42"/>
    </w:p>
    <w:p w:rsidR="004E13C0" w:rsidRDefault="008C1EA4">
      <w:pPr>
        <w:pStyle w:val="Heading5"/>
      </w:pPr>
      <w:bookmarkStart w:id="43" w:name="_Toc75348128"/>
      <w:r>
        <w:rPr>
          <w:rStyle w:val="CharSectno"/>
        </w:rPr>
        <w:t>19</w:t>
      </w:r>
      <w:r>
        <w:t>.</w:t>
      </w:r>
      <w:r>
        <w:tab/>
        <w:t>Term used: section 135 application</w:t>
      </w:r>
      <w:bookmarkEnd w:id="43"/>
    </w:p>
    <w:p w:rsidR="004E13C0" w:rsidRDefault="008C1EA4">
      <w:pPr>
        <w:pStyle w:val="Subsection"/>
      </w:pPr>
      <w:r>
        <w:tab/>
      </w:r>
      <w:r>
        <w:tab/>
        <w:t>In this Division —</w:t>
      </w:r>
    </w:p>
    <w:p w:rsidR="004E13C0" w:rsidRDefault="008C1EA4">
      <w:pPr>
        <w:pStyle w:val="Defstart"/>
      </w:pPr>
      <w:r>
        <w:rPr>
          <w:b/>
        </w:rPr>
        <w:tab/>
      </w:r>
      <w:r>
        <w:rPr>
          <w:rStyle w:val="CharDefText"/>
        </w:rPr>
        <w:t>section 135 application</w:t>
      </w:r>
      <w:r>
        <w:t xml:space="preserve"> means an application for the approval of the Commission under section 135.</w:t>
      </w:r>
    </w:p>
    <w:p w:rsidR="004E13C0" w:rsidRDefault="008C1EA4">
      <w:pPr>
        <w:pStyle w:val="Heading5"/>
      </w:pPr>
      <w:bookmarkStart w:id="44" w:name="_Toc75348129"/>
      <w:r>
        <w:rPr>
          <w:rStyle w:val="CharSectno"/>
        </w:rPr>
        <w:t>20</w:t>
      </w:r>
      <w:r>
        <w:t>.</w:t>
      </w:r>
      <w:r>
        <w:tab/>
        <w:t>How to apply for approval under Act s. 135</w:t>
      </w:r>
      <w:bookmarkEnd w:id="44"/>
    </w:p>
    <w:p w:rsidR="004E13C0" w:rsidRDefault="008C1EA4">
      <w:pPr>
        <w:pStyle w:val="Subsection"/>
      </w:pPr>
      <w:r>
        <w:tab/>
      </w:r>
      <w:r>
        <w:tab/>
        <w:t>To make a section 135 application, a person must give the Commission the following —</w:t>
      </w:r>
    </w:p>
    <w:p w:rsidR="004E13C0" w:rsidRDefault="008C1EA4">
      <w:pPr>
        <w:pStyle w:val="Indenta"/>
      </w:pPr>
      <w:r>
        <w:tab/>
        <w:t>(a)</w:t>
      </w:r>
      <w:r>
        <w:tab/>
        <w:t>an application in a form approved by the Commission;</w:t>
      </w:r>
    </w:p>
    <w:p w:rsidR="004E13C0" w:rsidRDefault="008C1EA4">
      <w:pPr>
        <w:pStyle w:val="Indenta"/>
      </w:pPr>
      <w:r>
        <w:tab/>
        <w:t>(b)</w:t>
      </w:r>
      <w:r>
        <w:tab/>
        <w:t>8 copies (or such other number as the Commission requires) of a plan, in a form approved by the Commission, that —</w:t>
      </w:r>
    </w:p>
    <w:p w:rsidR="004E13C0" w:rsidRDefault="008C1EA4">
      <w:pPr>
        <w:pStyle w:val="Indenti"/>
      </w:pPr>
      <w:r>
        <w:tab/>
        <w:t>(i)</w:t>
      </w:r>
      <w:r>
        <w:tab/>
        <w:t>clearly illustrates the proposed subdivision, amalgamation or road, as the case may be; and</w:t>
      </w:r>
    </w:p>
    <w:p w:rsidR="004E13C0" w:rsidRDefault="008C1EA4">
      <w:pPr>
        <w:pStyle w:val="Indenti"/>
      </w:pPr>
      <w:r>
        <w:tab/>
        <w:t>(ii)</w:t>
      </w:r>
      <w:r>
        <w:tab/>
        <w:t>contains any other information the Commission requires;</w:t>
      </w:r>
    </w:p>
    <w:p w:rsidR="004E13C0" w:rsidRDefault="008C1EA4">
      <w:pPr>
        <w:pStyle w:val="Indenta"/>
      </w:pPr>
      <w:r>
        <w:tab/>
        <w:t>(c)</w:t>
      </w:r>
      <w:r>
        <w:tab/>
        <w:t>any fee set under section 20.</w:t>
      </w:r>
    </w:p>
    <w:p w:rsidR="004E13C0" w:rsidRDefault="008C1EA4">
      <w:pPr>
        <w:pStyle w:val="Heading5"/>
      </w:pPr>
      <w:bookmarkStart w:id="45" w:name="_Toc75348130"/>
      <w:r>
        <w:rPr>
          <w:rStyle w:val="CharSectno"/>
        </w:rPr>
        <w:t>21</w:t>
      </w:r>
      <w:r>
        <w:t>.</w:t>
      </w:r>
      <w:r>
        <w:tab/>
        <w:t>Matters to be considered on application for subdivision</w:t>
      </w:r>
      <w:bookmarkEnd w:id="45"/>
    </w:p>
    <w:p w:rsidR="004E13C0" w:rsidRDefault="008C1EA4">
      <w:pPr>
        <w:pStyle w:val="Subsection"/>
      </w:pPr>
      <w:r>
        <w:tab/>
      </w:r>
      <w:r>
        <w:tab/>
        <w:t xml:space="preserve">When considering a section 135 application, the Commission must have regard to all relevant matters including but not limited to these — </w:t>
      </w:r>
    </w:p>
    <w:p w:rsidR="004E13C0" w:rsidRDefault="008C1EA4">
      <w:pPr>
        <w:pStyle w:val="Indenta"/>
      </w:pPr>
      <w:r>
        <w:tab/>
        <w:t>(a)</w:t>
      </w:r>
      <w:r>
        <w:tab/>
        <w:t>the size, shape and dimensions of each lot;</w:t>
      </w:r>
    </w:p>
    <w:p w:rsidR="004E13C0" w:rsidRDefault="008C1EA4">
      <w:pPr>
        <w:pStyle w:val="Indenta"/>
      </w:pPr>
      <w:r>
        <w:tab/>
        <w:t>(b)</w:t>
      </w:r>
      <w:r>
        <w:tab/>
        <w:t>the services available to each lot;</w:t>
      </w:r>
    </w:p>
    <w:p w:rsidR="004E13C0" w:rsidRDefault="008C1EA4">
      <w:pPr>
        <w:pStyle w:val="Indenta"/>
      </w:pPr>
      <w:r>
        <w:tab/>
        <w:t>(c)</w:t>
      </w:r>
      <w:r>
        <w:tab/>
        <w:t>drainage of the land;</w:t>
      </w:r>
    </w:p>
    <w:p w:rsidR="004E13C0" w:rsidRDefault="008C1EA4">
      <w:pPr>
        <w:pStyle w:val="Indenta"/>
      </w:pPr>
      <w:r>
        <w:tab/>
        <w:t>(d)</w:t>
      </w:r>
      <w:r>
        <w:tab/>
        <w:t>access to each lot;</w:t>
      </w:r>
    </w:p>
    <w:p w:rsidR="004E13C0" w:rsidRDefault="008C1EA4">
      <w:pPr>
        <w:pStyle w:val="Indenta"/>
      </w:pPr>
      <w:r>
        <w:tab/>
        <w:t>(e)</w:t>
      </w:r>
      <w:r>
        <w:tab/>
        <w:t>the amount of public open space to be provided;</w:t>
      </w:r>
    </w:p>
    <w:p w:rsidR="004E13C0" w:rsidRDefault="008C1EA4">
      <w:pPr>
        <w:pStyle w:val="Indenta"/>
      </w:pPr>
      <w:r>
        <w:tab/>
        <w:t>(f)</w:t>
      </w:r>
      <w:r>
        <w:tab/>
        <w:t xml:space="preserve">any relevant planning scheme; </w:t>
      </w:r>
    </w:p>
    <w:p w:rsidR="004E13C0" w:rsidRDefault="008C1EA4">
      <w:pPr>
        <w:pStyle w:val="Indenta"/>
        <w:spacing w:before="60"/>
      </w:pPr>
      <w:r>
        <w:lastRenderedPageBreak/>
        <w:tab/>
        <w:t>(g)</w:t>
      </w:r>
      <w:r>
        <w:tab/>
        <w:t>any relevant regulations made by the Minister under the Act;</w:t>
      </w:r>
    </w:p>
    <w:p w:rsidR="004E13C0" w:rsidRDefault="008C1EA4">
      <w:pPr>
        <w:pStyle w:val="Indenta"/>
        <w:spacing w:before="60"/>
      </w:pPr>
      <w:r>
        <w:tab/>
        <w:t>(h)</w:t>
      </w:r>
      <w:r>
        <w:tab/>
        <w:t>any relevant local laws relating to town planning.</w:t>
      </w:r>
    </w:p>
    <w:p w:rsidR="004E13C0" w:rsidRDefault="008C1EA4">
      <w:pPr>
        <w:pStyle w:val="Heading5"/>
        <w:spacing w:before="200"/>
      </w:pPr>
      <w:bookmarkStart w:id="46" w:name="_Toc75348131"/>
      <w:r>
        <w:rPr>
          <w:rStyle w:val="CharSectno"/>
        </w:rPr>
        <w:t>22</w:t>
      </w:r>
      <w:r>
        <w:t>.</w:t>
      </w:r>
      <w:r>
        <w:tab/>
        <w:t>Notice of Commission’s decision under Act s. 143</w:t>
      </w:r>
      <w:bookmarkEnd w:id="46"/>
    </w:p>
    <w:p w:rsidR="004E13C0" w:rsidRDefault="008C1EA4">
      <w:pPr>
        <w:pStyle w:val="Subsection"/>
        <w:spacing w:before="130"/>
      </w:pPr>
      <w:r>
        <w:tab/>
        <w:t>(1)</w:t>
      </w:r>
      <w:r>
        <w:tab/>
        <w:t>The Commission must give the applicant written notice of any decision it makes on a section 135 application.</w:t>
      </w:r>
    </w:p>
    <w:p w:rsidR="004E13C0" w:rsidRDefault="008C1EA4">
      <w:pPr>
        <w:pStyle w:val="Subsection"/>
        <w:spacing w:before="130"/>
      </w:pPr>
      <w:r>
        <w:tab/>
        <w:t>(2)</w:t>
      </w:r>
      <w:r>
        <w:tab/>
        <w:t>If the Commission refuses to approve a section 135 application, the written notice must set out the reasons for the refusal.</w:t>
      </w:r>
    </w:p>
    <w:p w:rsidR="004E13C0" w:rsidRDefault="008C1EA4">
      <w:pPr>
        <w:pStyle w:val="Heading5"/>
        <w:spacing w:before="200"/>
      </w:pPr>
      <w:bookmarkStart w:id="47" w:name="_Toc75348132"/>
      <w:r>
        <w:rPr>
          <w:rStyle w:val="CharSectno"/>
        </w:rPr>
        <w:t>23</w:t>
      </w:r>
      <w:r>
        <w:t>.</w:t>
      </w:r>
      <w:r>
        <w:tab/>
        <w:t>How to apply for approval of diagram or plan of survey (Act s. 145)</w:t>
      </w:r>
      <w:bookmarkEnd w:id="47"/>
    </w:p>
    <w:p w:rsidR="004E13C0" w:rsidRDefault="008C1EA4">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rsidR="004E13C0" w:rsidRDefault="008C1EA4">
      <w:pPr>
        <w:pStyle w:val="Heading5"/>
        <w:spacing w:before="200"/>
      </w:pPr>
      <w:bookmarkStart w:id="48" w:name="_Toc75348133"/>
      <w:r>
        <w:rPr>
          <w:rStyle w:val="CharSectno"/>
        </w:rPr>
        <w:t>24</w:t>
      </w:r>
      <w:r>
        <w:t>.</w:t>
      </w:r>
      <w:r>
        <w:tab/>
        <w:t>Commission’s duties on application under Act s. 145</w:t>
      </w:r>
      <w:bookmarkEnd w:id="48"/>
    </w:p>
    <w:p w:rsidR="004E13C0" w:rsidRDefault="008C1EA4">
      <w:pPr>
        <w:pStyle w:val="Subsection"/>
        <w:spacing w:before="130"/>
      </w:pPr>
      <w:r>
        <w:tab/>
        <w:t>(1)</w:t>
      </w:r>
      <w:r>
        <w:tab/>
        <w:t>If the Commission, under section 145, endorses its approval on a diagram or plan of survey it must —</w:t>
      </w:r>
    </w:p>
    <w:p w:rsidR="004E13C0" w:rsidRDefault="008C1EA4">
      <w:pPr>
        <w:pStyle w:val="Indenta"/>
        <w:spacing w:before="60"/>
      </w:pPr>
      <w:r>
        <w:tab/>
        <w:t>(a)</w:t>
      </w:r>
      <w:r>
        <w:tab/>
        <w:t>give the diagram or plan to the Registrar of Titles; and</w:t>
      </w:r>
    </w:p>
    <w:p w:rsidR="004E13C0" w:rsidRDefault="008C1EA4">
      <w:pPr>
        <w:pStyle w:val="Indenta"/>
        <w:spacing w:before="60"/>
      </w:pPr>
      <w:r>
        <w:tab/>
        <w:t>(b)</w:t>
      </w:r>
      <w:r>
        <w:tab/>
        <w:t>give a copy of the diagram or plan to the local government of the district where the land is situated.</w:t>
      </w:r>
    </w:p>
    <w:p w:rsidR="004E13C0" w:rsidRDefault="008C1EA4">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rsidR="004E13C0" w:rsidRDefault="008C1EA4">
      <w:pPr>
        <w:pStyle w:val="Heading3"/>
      </w:pPr>
      <w:bookmarkStart w:id="49" w:name="_Toc75264436"/>
      <w:bookmarkStart w:id="50" w:name="_Toc75265007"/>
      <w:bookmarkStart w:id="51" w:name="_Toc75348134"/>
      <w:r>
        <w:rPr>
          <w:rStyle w:val="CharDivNo"/>
        </w:rPr>
        <w:t>Division 2</w:t>
      </w:r>
      <w:r>
        <w:t> — </w:t>
      </w:r>
      <w:r>
        <w:rPr>
          <w:rStyle w:val="CharDivText"/>
        </w:rPr>
        <w:t>Applications for approval of certain transactions</w:t>
      </w:r>
      <w:bookmarkEnd w:id="49"/>
      <w:bookmarkEnd w:id="50"/>
      <w:bookmarkEnd w:id="51"/>
    </w:p>
    <w:p w:rsidR="004E13C0" w:rsidRDefault="008C1EA4">
      <w:pPr>
        <w:pStyle w:val="Heading5"/>
        <w:spacing w:before="200"/>
      </w:pPr>
      <w:bookmarkStart w:id="52" w:name="_Toc75348135"/>
      <w:r>
        <w:rPr>
          <w:rStyle w:val="CharSectno"/>
        </w:rPr>
        <w:t>25</w:t>
      </w:r>
      <w:r>
        <w:t>.</w:t>
      </w:r>
      <w:r>
        <w:tab/>
        <w:t>How to apply for approval under Act s. 136</w:t>
      </w:r>
      <w:bookmarkEnd w:id="52"/>
    </w:p>
    <w:p w:rsidR="004E13C0" w:rsidRDefault="008C1EA4">
      <w:pPr>
        <w:pStyle w:val="Subsection"/>
        <w:spacing w:before="130"/>
      </w:pPr>
      <w:r>
        <w:tab/>
      </w:r>
      <w:r>
        <w:tab/>
        <w:t>To apply for the Commission’s approval, under section 136, of a transaction referred to in section 136(1), a person must give the Commission the following —</w:t>
      </w:r>
    </w:p>
    <w:p w:rsidR="004E13C0" w:rsidRDefault="008C1EA4">
      <w:pPr>
        <w:pStyle w:val="Indenta"/>
        <w:spacing w:before="60"/>
      </w:pPr>
      <w:r>
        <w:tab/>
        <w:t>(a)</w:t>
      </w:r>
      <w:r>
        <w:tab/>
        <w:t>an application in a form approved by the Commission;</w:t>
      </w:r>
    </w:p>
    <w:p w:rsidR="004E13C0" w:rsidRDefault="008C1EA4">
      <w:pPr>
        <w:pStyle w:val="Indenta"/>
        <w:spacing w:before="60"/>
      </w:pPr>
      <w:r>
        <w:lastRenderedPageBreak/>
        <w:tab/>
        <w:t>(b)</w:t>
      </w:r>
      <w:r>
        <w:tab/>
        <w:t>a copy of the transaction;</w:t>
      </w:r>
    </w:p>
    <w:p w:rsidR="004E13C0" w:rsidRDefault="008C1EA4">
      <w:pPr>
        <w:pStyle w:val="Indenta"/>
        <w:spacing w:before="60"/>
      </w:pPr>
      <w:r>
        <w:tab/>
        <w:t>(c)</w:t>
      </w:r>
      <w:r>
        <w:tab/>
        <w:t>8 copies (or such other number as the Commission requires) of a sketch showing the land to which the transaction relates;</w:t>
      </w:r>
    </w:p>
    <w:p w:rsidR="004E13C0" w:rsidRDefault="008C1EA4">
      <w:pPr>
        <w:pStyle w:val="Indenta"/>
        <w:spacing w:before="60"/>
      </w:pPr>
      <w:r>
        <w:tab/>
        <w:t>(d)</w:t>
      </w:r>
      <w:r>
        <w:tab/>
        <w:t>any other information the Commission requires;</w:t>
      </w:r>
    </w:p>
    <w:p w:rsidR="004E13C0" w:rsidRDefault="008C1EA4">
      <w:pPr>
        <w:pStyle w:val="Indenta"/>
        <w:spacing w:before="60"/>
      </w:pPr>
      <w:r>
        <w:tab/>
        <w:t>(e)</w:t>
      </w:r>
      <w:r>
        <w:tab/>
        <w:t>any fee set under section 20.</w:t>
      </w:r>
    </w:p>
    <w:p w:rsidR="004E13C0" w:rsidRDefault="008C1EA4">
      <w:pPr>
        <w:pStyle w:val="Heading5"/>
        <w:spacing w:before="200"/>
      </w:pPr>
      <w:bookmarkStart w:id="53" w:name="_Toc75348136"/>
      <w:r>
        <w:rPr>
          <w:rStyle w:val="CharSectno"/>
        </w:rPr>
        <w:t>26</w:t>
      </w:r>
      <w:r>
        <w:t>.</w:t>
      </w:r>
      <w:r>
        <w:tab/>
        <w:t>How to apply for approval under Act s. 139</w:t>
      </w:r>
      <w:bookmarkEnd w:id="53"/>
    </w:p>
    <w:p w:rsidR="004E13C0" w:rsidRDefault="008C1EA4">
      <w:pPr>
        <w:pStyle w:val="Subsection"/>
        <w:spacing w:before="140"/>
      </w:pPr>
      <w:r>
        <w:tab/>
      </w:r>
      <w:r>
        <w:tab/>
        <w:t>To apply for the Commission’s approval, under section 139, of a class of lease or licence in respect of a person, the person must give the Commission the following —</w:t>
      </w:r>
    </w:p>
    <w:p w:rsidR="004E13C0" w:rsidRDefault="008C1EA4">
      <w:pPr>
        <w:pStyle w:val="Indenta"/>
        <w:spacing w:before="60"/>
      </w:pPr>
      <w:r>
        <w:tab/>
        <w:t>(a)</w:t>
      </w:r>
      <w:r>
        <w:tab/>
        <w:t>an application in a form approved by the Commission;</w:t>
      </w:r>
    </w:p>
    <w:p w:rsidR="004E13C0" w:rsidRDefault="008C1EA4">
      <w:pPr>
        <w:pStyle w:val="Indenta"/>
        <w:spacing w:before="60"/>
      </w:pPr>
      <w:r>
        <w:tab/>
        <w:t>(b)</w:t>
      </w:r>
      <w:r>
        <w:tab/>
        <w:t>an example of a lease or licence of the class concerned;</w:t>
      </w:r>
    </w:p>
    <w:p w:rsidR="004E13C0" w:rsidRDefault="008C1EA4">
      <w:pPr>
        <w:pStyle w:val="Indenta"/>
        <w:spacing w:before="60"/>
      </w:pPr>
      <w:r>
        <w:tab/>
        <w:t>(c)</w:t>
      </w:r>
      <w:r>
        <w:tab/>
        <w:t>any other information the Commission requires;</w:t>
      </w:r>
    </w:p>
    <w:p w:rsidR="004E13C0" w:rsidRDefault="008C1EA4">
      <w:pPr>
        <w:pStyle w:val="Indenta"/>
        <w:spacing w:before="60"/>
      </w:pPr>
      <w:r>
        <w:tab/>
        <w:t>(d)</w:t>
      </w:r>
      <w:r>
        <w:tab/>
        <w:t>any fee set under section 20.</w:t>
      </w:r>
    </w:p>
    <w:p w:rsidR="004E13C0" w:rsidRDefault="008C1EA4">
      <w:pPr>
        <w:pStyle w:val="Heading5"/>
        <w:spacing w:before="200"/>
      </w:pPr>
      <w:bookmarkStart w:id="54" w:name="_Toc75348137"/>
      <w:r>
        <w:rPr>
          <w:rStyle w:val="CharSectno"/>
        </w:rPr>
        <w:t>27</w:t>
      </w:r>
      <w:r>
        <w:t>.</w:t>
      </w:r>
      <w:r>
        <w:tab/>
        <w:t>Commission’s duties on applications under Act s. 136 and 139</w:t>
      </w:r>
      <w:bookmarkEnd w:id="54"/>
    </w:p>
    <w:p w:rsidR="004E13C0" w:rsidRDefault="008C1EA4">
      <w:pPr>
        <w:pStyle w:val="Subsection"/>
        <w:spacing w:before="140"/>
      </w:pPr>
      <w:r>
        <w:tab/>
        <w:t>(1)</w:t>
      </w:r>
      <w:r>
        <w:tab/>
        <w:t>The Commission must give the applicant written notice of any decision it makes on an application for its approval under section 136 or 139.</w:t>
      </w:r>
    </w:p>
    <w:p w:rsidR="004E13C0" w:rsidRDefault="008C1EA4">
      <w:pPr>
        <w:pStyle w:val="Subsection"/>
        <w:spacing w:before="140"/>
      </w:pPr>
      <w:r>
        <w:tab/>
        <w:t>(2)</w:t>
      </w:r>
      <w:r>
        <w:tab/>
        <w:t>If the Commission refuses to give the approval requested, the written notice must set out the reasons for the refusal.</w:t>
      </w:r>
    </w:p>
    <w:p w:rsidR="004E13C0" w:rsidRDefault="008C1EA4">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rsidR="004E13C0" w:rsidRDefault="008C1EA4">
      <w:pPr>
        <w:pStyle w:val="Heading3"/>
      </w:pPr>
      <w:bookmarkStart w:id="55" w:name="_Toc75264440"/>
      <w:bookmarkStart w:id="56" w:name="_Toc75265011"/>
      <w:bookmarkStart w:id="57" w:name="_Toc75348138"/>
      <w:r>
        <w:rPr>
          <w:rStyle w:val="CharDivNo"/>
        </w:rPr>
        <w:t>Division 3</w:t>
      </w:r>
      <w:r>
        <w:t> — </w:t>
      </w:r>
      <w:r>
        <w:rPr>
          <w:rStyle w:val="CharDivText"/>
        </w:rPr>
        <w:t>Road access conditions</w:t>
      </w:r>
      <w:bookmarkEnd w:id="55"/>
      <w:bookmarkEnd w:id="56"/>
      <w:bookmarkEnd w:id="57"/>
    </w:p>
    <w:p w:rsidR="004E13C0" w:rsidRDefault="008C1EA4">
      <w:pPr>
        <w:pStyle w:val="Heading5"/>
        <w:spacing w:before="200"/>
      </w:pPr>
      <w:bookmarkStart w:id="58" w:name="_Toc75348139"/>
      <w:r>
        <w:rPr>
          <w:rStyle w:val="CharSectno"/>
        </w:rPr>
        <w:t>28</w:t>
      </w:r>
      <w:r>
        <w:t>.</w:t>
      </w:r>
      <w:r>
        <w:tab/>
        <w:t>Terms used</w:t>
      </w:r>
      <w:bookmarkEnd w:id="58"/>
    </w:p>
    <w:p w:rsidR="004E13C0" w:rsidRDefault="008C1EA4">
      <w:pPr>
        <w:pStyle w:val="Subsection"/>
        <w:keepNext/>
        <w:spacing w:before="140"/>
      </w:pPr>
      <w:r>
        <w:tab/>
      </w:r>
      <w:r>
        <w:tab/>
        <w:t>In this Division —</w:t>
      </w:r>
    </w:p>
    <w:p w:rsidR="004E13C0" w:rsidRDefault="008C1EA4">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w:t>
      </w:r>
      <w:r w:rsidR="004E3C76" w:rsidRPr="00350099">
        <w:rPr>
          <w:i/>
        </w:rPr>
        <w:t>1985</w:t>
      </w:r>
      <w:r w:rsidR="004E3C76">
        <w:t xml:space="preserve"> or the </w:t>
      </w:r>
      <w:r w:rsidR="004E3C76">
        <w:rPr>
          <w:i/>
        </w:rPr>
        <w:t>Community Titles Act 2018</w:t>
      </w:r>
      <w:r w:rsidR="004E3C76">
        <w:t>;</w:t>
      </w:r>
    </w:p>
    <w:p w:rsidR="004E13C0" w:rsidRDefault="008C1EA4">
      <w:pPr>
        <w:pStyle w:val="Defstart"/>
      </w:pPr>
      <w:r>
        <w:rPr>
          <w:b/>
        </w:rPr>
        <w:lastRenderedPageBreak/>
        <w:tab/>
      </w:r>
      <w:r>
        <w:rPr>
          <w:rStyle w:val="CharDefText"/>
        </w:rPr>
        <w:t>road access condition</w:t>
      </w:r>
      <w:r>
        <w:t xml:space="preserve"> means a condition imposed under section 143 and in accordance with section 150.</w:t>
      </w:r>
    </w:p>
    <w:p w:rsidR="004E13C0" w:rsidRDefault="008C1EA4">
      <w:pPr>
        <w:pStyle w:val="Footnotesection"/>
      </w:pPr>
      <w:r>
        <w:tab/>
        <w:t>[Regulation 28 amended: Gazette 31 Dec 2019 p. 4653</w:t>
      </w:r>
      <w:r w:rsidR="001B356B">
        <w:t>; SL 2021/78 r. 4</w:t>
      </w:r>
      <w:r>
        <w:t>.]</w:t>
      </w:r>
    </w:p>
    <w:p w:rsidR="004E13C0" w:rsidRDefault="008C1EA4">
      <w:pPr>
        <w:pStyle w:val="Heading5"/>
      </w:pPr>
      <w:bookmarkStart w:id="59" w:name="_Toc75348140"/>
      <w:r>
        <w:rPr>
          <w:rStyle w:val="CharSectno"/>
        </w:rPr>
        <w:t>29</w:t>
      </w:r>
      <w:r>
        <w:t>.</w:t>
      </w:r>
      <w:r>
        <w:tab/>
        <w:t>Commission’s power to impose conditions not limited</w:t>
      </w:r>
      <w:bookmarkEnd w:id="59"/>
    </w:p>
    <w:p w:rsidR="004E13C0" w:rsidRDefault="008C1EA4">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rsidR="004E13C0" w:rsidRDefault="008C1EA4">
      <w:pPr>
        <w:pStyle w:val="Heading5"/>
      </w:pPr>
      <w:bookmarkStart w:id="60" w:name="_Toc75348141"/>
      <w:r>
        <w:rPr>
          <w:rStyle w:val="CharSectno"/>
        </w:rPr>
        <w:t>30</w:t>
      </w:r>
      <w:r>
        <w:t>.</w:t>
      </w:r>
      <w:r>
        <w:tab/>
        <w:t>Imposing road access conditions</w:t>
      </w:r>
      <w:bookmarkEnd w:id="60"/>
    </w:p>
    <w:p w:rsidR="004E13C0" w:rsidRDefault="008C1EA4">
      <w:pPr>
        <w:pStyle w:val="Subsection"/>
      </w:pPr>
      <w:r>
        <w:tab/>
        <w:t>(1)</w:t>
      </w:r>
      <w:r>
        <w:tab/>
        <w:t>A road access condition imposed in respect of land must specify the following —</w:t>
      </w:r>
    </w:p>
    <w:p w:rsidR="004E13C0" w:rsidRDefault="008C1EA4">
      <w:pPr>
        <w:pStyle w:val="Indenta"/>
      </w:pPr>
      <w:r>
        <w:tab/>
        <w:t>(a)</w:t>
      </w:r>
      <w:r>
        <w:tab/>
        <w:t>by annotations on an approved plan that shows the land, the portion or portions of the boundary between the land and a road across which access to or from the land is restricted or prohibited;</w:t>
      </w:r>
    </w:p>
    <w:p w:rsidR="004E13C0" w:rsidRDefault="008C1EA4">
      <w:pPr>
        <w:pStyle w:val="Indenta"/>
      </w:pPr>
      <w:r>
        <w:tab/>
        <w:t>(b)</w:t>
      </w:r>
      <w:r>
        <w:tab/>
        <w:t>details of the restriction or prohibition and to whom or what it applies and when and in what circumstances;</w:t>
      </w:r>
    </w:p>
    <w:p w:rsidR="004E13C0" w:rsidRDefault="008C1EA4">
      <w:pPr>
        <w:pStyle w:val="Indenta"/>
        <w:keepNext/>
      </w:pPr>
      <w:r>
        <w:tab/>
        <w:t>(c)</w:t>
      </w:r>
      <w:r>
        <w:tab/>
        <w:t>as the covenantee, either or both of these persons —</w:t>
      </w:r>
    </w:p>
    <w:p w:rsidR="004E13C0" w:rsidRDefault="008C1EA4">
      <w:pPr>
        <w:pStyle w:val="Indenti"/>
      </w:pPr>
      <w:r>
        <w:tab/>
        <w:t>(i)</w:t>
      </w:r>
      <w:r>
        <w:tab/>
        <w:t>the Commission;</w:t>
      </w:r>
    </w:p>
    <w:p w:rsidR="004E13C0" w:rsidRDefault="008C1EA4">
      <w:pPr>
        <w:pStyle w:val="Indenti"/>
      </w:pPr>
      <w:r>
        <w:tab/>
        <w:t>(ii)</w:t>
      </w:r>
      <w:r>
        <w:tab/>
        <w:t>the road control authority,</w:t>
      </w:r>
    </w:p>
    <w:p w:rsidR="004E13C0" w:rsidRDefault="008C1EA4">
      <w:pPr>
        <w:pStyle w:val="Indenta"/>
      </w:pPr>
      <w:r>
        <w:tab/>
      </w:r>
      <w:r>
        <w:tab/>
        <w:t>and no other person.</w:t>
      </w:r>
    </w:p>
    <w:p w:rsidR="004E13C0" w:rsidRDefault="008C1EA4">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rsidR="004E13C0" w:rsidRDefault="008C1EA4">
      <w:pPr>
        <w:pStyle w:val="Indenta"/>
      </w:pPr>
      <w:r>
        <w:lastRenderedPageBreak/>
        <w:tab/>
        <w:t>(a)</w:t>
      </w:r>
      <w:r>
        <w:tab/>
        <w:t xml:space="preserve">the Commissioner of Main Roads established under the </w:t>
      </w:r>
      <w:r>
        <w:rPr>
          <w:i/>
        </w:rPr>
        <w:t>Main Roads Act 1930</w:t>
      </w:r>
      <w:r>
        <w:t>;</w:t>
      </w:r>
    </w:p>
    <w:p w:rsidR="004E13C0" w:rsidRDefault="008C1EA4">
      <w:pPr>
        <w:pStyle w:val="Indenta"/>
      </w:pPr>
      <w:r>
        <w:tab/>
        <w:t>(b)</w:t>
      </w:r>
      <w:r>
        <w:tab/>
        <w:t xml:space="preserve">the Minister administering the </w:t>
      </w:r>
      <w:r>
        <w:rPr>
          <w:i/>
        </w:rPr>
        <w:t>Public Works Act 1902</w:t>
      </w:r>
      <w:r>
        <w:t>;</w:t>
      </w:r>
    </w:p>
    <w:p w:rsidR="004E13C0" w:rsidRDefault="008C1EA4">
      <w:pPr>
        <w:pStyle w:val="Indenta"/>
      </w:pPr>
      <w:r>
        <w:tab/>
        <w:t>(c)</w:t>
      </w:r>
      <w:r>
        <w:tab/>
        <w:t>the local government of the district in which the portion is situated.</w:t>
      </w:r>
    </w:p>
    <w:p w:rsidR="004E13C0" w:rsidRDefault="008C1EA4">
      <w:pPr>
        <w:pStyle w:val="Heading5"/>
        <w:spacing w:before="200"/>
      </w:pPr>
      <w:bookmarkStart w:id="61" w:name="_Toc75348142"/>
      <w:r>
        <w:rPr>
          <w:rStyle w:val="CharSectno"/>
        </w:rPr>
        <w:t>31</w:t>
      </w:r>
      <w:r>
        <w:t>.</w:t>
      </w:r>
      <w:r>
        <w:tab/>
        <w:t>Offences</w:t>
      </w:r>
      <w:bookmarkEnd w:id="61"/>
    </w:p>
    <w:p w:rsidR="004E13C0" w:rsidRDefault="008C1EA4">
      <w:pPr>
        <w:pStyle w:val="Subsection"/>
        <w:spacing w:before="120"/>
      </w:pPr>
      <w:r>
        <w:tab/>
        <w:t>(1)</w:t>
      </w:r>
      <w:r>
        <w:tab/>
        <w:t>The owner of land subject to a road access condition must not contravene or permit another person to contravene the condition.</w:t>
      </w:r>
    </w:p>
    <w:p w:rsidR="004E13C0" w:rsidRDefault="008C1EA4">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rsidR="004E13C0" w:rsidRDefault="008C1EA4">
      <w:pPr>
        <w:pStyle w:val="Penstart"/>
        <w:spacing w:before="60"/>
      </w:pPr>
      <w:r>
        <w:tab/>
        <w:t>Penalty: a fine of $50 000.</w:t>
      </w:r>
    </w:p>
    <w:p w:rsidR="004E13C0" w:rsidRDefault="008C1EA4">
      <w:pPr>
        <w:pStyle w:val="Heading5"/>
        <w:spacing w:before="200"/>
      </w:pPr>
      <w:bookmarkStart w:id="62" w:name="_Toc75348143"/>
      <w:r>
        <w:rPr>
          <w:rStyle w:val="CharSectno"/>
        </w:rPr>
        <w:t>32</w:t>
      </w:r>
      <w:r>
        <w:t>.</w:t>
      </w:r>
      <w:r>
        <w:tab/>
        <w:t>Modifying and discharging covenants</w:t>
      </w:r>
      <w:bookmarkEnd w:id="62"/>
    </w:p>
    <w:p w:rsidR="004E13C0" w:rsidRDefault="008C1EA4">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rsidR="004E13C0" w:rsidRDefault="008C1EA4">
      <w:pPr>
        <w:pStyle w:val="Subsection"/>
        <w:keepNext/>
        <w:spacing w:before="120"/>
      </w:pPr>
      <w:r>
        <w:tab/>
        <w:t>(2)</w:t>
      </w:r>
      <w:r>
        <w:tab/>
        <w:t xml:space="preserve">The application must — </w:t>
      </w:r>
    </w:p>
    <w:p w:rsidR="004E13C0" w:rsidRDefault="008C1EA4">
      <w:pPr>
        <w:pStyle w:val="Indenta"/>
        <w:spacing w:before="60"/>
      </w:pPr>
      <w:r>
        <w:tab/>
        <w:t>(a)</w:t>
      </w:r>
      <w:r>
        <w:tab/>
        <w:t>be made in a form approved by the Commission; and</w:t>
      </w:r>
    </w:p>
    <w:p w:rsidR="004E13C0" w:rsidRDefault="008C1EA4">
      <w:pPr>
        <w:pStyle w:val="Indenta"/>
        <w:spacing w:before="60"/>
      </w:pPr>
      <w:r>
        <w:tab/>
        <w:t>(b)</w:t>
      </w:r>
      <w:r>
        <w:tab/>
        <w:t>be accompanied by any fee set under section 20.</w:t>
      </w:r>
    </w:p>
    <w:p w:rsidR="004E13C0" w:rsidRDefault="008C1EA4">
      <w:pPr>
        <w:pStyle w:val="Subsection"/>
        <w:spacing w:before="120"/>
      </w:pPr>
      <w:r>
        <w:tab/>
        <w:t>(3)</w:t>
      </w:r>
      <w:r>
        <w:tab/>
        <w:t xml:space="preserve">The Commission may consent to modifying or discharging the covenant if it is satisfied — </w:t>
      </w:r>
    </w:p>
    <w:p w:rsidR="004E13C0" w:rsidRDefault="008C1EA4">
      <w:pPr>
        <w:pStyle w:val="Indenta"/>
        <w:spacing w:before="60"/>
      </w:pPr>
      <w:r>
        <w:tab/>
        <w:t>(a)</w:t>
      </w:r>
      <w:r>
        <w:tab/>
        <w:t>that the circumstances that justified imposing the road access condition have materially changed since the condition was imposed; and</w:t>
      </w:r>
    </w:p>
    <w:p w:rsidR="004E13C0" w:rsidRDefault="008C1EA4">
      <w:pPr>
        <w:pStyle w:val="Indenta"/>
        <w:spacing w:before="60"/>
      </w:pPr>
      <w:r>
        <w:tab/>
        <w:t>(b)</w:t>
      </w:r>
      <w:r>
        <w:tab/>
        <w:t>that the current circumstances justify modifying or discharging the covenant.</w:t>
      </w:r>
    </w:p>
    <w:p w:rsidR="004E13C0" w:rsidRDefault="008C1EA4">
      <w:pPr>
        <w:pStyle w:val="Subsection"/>
        <w:spacing w:before="120"/>
      </w:pPr>
      <w:r>
        <w:tab/>
        <w:t>(4)</w:t>
      </w:r>
      <w:r>
        <w:tab/>
        <w:t xml:space="preserve">If the Commission consents to modifying or discharging the covenant, the Commission must give the applicant a written notice that specifies either — </w:t>
      </w:r>
    </w:p>
    <w:p w:rsidR="004E13C0" w:rsidRDefault="008C1EA4">
      <w:pPr>
        <w:pStyle w:val="Indenta"/>
        <w:spacing w:before="60"/>
      </w:pPr>
      <w:r>
        <w:lastRenderedPageBreak/>
        <w:tab/>
        <w:t>(a)</w:t>
      </w:r>
      <w:r>
        <w:tab/>
        <w:t>the modification to which the Commission consents; or</w:t>
      </w:r>
    </w:p>
    <w:p w:rsidR="004E13C0" w:rsidRDefault="008C1EA4">
      <w:pPr>
        <w:pStyle w:val="Indenta"/>
        <w:spacing w:before="60"/>
      </w:pPr>
      <w:r>
        <w:tab/>
        <w:t>(b)</w:t>
      </w:r>
      <w:r>
        <w:tab/>
        <w:t>that the Commission consents to the discharge of the covenant.</w:t>
      </w:r>
    </w:p>
    <w:p w:rsidR="004E13C0" w:rsidRDefault="008C1EA4">
      <w:pPr>
        <w:pStyle w:val="Subsection"/>
      </w:pPr>
      <w:r>
        <w:tab/>
        <w:t>(5)</w:t>
      </w:r>
      <w:r>
        <w:tab/>
        <w:t xml:space="preserve">If the owner of the land — </w:t>
      </w:r>
    </w:p>
    <w:p w:rsidR="004E13C0" w:rsidRDefault="008C1EA4">
      <w:pPr>
        <w:pStyle w:val="Indenta"/>
      </w:pPr>
      <w:r>
        <w:tab/>
        <w:t>(a)</w:t>
      </w:r>
      <w:r>
        <w:tab/>
        <w:t>applies to the Registrar of Titles to have the covenant modified or discharged (as the case may be); and</w:t>
      </w:r>
    </w:p>
    <w:p w:rsidR="004E13C0" w:rsidRDefault="008C1EA4">
      <w:pPr>
        <w:pStyle w:val="Indenta"/>
      </w:pPr>
      <w:r>
        <w:tab/>
        <w:t>(b)</w:t>
      </w:r>
      <w:r>
        <w:tab/>
        <w:t>gives the Registrar the Commission’s written notice given under subregulation (4) in relation to the covenant,</w:t>
      </w:r>
    </w:p>
    <w:p w:rsidR="004E13C0" w:rsidRDefault="008C1EA4">
      <w:pPr>
        <w:pStyle w:val="Subsection"/>
      </w:pPr>
      <w:r>
        <w:tab/>
      </w:r>
      <w:r>
        <w:tab/>
        <w:t>the Registrar may, by order, modify or discharge the covenant accordingly and may make any entries or endorsements that may be necessary or proper to evidence the modification or discharge.</w:t>
      </w:r>
    </w:p>
    <w:p w:rsidR="004E13C0" w:rsidRDefault="008C1EA4">
      <w:pPr>
        <w:pStyle w:val="Subsection"/>
      </w:pPr>
      <w:r>
        <w:tab/>
        <w:t>(6)</w:t>
      </w:r>
      <w:r>
        <w:tab/>
        <w:t>If the Commission refuses its consent on an application made under this regulation, it must give the applicant a written notice of its decision that includes its reasons for refusing.</w:t>
      </w:r>
    </w:p>
    <w:p w:rsidR="004E13C0" w:rsidRDefault="008C1EA4">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rsidR="001B356B" w:rsidRDefault="001B356B" w:rsidP="001B356B">
      <w:pPr>
        <w:pStyle w:val="Heading3"/>
      </w:pPr>
      <w:bookmarkStart w:id="63" w:name="_Toc75265017"/>
      <w:bookmarkStart w:id="64" w:name="_Toc75348144"/>
      <w:bookmarkStart w:id="65" w:name="_Toc75264446"/>
      <w:r w:rsidRPr="009B767A">
        <w:rPr>
          <w:rStyle w:val="CharDivNo"/>
        </w:rPr>
        <w:t>Division 3A</w:t>
      </w:r>
      <w:r>
        <w:t> — </w:t>
      </w:r>
      <w:r w:rsidRPr="009B767A">
        <w:rPr>
          <w:rStyle w:val="CharDivText"/>
        </w:rPr>
        <w:t>Integration of subdivision and development</w:t>
      </w:r>
      <w:bookmarkEnd w:id="63"/>
      <w:bookmarkEnd w:id="64"/>
    </w:p>
    <w:p w:rsidR="001B356B" w:rsidRPr="009B767A" w:rsidRDefault="009B767A" w:rsidP="009B767A">
      <w:pPr>
        <w:pStyle w:val="Footnoteheading"/>
        <w:rPr>
          <w:szCs w:val="24"/>
        </w:rPr>
      </w:pPr>
      <w:r>
        <w:tab/>
      </w:r>
      <w:r w:rsidR="001B356B" w:rsidRPr="009B767A">
        <w:t xml:space="preserve">[Heading inserted: </w:t>
      </w:r>
      <w:r w:rsidR="001B356B">
        <w:rPr>
          <w:szCs w:val="24"/>
        </w:rPr>
        <w:t>SL 2021/78 r. 5</w:t>
      </w:r>
      <w:r w:rsidR="001B356B" w:rsidRPr="009B767A">
        <w:rPr>
          <w:szCs w:val="24"/>
        </w:rPr>
        <w:t>.]</w:t>
      </w:r>
    </w:p>
    <w:p w:rsidR="001B356B" w:rsidRDefault="001B356B" w:rsidP="001B356B">
      <w:pPr>
        <w:pStyle w:val="Heading5"/>
      </w:pPr>
      <w:bookmarkStart w:id="66" w:name="_Toc75348145"/>
      <w:r w:rsidRPr="009B767A">
        <w:rPr>
          <w:rStyle w:val="CharSectno"/>
        </w:rPr>
        <w:t>32A</w:t>
      </w:r>
      <w:r>
        <w:t>.</w:t>
      </w:r>
      <w:r>
        <w:tab/>
        <w:t>Commission or responsible authority to consider policy or position statements</w:t>
      </w:r>
      <w:bookmarkEnd w:id="66"/>
    </w:p>
    <w:p w:rsidR="001B356B" w:rsidRDefault="001B356B" w:rsidP="001B356B">
      <w:pPr>
        <w:pStyle w:val="Subsection"/>
      </w:pPr>
      <w:r>
        <w:tab/>
      </w:r>
      <w:r>
        <w:tab/>
        <w:t xml:space="preserve">The Commission or responsible authority must have regard to any relevant Commission policy or position statement when determining whether subdivision and development approvals should be integrated under </w:t>
      </w:r>
      <w:r w:rsidRPr="00350099">
        <w:t>section</w:t>
      </w:r>
      <w:r>
        <w:t> 164A.</w:t>
      </w:r>
    </w:p>
    <w:p w:rsidR="0027217F" w:rsidRDefault="0027217F" w:rsidP="0027217F">
      <w:pPr>
        <w:pStyle w:val="Footnotesection"/>
        <w:spacing w:before="100"/>
      </w:pPr>
      <w:r>
        <w:tab/>
        <w:t>[Regulation 32A inserted: SL 2021/78 r. 5.]</w:t>
      </w:r>
    </w:p>
    <w:p w:rsidR="004E13C0" w:rsidRDefault="008C1EA4">
      <w:pPr>
        <w:pStyle w:val="Heading3"/>
      </w:pPr>
      <w:bookmarkStart w:id="67" w:name="_Toc75265019"/>
      <w:bookmarkStart w:id="68" w:name="_Toc75348146"/>
      <w:r>
        <w:rPr>
          <w:rStyle w:val="CharDivNo"/>
        </w:rPr>
        <w:lastRenderedPageBreak/>
        <w:t>Division 4</w:t>
      </w:r>
      <w:r>
        <w:t> — </w:t>
      </w:r>
      <w:r>
        <w:rPr>
          <w:rStyle w:val="CharDivText"/>
        </w:rPr>
        <w:t>Easements</w:t>
      </w:r>
      <w:bookmarkEnd w:id="65"/>
      <w:bookmarkEnd w:id="67"/>
      <w:bookmarkEnd w:id="68"/>
    </w:p>
    <w:p w:rsidR="004E13C0" w:rsidRDefault="008C1EA4">
      <w:pPr>
        <w:pStyle w:val="Heading5"/>
      </w:pPr>
      <w:bookmarkStart w:id="69" w:name="_Toc75348147"/>
      <w:r>
        <w:rPr>
          <w:rStyle w:val="CharSectno"/>
        </w:rPr>
        <w:t>33</w:t>
      </w:r>
      <w:r>
        <w:t>.</w:t>
      </w:r>
      <w:r>
        <w:tab/>
        <w:t>Terms used</w:t>
      </w:r>
      <w:bookmarkEnd w:id="69"/>
    </w:p>
    <w:p w:rsidR="004E13C0" w:rsidRDefault="008C1EA4">
      <w:pPr>
        <w:pStyle w:val="Subsection"/>
        <w:keepNext/>
      </w:pPr>
      <w:r>
        <w:tab/>
      </w:r>
      <w:r>
        <w:tab/>
        <w:t>In this Division —</w:t>
      </w:r>
    </w:p>
    <w:p w:rsidR="004E13C0" w:rsidRDefault="008C1EA4">
      <w:pPr>
        <w:pStyle w:val="Defstart"/>
      </w:pPr>
      <w:r>
        <w:rPr>
          <w:b/>
        </w:rPr>
        <w:tab/>
      </w:r>
      <w:r>
        <w:rPr>
          <w:rStyle w:val="CharDefText"/>
        </w:rPr>
        <w:t>affected land</w:t>
      </w:r>
      <w:r>
        <w:t>, in relation to an easement, means that part of any land comprised in a plan that the plan shows is subject to the easement;</w:t>
      </w:r>
    </w:p>
    <w:p w:rsidR="004E13C0" w:rsidRDefault="008C1EA4">
      <w:pPr>
        <w:pStyle w:val="Defstart"/>
      </w:pPr>
      <w:r>
        <w:rPr>
          <w:b/>
        </w:rPr>
        <w:tab/>
      </w:r>
      <w:r>
        <w:rPr>
          <w:rStyle w:val="CharDefText"/>
        </w:rPr>
        <w:t>easement</w:t>
      </w:r>
      <w:r>
        <w:t xml:space="preserve"> means an easement created under section 167;</w:t>
      </w:r>
    </w:p>
    <w:p w:rsidR="004E13C0" w:rsidRDefault="008C1EA4">
      <w:pPr>
        <w:pStyle w:val="Defstart"/>
        <w:keepNext/>
      </w:pPr>
      <w:r>
        <w:rPr>
          <w:b/>
        </w:rPr>
        <w:tab/>
      </w:r>
      <w:r>
        <w:rPr>
          <w:rStyle w:val="CharDefText"/>
        </w:rPr>
        <w:t>easement holder</w:t>
      </w:r>
      <w:r>
        <w:t xml:space="preserve"> means — </w:t>
      </w:r>
    </w:p>
    <w:p w:rsidR="004E13C0" w:rsidRDefault="008C1EA4">
      <w:pPr>
        <w:pStyle w:val="Defpara"/>
      </w:pPr>
      <w:r>
        <w:tab/>
        <w:t>(a)</w:t>
      </w:r>
      <w:r>
        <w:tab/>
        <w:t>a local government in whose favour an easement exists for the purposes of sewerage or drainage or access to sewerage or drainage works;</w:t>
      </w:r>
    </w:p>
    <w:p w:rsidR="004E13C0" w:rsidRDefault="008C1EA4">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rsidR="004E13C0" w:rsidRDefault="008C1EA4">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rsidR="004E13C0" w:rsidRDefault="008C1EA4">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rsidR="004E13C0" w:rsidRDefault="008C1EA4">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rsidR="004E13C0" w:rsidRDefault="008C1EA4">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w:t>
      </w:r>
      <w:r w:rsidR="00881BE1" w:rsidRPr="00350099">
        <w:rPr>
          <w:i/>
        </w:rPr>
        <w:t>1985</w:t>
      </w:r>
      <w:r w:rsidR="00881BE1">
        <w:t xml:space="preserve"> or the </w:t>
      </w:r>
      <w:r w:rsidR="00881BE1">
        <w:rPr>
          <w:i/>
        </w:rPr>
        <w:t>Community Titles Act 2018</w:t>
      </w:r>
      <w:r w:rsidR="00881BE1">
        <w:t>.</w:t>
      </w:r>
    </w:p>
    <w:p w:rsidR="004E13C0" w:rsidRDefault="008C1EA4">
      <w:pPr>
        <w:pStyle w:val="Footnotesection"/>
      </w:pPr>
      <w:r>
        <w:tab/>
        <w:t>[Regulation 33 amended: Gazette 14 Nov 2013 p. 5059; 31 Dec 2019 p. 4654</w:t>
      </w:r>
      <w:r w:rsidR="009B767A">
        <w:t>; SL 2021/78 r. 6</w:t>
      </w:r>
      <w:r>
        <w:t>.]</w:t>
      </w:r>
    </w:p>
    <w:p w:rsidR="004E13C0" w:rsidRDefault="008C1EA4">
      <w:pPr>
        <w:pStyle w:val="Heading5"/>
      </w:pPr>
      <w:bookmarkStart w:id="70" w:name="_Toc75348148"/>
      <w:r>
        <w:rPr>
          <w:rStyle w:val="CharSectno"/>
        </w:rPr>
        <w:lastRenderedPageBreak/>
        <w:t>34</w:t>
      </w:r>
      <w:r>
        <w:t>.</w:t>
      </w:r>
      <w:r>
        <w:tab/>
        <w:t>Other Acts’ operation not affected by this Division</w:t>
      </w:r>
      <w:bookmarkEnd w:id="70"/>
    </w:p>
    <w:p w:rsidR="004E13C0" w:rsidRDefault="008C1EA4">
      <w:pPr>
        <w:pStyle w:val="Subsection"/>
        <w:spacing w:before="140"/>
      </w:pPr>
      <w:r>
        <w:tab/>
      </w:r>
      <w:r>
        <w:tab/>
        <w:t xml:space="preserve">This Division does not affect — </w:t>
      </w:r>
    </w:p>
    <w:p w:rsidR="004E13C0" w:rsidRDefault="008C1EA4">
      <w:pPr>
        <w:pStyle w:val="Indenta"/>
        <w:spacing w:before="60"/>
      </w:pPr>
      <w:r>
        <w:tab/>
        <w:t>(a)</w:t>
      </w:r>
      <w:r>
        <w:tab/>
        <w:t>any right, power or authority conferred by any other Act on an easement holder; or</w:t>
      </w:r>
    </w:p>
    <w:p w:rsidR="004E13C0" w:rsidRDefault="008C1EA4">
      <w:pPr>
        <w:pStyle w:val="Indenta"/>
        <w:spacing w:before="60"/>
      </w:pPr>
      <w:r>
        <w:tab/>
        <w:t>(b)</w:t>
      </w:r>
      <w:r>
        <w:tab/>
        <w:t>the operation of any Act that applies to land that is subject to an easement.</w:t>
      </w:r>
    </w:p>
    <w:p w:rsidR="004E13C0" w:rsidRDefault="008C1EA4">
      <w:pPr>
        <w:pStyle w:val="Heading5"/>
      </w:pPr>
      <w:bookmarkStart w:id="71" w:name="_Toc75348149"/>
      <w:r>
        <w:rPr>
          <w:rStyle w:val="CharSectno"/>
        </w:rPr>
        <w:t>35</w:t>
      </w:r>
      <w:r>
        <w:t>.</w:t>
      </w:r>
      <w:r>
        <w:tab/>
        <w:t>How easements to be depicted on plans</w:t>
      </w:r>
      <w:bookmarkEnd w:id="71"/>
    </w:p>
    <w:p w:rsidR="004E13C0" w:rsidRDefault="008C1EA4">
      <w:pPr>
        <w:pStyle w:val="Subsection"/>
        <w:spacing w:before="140"/>
      </w:pPr>
      <w:r>
        <w:tab/>
      </w:r>
      <w:r>
        <w:tab/>
        <w:t>An easement must be depicted on a plan in such a manner as to identify the easement holder.</w:t>
      </w:r>
    </w:p>
    <w:p w:rsidR="004E13C0" w:rsidRDefault="008C1EA4">
      <w:pPr>
        <w:pStyle w:val="Heading5"/>
      </w:pPr>
      <w:bookmarkStart w:id="72" w:name="_Toc75348150"/>
      <w:r>
        <w:rPr>
          <w:rStyle w:val="CharSectno"/>
        </w:rPr>
        <w:t>36</w:t>
      </w:r>
      <w:r>
        <w:t>.</w:t>
      </w:r>
      <w:r>
        <w:tab/>
        <w:t>Rights, powers and privileges under easements (Act s. 167(2))</w:t>
      </w:r>
      <w:bookmarkEnd w:id="72"/>
    </w:p>
    <w:p w:rsidR="004E13C0" w:rsidRDefault="008C1EA4">
      <w:pPr>
        <w:pStyle w:val="Subsection"/>
        <w:spacing w:before="140"/>
      </w:pPr>
      <w:r>
        <w:tab/>
        <w:t>(1)</w:t>
      </w:r>
      <w:r>
        <w:tab/>
        <w:t xml:space="preserve">An easement holder may at any time, for the purpose for which the easement exists, do any or all of the following — </w:t>
      </w:r>
    </w:p>
    <w:p w:rsidR="004E13C0" w:rsidRDefault="008C1EA4">
      <w:pPr>
        <w:pStyle w:val="Indenta"/>
        <w:spacing w:before="60"/>
      </w:pPr>
      <w:r>
        <w:tab/>
        <w:t>(a)</w:t>
      </w:r>
      <w:r>
        <w:tab/>
        <w:t>enter the affected land with or without vehicles and other equipment;</w:t>
      </w:r>
    </w:p>
    <w:p w:rsidR="004E13C0" w:rsidRDefault="008C1EA4">
      <w:pPr>
        <w:pStyle w:val="Indenta"/>
      </w:pPr>
      <w:r>
        <w:tab/>
        <w:t>(b)</w:t>
      </w:r>
      <w:r>
        <w:tab/>
        <w:t>survey the affected land and conduct tests of soil or other materials on it;</w:t>
      </w:r>
    </w:p>
    <w:p w:rsidR="004E13C0" w:rsidRDefault="008C1EA4">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rsidR="004E13C0" w:rsidRDefault="008C1EA4">
      <w:pPr>
        <w:pStyle w:val="Indenti"/>
      </w:pPr>
      <w:r>
        <w:tab/>
        <w:t>(i)</w:t>
      </w:r>
      <w:r>
        <w:tab/>
        <w:t>the carrying out of any work needed for the purpose for which the easement exists; or</w:t>
      </w:r>
    </w:p>
    <w:p w:rsidR="004E13C0" w:rsidRDefault="008C1EA4">
      <w:pPr>
        <w:pStyle w:val="Indenti"/>
      </w:pPr>
      <w:r>
        <w:tab/>
        <w:t>(ii)</w:t>
      </w:r>
      <w:r>
        <w:tab/>
        <w:t>the exercise of any powers in this regulation;</w:t>
      </w:r>
    </w:p>
    <w:p w:rsidR="004E13C0" w:rsidRDefault="008C1EA4">
      <w:pPr>
        <w:pStyle w:val="Indenta"/>
      </w:pPr>
      <w:r>
        <w:tab/>
        <w:t>(d)</w:t>
      </w:r>
      <w:r>
        <w:tab/>
        <w:t>disturb and excavate the affected land;</w:t>
      </w:r>
    </w:p>
    <w:p w:rsidR="004E13C0" w:rsidRDefault="008C1EA4">
      <w:pPr>
        <w:pStyle w:val="Indenta"/>
      </w:pPr>
      <w:r>
        <w:tab/>
        <w:t>(e)</w:t>
      </w:r>
      <w:r>
        <w:tab/>
        <w:t>use any material cleared or excavated from the affected land;</w:t>
      </w:r>
    </w:p>
    <w:p w:rsidR="004E13C0" w:rsidRDefault="008C1EA4">
      <w:pPr>
        <w:pStyle w:val="Indenta"/>
      </w:pPr>
      <w:r>
        <w:tab/>
        <w:t>(f)</w:t>
      </w:r>
      <w:r>
        <w:tab/>
        <w:t>construct, install, reconstruct, replace, reinstate and extend over, on or under the affected land any thing needed for the purpose for which the easement exists;</w:t>
      </w:r>
    </w:p>
    <w:p w:rsidR="004E13C0" w:rsidRDefault="008C1EA4">
      <w:pPr>
        <w:pStyle w:val="Indenta"/>
      </w:pPr>
      <w:r>
        <w:lastRenderedPageBreak/>
        <w:tab/>
        <w:t>(g)</w:t>
      </w:r>
      <w:r>
        <w:tab/>
        <w:t>alter, maintain, repair, inspect and service any such thing.</w:t>
      </w:r>
    </w:p>
    <w:p w:rsidR="004E13C0" w:rsidRDefault="008C1EA4">
      <w:pPr>
        <w:pStyle w:val="Subsection"/>
      </w:pPr>
      <w:r>
        <w:tab/>
        <w:t>(2)</w:t>
      </w:r>
      <w:r>
        <w:tab/>
        <w:t>An easement holder may use any thing constructed or installed over, on or under the affected land under this regulation for the purpose for which the easement exists.</w:t>
      </w:r>
    </w:p>
    <w:p w:rsidR="004E13C0" w:rsidRDefault="008C1EA4">
      <w:pPr>
        <w:pStyle w:val="Subsection"/>
      </w:pPr>
      <w:r>
        <w:tab/>
        <w:t>(3)</w:t>
      </w:r>
      <w:r>
        <w:tab/>
        <w:t>An easement holder does not have to fence off the affected land or any part of it but may install any gate that the holder needs in any fence that crosses the affected land.</w:t>
      </w:r>
    </w:p>
    <w:p w:rsidR="004E13C0" w:rsidRDefault="008C1EA4">
      <w:pPr>
        <w:pStyle w:val="Subsection"/>
      </w:pPr>
      <w:r>
        <w:tab/>
        <w:t>(4)</w:t>
      </w:r>
      <w:r>
        <w:tab/>
        <w:t>Any thing constructed or installed on or under the affected land by an easement holder remains the property of the easement holder even if it is fixed to the land.</w:t>
      </w:r>
    </w:p>
    <w:p w:rsidR="004E13C0" w:rsidRDefault="008C1EA4">
      <w:pPr>
        <w:pStyle w:val="Heading2"/>
      </w:pPr>
      <w:bookmarkStart w:id="73" w:name="_Toc75264451"/>
      <w:bookmarkStart w:id="74" w:name="_Toc75265024"/>
      <w:bookmarkStart w:id="75" w:name="_Toc75348151"/>
      <w:r>
        <w:rPr>
          <w:rStyle w:val="CharPartNo"/>
        </w:rPr>
        <w:lastRenderedPageBreak/>
        <w:t>Part 4</w:t>
      </w:r>
      <w:r>
        <w:rPr>
          <w:rStyle w:val="CharDivNo"/>
        </w:rPr>
        <w:t> </w:t>
      </w:r>
      <w:r>
        <w:t>—</w:t>
      </w:r>
      <w:r>
        <w:rPr>
          <w:rStyle w:val="CharDivText"/>
        </w:rPr>
        <w:t> </w:t>
      </w:r>
      <w:r>
        <w:rPr>
          <w:rStyle w:val="CharPartText"/>
        </w:rPr>
        <w:t>Compensation and acquisition</w:t>
      </w:r>
      <w:bookmarkEnd w:id="73"/>
      <w:bookmarkEnd w:id="74"/>
      <w:bookmarkEnd w:id="75"/>
    </w:p>
    <w:p w:rsidR="004E13C0" w:rsidRDefault="008C1EA4">
      <w:pPr>
        <w:pStyle w:val="Heading5"/>
      </w:pPr>
      <w:bookmarkStart w:id="76" w:name="_Toc75348152"/>
      <w:r>
        <w:rPr>
          <w:rStyle w:val="CharSectno"/>
        </w:rPr>
        <w:t>37</w:t>
      </w:r>
      <w:r>
        <w:t>.</w:t>
      </w:r>
      <w:r>
        <w:tab/>
        <w:t>Term used: Board</w:t>
      </w:r>
      <w:bookmarkEnd w:id="76"/>
    </w:p>
    <w:p w:rsidR="004E13C0" w:rsidRDefault="008C1EA4">
      <w:pPr>
        <w:pStyle w:val="Subsection"/>
      </w:pPr>
      <w:r>
        <w:tab/>
      </w:r>
      <w:r>
        <w:tab/>
        <w:t xml:space="preserve">In this Part — </w:t>
      </w:r>
    </w:p>
    <w:p w:rsidR="004E13C0" w:rsidRDefault="008C1EA4">
      <w:pPr>
        <w:pStyle w:val="Defstart"/>
      </w:pPr>
      <w:r>
        <w:rPr>
          <w:b/>
        </w:rPr>
        <w:tab/>
      </w:r>
      <w:r>
        <w:rPr>
          <w:rStyle w:val="CharDefText"/>
        </w:rPr>
        <w:t>Board</w:t>
      </w:r>
      <w:r>
        <w:t xml:space="preserve"> means the Board of Valuers established under section 182.</w:t>
      </w:r>
    </w:p>
    <w:p w:rsidR="004E13C0" w:rsidRDefault="008C1EA4">
      <w:pPr>
        <w:pStyle w:val="Heading5"/>
      </w:pPr>
      <w:bookmarkStart w:id="77" w:name="_Toc75348153"/>
      <w:r>
        <w:rPr>
          <w:rStyle w:val="CharSectno"/>
        </w:rPr>
        <w:t>38</w:t>
      </w:r>
      <w:r>
        <w:t>.</w:t>
      </w:r>
      <w:r>
        <w:tab/>
        <w:t>Notice of intention to sell (Act s. 181(11))</w:t>
      </w:r>
      <w:bookmarkEnd w:id="77"/>
    </w:p>
    <w:p w:rsidR="004E13C0" w:rsidRDefault="008C1EA4">
      <w:pPr>
        <w:pStyle w:val="Subsection"/>
      </w:pPr>
      <w:r>
        <w:tab/>
      </w:r>
      <w:r>
        <w:tab/>
        <w:t>For the purposes of section 181(11), a written notice given by an owner of land to the responsible authority must state —</w:t>
      </w:r>
    </w:p>
    <w:p w:rsidR="004E13C0" w:rsidRDefault="008C1EA4">
      <w:pPr>
        <w:pStyle w:val="Indenta"/>
        <w:spacing w:before="60"/>
      </w:pPr>
      <w:r>
        <w:tab/>
        <w:t>(a)</w:t>
      </w:r>
      <w:r>
        <w:tab/>
        <w:t>whether the owner intends to subdivide the land; and</w:t>
      </w:r>
    </w:p>
    <w:p w:rsidR="004E13C0" w:rsidRDefault="008C1EA4">
      <w:pPr>
        <w:pStyle w:val="Indenta"/>
        <w:spacing w:before="60"/>
      </w:pPr>
      <w:r>
        <w:tab/>
        <w:t>(b)</w:t>
      </w:r>
      <w:r>
        <w:tab/>
        <w:t>whether the owner intends to sell the land.</w:t>
      </w:r>
    </w:p>
    <w:p w:rsidR="004E13C0" w:rsidRDefault="008C1EA4">
      <w:pPr>
        <w:pStyle w:val="Heading5"/>
      </w:pPr>
      <w:bookmarkStart w:id="78" w:name="_Toc75348154"/>
      <w:r>
        <w:rPr>
          <w:rStyle w:val="CharSectno"/>
        </w:rPr>
        <w:t>39</w:t>
      </w:r>
      <w:r>
        <w:t>.</w:t>
      </w:r>
      <w:r>
        <w:tab/>
        <w:t>Application for valuation (Act s. 183(1))</w:t>
      </w:r>
      <w:bookmarkEnd w:id="78"/>
    </w:p>
    <w:p w:rsidR="004E13C0" w:rsidRDefault="008C1EA4">
      <w:pPr>
        <w:pStyle w:val="Subsection"/>
      </w:pPr>
      <w:r>
        <w:tab/>
        <w:t>(1)</w:t>
      </w:r>
      <w:r>
        <w:tab/>
        <w:t>For the purposes of section 183(1) an application by an owner of land for a valuation of the land must be made by posting or delivering a written application to the Board at the office of the Commission.</w:t>
      </w:r>
    </w:p>
    <w:p w:rsidR="004E13C0" w:rsidRDefault="008C1EA4">
      <w:pPr>
        <w:pStyle w:val="Subsection"/>
      </w:pPr>
      <w:r>
        <w:tab/>
        <w:t>(2)</w:t>
      </w:r>
      <w:r>
        <w:tab/>
        <w:t>The application must —</w:t>
      </w:r>
    </w:p>
    <w:p w:rsidR="004E13C0" w:rsidRDefault="008C1EA4">
      <w:pPr>
        <w:pStyle w:val="Indenta"/>
        <w:spacing w:before="60"/>
      </w:pPr>
      <w:r>
        <w:tab/>
        <w:t>(a)</w:t>
      </w:r>
      <w:r>
        <w:tab/>
        <w:t>describe the land to which it relates; and</w:t>
      </w:r>
    </w:p>
    <w:p w:rsidR="004E13C0" w:rsidRDefault="008C1EA4">
      <w:pPr>
        <w:pStyle w:val="Indenta"/>
        <w:spacing w:before="60"/>
      </w:pPr>
      <w:r>
        <w:tab/>
        <w:t>(b)</w:t>
      </w:r>
      <w:r>
        <w:tab/>
        <w:t>state whether the owner wants to be heard by the Board on the making of the valuation.</w:t>
      </w:r>
    </w:p>
    <w:p w:rsidR="004E13C0" w:rsidRDefault="008C1EA4">
      <w:pPr>
        <w:pStyle w:val="Heading5"/>
      </w:pPr>
      <w:bookmarkStart w:id="79" w:name="_Toc75348155"/>
      <w:r>
        <w:rPr>
          <w:rStyle w:val="CharSectno"/>
        </w:rPr>
        <w:t>40</w:t>
      </w:r>
      <w:r>
        <w:t>.</w:t>
      </w:r>
      <w:r>
        <w:tab/>
        <w:t>Board of Valuers, procedure for</w:t>
      </w:r>
      <w:bookmarkEnd w:id="79"/>
    </w:p>
    <w:p w:rsidR="004E13C0" w:rsidRDefault="008C1EA4">
      <w:pPr>
        <w:pStyle w:val="Subsection"/>
      </w:pPr>
      <w:r>
        <w:tab/>
        <w:t>(1)</w:t>
      </w:r>
      <w:r>
        <w:tab/>
        <w:t xml:space="preserve">On receiving an application made under section 183(1) the Board’s chairperson must — </w:t>
      </w:r>
    </w:p>
    <w:p w:rsidR="004E13C0" w:rsidRDefault="008C1EA4">
      <w:pPr>
        <w:pStyle w:val="Indenta"/>
        <w:spacing w:before="60"/>
      </w:pPr>
      <w:r>
        <w:tab/>
        <w:t>(a)</w:t>
      </w:r>
      <w:r>
        <w:tab/>
        <w:t xml:space="preserve">appoint a member of the Board (other than the chairperson) to — </w:t>
      </w:r>
    </w:p>
    <w:p w:rsidR="004E13C0" w:rsidRDefault="008C1EA4">
      <w:pPr>
        <w:pStyle w:val="Indenti"/>
        <w:spacing w:before="60"/>
      </w:pPr>
      <w:r>
        <w:tab/>
        <w:t>(i)</w:t>
      </w:r>
      <w:r>
        <w:tab/>
        <w:t>inspect the land concerned; and</w:t>
      </w:r>
    </w:p>
    <w:p w:rsidR="004E13C0" w:rsidRDefault="008C1EA4">
      <w:pPr>
        <w:pStyle w:val="Indenti"/>
        <w:spacing w:before="60"/>
      </w:pPr>
      <w:r>
        <w:tab/>
        <w:t>(ii)</w:t>
      </w:r>
      <w:r>
        <w:tab/>
        <w:t>prepare and summarise the data necessary for the making of a valuation; and</w:t>
      </w:r>
    </w:p>
    <w:p w:rsidR="004E13C0" w:rsidRDefault="008C1EA4">
      <w:pPr>
        <w:pStyle w:val="Indenti"/>
        <w:spacing w:before="60"/>
      </w:pPr>
      <w:r>
        <w:tab/>
        <w:t>(iii)</w:t>
      </w:r>
      <w:r>
        <w:tab/>
        <w:t>give the Board a preliminary report,</w:t>
      </w:r>
    </w:p>
    <w:p w:rsidR="004E13C0" w:rsidRDefault="008C1EA4">
      <w:pPr>
        <w:pStyle w:val="Indenta"/>
        <w:spacing w:before="60"/>
      </w:pPr>
      <w:r>
        <w:tab/>
      </w:r>
      <w:r>
        <w:tab/>
        <w:t>before the day fixed for the making of the valuation; and</w:t>
      </w:r>
    </w:p>
    <w:p w:rsidR="004E13C0" w:rsidRDefault="008C1EA4">
      <w:pPr>
        <w:pStyle w:val="Indenta"/>
      </w:pPr>
      <w:r>
        <w:lastRenderedPageBreak/>
        <w:tab/>
        <w:t>(b)</w:t>
      </w:r>
      <w:r>
        <w:tab/>
        <w:t>give the applicant written notice of the day and time fixed for the making of the valuation.</w:t>
      </w:r>
    </w:p>
    <w:p w:rsidR="004E13C0" w:rsidRDefault="008C1EA4">
      <w:pPr>
        <w:pStyle w:val="Subsection"/>
      </w:pPr>
      <w:r>
        <w:tab/>
        <w:t>(2)</w:t>
      </w:r>
      <w:r>
        <w:tab/>
        <w:t>Any evidence presented to the Board by an applicant must be in the form of a statutory declaration.</w:t>
      </w:r>
    </w:p>
    <w:p w:rsidR="004E13C0" w:rsidRDefault="008C1EA4">
      <w:pPr>
        <w:pStyle w:val="Subsection"/>
      </w:pPr>
      <w:r>
        <w:tab/>
        <w:t>(3)</w:t>
      </w:r>
      <w:r>
        <w:tab/>
        <w:t>An applicant is entitled to be heard by the Board, either in person or by counsel.</w:t>
      </w:r>
    </w:p>
    <w:p w:rsidR="004E13C0" w:rsidRDefault="008C1EA4">
      <w:pPr>
        <w:pStyle w:val="Subsection"/>
      </w:pPr>
      <w:r>
        <w:tab/>
        <w:t>(4)</w:t>
      </w:r>
      <w:r>
        <w:tab/>
        <w:t>The Board may adjourn its proceedings from time to time and from place to place.</w:t>
      </w:r>
    </w:p>
    <w:p w:rsidR="004E13C0" w:rsidRDefault="008C1EA4">
      <w:pPr>
        <w:pStyle w:val="Subsection"/>
      </w:pPr>
      <w:r>
        <w:tab/>
        <w:t>(5)</w:t>
      </w:r>
      <w:r>
        <w:tab/>
        <w:t>Proceedings of the Board shall not be impugned for want of formality.</w:t>
      </w:r>
    </w:p>
    <w:p w:rsidR="004E13C0" w:rsidRDefault="008C1EA4">
      <w:pPr>
        <w:pStyle w:val="Heading5"/>
      </w:pPr>
      <w:bookmarkStart w:id="80" w:name="_Toc75348156"/>
      <w:r>
        <w:rPr>
          <w:rStyle w:val="CharSectno"/>
        </w:rPr>
        <w:t>41</w:t>
      </w:r>
      <w:r>
        <w:t>.</w:t>
      </w:r>
      <w:r>
        <w:tab/>
        <w:t>Fees for valuation</w:t>
      </w:r>
      <w:bookmarkEnd w:id="80"/>
    </w:p>
    <w:p w:rsidR="004E13C0" w:rsidRDefault="008C1EA4">
      <w:pPr>
        <w:pStyle w:val="Subsection"/>
      </w:pPr>
      <w:r>
        <w:tab/>
        <w:t>(1)</w:t>
      </w:r>
      <w:r>
        <w:tab/>
        <w:t>A person who applies under section 183(1) for a valuation is liable to reimburse the State the fees it pays to the Board under Schedule 9 clause 5 of the Act in relation to determining the application.</w:t>
      </w:r>
    </w:p>
    <w:p w:rsidR="004E13C0" w:rsidRDefault="008C1EA4">
      <w:pPr>
        <w:pStyle w:val="Subsection"/>
      </w:pPr>
      <w:r>
        <w:tab/>
        <w:t>(2)</w:t>
      </w:r>
      <w:r>
        <w:tab/>
        <w:t>The Board must give a person written notice of the amount payable to the State under subregulation (1) as soon as practicable after determining the person’s application.</w:t>
      </w:r>
    </w:p>
    <w:p w:rsidR="004E13C0" w:rsidRDefault="008C1EA4">
      <w:pPr>
        <w:pStyle w:val="Subsection"/>
      </w:pPr>
      <w:r>
        <w:tab/>
        <w:t>(3)</w:t>
      </w:r>
      <w:r>
        <w:tab/>
        <w:t>The State may recover an amount payable under subregulation (1) in a court of competent jurisdiction as debt due and payable.</w:t>
      </w:r>
    </w:p>
    <w:p w:rsidR="004E13C0" w:rsidRDefault="008C1EA4">
      <w:pPr>
        <w:pStyle w:val="Heading2"/>
      </w:pPr>
      <w:bookmarkStart w:id="81" w:name="_Toc75264457"/>
      <w:bookmarkStart w:id="82" w:name="_Toc75265030"/>
      <w:bookmarkStart w:id="83" w:name="_Toc75348157"/>
      <w:r>
        <w:rPr>
          <w:rStyle w:val="CharPartNo"/>
        </w:rPr>
        <w:lastRenderedPageBreak/>
        <w:t>Part 5</w:t>
      </w:r>
      <w:r>
        <w:rPr>
          <w:rStyle w:val="CharDivNo"/>
        </w:rPr>
        <w:t> </w:t>
      </w:r>
      <w:r>
        <w:t>—</w:t>
      </w:r>
      <w:r>
        <w:rPr>
          <w:rStyle w:val="CharDivText"/>
        </w:rPr>
        <w:t> </w:t>
      </w:r>
      <w:r>
        <w:rPr>
          <w:rStyle w:val="CharPartText"/>
        </w:rPr>
        <w:t>Enforcement and legal proceedings</w:t>
      </w:r>
      <w:bookmarkEnd w:id="81"/>
      <w:bookmarkEnd w:id="82"/>
      <w:bookmarkEnd w:id="83"/>
    </w:p>
    <w:p w:rsidR="004E13C0" w:rsidRDefault="008C1EA4">
      <w:pPr>
        <w:pStyle w:val="Heading5"/>
      </w:pPr>
      <w:bookmarkStart w:id="84" w:name="_Toc75348158"/>
      <w:r>
        <w:rPr>
          <w:rStyle w:val="CharSectno"/>
        </w:rPr>
        <w:t>42</w:t>
      </w:r>
      <w:r>
        <w:t>.</w:t>
      </w:r>
      <w:r>
        <w:tab/>
        <w:t>Prescribed offences and their modified penalties (Act s. 227)</w:t>
      </w:r>
      <w:bookmarkEnd w:id="84"/>
    </w:p>
    <w:p w:rsidR="004E13C0" w:rsidRDefault="008C1EA4">
      <w:pPr>
        <w:pStyle w:val="Subsection"/>
      </w:pPr>
      <w:r>
        <w:tab/>
        <w:t>(1)</w:t>
      </w:r>
      <w:r>
        <w:tab/>
        <w:t>For the purposes of section 227 —</w:t>
      </w:r>
    </w:p>
    <w:p w:rsidR="004E13C0" w:rsidRDefault="008C1EA4">
      <w:pPr>
        <w:pStyle w:val="Indenta"/>
      </w:pPr>
      <w:r>
        <w:tab/>
        <w:t>(a)</w:t>
      </w:r>
      <w:r>
        <w:tab/>
        <w:t>each offence against a provision of the Act listed in column 1 of the Table is prescribed to be an offence for which an infringement notice may be issued under Part 13 Division 3 of the Act; and</w:t>
      </w:r>
    </w:p>
    <w:p w:rsidR="004E13C0" w:rsidRDefault="008C1EA4">
      <w:pPr>
        <w:pStyle w:val="Indenta"/>
      </w:pPr>
      <w:r>
        <w:tab/>
        <w:t>(b)</w:t>
      </w:r>
      <w:r>
        <w:tab/>
        <w:t>the amount opposite the provision in column 2 of the Table is prescribed as the modified penalty for the offence.</w:t>
      </w:r>
    </w:p>
    <w:p w:rsidR="004E13C0" w:rsidRDefault="008C1EA4">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rsidR="004E13C0">
        <w:trPr>
          <w:tblHeader/>
        </w:trPr>
        <w:tc>
          <w:tcPr>
            <w:tcW w:w="3039" w:type="dxa"/>
            <w:tcBorders>
              <w:left w:val="nil"/>
              <w:bottom w:val="single" w:sz="4" w:space="0" w:color="auto"/>
            </w:tcBorders>
          </w:tcPr>
          <w:p w:rsidR="004E13C0" w:rsidRDefault="008C1EA4">
            <w:pPr>
              <w:pStyle w:val="TableNAm"/>
              <w:spacing w:before="0"/>
              <w:rPr>
                <w:b/>
                <w:bCs/>
                <w:sz w:val="22"/>
              </w:rPr>
            </w:pPr>
            <w:r>
              <w:rPr>
                <w:b/>
                <w:bCs/>
                <w:sz w:val="22"/>
              </w:rPr>
              <w:t>Provision of the Act</w:t>
            </w:r>
          </w:p>
        </w:tc>
        <w:tc>
          <w:tcPr>
            <w:tcW w:w="3028" w:type="dxa"/>
            <w:tcBorders>
              <w:bottom w:val="single" w:sz="4" w:space="0" w:color="auto"/>
              <w:right w:val="nil"/>
            </w:tcBorders>
          </w:tcPr>
          <w:p w:rsidR="004E13C0" w:rsidRDefault="008C1EA4">
            <w:pPr>
              <w:pStyle w:val="TableNAm"/>
              <w:spacing w:before="0"/>
              <w:rPr>
                <w:b/>
                <w:bCs/>
                <w:sz w:val="22"/>
              </w:rPr>
            </w:pPr>
            <w:r>
              <w:rPr>
                <w:b/>
                <w:bCs/>
                <w:sz w:val="22"/>
              </w:rPr>
              <w:t>Modified penalty</w:t>
            </w:r>
          </w:p>
        </w:tc>
      </w:tr>
      <w:tr w:rsidR="004E13C0">
        <w:tc>
          <w:tcPr>
            <w:tcW w:w="3039" w:type="dxa"/>
            <w:tcBorders>
              <w:left w:val="nil"/>
              <w:bottom w:val="nil"/>
            </w:tcBorders>
          </w:tcPr>
          <w:p w:rsidR="004E13C0" w:rsidRDefault="008C1EA4">
            <w:pPr>
              <w:pStyle w:val="TableNAm"/>
              <w:spacing w:before="0"/>
              <w:rPr>
                <w:sz w:val="22"/>
              </w:rPr>
            </w:pPr>
            <w:r>
              <w:rPr>
                <w:sz w:val="22"/>
              </w:rPr>
              <w:t>s. 214</w:t>
            </w:r>
          </w:p>
        </w:tc>
        <w:tc>
          <w:tcPr>
            <w:tcW w:w="3028" w:type="dxa"/>
            <w:tcBorders>
              <w:bottom w:val="nil"/>
              <w:right w:val="nil"/>
            </w:tcBorders>
          </w:tcPr>
          <w:p w:rsidR="004E13C0" w:rsidRDefault="008C1EA4">
            <w:pPr>
              <w:pStyle w:val="TableNAm"/>
              <w:spacing w:before="0"/>
              <w:rPr>
                <w:sz w:val="22"/>
              </w:rPr>
            </w:pPr>
            <w:r>
              <w:rPr>
                <w:sz w:val="22"/>
              </w:rPr>
              <w:t>$500</w:t>
            </w:r>
          </w:p>
        </w:tc>
      </w:tr>
      <w:tr w:rsidR="004E13C0">
        <w:tc>
          <w:tcPr>
            <w:tcW w:w="3039" w:type="dxa"/>
            <w:tcBorders>
              <w:top w:val="nil"/>
              <w:left w:val="nil"/>
              <w:bottom w:val="nil"/>
            </w:tcBorders>
          </w:tcPr>
          <w:p w:rsidR="004E13C0" w:rsidRDefault="008C1EA4">
            <w:pPr>
              <w:pStyle w:val="TableNAm"/>
              <w:spacing w:before="0"/>
              <w:rPr>
                <w:sz w:val="22"/>
              </w:rPr>
            </w:pPr>
            <w:r>
              <w:rPr>
                <w:sz w:val="22"/>
              </w:rPr>
              <w:t>s. 218</w:t>
            </w:r>
          </w:p>
        </w:tc>
        <w:tc>
          <w:tcPr>
            <w:tcW w:w="3028" w:type="dxa"/>
            <w:tcBorders>
              <w:top w:val="nil"/>
              <w:bottom w:val="nil"/>
              <w:right w:val="nil"/>
            </w:tcBorders>
          </w:tcPr>
          <w:p w:rsidR="004E13C0" w:rsidRDefault="008C1EA4">
            <w:pPr>
              <w:pStyle w:val="TableNAm"/>
              <w:spacing w:before="0"/>
              <w:rPr>
                <w:sz w:val="22"/>
              </w:rPr>
            </w:pPr>
            <w:r>
              <w:rPr>
                <w:sz w:val="22"/>
              </w:rPr>
              <w:t>$500</w:t>
            </w:r>
          </w:p>
        </w:tc>
      </w:tr>
      <w:tr w:rsidR="004E13C0">
        <w:tc>
          <w:tcPr>
            <w:tcW w:w="3039" w:type="dxa"/>
            <w:tcBorders>
              <w:top w:val="nil"/>
              <w:left w:val="nil"/>
              <w:bottom w:val="nil"/>
            </w:tcBorders>
          </w:tcPr>
          <w:p w:rsidR="004E13C0" w:rsidRDefault="008C1EA4">
            <w:pPr>
              <w:pStyle w:val="TableNAm"/>
              <w:spacing w:before="0"/>
              <w:rPr>
                <w:sz w:val="22"/>
              </w:rPr>
            </w:pPr>
            <w:r>
              <w:rPr>
                <w:sz w:val="22"/>
              </w:rPr>
              <w:t>s. 220</w:t>
            </w:r>
          </w:p>
        </w:tc>
        <w:tc>
          <w:tcPr>
            <w:tcW w:w="3028" w:type="dxa"/>
            <w:tcBorders>
              <w:top w:val="nil"/>
              <w:bottom w:val="nil"/>
              <w:right w:val="nil"/>
            </w:tcBorders>
          </w:tcPr>
          <w:p w:rsidR="004E13C0" w:rsidRDefault="008C1EA4">
            <w:pPr>
              <w:pStyle w:val="TableNAm"/>
              <w:spacing w:before="0"/>
              <w:rPr>
                <w:sz w:val="22"/>
              </w:rPr>
            </w:pPr>
            <w:r>
              <w:rPr>
                <w:sz w:val="22"/>
              </w:rPr>
              <w:t>$500</w:t>
            </w:r>
          </w:p>
        </w:tc>
      </w:tr>
      <w:tr w:rsidR="004E13C0">
        <w:tc>
          <w:tcPr>
            <w:tcW w:w="3039" w:type="dxa"/>
            <w:tcBorders>
              <w:top w:val="nil"/>
              <w:left w:val="nil"/>
            </w:tcBorders>
          </w:tcPr>
          <w:p w:rsidR="004E13C0" w:rsidRDefault="008C1EA4">
            <w:pPr>
              <w:pStyle w:val="TableNAm"/>
              <w:spacing w:before="0"/>
              <w:rPr>
                <w:sz w:val="22"/>
              </w:rPr>
            </w:pPr>
            <w:r>
              <w:rPr>
                <w:sz w:val="22"/>
              </w:rPr>
              <w:t>s. 221</w:t>
            </w:r>
          </w:p>
        </w:tc>
        <w:tc>
          <w:tcPr>
            <w:tcW w:w="3028" w:type="dxa"/>
            <w:tcBorders>
              <w:top w:val="nil"/>
              <w:right w:val="nil"/>
            </w:tcBorders>
          </w:tcPr>
          <w:p w:rsidR="004E13C0" w:rsidRDefault="008C1EA4">
            <w:pPr>
              <w:pStyle w:val="TableNAm"/>
              <w:spacing w:before="0"/>
              <w:rPr>
                <w:sz w:val="22"/>
              </w:rPr>
            </w:pPr>
            <w:r>
              <w:rPr>
                <w:sz w:val="22"/>
              </w:rPr>
              <w:t>$500</w:t>
            </w:r>
          </w:p>
        </w:tc>
      </w:tr>
    </w:tbl>
    <w:p w:rsidR="004E13C0" w:rsidRDefault="008C1EA4">
      <w:pPr>
        <w:pStyle w:val="Subsection"/>
      </w:pPr>
      <w:r>
        <w:tab/>
        <w:t>(2)</w:t>
      </w:r>
      <w:r>
        <w:tab/>
        <w:t>For the purposes of section 227 —</w:t>
      </w:r>
    </w:p>
    <w:p w:rsidR="004E13C0" w:rsidRDefault="008C1EA4">
      <w:pPr>
        <w:pStyle w:val="Indenta"/>
      </w:pPr>
      <w:r>
        <w:tab/>
        <w:t>(a)</w:t>
      </w:r>
      <w:r>
        <w:tab/>
        <w:t>each offence against a provision of these regulations listed in column 1 of the Table is prescribed to be an offence for which an infringement notice may be issued under Part 13 Division 3 of the Act; and</w:t>
      </w:r>
    </w:p>
    <w:p w:rsidR="004E13C0" w:rsidRDefault="008C1EA4">
      <w:pPr>
        <w:pStyle w:val="Indenta"/>
      </w:pPr>
      <w:r>
        <w:tab/>
        <w:t>(b)</w:t>
      </w:r>
      <w:r>
        <w:tab/>
        <w:t>the amount opposite the provision in column 2 of the Table is prescribed as the modified penalty for the offence.</w:t>
      </w:r>
    </w:p>
    <w:p w:rsidR="004E13C0" w:rsidRDefault="008C1EA4">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rsidR="004E13C0">
        <w:trPr>
          <w:tblHeader/>
        </w:trPr>
        <w:tc>
          <w:tcPr>
            <w:tcW w:w="3039" w:type="dxa"/>
            <w:tcBorders>
              <w:left w:val="nil"/>
              <w:bottom w:val="single" w:sz="4" w:space="0" w:color="auto"/>
            </w:tcBorders>
          </w:tcPr>
          <w:p w:rsidR="004E13C0" w:rsidRDefault="008C1EA4">
            <w:pPr>
              <w:pStyle w:val="TableNAm"/>
              <w:spacing w:before="0"/>
              <w:rPr>
                <w:b/>
                <w:bCs/>
                <w:sz w:val="22"/>
              </w:rPr>
            </w:pPr>
            <w:r>
              <w:rPr>
                <w:b/>
                <w:bCs/>
                <w:sz w:val="22"/>
              </w:rPr>
              <w:t>Provision of these regulations</w:t>
            </w:r>
          </w:p>
        </w:tc>
        <w:tc>
          <w:tcPr>
            <w:tcW w:w="3028" w:type="dxa"/>
            <w:tcBorders>
              <w:bottom w:val="single" w:sz="4" w:space="0" w:color="auto"/>
              <w:right w:val="nil"/>
            </w:tcBorders>
          </w:tcPr>
          <w:p w:rsidR="004E13C0" w:rsidRDefault="008C1EA4">
            <w:pPr>
              <w:pStyle w:val="TableNAm"/>
              <w:spacing w:before="0"/>
              <w:rPr>
                <w:b/>
                <w:bCs/>
                <w:sz w:val="22"/>
              </w:rPr>
            </w:pPr>
            <w:r>
              <w:rPr>
                <w:b/>
                <w:bCs/>
                <w:sz w:val="22"/>
              </w:rPr>
              <w:t>Modified penalty</w:t>
            </w:r>
          </w:p>
        </w:tc>
      </w:tr>
      <w:tr w:rsidR="004E13C0">
        <w:tc>
          <w:tcPr>
            <w:tcW w:w="3039" w:type="dxa"/>
            <w:tcBorders>
              <w:left w:val="nil"/>
              <w:bottom w:val="nil"/>
            </w:tcBorders>
          </w:tcPr>
          <w:p w:rsidR="004E13C0" w:rsidRDefault="008C1EA4">
            <w:pPr>
              <w:pStyle w:val="TableNAm"/>
              <w:spacing w:before="0"/>
              <w:rPr>
                <w:sz w:val="22"/>
              </w:rPr>
            </w:pPr>
            <w:r>
              <w:rPr>
                <w:sz w:val="22"/>
              </w:rPr>
              <w:t>Part 2</w:t>
            </w:r>
          </w:p>
        </w:tc>
        <w:tc>
          <w:tcPr>
            <w:tcW w:w="3028" w:type="dxa"/>
            <w:tcBorders>
              <w:bottom w:val="nil"/>
              <w:right w:val="nil"/>
            </w:tcBorders>
          </w:tcPr>
          <w:p w:rsidR="004E13C0" w:rsidRDefault="008C1EA4">
            <w:pPr>
              <w:pStyle w:val="TableNAm"/>
              <w:spacing w:before="0"/>
              <w:rPr>
                <w:sz w:val="22"/>
              </w:rPr>
            </w:pPr>
            <w:r>
              <w:rPr>
                <w:sz w:val="22"/>
              </w:rPr>
              <w:t>10% of the maximum penalty provided for the offence</w:t>
            </w:r>
          </w:p>
        </w:tc>
      </w:tr>
      <w:tr w:rsidR="004E13C0">
        <w:tc>
          <w:tcPr>
            <w:tcW w:w="3039" w:type="dxa"/>
            <w:tcBorders>
              <w:top w:val="nil"/>
              <w:left w:val="nil"/>
            </w:tcBorders>
          </w:tcPr>
          <w:p w:rsidR="004E13C0" w:rsidRDefault="008C1EA4">
            <w:pPr>
              <w:pStyle w:val="TableNAm"/>
              <w:spacing w:before="0"/>
              <w:rPr>
                <w:sz w:val="22"/>
              </w:rPr>
            </w:pPr>
            <w:r>
              <w:rPr>
                <w:sz w:val="22"/>
              </w:rPr>
              <w:t>r. 31</w:t>
            </w:r>
          </w:p>
        </w:tc>
        <w:tc>
          <w:tcPr>
            <w:tcW w:w="3028" w:type="dxa"/>
            <w:tcBorders>
              <w:top w:val="nil"/>
              <w:right w:val="nil"/>
            </w:tcBorders>
          </w:tcPr>
          <w:p w:rsidR="004E13C0" w:rsidRDefault="008C1EA4">
            <w:pPr>
              <w:pStyle w:val="TableNAm"/>
              <w:spacing w:before="0"/>
              <w:rPr>
                <w:sz w:val="22"/>
              </w:rPr>
            </w:pPr>
            <w:r>
              <w:rPr>
                <w:sz w:val="22"/>
              </w:rPr>
              <w:t>$500</w:t>
            </w:r>
          </w:p>
        </w:tc>
      </w:tr>
    </w:tbl>
    <w:p w:rsidR="004E13C0" w:rsidRDefault="008C1EA4">
      <w:pPr>
        <w:pStyle w:val="Heading5"/>
      </w:pPr>
      <w:bookmarkStart w:id="85" w:name="_Toc75348159"/>
      <w:r>
        <w:rPr>
          <w:rStyle w:val="CharSectno"/>
        </w:rPr>
        <w:lastRenderedPageBreak/>
        <w:t>43</w:t>
      </w:r>
      <w:r>
        <w:t>.</w:t>
      </w:r>
      <w:r>
        <w:tab/>
        <w:t>Prescribed forms (Act s. 229 and 231)</w:t>
      </w:r>
      <w:bookmarkEnd w:id="85"/>
    </w:p>
    <w:p w:rsidR="004E13C0" w:rsidRDefault="008C1EA4">
      <w:pPr>
        <w:pStyle w:val="Subsection"/>
      </w:pPr>
      <w:r>
        <w:tab/>
        <w:t>(1)</w:t>
      </w:r>
      <w:r>
        <w:tab/>
        <w:t>For the purposes of section 229, Schedule 1 Form 1 is the prescribed form of an infringement notice.</w:t>
      </w:r>
    </w:p>
    <w:p w:rsidR="004E13C0" w:rsidRDefault="008C1EA4">
      <w:pPr>
        <w:pStyle w:val="Subsection"/>
      </w:pPr>
      <w:r>
        <w:tab/>
        <w:t>(2)</w:t>
      </w:r>
      <w:r>
        <w:tab/>
        <w:t>For the purposes of section 231, Schedule 1 Form 2 is the prescribed form of the withdrawal of an infringement notice.</w:t>
      </w:r>
    </w:p>
    <w:p w:rsidR="004E13C0" w:rsidRDefault="008C1EA4">
      <w:pPr>
        <w:pStyle w:val="Heading2"/>
      </w:pPr>
      <w:bookmarkStart w:id="86" w:name="_Toc75264460"/>
      <w:bookmarkStart w:id="87" w:name="_Toc75265033"/>
      <w:bookmarkStart w:id="88" w:name="_Toc75348160"/>
      <w:r>
        <w:rPr>
          <w:rStyle w:val="CharPartNo"/>
        </w:rPr>
        <w:lastRenderedPageBreak/>
        <w:t>Part 6</w:t>
      </w:r>
      <w:r>
        <w:rPr>
          <w:rStyle w:val="CharDivNo"/>
        </w:rPr>
        <w:t> </w:t>
      </w:r>
      <w:r>
        <w:t>—</w:t>
      </w:r>
      <w:r>
        <w:rPr>
          <w:rStyle w:val="CharDivText"/>
        </w:rPr>
        <w:t> </w:t>
      </w:r>
      <w:r>
        <w:rPr>
          <w:rStyle w:val="CharPartText"/>
        </w:rPr>
        <w:t>Applications for review</w:t>
      </w:r>
      <w:bookmarkEnd w:id="86"/>
      <w:bookmarkEnd w:id="87"/>
      <w:bookmarkEnd w:id="88"/>
    </w:p>
    <w:p w:rsidR="004E13C0" w:rsidRDefault="008C1EA4">
      <w:pPr>
        <w:pStyle w:val="Heading5"/>
      </w:pPr>
      <w:bookmarkStart w:id="89" w:name="_Toc75348161"/>
      <w:r>
        <w:rPr>
          <w:rStyle w:val="CharSectno"/>
        </w:rPr>
        <w:t>44</w:t>
      </w:r>
      <w:r>
        <w:t>.</w:t>
      </w:r>
      <w:r>
        <w:tab/>
        <w:t>Submissions considered by Minister (Act s. 246(7))</w:t>
      </w:r>
      <w:bookmarkEnd w:id="89"/>
    </w:p>
    <w:p w:rsidR="004E13C0" w:rsidRDefault="008C1EA4">
      <w:pPr>
        <w:pStyle w:val="Subsection"/>
      </w:pPr>
      <w:r>
        <w:tab/>
      </w:r>
      <w:r>
        <w:tab/>
        <w:t>For the purposes of section 246(7)(b), a copy or transcript of a submission must be published by making it available to the public during office hours at the Commission’s office.</w:t>
      </w:r>
    </w:p>
    <w:p w:rsidR="004E13C0" w:rsidRDefault="008C1EA4">
      <w:pPr>
        <w:pStyle w:val="Heading5"/>
      </w:pPr>
      <w:bookmarkStart w:id="90" w:name="_Toc75348162"/>
      <w:r>
        <w:rPr>
          <w:rStyle w:val="CharSectno"/>
        </w:rPr>
        <w:t>45</w:t>
      </w:r>
      <w:r>
        <w:t>.</w:t>
      </w:r>
      <w:r>
        <w:tab/>
        <w:t>Fee for Minister’s reasons (Act s. 247(4))</w:t>
      </w:r>
      <w:bookmarkEnd w:id="90"/>
    </w:p>
    <w:p w:rsidR="004E13C0" w:rsidRDefault="008C1EA4">
      <w:pPr>
        <w:pStyle w:val="Subsection"/>
      </w:pPr>
      <w:r>
        <w:tab/>
        <w:t>(1)</w:t>
      </w:r>
      <w:r>
        <w:tab/>
        <w:t>For the purposes of section 247(4)(c), the fee for a copy of reasons is $45.00.</w:t>
      </w:r>
    </w:p>
    <w:p w:rsidR="004E13C0" w:rsidRDefault="008C1EA4">
      <w:pPr>
        <w:pStyle w:val="Subsection"/>
      </w:pPr>
      <w:r>
        <w:tab/>
        <w:t>(2)</w:t>
      </w:r>
      <w:r>
        <w:tab/>
        <w:t>The fee for the supply of a copy is payable before the copy is supplied.</w:t>
      </w:r>
    </w:p>
    <w:p w:rsidR="004E13C0" w:rsidRDefault="008C1EA4">
      <w:pPr>
        <w:pStyle w:val="Subsection"/>
      </w:pPr>
      <w:r>
        <w:tab/>
        <w:t>(3)</w:t>
      </w:r>
      <w:r>
        <w:tab/>
        <w:t xml:space="preserve">Despite subregulations (1) and (2), the Minister or the executive officer of the State Administrative Tribunal may, in a particular case for special reasons, direct that — </w:t>
      </w:r>
    </w:p>
    <w:p w:rsidR="004E13C0" w:rsidRDefault="008C1EA4">
      <w:pPr>
        <w:pStyle w:val="Indenta"/>
      </w:pPr>
      <w:r>
        <w:tab/>
        <w:t>(a)</w:t>
      </w:r>
      <w:r>
        <w:tab/>
        <w:t>a fee be waived or reduced; or</w:t>
      </w:r>
    </w:p>
    <w:p w:rsidR="004E13C0" w:rsidRDefault="008C1EA4">
      <w:pPr>
        <w:pStyle w:val="Indenta"/>
      </w:pPr>
      <w:r>
        <w:tab/>
        <w:t>(b)</w:t>
      </w:r>
      <w:r>
        <w:tab/>
        <w:t>the whole or part of a fee be refunded; or</w:t>
      </w:r>
    </w:p>
    <w:p w:rsidR="004E13C0" w:rsidRDefault="008C1EA4">
      <w:pPr>
        <w:pStyle w:val="Indenta"/>
      </w:pPr>
      <w:r>
        <w:tab/>
        <w:t>(c)</w:t>
      </w:r>
      <w:r>
        <w:tab/>
        <w:t>that the payment of the whole or part of a fee be deferred until such time, and upon such conditions, if any, as the Minister or executive officer thinks fit.</w:t>
      </w:r>
    </w:p>
    <w:p w:rsidR="004E13C0" w:rsidRDefault="008C1EA4">
      <w:pPr>
        <w:pStyle w:val="Heading2"/>
      </w:pPr>
      <w:bookmarkStart w:id="91" w:name="_Toc75264463"/>
      <w:bookmarkStart w:id="92" w:name="_Toc75265036"/>
      <w:bookmarkStart w:id="93" w:name="_Toc75348163"/>
      <w:r>
        <w:rPr>
          <w:rStyle w:val="CharPartNo"/>
        </w:rPr>
        <w:lastRenderedPageBreak/>
        <w:t>Part 7</w:t>
      </w:r>
      <w:r>
        <w:t> — </w:t>
      </w:r>
      <w:r>
        <w:rPr>
          <w:rStyle w:val="CharPartText"/>
        </w:rPr>
        <w:t>Local government planning charges</w:t>
      </w:r>
      <w:bookmarkEnd w:id="91"/>
      <w:bookmarkEnd w:id="92"/>
      <w:bookmarkEnd w:id="93"/>
    </w:p>
    <w:p w:rsidR="004E13C0" w:rsidRDefault="008C1EA4">
      <w:pPr>
        <w:pStyle w:val="Heading3"/>
        <w:spacing w:before="220"/>
      </w:pPr>
      <w:bookmarkStart w:id="94" w:name="_Toc75264464"/>
      <w:bookmarkStart w:id="95" w:name="_Toc75265037"/>
      <w:bookmarkStart w:id="96" w:name="_Toc75348164"/>
      <w:r>
        <w:rPr>
          <w:rStyle w:val="CharDivNo"/>
        </w:rPr>
        <w:t>Division 1</w:t>
      </w:r>
      <w:r>
        <w:t> — </w:t>
      </w:r>
      <w:r>
        <w:rPr>
          <w:rStyle w:val="CharDivText"/>
        </w:rPr>
        <w:t>Preliminary matters</w:t>
      </w:r>
      <w:bookmarkEnd w:id="94"/>
      <w:bookmarkEnd w:id="95"/>
      <w:bookmarkEnd w:id="96"/>
    </w:p>
    <w:p w:rsidR="004E13C0" w:rsidRDefault="008C1EA4">
      <w:pPr>
        <w:pStyle w:val="Heading5"/>
        <w:spacing w:before="200"/>
      </w:pPr>
      <w:bookmarkStart w:id="97" w:name="_Toc75348165"/>
      <w:r>
        <w:rPr>
          <w:rStyle w:val="CharSectno"/>
        </w:rPr>
        <w:t>46</w:t>
      </w:r>
      <w:r>
        <w:t>.</w:t>
      </w:r>
      <w:r>
        <w:tab/>
        <w:t>Terms used</w:t>
      </w:r>
      <w:bookmarkEnd w:id="97"/>
    </w:p>
    <w:p w:rsidR="004E13C0" w:rsidRDefault="008C1EA4">
      <w:pPr>
        <w:pStyle w:val="Subsection"/>
        <w:spacing w:before="140"/>
      </w:pPr>
      <w:r>
        <w:tab/>
      </w:r>
      <w:r>
        <w:tab/>
        <w:t xml:space="preserve">In this Part — </w:t>
      </w:r>
    </w:p>
    <w:p w:rsidR="004E13C0" w:rsidRDefault="008C1EA4">
      <w:pPr>
        <w:pStyle w:val="Defstart"/>
        <w:spacing w:before="70"/>
      </w:pPr>
      <w:r>
        <w:rPr>
          <w:b/>
        </w:rPr>
        <w:tab/>
      </w:r>
      <w:r>
        <w:rPr>
          <w:rStyle w:val="CharDefText"/>
        </w:rPr>
        <w:t>applicant</w:t>
      </w:r>
      <w:r>
        <w:t xml:space="preserve"> includes a person making a request;</w:t>
      </w:r>
    </w:p>
    <w:p w:rsidR="004E13C0" w:rsidRDefault="008C1EA4">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rsidR="004E13C0" w:rsidRDefault="008C1EA4">
      <w:pPr>
        <w:pStyle w:val="Defstart"/>
        <w:spacing w:before="70"/>
      </w:pPr>
      <w:r>
        <w:rPr>
          <w:b/>
        </w:rPr>
        <w:tab/>
      </w:r>
      <w:r>
        <w:rPr>
          <w:rStyle w:val="CharDefText"/>
        </w:rPr>
        <w:t>fee</w:t>
      </w:r>
      <w:r>
        <w:t xml:space="preserve"> includes charge;</w:t>
      </w:r>
    </w:p>
    <w:p w:rsidR="004E13C0" w:rsidRDefault="008C1EA4">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rsidR="004E13C0" w:rsidRDefault="008C1EA4">
      <w:pPr>
        <w:pStyle w:val="Defstart"/>
        <w:spacing w:before="70"/>
      </w:pPr>
      <w:r>
        <w:rPr>
          <w:b/>
        </w:rPr>
        <w:tab/>
      </w:r>
      <w:r>
        <w:rPr>
          <w:rStyle w:val="CharDefText"/>
        </w:rPr>
        <w:t>Panel</w:t>
      </w:r>
      <w:r>
        <w:t xml:space="preserve"> means a Fees Arbitration Panel appointed under regulation 54;</w:t>
      </w:r>
    </w:p>
    <w:p w:rsidR="004E13C0" w:rsidRDefault="008C1EA4">
      <w:pPr>
        <w:pStyle w:val="Defstart"/>
      </w:pPr>
      <w:r>
        <w:tab/>
      </w:r>
      <w:r>
        <w:rPr>
          <w:rStyle w:val="CharDefText"/>
        </w:rPr>
        <w:t>structure plan</w:t>
      </w:r>
      <w:r>
        <w:t xml:space="preserve"> — </w:t>
      </w:r>
    </w:p>
    <w:p w:rsidR="004E13C0" w:rsidRDefault="008C1EA4">
      <w:pPr>
        <w:pStyle w:val="Defpara"/>
      </w:pPr>
      <w:r>
        <w:tab/>
        <w:t>(a)</w:t>
      </w:r>
      <w:r>
        <w:tab/>
        <w:t xml:space="preserve">has the meaning given in the </w:t>
      </w:r>
      <w:r>
        <w:rPr>
          <w:i/>
        </w:rPr>
        <w:t>Planning and Development (Local Planning Schemes) Regulations 2015</w:t>
      </w:r>
      <w:r>
        <w:t xml:space="preserve"> Schedule 2 clause 14; and</w:t>
      </w:r>
    </w:p>
    <w:p w:rsidR="004E13C0" w:rsidRDefault="008C1EA4">
      <w:pPr>
        <w:pStyle w:val="Defpara"/>
      </w:pPr>
      <w:r>
        <w:tab/>
        <w:t>(b)</w:t>
      </w:r>
      <w:r>
        <w:tab/>
        <w:t xml:space="preserve">includes a plan taken to be a precinct structure plan or standard structure plan under the </w:t>
      </w:r>
      <w:r>
        <w:rPr>
          <w:i/>
        </w:rPr>
        <w:t>Planning and Development (Local Planning Schemes) Regulations 2015</w:t>
      </w:r>
      <w:r>
        <w:t xml:space="preserve"> Schedule 2 clause 92 (as that clause applies as part of local planning schemes).</w:t>
      </w:r>
    </w:p>
    <w:p w:rsidR="004E13C0" w:rsidRDefault="008C1EA4">
      <w:pPr>
        <w:pStyle w:val="Footnotesection"/>
        <w:spacing w:before="100"/>
      </w:pPr>
      <w:r>
        <w:tab/>
        <w:t>[Regulation 46 amended: Gazette 24 Mar 2011 p. 1037; 25 Aug 2015 p. 3380</w:t>
      </w:r>
      <w:r>
        <w:noBreakHyphen/>
        <w:t>1; SL 2020/252 r. 83.]</w:t>
      </w:r>
    </w:p>
    <w:p w:rsidR="004E13C0" w:rsidRDefault="008C1EA4">
      <w:pPr>
        <w:pStyle w:val="Heading3"/>
      </w:pPr>
      <w:bookmarkStart w:id="98" w:name="_Toc75264466"/>
      <w:bookmarkStart w:id="99" w:name="_Toc75265039"/>
      <w:bookmarkStart w:id="100" w:name="_Toc75348166"/>
      <w:r>
        <w:rPr>
          <w:rStyle w:val="CharDivNo"/>
        </w:rPr>
        <w:t>Division 2</w:t>
      </w:r>
      <w:r>
        <w:t> — </w:t>
      </w:r>
      <w:r>
        <w:rPr>
          <w:rStyle w:val="CharDivText"/>
        </w:rPr>
        <w:t>Fees and other charges</w:t>
      </w:r>
      <w:bookmarkEnd w:id="98"/>
      <w:bookmarkEnd w:id="99"/>
      <w:bookmarkEnd w:id="100"/>
    </w:p>
    <w:p w:rsidR="004E13C0" w:rsidRDefault="008C1EA4">
      <w:pPr>
        <w:pStyle w:val="Heading5"/>
        <w:spacing w:before="200"/>
      </w:pPr>
      <w:bookmarkStart w:id="101" w:name="_Toc75348167"/>
      <w:r>
        <w:rPr>
          <w:rStyle w:val="CharSectno"/>
        </w:rPr>
        <w:t>47</w:t>
      </w:r>
      <w:r>
        <w:t>.</w:t>
      </w:r>
      <w:r>
        <w:tab/>
        <w:t>Fees for certain planning services (Sch. 2)</w:t>
      </w:r>
      <w:bookmarkEnd w:id="101"/>
    </w:p>
    <w:p w:rsidR="004E13C0" w:rsidRDefault="008C1EA4">
      <w:pPr>
        <w:pStyle w:val="Subsection"/>
        <w:spacing w:before="140"/>
      </w:pPr>
      <w:r>
        <w:tab/>
        <w:t>(1)</w:t>
      </w:r>
      <w:r>
        <w:tab/>
        <w:t>A local government may impose a fee for a service listed in Schedule 2 provided by the local government.</w:t>
      </w:r>
    </w:p>
    <w:p w:rsidR="004E13C0" w:rsidRDefault="008C1EA4">
      <w:pPr>
        <w:pStyle w:val="Subsection"/>
        <w:spacing w:before="140"/>
      </w:pPr>
      <w:r>
        <w:lastRenderedPageBreak/>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rsidR="004E13C0" w:rsidRDefault="008C1EA4">
      <w:pPr>
        <w:pStyle w:val="Subsection"/>
        <w:spacing w:before="140"/>
      </w:pPr>
      <w:r>
        <w:tab/>
        <w:t>(3)</w:t>
      </w:r>
      <w:r>
        <w:tab/>
        <w:t>Any fee imposed for a service listed in Schedule 2 must be paid by the applicant when applying for or requesting the service.</w:t>
      </w:r>
    </w:p>
    <w:p w:rsidR="004E13C0" w:rsidRDefault="008C1EA4">
      <w:pPr>
        <w:pStyle w:val="Heading5"/>
        <w:spacing w:before="200"/>
      </w:pPr>
      <w:bookmarkStart w:id="102" w:name="_Toc75348168"/>
      <w:r>
        <w:rPr>
          <w:rStyle w:val="CharSectno"/>
        </w:rPr>
        <w:t>48A</w:t>
      </w:r>
      <w:r>
        <w:t>.</w:t>
      </w:r>
      <w:r>
        <w:tab/>
        <w:t>Fees for DAP applications</w:t>
      </w:r>
      <w:bookmarkEnd w:id="102"/>
    </w:p>
    <w:p w:rsidR="004E13C0" w:rsidRDefault="008C1EA4">
      <w:pPr>
        <w:pStyle w:val="Subsection"/>
        <w:spacing w:before="140"/>
      </w:pPr>
      <w:r>
        <w:tab/>
        <w:t>(1)</w:t>
      </w:r>
      <w:r>
        <w:tab/>
        <w:t>A local government may impose a fee for services in respect of a DAP application made to it notwithstanding that it will not itself determine the application.</w:t>
      </w:r>
    </w:p>
    <w:p w:rsidR="004E13C0" w:rsidRDefault="008C1EA4">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rsidR="004E13C0" w:rsidRDefault="008C1EA4">
      <w:pPr>
        <w:pStyle w:val="Subsection"/>
        <w:spacing w:before="140"/>
      </w:pPr>
      <w:r>
        <w:tab/>
        <w:t>(3)</w:t>
      </w:r>
      <w:r>
        <w:tab/>
        <w:t>Any fee imposed under subregulation (1) must be paid to the local government by the applicant when making the DAP application.</w:t>
      </w:r>
    </w:p>
    <w:p w:rsidR="004E13C0" w:rsidRDefault="008C1EA4">
      <w:pPr>
        <w:pStyle w:val="Footnotesection"/>
        <w:spacing w:before="100"/>
      </w:pPr>
      <w:r>
        <w:tab/>
        <w:t>[Regulation 48A inserted: Gazette 24 Mar 2011 p. 1038.]</w:t>
      </w:r>
    </w:p>
    <w:p w:rsidR="004E13C0" w:rsidRDefault="008C1EA4">
      <w:pPr>
        <w:pStyle w:val="Heading5"/>
        <w:spacing w:before="200"/>
      </w:pPr>
      <w:bookmarkStart w:id="103" w:name="_Toc75348169"/>
      <w:r>
        <w:rPr>
          <w:rStyle w:val="CharSectno"/>
        </w:rPr>
        <w:t>48</w:t>
      </w:r>
      <w:r>
        <w:t>.</w:t>
      </w:r>
      <w:r>
        <w:tab/>
        <w:t>Fees for scheme amendments, structure plans and local development plans</w:t>
      </w:r>
      <w:bookmarkEnd w:id="103"/>
    </w:p>
    <w:p w:rsidR="004E13C0" w:rsidRDefault="008C1EA4">
      <w:pPr>
        <w:pStyle w:val="Subsection"/>
        <w:spacing w:before="140"/>
      </w:pPr>
      <w:r>
        <w:tab/>
        <w:t>(1)</w:t>
      </w:r>
      <w:r>
        <w:tab/>
        <w:t>A local government may impose a fee for a service provided by the local government pursuant to a request for —</w:t>
      </w:r>
    </w:p>
    <w:p w:rsidR="004E13C0" w:rsidRDefault="008C1EA4">
      <w:pPr>
        <w:pStyle w:val="Indenta"/>
        <w:spacing w:before="60"/>
      </w:pPr>
      <w:r>
        <w:tab/>
        <w:t>(a)</w:t>
      </w:r>
      <w:r>
        <w:tab/>
        <w:t>a local planning scheme amendment; or</w:t>
      </w:r>
    </w:p>
    <w:p w:rsidR="004E13C0" w:rsidRDefault="008C1EA4">
      <w:pPr>
        <w:pStyle w:val="Indenta"/>
      </w:pPr>
      <w:r>
        <w:tab/>
        <w:t>(b)</w:t>
      </w:r>
      <w:r>
        <w:tab/>
        <w:t>the adoption of a structure plan or local development plan provided by the applicant; or</w:t>
      </w:r>
    </w:p>
    <w:p w:rsidR="004E13C0" w:rsidRDefault="008C1EA4">
      <w:pPr>
        <w:pStyle w:val="Indenta"/>
      </w:pPr>
      <w:r>
        <w:tab/>
        <w:t>(c)</w:t>
      </w:r>
      <w:r>
        <w:tab/>
        <w:t>an amendment to a structure plan or local development plan provided by the applicant.</w:t>
      </w:r>
    </w:p>
    <w:p w:rsidR="004E13C0" w:rsidRDefault="008C1EA4">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rsidR="004E13C0" w:rsidRDefault="008C1EA4">
      <w:pPr>
        <w:pStyle w:val="Subsection"/>
        <w:keepNext/>
        <w:spacing w:before="130"/>
      </w:pPr>
      <w:r>
        <w:lastRenderedPageBreak/>
        <w:tab/>
        <w:t>(3)</w:t>
      </w:r>
      <w:r>
        <w:tab/>
        <w:t xml:space="preserve">A local government that receives a request for a local planning scheme amendment must give the applicant an estimate, in the form in Schedule 3, of — </w:t>
      </w:r>
    </w:p>
    <w:p w:rsidR="004E13C0" w:rsidRDefault="008C1EA4">
      <w:pPr>
        <w:pStyle w:val="Indenta"/>
        <w:spacing w:before="60"/>
      </w:pPr>
      <w:r>
        <w:tab/>
        <w:t>(a)</w:t>
      </w:r>
      <w:r>
        <w:tab/>
        <w:t>the hours that the local government’s staff will spend dealing with the request; and</w:t>
      </w:r>
    </w:p>
    <w:p w:rsidR="004E13C0" w:rsidRDefault="008C1EA4">
      <w:pPr>
        <w:pStyle w:val="Indenta"/>
        <w:spacing w:before="60"/>
      </w:pPr>
      <w:r>
        <w:tab/>
        <w:t>(b)</w:t>
      </w:r>
      <w:r>
        <w:tab/>
        <w:t>the total fee, calculated in accordance with that form, that the local government will impose for dealing with the request.</w:t>
      </w:r>
    </w:p>
    <w:p w:rsidR="004E13C0" w:rsidRDefault="008C1EA4">
      <w:pPr>
        <w:pStyle w:val="Subsection"/>
        <w:spacing w:before="130"/>
      </w:pPr>
      <w:r>
        <w:tab/>
        <w:t>(4)</w:t>
      </w:r>
      <w:r>
        <w:tab/>
        <w:t xml:space="preserve">A local government that receives a request to adopt or amend a structure plan or local development plan provided by the applicant must give the applicant an estimate, in the form in Schedule 4, of — </w:t>
      </w:r>
    </w:p>
    <w:p w:rsidR="004E13C0" w:rsidRDefault="008C1EA4">
      <w:pPr>
        <w:pStyle w:val="Indenta"/>
        <w:spacing w:before="60"/>
      </w:pPr>
      <w:r>
        <w:tab/>
        <w:t>(a)</w:t>
      </w:r>
      <w:r>
        <w:tab/>
        <w:t>the hours that the local government’s staff will spend dealing with the request; and</w:t>
      </w:r>
    </w:p>
    <w:p w:rsidR="004E13C0" w:rsidRDefault="008C1EA4">
      <w:pPr>
        <w:pStyle w:val="Indenta"/>
      </w:pPr>
      <w:r>
        <w:tab/>
        <w:t>(b)</w:t>
      </w:r>
      <w:r>
        <w:tab/>
        <w:t>the total fee, calculated in accordance with that form, that the local government will impose for dealing with the request.</w:t>
      </w:r>
    </w:p>
    <w:p w:rsidR="004E13C0" w:rsidRDefault="008C1EA4">
      <w:pPr>
        <w:pStyle w:val="Subsection"/>
        <w:spacing w:before="120"/>
      </w:pPr>
      <w:r>
        <w:tab/>
        <w:t>(5)</w:t>
      </w:r>
      <w:r>
        <w:tab/>
        <w:t>In an estimate given under subregulation (3) or (4), the hourly rates for the local government’s staff must be decided by the local government but must not exceed —</w:t>
      </w:r>
    </w:p>
    <w:p w:rsidR="004E13C0" w:rsidRDefault="008C1EA4">
      <w:pPr>
        <w:pStyle w:val="Indenta"/>
        <w:spacing w:before="60"/>
      </w:pPr>
      <w:r>
        <w:tab/>
        <w:t>(a)</w:t>
      </w:r>
      <w:r>
        <w:tab/>
        <w:t>for the person in charge of planning at the local government, $88.00 per hour;</w:t>
      </w:r>
    </w:p>
    <w:p w:rsidR="004E13C0" w:rsidRDefault="008C1EA4">
      <w:pPr>
        <w:pStyle w:val="Indenta"/>
        <w:spacing w:before="60"/>
      </w:pPr>
      <w:r>
        <w:tab/>
        <w:t>(b)</w:t>
      </w:r>
      <w:r>
        <w:tab/>
        <w:t>for a senior planner or manager, $66.00 per hour;</w:t>
      </w:r>
    </w:p>
    <w:p w:rsidR="004E13C0" w:rsidRDefault="008C1EA4">
      <w:pPr>
        <w:pStyle w:val="Indenta"/>
        <w:spacing w:before="60"/>
      </w:pPr>
      <w:r>
        <w:tab/>
        <w:t>(c)</w:t>
      </w:r>
      <w:r>
        <w:tab/>
        <w:t>for a planning officer, environmental health officer or other officer with qualifications relevant to the request, $36.86 per hour;</w:t>
      </w:r>
    </w:p>
    <w:p w:rsidR="004E13C0" w:rsidRDefault="008C1EA4">
      <w:pPr>
        <w:pStyle w:val="Indenta"/>
        <w:spacing w:before="60"/>
      </w:pPr>
      <w:r>
        <w:tab/>
        <w:t>(d)</w:t>
      </w:r>
      <w:r>
        <w:tab/>
        <w:t>for a secretary or administrative officer, $30.20 per hour,</w:t>
      </w:r>
    </w:p>
    <w:p w:rsidR="004E13C0" w:rsidRDefault="008C1EA4">
      <w:pPr>
        <w:pStyle w:val="Subsection"/>
        <w:spacing w:before="100"/>
      </w:pPr>
      <w:r>
        <w:tab/>
      </w:r>
      <w:r>
        <w:tab/>
        <w:t>unless the local government is exempted under regulation 53.</w:t>
      </w:r>
    </w:p>
    <w:p w:rsidR="004E13C0" w:rsidRDefault="008C1EA4">
      <w:pPr>
        <w:pStyle w:val="Subsection"/>
        <w:spacing w:before="120"/>
      </w:pPr>
      <w:r>
        <w:tab/>
        <w:t>(6)</w:t>
      </w:r>
      <w:r>
        <w:tab/>
        <w:t>A local government may reduce the estimated total fee specified in an estimate given under subregulation (3) or (4).</w:t>
      </w:r>
    </w:p>
    <w:p w:rsidR="004E13C0" w:rsidRDefault="008C1EA4">
      <w:pPr>
        <w:pStyle w:val="Subsection"/>
        <w:keepNext/>
        <w:spacing w:before="120"/>
      </w:pPr>
      <w:r>
        <w:lastRenderedPageBreak/>
        <w:tab/>
        <w:t>(7)</w:t>
      </w:r>
      <w:r>
        <w:tab/>
        <w:t xml:space="preserve">A local government may refuse to deal with a request referred to in subregulation (3) until — </w:t>
      </w:r>
    </w:p>
    <w:p w:rsidR="004E13C0" w:rsidRDefault="008C1EA4">
      <w:pPr>
        <w:pStyle w:val="Indenta"/>
        <w:spacing w:before="60"/>
      </w:pPr>
      <w:r>
        <w:tab/>
        <w:t>(a)</w:t>
      </w:r>
      <w:r>
        <w:tab/>
        <w:t>the estimated total fee specified in the estimate given in accordance with the subregulation is paid; or</w:t>
      </w:r>
    </w:p>
    <w:p w:rsidR="004E13C0" w:rsidRDefault="008C1EA4">
      <w:pPr>
        <w:pStyle w:val="Indenta"/>
        <w:spacing w:before="60"/>
      </w:pPr>
      <w:r>
        <w:tab/>
        <w:t>(b)</w:t>
      </w:r>
      <w:r>
        <w:tab/>
        <w:t xml:space="preserve">if that fee is reduced under subregulation (6), the reduced fee is paid. </w:t>
      </w:r>
    </w:p>
    <w:p w:rsidR="004E13C0" w:rsidRDefault="008C1EA4">
      <w:pPr>
        <w:pStyle w:val="Subsection"/>
      </w:pPr>
      <w:r>
        <w:tab/>
        <w:t>(8A)</w:t>
      </w:r>
      <w:r>
        <w:tab/>
        <w:t xml:space="preserve">A local government may refuse to advertise a structure plan or local development plan or an amendment to a structure plan or local development plan related to a request referred to in subregulation (4) until — </w:t>
      </w:r>
    </w:p>
    <w:p w:rsidR="004E13C0" w:rsidRDefault="008C1EA4">
      <w:pPr>
        <w:pStyle w:val="Indenta"/>
      </w:pPr>
      <w:r>
        <w:tab/>
        <w:t>(a)</w:t>
      </w:r>
      <w:r>
        <w:tab/>
        <w:t>the estimated total fee specified in the estimate given in accordance with the subregulation is paid; or</w:t>
      </w:r>
    </w:p>
    <w:p w:rsidR="004E13C0" w:rsidRDefault="008C1EA4">
      <w:pPr>
        <w:pStyle w:val="Indenta"/>
      </w:pPr>
      <w:r>
        <w:tab/>
        <w:t>(b)</w:t>
      </w:r>
      <w:r>
        <w:tab/>
        <w:t>if that fee is reduced under subregulation (6), the reduced fee is paid.</w:t>
      </w:r>
    </w:p>
    <w:p w:rsidR="004E13C0" w:rsidRDefault="008C1EA4">
      <w:pPr>
        <w:pStyle w:val="Subsection"/>
        <w:spacing w:before="120"/>
      </w:pPr>
      <w:r>
        <w:tab/>
        <w:t>(8)</w:t>
      </w:r>
      <w:r>
        <w:tab/>
        <w:t>If the local government —</w:t>
      </w:r>
    </w:p>
    <w:p w:rsidR="004E13C0" w:rsidRDefault="008C1EA4">
      <w:pPr>
        <w:pStyle w:val="Indenta"/>
        <w:spacing w:before="60"/>
      </w:pPr>
      <w:r>
        <w:tab/>
        <w:t>(a)</w:t>
      </w:r>
      <w:r>
        <w:tab/>
        <w:t>decides not to initiate the local planning scheme amendment or the adoption or amendment of a structure plan or local development plan; or</w:t>
      </w:r>
    </w:p>
    <w:p w:rsidR="004E13C0" w:rsidRDefault="008C1EA4">
      <w:pPr>
        <w:pStyle w:val="Indenta"/>
        <w:spacing w:before="60"/>
      </w:pPr>
      <w:r>
        <w:tab/>
        <w:t>(b)</w:t>
      </w:r>
      <w:r>
        <w:tab/>
        <w:t>decides to discontinue the preparation or adoption of a local planning scheme amendment or the adoption or amendment of a structure plan or local development plan,</w:t>
      </w:r>
    </w:p>
    <w:p w:rsidR="004E13C0" w:rsidRDefault="008C1EA4">
      <w:pPr>
        <w:pStyle w:val="Subsection"/>
        <w:spacing w:before="100"/>
      </w:pPr>
      <w:r>
        <w:tab/>
      </w:r>
      <w:r>
        <w:tab/>
        <w:t>moneys paid by the applicant to the local government for the planning service and not expended by the local government on the provision of that service must be refunded to the applicant.</w:t>
      </w:r>
    </w:p>
    <w:p w:rsidR="004E13C0" w:rsidRDefault="008C1EA4">
      <w:pPr>
        <w:pStyle w:val="Footnotesection"/>
        <w:spacing w:before="100"/>
      </w:pPr>
      <w:r>
        <w:tab/>
        <w:t>[Regulation 48 amended: Gazette 14 May 2010 p. 2009</w:t>
      </w:r>
      <w:r>
        <w:noBreakHyphen/>
        <w:t>10; 6 May 2011 p. 1617; 21 May 2013 p. 2011</w:t>
      </w:r>
      <w:r>
        <w:noBreakHyphen/>
        <w:t>12; 25 Aug 2015 p. 3381</w:t>
      </w:r>
      <w:r>
        <w:noBreakHyphen/>
        <w:t>2; SL 2020/252 r. 84.]</w:t>
      </w:r>
    </w:p>
    <w:p w:rsidR="004E13C0" w:rsidRDefault="008C1EA4">
      <w:pPr>
        <w:pStyle w:val="Heading5"/>
      </w:pPr>
      <w:bookmarkStart w:id="104" w:name="_Toc75348170"/>
      <w:r>
        <w:rPr>
          <w:rStyle w:val="CharSectno"/>
        </w:rPr>
        <w:t>49</w:t>
      </w:r>
      <w:r>
        <w:t>.</w:t>
      </w:r>
      <w:r>
        <w:tab/>
        <w:t>Additional costs and expenses payable by applicants</w:t>
      </w:r>
      <w:bookmarkEnd w:id="104"/>
    </w:p>
    <w:p w:rsidR="004E13C0" w:rsidRDefault="008C1EA4">
      <w:pPr>
        <w:pStyle w:val="Subsection"/>
      </w:pPr>
      <w:r>
        <w:tab/>
        <w:t>(1)</w:t>
      </w:r>
      <w:r>
        <w:tab/>
        <w:t xml:space="preserve">The following costs and expenses, if incurred by a local government in providing a service listed in Schedule 2 items 1 to 12 or referred to in regulation 48A(1) or 48, are payable by </w:t>
      </w:r>
      <w:r>
        <w:lastRenderedPageBreak/>
        <w:t xml:space="preserve">the applicant in addition to the fee for the provision of the service — </w:t>
      </w:r>
    </w:p>
    <w:p w:rsidR="004E13C0" w:rsidRDefault="008C1EA4">
      <w:pPr>
        <w:pStyle w:val="Indenta"/>
      </w:pPr>
      <w:r>
        <w:tab/>
        <w:t>(a)</w:t>
      </w:r>
      <w:r>
        <w:tab/>
        <w:t>costs and expenses of advertising the application and advertising matters related to the application;</w:t>
      </w:r>
    </w:p>
    <w:p w:rsidR="004E13C0" w:rsidRDefault="008C1EA4">
      <w:pPr>
        <w:pStyle w:val="Indenta"/>
      </w:pPr>
      <w:r>
        <w:tab/>
        <w:t>(b)</w:t>
      </w:r>
      <w:r>
        <w:tab/>
        <w:t>costs and expenses of any specific assessment, such as an environmental assessment, required in relation to the application;</w:t>
      </w:r>
    </w:p>
    <w:p w:rsidR="004E13C0" w:rsidRDefault="008C1EA4">
      <w:pPr>
        <w:pStyle w:val="Indenta"/>
      </w:pPr>
      <w:r>
        <w:tab/>
        <w:t>(c)</w:t>
      </w:r>
      <w:r>
        <w:tab/>
        <w:t>costs and expenses of consultation procedures required in relation to the application;</w:t>
      </w:r>
    </w:p>
    <w:p w:rsidR="004E13C0" w:rsidRDefault="008C1EA4">
      <w:pPr>
        <w:pStyle w:val="Indenta"/>
      </w:pPr>
      <w:r>
        <w:tab/>
        <w:t>(d)</w:t>
      </w:r>
      <w:r>
        <w:tab/>
        <w:t>costs and expenses of technical resources and equipment, such as computer modelling, required in relation to the application;</w:t>
      </w:r>
    </w:p>
    <w:p w:rsidR="004E13C0" w:rsidRDefault="008C1EA4">
      <w:pPr>
        <w:pStyle w:val="Indenta"/>
      </w:pPr>
      <w:r>
        <w:tab/>
        <w:t>(e)</w:t>
      </w:r>
      <w:r>
        <w:tab/>
        <w:t>costs and expenses of specialist advice, such as advice in relation to heritage matters, required in relation to the application.</w:t>
      </w:r>
    </w:p>
    <w:p w:rsidR="004E13C0" w:rsidRDefault="008C1EA4">
      <w:pPr>
        <w:pStyle w:val="Subsection"/>
        <w:keepNext/>
      </w:pPr>
      <w:r>
        <w:tab/>
        <w:t>(2)</w:t>
      </w:r>
      <w:r>
        <w:tab/>
        <w:t xml:space="preserve">A local government, in a bill given to the applicant, may — </w:t>
      </w:r>
    </w:p>
    <w:p w:rsidR="004E13C0" w:rsidRDefault="008C1EA4">
      <w:pPr>
        <w:pStyle w:val="Indenta"/>
      </w:pPr>
      <w:r>
        <w:tab/>
        <w:t>(a)</w:t>
      </w:r>
      <w:r>
        <w:tab/>
        <w:t>require the applicant to pay the costs and expenses referred to in subregulation (1) that the local government estimates it will incur; or</w:t>
      </w:r>
    </w:p>
    <w:p w:rsidR="004E13C0" w:rsidRDefault="008C1EA4">
      <w:pPr>
        <w:pStyle w:val="Indenta"/>
      </w:pPr>
      <w:r>
        <w:tab/>
        <w:t>(b)</w:t>
      </w:r>
      <w:r>
        <w:tab/>
        <w:t>require the applicant to pay the actual costs and expenses referred to in subregulation (1) after they are incurred.</w:t>
      </w:r>
    </w:p>
    <w:p w:rsidR="004E13C0" w:rsidRDefault="008C1EA4">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rsidR="004E13C0" w:rsidRDefault="008C1EA4">
      <w:pPr>
        <w:pStyle w:val="Footnotesection"/>
      </w:pPr>
      <w:r>
        <w:tab/>
        <w:t>[Regulation 49 amended: Gazette 24 Mar 2011 p. 1038.]</w:t>
      </w:r>
    </w:p>
    <w:p w:rsidR="004E13C0" w:rsidRDefault="008C1EA4">
      <w:pPr>
        <w:pStyle w:val="Heading5"/>
      </w:pPr>
      <w:bookmarkStart w:id="105" w:name="_Toc75348171"/>
      <w:r>
        <w:rPr>
          <w:rStyle w:val="CharSectno"/>
        </w:rPr>
        <w:t>50</w:t>
      </w:r>
      <w:r>
        <w:t>.</w:t>
      </w:r>
      <w:r>
        <w:tab/>
        <w:t>Itemised account to be provided on request</w:t>
      </w:r>
      <w:bookmarkEnd w:id="105"/>
    </w:p>
    <w:p w:rsidR="004E13C0" w:rsidRDefault="008C1EA4">
      <w:pPr>
        <w:pStyle w:val="Subsection"/>
      </w:pPr>
      <w:r>
        <w:tab/>
      </w:r>
      <w:r>
        <w:tab/>
        <w:t>If an applicant so requests, a local government must give the applicant an itemised account of any fee the local government has imposed on the applicant under regulation 48 or 49.</w:t>
      </w:r>
    </w:p>
    <w:p w:rsidR="004E13C0" w:rsidRDefault="008C1EA4">
      <w:pPr>
        <w:pStyle w:val="Heading5"/>
      </w:pPr>
      <w:bookmarkStart w:id="106" w:name="_Toc75348172"/>
      <w:r>
        <w:rPr>
          <w:rStyle w:val="CharSectno"/>
        </w:rPr>
        <w:lastRenderedPageBreak/>
        <w:t>51</w:t>
      </w:r>
      <w:r>
        <w:t>.</w:t>
      </w:r>
      <w:r>
        <w:tab/>
        <w:t>Dispute as to amount payable</w:t>
      </w:r>
      <w:bookmarkEnd w:id="106"/>
    </w:p>
    <w:p w:rsidR="004E13C0" w:rsidRDefault="008C1EA4">
      <w:pPr>
        <w:pStyle w:val="Subsection"/>
      </w:pPr>
      <w:r>
        <w:tab/>
        <w:t>(1)</w:t>
      </w:r>
      <w:r>
        <w:tab/>
        <w:t xml:space="preserve">If a dispute arises as to an amount payable for or in relation to services to be provided pursuant to a request for — </w:t>
      </w:r>
    </w:p>
    <w:p w:rsidR="004E13C0" w:rsidRDefault="008C1EA4">
      <w:pPr>
        <w:pStyle w:val="Indenta"/>
      </w:pPr>
      <w:r>
        <w:tab/>
        <w:t>(a)</w:t>
      </w:r>
      <w:r>
        <w:tab/>
        <w:t>a local planning scheme amendment; or</w:t>
      </w:r>
    </w:p>
    <w:p w:rsidR="004E13C0" w:rsidRDefault="008C1EA4">
      <w:pPr>
        <w:pStyle w:val="Indenta"/>
      </w:pPr>
      <w:r>
        <w:tab/>
        <w:t>(b)</w:t>
      </w:r>
      <w:r>
        <w:tab/>
        <w:t>adoption or amendment of a structure plan or local development plan provided by the applicant,</w:t>
      </w:r>
    </w:p>
    <w:p w:rsidR="004E13C0" w:rsidRDefault="008C1EA4">
      <w:pPr>
        <w:pStyle w:val="Subsection"/>
      </w:pPr>
      <w:r>
        <w:tab/>
      </w:r>
      <w:r>
        <w:tab/>
        <w:t>the dispute may be referred in writing by the relevant local government or applicant to a Panel for its decision.</w:t>
      </w:r>
    </w:p>
    <w:p w:rsidR="004E13C0" w:rsidRDefault="008C1EA4">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rsidR="004E13C0" w:rsidRDefault="008C1EA4">
      <w:pPr>
        <w:pStyle w:val="Subsection"/>
      </w:pPr>
      <w:r>
        <w:tab/>
        <w:t>(3)</w:t>
      </w:r>
      <w:r>
        <w:tab/>
        <w:t>A Panel’s decision on a dispute is final.</w:t>
      </w:r>
    </w:p>
    <w:p w:rsidR="004E13C0" w:rsidRDefault="008C1EA4">
      <w:pPr>
        <w:pStyle w:val="Footnotesection"/>
      </w:pPr>
      <w:r>
        <w:tab/>
        <w:t>[Regulation 51 amended: Gazette 25 Aug 2015 p. 3382; SL 2020/252 r. 85.]</w:t>
      </w:r>
    </w:p>
    <w:p w:rsidR="004E13C0" w:rsidRDefault="008C1EA4">
      <w:pPr>
        <w:pStyle w:val="Heading5"/>
      </w:pPr>
      <w:bookmarkStart w:id="107" w:name="_Toc75348173"/>
      <w:r>
        <w:rPr>
          <w:rStyle w:val="CharSectno"/>
        </w:rPr>
        <w:t>52</w:t>
      </w:r>
      <w:r>
        <w:t>.</w:t>
      </w:r>
      <w:r>
        <w:tab/>
        <w:t>Local government may waive or refund fee</w:t>
      </w:r>
      <w:bookmarkEnd w:id="107"/>
    </w:p>
    <w:p w:rsidR="004E13C0" w:rsidRDefault="008C1EA4">
      <w:pPr>
        <w:pStyle w:val="Subsection"/>
      </w:pPr>
      <w:r>
        <w:tab/>
      </w:r>
      <w:r>
        <w:tab/>
        <w:t>A local government may waive or refund, in whole or in part, payment of a fee for a planning service.</w:t>
      </w:r>
    </w:p>
    <w:p w:rsidR="004E13C0" w:rsidRDefault="008C1EA4">
      <w:pPr>
        <w:pStyle w:val="Heading5"/>
      </w:pPr>
      <w:bookmarkStart w:id="108" w:name="_Toc75348174"/>
      <w:r>
        <w:rPr>
          <w:rStyle w:val="CharSectno"/>
        </w:rPr>
        <w:t>53</w:t>
      </w:r>
      <w:r>
        <w:t>.</w:t>
      </w:r>
      <w:r>
        <w:tab/>
        <w:t>Exemption</w:t>
      </w:r>
      <w:bookmarkEnd w:id="108"/>
    </w:p>
    <w:p w:rsidR="004E13C0" w:rsidRDefault="008C1EA4">
      <w:pPr>
        <w:pStyle w:val="Subsection"/>
      </w:pPr>
      <w:r>
        <w:tab/>
        <w:t>(1)</w:t>
      </w:r>
      <w:r>
        <w:tab/>
        <w:t>Any act by the Minister under this regulation must be done in a written notice that is given to the local government concerned.</w:t>
      </w:r>
    </w:p>
    <w:p w:rsidR="004E13C0" w:rsidRDefault="008C1EA4">
      <w:pPr>
        <w:pStyle w:val="Subsection"/>
      </w:pPr>
      <w:r>
        <w:tab/>
        <w:t>(2)</w:t>
      </w:r>
      <w:r>
        <w:tab/>
        <w:t>The Minister may exempt a local government from the requirement to impose fees in accordance with regulations 47 and 48.</w:t>
      </w:r>
    </w:p>
    <w:p w:rsidR="004E13C0" w:rsidRDefault="008C1EA4">
      <w:pPr>
        <w:pStyle w:val="Subsection"/>
      </w:pPr>
      <w:r>
        <w:tab/>
        <w:t>(3)</w:t>
      </w:r>
      <w:r>
        <w:tab/>
        <w:t>The exemption may include any condition the Minister decides.</w:t>
      </w:r>
    </w:p>
    <w:p w:rsidR="004E13C0" w:rsidRDefault="008C1EA4">
      <w:pPr>
        <w:pStyle w:val="Subsection"/>
      </w:pPr>
      <w:r>
        <w:tab/>
        <w:t>(4)</w:t>
      </w:r>
      <w:r>
        <w:tab/>
        <w:t>Regulations 47 to 52 do not apply to a local government while an exemption given to it under subregulation (2) is in force and the local government complies with any condition in the exemption.</w:t>
      </w:r>
    </w:p>
    <w:p w:rsidR="004E13C0" w:rsidRDefault="008C1EA4">
      <w:pPr>
        <w:pStyle w:val="Subsection"/>
        <w:spacing w:before="140"/>
      </w:pPr>
      <w:r>
        <w:lastRenderedPageBreak/>
        <w:tab/>
        <w:t>(5)</w:t>
      </w:r>
      <w:r>
        <w:tab/>
        <w:t>The Minister may amend or cancel an exemption given under subregulation (2).</w:t>
      </w:r>
    </w:p>
    <w:p w:rsidR="004E13C0" w:rsidRDefault="008C1EA4">
      <w:pPr>
        <w:pStyle w:val="Heading3"/>
      </w:pPr>
      <w:bookmarkStart w:id="109" w:name="_Toc75264475"/>
      <w:bookmarkStart w:id="110" w:name="_Toc75265048"/>
      <w:bookmarkStart w:id="111" w:name="_Toc75348175"/>
      <w:r>
        <w:rPr>
          <w:rStyle w:val="CharDivNo"/>
        </w:rPr>
        <w:t>Division 3</w:t>
      </w:r>
      <w:r>
        <w:t> — </w:t>
      </w:r>
      <w:r>
        <w:rPr>
          <w:rStyle w:val="CharDivText"/>
        </w:rPr>
        <w:t>Fees Arbitration Panels</w:t>
      </w:r>
      <w:bookmarkEnd w:id="109"/>
      <w:bookmarkEnd w:id="110"/>
      <w:bookmarkEnd w:id="111"/>
    </w:p>
    <w:p w:rsidR="004E13C0" w:rsidRDefault="008C1EA4">
      <w:pPr>
        <w:pStyle w:val="Heading5"/>
        <w:spacing w:before="200"/>
      </w:pPr>
      <w:bookmarkStart w:id="112" w:name="_Toc75348176"/>
      <w:r>
        <w:rPr>
          <w:rStyle w:val="CharSectno"/>
        </w:rPr>
        <w:t>54</w:t>
      </w:r>
      <w:r>
        <w:t>.</w:t>
      </w:r>
      <w:r>
        <w:tab/>
        <w:t>Fees Arbitration Panels</w:t>
      </w:r>
      <w:bookmarkEnd w:id="112"/>
    </w:p>
    <w:p w:rsidR="004E13C0" w:rsidRDefault="008C1EA4">
      <w:pPr>
        <w:pStyle w:val="Subsection"/>
        <w:spacing w:before="140"/>
      </w:pPr>
      <w:r>
        <w:tab/>
        <w:t>(1)</w:t>
      </w:r>
      <w:r>
        <w:tab/>
        <w:t>A Fees Arbitration Panel consists of the following members appointed by the Minister —</w:t>
      </w:r>
    </w:p>
    <w:p w:rsidR="004E13C0" w:rsidRDefault="008C1EA4">
      <w:pPr>
        <w:pStyle w:val="Indenta"/>
        <w:spacing w:before="60"/>
      </w:pPr>
      <w:r>
        <w:tab/>
        <w:t>(a)</w:t>
      </w:r>
      <w:r>
        <w:tab/>
        <w:t>a person nominated by WALGA;</w:t>
      </w:r>
    </w:p>
    <w:p w:rsidR="004E13C0" w:rsidRDefault="008C1EA4">
      <w:pPr>
        <w:pStyle w:val="Indenta"/>
        <w:spacing w:before="60"/>
      </w:pPr>
      <w:r>
        <w:tab/>
        <w:t>(b)</w:t>
      </w:r>
      <w:r>
        <w:tab/>
        <w:t>a person nominated by the Commission;</w:t>
      </w:r>
    </w:p>
    <w:p w:rsidR="004E13C0" w:rsidRDefault="008C1EA4">
      <w:pPr>
        <w:pStyle w:val="Indenta"/>
        <w:spacing w:before="60"/>
      </w:pPr>
      <w:r>
        <w:tab/>
        <w:t>(c)</w:t>
      </w:r>
      <w:r>
        <w:tab/>
        <w:t>a planning consultant nominated by the Royal Australian Planning Institute;</w:t>
      </w:r>
    </w:p>
    <w:p w:rsidR="004E13C0" w:rsidRDefault="008C1EA4">
      <w:pPr>
        <w:pStyle w:val="Indenta"/>
        <w:spacing w:before="60"/>
      </w:pPr>
      <w:r>
        <w:tab/>
        <w:t>(d)</w:t>
      </w:r>
      <w:r>
        <w:tab/>
        <w:t>a person selected by the Minister from a panel of names submitted by industry planning groups under subregulation (2).</w:t>
      </w:r>
    </w:p>
    <w:p w:rsidR="004E13C0" w:rsidRDefault="008C1EA4">
      <w:pPr>
        <w:pStyle w:val="Subsection"/>
        <w:spacing w:before="140"/>
      </w:pPr>
      <w:r>
        <w:tab/>
        <w:t>(2)</w:t>
      </w:r>
      <w:r>
        <w:tab/>
        <w:t>When it is necessary to appoint a person under subregulation (1)(d) the Minister must request the following to each nominate a person for appointment —</w:t>
      </w:r>
    </w:p>
    <w:p w:rsidR="004E13C0" w:rsidRDefault="008C1EA4">
      <w:pPr>
        <w:pStyle w:val="Indenta"/>
        <w:spacing w:before="60"/>
      </w:pPr>
      <w:r>
        <w:tab/>
        <w:t>(a)</w:t>
      </w:r>
      <w:r>
        <w:tab/>
        <w:t>the Housing Industry Association;</w:t>
      </w:r>
    </w:p>
    <w:p w:rsidR="004E13C0" w:rsidRDefault="008C1EA4">
      <w:pPr>
        <w:pStyle w:val="Indenta"/>
        <w:spacing w:before="60"/>
      </w:pPr>
      <w:r>
        <w:tab/>
        <w:t>(b)</w:t>
      </w:r>
      <w:r>
        <w:tab/>
        <w:t>the Urban Development Institute of Australia;</w:t>
      </w:r>
    </w:p>
    <w:p w:rsidR="004E13C0" w:rsidRDefault="008C1EA4">
      <w:pPr>
        <w:pStyle w:val="Indenta"/>
        <w:spacing w:before="60"/>
      </w:pPr>
      <w:r>
        <w:tab/>
        <w:t>(c)</w:t>
      </w:r>
      <w:r>
        <w:tab/>
        <w:t>the Property Council of Australia;</w:t>
      </w:r>
    </w:p>
    <w:p w:rsidR="004E13C0" w:rsidRDefault="008C1EA4">
      <w:pPr>
        <w:pStyle w:val="Indenta"/>
        <w:spacing w:before="60"/>
      </w:pPr>
      <w:r>
        <w:tab/>
        <w:t>(d)</w:t>
      </w:r>
      <w:r>
        <w:tab/>
        <w:t>the Building Designers Association;</w:t>
      </w:r>
    </w:p>
    <w:p w:rsidR="004E13C0" w:rsidRDefault="008C1EA4">
      <w:pPr>
        <w:pStyle w:val="Indenta"/>
        <w:spacing w:before="60"/>
      </w:pPr>
      <w:r>
        <w:tab/>
        <w:t>(e)</w:t>
      </w:r>
      <w:r>
        <w:tab/>
        <w:t>the Real Estate Institute of Western Australia.</w:t>
      </w:r>
    </w:p>
    <w:p w:rsidR="004E13C0" w:rsidRDefault="008C1EA4">
      <w:pPr>
        <w:pStyle w:val="Subsection"/>
        <w:spacing w:before="140"/>
      </w:pPr>
      <w:r>
        <w:tab/>
        <w:t>(3)</w:t>
      </w:r>
      <w:r>
        <w:tab/>
        <w:t>The Minister must appoint one of the members as chairperson of the Panel.</w:t>
      </w:r>
    </w:p>
    <w:p w:rsidR="004E13C0" w:rsidRDefault="008C1EA4">
      <w:pPr>
        <w:pStyle w:val="Subsection"/>
        <w:spacing w:before="140"/>
      </w:pPr>
      <w:r>
        <w:tab/>
        <w:t>(4)</w:t>
      </w:r>
      <w:r>
        <w:tab/>
        <w:t>The function of a Panel is to determine a dispute referred to it under regulation 51.</w:t>
      </w:r>
    </w:p>
    <w:p w:rsidR="004E13C0" w:rsidRDefault="008C1EA4">
      <w:pPr>
        <w:pStyle w:val="Heading5"/>
      </w:pPr>
      <w:bookmarkStart w:id="113" w:name="_Toc75348177"/>
      <w:r>
        <w:rPr>
          <w:rStyle w:val="CharSectno"/>
        </w:rPr>
        <w:t>55</w:t>
      </w:r>
      <w:r>
        <w:t>.</w:t>
      </w:r>
      <w:r>
        <w:tab/>
        <w:t>Panel meetings</w:t>
      </w:r>
      <w:bookmarkEnd w:id="113"/>
    </w:p>
    <w:p w:rsidR="004E13C0" w:rsidRDefault="008C1EA4">
      <w:pPr>
        <w:pStyle w:val="Subsection"/>
        <w:spacing w:before="140"/>
      </w:pPr>
      <w:r>
        <w:tab/>
        <w:t>(1)</w:t>
      </w:r>
      <w:r>
        <w:tab/>
        <w:t>A Panel may hold a meeting to decide a dispute referred to the Panel.</w:t>
      </w:r>
    </w:p>
    <w:p w:rsidR="004E13C0" w:rsidRDefault="008C1EA4">
      <w:pPr>
        <w:pStyle w:val="Subsection"/>
      </w:pPr>
      <w:r>
        <w:tab/>
        <w:t>(2)</w:t>
      </w:r>
      <w:r>
        <w:tab/>
        <w:t>A Panel may invite a person to be present at a meeting of the Panel to advise or inform, or make a submission to, the Panel.</w:t>
      </w:r>
    </w:p>
    <w:p w:rsidR="004E13C0" w:rsidRDefault="008C1EA4">
      <w:pPr>
        <w:pStyle w:val="Subsection"/>
      </w:pPr>
      <w:r>
        <w:lastRenderedPageBreak/>
        <w:tab/>
        <w:t>(3)</w:t>
      </w:r>
      <w:r>
        <w:tab/>
        <w:t>The applicant, or a representative of the applicant, and a representative of the local government are entitled to be present whenever a person invited under subregulation (2) is present at a meeting of the Panel.</w:t>
      </w:r>
    </w:p>
    <w:p w:rsidR="004E13C0" w:rsidRDefault="008C1EA4">
      <w:pPr>
        <w:pStyle w:val="Heading5"/>
      </w:pPr>
      <w:bookmarkStart w:id="114" w:name="_Toc75348178"/>
      <w:r>
        <w:rPr>
          <w:rStyle w:val="CharSectno"/>
        </w:rPr>
        <w:t>56</w:t>
      </w:r>
      <w:r>
        <w:t>.</w:t>
      </w:r>
      <w:r>
        <w:tab/>
        <w:t>Decisions of a Panel</w:t>
      </w:r>
      <w:bookmarkEnd w:id="114"/>
    </w:p>
    <w:p w:rsidR="004E13C0" w:rsidRDefault="008C1EA4">
      <w:pPr>
        <w:pStyle w:val="Subsection"/>
      </w:pPr>
      <w:r>
        <w:tab/>
        <w:t>(1)</w:t>
      </w:r>
      <w:r>
        <w:tab/>
        <w:t>A Panel member, including the chairperson, has a single vote on a decision to be made by the Panel and, in the case of an equality of votes, the chairperson also has a casting vote.</w:t>
      </w:r>
    </w:p>
    <w:p w:rsidR="004E13C0" w:rsidRDefault="008C1EA4">
      <w:pPr>
        <w:pStyle w:val="Subsection"/>
      </w:pPr>
      <w:r>
        <w:tab/>
        <w:t>(2)</w:t>
      </w:r>
      <w:r>
        <w:tab/>
        <w:t>A matter that is to be decided by a Panel must be decided by a majority of votes.</w:t>
      </w:r>
    </w:p>
    <w:p w:rsidR="004E13C0" w:rsidRDefault="008C1EA4">
      <w:pPr>
        <w:pStyle w:val="Subsection"/>
      </w:pPr>
      <w:r>
        <w:tab/>
        <w:t>(3)</w:t>
      </w:r>
      <w:r>
        <w:tab/>
        <w:t>A decision is a valid decision of the Panel even though it is not made at a meeting of the Panel, if each member of the Panel agrees in writing to the proposed decision.</w:t>
      </w:r>
    </w:p>
    <w:p w:rsidR="004E13C0" w:rsidRDefault="008C1EA4">
      <w:pPr>
        <w:pStyle w:val="Heading2"/>
      </w:pPr>
      <w:bookmarkStart w:id="115" w:name="_Toc75264479"/>
      <w:bookmarkStart w:id="116" w:name="_Toc75265052"/>
      <w:bookmarkStart w:id="117" w:name="_Toc75348179"/>
      <w:r>
        <w:rPr>
          <w:rStyle w:val="CharPartNo"/>
        </w:rPr>
        <w:lastRenderedPageBreak/>
        <w:t>Part 8</w:t>
      </w:r>
      <w:r>
        <w:rPr>
          <w:rStyle w:val="CharDivNo"/>
        </w:rPr>
        <w:t> </w:t>
      </w:r>
      <w:r>
        <w:t>—</w:t>
      </w:r>
      <w:r>
        <w:rPr>
          <w:rStyle w:val="CharDivText"/>
        </w:rPr>
        <w:t> </w:t>
      </w:r>
      <w:r>
        <w:rPr>
          <w:rStyle w:val="CharPartText"/>
        </w:rPr>
        <w:t>Miscellaneous matters</w:t>
      </w:r>
      <w:bookmarkEnd w:id="115"/>
      <w:bookmarkEnd w:id="116"/>
      <w:bookmarkEnd w:id="117"/>
    </w:p>
    <w:p w:rsidR="004E13C0" w:rsidRDefault="008C1EA4">
      <w:pPr>
        <w:pStyle w:val="Heading5"/>
      </w:pPr>
      <w:bookmarkStart w:id="118" w:name="_Toc75348180"/>
      <w:r>
        <w:rPr>
          <w:rStyle w:val="CharSectno"/>
        </w:rPr>
        <w:t>57</w:t>
      </w:r>
      <w:r>
        <w:t>.</w:t>
      </w:r>
      <w:r>
        <w:tab/>
        <w:t>False or misleading information</w:t>
      </w:r>
      <w:bookmarkEnd w:id="118"/>
    </w:p>
    <w:p w:rsidR="004E13C0" w:rsidRDefault="008C1EA4">
      <w:pPr>
        <w:pStyle w:val="Subsection"/>
      </w:pPr>
      <w:r>
        <w:tab/>
        <w:t>(1)</w:t>
      </w:r>
      <w:r>
        <w:tab/>
        <w:t>A person must not give any false or misleading information in, or in relation to, an application or request made under these regulations.</w:t>
      </w:r>
    </w:p>
    <w:p w:rsidR="004E13C0" w:rsidRDefault="008C1EA4">
      <w:pPr>
        <w:pStyle w:val="Subsection"/>
      </w:pPr>
      <w:r>
        <w:tab/>
        <w:t>(2)</w:t>
      </w:r>
      <w:r>
        <w:tab/>
        <w:t>A person making an application or request made under these regulations must not withhold information that is or may be material to the application or request.</w:t>
      </w:r>
    </w:p>
    <w:p w:rsidR="004E13C0" w:rsidRDefault="008C1EA4">
      <w:pPr>
        <w:pStyle w:val="Penstart"/>
      </w:pPr>
      <w:r>
        <w:tab/>
        <w:t>Penalty: a fine of $50 000.</w:t>
      </w:r>
    </w:p>
    <w:p w:rsidR="004E13C0" w:rsidRDefault="008C1EA4">
      <w:pPr>
        <w:pStyle w:val="Ednotesection"/>
      </w:pPr>
      <w:r>
        <w:t>[</w:t>
      </w:r>
      <w:r>
        <w:rPr>
          <w:b/>
        </w:rPr>
        <w:t>58.</w:t>
      </w:r>
      <w:r>
        <w:tab/>
        <w:t>Omitted under the Reprints Act 1984 s. 7(4)(f).]</w:t>
      </w:r>
    </w:p>
    <w:p w:rsidR="004E13C0" w:rsidRDefault="008C1EA4">
      <w:pPr>
        <w:pStyle w:val="Heading2"/>
      </w:pPr>
      <w:bookmarkStart w:id="119" w:name="_Toc75264481"/>
      <w:bookmarkStart w:id="120" w:name="_Toc75265054"/>
      <w:bookmarkStart w:id="121" w:name="_Toc75348181"/>
      <w:r>
        <w:rPr>
          <w:rStyle w:val="CharPartNo"/>
        </w:rPr>
        <w:lastRenderedPageBreak/>
        <w:t>Part 9</w:t>
      </w:r>
      <w:r>
        <w:t> — </w:t>
      </w:r>
      <w:r>
        <w:rPr>
          <w:rStyle w:val="CharPartText"/>
        </w:rPr>
        <w:t>Transitional matters</w:t>
      </w:r>
      <w:bookmarkEnd w:id="119"/>
      <w:bookmarkEnd w:id="120"/>
      <w:bookmarkEnd w:id="121"/>
    </w:p>
    <w:p w:rsidR="004E13C0" w:rsidRDefault="008C1EA4">
      <w:pPr>
        <w:pStyle w:val="Heading5"/>
      </w:pPr>
      <w:bookmarkStart w:id="122" w:name="_Toc75348182"/>
      <w:r>
        <w:rPr>
          <w:rStyle w:val="CharSectno"/>
        </w:rPr>
        <w:t>59</w:t>
      </w:r>
      <w:r>
        <w:t>.</w:t>
      </w:r>
      <w:r>
        <w:tab/>
        <w:t>Term used: commencement</w:t>
      </w:r>
      <w:bookmarkEnd w:id="122"/>
    </w:p>
    <w:p w:rsidR="004E13C0" w:rsidRDefault="008C1EA4">
      <w:pPr>
        <w:pStyle w:val="Subsection"/>
      </w:pPr>
      <w:r>
        <w:tab/>
      </w:r>
      <w:r>
        <w:tab/>
        <w:t>In this Division —</w:t>
      </w:r>
    </w:p>
    <w:p w:rsidR="004E13C0" w:rsidRDefault="008C1EA4">
      <w:pPr>
        <w:pStyle w:val="Defstart"/>
      </w:pPr>
      <w:r>
        <w:rPr>
          <w:b/>
        </w:rPr>
        <w:tab/>
      </w:r>
      <w:r>
        <w:rPr>
          <w:rStyle w:val="CharDefText"/>
        </w:rPr>
        <w:t>commencement</w:t>
      </w:r>
      <w:r>
        <w:t xml:space="preserve"> means the day on which these regulations commence.</w:t>
      </w:r>
    </w:p>
    <w:p w:rsidR="004E13C0" w:rsidRDefault="008C1EA4">
      <w:pPr>
        <w:pStyle w:val="Heading5"/>
      </w:pPr>
      <w:bookmarkStart w:id="123" w:name="_Toc75348183"/>
      <w:r>
        <w:rPr>
          <w:rStyle w:val="CharSectno"/>
        </w:rPr>
        <w:t>60</w:t>
      </w:r>
      <w:r>
        <w:t>.</w:t>
      </w:r>
      <w:r>
        <w:tab/>
        <w:t>Wardens’ appointments continued</w:t>
      </w:r>
      <w:bookmarkEnd w:id="123"/>
    </w:p>
    <w:p w:rsidR="004E13C0" w:rsidRDefault="008C1EA4">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rsidR="004E13C0" w:rsidRDefault="004E13C0">
      <w:pPr>
        <w:sectPr w:rsidR="004E13C0">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4E13C0" w:rsidRDefault="008C1EA4">
      <w:pPr>
        <w:pStyle w:val="yScheduleHeading"/>
      </w:pPr>
      <w:bookmarkStart w:id="124" w:name="_Toc75264484"/>
      <w:bookmarkStart w:id="125" w:name="_Toc75265057"/>
      <w:bookmarkStart w:id="126" w:name="_Toc75348184"/>
      <w:r>
        <w:rPr>
          <w:rStyle w:val="CharSchNo"/>
        </w:rPr>
        <w:lastRenderedPageBreak/>
        <w:t>Schedule 1</w:t>
      </w:r>
      <w:r>
        <w:rPr>
          <w:rStyle w:val="CharSDivNo"/>
        </w:rPr>
        <w:t> </w:t>
      </w:r>
      <w:r>
        <w:t>—</w:t>
      </w:r>
      <w:r>
        <w:rPr>
          <w:rStyle w:val="CharSDivText"/>
        </w:rPr>
        <w:t> </w:t>
      </w:r>
      <w:r>
        <w:rPr>
          <w:rStyle w:val="CharSchText"/>
        </w:rPr>
        <w:t>Forms</w:t>
      </w:r>
      <w:bookmarkEnd w:id="124"/>
      <w:bookmarkEnd w:id="125"/>
      <w:bookmarkEnd w:id="126"/>
    </w:p>
    <w:p w:rsidR="004E13C0" w:rsidRDefault="008C1EA4">
      <w:pPr>
        <w:pStyle w:val="yHeading5"/>
        <w:spacing w:before="360" w:after="120"/>
      </w:pPr>
      <w:bookmarkStart w:id="127" w:name="_Toc75348185"/>
      <w:r>
        <w:rPr>
          <w:rStyle w:val="CharSClsNo"/>
        </w:rPr>
        <w:t>1</w:t>
      </w:r>
      <w:r>
        <w:t xml:space="preserve">. </w:t>
      </w:r>
      <w:r>
        <w:tab/>
        <w:t>Infringement notice (r. 43(1))</w:t>
      </w:r>
      <w:bookmarkEnd w:id="12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rsidR="004E13C0">
        <w:tc>
          <w:tcPr>
            <w:tcW w:w="4536" w:type="dxa"/>
            <w:gridSpan w:val="4"/>
            <w:tcBorders>
              <w:bottom w:val="nil"/>
            </w:tcBorders>
          </w:tcPr>
          <w:p w:rsidR="004E13C0" w:rsidRDefault="008C1EA4">
            <w:pPr>
              <w:pStyle w:val="yTableNAm"/>
              <w:spacing w:before="60"/>
              <w:rPr>
                <w:bCs/>
                <w:sz w:val="20"/>
              </w:rPr>
            </w:pPr>
            <w:r>
              <w:rPr>
                <w:i/>
                <w:iCs/>
                <w:sz w:val="20"/>
              </w:rPr>
              <w:t>Planning and Development Act 2005</w:t>
            </w:r>
            <w:r>
              <w:rPr>
                <w:sz w:val="20"/>
              </w:rPr>
              <w:t xml:space="preserve"> s. 229</w:t>
            </w:r>
          </w:p>
          <w:p w:rsidR="004E13C0" w:rsidRDefault="008C1EA4">
            <w:pPr>
              <w:pStyle w:val="yTableNAm"/>
              <w:spacing w:before="0"/>
              <w:rPr>
                <w:bCs/>
                <w:i/>
                <w:iCs/>
                <w:sz w:val="20"/>
              </w:rPr>
            </w:pPr>
            <w:r>
              <w:rPr>
                <w:bCs/>
                <w:i/>
                <w:iCs/>
                <w:sz w:val="20"/>
              </w:rPr>
              <w:t>Planning and Development Regulations 2009</w:t>
            </w:r>
          </w:p>
        </w:tc>
        <w:tc>
          <w:tcPr>
            <w:tcW w:w="2552" w:type="dxa"/>
            <w:gridSpan w:val="3"/>
            <w:tcBorders>
              <w:bottom w:val="nil"/>
            </w:tcBorders>
          </w:tcPr>
          <w:p w:rsidR="004E13C0" w:rsidRDefault="008C1EA4">
            <w:pPr>
              <w:pStyle w:val="yTableNAm"/>
              <w:spacing w:before="60"/>
              <w:rPr>
                <w:b/>
                <w:sz w:val="20"/>
              </w:rPr>
            </w:pPr>
            <w:r>
              <w:rPr>
                <w:b/>
                <w:sz w:val="20"/>
              </w:rPr>
              <w:t>Infringement notice</w:t>
            </w:r>
          </w:p>
          <w:p w:rsidR="004E13C0" w:rsidRDefault="008C1EA4">
            <w:pPr>
              <w:pStyle w:val="yTableNAm"/>
              <w:spacing w:before="0"/>
              <w:rPr>
                <w:bCs/>
                <w:sz w:val="20"/>
              </w:rPr>
            </w:pPr>
            <w:r>
              <w:rPr>
                <w:bCs/>
                <w:sz w:val="20"/>
              </w:rPr>
              <w:t>Number:</w:t>
            </w:r>
          </w:p>
        </w:tc>
      </w:tr>
      <w:tr w:rsidR="004E13C0">
        <w:trPr>
          <w:cantSplit/>
          <w:trHeight w:val="220"/>
        </w:trPr>
        <w:tc>
          <w:tcPr>
            <w:tcW w:w="1418" w:type="dxa"/>
            <w:vMerge w:val="restart"/>
          </w:tcPr>
          <w:p w:rsidR="004E13C0" w:rsidRDefault="008C1EA4">
            <w:pPr>
              <w:pStyle w:val="yTableNAm"/>
              <w:spacing w:before="60"/>
              <w:rPr>
                <w:sz w:val="20"/>
              </w:rPr>
            </w:pPr>
            <w:r>
              <w:rPr>
                <w:sz w:val="20"/>
              </w:rPr>
              <w:t>Alleged offender</w:t>
            </w:r>
          </w:p>
        </w:tc>
        <w:tc>
          <w:tcPr>
            <w:tcW w:w="1276" w:type="dxa"/>
          </w:tcPr>
          <w:p w:rsidR="004E13C0" w:rsidRDefault="008C1EA4">
            <w:pPr>
              <w:pStyle w:val="yTableNAm"/>
              <w:spacing w:before="60"/>
              <w:rPr>
                <w:sz w:val="20"/>
              </w:rPr>
            </w:pPr>
            <w:r>
              <w:rPr>
                <w:sz w:val="20"/>
              </w:rPr>
              <w:t>Family name</w:t>
            </w:r>
          </w:p>
        </w:tc>
        <w:tc>
          <w:tcPr>
            <w:tcW w:w="4394" w:type="dxa"/>
            <w:gridSpan w:val="5"/>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Given names</w:t>
            </w:r>
          </w:p>
        </w:tc>
        <w:tc>
          <w:tcPr>
            <w:tcW w:w="4394" w:type="dxa"/>
            <w:gridSpan w:val="5"/>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Address</w:t>
            </w:r>
          </w:p>
        </w:tc>
        <w:tc>
          <w:tcPr>
            <w:tcW w:w="4394" w:type="dxa"/>
            <w:gridSpan w:val="5"/>
          </w:tcPr>
          <w:p w:rsidR="004E13C0" w:rsidRDefault="004E13C0">
            <w:pPr>
              <w:pStyle w:val="yTableNAm"/>
              <w:spacing w:before="60"/>
              <w:rPr>
                <w:sz w:val="20"/>
              </w:rPr>
            </w:pPr>
          </w:p>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Date of birth</w:t>
            </w:r>
          </w:p>
        </w:tc>
        <w:tc>
          <w:tcPr>
            <w:tcW w:w="2409" w:type="dxa"/>
            <w:gridSpan w:val="3"/>
          </w:tcPr>
          <w:p w:rsidR="004E13C0" w:rsidRDefault="004E13C0">
            <w:pPr>
              <w:pStyle w:val="yTableNAm"/>
              <w:spacing w:before="60"/>
              <w:rPr>
                <w:sz w:val="20"/>
              </w:rPr>
            </w:pPr>
          </w:p>
        </w:tc>
        <w:tc>
          <w:tcPr>
            <w:tcW w:w="1985" w:type="dxa"/>
            <w:gridSpan w:val="2"/>
          </w:tcPr>
          <w:p w:rsidR="004E13C0" w:rsidRDefault="008C1EA4">
            <w:pPr>
              <w:pStyle w:val="yTableNAm"/>
              <w:spacing w:before="60"/>
              <w:rPr>
                <w:sz w:val="20"/>
              </w:rPr>
            </w:pPr>
            <w:r>
              <w:rPr>
                <w:sz w:val="20"/>
              </w:rPr>
              <w:t>Male/Female</w:t>
            </w: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Driver’s licence</w:t>
            </w:r>
          </w:p>
        </w:tc>
        <w:tc>
          <w:tcPr>
            <w:tcW w:w="4394" w:type="dxa"/>
            <w:gridSpan w:val="5"/>
          </w:tcPr>
          <w:p w:rsidR="004E13C0" w:rsidRDefault="008C1EA4">
            <w:pPr>
              <w:pStyle w:val="yTableNAm"/>
              <w:spacing w:before="60"/>
              <w:rPr>
                <w:sz w:val="20"/>
              </w:rPr>
            </w:pPr>
            <w:r>
              <w:rPr>
                <w:sz w:val="20"/>
              </w:rPr>
              <w:t>No.:</w:t>
            </w:r>
            <w:r>
              <w:rPr>
                <w:sz w:val="20"/>
              </w:rPr>
              <w:tab/>
            </w:r>
            <w:r>
              <w:rPr>
                <w:sz w:val="20"/>
              </w:rPr>
              <w:tab/>
              <w:t>State/Country:</w:t>
            </w:r>
          </w:p>
          <w:p w:rsidR="004E13C0" w:rsidRDefault="008C1EA4">
            <w:pPr>
              <w:pStyle w:val="yTableNAm"/>
              <w:spacing w:before="0"/>
              <w:rPr>
                <w:sz w:val="20"/>
              </w:rPr>
            </w:pPr>
            <w:r>
              <w:rPr>
                <w:sz w:val="20"/>
              </w:rPr>
              <w:t>Type:</w:t>
            </w:r>
            <w:r>
              <w:rPr>
                <w:sz w:val="20"/>
              </w:rPr>
              <w:tab/>
              <w:t>Class(es):</w:t>
            </w:r>
            <w:r>
              <w:rPr>
                <w:sz w:val="20"/>
              </w:rPr>
              <w:tab/>
              <w:t>Expiry date:</w:t>
            </w:r>
          </w:p>
        </w:tc>
      </w:tr>
      <w:tr w:rsidR="004E13C0">
        <w:trPr>
          <w:cantSplit/>
          <w:trHeight w:val="220"/>
        </w:trPr>
        <w:tc>
          <w:tcPr>
            <w:tcW w:w="1418" w:type="dxa"/>
            <w:vMerge w:val="restart"/>
          </w:tcPr>
          <w:p w:rsidR="004E13C0" w:rsidRDefault="008C1EA4">
            <w:pPr>
              <w:pStyle w:val="yTableNAm"/>
              <w:spacing w:before="60"/>
              <w:rPr>
                <w:sz w:val="20"/>
              </w:rPr>
            </w:pPr>
            <w:r>
              <w:rPr>
                <w:sz w:val="20"/>
              </w:rPr>
              <w:t>Description of alleged offence</w:t>
            </w:r>
          </w:p>
        </w:tc>
        <w:tc>
          <w:tcPr>
            <w:tcW w:w="1276" w:type="dxa"/>
          </w:tcPr>
          <w:p w:rsidR="004E13C0" w:rsidRDefault="008C1EA4">
            <w:pPr>
              <w:pStyle w:val="yTableNAm"/>
              <w:spacing w:before="60"/>
              <w:rPr>
                <w:sz w:val="20"/>
              </w:rPr>
            </w:pPr>
            <w:r>
              <w:rPr>
                <w:sz w:val="20"/>
              </w:rPr>
              <w:t>Date</w:t>
            </w:r>
          </w:p>
        </w:tc>
        <w:tc>
          <w:tcPr>
            <w:tcW w:w="2409" w:type="dxa"/>
            <w:gridSpan w:val="3"/>
          </w:tcPr>
          <w:p w:rsidR="004E13C0" w:rsidRDefault="004E13C0">
            <w:pPr>
              <w:pStyle w:val="yTableNAm"/>
              <w:spacing w:before="60"/>
              <w:rPr>
                <w:sz w:val="20"/>
              </w:rPr>
            </w:pPr>
          </w:p>
        </w:tc>
        <w:tc>
          <w:tcPr>
            <w:tcW w:w="567" w:type="dxa"/>
          </w:tcPr>
          <w:p w:rsidR="004E13C0" w:rsidRDefault="008C1EA4">
            <w:pPr>
              <w:pStyle w:val="yTableNAm"/>
              <w:spacing w:before="60"/>
              <w:rPr>
                <w:sz w:val="20"/>
              </w:rPr>
            </w:pPr>
            <w:r>
              <w:rPr>
                <w:sz w:val="20"/>
              </w:rPr>
              <w:t>Time</w:t>
            </w:r>
          </w:p>
        </w:tc>
        <w:tc>
          <w:tcPr>
            <w:tcW w:w="1418" w:type="dxa"/>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Place</w:t>
            </w:r>
          </w:p>
        </w:tc>
        <w:tc>
          <w:tcPr>
            <w:tcW w:w="4394" w:type="dxa"/>
            <w:gridSpan w:val="5"/>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Details</w:t>
            </w:r>
            <w:r>
              <w:rPr>
                <w:sz w:val="20"/>
                <w:vertAlign w:val="superscript"/>
              </w:rPr>
              <w:t>1</w:t>
            </w:r>
          </w:p>
        </w:tc>
        <w:tc>
          <w:tcPr>
            <w:tcW w:w="4394" w:type="dxa"/>
            <w:gridSpan w:val="5"/>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Law contravened</w:t>
            </w:r>
          </w:p>
        </w:tc>
        <w:tc>
          <w:tcPr>
            <w:tcW w:w="4394" w:type="dxa"/>
            <w:gridSpan w:val="5"/>
          </w:tcPr>
          <w:p w:rsidR="004E13C0" w:rsidRDefault="008C1EA4">
            <w:pPr>
              <w:pStyle w:val="yTableNAm"/>
              <w:spacing w:before="60"/>
              <w:rPr>
                <w:sz w:val="20"/>
              </w:rPr>
            </w:pPr>
            <w:r>
              <w:rPr>
                <w:i/>
                <w:iCs/>
                <w:sz w:val="20"/>
              </w:rPr>
              <w:t>Planning and Development Act 2005</w:t>
            </w:r>
            <w:r>
              <w:rPr>
                <w:sz w:val="20"/>
              </w:rPr>
              <w:t xml:space="preserve"> s.</w:t>
            </w: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vertAlign w:val="superscript"/>
              </w:rPr>
            </w:pPr>
            <w:r>
              <w:rPr>
                <w:sz w:val="20"/>
              </w:rPr>
              <w:t>Relevant planning document</w:t>
            </w:r>
            <w:r>
              <w:rPr>
                <w:sz w:val="20"/>
                <w:vertAlign w:val="superscript"/>
              </w:rPr>
              <w:t>2</w:t>
            </w:r>
          </w:p>
          <w:p w:rsidR="004E13C0" w:rsidRDefault="004E13C0">
            <w:pPr>
              <w:pStyle w:val="yTableNAm"/>
              <w:spacing w:before="60"/>
              <w:rPr>
                <w:sz w:val="18"/>
              </w:rPr>
            </w:pPr>
          </w:p>
          <w:p w:rsidR="004E13C0" w:rsidRDefault="008C1EA4">
            <w:pPr>
              <w:pStyle w:val="yTableNAm"/>
              <w:spacing w:before="60"/>
              <w:rPr>
                <w:sz w:val="20"/>
              </w:rPr>
            </w:pPr>
            <w:r>
              <w:rPr>
                <w:sz w:val="18"/>
              </w:rPr>
              <w:t>[Tick one box and insert other details]</w:t>
            </w:r>
          </w:p>
        </w:tc>
        <w:tc>
          <w:tcPr>
            <w:tcW w:w="4394" w:type="dxa"/>
            <w:gridSpan w:val="5"/>
          </w:tcPr>
          <w:p w:rsidR="004E13C0" w:rsidRDefault="008C1EA4">
            <w:pPr>
              <w:pStyle w:val="yTableNAm"/>
              <w:tabs>
                <w:tab w:val="clear" w:pos="567"/>
                <w:tab w:val="left" w:pos="369"/>
              </w:tabs>
              <w:spacing w:before="60"/>
              <w:rPr>
                <w:sz w:val="20"/>
              </w:rPr>
            </w:pPr>
            <w:r>
              <w:rPr>
                <w:sz w:val="20"/>
              </w:rPr>
              <w:sym w:font="Wingdings" w:char="F06F"/>
            </w:r>
            <w:r>
              <w:rPr>
                <w:sz w:val="20"/>
              </w:rPr>
              <w:tab/>
              <w:t xml:space="preserve">Planning scheme </w:t>
            </w:r>
          </w:p>
          <w:p w:rsidR="004E13C0" w:rsidRDefault="008C1EA4">
            <w:pPr>
              <w:pStyle w:val="yTableNAm"/>
              <w:tabs>
                <w:tab w:val="clear" w:pos="567"/>
                <w:tab w:val="left" w:pos="369"/>
              </w:tabs>
              <w:spacing w:before="20"/>
              <w:rPr>
                <w:sz w:val="20"/>
              </w:rPr>
            </w:pPr>
            <w:r>
              <w:rPr>
                <w:sz w:val="20"/>
              </w:rPr>
              <w:sym w:font="Wingdings" w:char="F06F"/>
            </w:r>
            <w:r>
              <w:rPr>
                <w:sz w:val="20"/>
              </w:rPr>
              <w:tab/>
              <w:t>Planning control area declaration</w:t>
            </w:r>
          </w:p>
          <w:p w:rsidR="004E13C0" w:rsidRDefault="008C1EA4">
            <w:pPr>
              <w:pStyle w:val="yTableNAm"/>
              <w:tabs>
                <w:tab w:val="clear" w:pos="567"/>
                <w:tab w:val="left" w:pos="369"/>
              </w:tabs>
              <w:spacing w:before="20"/>
              <w:rPr>
                <w:sz w:val="20"/>
              </w:rPr>
            </w:pPr>
            <w:r>
              <w:rPr>
                <w:sz w:val="20"/>
              </w:rPr>
              <w:sym w:font="Wingdings" w:char="F06F"/>
            </w:r>
            <w:r>
              <w:rPr>
                <w:sz w:val="20"/>
              </w:rPr>
              <w:tab/>
              <w:t>Interim development order</w:t>
            </w:r>
          </w:p>
          <w:p w:rsidR="004E13C0" w:rsidRDefault="008C1EA4">
            <w:pPr>
              <w:pStyle w:val="yTableNAm"/>
              <w:spacing w:before="60"/>
              <w:rPr>
                <w:sz w:val="20"/>
              </w:rPr>
            </w:pPr>
            <w:r>
              <w:rPr>
                <w:sz w:val="20"/>
              </w:rPr>
              <w:t>Name of scheme/details of declaration or order, and number of any provision contravened —</w:t>
            </w:r>
          </w:p>
          <w:p w:rsidR="004E13C0" w:rsidRDefault="004E13C0">
            <w:pPr>
              <w:pStyle w:val="yTableNAm"/>
              <w:spacing w:before="60"/>
            </w:pPr>
          </w:p>
        </w:tc>
      </w:tr>
      <w:tr w:rsidR="004E13C0">
        <w:trPr>
          <w:cantSplit/>
        </w:trPr>
        <w:tc>
          <w:tcPr>
            <w:tcW w:w="1418" w:type="dxa"/>
            <w:tcBorders>
              <w:bottom w:val="single" w:sz="4" w:space="0" w:color="auto"/>
            </w:tcBorders>
          </w:tcPr>
          <w:p w:rsidR="004E13C0" w:rsidRDefault="008C1EA4">
            <w:pPr>
              <w:pStyle w:val="yTableNAm"/>
              <w:spacing w:before="60"/>
              <w:rPr>
                <w:sz w:val="20"/>
              </w:rPr>
            </w:pPr>
            <w:r>
              <w:rPr>
                <w:sz w:val="20"/>
              </w:rPr>
              <w:t>Modified penalty</w:t>
            </w:r>
          </w:p>
        </w:tc>
        <w:tc>
          <w:tcPr>
            <w:tcW w:w="5670" w:type="dxa"/>
            <w:gridSpan w:val="6"/>
            <w:tcBorders>
              <w:bottom w:val="single" w:sz="4" w:space="0" w:color="auto"/>
            </w:tcBorders>
          </w:tcPr>
          <w:p w:rsidR="004E13C0" w:rsidRDefault="008C1EA4">
            <w:pPr>
              <w:pStyle w:val="yTableNAm"/>
              <w:spacing w:before="60"/>
              <w:rPr>
                <w:sz w:val="20"/>
              </w:rPr>
            </w:pPr>
            <w:r>
              <w:rPr>
                <w:sz w:val="20"/>
              </w:rPr>
              <w:t>The modified penalty for the alleged offence is $</w:t>
            </w:r>
          </w:p>
        </w:tc>
      </w:tr>
      <w:tr w:rsidR="004E13C0">
        <w:trPr>
          <w:cantSplit/>
          <w:trHeight w:val="220"/>
        </w:trPr>
        <w:tc>
          <w:tcPr>
            <w:tcW w:w="1418" w:type="dxa"/>
            <w:vMerge w:val="restart"/>
          </w:tcPr>
          <w:p w:rsidR="004E13C0" w:rsidRDefault="008C1EA4">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rsidR="004E13C0" w:rsidRDefault="008C1EA4">
            <w:pPr>
              <w:pStyle w:val="yTableNAm"/>
              <w:spacing w:before="60"/>
              <w:rPr>
                <w:sz w:val="20"/>
              </w:rPr>
            </w:pPr>
            <w:r>
              <w:rPr>
                <w:sz w:val="20"/>
              </w:rPr>
              <w:t>Plate No.</w:t>
            </w:r>
          </w:p>
        </w:tc>
        <w:tc>
          <w:tcPr>
            <w:tcW w:w="1701" w:type="dxa"/>
            <w:tcBorders>
              <w:bottom w:val="single" w:sz="4" w:space="0" w:color="auto"/>
            </w:tcBorders>
          </w:tcPr>
          <w:p w:rsidR="004E13C0" w:rsidRDefault="004E13C0">
            <w:pPr>
              <w:pStyle w:val="yTableNAm"/>
              <w:spacing w:before="60"/>
              <w:rPr>
                <w:sz w:val="20"/>
              </w:rPr>
            </w:pPr>
          </w:p>
        </w:tc>
        <w:tc>
          <w:tcPr>
            <w:tcW w:w="1275" w:type="dxa"/>
            <w:gridSpan w:val="3"/>
            <w:tcBorders>
              <w:bottom w:val="single" w:sz="4" w:space="0" w:color="auto"/>
            </w:tcBorders>
          </w:tcPr>
          <w:p w:rsidR="004E13C0" w:rsidRDefault="008C1EA4">
            <w:pPr>
              <w:pStyle w:val="yTableNAm"/>
              <w:spacing w:before="60"/>
              <w:rPr>
                <w:sz w:val="20"/>
              </w:rPr>
            </w:pPr>
            <w:r>
              <w:rPr>
                <w:sz w:val="20"/>
              </w:rPr>
              <w:t>State</w:t>
            </w:r>
          </w:p>
        </w:tc>
        <w:tc>
          <w:tcPr>
            <w:tcW w:w="1418" w:type="dxa"/>
            <w:tcBorders>
              <w:bottom w:val="single" w:sz="4" w:space="0" w:color="auto"/>
            </w:tcBorders>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Borders>
              <w:bottom w:val="single" w:sz="4" w:space="0" w:color="auto"/>
            </w:tcBorders>
          </w:tcPr>
          <w:p w:rsidR="004E13C0" w:rsidRDefault="008C1EA4">
            <w:pPr>
              <w:pStyle w:val="yTableNAm"/>
              <w:spacing w:before="60"/>
              <w:rPr>
                <w:sz w:val="20"/>
              </w:rPr>
            </w:pPr>
            <w:r>
              <w:rPr>
                <w:sz w:val="20"/>
              </w:rPr>
              <w:t>Licence expiry date</w:t>
            </w:r>
          </w:p>
        </w:tc>
        <w:tc>
          <w:tcPr>
            <w:tcW w:w="1701" w:type="dxa"/>
            <w:tcBorders>
              <w:bottom w:val="single" w:sz="4" w:space="0" w:color="auto"/>
            </w:tcBorders>
          </w:tcPr>
          <w:p w:rsidR="004E13C0" w:rsidRDefault="004E13C0">
            <w:pPr>
              <w:pStyle w:val="yTableNAm"/>
              <w:spacing w:before="60"/>
              <w:rPr>
                <w:sz w:val="20"/>
              </w:rPr>
            </w:pPr>
          </w:p>
        </w:tc>
        <w:tc>
          <w:tcPr>
            <w:tcW w:w="1275" w:type="dxa"/>
            <w:gridSpan w:val="3"/>
            <w:tcBorders>
              <w:bottom w:val="single" w:sz="4" w:space="0" w:color="auto"/>
            </w:tcBorders>
          </w:tcPr>
          <w:p w:rsidR="004E13C0" w:rsidRDefault="008C1EA4">
            <w:pPr>
              <w:pStyle w:val="yTableNAm"/>
              <w:spacing w:before="60"/>
              <w:rPr>
                <w:sz w:val="20"/>
              </w:rPr>
            </w:pPr>
            <w:r>
              <w:rPr>
                <w:sz w:val="20"/>
              </w:rPr>
              <w:t>Vin/Chassis No.</w:t>
            </w:r>
          </w:p>
        </w:tc>
        <w:tc>
          <w:tcPr>
            <w:tcW w:w="1418" w:type="dxa"/>
            <w:tcBorders>
              <w:bottom w:val="single" w:sz="4" w:space="0" w:color="auto"/>
            </w:tcBorders>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Borders>
              <w:top w:val="single" w:sz="4" w:space="0" w:color="auto"/>
            </w:tcBorders>
          </w:tcPr>
          <w:p w:rsidR="004E13C0" w:rsidRDefault="008C1EA4">
            <w:pPr>
              <w:pStyle w:val="yTableNAm"/>
              <w:spacing w:before="60"/>
              <w:rPr>
                <w:sz w:val="20"/>
              </w:rPr>
            </w:pPr>
            <w:r>
              <w:rPr>
                <w:sz w:val="20"/>
              </w:rPr>
              <w:t>Make</w:t>
            </w:r>
          </w:p>
        </w:tc>
        <w:tc>
          <w:tcPr>
            <w:tcW w:w="1701" w:type="dxa"/>
            <w:tcBorders>
              <w:top w:val="single" w:sz="4" w:space="0" w:color="auto"/>
            </w:tcBorders>
          </w:tcPr>
          <w:p w:rsidR="004E13C0" w:rsidRDefault="004E13C0">
            <w:pPr>
              <w:pStyle w:val="yTableNAm"/>
              <w:spacing w:before="60"/>
              <w:rPr>
                <w:sz w:val="20"/>
              </w:rPr>
            </w:pPr>
          </w:p>
        </w:tc>
        <w:tc>
          <w:tcPr>
            <w:tcW w:w="1275" w:type="dxa"/>
            <w:gridSpan w:val="3"/>
            <w:tcBorders>
              <w:top w:val="single" w:sz="4" w:space="0" w:color="auto"/>
            </w:tcBorders>
          </w:tcPr>
          <w:p w:rsidR="004E13C0" w:rsidRDefault="008C1EA4">
            <w:pPr>
              <w:pStyle w:val="yTableNAm"/>
              <w:spacing w:before="60"/>
              <w:rPr>
                <w:sz w:val="20"/>
              </w:rPr>
            </w:pPr>
            <w:r>
              <w:rPr>
                <w:sz w:val="20"/>
              </w:rPr>
              <w:t>Colour</w:t>
            </w:r>
          </w:p>
        </w:tc>
        <w:tc>
          <w:tcPr>
            <w:tcW w:w="1418" w:type="dxa"/>
            <w:tcBorders>
              <w:top w:val="single" w:sz="4" w:space="0" w:color="auto"/>
            </w:tcBorders>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Body type</w:t>
            </w:r>
          </w:p>
        </w:tc>
        <w:tc>
          <w:tcPr>
            <w:tcW w:w="4394" w:type="dxa"/>
            <w:gridSpan w:val="5"/>
          </w:tcPr>
          <w:p w:rsidR="004E13C0" w:rsidRDefault="004E13C0">
            <w:pPr>
              <w:pStyle w:val="yTableNAm"/>
              <w:spacing w:before="60"/>
              <w:rPr>
                <w:sz w:val="20"/>
              </w:rPr>
            </w:pPr>
          </w:p>
        </w:tc>
      </w:tr>
      <w:tr w:rsidR="004E13C0">
        <w:trPr>
          <w:cantSplit/>
        </w:trPr>
        <w:tc>
          <w:tcPr>
            <w:tcW w:w="1418" w:type="dxa"/>
            <w:tcBorders>
              <w:bottom w:val="single" w:sz="4" w:space="0" w:color="auto"/>
            </w:tcBorders>
          </w:tcPr>
          <w:p w:rsidR="004E13C0" w:rsidRDefault="008C1EA4">
            <w:pPr>
              <w:pStyle w:val="yTableNAm"/>
              <w:spacing w:before="60"/>
              <w:rPr>
                <w:sz w:val="20"/>
              </w:rPr>
            </w:pPr>
            <w:r>
              <w:rPr>
                <w:sz w:val="20"/>
              </w:rPr>
              <w:t>Date of notice</w:t>
            </w:r>
          </w:p>
        </w:tc>
        <w:tc>
          <w:tcPr>
            <w:tcW w:w="5670" w:type="dxa"/>
            <w:gridSpan w:val="6"/>
            <w:tcBorders>
              <w:bottom w:val="single" w:sz="4" w:space="0" w:color="auto"/>
            </w:tcBorders>
          </w:tcPr>
          <w:p w:rsidR="004E13C0" w:rsidRDefault="004E13C0">
            <w:pPr>
              <w:pStyle w:val="yTableNAm"/>
              <w:spacing w:before="60"/>
              <w:rPr>
                <w:sz w:val="20"/>
              </w:rPr>
            </w:pPr>
          </w:p>
        </w:tc>
      </w:tr>
      <w:tr w:rsidR="004E13C0">
        <w:trPr>
          <w:cantSplit/>
        </w:trPr>
        <w:tc>
          <w:tcPr>
            <w:tcW w:w="1418" w:type="dxa"/>
            <w:tcBorders>
              <w:bottom w:val="single" w:sz="4" w:space="0" w:color="auto"/>
            </w:tcBorders>
          </w:tcPr>
          <w:p w:rsidR="004E13C0" w:rsidRDefault="008C1EA4">
            <w:pPr>
              <w:pStyle w:val="yTableNAm"/>
              <w:spacing w:before="60"/>
              <w:rPr>
                <w:sz w:val="20"/>
              </w:rPr>
            </w:pPr>
            <w:r>
              <w:rPr>
                <w:sz w:val="20"/>
              </w:rPr>
              <w:t>Service details</w:t>
            </w:r>
          </w:p>
          <w:p w:rsidR="004E13C0" w:rsidRDefault="008C1EA4">
            <w:pPr>
              <w:pStyle w:val="yTableNAm"/>
              <w:spacing w:before="60"/>
              <w:rPr>
                <w:sz w:val="20"/>
              </w:rPr>
            </w:pPr>
            <w:r>
              <w:rPr>
                <w:sz w:val="18"/>
              </w:rPr>
              <w:t>[Tick one box]</w:t>
            </w:r>
          </w:p>
        </w:tc>
        <w:tc>
          <w:tcPr>
            <w:tcW w:w="3685" w:type="dxa"/>
            <w:gridSpan w:val="4"/>
            <w:tcBorders>
              <w:bottom w:val="single" w:sz="4" w:space="0" w:color="auto"/>
            </w:tcBorders>
          </w:tcPr>
          <w:p w:rsidR="004E13C0" w:rsidRDefault="008C1EA4">
            <w:pPr>
              <w:pStyle w:val="yTableNAm"/>
              <w:spacing w:before="60"/>
              <w:rPr>
                <w:sz w:val="20"/>
              </w:rPr>
            </w:pPr>
            <w:r>
              <w:rPr>
                <w:sz w:val="20"/>
              </w:rPr>
              <w:t xml:space="preserve">This notice was served — </w:t>
            </w:r>
          </w:p>
          <w:p w:rsidR="004E13C0" w:rsidRDefault="008C1EA4">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rsidR="004E13C0" w:rsidRDefault="008C1EA4">
            <w:pPr>
              <w:pStyle w:val="yTableNAm"/>
              <w:spacing w:before="60"/>
              <w:rPr>
                <w:sz w:val="20"/>
              </w:rPr>
            </w:pPr>
            <w:r>
              <w:rPr>
                <w:sz w:val="20"/>
              </w:rPr>
              <w:t>Date</w:t>
            </w:r>
          </w:p>
        </w:tc>
        <w:tc>
          <w:tcPr>
            <w:tcW w:w="1418" w:type="dxa"/>
            <w:tcBorders>
              <w:bottom w:val="single" w:sz="4" w:space="0" w:color="auto"/>
            </w:tcBorders>
          </w:tcPr>
          <w:p w:rsidR="004E13C0" w:rsidRDefault="004E13C0">
            <w:pPr>
              <w:pStyle w:val="yTableNAm"/>
              <w:spacing w:before="60"/>
              <w:rPr>
                <w:sz w:val="20"/>
              </w:rPr>
            </w:pPr>
          </w:p>
        </w:tc>
      </w:tr>
      <w:tr w:rsidR="004E13C0">
        <w:trPr>
          <w:cantSplit/>
          <w:trHeight w:val="220"/>
        </w:trPr>
        <w:tc>
          <w:tcPr>
            <w:tcW w:w="1418" w:type="dxa"/>
            <w:vMerge w:val="restart"/>
            <w:tcBorders>
              <w:bottom w:val="single" w:sz="4" w:space="0" w:color="auto"/>
            </w:tcBorders>
          </w:tcPr>
          <w:p w:rsidR="004E13C0" w:rsidRDefault="008C1EA4">
            <w:pPr>
              <w:pStyle w:val="yTableNAm"/>
              <w:keepNext/>
              <w:spacing w:before="60"/>
              <w:rPr>
                <w:sz w:val="20"/>
              </w:rPr>
            </w:pPr>
            <w:r>
              <w:rPr>
                <w:sz w:val="20"/>
              </w:rPr>
              <w:lastRenderedPageBreak/>
              <w:t>Officer issuing notice</w:t>
            </w:r>
          </w:p>
        </w:tc>
        <w:tc>
          <w:tcPr>
            <w:tcW w:w="1276" w:type="dxa"/>
            <w:tcBorders>
              <w:bottom w:val="single" w:sz="4" w:space="0" w:color="auto"/>
            </w:tcBorders>
          </w:tcPr>
          <w:p w:rsidR="004E13C0" w:rsidRDefault="008C1EA4">
            <w:pPr>
              <w:pStyle w:val="yTableNAm"/>
              <w:keepNext/>
              <w:spacing w:before="60"/>
              <w:rPr>
                <w:sz w:val="20"/>
              </w:rPr>
            </w:pPr>
            <w:r>
              <w:rPr>
                <w:sz w:val="20"/>
              </w:rPr>
              <w:t>Name</w:t>
            </w:r>
          </w:p>
        </w:tc>
        <w:tc>
          <w:tcPr>
            <w:tcW w:w="4394" w:type="dxa"/>
            <w:gridSpan w:val="5"/>
            <w:tcBorders>
              <w:bottom w:val="single" w:sz="4" w:space="0" w:color="auto"/>
            </w:tcBorders>
          </w:tcPr>
          <w:p w:rsidR="004E13C0" w:rsidRDefault="004E13C0">
            <w:pPr>
              <w:pStyle w:val="yTableNAm"/>
              <w:keepNext/>
              <w:spacing w:before="60"/>
              <w:rPr>
                <w:sz w:val="20"/>
              </w:rPr>
            </w:pPr>
          </w:p>
        </w:tc>
      </w:tr>
      <w:tr w:rsidR="004E13C0">
        <w:trPr>
          <w:cantSplit/>
          <w:trHeight w:val="220"/>
        </w:trPr>
        <w:tc>
          <w:tcPr>
            <w:tcW w:w="1418" w:type="dxa"/>
            <w:vMerge/>
            <w:tcBorders>
              <w:bottom w:val="single" w:sz="4" w:space="0" w:color="auto"/>
            </w:tcBorders>
          </w:tcPr>
          <w:p w:rsidR="004E13C0" w:rsidRDefault="004E13C0">
            <w:pPr>
              <w:pStyle w:val="yTableNAm"/>
              <w:keepNext/>
              <w:spacing w:before="60"/>
              <w:rPr>
                <w:sz w:val="20"/>
              </w:rPr>
            </w:pPr>
          </w:p>
        </w:tc>
        <w:tc>
          <w:tcPr>
            <w:tcW w:w="1276" w:type="dxa"/>
            <w:tcBorders>
              <w:bottom w:val="single" w:sz="4" w:space="0" w:color="auto"/>
            </w:tcBorders>
          </w:tcPr>
          <w:p w:rsidR="004E13C0" w:rsidRDefault="008C1EA4">
            <w:pPr>
              <w:pStyle w:val="yTableNAm"/>
              <w:keepNext/>
              <w:spacing w:before="60"/>
              <w:rPr>
                <w:sz w:val="20"/>
              </w:rPr>
            </w:pPr>
            <w:r>
              <w:rPr>
                <w:sz w:val="20"/>
              </w:rPr>
              <w:t xml:space="preserve">Office </w:t>
            </w:r>
          </w:p>
        </w:tc>
        <w:tc>
          <w:tcPr>
            <w:tcW w:w="4394" w:type="dxa"/>
            <w:gridSpan w:val="5"/>
            <w:tcBorders>
              <w:bottom w:val="single" w:sz="4" w:space="0" w:color="auto"/>
            </w:tcBorders>
          </w:tcPr>
          <w:p w:rsidR="004E13C0" w:rsidRDefault="004E13C0">
            <w:pPr>
              <w:pStyle w:val="yTableNAm"/>
              <w:keepNext/>
              <w:spacing w:before="60"/>
              <w:rPr>
                <w:sz w:val="20"/>
              </w:rPr>
            </w:pPr>
          </w:p>
        </w:tc>
      </w:tr>
      <w:tr w:rsidR="004E13C0">
        <w:trPr>
          <w:cantSplit/>
          <w:trHeight w:val="220"/>
        </w:trPr>
        <w:tc>
          <w:tcPr>
            <w:tcW w:w="1418" w:type="dxa"/>
            <w:vMerge/>
            <w:tcBorders>
              <w:bottom w:val="single" w:sz="4" w:space="0" w:color="auto"/>
            </w:tcBorders>
          </w:tcPr>
          <w:p w:rsidR="004E13C0" w:rsidRDefault="004E13C0">
            <w:pPr>
              <w:pStyle w:val="yTableNAm"/>
              <w:spacing w:before="60"/>
              <w:rPr>
                <w:sz w:val="20"/>
              </w:rPr>
            </w:pPr>
          </w:p>
        </w:tc>
        <w:tc>
          <w:tcPr>
            <w:tcW w:w="1276" w:type="dxa"/>
            <w:tcBorders>
              <w:bottom w:val="single" w:sz="4" w:space="0" w:color="auto"/>
            </w:tcBorders>
          </w:tcPr>
          <w:p w:rsidR="004E13C0" w:rsidRDefault="008C1EA4">
            <w:pPr>
              <w:pStyle w:val="yTableNAm"/>
              <w:spacing w:before="60"/>
              <w:rPr>
                <w:sz w:val="20"/>
              </w:rPr>
            </w:pPr>
            <w:r>
              <w:rPr>
                <w:sz w:val="20"/>
              </w:rPr>
              <w:t>Responsible authority</w:t>
            </w:r>
          </w:p>
        </w:tc>
        <w:tc>
          <w:tcPr>
            <w:tcW w:w="4394" w:type="dxa"/>
            <w:gridSpan w:val="5"/>
            <w:tcBorders>
              <w:bottom w:val="single" w:sz="4" w:space="0" w:color="auto"/>
            </w:tcBorders>
          </w:tcPr>
          <w:p w:rsidR="004E13C0" w:rsidRDefault="004E13C0">
            <w:pPr>
              <w:pStyle w:val="yTableNAm"/>
              <w:spacing w:before="60"/>
              <w:rPr>
                <w:sz w:val="20"/>
              </w:rPr>
            </w:pPr>
          </w:p>
        </w:tc>
      </w:tr>
      <w:tr w:rsidR="004E13C0">
        <w:trPr>
          <w:cantSplit/>
          <w:trHeight w:val="220"/>
        </w:trPr>
        <w:tc>
          <w:tcPr>
            <w:tcW w:w="1418" w:type="dxa"/>
            <w:vMerge/>
            <w:tcBorders>
              <w:bottom w:val="single" w:sz="4" w:space="0" w:color="auto"/>
            </w:tcBorders>
          </w:tcPr>
          <w:p w:rsidR="004E13C0" w:rsidRDefault="004E13C0">
            <w:pPr>
              <w:pStyle w:val="yTableNAm"/>
              <w:spacing w:before="60"/>
              <w:rPr>
                <w:sz w:val="20"/>
              </w:rPr>
            </w:pPr>
          </w:p>
        </w:tc>
        <w:tc>
          <w:tcPr>
            <w:tcW w:w="1276" w:type="dxa"/>
            <w:tcBorders>
              <w:bottom w:val="single" w:sz="4" w:space="0" w:color="auto"/>
            </w:tcBorders>
          </w:tcPr>
          <w:p w:rsidR="004E13C0" w:rsidRDefault="008C1EA4">
            <w:pPr>
              <w:pStyle w:val="yTableNAm"/>
              <w:spacing w:before="60"/>
              <w:rPr>
                <w:sz w:val="20"/>
              </w:rPr>
            </w:pPr>
            <w:r>
              <w:rPr>
                <w:sz w:val="20"/>
              </w:rPr>
              <w:t>Signature</w:t>
            </w:r>
          </w:p>
        </w:tc>
        <w:tc>
          <w:tcPr>
            <w:tcW w:w="4394" w:type="dxa"/>
            <w:gridSpan w:val="5"/>
            <w:tcBorders>
              <w:bottom w:val="single" w:sz="4" w:space="0" w:color="auto"/>
            </w:tcBorders>
          </w:tcPr>
          <w:p w:rsidR="004E13C0" w:rsidRDefault="004E13C0">
            <w:pPr>
              <w:pStyle w:val="yTableNAm"/>
              <w:spacing w:before="60"/>
              <w:rPr>
                <w:sz w:val="20"/>
              </w:rPr>
            </w:pPr>
          </w:p>
        </w:tc>
      </w:tr>
      <w:tr w:rsidR="004E13C0">
        <w:trPr>
          <w:cantSplit/>
        </w:trPr>
        <w:tc>
          <w:tcPr>
            <w:tcW w:w="1418" w:type="dxa"/>
            <w:tcBorders>
              <w:top w:val="single" w:sz="4" w:space="0" w:color="auto"/>
              <w:bottom w:val="single" w:sz="4" w:space="0" w:color="auto"/>
            </w:tcBorders>
          </w:tcPr>
          <w:p w:rsidR="004E13C0" w:rsidRDefault="008C1EA4">
            <w:pPr>
              <w:pStyle w:val="yTableNAm"/>
              <w:rPr>
                <w:sz w:val="20"/>
              </w:rPr>
            </w:pPr>
            <w:r>
              <w:rPr>
                <w:sz w:val="20"/>
              </w:rPr>
              <w:t>Notice to alleged offender</w:t>
            </w:r>
          </w:p>
          <w:p w:rsidR="004E13C0" w:rsidRDefault="004E13C0">
            <w:pPr>
              <w:pStyle w:val="yTableNAm"/>
              <w:rPr>
                <w:sz w:val="20"/>
              </w:rPr>
            </w:pPr>
          </w:p>
        </w:tc>
        <w:tc>
          <w:tcPr>
            <w:tcW w:w="5670" w:type="dxa"/>
            <w:gridSpan w:val="6"/>
            <w:tcBorders>
              <w:top w:val="single" w:sz="4" w:space="0" w:color="auto"/>
              <w:bottom w:val="single" w:sz="4" w:space="0" w:color="auto"/>
            </w:tcBorders>
          </w:tcPr>
          <w:p w:rsidR="004E13C0" w:rsidRDefault="008C1EA4">
            <w:pPr>
              <w:pStyle w:val="yTableNAm"/>
              <w:rPr>
                <w:rStyle w:val="DraftersNotes"/>
                <w:b w:val="0"/>
                <w:bCs/>
                <w:i w:val="0"/>
                <w:iCs/>
              </w:rPr>
            </w:pPr>
            <w:r>
              <w:rPr>
                <w:sz w:val="20"/>
              </w:rPr>
              <w:t>It is alleged that you have committed the above offence.</w:t>
            </w:r>
          </w:p>
          <w:p w:rsidR="004E13C0" w:rsidRDefault="008C1EA4">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rsidR="004E13C0" w:rsidRDefault="008C1EA4">
            <w:pPr>
              <w:pStyle w:val="yTableNAm"/>
              <w:spacing w:before="0"/>
              <w:rPr>
                <w:sz w:val="20"/>
              </w:rPr>
            </w:pPr>
            <w:r>
              <w:rPr>
                <w:sz w:val="20"/>
              </w:rPr>
              <w:t>If you do not wish to be prosecuted for the alleged offence in court, pay the modified penalty above within 28 days after the date on which you receive this notice.</w:t>
            </w:r>
          </w:p>
          <w:p w:rsidR="004E13C0" w:rsidRDefault="008C1EA4">
            <w:pPr>
              <w:pStyle w:val="yTableNAm"/>
              <w:spacing w:before="0"/>
              <w:rPr>
                <w:sz w:val="20"/>
              </w:rPr>
            </w:pPr>
            <w:r>
              <w:rPr>
                <w:sz w:val="20"/>
              </w:rPr>
              <w:t>To pay, tick the relevant box below and post this notice and any cheque or credit card details for the modified penalty to the address below.</w:t>
            </w:r>
          </w:p>
          <w:p w:rsidR="004E13C0" w:rsidRDefault="008C1EA4">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rsidR="004E13C0" w:rsidRDefault="008C1EA4">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rsidR="004E13C0" w:rsidRDefault="008C1EA4">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rsidR="004E13C0">
        <w:trPr>
          <w:cantSplit/>
        </w:trPr>
        <w:tc>
          <w:tcPr>
            <w:tcW w:w="1418" w:type="dxa"/>
            <w:tcBorders>
              <w:top w:val="single" w:sz="4" w:space="0" w:color="auto"/>
              <w:bottom w:val="single" w:sz="4" w:space="0" w:color="auto"/>
            </w:tcBorders>
          </w:tcPr>
          <w:p w:rsidR="004E13C0" w:rsidRDefault="008C1EA4">
            <w:pPr>
              <w:pStyle w:val="yTableNAm"/>
              <w:rPr>
                <w:sz w:val="20"/>
              </w:rPr>
            </w:pPr>
            <w:r>
              <w:rPr>
                <w:sz w:val="20"/>
              </w:rPr>
              <w:t>Alleged offender’s response</w:t>
            </w:r>
          </w:p>
          <w:p w:rsidR="004E13C0" w:rsidRDefault="008C1EA4">
            <w:pPr>
              <w:pStyle w:val="yTableNAm"/>
              <w:rPr>
                <w:sz w:val="20"/>
              </w:rPr>
            </w:pPr>
            <w:r>
              <w:rPr>
                <w:sz w:val="18"/>
              </w:rPr>
              <w:t>[Tick one box]</w:t>
            </w:r>
          </w:p>
        </w:tc>
        <w:tc>
          <w:tcPr>
            <w:tcW w:w="5670" w:type="dxa"/>
            <w:gridSpan w:val="6"/>
            <w:tcBorders>
              <w:top w:val="single" w:sz="4" w:space="0" w:color="auto"/>
              <w:bottom w:val="single" w:sz="4" w:space="0" w:color="auto"/>
            </w:tcBorders>
          </w:tcPr>
          <w:p w:rsidR="004E13C0" w:rsidRDefault="008C1EA4">
            <w:pPr>
              <w:pStyle w:val="yTableNAm"/>
              <w:rPr>
                <w:sz w:val="20"/>
              </w:rPr>
            </w:pPr>
            <w:r>
              <w:rPr>
                <w:sz w:val="20"/>
              </w:rPr>
              <w:t>To —</w:t>
            </w:r>
            <w:r>
              <w:rPr>
                <w:sz w:val="20"/>
                <w:vertAlign w:val="superscript"/>
              </w:rPr>
              <w:t>4</w:t>
            </w:r>
          </w:p>
          <w:p w:rsidR="004E13C0" w:rsidRDefault="004E13C0">
            <w:pPr>
              <w:pStyle w:val="yTableNAm"/>
              <w:rPr>
                <w:sz w:val="20"/>
              </w:rPr>
            </w:pPr>
          </w:p>
          <w:p w:rsidR="004E13C0" w:rsidRDefault="008C1EA4">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rsidR="004E13C0" w:rsidRDefault="008C1EA4">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rsidR="004E13C0" w:rsidRDefault="008C1EA4">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rsidR="004E13C0" w:rsidRDefault="004E13C0">
            <w:pPr>
              <w:pStyle w:val="yTableNAm"/>
              <w:rPr>
                <w:sz w:val="20"/>
              </w:rPr>
            </w:pPr>
          </w:p>
        </w:tc>
      </w:tr>
    </w:tbl>
    <w:p w:rsidR="004E13C0" w:rsidRDefault="008C1EA4">
      <w:pPr>
        <w:pStyle w:val="yMiscellaneousBody"/>
      </w:pPr>
      <w:r>
        <w:t>Notes to Form 1 —</w:t>
      </w:r>
    </w:p>
    <w:p w:rsidR="004E13C0" w:rsidRDefault="008C1EA4">
      <w:pPr>
        <w:pStyle w:val="yMiscellaneousBody"/>
        <w:tabs>
          <w:tab w:val="left" w:pos="426"/>
        </w:tabs>
        <w:spacing w:before="0"/>
        <w:ind w:left="426" w:hanging="426"/>
      </w:pPr>
      <w:r>
        <w:t>1.</w:t>
      </w:r>
      <w:r>
        <w:tab/>
        <w:t>The details should say what the alleged offender has done that is a contravention of the law.</w:t>
      </w:r>
    </w:p>
    <w:p w:rsidR="004E13C0" w:rsidRDefault="008C1EA4">
      <w:pPr>
        <w:pStyle w:val="yMiscellaneousBody"/>
        <w:tabs>
          <w:tab w:val="left" w:pos="426"/>
        </w:tabs>
        <w:spacing w:before="0"/>
        <w:ind w:left="426" w:hanging="426"/>
      </w:pPr>
      <w:r>
        <w:t>2.</w:t>
      </w:r>
      <w:r>
        <w:tab/>
        <w:t>Complete this if an offence against s. 218, 220 or 221 of the Act is alleged.</w:t>
      </w:r>
    </w:p>
    <w:p w:rsidR="004E13C0" w:rsidRDefault="008C1EA4">
      <w:pPr>
        <w:pStyle w:val="yMiscellaneousBody"/>
        <w:tabs>
          <w:tab w:val="left" w:pos="426"/>
        </w:tabs>
        <w:spacing w:before="0"/>
        <w:ind w:left="426" w:hanging="426"/>
      </w:pPr>
      <w:r>
        <w:t>3.</w:t>
      </w:r>
      <w:r>
        <w:tab/>
        <w:t>Include vehicle details if alleged offence relates to a vehicle or to a person driving a vehicle.</w:t>
      </w:r>
    </w:p>
    <w:p w:rsidR="004E13C0" w:rsidRDefault="008C1EA4">
      <w:pPr>
        <w:pStyle w:val="yMiscellaneousBody"/>
        <w:tabs>
          <w:tab w:val="left" w:pos="426"/>
        </w:tabs>
        <w:spacing w:before="0"/>
        <w:ind w:left="426" w:hanging="426"/>
      </w:pPr>
      <w:r>
        <w:t>4.</w:t>
      </w:r>
      <w:r>
        <w:tab/>
        <w:t>Insert the name and address of the responsible authority and the officer responsible for dealing with infringement notices.</w:t>
      </w:r>
    </w:p>
    <w:p w:rsidR="004E13C0" w:rsidRDefault="008C1EA4">
      <w:pPr>
        <w:pStyle w:val="yHeading5"/>
        <w:pageBreakBefore/>
        <w:spacing w:after="120"/>
      </w:pPr>
      <w:bookmarkStart w:id="128" w:name="_Toc75348186"/>
      <w:r>
        <w:rPr>
          <w:rStyle w:val="CharSClsNo"/>
        </w:rPr>
        <w:lastRenderedPageBreak/>
        <w:t>2</w:t>
      </w:r>
      <w:r>
        <w:t>.</w:t>
      </w:r>
      <w:r>
        <w:tab/>
        <w:t>Withdrawal of infringement notice (r. 43(2))</w:t>
      </w:r>
      <w:bookmarkEnd w:id="12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rsidR="004E13C0">
        <w:tc>
          <w:tcPr>
            <w:tcW w:w="4536" w:type="dxa"/>
            <w:gridSpan w:val="3"/>
            <w:tcBorders>
              <w:bottom w:val="nil"/>
            </w:tcBorders>
          </w:tcPr>
          <w:p w:rsidR="004E13C0" w:rsidRDefault="008C1EA4">
            <w:pPr>
              <w:pStyle w:val="yTableNAm"/>
              <w:spacing w:before="60"/>
              <w:rPr>
                <w:bCs/>
                <w:sz w:val="20"/>
              </w:rPr>
            </w:pPr>
            <w:r>
              <w:rPr>
                <w:i/>
                <w:iCs/>
                <w:sz w:val="20"/>
              </w:rPr>
              <w:t>Planning and Development Act 2005</w:t>
            </w:r>
            <w:r>
              <w:rPr>
                <w:sz w:val="20"/>
              </w:rPr>
              <w:t xml:space="preserve"> s. 231</w:t>
            </w:r>
          </w:p>
          <w:p w:rsidR="004E13C0" w:rsidRDefault="008C1EA4">
            <w:pPr>
              <w:pStyle w:val="yTableNAm"/>
              <w:spacing w:before="0"/>
              <w:rPr>
                <w:bCs/>
                <w:i/>
                <w:iCs/>
                <w:sz w:val="20"/>
              </w:rPr>
            </w:pPr>
            <w:r>
              <w:rPr>
                <w:bCs/>
                <w:i/>
                <w:iCs/>
                <w:sz w:val="20"/>
              </w:rPr>
              <w:t>Planning and Development Regulations 2009</w:t>
            </w:r>
          </w:p>
        </w:tc>
        <w:tc>
          <w:tcPr>
            <w:tcW w:w="2552" w:type="dxa"/>
            <w:gridSpan w:val="3"/>
            <w:tcBorders>
              <w:bottom w:val="nil"/>
            </w:tcBorders>
          </w:tcPr>
          <w:p w:rsidR="004E13C0" w:rsidRDefault="008C1EA4">
            <w:pPr>
              <w:pStyle w:val="yTableNAm"/>
              <w:spacing w:before="60"/>
              <w:rPr>
                <w:bCs/>
                <w:sz w:val="20"/>
              </w:rPr>
            </w:pPr>
            <w:r>
              <w:rPr>
                <w:b/>
                <w:sz w:val="20"/>
              </w:rPr>
              <w:t>Withdrawal of infringement notice</w:t>
            </w:r>
          </w:p>
        </w:tc>
      </w:tr>
      <w:tr w:rsidR="004E13C0">
        <w:trPr>
          <w:cantSplit/>
          <w:trHeight w:val="220"/>
        </w:trPr>
        <w:tc>
          <w:tcPr>
            <w:tcW w:w="1418" w:type="dxa"/>
            <w:vMerge w:val="restart"/>
          </w:tcPr>
          <w:p w:rsidR="004E13C0" w:rsidRDefault="008C1EA4">
            <w:pPr>
              <w:pStyle w:val="yTableNAm"/>
              <w:spacing w:before="60"/>
              <w:rPr>
                <w:sz w:val="20"/>
              </w:rPr>
            </w:pPr>
            <w:r>
              <w:rPr>
                <w:sz w:val="20"/>
              </w:rPr>
              <w:t>Alleged offender</w:t>
            </w:r>
          </w:p>
        </w:tc>
        <w:tc>
          <w:tcPr>
            <w:tcW w:w="1276" w:type="dxa"/>
          </w:tcPr>
          <w:p w:rsidR="004E13C0" w:rsidRDefault="008C1EA4">
            <w:pPr>
              <w:pStyle w:val="yTableNAm"/>
              <w:spacing w:before="60"/>
              <w:rPr>
                <w:sz w:val="20"/>
              </w:rPr>
            </w:pPr>
            <w:r>
              <w:rPr>
                <w:sz w:val="20"/>
              </w:rPr>
              <w:t>Family name</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Given names</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Address</w:t>
            </w:r>
          </w:p>
        </w:tc>
        <w:tc>
          <w:tcPr>
            <w:tcW w:w="4394" w:type="dxa"/>
            <w:gridSpan w:val="4"/>
          </w:tcPr>
          <w:p w:rsidR="004E13C0" w:rsidRDefault="004E13C0">
            <w:pPr>
              <w:pStyle w:val="yTableNAm"/>
              <w:spacing w:before="60"/>
              <w:rPr>
                <w:sz w:val="20"/>
              </w:rPr>
            </w:pPr>
          </w:p>
          <w:p w:rsidR="004E13C0" w:rsidRDefault="004E13C0">
            <w:pPr>
              <w:pStyle w:val="yTableNAm"/>
              <w:spacing w:before="60"/>
              <w:rPr>
                <w:sz w:val="20"/>
              </w:rPr>
            </w:pPr>
          </w:p>
        </w:tc>
      </w:tr>
      <w:tr w:rsidR="004E13C0">
        <w:trPr>
          <w:cantSplit/>
          <w:trHeight w:val="220"/>
        </w:trPr>
        <w:tc>
          <w:tcPr>
            <w:tcW w:w="1418" w:type="dxa"/>
            <w:vMerge w:val="restart"/>
          </w:tcPr>
          <w:p w:rsidR="004E13C0" w:rsidRDefault="008C1EA4">
            <w:pPr>
              <w:pStyle w:val="yTableNAm"/>
              <w:spacing w:before="60"/>
              <w:rPr>
                <w:sz w:val="20"/>
              </w:rPr>
            </w:pPr>
            <w:r>
              <w:rPr>
                <w:sz w:val="20"/>
              </w:rPr>
              <w:t>Infringement notice</w:t>
            </w:r>
          </w:p>
        </w:tc>
        <w:tc>
          <w:tcPr>
            <w:tcW w:w="1276" w:type="dxa"/>
          </w:tcPr>
          <w:p w:rsidR="004E13C0" w:rsidRDefault="008C1EA4">
            <w:pPr>
              <w:pStyle w:val="yTableNAm"/>
              <w:spacing w:before="60"/>
              <w:rPr>
                <w:sz w:val="20"/>
              </w:rPr>
            </w:pPr>
            <w:r>
              <w:rPr>
                <w:sz w:val="20"/>
              </w:rPr>
              <w:t>Number</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Date issued</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val="restart"/>
          </w:tcPr>
          <w:p w:rsidR="004E13C0" w:rsidRDefault="008C1EA4">
            <w:pPr>
              <w:pStyle w:val="yTableNAm"/>
              <w:spacing w:before="60"/>
              <w:rPr>
                <w:sz w:val="20"/>
              </w:rPr>
            </w:pPr>
            <w:r>
              <w:rPr>
                <w:sz w:val="20"/>
              </w:rPr>
              <w:t>Description of alleged offence</w:t>
            </w:r>
          </w:p>
        </w:tc>
        <w:tc>
          <w:tcPr>
            <w:tcW w:w="1276" w:type="dxa"/>
          </w:tcPr>
          <w:p w:rsidR="004E13C0" w:rsidRDefault="008C1EA4">
            <w:pPr>
              <w:pStyle w:val="yTableNAm"/>
              <w:spacing w:before="60"/>
              <w:rPr>
                <w:sz w:val="20"/>
              </w:rPr>
            </w:pPr>
            <w:r>
              <w:rPr>
                <w:sz w:val="20"/>
              </w:rPr>
              <w:t>Date</w:t>
            </w:r>
          </w:p>
        </w:tc>
        <w:tc>
          <w:tcPr>
            <w:tcW w:w="2268" w:type="dxa"/>
            <w:gridSpan w:val="2"/>
          </w:tcPr>
          <w:p w:rsidR="004E13C0" w:rsidRDefault="004E13C0">
            <w:pPr>
              <w:pStyle w:val="yTableNAm"/>
              <w:spacing w:before="60"/>
              <w:rPr>
                <w:sz w:val="20"/>
              </w:rPr>
            </w:pPr>
          </w:p>
        </w:tc>
        <w:tc>
          <w:tcPr>
            <w:tcW w:w="708" w:type="dxa"/>
          </w:tcPr>
          <w:p w:rsidR="004E13C0" w:rsidRDefault="008C1EA4">
            <w:pPr>
              <w:pStyle w:val="yTableNAm"/>
              <w:spacing w:before="60"/>
              <w:rPr>
                <w:sz w:val="20"/>
              </w:rPr>
            </w:pPr>
            <w:r>
              <w:rPr>
                <w:sz w:val="20"/>
              </w:rPr>
              <w:t>Time</w:t>
            </w:r>
          </w:p>
        </w:tc>
        <w:tc>
          <w:tcPr>
            <w:tcW w:w="1418" w:type="dxa"/>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Place</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Details</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Law contravened</w:t>
            </w:r>
          </w:p>
        </w:tc>
        <w:tc>
          <w:tcPr>
            <w:tcW w:w="4394" w:type="dxa"/>
            <w:gridSpan w:val="4"/>
          </w:tcPr>
          <w:p w:rsidR="004E13C0" w:rsidRDefault="008C1EA4">
            <w:pPr>
              <w:pStyle w:val="yTableNAm"/>
              <w:spacing w:before="60"/>
              <w:rPr>
                <w:sz w:val="20"/>
              </w:rPr>
            </w:pPr>
            <w:r>
              <w:rPr>
                <w:i/>
                <w:iCs/>
                <w:sz w:val="20"/>
              </w:rPr>
              <w:t>Planning and Development Act 2005</w:t>
            </w:r>
            <w:r>
              <w:rPr>
                <w:sz w:val="20"/>
              </w:rPr>
              <w:t xml:space="preserve"> s.</w:t>
            </w:r>
          </w:p>
        </w:tc>
      </w:tr>
      <w:tr w:rsidR="004E13C0">
        <w:trPr>
          <w:cantSplit/>
        </w:trPr>
        <w:tc>
          <w:tcPr>
            <w:tcW w:w="1418" w:type="dxa"/>
            <w:tcBorders>
              <w:bottom w:val="single" w:sz="4" w:space="0" w:color="auto"/>
            </w:tcBorders>
          </w:tcPr>
          <w:p w:rsidR="004E13C0" w:rsidRDefault="008C1EA4">
            <w:pPr>
              <w:pStyle w:val="yTableNAm"/>
              <w:spacing w:before="60"/>
              <w:rPr>
                <w:sz w:val="20"/>
              </w:rPr>
            </w:pPr>
            <w:r>
              <w:rPr>
                <w:sz w:val="20"/>
              </w:rPr>
              <w:t>Date of this notice</w:t>
            </w:r>
          </w:p>
        </w:tc>
        <w:tc>
          <w:tcPr>
            <w:tcW w:w="5670" w:type="dxa"/>
            <w:gridSpan w:val="5"/>
            <w:tcBorders>
              <w:bottom w:val="single" w:sz="4" w:space="0" w:color="auto"/>
            </w:tcBorders>
          </w:tcPr>
          <w:p w:rsidR="004E13C0" w:rsidRDefault="004E13C0">
            <w:pPr>
              <w:pStyle w:val="yTableNAm"/>
              <w:spacing w:before="60"/>
              <w:rPr>
                <w:sz w:val="20"/>
              </w:rPr>
            </w:pPr>
          </w:p>
        </w:tc>
      </w:tr>
      <w:tr w:rsidR="004E13C0">
        <w:trPr>
          <w:cantSplit/>
          <w:trHeight w:val="220"/>
        </w:trPr>
        <w:tc>
          <w:tcPr>
            <w:tcW w:w="1418" w:type="dxa"/>
            <w:vMerge w:val="restart"/>
          </w:tcPr>
          <w:p w:rsidR="004E13C0" w:rsidRDefault="008C1EA4">
            <w:pPr>
              <w:pStyle w:val="yTableNAm"/>
              <w:spacing w:before="60"/>
              <w:rPr>
                <w:sz w:val="20"/>
              </w:rPr>
            </w:pPr>
            <w:r>
              <w:rPr>
                <w:sz w:val="20"/>
              </w:rPr>
              <w:t>Officer issuing this notice</w:t>
            </w:r>
          </w:p>
        </w:tc>
        <w:tc>
          <w:tcPr>
            <w:tcW w:w="1276" w:type="dxa"/>
          </w:tcPr>
          <w:p w:rsidR="004E13C0" w:rsidRDefault="008C1EA4">
            <w:pPr>
              <w:pStyle w:val="yTableNAm"/>
              <w:spacing w:before="60"/>
              <w:rPr>
                <w:sz w:val="20"/>
              </w:rPr>
            </w:pPr>
            <w:r>
              <w:rPr>
                <w:sz w:val="20"/>
              </w:rPr>
              <w:t>Name</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 xml:space="preserve">Office </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Responsible authority</w:t>
            </w:r>
          </w:p>
        </w:tc>
        <w:tc>
          <w:tcPr>
            <w:tcW w:w="4394" w:type="dxa"/>
            <w:gridSpan w:val="4"/>
          </w:tcPr>
          <w:p w:rsidR="004E13C0" w:rsidRDefault="004E13C0">
            <w:pPr>
              <w:pStyle w:val="yTableNAm"/>
              <w:spacing w:before="60"/>
              <w:rPr>
                <w:sz w:val="20"/>
              </w:rPr>
            </w:pPr>
          </w:p>
        </w:tc>
      </w:tr>
      <w:tr w:rsidR="004E13C0">
        <w:trPr>
          <w:cantSplit/>
          <w:trHeight w:val="220"/>
        </w:trPr>
        <w:tc>
          <w:tcPr>
            <w:tcW w:w="1418" w:type="dxa"/>
            <w:vMerge/>
          </w:tcPr>
          <w:p w:rsidR="004E13C0" w:rsidRDefault="004E13C0">
            <w:pPr>
              <w:pStyle w:val="yTableNAm"/>
              <w:spacing w:before="60"/>
              <w:rPr>
                <w:sz w:val="20"/>
              </w:rPr>
            </w:pPr>
          </w:p>
        </w:tc>
        <w:tc>
          <w:tcPr>
            <w:tcW w:w="1276" w:type="dxa"/>
          </w:tcPr>
          <w:p w:rsidR="004E13C0" w:rsidRDefault="008C1EA4">
            <w:pPr>
              <w:pStyle w:val="yTableNAm"/>
              <w:spacing w:before="60"/>
              <w:rPr>
                <w:sz w:val="20"/>
              </w:rPr>
            </w:pPr>
            <w:r>
              <w:rPr>
                <w:sz w:val="20"/>
              </w:rPr>
              <w:t>Signature</w:t>
            </w:r>
          </w:p>
        </w:tc>
        <w:tc>
          <w:tcPr>
            <w:tcW w:w="4394" w:type="dxa"/>
            <w:gridSpan w:val="4"/>
          </w:tcPr>
          <w:p w:rsidR="004E13C0" w:rsidRDefault="004E13C0">
            <w:pPr>
              <w:pStyle w:val="yTableNAm"/>
              <w:spacing w:before="60"/>
              <w:rPr>
                <w:sz w:val="20"/>
              </w:rPr>
            </w:pPr>
          </w:p>
        </w:tc>
      </w:tr>
      <w:tr w:rsidR="004E13C0">
        <w:trPr>
          <w:cantSplit/>
        </w:trPr>
        <w:tc>
          <w:tcPr>
            <w:tcW w:w="1418" w:type="dxa"/>
            <w:tcBorders>
              <w:bottom w:val="single" w:sz="4" w:space="0" w:color="auto"/>
            </w:tcBorders>
          </w:tcPr>
          <w:p w:rsidR="004E13C0" w:rsidRDefault="008C1EA4">
            <w:pPr>
              <w:pStyle w:val="yTableNAm"/>
              <w:spacing w:before="60"/>
              <w:rPr>
                <w:sz w:val="20"/>
              </w:rPr>
            </w:pPr>
            <w:r>
              <w:rPr>
                <w:sz w:val="20"/>
              </w:rPr>
              <w:t>Notice to alleged offender</w:t>
            </w:r>
          </w:p>
        </w:tc>
        <w:tc>
          <w:tcPr>
            <w:tcW w:w="5670" w:type="dxa"/>
            <w:gridSpan w:val="5"/>
            <w:tcBorders>
              <w:bottom w:val="single" w:sz="4" w:space="0" w:color="auto"/>
            </w:tcBorders>
          </w:tcPr>
          <w:p w:rsidR="004E13C0" w:rsidRDefault="008C1EA4">
            <w:pPr>
              <w:pStyle w:val="yTableNAm"/>
              <w:spacing w:before="60"/>
              <w:rPr>
                <w:sz w:val="20"/>
              </w:rPr>
            </w:pPr>
            <w:r>
              <w:rPr>
                <w:sz w:val="20"/>
              </w:rPr>
              <w:t>The above infringement notice, which was issued for the above alleged offence, has been withdrawn.</w:t>
            </w:r>
          </w:p>
          <w:p w:rsidR="004E13C0" w:rsidRDefault="008C1EA4">
            <w:pPr>
              <w:pStyle w:val="yTableNAm"/>
              <w:spacing w:before="60"/>
              <w:rPr>
                <w:sz w:val="20"/>
              </w:rPr>
            </w:pPr>
            <w:r>
              <w:rPr>
                <w:sz w:val="20"/>
              </w:rPr>
              <w:t>If you have already paid the modified penalty in accordance with the infringement notice, you are entitled to a refund of the money.</w:t>
            </w:r>
          </w:p>
          <w:p w:rsidR="004E13C0" w:rsidRDefault="008C1EA4">
            <w:pPr>
              <w:pStyle w:val="yTableNAm"/>
              <w:spacing w:before="60"/>
              <w:rPr>
                <w:sz w:val="20"/>
              </w:rPr>
            </w:pPr>
            <w:r>
              <w:rPr>
                <w:sz w:val="20"/>
              </w:rPr>
              <w:t>To obtain a refund post this notice to —</w:t>
            </w:r>
            <w:r>
              <w:rPr>
                <w:sz w:val="20"/>
                <w:vertAlign w:val="superscript"/>
              </w:rPr>
              <w:t>1</w:t>
            </w:r>
          </w:p>
          <w:p w:rsidR="004E13C0" w:rsidRDefault="004E13C0">
            <w:pPr>
              <w:pStyle w:val="yTableNAm"/>
              <w:spacing w:before="60"/>
              <w:rPr>
                <w:rStyle w:val="DraftersNotes"/>
                <w:b w:val="0"/>
                <w:bCs/>
                <w:i w:val="0"/>
                <w:iCs/>
              </w:rPr>
            </w:pPr>
          </w:p>
        </w:tc>
      </w:tr>
    </w:tbl>
    <w:p w:rsidR="004E13C0" w:rsidRDefault="008C1EA4">
      <w:pPr>
        <w:pStyle w:val="yMiscellaneousBody"/>
        <w:tabs>
          <w:tab w:val="left" w:pos="426"/>
        </w:tabs>
        <w:ind w:left="426" w:hanging="426"/>
      </w:pPr>
      <w:r>
        <w:t>Notes to Form 2 —</w:t>
      </w:r>
    </w:p>
    <w:p w:rsidR="004E13C0" w:rsidRDefault="008C1EA4">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rsidR="004E13C0" w:rsidRDefault="004E13C0">
      <w:pPr>
        <w:pStyle w:val="ySubsection"/>
        <w:sectPr w:rsidR="004E13C0">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rsidR="004E13C0" w:rsidRDefault="008C1EA4">
      <w:pPr>
        <w:pStyle w:val="yScheduleHeading"/>
      </w:pPr>
      <w:bookmarkStart w:id="130" w:name="_Toc75264487"/>
      <w:bookmarkStart w:id="131" w:name="_Toc75265060"/>
      <w:bookmarkStart w:id="132" w:name="_Toc75348187"/>
      <w:r>
        <w:rPr>
          <w:rStyle w:val="CharSchNo"/>
        </w:rPr>
        <w:lastRenderedPageBreak/>
        <w:t>Schedule 2</w:t>
      </w:r>
      <w:r>
        <w:rPr>
          <w:rStyle w:val="CharSDivNo"/>
        </w:rPr>
        <w:t> </w:t>
      </w:r>
      <w:r>
        <w:t>—</w:t>
      </w:r>
      <w:r>
        <w:rPr>
          <w:rStyle w:val="CharSDivText"/>
        </w:rPr>
        <w:t> </w:t>
      </w:r>
      <w:r>
        <w:rPr>
          <w:rStyle w:val="CharSchText"/>
        </w:rPr>
        <w:t>Maximum fees for certain planning services</w:t>
      </w:r>
      <w:bookmarkEnd w:id="130"/>
      <w:bookmarkEnd w:id="131"/>
      <w:bookmarkEnd w:id="132"/>
    </w:p>
    <w:p w:rsidR="004E13C0" w:rsidRDefault="008C1EA4">
      <w:pPr>
        <w:pStyle w:val="yShoulderClause"/>
      </w:pPr>
      <w:r>
        <w:t>[r. 47]</w:t>
      </w:r>
    </w:p>
    <w:p w:rsidR="004E13C0" w:rsidRDefault="008C1EA4">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rsidR="004E13C0">
        <w:trPr>
          <w:cantSplit/>
          <w:tblHeader/>
        </w:trPr>
        <w:tc>
          <w:tcPr>
            <w:tcW w:w="567" w:type="dxa"/>
            <w:tcBorders>
              <w:top w:val="single" w:sz="4" w:space="0" w:color="auto"/>
              <w:bottom w:val="single" w:sz="4" w:space="0" w:color="auto"/>
            </w:tcBorders>
          </w:tcPr>
          <w:p w:rsidR="004E13C0" w:rsidRDefault="008C1EA4">
            <w:pPr>
              <w:pStyle w:val="yTableNAm"/>
            </w:pPr>
            <w:r>
              <w:t>Item</w:t>
            </w:r>
          </w:p>
        </w:tc>
        <w:tc>
          <w:tcPr>
            <w:tcW w:w="3969" w:type="dxa"/>
            <w:tcBorders>
              <w:top w:val="single" w:sz="4" w:space="0" w:color="auto"/>
              <w:bottom w:val="single" w:sz="4" w:space="0" w:color="auto"/>
            </w:tcBorders>
          </w:tcPr>
          <w:p w:rsidR="004E13C0" w:rsidRDefault="008C1EA4">
            <w:pPr>
              <w:pStyle w:val="yTableNAm"/>
              <w:ind w:left="34"/>
            </w:pPr>
            <w:r>
              <w:t>Planning service</w:t>
            </w:r>
          </w:p>
        </w:tc>
        <w:tc>
          <w:tcPr>
            <w:tcW w:w="2501" w:type="dxa"/>
            <w:tcBorders>
              <w:top w:val="single" w:sz="4" w:space="0" w:color="auto"/>
              <w:bottom w:val="single" w:sz="4" w:space="0" w:color="auto"/>
            </w:tcBorders>
          </w:tcPr>
          <w:p w:rsidR="004E13C0" w:rsidRDefault="008C1EA4">
            <w:pPr>
              <w:pStyle w:val="yTableNAm"/>
            </w:pPr>
            <w:r>
              <w:t>Maximum fee</w:t>
            </w:r>
          </w:p>
        </w:tc>
      </w:tr>
      <w:tr w:rsidR="004E13C0">
        <w:trPr>
          <w:cantSplit/>
        </w:trPr>
        <w:tc>
          <w:tcPr>
            <w:tcW w:w="567" w:type="dxa"/>
            <w:tcBorders>
              <w:top w:val="single" w:sz="4" w:space="0" w:color="auto"/>
            </w:tcBorders>
          </w:tcPr>
          <w:p w:rsidR="004E13C0" w:rsidRDefault="008C1EA4">
            <w:pPr>
              <w:pStyle w:val="yTableNAm"/>
            </w:pPr>
            <w:r>
              <w:t>1.</w:t>
            </w:r>
          </w:p>
        </w:tc>
        <w:tc>
          <w:tcPr>
            <w:tcW w:w="3969" w:type="dxa"/>
            <w:tcBorders>
              <w:top w:val="single" w:sz="4" w:space="0" w:color="auto"/>
            </w:tcBorders>
          </w:tcPr>
          <w:p w:rsidR="004E13C0" w:rsidRDefault="008C1EA4">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rsidR="004E13C0" w:rsidRDefault="004E13C0">
            <w:pPr>
              <w:pStyle w:val="yTableNAm"/>
            </w:pP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34"/>
            </w:pPr>
            <w:r>
              <w:t>(a)</w:t>
            </w:r>
            <w:r>
              <w:tab/>
              <w:t>not more than $50 000</w:t>
            </w:r>
          </w:p>
        </w:tc>
        <w:tc>
          <w:tcPr>
            <w:tcW w:w="2501" w:type="dxa"/>
          </w:tcPr>
          <w:p w:rsidR="004E13C0" w:rsidRDefault="008C1EA4">
            <w:pPr>
              <w:pStyle w:val="yTableNAm"/>
            </w:pPr>
            <w:r>
              <w:t>$147</w:t>
            </w: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601" w:hanging="567"/>
            </w:pPr>
            <w:r>
              <w:t>(b)</w:t>
            </w:r>
            <w:r>
              <w:tab/>
              <w:t>more than $50 000 but not more than $500 000</w:t>
            </w:r>
          </w:p>
        </w:tc>
        <w:tc>
          <w:tcPr>
            <w:tcW w:w="2501" w:type="dxa"/>
          </w:tcPr>
          <w:p w:rsidR="004E13C0" w:rsidRDefault="008C1EA4">
            <w:pPr>
              <w:pStyle w:val="yTableNAm"/>
            </w:pPr>
            <w:r>
              <w:t>0.32% of the estimated cost of development</w:t>
            </w: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601" w:hanging="567"/>
            </w:pPr>
            <w:r>
              <w:t>(c)</w:t>
            </w:r>
            <w:r>
              <w:tab/>
              <w:t>more than $500 000 but not more than $2.5 million</w:t>
            </w:r>
          </w:p>
        </w:tc>
        <w:tc>
          <w:tcPr>
            <w:tcW w:w="2501" w:type="dxa"/>
          </w:tcPr>
          <w:p w:rsidR="004E13C0" w:rsidRDefault="008C1EA4">
            <w:pPr>
              <w:pStyle w:val="yTableNAm"/>
            </w:pPr>
            <w:r>
              <w:t>$1 700 + 0.257% for every $1 in excess of $500 000</w:t>
            </w: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601" w:hanging="567"/>
            </w:pPr>
            <w:r>
              <w:t>(d)</w:t>
            </w:r>
            <w:r>
              <w:tab/>
              <w:t>more than $2.5 million but not more than $5 million</w:t>
            </w:r>
          </w:p>
        </w:tc>
        <w:tc>
          <w:tcPr>
            <w:tcW w:w="2501" w:type="dxa"/>
          </w:tcPr>
          <w:p w:rsidR="004E13C0" w:rsidRDefault="008C1EA4">
            <w:pPr>
              <w:pStyle w:val="yTableNAm"/>
            </w:pPr>
            <w:r>
              <w:t>$7 161 + 0.206% for every $1 in excess of $2.5 million</w:t>
            </w: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601" w:hanging="567"/>
            </w:pPr>
            <w:r>
              <w:t>(e)</w:t>
            </w:r>
            <w:r>
              <w:tab/>
              <w:t>more than $5 million but not more than $21.5 million</w:t>
            </w:r>
          </w:p>
        </w:tc>
        <w:tc>
          <w:tcPr>
            <w:tcW w:w="2501" w:type="dxa"/>
          </w:tcPr>
          <w:p w:rsidR="004E13C0" w:rsidRDefault="008C1EA4">
            <w:pPr>
              <w:pStyle w:val="yTableNAm"/>
            </w:pPr>
            <w:r>
              <w:t>$12 633 + 0.123% for every $1 in excess of $5 million</w:t>
            </w: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34"/>
            </w:pPr>
            <w:r>
              <w:t>(f)</w:t>
            </w:r>
            <w:r>
              <w:tab/>
              <w:t>more than $21.5 million</w:t>
            </w:r>
          </w:p>
        </w:tc>
        <w:tc>
          <w:tcPr>
            <w:tcW w:w="2501" w:type="dxa"/>
          </w:tcPr>
          <w:p w:rsidR="004E13C0" w:rsidRDefault="008C1EA4">
            <w:pPr>
              <w:pStyle w:val="yTableNAm"/>
            </w:pPr>
            <w:r>
              <w:t>$34 196</w:t>
            </w:r>
          </w:p>
        </w:tc>
      </w:tr>
      <w:tr w:rsidR="004E13C0">
        <w:trPr>
          <w:cantSplit/>
        </w:trPr>
        <w:tc>
          <w:tcPr>
            <w:tcW w:w="567" w:type="dxa"/>
          </w:tcPr>
          <w:p w:rsidR="004E13C0" w:rsidRDefault="008C1EA4">
            <w:pPr>
              <w:pStyle w:val="yTableNAm"/>
            </w:pPr>
            <w:r>
              <w:t>2.</w:t>
            </w:r>
          </w:p>
        </w:tc>
        <w:tc>
          <w:tcPr>
            <w:tcW w:w="3969" w:type="dxa"/>
          </w:tcPr>
          <w:p w:rsidR="004E13C0" w:rsidRDefault="008C1EA4">
            <w:pPr>
              <w:pStyle w:val="yTableNAm"/>
              <w:ind w:left="34"/>
            </w:pPr>
            <w:r>
              <w:t>Determining a development application (other than for an extractive industry) where the development has commenced or been carried out</w:t>
            </w:r>
          </w:p>
        </w:tc>
        <w:tc>
          <w:tcPr>
            <w:tcW w:w="2501" w:type="dxa"/>
          </w:tcPr>
          <w:p w:rsidR="004E13C0" w:rsidRDefault="008C1EA4">
            <w:pPr>
              <w:pStyle w:val="yTableNAm"/>
            </w:pPr>
            <w:r>
              <w:t>The fee in item 1 plus, by way of penalty, twice that fee</w:t>
            </w:r>
          </w:p>
        </w:tc>
      </w:tr>
      <w:tr w:rsidR="004E13C0">
        <w:trPr>
          <w:cantSplit/>
        </w:trPr>
        <w:tc>
          <w:tcPr>
            <w:tcW w:w="567" w:type="dxa"/>
          </w:tcPr>
          <w:p w:rsidR="004E13C0" w:rsidRDefault="008C1EA4">
            <w:pPr>
              <w:pStyle w:val="yTableNAm"/>
            </w:pPr>
            <w:r>
              <w:t>3.</w:t>
            </w:r>
          </w:p>
        </w:tc>
        <w:tc>
          <w:tcPr>
            <w:tcW w:w="3969" w:type="dxa"/>
          </w:tcPr>
          <w:p w:rsidR="004E13C0" w:rsidRDefault="008C1EA4">
            <w:pPr>
              <w:pStyle w:val="yTableNAm"/>
              <w:ind w:left="34"/>
            </w:pPr>
            <w:r>
              <w:t>Determining a development application for an extractive industry where the development has not commenced or been carried out</w:t>
            </w:r>
          </w:p>
        </w:tc>
        <w:tc>
          <w:tcPr>
            <w:tcW w:w="2501" w:type="dxa"/>
          </w:tcPr>
          <w:p w:rsidR="004E13C0" w:rsidRDefault="008C1EA4">
            <w:pPr>
              <w:pStyle w:val="yTableNAm"/>
            </w:pPr>
            <w:r>
              <w:t>$739</w:t>
            </w:r>
          </w:p>
        </w:tc>
      </w:tr>
      <w:tr w:rsidR="004E13C0">
        <w:trPr>
          <w:cantSplit/>
        </w:trPr>
        <w:tc>
          <w:tcPr>
            <w:tcW w:w="567" w:type="dxa"/>
          </w:tcPr>
          <w:p w:rsidR="004E13C0" w:rsidRDefault="008C1EA4">
            <w:pPr>
              <w:pStyle w:val="yTableNAm"/>
            </w:pPr>
            <w:r>
              <w:t>4.</w:t>
            </w:r>
          </w:p>
        </w:tc>
        <w:tc>
          <w:tcPr>
            <w:tcW w:w="3969" w:type="dxa"/>
          </w:tcPr>
          <w:p w:rsidR="004E13C0" w:rsidRDefault="008C1EA4">
            <w:pPr>
              <w:pStyle w:val="yTableNAm"/>
              <w:ind w:left="34"/>
            </w:pPr>
            <w:r>
              <w:t>Determining a development application for an extractive industry where the development has commenced or been carried out</w:t>
            </w:r>
          </w:p>
        </w:tc>
        <w:tc>
          <w:tcPr>
            <w:tcW w:w="2501" w:type="dxa"/>
          </w:tcPr>
          <w:p w:rsidR="004E13C0" w:rsidRDefault="008C1EA4">
            <w:pPr>
              <w:pStyle w:val="yTableNAm"/>
            </w:pPr>
            <w:r>
              <w:t>The fee in item 3 plus, by way of penalty, twice that fee</w:t>
            </w:r>
          </w:p>
        </w:tc>
      </w:tr>
      <w:tr w:rsidR="004E13C0">
        <w:trPr>
          <w:cantSplit/>
        </w:trPr>
        <w:tc>
          <w:tcPr>
            <w:tcW w:w="567" w:type="dxa"/>
          </w:tcPr>
          <w:p w:rsidR="004E13C0" w:rsidRDefault="008C1EA4">
            <w:pPr>
              <w:pStyle w:val="yTableNAm"/>
            </w:pPr>
            <w:r>
              <w:rPr>
                <w:szCs w:val="24"/>
              </w:rPr>
              <w:lastRenderedPageBreak/>
              <w:t>5A.</w:t>
            </w:r>
          </w:p>
        </w:tc>
        <w:tc>
          <w:tcPr>
            <w:tcW w:w="3969" w:type="dxa"/>
          </w:tcPr>
          <w:p w:rsidR="004E13C0" w:rsidRDefault="008C1EA4">
            <w:pPr>
              <w:pStyle w:val="yTableNAm"/>
              <w:ind w:left="34"/>
            </w:pPr>
            <w:r>
              <w:rPr>
                <w:szCs w:val="24"/>
              </w:rPr>
              <w:t>Determining an application to amend or cancel development approval</w:t>
            </w:r>
          </w:p>
        </w:tc>
        <w:tc>
          <w:tcPr>
            <w:tcW w:w="2501" w:type="dxa"/>
          </w:tcPr>
          <w:p w:rsidR="004E13C0" w:rsidRDefault="008C1EA4">
            <w:pPr>
              <w:pStyle w:val="yTableNAm"/>
            </w:pPr>
            <w:r>
              <w:rPr>
                <w:szCs w:val="24"/>
              </w:rPr>
              <w:t>$295</w:t>
            </w:r>
          </w:p>
        </w:tc>
      </w:tr>
      <w:tr w:rsidR="004E13C0">
        <w:trPr>
          <w:cantSplit/>
        </w:trPr>
        <w:tc>
          <w:tcPr>
            <w:tcW w:w="567" w:type="dxa"/>
          </w:tcPr>
          <w:p w:rsidR="004E13C0" w:rsidRDefault="008C1EA4">
            <w:pPr>
              <w:pStyle w:val="yTableNAm"/>
            </w:pPr>
            <w:r>
              <w:t>5B.</w:t>
            </w:r>
          </w:p>
        </w:tc>
        <w:tc>
          <w:tcPr>
            <w:tcW w:w="3969" w:type="dxa"/>
          </w:tcPr>
          <w:p w:rsidR="004E13C0" w:rsidRDefault="008C1EA4">
            <w:pPr>
              <w:pStyle w:val="yTableNAm"/>
              <w:tabs>
                <w:tab w:val="clear" w:pos="567"/>
                <w:tab w:val="left" w:pos="34"/>
              </w:tabs>
              <w:ind w:left="34" w:hanging="34"/>
            </w:pPr>
            <w:r>
              <w:t xml:space="preserve">Determining an application for advice made under the </w:t>
            </w:r>
            <w:r>
              <w:rPr>
                <w:i/>
              </w:rPr>
              <w:t>Planning and Development (Local Planning Schemes) Regulations 2015</w:t>
            </w:r>
            <w:r>
              <w:t xml:space="preserve"> Sch. 2 cl. 61A (as that clause applies as part of the local planning scheme)</w:t>
            </w:r>
          </w:p>
        </w:tc>
        <w:tc>
          <w:tcPr>
            <w:tcW w:w="2501" w:type="dxa"/>
          </w:tcPr>
          <w:p w:rsidR="004E13C0" w:rsidRDefault="008C1EA4">
            <w:pPr>
              <w:pStyle w:val="yTableNAm"/>
            </w:pPr>
            <w:r>
              <w:t>$295</w:t>
            </w:r>
          </w:p>
        </w:tc>
      </w:tr>
      <w:tr w:rsidR="004E13C0">
        <w:trPr>
          <w:cantSplit/>
        </w:trPr>
        <w:tc>
          <w:tcPr>
            <w:tcW w:w="567" w:type="dxa"/>
          </w:tcPr>
          <w:p w:rsidR="004E13C0" w:rsidRDefault="008C1EA4">
            <w:pPr>
              <w:pStyle w:val="yTableNAm"/>
            </w:pPr>
            <w:r>
              <w:t>5.</w:t>
            </w:r>
          </w:p>
        </w:tc>
        <w:tc>
          <w:tcPr>
            <w:tcW w:w="3969" w:type="dxa"/>
          </w:tcPr>
          <w:p w:rsidR="004E13C0" w:rsidRDefault="008C1EA4">
            <w:pPr>
              <w:pStyle w:val="yTableNAm"/>
              <w:ind w:left="34"/>
            </w:pPr>
            <w:r>
              <w:t xml:space="preserve">Providing a subdivision clearance for — </w:t>
            </w:r>
          </w:p>
        </w:tc>
        <w:tc>
          <w:tcPr>
            <w:tcW w:w="2501" w:type="dxa"/>
          </w:tcPr>
          <w:p w:rsidR="004E13C0" w:rsidRDefault="004E13C0">
            <w:pPr>
              <w:pStyle w:val="yTableNAm"/>
            </w:pP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601" w:hanging="567"/>
            </w:pPr>
            <w:r>
              <w:t>(a)</w:t>
            </w:r>
            <w:r>
              <w:tab/>
              <w:t>not more than 5 lots</w:t>
            </w:r>
          </w:p>
        </w:tc>
        <w:tc>
          <w:tcPr>
            <w:tcW w:w="2501" w:type="dxa"/>
          </w:tcPr>
          <w:p w:rsidR="004E13C0" w:rsidRDefault="008C1EA4">
            <w:pPr>
              <w:pStyle w:val="yTableNAm"/>
            </w:pPr>
            <w:r>
              <w:t>$73 per lot</w:t>
            </w: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601" w:hanging="567"/>
            </w:pPr>
            <w:r>
              <w:t>(b)</w:t>
            </w:r>
            <w:r>
              <w:tab/>
              <w:t>more than 5 lots but not more than 195 lots</w:t>
            </w:r>
          </w:p>
        </w:tc>
        <w:tc>
          <w:tcPr>
            <w:tcW w:w="2501" w:type="dxa"/>
          </w:tcPr>
          <w:p w:rsidR="004E13C0" w:rsidRDefault="008C1EA4">
            <w:pPr>
              <w:pStyle w:val="yTableNAm"/>
            </w:pPr>
            <w:r>
              <w:t>$73 per lot for the first 5 lots and then $35 per lot</w:t>
            </w:r>
          </w:p>
        </w:tc>
      </w:tr>
      <w:tr w:rsidR="004E13C0">
        <w:trPr>
          <w:cantSplit/>
        </w:trPr>
        <w:tc>
          <w:tcPr>
            <w:tcW w:w="567" w:type="dxa"/>
          </w:tcPr>
          <w:p w:rsidR="004E13C0" w:rsidRDefault="004E13C0">
            <w:pPr>
              <w:pStyle w:val="yTableNAm"/>
            </w:pPr>
          </w:p>
        </w:tc>
        <w:tc>
          <w:tcPr>
            <w:tcW w:w="3969" w:type="dxa"/>
          </w:tcPr>
          <w:p w:rsidR="004E13C0" w:rsidRDefault="008C1EA4">
            <w:pPr>
              <w:pStyle w:val="yTableNAm"/>
              <w:tabs>
                <w:tab w:val="clear" w:pos="567"/>
                <w:tab w:val="left" w:pos="601"/>
              </w:tabs>
              <w:ind w:left="601" w:hanging="567"/>
            </w:pPr>
            <w:r>
              <w:t>(c)</w:t>
            </w:r>
            <w:r>
              <w:tab/>
              <w:t>more than 195 lots</w:t>
            </w:r>
          </w:p>
        </w:tc>
        <w:tc>
          <w:tcPr>
            <w:tcW w:w="2501" w:type="dxa"/>
          </w:tcPr>
          <w:p w:rsidR="004E13C0" w:rsidRDefault="008C1EA4">
            <w:pPr>
              <w:pStyle w:val="yTableNAm"/>
            </w:pPr>
            <w:r>
              <w:t>$7 393</w:t>
            </w:r>
          </w:p>
        </w:tc>
      </w:tr>
      <w:tr w:rsidR="004E13C0">
        <w:trPr>
          <w:cantSplit/>
        </w:trPr>
        <w:tc>
          <w:tcPr>
            <w:tcW w:w="567" w:type="dxa"/>
          </w:tcPr>
          <w:p w:rsidR="004E13C0" w:rsidRDefault="008C1EA4">
            <w:pPr>
              <w:pStyle w:val="yTableNAm"/>
            </w:pPr>
            <w:r>
              <w:t>6.</w:t>
            </w:r>
          </w:p>
        </w:tc>
        <w:tc>
          <w:tcPr>
            <w:tcW w:w="3969" w:type="dxa"/>
          </w:tcPr>
          <w:p w:rsidR="004E13C0" w:rsidRDefault="008C1EA4">
            <w:pPr>
              <w:pStyle w:val="yTableNAm"/>
              <w:ind w:left="34"/>
            </w:pPr>
            <w:r>
              <w:t>Determining an initial application for approval of a home occupation where the home occupation has not commenced</w:t>
            </w:r>
          </w:p>
        </w:tc>
        <w:tc>
          <w:tcPr>
            <w:tcW w:w="2501" w:type="dxa"/>
          </w:tcPr>
          <w:p w:rsidR="004E13C0" w:rsidRDefault="008C1EA4">
            <w:pPr>
              <w:pStyle w:val="yTableNAm"/>
            </w:pPr>
            <w:r>
              <w:t>$222</w:t>
            </w:r>
          </w:p>
        </w:tc>
      </w:tr>
      <w:tr w:rsidR="004E13C0">
        <w:trPr>
          <w:cantSplit/>
        </w:trPr>
        <w:tc>
          <w:tcPr>
            <w:tcW w:w="567" w:type="dxa"/>
          </w:tcPr>
          <w:p w:rsidR="004E13C0" w:rsidRDefault="008C1EA4">
            <w:pPr>
              <w:pStyle w:val="yTableNAm"/>
            </w:pPr>
            <w:r>
              <w:t>7.</w:t>
            </w:r>
          </w:p>
        </w:tc>
        <w:tc>
          <w:tcPr>
            <w:tcW w:w="3969" w:type="dxa"/>
          </w:tcPr>
          <w:p w:rsidR="004E13C0" w:rsidRDefault="008C1EA4">
            <w:pPr>
              <w:pStyle w:val="yTableNAm"/>
              <w:ind w:left="34"/>
            </w:pPr>
            <w:r>
              <w:t>Determining an initial application for approval of a home occupation where the home occupation has commenced</w:t>
            </w:r>
          </w:p>
        </w:tc>
        <w:tc>
          <w:tcPr>
            <w:tcW w:w="2501" w:type="dxa"/>
          </w:tcPr>
          <w:p w:rsidR="004E13C0" w:rsidRDefault="008C1EA4">
            <w:pPr>
              <w:pStyle w:val="yTableNAm"/>
            </w:pPr>
            <w:r>
              <w:t>The fee in item 6 plus, by way of penalty, twice that fee</w:t>
            </w:r>
          </w:p>
        </w:tc>
      </w:tr>
      <w:tr w:rsidR="004E13C0">
        <w:trPr>
          <w:cantSplit/>
        </w:trPr>
        <w:tc>
          <w:tcPr>
            <w:tcW w:w="567" w:type="dxa"/>
          </w:tcPr>
          <w:p w:rsidR="004E13C0" w:rsidRDefault="008C1EA4">
            <w:pPr>
              <w:pStyle w:val="yTableNAm"/>
            </w:pPr>
            <w:r>
              <w:t>8.</w:t>
            </w:r>
          </w:p>
        </w:tc>
        <w:tc>
          <w:tcPr>
            <w:tcW w:w="3969" w:type="dxa"/>
          </w:tcPr>
          <w:p w:rsidR="004E13C0" w:rsidRDefault="008C1EA4">
            <w:pPr>
              <w:pStyle w:val="yTableNAm"/>
              <w:ind w:left="34"/>
            </w:pPr>
            <w:r>
              <w:t>Determining an application for the renewal of an approval of a home occupation where the application is made before the approval expires</w:t>
            </w:r>
          </w:p>
        </w:tc>
        <w:tc>
          <w:tcPr>
            <w:tcW w:w="2501" w:type="dxa"/>
          </w:tcPr>
          <w:p w:rsidR="004E13C0" w:rsidRDefault="008C1EA4">
            <w:pPr>
              <w:pStyle w:val="yTableNAm"/>
            </w:pPr>
            <w:r>
              <w:t>$73</w:t>
            </w:r>
          </w:p>
        </w:tc>
      </w:tr>
      <w:tr w:rsidR="004E13C0">
        <w:trPr>
          <w:cantSplit/>
        </w:trPr>
        <w:tc>
          <w:tcPr>
            <w:tcW w:w="567" w:type="dxa"/>
          </w:tcPr>
          <w:p w:rsidR="004E13C0" w:rsidRDefault="008C1EA4">
            <w:pPr>
              <w:pStyle w:val="yTableNAm"/>
            </w:pPr>
            <w:r>
              <w:t>9.</w:t>
            </w:r>
          </w:p>
        </w:tc>
        <w:tc>
          <w:tcPr>
            <w:tcW w:w="3969" w:type="dxa"/>
          </w:tcPr>
          <w:p w:rsidR="004E13C0" w:rsidRDefault="008C1EA4">
            <w:pPr>
              <w:pStyle w:val="yTableNAm"/>
              <w:ind w:left="34"/>
            </w:pPr>
            <w:r>
              <w:t>Determining an application for the renewal of an approval of home occupation where the application is made after the approval has expired</w:t>
            </w:r>
          </w:p>
        </w:tc>
        <w:tc>
          <w:tcPr>
            <w:tcW w:w="2501" w:type="dxa"/>
          </w:tcPr>
          <w:p w:rsidR="004E13C0" w:rsidRDefault="008C1EA4">
            <w:pPr>
              <w:pStyle w:val="yTableNAm"/>
            </w:pPr>
            <w:r>
              <w:t>The fee in item 8 plus, by way of penalty, twice that fee</w:t>
            </w:r>
          </w:p>
        </w:tc>
      </w:tr>
      <w:tr w:rsidR="004E13C0">
        <w:trPr>
          <w:cantSplit/>
        </w:trPr>
        <w:tc>
          <w:tcPr>
            <w:tcW w:w="567" w:type="dxa"/>
          </w:tcPr>
          <w:p w:rsidR="004E13C0" w:rsidRDefault="008C1EA4">
            <w:pPr>
              <w:pStyle w:val="yTableNAm"/>
            </w:pPr>
            <w:r>
              <w:t>10.</w:t>
            </w:r>
          </w:p>
        </w:tc>
        <w:tc>
          <w:tcPr>
            <w:tcW w:w="3969" w:type="dxa"/>
          </w:tcPr>
          <w:p w:rsidR="004E13C0" w:rsidRDefault="008C1EA4">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sidR="004E13C0" w:rsidRDefault="008C1EA4">
            <w:pPr>
              <w:pStyle w:val="yTableNAm"/>
            </w:pPr>
            <w:r>
              <w:t>$295</w:t>
            </w:r>
          </w:p>
        </w:tc>
      </w:tr>
      <w:tr w:rsidR="004E13C0">
        <w:trPr>
          <w:cantSplit/>
        </w:trPr>
        <w:tc>
          <w:tcPr>
            <w:tcW w:w="567" w:type="dxa"/>
          </w:tcPr>
          <w:p w:rsidR="004E13C0" w:rsidRDefault="008C1EA4">
            <w:pPr>
              <w:pStyle w:val="yTableNAm"/>
            </w:pPr>
            <w:r>
              <w:lastRenderedPageBreak/>
              <w:t>11.</w:t>
            </w:r>
          </w:p>
        </w:tc>
        <w:tc>
          <w:tcPr>
            <w:tcW w:w="3969" w:type="dxa"/>
          </w:tcPr>
          <w:p w:rsidR="004E13C0" w:rsidRDefault="008C1EA4">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sidR="004E13C0" w:rsidRDefault="008C1EA4">
            <w:pPr>
              <w:pStyle w:val="yTableNAm"/>
            </w:pPr>
            <w:r>
              <w:t>The fee in item 10 plus, by way of penalty, twice that fee</w:t>
            </w:r>
          </w:p>
        </w:tc>
      </w:tr>
      <w:tr w:rsidR="004E13C0">
        <w:trPr>
          <w:cantSplit/>
        </w:trPr>
        <w:tc>
          <w:tcPr>
            <w:tcW w:w="567" w:type="dxa"/>
          </w:tcPr>
          <w:p w:rsidR="004E13C0" w:rsidRDefault="008C1EA4">
            <w:pPr>
              <w:pStyle w:val="yTableNAm"/>
            </w:pPr>
            <w:r>
              <w:t>12.</w:t>
            </w:r>
          </w:p>
        </w:tc>
        <w:tc>
          <w:tcPr>
            <w:tcW w:w="3969" w:type="dxa"/>
          </w:tcPr>
          <w:p w:rsidR="004E13C0" w:rsidRDefault="008C1EA4">
            <w:pPr>
              <w:pStyle w:val="yTableNAm"/>
              <w:ind w:left="34"/>
            </w:pPr>
            <w:r>
              <w:t>Providing a zoning certificate</w:t>
            </w:r>
          </w:p>
        </w:tc>
        <w:tc>
          <w:tcPr>
            <w:tcW w:w="2501" w:type="dxa"/>
          </w:tcPr>
          <w:p w:rsidR="004E13C0" w:rsidRDefault="008C1EA4">
            <w:pPr>
              <w:pStyle w:val="yTableNAm"/>
            </w:pPr>
            <w:r>
              <w:t>$73</w:t>
            </w:r>
          </w:p>
        </w:tc>
      </w:tr>
      <w:tr w:rsidR="004E13C0">
        <w:trPr>
          <w:cantSplit/>
        </w:trPr>
        <w:tc>
          <w:tcPr>
            <w:tcW w:w="567" w:type="dxa"/>
          </w:tcPr>
          <w:p w:rsidR="004E13C0" w:rsidRDefault="008C1EA4">
            <w:pPr>
              <w:pStyle w:val="yTableNAm"/>
            </w:pPr>
            <w:r>
              <w:t>13.</w:t>
            </w:r>
          </w:p>
        </w:tc>
        <w:tc>
          <w:tcPr>
            <w:tcW w:w="3969" w:type="dxa"/>
          </w:tcPr>
          <w:p w:rsidR="004E13C0" w:rsidRDefault="008C1EA4">
            <w:pPr>
              <w:pStyle w:val="yTableNAm"/>
              <w:ind w:left="34"/>
            </w:pPr>
            <w:r>
              <w:t>Replying to a property settlement questionnaire</w:t>
            </w:r>
          </w:p>
        </w:tc>
        <w:tc>
          <w:tcPr>
            <w:tcW w:w="2501" w:type="dxa"/>
          </w:tcPr>
          <w:p w:rsidR="004E13C0" w:rsidRDefault="008C1EA4">
            <w:pPr>
              <w:pStyle w:val="yTableNAm"/>
            </w:pPr>
            <w:r>
              <w:t>$73</w:t>
            </w:r>
          </w:p>
        </w:tc>
      </w:tr>
      <w:tr w:rsidR="004E13C0">
        <w:trPr>
          <w:cantSplit/>
        </w:trPr>
        <w:tc>
          <w:tcPr>
            <w:tcW w:w="567" w:type="dxa"/>
            <w:tcBorders>
              <w:bottom w:val="single" w:sz="4" w:space="0" w:color="auto"/>
            </w:tcBorders>
          </w:tcPr>
          <w:p w:rsidR="004E13C0" w:rsidRDefault="008C1EA4">
            <w:pPr>
              <w:pStyle w:val="yTableNAm"/>
            </w:pPr>
            <w:r>
              <w:t>14.</w:t>
            </w:r>
          </w:p>
        </w:tc>
        <w:tc>
          <w:tcPr>
            <w:tcW w:w="3969" w:type="dxa"/>
            <w:tcBorders>
              <w:bottom w:val="single" w:sz="4" w:space="0" w:color="auto"/>
            </w:tcBorders>
          </w:tcPr>
          <w:p w:rsidR="004E13C0" w:rsidRDefault="008C1EA4">
            <w:pPr>
              <w:pStyle w:val="yTableNAm"/>
              <w:ind w:left="34"/>
            </w:pPr>
            <w:r>
              <w:t>Providing written planning advice</w:t>
            </w:r>
          </w:p>
        </w:tc>
        <w:tc>
          <w:tcPr>
            <w:tcW w:w="2501" w:type="dxa"/>
            <w:tcBorders>
              <w:bottom w:val="single" w:sz="4" w:space="0" w:color="auto"/>
            </w:tcBorders>
          </w:tcPr>
          <w:p w:rsidR="004E13C0" w:rsidRDefault="008C1EA4">
            <w:pPr>
              <w:pStyle w:val="yTableNAm"/>
            </w:pPr>
            <w:r>
              <w:t>$73</w:t>
            </w:r>
          </w:p>
        </w:tc>
      </w:tr>
    </w:tbl>
    <w:p w:rsidR="004E13C0" w:rsidRDefault="008C1EA4">
      <w:pPr>
        <w:pStyle w:val="yFootnotesection"/>
      </w:pPr>
      <w:r>
        <w:tab/>
        <w:t>[Schedule 2 inserted: Gazette 21 May 2013 p. 2012</w:t>
      </w:r>
      <w:r>
        <w:noBreakHyphen/>
        <w:t>13; amended: Gazette 25 Aug 2015 p. 3382; SL 2020/252 r. 86.]</w:t>
      </w:r>
    </w:p>
    <w:p w:rsidR="004E13C0" w:rsidRDefault="008C1EA4">
      <w:pPr>
        <w:pStyle w:val="yScheduleHeading"/>
      </w:pPr>
      <w:bookmarkStart w:id="133" w:name="_Toc75264488"/>
      <w:bookmarkStart w:id="134" w:name="_Toc75265061"/>
      <w:bookmarkStart w:id="135" w:name="_Toc75348188"/>
      <w:r>
        <w:rPr>
          <w:rStyle w:val="CharSchNo"/>
        </w:rPr>
        <w:lastRenderedPageBreak/>
        <w:t>Schedule 3</w:t>
      </w:r>
      <w:r>
        <w:rPr>
          <w:rStyle w:val="CharSDivNo"/>
        </w:rPr>
        <w:t> </w:t>
      </w:r>
      <w:r>
        <w:t>—</w:t>
      </w:r>
      <w:r>
        <w:rPr>
          <w:rStyle w:val="CharSDivText"/>
        </w:rPr>
        <w:t> </w:t>
      </w:r>
      <w:r>
        <w:rPr>
          <w:rStyle w:val="CharSchText"/>
        </w:rPr>
        <w:t>Form of estimate of fees for services for local planning scheme amendments</w:t>
      </w:r>
      <w:bookmarkEnd w:id="133"/>
      <w:bookmarkEnd w:id="134"/>
      <w:bookmarkEnd w:id="135"/>
    </w:p>
    <w:p w:rsidR="004E13C0" w:rsidRDefault="008C1EA4">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rsidR="004E13C0">
        <w:trPr>
          <w:cantSplit/>
          <w:jc w:val="center"/>
        </w:trPr>
        <w:tc>
          <w:tcPr>
            <w:tcW w:w="1758" w:type="dxa"/>
          </w:tcPr>
          <w:p w:rsidR="004E13C0" w:rsidRDefault="008C1EA4">
            <w:pPr>
              <w:pStyle w:val="yTableNAm"/>
              <w:spacing w:before="60"/>
              <w:rPr>
                <w:b/>
                <w:bCs/>
              </w:rPr>
            </w:pPr>
            <w:r>
              <w:rPr>
                <w:b/>
                <w:bCs/>
              </w:rPr>
              <w:t>Task</w:t>
            </w:r>
          </w:p>
        </w:tc>
        <w:tc>
          <w:tcPr>
            <w:tcW w:w="5387" w:type="dxa"/>
            <w:gridSpan w:val="6"/>
          </w:tcPr>
          <w:p w:rsidR="004E13C0" w:rsidRDefault="008C1EA4">
            <w:pPr>
              <w:pStyle w:val="yTableNAm"/>
              <w:spacing w:before="60"/>
              <w:jc w:val="center"/>
              <w:rPr>
                <w:b/>
                <w:bCs/>
                <w:vertAlign w:val="superscript"/>
              </w:rPr>
            </w:pPr>
            <w:r>
              <w:rPr>
                <w:b/>
                <w:bCs/>
              </w:rPr>
              <w:t xml:space="preserve">Estimated hours </w:t>
            </w:r>
            <w:r>
              <w:rPr>
                <w:b/>
                <w:bCs/>
                <w:vertAlign w:val="superscript"/>
              </w:rPr>
              <w:t>1</w:t>
            </w:r>
          </w:p>
        </w:tc>
      </w:tr>
      <w:tr w:rsidR="004E13C0">
        <w:trPr>
          <w:cantSplit/>
          <w:jc w:val="center"/>
        </w:trPr>
        <w:tc>
          <w:tcPr>
            <w:tcW w:w="1758" w:type="dxa"/>
            <w:tcBorders>
              <w:bottom w:val="nil"/>
            </w:tcBorders>
          </w:tcPr>
          <w:p w:rsidR="004E13C0" w:rsidRDefault="004E13C0">
            <w:pPr>
              <w:pStyle w:val="yTableNAm"/>
              <w:spacing w:before="60"/>
              <w:rPr>
                <w:b/>
                <w:bCs/>
              </w:rPr>
            </w:pPr>
          </w:p>
        </w:tc>
        <w:tc>
          <w:tcPr>
            <w:tcW w:w="993" w:type="dxa"/>
          </w:tcPr>
          <w:p w:rsidR="004E13C0" w:rsidRDefault="008C1EA4">
            <w:pPr>
              <w:pStyle w:val="yTableNAm"/>
              <w:spacing w:before="60"/>
              <w:rPr>
                <w:b/>
                <w:bCs/>
                <w:sz w:val="18"/>
              </w:rPr>
            </w:pPr>
            <w:r>
              <w:rPr>
                <w:b/>
                <w:bCs/>
                <w:sz w:val="18"/>
              </w:rPr>
              <w:t>Head of planning</w:t>
            </w:r>
          </w:p>
        </w:tc>
        <w:tc>
          <w:tcPr>
            <w:tcW w:w="992" w:type="dxa"/>
            <w:gridSpan w:val="2"/>
          </w:tcPr>
          <w:p w:rsidR="004E13C0" w:rsidRDefault="008C1EA4">
            <w:pPr>
              <w:pStyle w:val="yTableNAm"/>
              <w:spacing w:before="60"/>
              <w:rPr>
                <w:b/>
                <w:bCs/>
                <w:sz w:val="18"/>
              </w:rPr>
            </w:pPr>
            <w:r>
              <w:rPr>
                <w:b/>
                <w:bCs/>
                <w:sz w:val="18"/>
              </w:rPr>
              <w:t>Senior Planner</w:t>
            </w:r>
          </w:p>
        </w:tc>
        <w:tc>
          <w:tcPr>
            <w:tcW w:w="992" w:type="dxa"/>
          </w:tcPr>
          <w:p w:rsidR="004E13C0" w:rsidRDefault="008C1EA4">
            <w:pPr>
              <w:pStyle w:val="yTableNAm"/>
              <w:spacing w:before="60"/>
              <w:rPr>
                <w:b/>
                <w:bCs/>
                <w:sz w:val="18"/>
              </w:rPr>
            </w:pPr>
            <w:r>
              <w:rPr>
                <w:b/>
                <w:bCs/>
                <w:sz w:val="18"/>
              </w:rPr>
              <w:t>Planning Officer</w:t>
            </w:r>
          </w:p>
        </w:tc>
        <w:tc>
          <w:tcPr>
            <w:tcW w:w="1276" w:type="dxa"/>
          </w:tcPr>
          <w:p w:rsidR="004E13C0" w:rsidRDefault="008C1EA4">
            <w:pPr>
              <w:pStyle w:val="yTableNAm"/>
              <w:spacing w:before="60"/>
              <w:rPr>
                <w:b/>
                <w:bCs/>
                <w:sz w:val="18"/>
              </w:rPr>
            </w:pPr>
            <w:r>
              <w:rPr>
                <w:b/>
                <w:bCs/>
                <w:sz w:val="18"/>
              </w:rPr>
              <w:t>Other staff e.g. environmental health officer</w:t>
            </w:r>
          </w:p>
        </w:tc>
        <w:tc>
          <w:tcPr>
            <w:tcW w:w="1134" w:type="dxa"/>
          </w:tcPr>
          <w:p w:rsidR="004E13C0" w:rsidRDefault="008C1EA4">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rsidR="004E13C0">
        <w:trPr>
          <w:cantSplit/>
          <w:jc w:val="center"/>
        </w:trPr>
        <w:tc>
          <w:tcPr>
            <w:tcW w:w="7145" w:type="dxa"/>
            <w:gridSpan w:val="7"/>
          </w:tcPr>
          <w:p w:rsidR="004E13C0" w:rsidRDefault="008C1EA4">
            <w:pPr>
              <w:pStyle w:val="yTableNAm"/>
              <w:tabs>
                <w:tab w:val="clear" w:pos="567"/>
                <w:tab w:val="left" w:pos="426"/>
              </w:tabs>
              <w:spacing w:before="60"/>
              <w:rPr>
                <w:b/>
              </w:rPr>
            </w:pPr>
            <w:r>
              <w:rPr>
                <w:b/>
                <w:sz w:val="18"/>
              </w:rPr>
              <w:t>1.</w:t>
            </w:r>
            <w:r>
              <w:rPr>
                <w:b/>
                <w:sz w:val="18"/>
              </w:rPr>
              <w:tab/>
              <w:t>Preliminaries:</w:t>
            </w:r>
          </w:p>
        </w:tc>
      </w:tr>
      <w:tr w:rsidR="004E13C0">
        <w:trPr>
          <w:cantSplit/>
          <w:jc w:val="center"/>
        </w:trPr>
        <w:tc>
          <w:tcPr>
            <w:tcW w:w="1758" w:type="dxa"/>
            <w:tcBorders>
              <w:bottom w:val="nil"/>
            </w:tcBorders>
          </w:tcPr>
          <w:p w:rsidR="004E13C0" w:rsidRDefault="008C1EA4">
            <w:pPr>
              <w:pStyle w:val="yTableNAm"/>
              <w:spacing w:before="0"/>
              <w:rPr>
                <w:sz w:val="18"/>
              </w:rPr>
            </w:pPr>
            <w:r>
              <w:rPr>
                <w:sz w:val="18"/>
              </w:rPr>
              <w:t>Preliminary discussions and registration of application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7145" w:type="dxa"/>
            <w:gridSpan w:val="7"/>
          </w:tcPr>
          <w:p w:rsidR="004E13C0" w:rsidRDefault="008C1EA4">
            <w:pPr>
              <w:pStyle w:val="yTableNAm"/>
              <w:tabs>
                <w:tab w:val="clear" w:pos="567"/>
                <w:tab w:val="left" w:pos="426"/>
              </w:tabs>
              <w:spacing w:before="60"/>
              <w:rPr>
                <w:b/>
              </w:rPr>
            </w:pPr>
            <w:r>
              <w:rPr>
                <w:b/>
                <w:sz w:val="18"/>
              </w:rPr>
              <w:t>2.</w:t>
            </w:r>
            <w:r>
              <w:rPr>
                <w:b/>
                <w:sz w:val="18"/>
              </w:rPr>
              <w:tab/>
              <w:t>Decision to initiate:</w:t>
            </w: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rsidR="004E13C0" w:rsidRDefault="004E13C0">
            <w:pPr>
              <w:pStyle w:val="yTableNAm"/>
            </w:pPr>
          </w:p>
        </w:tc>
        <w:tc>
          <w:tcPr>
            <w:tcW w:w="992" w:type="dxa"/>
            <w:gridSpan w:val="2"/>
          </w:tcPr>
          <w:p w:rsidR="004E13C0" w:rsidRDefault="004E13C0">
            <w:pPr>
              <w:pStyle w:val="yTableNAm"/>
            </w:pPr>
          </w:p>
        </w:tc>
        <w:tc>
          <w:tcPr>
            <w:tcW w:w="992" w:type="dxa"/>
          </w:tcPr>
          <w:p w:rsidR="004E13C0" w:rsidRDefault="004E13C0">
            <w:pPr>
              <w:pStyle w:val="yTableNAm"/>
            </w:pPr>
          </w:p>
        </w:tc>
        <w:tc>
          <w:tcPr>
            <w:tcW w:w="1276" w:type="dxa"/>
          </w:tcPr>
          <w:p w:rsidR="004E13C0" w:rsidRDefault="004E13C0">
            <w:pPr>
              <w:pStyle w:val="yTableNAm"/>
            </w:pPr>
          </w:p>
        </w:tc>
        <w:tc>
          <w:tcPr>
            <w:tcW w:w="1134" w:type="dxa"/>
          </w:tcPr>
          <w:p w:rsidR="004E13C0" w:rsidRDefault="004E13C0">
            <w:pPr>
              <w:pStyle w:val="yTableNAm"/>
            </w:pPr>
          </w:p>
        </w:tc>
      </w:tr>
      <w:tr w:rsidR="004E13C0">
        <w:trPr>
          <w:cantSplit/>
          <w:jc w:val="center"/>
        </w:trPr>
        <w:tc>
          <w:tcPr>
            <w:tcW w:w="1758" w:type="dxa"/>
            <w:tcBorders>
              <w:bottom w:val="nil"/>
            </w:tcBorders>
          </w:tcPr>
          <w:p w:rsidR="004E13C0" w:rsidRDefault="008C1EA4">
            <w:pPr>
              <w:pStyle w:val="yTableNAm"/>
              <w:tabs>
                <w:tab w:val="clear" w:pos="567"/>
                <w:tab w:val="left" w:pos="426"/>
              </w:tabs>
              <w:spacing w:before="0"/>
              <w:ind w:left="426" w:hanging="426"/>
              <w:rPr>
                <w:sz w:val="18"/>
              </w:rPr>
            </w:pPr>
            <w:r>
              <w:rPr>
                <w:sz w:val="18"/>
              </w:rPr>
              <w:t>(e)</w:t>
            </w:r>
            <w:r>
              <w:rPr>
                <w:sz w:val="18"/>
              </w:rPr>
              <w:tab/>
              <w:t>Assessment report and agenda preparation</w:t>
            </w:r>
          </w:p>
          <w:p w:rsidR="004E13C0" w:rsidRDefault="008C1EA4">
            <w:pPr>
              <w:pStyle w:val="yTableNAm"/>
              <w:tabs>
                <w:tab w:val="clear" w:pos="567"/>
                <w:tab w:val="left" w:pos="426"/>
              </w:tabs>
              <w:spacing w:before="0"/>
              <w:rPr>
                <w:sz w:val="18"/>
              </w:rPr>
            </w:pPr>
            <w:r>
              <w:rPr>
                <w:sz w:val="18"/>
              </w:rPr>
              <w:tab/>
              <w:t>MINOR</w:t>
            </w:r>
          </w:p>
          <w:p w:rsidR="004E13C0" w:rsidRDefault="008C1EA4">
            <w:pPr>
              <w:pStyle w:val="yTableNAm"/>
              <w:tabs>
                <w:tab w:val="clear" w:pos="567"/>
                <w:tab w:val="left" w:pos="426"/>
              </w:tabs>
              <w:spacing w:before="0"/>
              <w:rPr>
                <w:sz w:val="18"/>
              </w:rPr>
            </w:pPr>
            <w:r>
              <w:rPr>
                <w:sz w:val="18"/>
              </w:rPr>
              <w:tab/>
              <w:t>MAJOR</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7145" w:type="dxa"/>
            <w:gridSpan w:val="7"/>
          </w:tcPr>
          <w:p w:rsidR="004E13C0" w:rsidRDefault="008C1EA4">
            <w:pPr>
              <w:pStyle w:val="yTableNAm"/>
              <w:tabs>
                <w:tab w:val="clear" w:pos="567"/>
                <w:tab w:val="left" w:pos="426"/>
              </w:tabs>
              <w:spacing w:before="60"/>
              <w:rPr>
                <w:b/>
              </w:rPr>
            </w:pPr>
            <w:r>
              <w:rPr>
                <w:b/>
                <w:sz w:val="18"/>
              </w:rPr>
              <w:t>3.</w:t>
            </w:r>
            <w:r>
              <w:rPr>
                <w:b/>
                <w:sz w:val="18"/>
              </w:rPr>
              <w:tab/>
              <w:t>Approval to advertise:</w:t>
            </w: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lastRenderedPageBreak/>
              <w:t>(f)</w:t>
            </w:r>
            <w:r>
              <w:rPr>
                <w:sz w:val="18"/>
              </w:rPr>
              <w:tab/>
              <w:t>Liaise with external agencies</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Borders>
              <w:bottom w:val="nil"/>
            </w:tcBorders>
          </w:tcPr>
          <w:p w:rsidR="004E13C0" w:rsidRDefault="008C1EA4">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7145" w:type="dxa"/>
            <w:gridSpan w:val="7"/>
          </w:tcPr>
          <w:p w:rsidR="004E13C0" w:rsidRDefault="008C1EA4">
            <w:pPr>
              <w:pStyle w:val="yTableNAm"/>
              <w:tabs>
                <w:tab w:val="clear" w:pos="567"/>
                <w:tab w:val="left" w:pos="426"/>
              </w:tabs>
              <w:rPr>
                <w:b/>
              </w:rPr>
            </w:pPr>
            <w:r>
              <w:rPr>
                <w:b/>
                <w:sz w:val="18"/>
              </w:rPr>
              <w:t>4.</w:t>
            </w:r>
            <w:r>
              <w:rPr>
                <w:b/>
                <w:sz w:val="18"/>
              </w:rPr>
              <w:tab/>
              <w:t>Decision to adopt:</w:t>
            </w: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Borders>
              <w:bottom w:val="nil"/>
            </w:tcBorders>
          </w:tcPr>
          <w:p w:rsidR="004E13C0" w:rsidRDefault="008C1EA4">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7145" w:type="dxa"/>
            <w:gridSpan w:val="7"/>
          </w:tcPr>
          <w:p w:rsidR="004E13C0" w:rsidRDefault="008C1EA4">
            <w:pPr>
              <w:pStyle w:val="yTableNAm"/>
              <w:tabs>
                <w:tab w:val="clear" w:pos="567"/>
                <w:tab w:val="left" w:pos="426"/>
              </w:tabs>
              <w:rPr>
                <w:b/>
              </w:rPr>
            </w:pPr>
            <w:r>
              <w:rPr>
                <w:b/>
                <w:sz w:val="18"/>
              </w:rPr>
              <w:t>5.</w:t>
            </w:r>
            <w:r>
              <w:rPr>
                <w:b/>
                <w:sz w:val="18"/>
              </w:rPr>
              <w:tab/>
              <w:t>Amendment/plan approved:</w:t>
            </w: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Borders>
              <w:bottom w:val="double" w:sz="4" w:space="0" w:color="auto"/>
            </w:tcBorders>
          </w:tcPr>
          <w:p w:rsidR="004E13C0" w:rsidRDefault="008C1EA4">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rsidR="004E13C0" w:rsidRDefault="004E13C0">
            <w:pPr>
              <w:pStyle w:val="yTableNAm"/>
              <w:spacing w:before="0"/>
            </w:pPr>
          </w:p>
        </w:tc>
        <w:tc>
          <w:tcPr>
            <w:tcW w:w="992" w:type="dxa"/>
            <w:gridSpan w:val="2"/>
            <w:tcBorders>
              <w:bottom w:val="double" w:sz="4" w:space="0" w:color="auto"/>
            </w:tcBorders>
          </w:tcPr>
          <w:p w:rsidR="004E13C0" w:rsidRDefault="004E13C0">
            <w:pPr>
              <w:pStyle w:val="yTableNAm"/>
              <w:spacing w:before="0"/>
            </w:pPr>
          </w:p>
        </w:tc>
        <w:tc>
          <w:tcPr>
            <w:tcW w:w="992" w:type="dxa"/>
            <w:tcBorders>
              <w:bottom w:val="double" w:sz="4" w:space="0" w:color="auto"/>
            </w:tcBorders>
          </w:tcPr>
          <w:p w:rsidR="004E13C0" w:rsidRDefault="004E13C0">
            <w:pPr>
              <w:pStyle w:val="yTableNAm"/>
              <w:spacing w:before="0"/>
            </w:pPr>
          </w:p>
        </w:tc>
        <w:tc>
          <w:tcPr>
            <w:tcW w:w="1276" w:type="dxa"/>
            <w:tcBorders>
              <w:bottom w:val="double" w:sz="4" w:space="0" w:color="auto"/>
            </w:tcBorders>
          </w:tcPr>
          <w:p w:rsidR="004E13C0" w:rsidRDefault="004E13C0">
            <w:pPr>
              <w:pStyle w:val="yTableNAm"/>
              <w:spacing w:before="0"/>
            </w:pPr>
          </w:p>
        </w:tc>
        <w:tc>
          <w:tcPr>
            <w:tcW w:w="1134" w:type="dxa"/>
            <w:tcBorders>
              <w:bottom w:val="double" w:sz="4" w:space="0" w:color="auto"/>
            </w:tcBorders>
          </w:tcPr>
          <w:p w:rsidR="004E13C0" w:rsidRDefault="004E13C0">
            <w:pPr>
              <w:pStyle w:val="yTableNAm"/>
              <w:spacing w:before="0"/>
            </w:pPr>
          </w:p>
        </w:tc>
      </w:tr>
      <w:tr w:rsidR="004E13C0">
        <w:trPr>
          <w:cantSplit/>
          <w:jc w:val="center"/>
        </w:trPr>
        <w:tc>
          <w:tcPr>
            <w:tcW w:w="1758" w:type="dxa"/>
            <w:tcBorders>
              <w:top w:val="double" w:sz="4" w:space="0" w:color="auto"/>
            </w:tcBorders>
          </w:tcPr>
          <w:p w:rsidR="004E13C0" w:rsidRDefault="008C1EA4">
            <w:pPr>
              <w:pStyle w:val="yTableNAm"/>
              <w:spacing w:before="0"/>
              <w:rPr>
                <w:sz w:val="18"/>
              </w:rPr>
            </w:pPr>
            <w:r>
              <w:rPr>
                <w:sz w:val="18"/>
              </w:rPr>
              <w:t>Total hours</w:t>
            </w:r>
          </w:p>
        </w:tc>
        <w:tc>
          <w:tcPr>
            <w:tcW w:w="993" w:type="dxa"/>
            <w:tcBorders>
              <w:top w:val="double" w:sz="4" w:space="0" w:color="auto"/>
            </w:tcBorders>
          </w:tcPr>
          <w:p w:rsidR="004E13C0" w:rsidRDefault="004E13C0">
            <w:pPr>
              <w:pStyle w:val="yTableNAm"/>
              <w:spacing w:before="0"/>
            </w:pPr>
          </w:p>
        </w:tc>
        <w:tc>
          <w:tcPr>
            <w:tcW w:w="992" w:type="dxa"/>
            <w:gridSpan w:val="2"/>
            <w:tcBorders>
              <w:top w:val="double" w:sz="4" w:space="0" w:color="auto"/>
            </w:tcBorders>
          </w:tcPr>
          <w:p w:rsidR="004E13C0" w:rsidRDefault="004E13C0">
            <w:pPr>
              <w:pStyle w:val="yTableNAm"/>
              <w:spacing w:before="0"/>
            </w:pPr>
          </w:p>
        </w:tc>
        <w:tc>
          <w:tcPr>
            <w:tcW w:w="992" w:type="dxa"/>
            <w:tcBorders>
              <w:top w:val="double" w:sz="4" w:space="0" w:color="auto"/>
            </w:tcBorders>
          </w:tcPr>
          <w:p w:rsidR="004E13C0" w:rsidRDefault="004E13C0">
            <w:pPr>
              <w:pStyle w:val="yTableNAm"/>
              <w:spacing w:before="0"/>
            </w:pPr>
          </w:p>
        </w:tc>
        <w:tc>
          <w:tcPr>
            <w:tcW w:w="1276" w:type="dxa"/>
            <w:tcBorders>
              <w:top w:val="double" w:sz="4" w:space="0" w:color="auto"/>
            </w:tcBorders>
          </w:tcPr>
          <w:p w:rsidR="004E13C0" w:rsidRDefault="004E13C0">
            <w:pPr>
              <w:pStyle w:val="yTableNAm"/>
              <w:spacing w:before="0"/>
            </w:pPr>
          </w:p>
        </w:tc>
        <w:tc>
          <w:tcPr>
            <w:tcW w:w="1134" w:type="dxa"/>
            <w:tcBorders>
              <w:top w:val="double" w:sz="4" w:space="0" w:color="auto"/>
            </w:tcBorders>
          </w:tcPr>
          <w:p w:rsidR="004E13C0" w:rsidRDefault="004E13C0">
            <w:pPr>
              <w:pStyle w:val="yTableNAm"/>
              <w:spacing w:before="0"/>
            </w:pPr>
          </w:p>
        </w:tc>
      </w:tr>
      <w:tr w:rsidR="004E13C0">
        <w:trPr>
          <w:cantSplit/>
          <w:jc w:val="center"/>
        </w:trPr>
        <w:tc>
          <w:tcPr>
            <w:tcW w:w="1758" w:type="dxa"/>
          </w:tcPr>
          <w:p w:rsidR="004E13C0" w:rsidRDefault="008C1EA4">
            <w:pPr>
              <w:pStyle w:val="yTableNAm"/>
              <w:spacing w:before="0"/>
              <w:rPr>
                <w:sz w:val="18"/>
              </w:rPr>
            </w:pPr>
            <w:r>
              <w:rPr>
                <w:sz w:val="18"/>
              </w:rPr>
              <w:t>Hourly rate (r. 48(5))</w:t>
            </w:r>
          </w:p>
        </w:tc>
        <w:tc>
          <w:tcPr>
            <w:tcW w:w="993" w:type="dxa"/>
          </w:tcPr>
          <w:p w:rsidR="004E13C0" w:rsidRDefault="008C1EA4">
            <w:pPr>
              <w:pStyle w:val="yTableNAm"/>
              <w:spacing w:before="0"/>
              <w:rPr>
                <w:sz w:val="20"/>
              </w:rPr>
            </w:pPr>
            <w:r>
              <w:rPr>
                <w:sz w:val="20"/>
              </w:rPr>
              <w:t>$</w:t>
            </w:r>
          </w:p>
        </w:tc>
        <w:tc>
          <w:tcPr>
            <w:tcW w:w="992" w:type="dxa"/>
            <w:gridSpan w:val="2"/>
          </w:tcPr>
          <w:p w:rsidR="004E13C0" w:rsidRDefault="008C1EA4">
            <w:pPr>
              <w:pStyle w:val="yTableNAm"/>
              <w:spacing w:before="0"/>
              <w:rPr>
                <w:sz w:val="20"/>
              </w:rPr>
            </w:pPr>
            <w:r>
              <w:rPr>
                <w:sz w:val="20"/>
              </w:rPr>
              <w:t>$</w:t>
            </w:r>
          </w:p>
        </w:tc>
        <w:tc>
          <w:tcPr>
            <w:tcW w:w="992" w:type="dxa"/>
          </w:tcPr>
          <w:p w:rsidR="004E13C0" w:rsidRDefault="008C1EA4">
            <w:pPr>
              <w:pStyle w:val="yTableNAm"/>
              <w:spacing w:before="0"/>
              <w:rPr>
                <w:sz w:val="20"/>
              </w:rPr>
            </w:pPr>
            <w:r>
              <w:rPr>
                <w:sz w:val="20"/>
              </w:rPr>
              <w:t>$</w:t>
            </w:r>
          </w:p>
        </w:tc>
        <w:tc>
          <w:tcPr>
            <w:tcW w:w="1276" w:type="dxa"/>
          </w:tcPr>
          <w:p w:rsidR="004E13C0" w:rsidRDefault="008C1EA4">
            <w:pPr>
              <w:pStyle w:val="yTableNAm"/>
              <w:spacing w:before="0"/>
              <w:rPr>
                <w:sz w:val="20"/>
              </w:rPr>
            </w:pPr>
            <w:r>
              <w:rPr>
                <w:sz w:val="20"/>
              </w:rPr>
              <w:t>$</w:t>
            </w:r>
          </w:p>
        </w:tc>
        <w:tc>
          <w:tcPr>
            <w:tcW w:w="1134" w:type="dxa"/>
          </w:tcPr>
          <w:p w:rsidR="004E13C0" w:rsidRDefault="008C1EA4">
            <w:pPr>
              <w:pStyle w:val="yTableNAm"/>
              <w:spacing w:before="0"/>
              <w:rPr>
                <w:sz w:val="20"/>
              </w:rPr>
            </w:pPr>
            <w:r>
              <w:rPr>
                <w:sz w:val="20"/>
              </w:rPr>
              <w:t>$</w:t>
            </w:r>
          </w:p>
        </w:tc>
      </w:tr>
      <w:tr w:rsidR="004E13C0">
        <w:trPr>
          <w:cantSplit/>
          <w:jc w:val="center"/>
        </w:trPr>
        <w:tc>
          <w:tcPr>
            <w:tcW w:w="1758" w:type="dxa"/>
          </w:tcPr>
          <w:p w:rsidR="004E13C0" w:rsidRDefault="008C1EA4">
            <w:pPr>
              <w:pStyle w:val="yTableNAm"/>
              <w:spacing w:before="0"/>
              <w:rPr>
                <w:sz w:val="18"/>
              </w:rPr>
            </w:pPr>
            <w:r>
              <w:rPr>
                <w:sz w:val="18"/>
              </w:rPr>
              <w:t>Total hours x rate = $</w:t>
            </w:r>
          </w:p>
        </w:tc>
        <w:tc>
          <w:tcPr>
            <w:tcW w:w="993" w:type="dxa"/>
          </w:tcPr>
          <w:p w:rsidR="004E13C0" w:rsidRDefault="008C1EA4">
            <w:pPr>
              <w:pStyle w:val="yTableNAm"/>
              <w:spacing w:before="0"/>
              <w:rPr>
                <w:sz w:val="20"/>
              </w:rPr>
            </w:pPr>
            <w:r>
              <w:rPr>
                <w:sz w:val="20"/>
              </w:rPr>
              <w:t>$</w:t>
            </w:r>
          </w:p>
        </w:tc>
        <w:tc>
          <w:tcPr>
            <w:tcW w:w="992" w:type="dxa"/>
            <w:gridSpan w:val="2"/>
          </w:tcPr>
          <w:p w:rsidR="004E13C0" w:rsidRDefault="008C1EA4">
            <w:pPr>
              <w:pStyle w:val="yTableNAm"/>
              <w:spacing w:before="0"/>
              <w:rPr>
                <w:sz w:val="20"/>
              </w:rPr>
            </w:pPr>
            <w:r>
              <w:rPr>
                <w:sz w:val="20"/>
              </w:rPr>
              <w:t>$</w:t>
            </w:r>
          </w:p>
        </w:tc>
        <w:tc>
          <w:tcPr>
            <w:tcW w:w="992" w:type="dxa"/>
          </w:tcPr>
          <w:p w:rsidR="004E13C0" w:rsidRDefault="008C1EA4">
            <w:pPr>
              <w:pStyle w:val="yTableNAm"/>
              <w:spacing w:before="0"/>
              <w:rPr>
                <w:sz w:val="20"/>
              </w:rPr>
            </w:pPr>
            <w:r>
              <w:rPr>
                <w:sz w:val="20"/>
              </w:rPr>
              <w:t>$</w:t>
            </w:r>
          </w:p>
        </w:tc>
        <w:tc>
          <w:tcPr>
            <w:tcW w:w="1276" w:type="dxa"/>
          </w:tcPr>
          <w:p w:rsidR="004E13C0" w:rsidRDefault="008C1EA4">
            <w:pPr>
              <w:pStyle w:val="yTableNAm"/>
              <w:spacing w:before="0"/>
              <w:rPr>
                <w:sz w:val="20"/>
              </w:rPr>
            </w:pPr>
            <w:r>
              <w:rPr>
                <w:sz w:val="20"/>
              </w:rPr>
              <w:t>$</w:t>
            </w:r>
          </w:p>
        </w:tc>
        <w:tc>
          <w:tcPr>
            <w:tcW w:w="1134" w:type="dxa"/>
          </w:tcPr>
          <w:p w:rsidR="004E13C0" w:rsidRDefault="008C1EA4">
            <w:pPr>
              <w:pStyle w:val="yTableNAm"/>
              <w:spacing w:before="0"/>
              <w:rPr>
                <w:sz w:val="20"/>
              </w:rPr>
            </w:pPr>
            <w:r>
              <w:rPr>
                <w:sz w:val="20"/>
              </w:rPr>
              <w:t>$</w:t>
            </w:r>
          </w:p>
        </w:tc>
      </w:tr>
      <w:tr w:rsidR="004E13C0">
        <w:trPr>
          <w:cantSplit/>
          <w:jc w:val="center"/>
        </w:trPr>
        <w:tc>
          <w:tcPr>
            <w:tcW w:w="1758" w:type="dxa"/>
          </w:tcPr>
          <w:p w:rsidR="004E13C0" w:rsidRDefault="008C1EA4">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rsidR="004E13C0" w:rsidRDefault="008C1EA4">
            <w:pPr>
              <w:pStyle w:val="yTableNAm"/>
              <w:spacing w:before="0"/>
              <w:rPr>
                <w:sz w:val="20"/>
              </w:rPr>
            </w:pPr>
            <w:r>
              <w:rPr>
                <w:sz w:val="20"/>
              </w:rPr>
              <w:t>$</w:t>
            </w:r>
          </w:p>
        </w:tc>
        <w:tc>
          <w:tcPr>
            <w:tcW w:w="992" w:type="dxa"/>
            <w:gridSpan w:val="2"/>
          </w:tcPr>
          <w:p w:rsidR="004E13C0" w:rsidRDefault="008C1EA4">
            <w:pPr>
              <w:pStyle w:val="yTableNAm"/>
              <w:spacing w:before="0"/>
              <w:rPr>
                <w:sz w:val="20"/>
              </w:rPr>
            </w:pPr>
            <w:r>
              <w:rPr>
                <w:sz w:val="20"/>
              </w:rPr>
              <w:t>$</w:t>
            </w:r>
          </w:p>
        </w:tc>
        <w:tc>
          <w:tcPr>
            <w:tcW w:w="992" w:type="dxa"/>
          </w:tcPr>
          <w:p w:rsidR="004E13C0" w:rsidRDefault="008C1EA4">
            <w:pPr>
              <w:pStyle w:val="yTableNAm"/>
              <w:spacing w:before="0"/>
              <w:rPr>
                <w:sz w:val="20"/>
              </w:rPr>
            </w:pPr>
            <w:r>
              <w:rPr>
                <w:sz w:val="20"/>
              </w:rPr>
              <w:t>$</w:t>
            </w:r>
          </w:p>
        </w:tc>
        <w:tc>
          <w:tcPr>
            <w:tcW w:w="1276" w:type="dxa"/>
          </w:tcPr>
          <w:p w:rsidR="004E13C0" w:rsidRDefault="008C1EA4">
            <w:pPr>
              <w:pStyle w:val="yTableNAm"/>
              <w:spacing w:before="0"/>
              <w:rPr>
                <w:sz w:val="20"/>
              </w:rPr>
            </w:pPr>
            <w:r>
              <w:rPr>
                <w:sz w:val="20"/>
              </w:rPr>
              <w:t>$</w:t>
            </w:r>
          </w:p>
        </w:tc>
        <w:tc>
          <w:tcPr>
            <w:tcW w:w="1134" w:type="dxa"/>
          </w:tcPr>
          <w:p w:rsidR="004E13C0" w:rsidRDefault="008C1EA4">
            <w:pPr>
              <w:pStyle w:val="yTableNAm"/>
              <w:spacing w:before="0"/>
              <w:rPr>
                <w:sz w:val="20"/>
              </w:rPr>
            </w:pPr>
            <w:r>
              <w:rPr>
                <w:sz w:val="20"/>
              </w:rPr>
              <w:t>$</w:t>
            </w:r>
          </w:p>
        </w:tc>
      </w:tr>
      <w:tr w:rsidR="004E13C0">
        <w:trPr>
          <w:cantSplit/>
          <w:jc w:val="center"/>
        </w:trPr>
        <w:tc>
          <w:tcPr>
            <w:tcW w:w="1758" w:type="dxa"/>
            <w:tcBorders>
              <w:bottom w:val="double" w:sz="4" w:space="0" w:color="auto"/>
            </w:tcBorders>
          </w:tcPr>
          <w:p w:rsidR="004E13C0" w:rsidRDefault="008C1EA4">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rsidR="004E13C0" w:rsidRDefault="008C1EA4">
            <w:pPr>
              <w:pStyle w:val="yTableNAm"/>
              <w:spacing w:before="0"/>
              <w:rPr>
                <w:sz w:val="20"/>
              </w:rPr>
            </w:pPr>
            <w:r>
              <w:rPr>
                <w:sz w:val="20"/>
              </w:rPr>
              <w:t>$</w:t>
            </w:r>
          </w:p>
        </w:tc>
        <w:tc>
          <w:tcPr>
            <w:tcW w:w="992" w:type="dxa"/>
            <w:gridSpan w:val="2"/>
            <w:tcBorders>
              <w:bottom w:val="double" w:sz="4" w:space="0" w:color="auto"/>
            </w:tcBorders>
          </w:tcPr>
          <w:p w:rsidR="004E13C0" w:rsidRDefault="008C1EA4">
            <w:pPr>
              <w:pStyle w:val="yTableNAm"/>
              <w:spacing w:before="0"/>
              <w:rPr>
                <w:sz w:val="20"/>
              </w:rPr>
            </w:pPr>
            <w:r>
              <w:rPr>
                <w:sz w:val="20"/>
              </w:rPr>
              <w:t>$</w:t>
            </w:r>
          </w:p>
        </w:tc>
        <w:tc>
          <w:tcPr>
            <w:tcW w:w="992" w:type="dxa"/>
            <w:tcBorders>
              <w:bottom w:val="double" w:sz="4" w:space="0" w:color="auto"/>
            </w:tcBorders>
          </w:tcPr>
          <w:p w:rsidR="004E13C0" w:rsidRDefault="008C1EA4">
            <w:pPr>
              <w:pStyle w:val="yTableNAm"/>
              <w:spacing w:before="0"/>
              <w:rPr>
                <w:sz w:val="20"/>
              </w:rPr>
            </w:pPr>
            <w:r>
              <w:rPr>
                <w:sz w:val="20"/>
              </w:rPr>
              <w:t>$</w:t>
            </w:r>
          </w:p>
        </w:tc>
        <w:tc>
          <w:tcPr>
            <w:tcW w:w="1276" w:type="dxa"/>
            <w:tcBorders>
              <w:bottom w:val="double" w:sz="4" w:space="0" w:color="auto"/>
            </w:tcBorders>
          </w:tcPr>
          <w:p w:rsidR="004E13C0" w:rsidRDefault="008C1EA4">
            <w:pPr>
              <w:pStyle w:val="yTableNAm"/>
              <w:spacing w:before="0"/>
              <w:rPr>
                <w:sz w:val="20"/>
              </w:rPr>
            </w:pPr>
            <w:r>
              <w:rPr>
                <w:sz w:val="20"/>
              </w:rPr>
              <w:t>$</w:t>
            </w:r>
          </w:p>
        </w:tc>
        <w:tc>
          <w:tcPr>
            <w:tcW w:w="1134" w:type="dxa"/>
            <w:tcBorders>
              <w:bottom w:val="doub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double" w:sz="4" w:space="0" w:color="auto"/>
              <w:bottom w:val="single" w:sz="4" w:space="0" w:color="auto"/>
            </w:tcBorders>
          </w:tcPr>
          <w:p w:rsidR="004E13C0" w:rsidRDefault="008C1EA4">
            <w:pPr>
              <w:pStyle w:val="yTableNAm"/>
              <w:spacing w:before="0"/>
              <w:rPr>
                <w:sz w:val="18"/>
              </w:rPr>
            </w:pPr>
            <w:r>
              <w:rPr>
                <w:sz w:val="18"/>
              </w:rPr>
              <w:t>Total salary costs b/f</w:t>
            </w:r>
          </w:p>
          <w:p w:rsidR="004E13C0" w:rsidRDefault="008C1EA4">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single" w:sz="4" w:space="0" w:color="auto"/>
            </w:tcBorders>
          </w:tcPr>
          <w:p w:rsidR="004E13C0" w:rsidRDefault="008C1EA4">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single" w:sz="4" w:space="0" w:color="auto"/>
            </w:tcBorders>
          </w:tcPr>
          <w:p w:rsidR="004E13C0" w:rsidRDefault="008C1EA4">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single" w:sz="4" w:space="0" w:color="auto"/>
            </w:tcBorders>
          </w:tcPr>
          <w:p w:rsidR="004E13C0" w:rsidRDefault="008C1EA4">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single" w:sz="4" w:space="0" w:color="auto"/>
            </w:tcBorders>
          </w:tcPr>
          <w:p w:rsidR="004E13C0" w:rsidRDefault="008C1EA4">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rsidR="004E13C0" w:rsidRDefault="008C1EA4">
            <w:pPr>
              <w:pStyle w:val="yTableNAm"/>
              <w:spacing w:before="0"/>
              <w:rPr>
                <w:sz w:val="20"/>
              </w:rPr>
            </w:pPr>
            <w:r>
              <w:rPr>
                <w:sz w:val="20"/>
              </w:rPr>
              <w:t>$</w:t>
            </w:r>
          </w:p>
        </w:tc>
      </w:tr>
    </w:tbl>
    <w:p w:rsidR="004E13C0" w:rsidRDefault="008C1EA4">
      <w:pPr>
        <w:pStyle w:val="yMiscellaneousBody"/>
        <w:tabs>
          <w:tab w:val="left" w:pos="426"/>
        </w:tabs>
        <w:ind w:left="426" w:hanging="426"/>
      </w:pPr>
      <w:r>
        <w:t>Notes to Form —</w:t>
      </w:r>
    </w:p>
    <w:p w:rsidR="004E13C0" w:rsidRDefault="008C1EA4">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rsidR="004E13C0" w:rsidRDefault="008C1EA4">
      <w:pPr>
        <w:pStyle w:val="yScheduleHeading"/>
      </w:pPr>
      <w:bookmarkStart w:id="136" w:name="_Toc75264489"/>
      <w:bookmarkStart w:id="137" w:name="_Toc75265062"/>
      <w:bookmarkStart w:id="138" w:name="_Toc75348189"/>
      <w:r>
        <w:rPr>
          <w:rStyle w:val="CharSchNo"/>
        </w:rPr>
        <w:lastRenderedPageBreak/>
        <w:t>Schedule 4</w:t>
      </w:r>
      <w:r>
        <w:rPr>
          <w:rStyle w:val="CharSDivNo"/>
        </w:rPr>
        <w:t> </w:t>
      </w:r>
      <w:r>
        <w:t>—</w:t>
      </w:r>
      <w:r>
        <w:rPr>
          <w:rStyle w:val="CharSDivText"/>
        </w:rPr>
        <w:t> </w:t>
      </w:r>
      <w:r>
        <w:rPr>
          <w:rStyle w:val="CharSchText"/>
        </w:rPr>
        <w:t>Form of estimate of fees for services for structure plans and local development plans</w:t>
      </w:r>
      <w:bookmarkEnd w:id="136"/>
      <w:bookmarkEnd w:id="137"/>
      <w:bookmarkEnd w:id="138"/>
    </w:p>
    <w:p w:rsidR="004E13C0" w:rsidRDefault="008C1EA4">
      <w:pPr>
        <w:pStyle w:val="yShoulderClause"/>
        <w:spacing w:after="240"/>
      </w:pPr>
      <w:r>
        <w:t>[r. 48(4)]</w:t>
      </w:r>
    </w:p>
    <w:p w:rsidR="004E13C0" w:rsidRDefault="008C1EA4">
      <w:pPr>
        <w:pStyle w:val="yFootnoteheading"/>
      </w:pPr>
      <w:r>
        <w:tab/>
        <w:t>[Heading amended: Gazette 25 Aug 2015 p. 3382; SL 2020/252 r. 87.]</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rsidR="004E13C0">
        <w:trPr>
          <w:cantSplit/>
          <w:jc w:val="center"/>
        </w:trPr>
        <w:tc>
          <w:tcPr>
            <w:tcW w:w="1758" w:type="dxa"/>
          </w:tcPr>
          <w:p w:rsidR="004E13C0" w:rsidRDefault="008C1EA4">
            <w:pPr>
              <w:pStyle w:val="yTableNAm"/>
              <w:spacing w:before="60"/>
              <w:rPr>
                <w:b/>
                <w:bCs/>
              </w:rPr>
            </w:pPr>
            <w:r>
              <w:rPr>
                <w:b/>
                <w:bCs/>
              </w:rPr>
              <w:t xml:space="preserve">Task </w:t>
            </w:r>
            <w:r>
              <w:rPr>
                <w:b/>
                <w:bCs/>
                <w:vertAlign w:val="superscript"/>
              </w:rPr>
              <w:t>1</w:t>
            </w:r>
          </w:p>
        </w:tc>
        <w:tc>
          <w:tcPr>
            <w:tcW w:w="5387" w:type="dxa"/>
            <w:gridSpan w:val="6"/>
          </w:tcPr>
          <w:p w:rsidR="004E13C0" w:rsidRDefault="008C1EA4">
            <w:pPr>
              <w:pStyle w:val="yTableNAm"/>
              <w:spacing w:before="60"/>
              <w:jc w:val="center"/>
              <w:rPr>
                <w:b/>
                <w:bCs/>
                <w:vertAlign w:val="superscript"/>
              </w:rPr>
            </w:pPr>
            <w:r>
              <w:rPr>
                <w:b/>
                <w:bCs/>
              </w:rPr>
              <w:t>Estimated hours</w:t>
            </w:r>
            <w:r>
              <w:rPr>
                <w:b/>
                <w:bCs/>
                <w:vertAlign w:val="superscript"/>
              </w:rPr>
              <w:t xml:space="preserve"> 2</w:t>
            </w:r>
          </w:p>
        </w:tc>
      </w:tr>
      <w:tr w:rsidR="004E13C0">
        <w:trPr>
          <w:cantSplit/>
          <w:jc w:val="center"/>
        </w:trPr>
        <w:tc>
          <w:tcPr>
            <w:tcW w:w="1758" w:type="dxa"/>
            <w:tcBorders>
              <w:bottom w:val="nil"/>
            </w:tcBorders>
          </w:tcPr>
          <w:p w:rsidR="004E13C0" w:rsidRDefault="004E13C0">
            <w:pPr>
              <w:pStyle w:val="yTableNAm"/>
              <w:spacing w:before="60"/>
              <w:rPr>
                <w:b/>
                <w:bCs/>
              </w:rPr>
            </w:pPr>
          </w:p>
        </w:tc>
        <w:tc>
          <w:tcPr>
            <w:tcW w:w="993" w:type="dxa"/>
          </w:tcPr>
          <w:p w:rsidR="004E13C0" w:rsidRDefault="008C1EA4">
            <w:pPr>
              <w:pStyle w:val="yTableNAm"/>
              <w:spacing w:before="60"/>
              <w:rPr>
                <w:b/>
                <w:bCs/>
                <w:sz w:val="18"/>
              </w:rPr>
            </w:pPr>
            <w:r>
              <w:rPr>
                <w:b/>
                <w:bCs/>
                <w:sz w:val="18"/>
              </w:rPr>
              <w:t>Head of planning</w:t>
            </w:r>
          </w:p>
        </w:tc>
        <w:tc>
          <w:tcPr>
            <w:tcW w:w="992" w:type="dxa"/>
            <w:gridSpan w:val="2"/>
          </w:tcPr>
          <w:p w:rsidR="004E13C0" w:rsidRDefault="008C1EA4">
            <w:pPr>
              <w:pStyle w:val="yTableNAm"/>
              <w:spacing w:before="60"/>
              <w:rPr>
                <w:b/>
                <w:bCs/>
                <w:sz w:val="18"/>
              </w:rPr>
            </w:pPr>
            <w:r>
              <w:rPr>
                <w:b/>
                <w:bCs/>
                <w:sz w:val="18"/>
              </w:rPr>
              <w:t>Senior Planner</w:t>
            </w:r>
          </w:p>
        </w:tc>
        <w:tc>
          <w:tcPr>
            <w:tcW w:w="992" w:type="dxa"/>
          </w:tcPr>
          <w:p w:rsidR="004E13C0" w:rsidRDefault="008C1EA4">
            <w:pPr>
              <w:pStyle w:val="yTableNAm"/>
              <w:spacing w:before="60"/>
              <w:rPr>
                <w:b/>
                <w:bCs/>
                <w:sz w:val="18"/>
              </w:rPr>
            </w:pPr>
            <w:r>
              <w:rPr>
                <w:b/>
                <w:bCs/>
                <w:sz w:val="18"/>
              </w:rPr>
              <w:t>Planning Officer</w:t>
            </w:r>
          </w:p>
        </w:tc>
        <w:tc>
          <w:tcPr>
            <w:tcW w:w="1276" w:type="dxa"/>
          </w:tcPr>
          <w:p w:rsidR="004E13C0" w:rsidRDefault="008C1EA4">
            <w:pPr>
              <w:pStyle w:val="yTableNAm"/>
              <w:spacing w:before="60"/>
              <w:rPr>
                <w:b/>
                <w:bCs/>
                <w:sz w:val="18"/>
              </w:rPr>
            </w:pPr>
            <w:r>
              <w:rPr>
                <w:b/>
                <w:bCs/>
                <w:sz w:val="18"/>
              </w:rPr>
              <w:t>Other staff e.g. environmental health officer</w:t>
            </w:r>
          </w:p>
        </w:tc>
        <w:tc>
          <w:tcPr>
            <w:tcW w:w="1134" w:type="dxa"/>
          </w:tcPr>
          <w:p w:rsidR="004E13C0" w:rsidRDefault="008C1EA4">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rsidR="004E13C0">
        <w:trPr>
          <w:cantSplit/>
          <w:jc w:val="center"/>
        </w:trPr>
        <w:tc>
          <w:tcPr>
            <w:tcW w:w="7145" w:type="dxa"/>
            <w:gridSpan w:val="7"/>
          </w:tcPr>
          <w:p w:rsidR="004E13C0" w:rsidRDefault="008C1EA4">
            <w:pPr>
              <w:pStyle w:val="yTableNAm"/>
              <w:tabs>
                <w:tab w:val="clear" w:pos="567"/>
                <w:tab w:val="left" w:pos="426"/>
              </w:tabs>
              <w:spacing w:before="60"/>
              <w:rPr>
                <w:b/>
              </w:rPr>
            </w:pPr>
            <w:r>
              <w:rPr>
                <w:b/>
                <w:sz w:val="18"/>
              </w:rPr>
              <w:t>1.</w:t>
            </w:r>
            <w:r>
              <w:rPr>
                <w:b/>
                <w:sz w:val="18"/>
              </w:rPr>
              <w:tab/>
              <w:t>Preliminaries:</w:t>
            </w:r>
          </w:p>
        </w:tc>
      </w:tr>
      <w:tr w:rsidR="004E13C0">
        <w:trPr>
          <w:cantSplit/>
          <w:jc w:val="center"/>
        </w:trPr>
        <w:tc>
          <w:tcPr>
            <w:tcW w:w="1758" w:type="dxa"/>
            <w:tcBorders>
              <w:bottom w:val="nil"/>
            </w:tcBorders>
          </w:tcPr>
          <w:p w:rsidR="004E13C0" w:rsidRDefault="008C1EA4">
            <w:pPr>
              <w:pStyle w:val="yTableNAm"/>
              <w:spacing w:before="0"/>
              <w:rPr>
                <w:sz w:val="18"/>
              </w:rPr>
            </w:pPr>
            <w:r>
              <w:rPr>
                <w:sz w:val="18"/>
              </w:rPr>
              <w:t>Preliminary discussions and registration of application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7145" w:type="dxa"/>
            <w:gridSpan w:val="7"/>
          </w:tcPr>
          <w:p w:rsidR="004E13C0" w:rsidRDefault="008C1EA4">
            <w:pPr>
              <w:pStyle w:val="yTableNAm"/>
              <w:tabs>
                <w:tab w:val="clear" w:pos="567"/>
                <w:tab w:val="left" w:pos="426"/>
              </w:tabs>
              <w:spacing w:before="60"/>
              <w:rPr>
                <w:b/>
              </w:rPr>
            </w:pPr>
            <w:r>
              <w:rPr>
                <w:b/>
                <w:sz w:val="18"/>
              </w:rPr>
              <w:t>2.</w:t>
            </w:r>
            <w:r>
              <w:rPr>
                <w:b/>
                <w:sz w:val="18"/>
              </w:rPr>
              <w:tab/>
              <w:t>Decision to advertise:</w:t>
            </w: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Borders>
              <w:bottom w:val="nil"/>
            </w:tcBorders>
          </w:tcPr>
          <w:p w:rsidR="004E13C0" w:rsidRDefault="008C1EA4">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7145" w:type="dxa"/>
            <w:gridSpan w:val="7"/>
          </w:tcPr>
          <w:p w:rsidR="004E13C0" w:rsidRDefault="008C1EA4">
            <w:pPr>
              <w:pStyle w:val="yTableNAm"/>
              <w:tabs>
                <w:tab w:val="clear" w:pos="567"/>
                <w:tab w:val="left" w:pos="426"/>
              </w:tabs>
              <w:spacing w:before="60"/>
              <w:rPr>
                <w:b/>
              </w:rPr>
            </w:pPr>
            <w:r>
              <w:rPr>
                <w:b/>
                <w:sz w:val="18"/>
              </w:rPr>
              <w:t>3.</w:t>
            </w:r>
            <w:r>
              <w:rPr>
                <w:b/>
                <w:sz w:val="18"/>
              </w:rPr>
              <w:tab/>
              <w:t>Approval to advertise:</w:t>
            </w: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Borders>
              <w:bottom w:val="single" w:sz="4" w:space="0" w:color="auto"/>
            </w:tcBorders>
          </w:tcPr>
          <w:p w:rsidR="004E13C0" w:rsidRDefault="008C1EA4">
            <w:pPr>
              <w:pStyle w:val="yTableNAm"/>
              <w:tabs>
                <w:tab w:val="clear" w:pos="567"/>
                <w:tab w:val="left" w:pos="426"/>
              </w:tabs>
              <w:spacing w:before="0"/>
              <w:ind w:left="426" w:hanging="426"/>
              <w:rPr>
                <w:sz w:val="18"/>
              </w:rPr>
            </w:pPr>
            <w:r>
              <w:rPr>
                <w:sz w:val="18"/>
              </w:rPr>
              <w:lastRenderedPageBreak/>
              <w:t>(e)</w:t>
            </w:r>
            <w:r>
              <w:rPr>
                <w:sz w:val="18"/>
              </w:rPr>
              <w:tab/>
              <w:t>Liaise with external agencies</w:t>
            </w:r>
          </w:p>
        </w:tc>
        <w:tc>
          <w:tcPr>
            <w:tcW w:w="993" w:type="dxa"/>
            <w:tcBorders>
              <w:bottom w:val="single" w:sz="4" w:space="0" w:color="auto"/>
            </w:tcBorders>
          </w:tcPr>
          <w:p w:rsidR="004E13C0" w:rsidRDefault="004E13C0">
            <w:pPr>
              <w:pStyle w:val="yTableNAm"/>
              <w:spacing w:before="0"/>
            </w:pPr>
          </w:p>
        </w:tc>
        <w:tc>
          <w:tcPr>
            <w:tcW w:w="992" w:type="dxa"/>
            <w:gridSpan w:val="2"/>
            <w:tcBorders>
              <w:bottom w:val="single" w:sz="4" w:space="0" w:color="auto"/>
            </w:tcBorders>
          </w:tcPr>
          <w:p w:rsidR="004E13C0" w:rsidRDefault="004E13C0">
            <w:pPr>
              <w:pStyle w:val="yTableNAm"/>
              <w:spacing w:before="0"/>
            </w:pPr>
          </w:p>
        </w:tc>
        <w:tc>
          <w:tcPr>
            <w:tcW w:w="992" w:type="dxa"/>
            <w:tcBorders>
              <w:bottom w:val="single" w:sz="4" w:space="0" w:color="auto"/>
            </w:tcBorders>
          </w:tcPr>
          <w:p w:rsidR="004E13C0" w:rsidRDefault="004E13C0">
            <w:pPr>
              <w:pStyle w:val="yTableNAm"/>
              <w:spacing w:before="0"/>
            </w:pPr>
          </w:p>
        </w:tc>
        <w:tc>
          <w:tcPr>
            <w:tcW w:w="1276" w:type="dxa"/>
            <w:tcBorders>
              <w:bottom w:val="single" w:sz="4" w:space="0" w:color="auto"/>
            </w:tcBorders>
          </w:tcPr>
          <w:p w:rsidR="004E13C0" w:rsidRDefault="004E13C0">
            <w:pPr>
              <w:pStyle w:val="yTableNAm"/>
              <w:spacing w:before="0"/>
            </w:pPr>
          </w:p>
        </w:tc>
        <w:tc>
          <w:tcPr>
            <w:tcW w:w="1134" w:type="dxa"/>
            <w:tcBorders>
              <w:bottom w:val="single" w:sz="4" w:space="0" w:color="auto"/>
            </w:tcBorders>
          </w:tcPr>
          <w:p w:rsidR="004E13C0" w:rsidRDefault="004E13C0">
            <w:pPr>
              <w:pStyle w:val="yTableNAm"/>
              <w:spacing w:before="0"/>
            </w:pPr>
          </w:p>
        </w:tc>
      </w:tr>
      <w:tr w:rsidR="004E13C0">
        <w:trPr>
          <w:cantSplit/>
          <w:jc w:val="center"/>
        </w:trPr>
        <w:tc>
          <w:tcPr>
            <w:tcW w:w="1758" w:type="dxa"/>
            <w:tcBorders>
              <w:bottom w:val="single" w:sz="4" w:space="0" w:color="auto"/>
            </w:tcBorders>
          </w:tcPr>
          <w:p w:rsidR="004E13C0" w:rsidRDefault="008C1EA4">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rsidR="004E13C0" w:rsidRDefault="004E13C0">
            <w:pPr>
              <w:pStyle w:val="yTableNAm"/>
              <w:spacing w:before="0"/>
            </w:pPr>
          </w:p>
        </w:tc>
        <w:tc>
          <w:tcPr>
            <w:tcW w:w="992" w:type="dxa"/>
            <w:gridSpan w:val="2"/>
            <w:tcBorders>
              <w:bottom w:val="single" w:sz="4" w:space="0" w:color="auto"/>
            </w:tcBorders>
          </w:tcPr>
          <w:p w:rsidR="004E13C0" w:rsidRDefault="004E13C0">
            <w:pPr>
              <w:pStyle w:val="yTableNAm"/>
              <w:spacing w:before="0"/>
            </w:pPr>
          </w:p>
        </w:tc>
        <w:tc>
          <w:tcPr>
            <w:tcW w:w="992" w:type="dxa"/>
            <w:tcBorders>
              <w:bottom w:val="single" w:sz="4" w:space="0" w:color="auto"/>
            </w:tcBorders>
          </w:tcPr>
          <w:p w:rsidR="004E13C0" w:rsidRDefault="004E13C0">
            <w:pPr>
              <w:pStyle w:val="yTableNAm"/>
              <w:spacing w:before="0"/>
            </w:pPr>
          </w:p>
        </w:tc>
        <w:tc>
          <w:tcPr>
            <w:tcW w:w="1276" w:type="dxa"/>
            <w:tcBorders>
              <w:bottom w:val="single" w:sz="4" w:space="0" w:color="auto"/>
            </w:tcBorders>
          </w:tcPr>
          <w:p w:rsidR="004E13C0" w:rsidRDefault="004E13C0">
            <w:pPr>
              <w:pStyle w:val="yTableNAm"/>
              <w:spacing w:before="0"/>
            </w:pPr>
          </w:p>
        </w:tc>
        <w:tc>
          <w:tcPr>
            <w:tcW w:w="1134" w:type="dxa"/>
            <w:tcBorders>
              <w:bottom w:val="single" w:sz="4" w:space="0" w:color="auto"/>
            </w:tcBorders>
          </w:tcPr>
          <w:p w:rsidR="004E13C0" w:rsidRDefault="004E13C0">
            <w:pPr>
              <w:pStyle w:val="yTableNAm"/>
              <w:spacing w:before="0"/>
            </w:pPr>
          </w:p>
        </w:tc>
      </w:tr>
      <w:tr w:rsidR="004E13C0">
        <w:trPr>
          <w:cantSplit/>
          <w:jc w:val="center"/>
        </w:trPr>
        <w:tc>
          <w:tcPr>
            <w:tcW w:w="7145" w:type="dxa"/>
            <w:gridSpan w:val="7"/>
            <w:tcBorders>
              <w:top w:val="single" w:sz="4" w:space="0" w:color="auto"/>
            </w:tcBorders>
          </w:tcPr>
          <w:p w:rsidR="004E13C0" w:rsidRDefault="008C1EA4">
            <w:pPr>
              <w:pStyle w:val="yTableNAm"/>
              <w:tabs>
                <w:tab w:val="clear" w:pos="567"/>
                <w:tab w:val="left" w:pos="426"/>
              </w:tabs>
              <w:spacing w:before="60"/>
              <w:rPr>
                <w:b/>
              </w:rPr>
            </w:pPr>
            <w:r>
              <w:rPr>
                <w:b/>
                <w:sz w:val="18"/>
              </w:rPr>
              <w:t>4.</w:t>
            </w:r>
            <w:r>
              <w:rPr>
                <w:b/>
                <w:sz w:val="18"/>
              </w:rPr>
              <w:tab/>
              <w:t>Decision to adopt or amend:</w:t>
            </w: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Borders>
              <w:bottom w:val="nil"/>
            </w:tcBorders>
          </w:tcPr>
          <w:p w:rsidR="004E13C0" w:rsidRDefault="008C1EA4">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7145" w:type="dxa"/>
            <w:gridSpan w:val="7"/>
          </w:tcPr>
          <w:p w:rsidR="004E13C0" w:rsidRDefault="008C1EA4">
            <w:pPr>
              <w:pStyle w:val="yTableNAm"/>
              <w:tabs>
                <w:tab w:val="clear" w:pos="567"/>
                <w:tab w:val="left" w:pos="426"/>
              </w:tabs>
              <w:spacing w:before="60"/>
              <w:rPr>
                <w:b/>
              </w:rPr>
            </w:pPr>
            <w:r>
              <w:rPr>
                <w:b/>
                <w:sz w:val="18"/>
              </w:rPr>
              <w:t>5.</w:t>
            </w:r>
            <w:r>
              <w:rPr>
                <w:b/>
                <w:sz w:val="18"/>
              </w:rPr>
              <w:tab/>
              <w:t>Plan adopted:</w:t>
            </w: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Pr>
          <w:p w:rsidR="004E13C0" w:rsidRDefault="008C1EA4">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rsidR="004E13C0" w:rsidRDefault="004E13C0">
            <w:pPr>
              <w:pStyle w:val="yTableNAm"/>
              <w:spacing w:before="0"/>
            </w:pPr>
          </w:p>
        </w:tc>
        <w:tc>
          <w:tcPr>
            <w:tcW w:w="992" w:type="dxa"/>
            <w:gridSpan w:val="2"/>
          </w:tcPr>
          <w:p w:rsidR="004E13C0" w:rsidRDefault="004E13C0">
            <w:pPr>
              <w:pStyle w:val="yTableNAm"/>
              <w:spacing w:before="0"/>
            </w:pPr>
          </w:p>
        </w:tc>
        <w:tc>
          <w:tcPr>
            <w:tcW w:w="992" w:type="dxa"/>
          </w:tcPr>
          <w:p w:rsidR="004E13C0" w:rsidRDefault="004E13C0">
            <w:pPr>
              <w:pStyle w:val="yTableNAm"/>
              <w:spacing w:before="0"/>
            </w:pPr>
          </w:p>
        </w:tc>
        <w:tc>
          <w:tcPr>
            <w:tcW w:w="1276" w:type="dxa"/>
          </w:tcPr>
          <w:p w:rsidR="004E13C0" w:rsidRDefault="004E13C0">
            <w:pPr>
              <w:pStyle w:val="yTableNAm"/>
              <w:spacing w:before="0"/>
            </w:pPr>
          </w:p>
        </w:tc>
        <w:tc>
          <w:tcPr>
            <w:tcW w:w="1134" w:type="dxa"/>
          </w:tcPr>
          <w:p w:rsidR="004E13C0" w:rsidRDefault="004E13C0">
            <w:pPr>
              <w:pStyle w:val="yTableNAm"/>
              <w:spacing w:before="0"/>
            </w:pPr>
          </w:p>
        </w:tc>
      </w:tr>
      <w:tr w:rsidR="004E13C0">
        <w:trPr>
          <w:cantSplit/>
          <w:jc w:val="center"/>
        </w:trPr>
        <w:tc>
          <w:tcPr>
            <w:tcW w:w="1758" w:type="dxa"/>
            <w:tcBorders>
              <w:top w:val="double" w:sz="4" w:space="0" w:color="auto"/>
            </w:tcBorders>
          </w:tcPr>
          <w:p w:rsidR="004E13C0" w:rsidRDefault="008C1EA4">
            <w:pPr>
              <w:pStyle w:val="yTableNAm"/>
              <w:spacing w:before="0"/>
              <w:rPr>
                <w:sz w:val="18"/>
              </w:rPr>
            </w:pPr>
            <w:r>
              <w:rPr>
                <w:sz w:val="18"/>
              </w:rPr>
              <w:t>Total hours</w:t>
            </w:r>
          </w:p>
        </w:tc>
        <w:tc>
          <w:tcPr>
            <w:tcW w:w="993" w:type="dxa"/>
            <w:tcBorders>
              <w:top w:val="double" w:sz="4" w:space="0" w:color="auto"/>
            </w:tcBorders>
          </w:tcPr>
          <w:p w:rsidR="004E13C0" w:rsidRDefault="004E13C0">
            <w:pPr>
              <w:pStyle w:val="yTableNAm"/>
              <w:spacing w:before="0"/>
            </w:pPr>
          </w:p>
        </w:tc>
        <w:tc>
          <w:tcPr>
            <w:tcW w:w="992" w:type="dxa"/>
            <w:gridSpan w:val="2"/>
            <w:tcBorders>
              <w:top w:val="double" w:sz="4" w:space="0" w:color="auto"/>
            </w:tcBorders>
          </w:tcPr>
          <w:p w:rsidR="004E13C0" w:rsidRDefault="004E13C0">
            <w:pPr>
              <w:pStyle w:val="yTableNAm"/>
              <w:spacing w:before="0"/>
            </w:pPr>
          </w:p>
        </w:tc>
        <w:tc>
          <w:tcPr>
            <w:tcW w:w="992" w:type="dxa"/>
            <w:tcBorders>
              <w:top w:val="double" w:sz="4" w:space="0" w:color="auto"/>
            </w:tcBorders>
          </w:tcPr>
          <w:p w:rsidR="004E13C0" w:rsidRDefault="004E13C0">
            <w:pPr>
              <w:pStyle w:val="yTableNAm"/>
              <w:spacing w:before="0"/>
            </w:pPr>
          </w:p>
        </w:tc>
        <w:tc>
          <w:tcPr>
            <w:tcW w:w="1276" w:type="dxa"/>
            <w:tcBorders>
              <w:top w:val="double" w:sz="4" w:space="0" w:color="auto"/>
            </w:tcBorders>
          </w:tcPr>
          <w:p w:rsidR="004E13C0" w:rsidRDefault="004E13C0">
            <w:pPr>
              <w:pStyle w:val="yTableNAm"/>
              <w:spacing w:before="0"/>
            </w:pPr>
          </w:p>
        </w:tc>
        <w:tc>
          <w:tcPr>
            <w:tcW w:w="1134" w:type="dxa"/>
            <w:tcBorders>
              <w:top w:val="double" w:sz="4" w:space="0" w:color="auto"/>
            </w:tcBorders>
          </w:tcPr>
          <w:p w:rsidR="004E13C0" w:rsidRDefault="004E13C0">
            <w:pPr>
              <w:pStyle w:val="yTableNAm"/>
              <w:spacing w:before="0"/>
            </w:pPr>
          </w:p>
        </w:tc>
      </w:tr>
      <w:tr w:rsidR="004E13C0">
        <w:trPr>
          <w:cantSplit/>
          <w:jc w:val="center"/>
        </w:trPr>
        <w:tc>
          <w:tcPr>
            <w:tcW w:w="1758" w:type="dxa"/>
          </w:tcPr>
          <w:p w:rsidR="004E13C0" w:rsidRDefault="008C1EA4">
            <w:pPr>
              <w:pStyle w:val="yTableNAm"/>
              <w:spacing w:before="0"/>
              <w:rPr>
                <w:sz w:val="18"/>
              </w:rPr>
            </w:pPr>
            <w:r>
              <w:rPr>
                <w:sz w:val="18"/>
              </w:rPr>
              <w:t>Hourly rate (r. 48(5))</w:t>
            </w:r>
          </w:p>
        </w:tc>
        <w:tc>
          <w:tcPr>
            <w:tcW w:w="993" w:type="dxa"/>
          </w:tcPr>
          <w:p w:rsidR="004E13C0" w:rsidRDefault="008C1EA4">
            <w:pPr>
              <w:pStyle w:val="yTableNAm"/>
              <w:spacing w:before="0"/>
              <w:rPr>
                <w:sz w:val="20"/>
              </w:rPr>
            </w:pPr>
            <w:r>
              <w:rPr>
                <w:sz w:val="20"/>
              </w:rPr>
              <w:t>$</w:t>
            </w:r>
          </w:p>
        </w:tc>
        <w:tc>
          <w:tcPr>
            <w:tcW w:w="992" w:type="dxa"/>
            <w:gridSpan w:val="2"/>
          </w:tcPr>
          <w:p w:rsidR="004E13C0" w:rsidRDefault="008C1EA4">
            <w:pPr>
              <w:pStyle w:val="yTableNAm"/>
              <w:spacing w:before="0"/>
              <w:rPr>
                <w:sz w:val="20"/>
              </w:rPr>
            </w:pPr>
            <w:r>
              <w:rPr>
                <w:sz w:val="20"/>
              </w:rPr>
              <w:t>$</w:t>
            </w:r>
          </w:p>
        </w:tc>
        <w:tc>
          <w:tcPr>
            <w:tcW w:w="992" w:type="dxa"/>
          </w:tcPr>
          <w:p w:rsidR="004E13C0" w:rsidRDefault="008C1EA4">
            <w:pPr>
              <w:pStyle w:val="yTableNAm"/>
              <w:spacing w:before="0"/>
              <w:rPr>
                <w:sz w:val="20"/>
              </w:rPr>
            </w:pPr>
            <w:r>
              <w:rPr>
                <w:sz w:val="20"/>
              </w:rPr>
              <w:t>$</w:t>
            </w:r>
          </w:p>
        </w:tc>
        <w:tc>
          <w:tcPr>
            <w:tcW w:w="1276" w:type="dxa"/>
          </w:tcPr>
          <w:p w:rsidR="004E13C0" w:rsidRDefault="008C1EA4">
            <w:pPr>
              <w:pStyle w:val="yTableNAm"/>
              <w:spacing w:before="0"/>
              <w:rPr>
                <w:sz w:val="20"/>
              </w:rPr>
            </w:pPr>
            <w:r>
              <w:rPr>
                <w:sz w:val="20"/>
              </w:rPr>
              <w:t>$</w:t>
            </w:r>
          </w:p>
        </w:tc>
        <w:tc>
          <w:tcPr>
            <w:tcW w:w="1134" w:type="dxa"/>
          </w:tcPr>
          <w:p w:rsidR="004E13C0" w:rsidRDefault="008C1EA4">
            <w:pPr>
              <w:pStyle w:val="yTableNAm"/>
              <w:spacing w:before="0"/>
              <w:rPr>
                <w:sz w:val="20"/>
              </w:rPr>
            </w:pPr>
            <w:r>
              <w:rPr>
                <w:sz w:val="20"/>
              </w:rPr>
              <w:t>$</w:t>
            </w:r>
          </w:p>
        </w:tc>
      </w:tr>
      <w:tr w:rsidR="004E13C0">
        <w:trPr>
          <w:cantSplit/>
          <w:jc w:val="center"/>
        </w:trPr>
        <w:tc>
          <w:tcPr>
            <w:tcW w:w="1758" w:type="dxa"/>
          </w:tcPr>
          <w:p w:rsidR="004E13C0" w:rsidRDefault="008C1EA4">
            <w:pPr>
              <w:pStyle w:val="yTableNAm"/>
              <w:spacing w:before="0"/>
              <w:rPr>
                <w:sz w:val="18"/>
              </w:rPr>
            </w:pPr>
            <w:r>
              <w:rPr>
                <w:sz w:val="18"/>
              </w:rPr>
              <w:t>Total hours x rate =</w:t>
            </w:r>
          </w:p>
        </w:tc>
        <w:tc>
          <w:tcPr>
            <w:tcW w:w="993" w:type="dxa"/>
          </w:tcPr>
          <w:p w:rsidR="004E13C0" w:rsidRDefault="008C1EA4">
            <w:pPr>
              <w:pStyle w:val="yTableNAm"/>
              <w:spacing w:before="0"/>
              <w:rPr>
                <w:sz w:val="20"/>
              </w:rPr>
            </w:pPr>
            <w:r>
              <w:rPr>
                <w:sz w:val="20"/>
              </w:rPr>
              <w:t>$</w:t>
            </w:r>
          </w:p>
        </w:tc>
        <w:tc>
          <w:tcPr>
            <w:tcW w:w="992" w:type="dxa"/>
            <w:gridSpan w:val="2"/>
          </w:tcPr>
          <w:p w:rsidR="004E13C0" w:rsidRDefault="008C1EA4">
            <w:pPr>
              <w:pStyle w:val="yTableNAm"/>
              <w:spacing w:before="0"/>
              <w:rPr>
                <w:sz w:val="20"/>
              </w:rPr>
            </w:pPr>
            <w:r>
              <w:rPr>
                <w:sz w:val="20"/>
              </w:rPr>
              <w:t>$</w:t>
            </w:r>
          </w:p>
        </w:tc>
        <w:tc>
          <w:tcPr>
            <w:tcW w:w="992" w:type="dxa"/>
          </w:tcPr>
          <w:p w:rsidR="004E13C0" w:rsidRDefault="008C1EA4">
            <w:pPr>
              <w:pStyle w:val="yTableNAm"/>
              <w:spacing w:before="0"/>
              <w:rPr>
                <w:sz w:val="20"/>
              </w:rPr>
            </w:pPr>
            <w:r>
              <w:rPr>
                <w:sz w:val="20"/>
              </w:rPr>
              <w:t>$</w:t>
            </w:r>
          </w:p>
        </w:tc>
        <w:tc>
          <w:tcPr>
            <w:tcW w:w="1276" w:type="dxa"/>
          </w:tcPr>
          <w:p w:rsidR="004E13C0" w:rsidRDefault="008C1EA4">
            <w:pPr>
              <w:pStyle w:val="yTableNAm"/>
              <w:spacing w:before="0"/>
              <w:rPr>
                <w:sz w:val="20"/>
              </w:rPr>
            </w:pPr>
            <w:r>
              <w:rPr>
                <w:sz w:val="20"/>
              </w:rPr>
              <w:t>$</w:t>
            </w:r>
          </w:p>
        </w:tc>
        <w:tc>
          <w:tcPr>
            <w:tcW w:w="1134" w:type="dxa"/>
          </w:tcPr>
          <w:p w:rsidR="004E13C0" w:rsidRDefault="008C1EA4">
            <w:pPr>
              <w:pStyle w:val="yTableNAm"/>
              <w:spacing w:before="0"/>
              <w:rPr>
                <w:sz w:val="20"/>
              </w:rPr>
            </w:pPr>
            <w:r>
              <w:rPr>
                <w:sz w:val="20"/>
              </w:rPr>
              <w:t>$</w:t>
            </w:r>
          </w:p>
        </w:tc>
      </w:tr>
      <w:tr w:rsidR="004E13C0">
        <w:trPr>
          <w:cantSplit/>
          <w:jc w:val="center"/>
        </w:trPr>
        <w:tc>
          <w:tcPr>
            <w:tcW w:w="1758" w:type="dxa"/>
          </w:tcPr>
          <w:p w:rsidR="004E13C0" w:rsidRDefault="008C1EA4">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rsidR="004E13C0" w:rsidRDefault="008C1EA4">
            <w:pPr>
              <w:pStyle w:val="yTableNAm"/>
              <w:spacing w:before="0"/>
              <w:rPr>
                <w:sz w:val="20"/>
              </w:rPr>
            </w:pPr>
            <w:r>
              <w:rPr>
                <w:sz w:val="20"/>
              </w:rPr>
              <w:t>$</w:t>
            </w:r>
          </w:p>
        </w:tc>
        <w:tc>
          <w:tcPr>
            <w:tcW w:w="992" w:type="dxa"/>
            <w:gridSpan w:val="2"/>
          </w:tcPr>
          <w:p w:rsidR="004E13C0" w:rsidRDefault="008C1EA4">
            <w:pPr>
              <w:pStyle w:val="yTableNAm"/>
              <w:spacing w:before="0"/>
              <w:rPr>
                <w:sz w:val="20"/>
              </w:rPr>
            </w:pPr>
            <w:r>
              <w:rPr>
                <w:sz w:val="20"/>
              </w:rPr>
              <w:t>$</w:t>
            </w:r>
          </w:p>
        </w:tc>
        <w:tc>
          <w:tcPr>
            <w:tcW w:w="992" w:type="dxa"/>
          </w:tcPr>
          <w:p w:rsidR="004E13C0" w:rsidRDefault="008C1EA4">
            <w:pPr>
              <w:pStyle w:val="yTableNAm"/>
              <w:spacing w:before="0"/>
              <w:rPr>
                <w:sz w:val="20"/>
              </w:rPr>
            </w:pPr>
            <w:r>
              <w:rPr>
                <w:sz w:val="20"/>
              </w:rPr>
              <w:t>$</w:t>
            </w:r>
          </w:p>
        </w:tc>
        <w:tc>
          <w:tcPr>
            <w:tcW w:w="1276" w:type="dxa"/>
          </w:tcPr>
          <w:p w:rsidR="004E13C0" w:rsidRDefault="008C1EA4">
            <w:pPr>
              <w:pStyle w:val="yTableNAm"/>
              <w:spacing w:before="0"/>
              <w:rPr>
                <w:sz w:val="20"/>
              </w:rPr>
            </w:pPr>
            <w:r>
              <w:rPr>
                <w:sz w:val="20"/>
              </w:rPr>
              <w:t>$</w:t>
            </w:r>
          </w:p>
        </w:tc>
        <w:tc>
          <w:tcPr>
            <w:tcW w:w="1134" w:type="dxa"/>
          </w:tcPr>
          <w:p w:rsidR="004E13C0" w:rsidRDefault="008C1EA4">
            <w:pPr>
              <w:pStyle w:val="yTableNAm"/>
              <w:spacing w:before="0"/>
              <w:rPr>
                <w:sz w:val="20"/>
              </w:rPr>
            </w:pPr>
            <w:r>
              <w:rPr>
                <w:sz w:val="20"/>
              </w:rPr>
              <w:t>$</w:t>
            </w:r>
          </w:p>
        </w:tc>
      </w:tr>
      <w:tr w:rsidR="004E13C0">
        <w:trPr>
          <w:cantSplit/>
          <w:jc w:val="center"/>
        </w:trPr>
        <w:tc>
          <w:tcPr>
            <w:tcW w:w="1758" w:type="dxa"/>
            <w:tcBorders>
              <w:bottom w:val="double" w:sz="4" w:space="0" w:color="auto"/>
            </w:tcBorders>
          </w:tcPr>
          <w:p w:rsidR="004E13C0" w:rsidRDefault="008C1EA4">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rsidR="004E13C0" w:rsidRDefault="008C1EA4">
            <w:pPr>
              <w:pStyle w:val="yTableNAm"/>
              <w:spacing w:before="0"/>
              <w:rPr>
                <w:sz w:val="20"/>
              </w:rPr>
            </w:pPr>
            <w:r>
              <w:rPr>
                <w:sz w:val="20"/>
              </w:rPr>
              <w:t>$</w:t>
            </w:r>
          </w:p>
        </w:tc>
        <w:tc>
          <w:tcPr>
            <w:tcW w:w="992" w:type="dxa"/>
            <w:gridSpan w:val="2"/>
            <w:tcBorders>
              <w:bottom w:val="double" w:sz="4" w:space="0" w:color="auto"/>
            </w:tcBorders>
          </w:tcPr>
          <w:p w:rsidR="004E13C0" w:rsidRDefault="008C1EA4">
            <w:pPr>
              <w:pStyle w:val="yTableNAm"/>
              <w:spacing w:before="0"/>
              <w:rPr>
                <w:sz w:val="20"/>
              </w:rPr>
            </w:pPr>
            <w:r>
              <w:rPr>
                <w:sz w:val="20"/>
              </w:rPr>
              <w:t>$</w:t>
            </w:r>
          </w:p>
        </w:tc>
        <w:tc>
          <w:tcPr>
            <w:tcW w:w="992" w:type="dxa"/>
            <w:tcBorders>
              <w:bottom w:val="double" w:sz="4" w:space="0" w:color="auto"/>
            </w:tcBorders>
          </w:tcPr>
          <w:p w:rsidR="004E13C0" w:rsidRDefault="008C1EA4">
            <w:pPr>
              <w:pStyle w:val="yTableNAm"/>
              <w:spacing w:before="0"/>
              <w:rPr>
                <w:sz w:val="20"/>
              </w:rPr>
            </w:pPr>
            <w:r>
              <w:rPr>
                <w:sz w:val="20"/>
              </w:rPr>
              <w:t>$</w:t>
            </w:r>
          </w:p>
        </w:tc>
        <w:tc>
          <w:tcPr>
            <w:tcW w:w="1276" w:type="dxa"/>
            <w:tcBorders>
              <w:bottom w:val="double" w:sz="4" w:space="0" w:color="auto"/>
            </w:tcBorders>
          </w:tcPr>
          <w:p w:rsidR="004E13C0" w:rsidRDefault="008C1EA4">
            <w:pPr>
              <w:pStyle w:val="yTableNAm"/>
              <w:spacing w:before="0"/>
              <w:rPr>
                <w:sz w:val="20"/>
              </w:rPr>
            </w:pPr>
            <w:r>
              <w:rPr>
                <w:sz w:val="20"/>
              </w:rPr>
              <w:t>$</w:t>
            </w:r>
          </w:p>
        </w:tc>
        <w:tc>
          <w:tcPr>
            <w:tcW w:w="1134" w:type="dxa"/>
            <w:tcBorders>
              <w:bottom w:val="doub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double" w:sz="4" w:space="0" w:color="auto"/>
              <w:bottom w:val="single" w:sz="4" w:space="0" w:color="auto"/>
            </w:tcBorders>
          </w:tcPr>
          <w:p w:rsidR="004E13C0" w:rsidRDefault="008C1EA4">
            <w:pPr>
              <w:pStyle w:val="yTableNAm"/>
              <w:spacing w:before="0"/>
              <w:rPr>
                <w:sz w:val="18"/>
              </w:rPr>
            </w:pPr>
            <w:r>
              <w:rPr>
                <w:sz w:val="18"/>
              </w:rPr>
              <w:t>Total salary costs b/f</w:t>
            </w:r>
          </w:p>
          <w:p w:rsidR="004E13C0" w:rsidRDefault="008C1EA4">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single" w:sz="4" w:space="0" w:color="auto"/>
            </w:tcBorders>
          </w:tcPr>
          <w:p w:rsidR="004E13C0" w:rsidRDefault="008C1EA4">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single" w:sz="4" w:space="0" w:color="auto"/>
            </w:tcBorders>
          </w:tcPr>
          <w:p w:rsidR="004E13C0" w:rsidRDefault="008C1EA4">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rsidR="004E13C0" w:rsidRDefault="008C1EA4">
            <w:pPr>
              <w:pStyle w:val="yTableNAm"/>
              <w:spacing w:before="0"/>
              <w:rPr>
                <w:sz w:val="20"/>
              </w:rPr>
            </w:pPr>
            <w:r>
              <w:rPr>
                <w:sz w:val="20"/>
              </w:rPr>
              <w:t>$</w:t>
            </w:r>
          </w:p>
        </w:tc>
      </w:tr>
      <w:tr w:rsidR="004E13C0">
        <w:trPr>
          <w:cantSplit/>
          <w:jc w:val="center"/>
        </w:trPr>
        <w:tc>
          <w:tcPr>
            <w:tcW w:w="3318" w:type="dxa"/>
            <w:gridSpan w:val="3"/>
            <w:tcBorders>
              <w:top w:val="single" w:sz="4" w:space="0" w:color="auto"/>
            </w:tcBorders>
          </w:tcPr>
          <w:p w:rsidR="004E13C0" w:rsidRDefault="008C1EA4">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rsidR="004E13C0" w:rsidRDefault="008C1EA4">
            <w:pPr>
              <w:pStyle w:val="yTableNAm"/>
              <w:spacing w:before="0"/>
              <w:rPr>
                <w:sz w:val="20"/>
              </w:rPr>
            </w:pPr>
            <w:r>
              <w:rPr>
                <w:sz w:val="20"/>
              </w:rPr>
              <w:t>$</w:t>
            </w:r>
          </w:p>
        </w:tc>
      </w:tr>
    </w:tbl>
    <w:p w:rsidR="004E13C0" w:rsidRDefault="008C1EA4">
      <w:pPr>
        <w:pStyle w:val="yMiscellaneousBody"/>
      </w:pPr>
      <w:r>
        <w:t>Notes to Form —</w:t>
      </w:r>
    </w:p>
    <w:p w:rsidR="004E13C0" w:rsidRDefault="008C1EA4">
      <w:pPr>
        <w:pStyle w:val="yMiscellaneousBody"/>
        <w:tabs>
          <w:tab w:val="left" w:pos="567"/>
        </w:tabs>
        <w:ind w:left="567" w:hanging="567"/>
      </w:pPr>
      <w:r>
        <w:t>1.</w:t>
      </w:r>
      <w:r>
        <w:tab/>
        <w:t xml:space="preserve">This form is based on the provisions for the adoption and amendment of structure </w:t>
      </w:r>
      <w:r>
        <w:rPr>
          <w:szCs w:val="22"/>
        </w:rPr>
        <w:t>plans and</w:t>
      </w:r>
      <w:r>
        <w:t xml:space="preserve"> local development plans set out in the </w:t>
      </w:r>
      <w:r>
        <w:rPr>
          <w:i/>
        </w:rPr>
        <w:t>Planning and Development (Local Planning Scheme) Regulations 2015</w:t>
      </w:r>
      <w:r>
        <w:t>.  Item 5 should not be included for local development plans as these are not referred to the Commission.</w:t>
      </w:r>
    </w:p>
    <w:p w:rsidR="004E13C0" w:rsidRDefault="008C1EA4">
      <w:pPr>
        <w:pStyle w:val="yMiscellaneousBody"/>
        <w:tabs>
          <w:tab w:val="left" w:pos="567"/>
        </w:tabs>
        <w:ind w:left="567" w:hanging="567"/>
      </w:pPr>
      <w:r>
        <w:lastRenderedPageBreak/>
        <w:t>2.</w:t>
      </w:r>
      <w:r>
        <w:tab/>
        <w:t xml:space="preserve">If readvertising of a proposed structure </w:t>
      </w:r>
      <w:r>
        <w:rPr>
          <w:szCs w:val="22"/>
        </w:rPr>
        <w:t>plan or</w:t>
      </w:r>
      <w:r>
        <w:t xml:space="preserve"> local development plan or a proposed amendment to one of those plans is required, the hours needed to arrange the readvertising and review the submissions and the direct costs incurred in readvertising the plan or the amendment are to be included in items 3, 4 and 5.</w:t>
      </w:r>
    </w:p>
    <w:p w:rsidR="004E13C0" w:rsidRDefault="008C1EA4">
      <w:pPr>
        <w:pStyle w:val="yFootnotesection"/>
      </w:pPr>
      <w:r>
        <w:tab/>
        <w:t>[Schedule 4 amended: Gazette 25 Aug 2015 p. 3382</w:t>
      </w:r>
      <w:r>
        <w:noBreakHyphen/>
        <w:t>3</w:t>
      </w:r>
      <w:r>
        <w:rPr>
          <w:szCs w:val="22"/>
        </w:rPr>
        <w:t>; SL 2020/252 r. 88</w:t>
      </w:r>
      <w:r>
        <w:t>.]</w:t>
      </w:r>
    </w:p>
    <w:p w:rsidR="004E13C0" w:rsidRDefault="008C1EA4">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E13C0" w:rsidRDefault="004E13C0">
      <w:pPr>
        <w:sectPr w:rsidR="004E13C0">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rsidR="004E13C0" w:rsidRDefault="008C1EA4">
      <w:pPr>
        <w:pStyle w:val="nHeading2"/>
      </w:pPr>
      <w:bookmarkStart w:id="139" w:name="_Toc75264490"/>
      <w:bookmarkStart w:id="140" w:name="_Toc75265063"/>
      <w:bookmarkStart w:id="141" w:name="_Toc75348190"/>
      <w:r>
        <w:lastRenderedPageBreak/>
        <w:t>Notes</w:t>
      </w:r>
      <w:bookmarkEnd w:id="139"/>
      <w:bookmarkEnd w:id="140"/>
      <w:bookmarkEnd w:id="141"/>
    </w:p>
    <w:p w:rsidR="004A3489" w:rsidRDefault="004A3489">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w:t>
      </w:r>
    </w:p>
    <w:p w:rsidR="004E13C0" w:rsidRDefault="008C1EA4">
      <w:pPr>
        <w:pStyle w:val="nHeading3"/>
      </w:pPr>
      <w:bookmarkStart w:id="142" w:name="_Toc75348191"/>
      <w:r>
        <w:t>Compilation table</w:t>
      </w:r>
      <w:bookmarkEnd w:id="142"/>
    </w:p>
    <w:tbl>
      <w:tblPr>
        <w:tblW w:w="7108" w:type="dxa"/>
        <w:tblInd w:w="51"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rsidR="004E13C0" w:rsidTr="00890E14">
        <w:trPr>
          <w:tblHeader/>
        </w:trPr>
        <w:tc>
          <w:tcPr>
            <w:tcW w:w="3124" w:type="dxa"/>
          </w:tcPr>
          <w:p w:rsidR="004E13C0" w:rsidRDefault="008C1EA4">
            <w:pPr>
              <w:pStyle w:val="nTable"/>
              <w:spacing w:after="40"/>
              <w:rPr>
                <w:b/>
              </w:rPr>
            </w:pPr>
            <w:r>
              <w:rPr>
                <w:b/>
              </w:rPr>
              <w:t>Citation</w:t>
            </w:r>
          </w:p>
        </w:tc>
        <w:tc>
          <w:tcPr>
            <w:tcW w:w="1281" w:type="dxa"/>
          </w:tcPr>
          <w:p w:rsidR="004E13C0" w:rsidRDefault="008C1EA4">
            <w:pPr>
              <w:pStyle w:val="nTable"/>
              <w:spacing w:after="40"/>
              <w:rPr>
                <w:b/>
              </w:rPr>
            </w:pPr>
            <w:r>
              <w:rPr>
                <w:b/>
              </w:rPr>
              <w:t>Published</w:t>
            </w:r>
          </w:p>
        </w:tc>
        <w:tc>
          <w:tcPr>
            <w:tcW w:w="2703" w:type="dxa"/>
          </w:tcPr>
          <w:p w:rsidR="004E13C0" w:rsidRDefault="008C1EA4">
            <w:pPr>
              <w:pStyle w:val="nTable"/>
              <w:spacing w:after="40"/>
              <w:rPr>
                <w:b/>
              </w:rPr>
            </w:pPr>
            <w:r>
              <w:rPr>
                <w:b/>
              </w:rPr>
              <w:t>Commencement</w:t>
            </w:r>
          </w:p>
        </w:tc>
      </w:tr>
      <w:tr w:rsidR="004E13C0" w:rsidTr="00890E14">
        <w:tc>
          <w:tcPr>
            <w:tcW w:w="3124" w:type="dxa"/>
            <w:tcBorders>
              <w:top w:val="single" w:sz="8" w:space="0" w:color="auto"/>
              <w:bottom w:val="nil"/>
            </w:tcBorders>
          </w:tcPr>
          <w:p w:rsidR="004E13C0" w:rsidRDefault="008C1EA4">
            <w:pPr>
              <w:pStyle w:val="nTable"/>
              <w:spacing w:after="40"/>
            </w:pPr>
            <w:r>
              <w:rPr>
                <w:i/>
              </w:rPr>
              <w:t>Planning and Development Regulations 2009</w:t>
            </w:r>
          </w:p>
        </w:tc>
        <w:tc>
          <w:tcPr>
            <w:tcW w:w="1281" w:type="dxa"/>
            <w:tcBorders>
              <w:top w:val="single" w:sz="8" w:space="0" w:color="auto"/>
              <w:bottom w:val="nil"/>
            </w:tcBorders>
          </w:tcPr>
          <w:p w:rsidR="004E13C0" w:rsidRDefault="008C1EA4">
            <w:pPr>
              <w:pStyle w:val="nTable"/>
              <w:spacing w:after="40"/>
            </w:pPr>
            <w:r>
              <w:t>19 Jun 2009 p. 2271</w:t>
            </w:r>
            <w:r>
              <w:noBreakHyphen/>
              <w:t>318</w:t>
            </w:r>
          </w:p>
        </w:tc>
        <w:tc>
          <w:tcPr>
            <w:tcW w:w="2703" w:type="dxa"/>
            <w:tcBorders>
              <w:top w:val="single" w:sz="8" w:space="0" w:color="auto"/>
              <w:bottom w:val="nil"/>
            </w:tcBorders>
          </w:tcPr>
          <w:p w:rsidR="004E13C0" w:rsidRDefault="008C1EA4">
            <w:pPr>
              <w:pStyle w:val="nTable"/>
              <w:spacing w:after="40"/>
            </w:pPr>
            <w:r>
              <w:t>r. 1 and 2: 19 Jun 2009 (see r. 2(a));</w:t>
            </w:r>
            <w:r>
              <w:br/>
              <w:t xml:space="preserve">Regulations other than r. 1 and 2: 1 Jul 2009 (see r. 2(b) and </w:t>
            </w:r>
            <w:r>
              <w:rPr>
                <w:i/>
                <w:iCs/>
              </w:rPr>
              <w:t>Gazette</w:t>
            </w:r>
            <w:r>
              <w:t xml:space="preserve"> 19 Jun 2009 p. 2225)</w:t>
            </w:r>
          </w:p>
        </w:tc>
      </w:tr>
      <w:tr w:rsidR="004E13C0" w:rsidTr="00890E14">
        <w:tc>
          <w:tcPr>
            <w:tcW w:w="3124" w:type="dxa"/>
            <w:tcBorders>
              <w:top w:val="nil"/>
              <w:bottom w:val="nil"/>
            </w:tcBorders>
          </w:tcPr>
          <w:p w:rsidR="004E13C0" w:rsidRDefault="008C1EA4">
            <w:pPr>
              <w:pStyle w:val="nTable"/>
              <w:spacing w:after="40"/>
              <w:rPr>
                <w:i/>
              </w:rPr>
            </w:pPr>
            <w:r>
              <w:rPr>
                <w:i/>
              </w:rPr>
              <w:t>Planning and Development Amendment Regulations 2010</w:t>
            </w:r>
          </w:p>
        </w:tc>
        <w:tc>
          <w:tcPr>
            <w:tcW w:w="1281" w:type="dxa"/>
            <w:tcBorders>
              <w:top w:val="nil"/>
              <w:bottom w:val="nil"/>
            </w:tcBorders>
          </w:tcPr>
          <w:p w:rsidR="004E13C0" w:rsidRDefault="008C1EA4">
            <w:pPr>
              <w:pStyle w:val="nTable"/>
              <w:spacing w:after="40"/>
            </w:pPr>
            <w:r>
              <w:t>14 May 2010 p. 2007</w:t>
            </w:r>
            <w:r>
              <w:noBreakHyphen/>
              <w:t>12</w:t>
            </w:r>
          </w:p>
        </w:tc>
        <w:tc>
          <w:tcPr>
            <w:tcW w:w="2703" w:type="dxa"/>
            <w:tcBorders>
              <w:top w:val="nil"/>
              <w:bottom w:val="nil"/>
            </w:tcBorders>
          </w:tcPr>
          <w:p w:rsidR="004E13C0" w:rsidRDefault="008C1EA4">
            <w:pPr>
              <w:pStyle w:val="nTable"/>
              <w:spacing w:after="40"/>
            </w:pPr>
            <w:r>
              <w:t>r. 1 and 2: 14 May 2010 (see r. 2(a));</w:t>
            </w:r>
            <w:r>
              <w:br/>
              <w:t>Regulations other than r. 1 and 2: 1 Jul 2010 (see r. 2(b))</w:t>
            </w:r>
          </w:p>
        </w:tc>
      </w:tr>
      <w:tr w:rsidR="004E13C0" w:rsidTr="00890E14">
        <w:tc>
          <w:tcPr>
            <w:tcW w:w="3124" w:type="dxa"/>
            <w:tcBorders>
              <w:top w:val="nil"/>
              <w:bottom w:val="nil"/>
            </w:tcBorders>
          </w:tcPr>
          <w:p w:rsidR="004E13C0" w:rsidRDefault="008C1EA4">
            <w:pPr>
              <w:pStyle w:val="nTable"/>
              <w:spacing w:after="40"/>
              <w:rPr>
                <w:i/>
              </w:rPr>
            </w:pPr>
            <w:r>
              <w:rPr>
                <w:i/>
              </w:rPr>
              <w:t>Planning and Development Amendment Regulations 2011</w:t>
            </w:r>
          </w:p>
        </w:tc>
        <w:tc>
          <w:tcPr>
            <w:tcW w:w="1281" w:type="dxa"/>
            <w:tcBorders>
              <w:top w:val="nil"/>
              <w:bottom w:val="nil"/>
            </w:tcBorders>
          </w:tcPr>
          <w:p w:rsidR="004E13C0" w:rsidRDefault="008C1EA4">
            <w:pPr>
              <w:pStyle w:val="nTable"/>
              <w:spacing w:after="40"/>
            </w:pPr>
            <w:r>
              <w:t>24 Mar 2011 p. 1037</w:t>
            </w:r>
            <w:r>
              <w:noBreakHyphen/>
              <w:t>8</w:t>
            </w:r>
          </w:p>
        </w:tc>
        <w:tc>
          <w:tcPr>
            <w:tcW w:w="2703" w:type="dxa"/>
            <w:tcBorders>
              <w:top w:val="nil"/>
              <w:bottom w:val="nil"/>
            </w:tcBorders>
          </w:tcPr>
          <w:p w:rsidR="004E13C0" w:rsidRDefault="008C1EA4">
            <w:pPr>
              <w:pStyle w:val="nTable"/>
              <w:spacing w:after="40"/>
            </w:pPr>
            <w:r>
              <w:t>r. 1 and 2: 24 Mar 2011 (see r. 2(a));</w:t>
            </w:r>
            <w:r>
              <w:br/>
              <w:t xml:space="preserve">Regulations other than r. 1 and 2: 25 Mar 2011 (see r. 2(b) and </w:t>
            </w:r>
            <w:r>
              <w:rPr>
                <w:i/>
              </w:rPr>
              <w:t>Gazette</w:t>
            </w:r>
            <w:r>
              <w:t xml:space="preserve"> 24 Mar 2011 p. 1035)</w:t>
            </w:r>
          </w:p>
        </w:tc>
      </w:tr>
      <w:tr w:rsidR="004E13C0" w:rsidTr="00890E14">
        <w:tc>
          <w:tcPr>
            <w:tcW w:w="3124" w:type="dxa"/>
            <w:tcBorders>
              <w:top w:val="nil"/>
              <w:bottom w:val="nil"/>
            </w:tcBorders>
          </w:tcPr>
          <w:p w:rsidR="004E13C0" w:rsidRDefault="008C1EA4">
            <w:pPr>
              <w:pStyle w:val="nTable"/>
              <w:spacing w:after="40"/>
              <w:rPr>
                <w:i/>
              </w:rPr>
            </w:pPr>
            <w:r>
              <w:rPr>
                <w:i/>
              </w:rPr>
              <w:t>Planning and Development Amendment Regulations (No. 4) 2011</w:t>
            </w:r>
          </w:p>
        </w:tc>
        <w:tc>
          <w:tcPr>
            <w:tcW w:w="1281" w:type="dxa"/>
            <w:tcBorders>
              <w:top w:val="nil"/>
              <w:bottom w:val="nil"/>
            </w:tcBorders>
          </w:tcPr>
          <w:p w:rsidR="004E13C0" w:rsidRDefault="008C1EA4">
            <w:pPr>
              <w:pStyle w:val="nTable"/>
              <w:spacing w:after="40"/>
            </w:pPr>
            <w:r>
              <w:t>6 May 2011 p. 1617</w:t>
            </w:r>
            <w:r>
              <w:noBreakHyphen/>
              <w:t>19</w:t>
            </w:r>
          </w:p>
        </w:tc>
        <w:tc>
          <w:tcPr>
            <w:tcW w:w="2703" w:type="dxa"/>
            <w:tcBorders>
              <w:top w:val="nil"/>
              <w:bottom w:val="nil"/>
            </w:tcBorders>
          </w:tcPr>
          <w:p w:rsidR="004E13C0" w:rsidRDefault="008C1EA4">
            <w:pPr>
              <w:pStyle w:val="nTable"/>
              <w:spacing w:after="40"/>
            </w:pPr>
            <w:r>
              <w:t>r. 1 and 2: 6 May 2011 (see r. 2(a));</w:t>
            </w:r>
            <w:r>
              <w:br/>
              <w:t>Regulations other than r. 1 and 2: 1 Jul 2011 (see r. 2(b))</w:t>
            </w:r>
          </w:p>
        </w:tc>
      </w:tr>
      <w:tr w:rsidR="004E13C0" w:rsidTr="00890E14">
        <w:tc>
          <w:tcPr>
            <w:tcW w:w="3124" w:type="dxa"/>
            <w:tcBorders>
              <w:top w:val="nil"/>
              <w:bottom w:val="nil"/>
            </w:tcBorders>
            <w:shd w:val="clear" w:color="auto" w:fill="auto"/>
          </w:tcPr>
          <w:p w:rsidR="004E13C0" w:rsidRDefault="008C1EA4">
            <w:pPr>
              <w:pStyle w:val="nTable"/>
              <w:spacing w:after="40"/>
              <w:rPr>
                <w:i/>
              </w:rPr>
            </w:pPr>
            <w:r>
              <w:rPr>
                <w:i/>
              </w:rPr>
              <w:t>Planning and Development Amendment Regulations 2013</w:t>
            </w:r>
          </w:p>
        </w:tc>
        <w:tc>
          <w:tcPr>
            <w:tcW w:w="1281" w:type="dxa"/>
            <w:tcBorders>
              <w:top w:val="nil"/>
              <w:bottom w:val="nil"/>
            </w:tcBorders>
            <w:shd w:val="clear" w:color="auto" w:fill="auto"/>
          </w:tcPr>
          <w:p w:rsidR="004E13C0" w:rsidRDefault="008C1EA4">
            <w:pPr>
              <w:pStyle w:val="nTable"/>
              <w:spacing w:after="40"/>
            </w:pPr>
            <w:r>
              <w:t>21 May 2013 p. 2011</w:t>
            </w:r>
            <w:r>
              <w:noBreakHyphen/>
              <w:t>13</w:t>
            </w:r>
          </w:p>
        </w:tc>
        <w:tc>
          <w:tcPr>
            <w:tcW w:w="2703" w:type="dxa"/>
            <w:tcBorders>
              <w:top w:val="nil"/>
              <w:bottom w:val="nil"/>
            </w:tcBorders>
            <w:shd w:val="clear" w:color="auto" w:fill="auto"/>
          </w:tcPr>
          <w:p w:rsidR="004E13C0" w:rsidRDefault="008C1EA4">
            <w:pPr>
              <w:pStyle w:val="nTable"/>
              <w:spacing w:after="40"/>
            </w:pPr>
            <w:r>
              <w:t>r. 1 and 2: 21 May 2013 (see r. 2(a));</w:t>
            </w:r>
            <w:r>
              <w:br/>
              <w:t>Regulations other than r. 1 and 2: 1 Jul 2013 (see r. 2(b))</w:t>
            </w:r>
          </w:p>
        </w:tc>
      </w:tr>
      <w:tr w:rsidR="004E13C0" w:rsidTr="00890E14">
        <w:tc>
          <w:tcPr>
            <w:tcW w:w="7108" w:type="dxa"/>
            <w:gridSpan w:val="3"/>
            <w:tcBorders>
              <w:top w:val="nil"/>
              <w:bottom w:val="nil"/>
            </w:tcBorders>
            <w:shd w:val="clear" w:color="auto" w:fill="auto"/>
          </w:tcPr>
          <w:p w:rsidR="004E13C0" w:rsidRDefault="008C1EA4">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rsidR="004E13C0" w:rsidTr="00890E14">
        <w:tc>
          <w:tcPr>
            <w:tcW w:w="3124" w:type="dxa"/>
            <w:tcBorders>
              <w:top w:val="nil"/>
              <w:bottom w:val="nil"/>
            </w:tcBorders>
            <w:shd w:val="clear" w:color="auto" w:fill="auto"/>
          </w:tcPr>
          <w:p w:rsidR="004E13C0" w:rsidRDefault="008C1EA4">
            <w:pPr>
              <w:pStyle w:val="nTable"/>
              <w:spacing w:after="40"/>
              <w:rPr>
                <w:i/>
              </w:rPr>
            </w:pPr>
            <w:r>
              <w:rPr>
                <w:i/>
              </w:rPr>
              <w:t>Planning and Development Amendment Regulations (No. 2) 2013</w:t>
            </w:r>
          </w:p>
        </w:tc>
        <w:tc>
          <w:tcPr>
            <w:tcW w:w="1281" w:type="dxa"/>
            <w:tcBorders>
              <w:top w:val="nil"/>
              <w:bottom w:val="nil"/>
            </w:tcBorders>
            <w:shd w:val="clear" w:color="auto" w:fill="auto"/>
          </w:tcPr>
          <w:p w:rsidR="004E13C0" w:rsidRDefault="008C1EA4">
            <w:pPr>
              <w:pStyle w:val="nTable"/>
              <w:spacing w:after="40"/>
            </w:pPr>
            <w:r>
              <w:t>14 Nov 2013 p. 5059</w:t>
            </w:r>
          </w:p>
        </w:tc>
        <w:tc>
          <w:tcPr>
            <w:tcW w:w="2703" w:type="dxa"/>
            <w:tcBorders>
              <w:top w:val="nil"/>
              <w:bottom w:val="nil"/>
            </w:tcBorders>
            <w:shd w:val="clear" w:color="auto" w:fill="auto"/>
          </w:tcPr>
          <w:p w:rsidR="004E13C0" w:rsidRDefault="008C1EA4">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4E13C0" w:rsidTr="00890E14">
        <w:tc>
          <w:tcPr>
            <w:tcW w:w="3124" w:type="dxa"/>
            <w:tcBorders>
              <w:top w:val="nil"/>
              <w:bottom w:val="nil"/>
            </w:tcBorders>
            <w:shd w:val="clear" w:color="auto" w:fill="auto"/>
          </w:tcPr>
          <w:p w:rsidR="004E13C0" w:rsidRDefault="008C1EA4">
            <w:pPr>
              <w:pStyle w:val="nTable"/>
              <w:spacing w:after="40"/>
              <w:rPr>
                <w:i/>
              </w:rPr>
            </w:pPr>
            <w:r>
              <w:rPr>
                <w:i/>
              </w:rPr>
              <w:t>Planning and Development Amendment Regulations 2015</w:t>
            </w:r>
            <w:r>
              <w:t xml:space="preserve"> </w:t>
            </w:r>
          </w:p>
        </w:tc>
        <w:tc>
          <w:tcPr>
            <w:tcW w:w="1281" w:type="dxa"/>
            <w:tcBorders>
              <w:top w:val="nil"/>
              <w:bottom w:val="nil"/>
            </w:tcBorders>
            <w:shd w:val="clear" w:color="auto" w:fill="auto"/>
          </w:tcPr>
          <w:p w:rsidR="004E13C0" w:rsidRDefault="008C1EA4">
            <w:pPr>
              <w:pStyle w:val="nTable"/>
              <w:keepNext/>
              <w:spacing w:after="40"/>
            </w:pPr>
            <w:r>
              <w:t>25 Aug 2015 p. 3380</w:t>
            </w:r>
            <w:r>
              <w:noBreakHyphen/>
              <w:t>3</w:t>
            </w:r>
          </w:p>
        </w:tc>
        <w:tc>
          <w:tcPr>
            <w:tcW w:w="2703" w:type="dxa"/>
            <w:tcBorders>
              <w:top w:val="nil"/>
              <w:bottom w:val="nil"/>
            </w:tcBorders>
            <w:shd w:val="clear" w:color="auto" w:fill="auto"/>
          </w:tcPr>
          <w:p w:rsidR="004E13C0" w:rsidRDefault="008C1EA4">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rsidR="004E13C0" w:rsidTr="00890E14">
        <w:trPr>
          <w:cantSplit/>
        </w:trPr>
        <w:tc>
          <w:tcPr>
            <w:tcW w:w="3124" w:type="dxa"/>
            <w:tcBorders>
              <w:top w:val="nil"/>
              <w:bottom w:val="nil"/>
            </w:tcBorders>
            <w:shd w:val="clear" w:color="auto" w:fill="auto"/>
          </w:tcPr>
          <w:p w:rsidR="004E13C0" w:rsidRDefault="008C1EA4">
            <w:pPr>
              <w:pStyle w:val="nTable"/>
              <w:spacing w:after="40"/>
              <w:rPr>
                <w:i/>
              </w:rPr>
            </w:pPr>
            <w:r>
              <w:rPr>
                <w:i/>
              </w:rPr>
              <w:lastRenderedPageBreak/>
              <w:t>Planning and Development Amendment Regulations 2019</w:t>
            </w:r>
            <w:r>
              <w:t xml:space="preserve"> </w:t>
            </w:r>
          </w:p>
        </w:tc>
        <w:tc>
          <w:tcPr>
            <w:tcW w:w="1281" w:type="dxa"/>
            <w:tcBorders>
              <w:top w:val="nil"/>
              <w:bottom w:val="nil"/>
            </w:tcBorders>
            <w:shd w:val="clear" w:color="auto" w:fill="auto"/>
          </w:tcPr>
          <w:p w:rsidR="004E13C0" w:rsidRDefault="008C1EA4">
            <w:pPr>
              <w:pStyle w:val="nTable"/>
              <w:keepNext/>
              <w:spacing w:after="40"/>
            </w:pPr>
            <w:r>
              <w:t>31 Dec 2019 p. 4653</w:t>
            </w:r>
            <w:r>
              <w:noBreakHyphen/>
              <w:t>4</w:t>
            </w:r>
          </w:p>
        </w:tc>
        <w:tc>
          <w:tcPr>
            <w:tcW w:w="2703" w:type="dxa"/>
            <w:tcBorders>
              <w:top w:val="nil"/>
              <w:bottom w:val="nil"/>
            </w:tcBorders>
            <w:shd w:val="clear" w:color="auto" w:fill="auto"/>
          </w:tcPr>
          <w:p w:rsidR="004E13C0" w:rsidRDefault="008C1EA4">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rsidR="004E13C0" w:rsidTr="009B767A">
        <w:trPr>
          <w:cantSplit/>
        </w:trPr>
        <w:tc>
          <w:tcPr>
            <w:tcW w:w="3124" w:type="dxa"/>
            <w:tcBorders>
              <w:top w:val="nil"/>
              <w:bottom w:val="nil"/>
            </w:tcBorders>
            <w:shd w:val="clear" w:color="auto" w:fill="auto"/>
          </w:tcPr>
          <w:p w:rsidR="004E13C0" w:rsidRDefault="008C1EA4">
            <w:pPr>
              <w:pStyle w:val="nTable"/>
              <w:spacing w:after="40"/>
              <w:rPr>
                <w:i/>
              </w:rPr>
            </w:pPr>
            <w:r>
              <w:rPr>
                <w:i/>
              </w:rPr>
              <w:t>Planning Regulations Amendment Regulations 2020</w:t>
            </w:r>
            <w:r>
              <w:t xml:space="preserve"> Pt. 3</w:t>
            </w:r>
          </w:p>
        </w:tc>
        <w:tc>
          <w:tcPr>
            <w:tcW w:w="1281" w:type="dxa"/>
            <w:tcBorders>
              <w:top w:val="nil"/>
              <w:bottom w:val="nil"/>
            </w:tcBorders>
            <w:shd w:val="clear" w:color="auto" w:fill="auto"/>
          </w:tcPr>
          <w:p w:rsidR="004E13C0" w:rsidRDefault="008C1EA4">
            <w:pPr>
              <w:pStyle w:val="nTable"/>
              <w:keepNext/>
              <w:spacing w:after="40"/>
            </w:pPr>
            <w:r>
              <w:t>SL 2020/252 18 Dec 2020</w:t>
            </w:r>
          </w:p>
        </w:tc>
        <w:tc>
          <w:tcPr>
            <w:tcW w:w="2703" w:type="dxa"/>
            <w:tcBorders>
              <w:top w:val="nil"/>
              <w:bottom w:val="nil"/>
            </w:tcBorders>
            <w:shd w:val="clear" w:color="auto" w:fill="auto"/>
          </w:tcPr>
          <w:p w:rsidR="004E13C0" w:rsidRDefault="008C1EA4">
            <w:pPr>
              <w:pStyle w:val="nTable"/>
              <w:keepNext/>
              <w:spacing w:after="40"/>
              <w:rPr>
                <w:bCs/>
                <w:snapToGrid w:val="0"/>
                <w:spacing w:val="-2"/>
              </w:rPr>
            </w:pPr>
            <w:r>
              <w:t>15 Feb 2021 (see r. 2(c))</w:t>
            </w:r>
          </w:p>
        </w:tc>
      </w:tr>
      <w:tr w:rsidR="00890E14" w:rsidTr="00890E14">
        <w:trPr>
          <w:cantSplit/>
        </w:trPr>
        <w:tc>
          <w:tcPr>
            <w:tcW w:w="3124" w:type="dxa"/>
            <w:tcBorders>
              <w:top w:val="nil"/>
              <w:bottom w:val="single" w:sz="4" w:space="0" w:color="auto"/>
            </w:tcBorders>
            <w:shd w:val="clear" w:color="auto" w:fill="auto"/>
          </w:tcPr>
          <w:p w:rsidR="00890E14" w:rsidRDefault="00890E14" w:rsidP="00890E14">
            <w:pPr>
              <w:pStyle w:val="nTable"/>
              <w:spacing w:after="40"/>
              <w:rPr>
                <w:i/>
              </w:rPr>
            </w:pPr>
            <w:r>
              <w:rPr>
                <w:i/>
              </w:rPr>
              <w:t>Planning and Development Amendment Regulations 2021</w:t>
            </w:r>
          </w:p>
        </w:tc>
        <w:tc>
          <w:tcPr>
            <w:tcW w:w="1281" w:type="dxa"/>
            <w:tcBorders>
              <w:top w:val="nil"/>
              <w:bottom w:val="single" w:sz="4" w:space="0" w:color="auto"/>
            </w:tcBorders>
            <w:shd w:val="clear" w:color="auto" w:fill="auto"/>
          </w:tcPr>
          <w:p w:rsidR="00890E14" w:rsidRDefault="00890E14" w:rsidP="00890E14">
            <w:pPr>
              <w:pStyle w:val="nTable"/>
              <w:keepNext/>
              <w:spacing w:after="40"/>
            </w:pPr>
            <w:r>
              <w:t>SL 2021/78 18 Jun 2021</w:t>
            </w:r>
          </w:p>
        </w:tc>
        <w:tc>
          <w:tcPr>
            <w:tcW w:w="2703" w:type="dxa"/>
            <w:tcBorders>
              <w:top w:val="nil"/>
              <w:bottom w:val="single" w:sz="4" w:space="0" w:color="auto"/>
            </w:tcBorders>
            <w:shd w:val="clear" w:color="auto" w:fill="auto"/>
          </w:tcPr>
          <w:p w:rsidR="00890E14" w:rsidRDefault="00890E14" w:rsidP="00890E14">
            <w:pPr>
              <w:pStyle w:val="nTable"/>
              <w:keepNext/>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bl>
    <w:p w:rsidR="004E13C0" w:rsidRDefault="008C1EA4">
      <w:pPr>
        <w:pStyle w:val="nHeading3"/>
      </w:pPr>
      <w:bookmarkStart w:id="143" w:name="_Toc75348192"/>
      <w:r>
        <w:t>Other notes</w:t>
      </w:r>
      <w:bookmarkEnd w:id="143"/>
    </w:p>
    <w:p w:rsidR="004E13C0" w:rsidRDefault="008C1EA4">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rsidR="004E13C0" w:rsidRDefault="004E13C0"/>
    <w:p w:rsidR="004E13C0" w:rsidRDefault="004E13C0">
      <w:pPr>
        <w:sectPr w:rsidR="004E13C0">
          <w:headerReference w:type="even" r:id="rId30"/>
          <w:headerReference w:type="default" r:id="rId31"/>
          <w:pgSz w:w="11907" w:h="16840" w:code="9"/>
          <w:pgMar w:top="2376" w:right="2404" w:bottom="3544" w:left="2404" w:header="720" w:footer="3380" w:gutter="0"/>
          <w:cols w:space="720"/>
          <w:noEndnote/>
          <w:docGrid w:linePitch="326"/>
        </w:sectPr>
      </w:pPr>
    </w:p>
    <w:p w:rsidR="004E13C0" w:rsidRDefault="008C1EA4">
      <w:pPr>
        <w:pStyle w:val="nHeading2"/>
        <w:rPr>
          <w:sz w:val="28"/>
        </w:rPr>
      </w:pPr>
      <w:bookmarkStart w:id="145" w:name="_Toc75264494"/>
      <w:bookmarkStart w:id="146" w:name="_Toc75265066"/>
      <w:bookmarkStart w:id="147" w:name="_Toc75348193"/>
      <w:r>
        <w:rPr>
          <w:sz w:val="28"/>
        </w:rPr>
        <w:lastRenderedPageBreak/>
        <w:t>Defined terms</w:t>
      </w:r>
      <w:bookmarkEnd w:id="145"/>
      <w:bookmarkEnd w:id="146"/>
      <w:bookmarkEnd w:id="147"/>
    </w:p>
    <w:p w:rsidR="004E13C0" w:rsidRDefault="004E13C0">
      <w:pPr>
        <w:ind w:left="850" w:right="850"/>
        <w:jc w:val="center"/>
        <w:rPr>
          <w:i/>
          <w:sz w:val="18"/>
        </w:rPr>
      </w:pPr>
    </w:p>
    <w:p w:rsidR="004E13C0" w:rsidRDefault="008C1EA4">
      <w:pPr>
        <w:ind w:left="850" w:right="850"/>
        <w:jc w:val="center"/>
        <w:rPr>
          <w:i/>
          <w:sz w:val="18"/>
        </w:rPr>
      </w:pPr>
      <w:r>
        <w:rPr>
          <w:i/>
          <w:sz w:val="18"/>
        </w:rPr>
        <w:t>[This is a list of terms defined and the provisions where they are defined.  The list is not part of the law.]</w:t>
      </w:r>
    </w:p>
    <w:p w:rsidR="004E13C0" w:rsidRDefault="008C1EA4">
      <w:pPr>
        <w:pBdr>
          <w:bottom w:val="single" w:sz="4" w:space="1" w:color="auto"/>
        </w:pBdr>
        <w:tabs>
          <w:tab w:val="right" w:pos="7070"/>
        </w:tabs>
        <w:ind w:left="578"/>
        <w:rPr>
          <w:b/>
          <w:sz w:val="20"/>
        </w:rPr>
      </w:pPr>
      <w:r>
        <w:rPr>
          <w:b/>
          <w:sz w:val="20"/>
        </w:rPr>
        <w:t>Defined term</w:t>
      </w:r>
      <w:r>
        <w:rPr>
          <w:b/>
          <w:sz w:val="20"/>
        </w:rPr>
        <w:tab/>
        <w:t>Provision(s)</w:t>
      </w:r>
    </w:p>
    <w:p w:rsidR="004E13C0" w:rsidRDefault="008C1EA4">
      <w:pPr>
        <w:pStyle w:val="DefinedTerms"/>
      </w:pPr>
      <w:r>
        <w:t>Act</w:t>
      </w:r>
      <w:r>
        <w:tab/>
        <w:t>3</w:t>
      </w:r>
    </w:p>
    <w:p w:rsidR="004E13C0" w:rsidRDefault="008C1EA4">
      <w:pPr>
        <w:pStyle w:val="DefinedTerms"/>
      </w:pPr>
      <w:r>
        <w:t>affected land</w:t>
      </w:r>
      <w:r>
        <w:tab/>
        <w:t>33</w:t>
      </w:r>
    </w:p>
    <w:p w:rsidR="004E13C0" w:rsidRDefault="008C1EA4">
      <w:pPr>
        <w:pStyle w:val="DefinedTerms"/>
      </w:pPr>
      <w:r>
        <w:t>applicant</w:t>
      </w:r>
      <w:r>
        <w:tab/>
        <w:t>46</w:t>
      </w:r>
    </w:p>
    <w:p w:rsidR="004E13C0" w:rsidRDefault="008C1EA4">
      <w:pPr>
        <w:pStyle w:val="DefinedTerms"/>
      </w:pPr>
      <w:r>
        <w:t>Board</w:t>
      </w:r>
      <w:r>
        <w:tab/>
        <w:t>37</w:t>
      </w:r>
    </w:p>
    <w:p w:rsidR="004E13C0" w:rsidRDefault="008C1EA4">
      <w:pPr>
        <w:pStyle w:val="DefinedTerms"/>
      </w:pPr>
      <w:r>
        <w:t>commencement</w:t>
      </w:r>
      <w:r>
        <w:tab/>
        <w:t>59</w:t>
      </w:r>
    </w:p>
    <w:p w:rsidR="004E13C0" w:rsidRDefault="008C1EA4">
      <w:pPr>
        <w:pStyle w:val="DefinedTerms"/>
      </w:pPr>
      <w:r>
        <w:t>DAP application</w:t>
      </w:r>
      <w:r>
        <w:tab/>
        <w:t>46</w:t>
      </w:r>
    </w:p>
    <w:p w:rsidR="004E13C0" w:rsidRDefault="008C1EA4">
      <w:pPr>
        <w:pStyle w:val="DefinedTerms"/>
      </w:pPr>
      <w:r>
        <w:t>easement</w:t>
      </w:r>
      <w:r>
        <w:tab/>
        <w:t>33</w:t>
      </w:r>
    </w:p>
    <w:p w:rsidR="004E13C0" w:rsidRDefault="008C1EA4">
      <w:pPr>
        <w:pStyle w:val="DefinedTerms"/>
      </w:pPr>
      <w:r>
        <w:t>easement holder</w:t>
      </w:r>
      <w:r>
        <w:tab/>
        <w:t>33</w:t>
      </w:r>
    </w:p>
    <w:p w:rsidR="004E13C0" w:rsidRDefault="008C1EA4">
      <w:pPr>
        <w:pStyle w:val="DefinedTerms"/>
      </w:pPr>
      <w:r>
        <w:t>fauna</w:t>
      </w:r>
      <w:r>
        <w:tab/>
        <w:t>15(1)</w:t>
      </w:r>
    </w:p>
    <w:p w:rsidR="004E13C0" w:rsidRDefault="008C1EA4">
      <w:pPr>
        <w:pStyle w:val="DefinedTerms"/>
      </w:pPr>
      <w:r>
        <w:t>fee</w:t>
      </w:r>
      <w:r>
        <w:tab/>
        <w:t>46</w:t>
      </w:r>
    </w:p>
    <w:p w:rsidR="004E13C0" w:rsidRDefault="008C1EA4">
      <w:pPr>
        <w:pStyle w:val="DefinedTerms"/>
      </w:pPr>
      <w:r>
        <w:t>flora</w:t>
      </w:r>
      <w:r>
        <w:tab/>
        <w:t>15(1)</w:t>
      </w:r>
    </w:p>
    <w:p w:rsidR="004E13C0" w:rsidRDefault="008C1EA4">
      <w:pPr>
        <w:pStyle w:val="DefinedTerms"/>
      </w:pPr>
      <w:r>
        <w:t>identified State land</w:t>
      </w:r>
      <w:r>
        <w:tab/>
        <w:t>5</w:t>
      </w:r>
    </w:p>
    <w:p w:rsidR="004E13C0" w:rsidRDefault="008C1EA4">
      <w:pPr>
        <w:pStyle w:val="DefinedTerms"/>
      </w:pPr>
      <w:r>
        <w:t>local development plan</w:t>
      </w:r>
      <w:r>
        <w:tab/>
        <w:t>46</w:t>
      </w:r>
    </w:p>
    <w:p w:rsidR="004E13C0" w:rsidRDefault="008C1EA4">
      <w:pPr>
        <w:pStyle w:val="DefinedTerms"/>
      </w:pPr>
      <w:r>
        <w:t>Panel</w:t>
      </w:r>
      <w:r>
        <w:tab/>
        <w:t>46</w:t>
      </w:r>
    </w:p>
    <w:p w:rsidR="004E13C0" w:rsidRDefault="008C1EA4">
      <w:pPr>
        <w:pStyle w:val="DefinedTerms"/>
      </w:pPr>
      <w:r>
        <w:t>place</w:t>
      </w:r>
      <w:r>
        <w:tab/>
        <w:t>16(1)</w:t>
      </w:r>
    </w:p>
    <w:p w:rsidR="004E13C0" w:rsidRDefault="008C1EA4">
      <w:pPr>
        <w:pStyle w:val="DefinedTerms"/>
      </w:pPr>
      <w:r>
        <w:t>plan</w:t>
      </w:r>
      <w:r>
        <w:tab/>
        <w:t>28, 33</w:t>
      </w:r>
    </w:p>
    <w:p w:rsidR="004E13C0" w:rsidRDefault="008C1EA4">
      <w:pPr>
        <w:pStyle w:val="DefinedTerms"/>
      </w:pPr>
      <w:r>
        <w:t>Registrar of Titles</w:t>
      </w:r>
      <w:r>
        <w:tab/>
        <w:t>3</w:t>
      </w:r>
    </w:p>
    <w:p w:rsidR="004E13C0" w:rsidRDefault="008C1EA4">
      <w:pPr>
        <w:pStyle w:val="DefinedTerms"/>
      </w:pPr>
      <w:r>
        <w:t>road access condition</w:t>
      </w:r>
      <w:r>
        <w:tab/>
        <w:t>28</w:t>
      </w:r>
    </w:p>
    <w:p w:rsidR="004E13C0" w:rsidRDefault="008C1EA4">
      <w:pPr>
        <w:pStyle w:val="DefinedTerms"/>
      </w:pPr>
      <w:r>
        <w:t>road vehicle</w:t>
      </w:r>
      <w:r>
        <w:tab/>
        <w:t>5</w:t>
      </w:r>
    </w:p>
    <w:p w:rsidR="004E13C0" w:rsidRDefault="008C1EA4">
      <w:pPr>
        <w:pStyle w:val="DefinedTerms"/>
      </w:pPr>
      <w:r>
        <w:t>rubbish</w:t>
      </w:r>
      <w:r>
        <w:tab/>
        <w:t>16(1)</w:t>
      </w:r>
    </w:p>
    <w:p w:rsidR="004E13C0" w:rsidRDefault="008C1EA4">
      <w:pPr>
        <w:pStyle w:val="DefinedTerms"/>
      </w:pPr>
      <w:r>
        <w:t>section</w:t>
      </w:r>
      <w:r>
        <w:tab/>
        <w:t>3</w:t>
      </w:r>
    </w:p>
    <w:p w:rsidR="004E13C0" w:rsidRDefault="008C1EA4">
      <w:pPr>
        <w:pStyle w:val="DefinedTerms"/>
      </w:pPr>
      <w:r>
        <w:t>section 135 application</w:t>
      </w:r>
      <w:r>
        <w:tab/>
        <w:t>19</w:t>
      </w:r>
    </w:p>
    <w:p w:rsidR="004E13C0" w:rsidRDefault="008C1EA4">
      <w:pPr>
        <w:pStyle w:val="DefinedTerms"/>
      </w:pPr>
      <w:r>
        <w:t>sign</w:t>
      </w:r>
      <w:r>
        <w:tab/>
        <w:t>16(1)</w:t>
      </w:r>
    </w:p>
    <w:p w:rsidR="004E13C0" w:rsidRDefault="008C1EA4">
      <w:pPr>
        <w:pStyle w:val="DefinedTerms"/>
      </w:pPr>
      <w:r>
        <w:t>structure plan</w:t>
      </w:r>
      <w:r>
        <w:tab/>
        <w:t>46</w:t>
      </w:r>
    </w:p>
    <w:p w:rsidR="004E13C0" w:rsidRDefault="008C1EA4">
      <w:pPr>
        <w:pStyle w:val="DefinedTerms"/>
      </w:pPr>
      <w:r>
        <w:t>take</w:t>
      </w:r>
      <w:r>
        <w:tab/>
        <w:t>15(1)</w:t>
      </w:r>
    </w:p>
    <w:p w:rsidR="004E13C0" w:rsidRDefault="008C1EA4">
      <w:pPr>
        <w:pStyle w:val="DefinedTerms"/>
      </w:pPr>
      <w:r>
        <w:t>warden</w:t>
      </w:r>
      <w:r>
        <w:tab/>
        <w:t>5</w:t>
      </w:r>
    </w:p>
    <w:p w:rsidR="004E13C0" w:rsidRDefault="004E13C0"/>
    <w:p w:rsidR="004E13C0" w:rsidRDefault="004E13C0">
      <w:pPr>
        <w:sectPr w:rsidR="004E13C0">
          <w:headerReference w:type="even" r:id="rId32"/>
          <w:headerReference w:type="default" r:id="rId33"/>
          <w:pgSz w:w="11907" w:h="16840" w:code="9"/>
          <w:pgMar w:top="2381" w:right="2409" w:bottom="3543" w:left="2409" w:header="720" w:footer="3380" w:gutter="0"/>
          <w:cols w:space="720"/>
          <w:noEndnote/>
          <w:docGrid w:linePitch="326"/>
        </w:sectPr>
      </w:pPr>
    </w:p>
    <w:p w:rsidR="004E13C0" w:rsidRDefault="004E13C0">
      <w:pPr>
        <w:rPr>
          <w:u w:val="words"/>
        </w:rPr>
      </w:pPr>
    </w:p>
    <w:sectPr w:rsidR="004E13C0">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3C0" w:rsidRDefault="008C1EA4">
      <w:pPr>
        <w:rPr>
          <w:b/>
          <w:sz w:val="28"/>
        </w:rPr>
      </w:pPr>
      <w:r>
        <w:rPr>
          <w:b/>
          <w:sz w:val="28"/>
        </w:rPr>
        <w:t>Endnotes</w:t>
      </w:r>
    </w:p>
    <w:p w:rsidR="004E13C0" w:rsidRDefault="008C1EA4">
      <w:pPr>
        <w:spacing w:after="240"/>
        <w:rPr>
          <w:rFonts w:ascii="Times" w:hAnsi="Times"/>
          <w:sz w:val="18"/>
        </w:rPr>
      </w:pPr>
      <w:r>
        <w:rPr>
          <w:sz w:val="20"/>
        </w:rPr>
        <w:t>[For ease of reference detach these notes and read them alongside the draft.]</w:t>
      </w:r>
    </w:p>
    <w:p w:rsidR="004E13C0" w:rsidRDefault="004E13C0"/>
  </w:endnote>
  <w:endnote w:type="continuationSeparator" w:id="0">
    <w:p w:rsidR="004E13C0" w:rsidRDefault="004E13C0">
      <w:pPr>
        <w:pStyle w:val="Footer"/>
      </w:pPr>
    </w:p>
    <w:p w:rsidR="004E13C0" w:rsidRDefault="004E1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Bdr>
        <w:bottom w:val="single" w:sz="4" w:space="1" w:color="auto"/>
      </w:pBdr>
      <w:rPr>
        <w:sz w:val="20"/>
      </w:rPr>
    </w:pPr>
  </w:p>
  <w:p w:rsidR="004E13C0" w:rsidRDefault="008C1EA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77C41">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77C41">
      <w:rPr>
        <w:sz w:val="20"/>
      </w:rPr>
      <w:t>30 Jun 2021</w:t>
    </w:r>
    <w:r>
      <w:rPr>
        <w:sz w:val="20"/>
      </w:rPr>
      <w:fldChar w:fldCharType="end"/>
    </w:r>
  </w:p>
  <w:p w:rsidR="004E13C0" w:rsidRDefault="008C1EA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Bdr>
        <w:bottom w:val="single" w:sz="4" w:space="1" w:color="auto"/>
      </w:pBdr>
      <w:rPr>
        <w:sz w:val="20"/>
      </w:rPr>
    </w:pPr>
  </w:p>
  <w:p w:rsidR="004E13C0" w:rsidRDefault="008C1E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7C4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7C41">
      <w:rPr>
        <w:sz w:val="20"/>
      </w:rPr>
      <w:t>01-j0-00</w:t>
    </w:r>
    <w:r>
      <w:rPr>
        <w:sz w:val="20"/>
      </w:rPr>
      <w:fldChar w:fldCharType="end"/>
    </w:r>
  </w:p>
  <w:p w:rsidR="004E13C0" w:rsidRDefault="008C1EA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Bdr>
        <w:bottom w:val="single" w:sz="4" w:space="1" w:color="auto"/>
      </w:pBdr>
      <w:rPr>
        <w:sz w:val="20"/>
      </w:rPr>
    </w:pPr>
  </w:p>
  <w:p w:rsidR="004E13C0" w:rsidRDefault="008C1E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7C4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7C41">
      <w:rPr>
        <w:sz w:val="20"/>
      </w:rPr>
      <w:t>01-j0-00</w:t>
    </w:r>
    <w:r>
      <w:rPr>
        <w:sz w:val="20"/>
      </w:rPr>
      <w:fldChar w:fldCharType="end"/>
    </w:r>
  </w:p>
  <w:p w:rsidR="004E13C0" w:rsidRDefault="008C1EA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Bdr>
        <w:bottom w:val="single" w:sz="4" w:space="1" w:color="auto"/>
      </w:pBdr>
      <w:rPr>
        <w:sz w:val="20"/>
      </w:rPr>
    </w:pPr>
  </w:p>
  <w:p w:rsidR="004E13C0" w:rsidRDefault="008C1EA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7C41">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77C41">
      <w:rPr>
        <w:sz w:val="20"/>
      </w:rPr>
      <w:t>30 Jun 2021</w:t>
    </w:r>
    <w:r>
      <w:rPr>
        <w:sz w:val="20"/>
      </w:rPr>
      <w:fldChar w:fldCharType="end"/>
    </w:r>
  </w:p>
  <w:p w:rsidR="004E13C0" w:rsidRDefault="008C1EA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Bdr>
        <w:bottom w:val="single" w:sz="4" w:space="1" w:color="auto"/>
      </w:pBdr>
      <w:rPr>
        <w:sz w:val="20"/>
      </w:rPr>
    </w:pPr>
  </w:p>
  <w:p w:rsidR="004E13C0" w:rsidRDefault="008C1E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7C4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7C41">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rsidR="004E13C0" w:rsidRDefault="008C1EA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Bdr>
        <w:bottom w:val="single" w:sz="4" w:space="1" w:color="auto"/>
      </w:pBdr>
      <w:rPr>
        <w:sz w:val="20"/>
      </w:rPr>
    </w:pPr>
  </w:p>
  <w:p w:rsidR="004E13C0" w:rsidRDefault="008C1E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77C4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77C41">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E13C0" w:rsidRDefault="008C1EA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3C0" w:rsidRDefault="008C1EA4">
      <w:r>
        <w:separator/>
      </w:r>
    </w:p>
  </w:footnote>
  <w:footnote w:type="continuationSeparator" w:id="0">
    <w:p w:rsidR="004E13C0" w:rsidRDefault="008C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41" w:rsidRDefault="00A77C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4E13C0">
      <w:trPr>
        <w:cantSplit/>
        <w:jc w:val="center"/>
      </w:trPr>
      <w:tc>
        <w:tcPr>
          <w:tcW w:w="7263" w:type="dxa"/>
          <w:gridSpan w:val="2"/>
        </w:tcPr>
        <w:p w:rsidR="004E13C0" w:rsidRDefault="008C1EA4">
          <w:pPr>
            <w:pStyle w:val="Header"/>
          </w:pPr>
          <w:r>
            <w:rPr>
              <w:b/>
              <w:i/>
            </w:rPr>
            <w:fldChar w:fldCharType="begin"/>
          </w:r>
          <w:r>
            <w:rPr>
              <w:b/>
              <w:i/>
            </w:rPr>
            <w:instrText>STYLEREF "Name of Act/Reg"</w:instrText>
          </w:r>
          <w:r>
            <w:rPr>
              <w:b/>
              <w:i/>
            </w:rPr>
            <w:fldChar w:fldCharType="separate"/>
          </w:r>
          <w:r w:rsidR="00A77C41">
            <w:rPr>
              <w:b/>
              <w:i/>
            </w:rPr>
            <w:t>Planning and Development Regulations 2009</w:t>
          </w:r>
          <w:r>
            <w:rPr>
              <w:b/>
              <w:i/>
            </w:rPr>
            <w:fldChar w:fldCharType="end"/>
          </w:r>
        </w:p>
      </w:tc>
    </w:tr>
    <w:tr w:rsidR="004E13C0">
      <w:trPr>
        <w:jc w:val="center"/>
      </w:trPr>
      <w:tc>
        <w:tcPr>
          <w:tcW w:w="1548" w:type="dxa"/>
        </w:tcPr>
        <w:p w:rsidR="004E13C0" w:rsidRDefault="008C1EA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77C4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rsidR="004E13C0" w:rsidRDefault="008C1EA4">
          <w:pPr>
            <w:pStyle w:val="Header"/>
            <w:spacing w:before="40"/>
          </w:pPr>
          <w:r>
            <w:fldChar w:fldCharType="begin"/>
          </w:r>
          <w:r>
            <w:instrText>styleref CharSchText</w:instrText>
          </w:r>
          <w:r>
            <w:fldChar w:fldCharType="end"/>
          </w:r>
        </w:p>
      </w:tc>
    </w:tr>
    <w:tr w:rsidR="004E13C0">
      <w:trPr>
        <w:jc w:val="center"/>
      </w:trPr>
      <w:tc>
        <w:tcPr>
          <w:tcW w:w="1548" w:type="dxa"/>
        </w:tcPr>
        <w:p w:rsidR="004E13C0" w:rsidRDefault="008C1EA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77C4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E13C0" w:rsidRDefault="008C1EA4">
          <w:pPr>
            <w:pStyle w:val="Header"/>
            <w:spacing w:before="40"/>
          </w:pPr>
          <w:r>
            <w:fldChar w:fldCharType="begin"/>
          </w:r>
          <w:r>
            <w:instrText xml:space="preserve"> styleref CharSDivText </w:instrText>
          </w:r>
          <w:r>
            <w:fldChar w:fldCharType="end"/>
          </w:r>
        </w:p>
      </w:tc>
    </w:tr>
    <w:tr w:rsidR="004E13C0">
      <w:trPr>
        <w:jc w:val="center"/>
      </w:trPr>
      <w:tc>
        <w:tcPr>
          <w:tcW w:w="1548" w:type="dxa"/>
        </w:tcPr>
        <w:p w:rsidR="004E13C0" w:rsidRDefault="008C1EA4">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A77C4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A77C41">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A77C41">
            <w:rPr>
              <w:b/>
            </w:rPr>
            <w:t>1</w:t>
          </w:r>
          <w:r>
            <w:rPr>
              <w:b/>
            </w:rPr>
            <w:fldChar w:fldCharType="end"/>
          </w:r>
        </w:p>
      </w:tc>
      <w:tc>
        <w:tcPr>
          <w:tcW w:w="5715" w:type="dxa"/>
        </w:tcPr>
        <w:p w:rsidR="004E13C0" w:rsidRDefault="004E13C0">
          <w:pPr>
            <w:pStyle w:val="Header"/>
            <w:spacing w:before="40"/>
          </w:pPr>
        </w:p>
      </w:tc>
    </w:tr>
  </w:tbl>
  <w:p w:rsidR="004E13C0" w:rsidRDefault="004E13C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E13C0">
      <w:trPr>
        <w:jc w:val="center"/>
      </w:trPr>
      <w:tc>
        <w:tcPr>
          <w:tcW w:w="7263" w:type="dxa"/>
          <w:gridSpan w:val="2"/>
        </w:tcPr>
        <w:p w:rsidR="004E13C0" w:rsidRDefault="008C1EA4">
          <w:pPr>
            <w:pStyle w:val="Header"/>
            <w:ind w:right="17"/>
            <w:jc w:val="right"/>
          </w:pPr>
          <w:r>
            <w:rPr>
              <w:b/>
              <w:i/>
            </w:rPr>
            <w:fldChar w:fldCharType="begin"/>
          </w:r>
          <w:r>
            <w:rPr>
              <w:b/>
              <w:i/>
            </w:rPr>
            <w:instrText>STYLEREF "Name of Act/Reg"</w:instrText>
          </w:r>
          <w:r>
            <w:rPr>
              <w:b/>
              <w:i/>
            </w:rPr>
            <w:fldChar w:fldCharType="separate"/>
          </w:r>
          <w:r w:rsidR="00A77C41">
            <w:rPr>
              <w:b/>
              <w:i/>
            </w:rPr>
            <w:t>Planning and Development Regulations 2009</w:t>
          </w:r>
          <w:r>
            <w:rPr>
              <w:b/>
              <w:i/>
            </w:rPr>
            <w:fldChar w:fldCharType="end"/>
          </w:r>
        </w:p>
      </w:tc>
    </w:tr>
    <w:tr w:rsidR="004E13C0">
      <w:trPr>
        <w:jc w:val="center"/>
      </w:trPr>
      <w:tc>
        <w:tcPr>
          <w:tcW w:w="5797" w:type="dxa"/>
        </w:tcPr>
        <w:p w:rsidR="004E13C0" w:rsidRDefault="008C1EA4">
          <w:pPr>
            <w:pStyle w:val="Header"/>
            <w:spacing w:before="40"/>
            <w:jc w:val="right"/>
          </w:pPr>
          <w:r>
            <w:fldChar w:fldCharType="begin"/>
          </w:r>
          <w:r>
            <w:instrText>styleref CharSchText</w:instrText>
          </w:r>
          <w:r>
            <w:fldChar w:fldCharType="end"/>
          </w:r>
        </w:p>
      </w:tc>
      <w:tc>
        <w:tcPr>
          <w:tcW w:w="1466" w:type="dxa"/>
        </w:tcPr>
        <w:p w:rsidR="004E13C0" w:rsidRDefault="008C1EA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77C41">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4E13C0">
      <w:trPr>
        <w:jc w:val="center"/>
      </w:trPr>
      <w:tc>
        <w:tcPr>
          <w:tcW w:w="5797" w:type="dxa"/>
        </w:tcPr>
        <w:p w:rsidR="004E13C0" w:rsidRDefault="008C1EA4">
          <w:pPr>
            <w:pStyle w:val="Header"/>
            <w:spacing w:before="40"/>
            <w:jc w:val="right"/>
          </w:pPr>
          <w:r>
            <w:fldChar w:fldCharType="begin"/>
          </w:r>
          <w:r>
            <w:instrText xml:space="preserve"> styleref CharSDivText </w:instrText>
          </w:r>
          <w:r>
            <w:fldChar w:fldCharType="end"/>
          </w:r>
        </w:p>
      </w:tc>
      <w:tc>
        <w:tcPr>
          <w:tcW w:w="1466" w:type="dxa"/>
        </w:tcPr>
        <w:p w:rsidR="004E13C0" w:rsidRDefault="008C1EA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77C41">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E13C0">
      <w:trPr>
        <w:jc w:val="center"/>
      </w:trPr>
      <w:tc>
        <w:tcPr>
          <w:tcW w:w="5797" w:type="dxa"/>
        </w:tcPr>
        <w:p w:rsidR="004E13C0" w:rsidRDefault="004E13C0">
          <w:pPr>
            <w:pStyle w:val="Header"/>
            <w:spacing w:before="40"/>
            <w:jc w:val="right"/>
          </w:pPr>
        </w:p>
      </w:tc>
      <w:tc>
        <w:tcPr>
          <w:tcW w:w="1466" w:type="dxa"/>
        </w:tcPr>
        <w:p w:rsidR="004E13C0" w:rsidRDefault="008C1EA4">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A77C41">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A77C41">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A77C41">
            <w:rPr>
              <w:b/>
            </w:rPr>
            <w:t>1</w:t>
          </w:r>
          <w:r>
            <w:rPr>
              <w:b/>
            </w:rPr>
            <w:fldChar w:fldCharType="end"/>
          </w:r>
        </w:p>
      </w:tc>
    </w:tr>
  </w:tbl>
  <w:p w:rsidR="004E13C0" w:rsidRDefault="004E13C0">
    <w:pPr>
      <w:pStyle w:val="Header"/>
      <w:pBdr>
        <w:top w:val="single" w:sz="4" w:space="1" w:color="auto"/>
      </w:pBdr>
    </w:pPr>
    <w:bookmarkStart w:id="129" w:name="Schedule"/>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13C0">
      <w:trPr>
        <w:cantSplit/>
        <w:jc w:val="center"/>
      </w:trPr>
      <w:tc>
        <w:tcPr>
          <w:tcW w:w="7258" w:type="dxa"/>
          <w:gridSpan w:val="2"/>
        </w:tcPr>
        <w:p w:rsidR="004E13C0" w:rsidRDefault="008C1EA4">
          <w:pPr>
            <w:pStyle w:val="Header"/>
          </w:pPr>
          <w:r>
            <w:rPr>
              <w:b/>
              <w:i/>
            </w:rPr>
            <w:fldChar w:fldCharType="begin"/>
          </w:r>
          <w:r>
            <w:rPr>
              <w:b/>
              <w:i/>
            </w:rPr>
            <w:instrText>STYLEREF "Name of Act/Reg"</w:instrText>
          </w:r>
          <w:r>
            <w:rPr>
              <w:b/>
              <w:i/>
            </w:rPr>
            <w:fldChar w:fldCharType="separate"/>
          </w:r>
          <w:r w:rsidR="00A77C41">
            <w:rPr>
              <w:b/>
              <w:i/>
            </w:rPr>
            <w:t>Planning and Development Regulations 2009</w:t>
          </w:r>
          <w:r>
            <w:rPr>
              <w:b/>
              <w:i/>
            </w:rPr>
            <w:fldChar w:fldCharType="end"/>
          </w:r>
        </w:p>
      </w:tc>
    </w:tr>
    <w:tr w:rsidR="004E13C0">
      <w:trPr>
        <w:jc w:val="center"/>
      </w:trPr>
      <w:tc>
        <w:tcPr>
          <w:tcW w:w="1548" w:type="dxa"/>
        </w:tcPr>
        <w:p w:rsidR="004E13C0" w:rsidRDefault="008C1EA4">
          <w:pPr>
            <w:pStyle w:val="Header"/>
            <w:spacing w:before="40"/>
          </w:pPr>
          <w:r>
            <w:rPr>
              <w:b/>
            </w:rPr>
            <w:fldChar w:fldCharType="begin"/>
          </w:r>
          <w:r>
            <w:rPr>
              <w:b/>
            </w:rPr>
            <w:instrText>styleref CharSchno</w:instrText>
          </w:r>
          <w:r>
            <w:rPr>
              <w:b/>
            </w:rPr>
            <w:fldChar w:fldCharType="separate"/>
          </w:r>
          <w:r w:rsidR="00A77C41">
            <w:rPr>
              <w:b/>
            </w:rPr>
            <w:t>Schedule 1</w:t>
          </w:r>
          <w:r>
            <w:rPr>
              <w:b/>
            </w:rPr>
            <w:fldChar w:fldCharType="end"/>
          </w:r>
        </w:p>
      </w:tc>
      <w:tc>
        <w:tcPr>
          <w:tcW w:w="5715" w:type="dxa"/>
        </w:tcPr>
        <w:p w:rsidR="004E13C0" w:rsidRDefault="008C1EA4">
          <w:pPr>
            <w:pStyle w:val="Header"/>
            <w:spacing w:before="40"/>
          </w:pPr>
          <w:r>
            <w:fldChar w:fldCharType="begin"/>
          </w:r>
          <w:r>
            <w:instrText>styleref CharSchText</w:instrText>
          </w:r>
          <w:r>
            <w:fldChar w:fldCharType="separate"/>
          </w:r>
          <w:r w:rsidR="00A77C41">
            <w:t>Forms</w:t>
          </w:r>
          <w:r>
            <w:fldChar w:fldCharType="end"/>
          </w:r>
        </w:p>
      </w:tc>
    </w:tr>
    <w:tr w:rsidR="004E13C0">
      <w:trPr>
        <w:jc w:val="center"/>
      </w:trPr>
      <w:tc>
        <w:tcPr>
          <w:tcW w:w="1548" w:type="dxa"/>
        </w:tcPr>
        <w:p w:rsidR="004E13C0" w:rsidRDefault="008C1EA4">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E13C0" w:rsidRDefault="008C1EA4">
          <w:pPr>
            <w:pStyle w:val="Header"/>
            <w:spacing w:before="40"/>
          </w:pPr>
          <w:r>
            <w:fldChar w:fldCharType="begin"/>
          </w:r>
          <w:r>
            <w:instrText xml:space="preserve"> styleref CharSDivText </w:instrText>
          </w:r>
          <w:r>
            <w:fldChar w:fldCharType="end"/>
          </w:r>
        </w:p>
      </w:tc>
    </w:tr>
    <w:tr w:rsidR="004E13C0">
      <w:trPr>
        <w:jc w:val="center"/>
      </w:trPr>
      <w:tc>
        <w:tcPr>
          <w:tcW w:w="1548" w:type="dxa"/>
        </w:tcPr>
        <w:p w:rsidR="004E13C0" w:rsidRDefault="004E13C0">
          <w:pPr>
            <w:pStyle w:val="Header"/>
            <w:spacing w:before="40"/>
          </w:pPr>
        </w:p>
      </w:tc>
      <w:tc>
        <w:tcPr>
          <w:tcW w:w="5715" w:type="dxa"/>
        </w:tcPr>
        <w:p w:rsidR="004E13C0" w:rsidRDefault="004E13C0">
          <w:pPr>
            <w:pStyle w:val="Header"/>
            <w:spacing w:before="40"/>
          </w:pPr>
        </w:p>
      </w:tc>
    </w:tr>
  </w:tbl>
  <w:p w:rsidR="004E13C0" w:rsidRDefault="004E13C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E13C0">
      <w:trPr>
        <w:cantSplit/>
        <w:jc w:val="center"/>
      </w:trPr>
      <w:tc>
        <w:tcPr>
          <w:tcW w:w="7263" w:type="dxa"/>
          <w:gridSpan w:val="2"/>
        </w:tcPr>
        <w:p w:rsidR="004E13C0" w:rsidRDefault="008C1EA4">
          <w:pPr>
            <w:pStyle w:val="Header"/>
            <w:ind w:right="17"/>
            <w:jc w:val="right"/>
          </w:pPr>
          <w:r>
            <w:rPr>
              <w:b/>
              <w:i/>
            </w:rPr>
            <w:fldChar w:fldCharType="begin"/>
          </w:r>
          <w:r>
            <w:rPr>
              <w:b/>
              <w:i/>
            </w:rPr>
            <w:instrText>Styleref "Name of Act/Reg"</w:instrText>
          </w:r>
          <w:r>
            <w:rPr>
              <w:b/>
              <w:i/>
            </w:rPr>
            <w:fldChar w:fldCharType="separate"/>
          </w:r>
          <w:r w:rsidR="00A77C41">
            <w:rPr>
              <w:b/>
              <w:i/>
            </w:rPr>
            <w:t>Planning and Development Regulations 2009</w:t>
          </w:r>
          <w:r>
            <w:rPr>
              <w:b/>
              <w:i/>
            </w:rPr>
            <w:fldChar w:fldCharType="end"/>
          </w:r>
        </w:p>
      </w:tc>
    </w:tr>
    <w:tr w:rsidR="004E13C0">
      <w:trPr>
        <w:jc w:val="center"/>
      </w:trPr>
      <w:tc>
        <w:tcPr>
          <w:tcW w:w="5715" w:type="dxa"/>
          <w:vAlign w:val="bottom"/>
        </w:tcPr>
        <w:p w:rsidR="004E13C0" w:rsidRDefault="008C1EA4">
          <w:pPr>
            <w:pStyle w:val="Header"/>
            <w:spacing w:before="40"/>
            <w:jc w:val="right"/>
          </w:pPr>
          <w:r>
            <w:fldChar w:fldCharType="begin"/>
          </w:r>
          <w:r>
            <w:instrText>styleref CharSchText</w:instrText>
          </w:r>
          <w:r>
            <w:fldChar w:fldCharType="separate"/>
          </w:r>
          <w:r w:rsidR="00A77C41">
            <w:t>Forms</w:t>
          </w:r>
          <w:r>
            <w:fldChar w:fldCharType="end"/>
          </w:r>
        </w:p>
      </w:tc>
      <w:tc>
        <w:tcPr>
          <w:tcW w:w="1548" w:type="dxa"/>
        </w:tcPr>
        <w:p w:rsidR="004E13C0" w:rsidRDefault="008C1EA4">
          <w:pPr>
            <w:pStyle w:val="Header"/>
            <w:spacing w:before="40"/>
            <w:ind w:right="17"/>
            <w:jc w:val="right"/>
          </w:pPr>
          <w:r>
            <w:rPr>
              <w:b/>
            </w:rPr>
            <w:fldChar w:fldCharType="begin"/>
          </w:r>
          <w:r>
            <w:rPr>
              <w:b/>
            </w:rPr>
            <w:instrText>styleref CharSchno</w:instrText>
          </w:r>
          <w:r>
            <w:rPr>
              <w:b/>
            </w:rPr>
            <w:fldChar w:fldCharType="separate"/>
          </w:r>
          <w:r w:rsidR="00A77C41">
            <w:rPr>
              <w:b/>
            </w:rPr>
            <w:t>Schedule 1</w:t>
          </w:r>
          <w:r>
            <w:rPr>
              <w:b/>
            </w:rPr>
            <w:fldChar w:fldCharType="end"/>
          </w:r>
        </w:p>
      </w:tc>
    </w:tr>
    <w:tr w:rsidR="004E13C0">
      <w:trPr>
        <w:jc w:val="center"/>
      </w:trPr>
      <w:tc>
        <w:tcPr>
          <w:tcW w:w="5715" w:type="dxa"/>
        </w:tcPr>
        <w:p w:rsidR="004E13C0" w:rsidRDefault="008C1EA4">
          <w:pPr>
            <w:pStyle w:val="Header"/>
            <w:spacing w:before="40"/>
            <w:jc w:val="right"/>
          </w:pPr>
          <w:r>
            <w:fldChar w:fldCharType="begin"/>
          </w:r>
          <w:r>
            <w:instrText xml:space="preserve"> styleref CharSDivText </w:instrText>
          </w:r>
          <w:r>
            <w:fldChar w:fldCharType="end"/>
          </w:r>
        </w:p>
      </w:tc>
      <w:tc>
        <w:tcPr>
          <w:tcW w:w="1548" w:type="dxa"/>
        </w:tcPr>
        <w:p w:rsidR="004E13C0" w:rsidRDefault="008C1EA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E13C0">
      <w:trPr>
        <w:jc w:val="center"/>
      </w:trPr>
      <w:tc>
        <w:tcPr>
          <w:tcW w:w="5715" w:type="dxa"/>
        </w:tcPr>
        <w:p w:rsidR="004E13C0" w:rsidRDefault="004E13C0">
          <w:pPr>
            <w:pStyle w:val="Header"/>
            <w:spacing w:before="40"/>
            <w:jc w:val="right"/>
          </w:pPr>
        </w:p>
      </w:tc>
      <w:tc>
        <w:tcPr>
          <w:tcW w:w="1548" w:type="dxa"/>
        </w:tcPr>
        <w:p w:rsidR="004E13C0" w:rsidRDefault="004E13C0">
          <w:pPr>
            <w:pStyle w:val="Header"/>
            <w:spacing w:before="40"/>
            <w:ind w:right="17"/>
            <w:jc w:val="right"/>
          </w:pPr>
        </w:p>
      </w:tc>
    </w:tr>
  </w:tbl>
  <w:p w:rsidR="004E13C0" w:rsidRDefault="004E13C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13C0">
      <w:trPr>
        <w:cantSplit/>
        <w:jc w:val="center"/>
      </w:trPr>
      <w:tc>
        <w:tcPr>
          <w:tcW w:w="7258" w:type="dxa"/>
          <w:gridSpan w:val="2"/>
        </w:tcPr>
        <w:p w:rsidR="004E13C0" w:rsidRDefault="008C1EA4">
          <w:pPr>
            <w:pStyle w:val="Header"/>
          </w:pPr>
          <w:r>
            <w:rPr>
              <w:b/>
              <w:i/>
            </w:rPr>
            <w:fldChar w:fldCharType="begin"/>
          </w:r>
          <w:r>
            <w:rPr>
              <w:b/>
              <w:i/>
            </w:rPr>
            <w:instrText xml:space="preserve"> STYLEREF "Name of Act/Reg" </w:instrText>
          </w:r>
          <w:r>
            <w:rPr>
              <w:b/>
              <w:i/>
            </w:rPr>
            <w:fldChar w:fldCharType="separate"/>
          </w:r>
          <w:r w:rsidR="00A77C41">
            <w:rPr>
              <w:b/>
              <w:i/>
            </w:rPr>
            <w:t>Planning and Development Regulations 2009</w:t>
          </w:r>
          <w:r>
            <w:rPr>
              <w:b/>
              <w:i/>
            </w:rPr>
            <w:fldChar w:fldCharType="end"/>
          </w:r>
        </w:p>
      </w:tc>
    </w:tr>
    <w:tr w:rsidR="004E13C0">
      <w:trPr>
        <w:jc w:val="center"/>
      </w:trPr>
      <w:tc>
        <w:tcPr>
          <w:tcW w:w="1548" w:type="dxa"/>
        </w:tcPr>
        <w:p w:rsidR="004E13C0" w:rsidRDefault="008C1EA4">
          <w:pPr>
            <w:pStyle w:val="Header"/>
            <w:spacing w:before="40"/>
          </w:pPr>
          <w:r>
            <w:rPr>
              <w:b/>
            </w:rPr>
            <w:fldChar w:fldCharType="begin"/>
          </w:r>
          <w:r>
            <w:rPr>
              <w:b/>
            </w:rPr>
            <w:instrText xml:space="preserve"> STYLEREF "nHeading 2" </w:instrText>
          </w:r>
          <w:r>
            <w:rPr>
              <w:b/>
            </w:rPr>
            <w:fldChar w:fldCharType="separate"/>
          </w:r>
          <w:r w:rsidR="00A77C41">
            <w:rPr>
              <w:b/>
            </w:rPr>
            <w:t>Notes</w:t>
          </w:r>
          <w:r>
            <w:rPr>
              <w:b/>
            </w:rPr>
            <w:fldChar w:fldCharType="end"/>
          </w:r>
        </w:p>
      </w:tc>
      <w:tc>
        <w:tcPr>
          <w:tcW w:w="5715" w:type="dxa"/>
        </w:tcPr>
        <w:p w:rsidR="004E13C0" w:rsidRDefault="008C1EA4">
          <w:pPr>
            <w:pStyle w:val="Header"/>
            <w:spacing w:before="40"/>
          </w:pPr>
          <w:r>
            <w:fldChar w:fldCharType="begin"/>
          </w:r>
          <w:r>
            <w:instrText xml:space="preserve"> STYLEREF "nHeading 3" </w:instrText>
          </w:r>
          <w:r>
            <w:fldChar w:fldCharType="separate"/>
          </w:r>
          <w:r w:rsidR="00A77C41">
            <w:t>Compilation table</w:t>
          </w:r>
          <w:r>
            <w:fldChar w:fldCharType="end"/>
          </w:r>
        </w:p>
      </w:tc>
    </w:tr>
    <w:tr w:rsidR="004E13C0">
      <w:trPr>
        <w:jc w:val="center"/>
      </w:trPr>
      <w:tc>
        <w:tcPr>
          <w:tcW w:w="1548" w:type="dxa"/>
        </w:tcPr>
        <w:p w:rsidR="004E13C0" w:rsidRDefault="004E13C0">
          <w:pPr>
            <w:pStyle w:val="Header"/>
            <w:spacing w:before="40"/>
          </w:pPr>
        </w:p>
      </w:tc>
      <w:tc>
        <w:tcPr>
          <w:tcW w:w="5715" w:type="dxa"/>
        </w:tcPr>
        <w:p w:rsidR="004E13C0" w:rsidRDefault="004E13C0">
          <w:pPr>
            <w:pStyle w:val="Header"/>
            <w:spacing w:before="40"/>
          </w:pPr>
        </w:p>
      </w:tc>
    </w:tr>
    <w:tr w:rsidR="004E13C0">
      <w:trPr>
        <w:cantSplit/>
        <w:jc w:val="center"/>
      </w:trPr>
      <w:tc>
        <w:tcPr>
          <w:tcW w:w="7258" w:type="dxa"/>
          <w:gridSpan w:val="2"/>
        </w:tcPr>
        <w:p w:rsidR="004E13C0" w:rsidRDefault="004E13C0">
          <w:pPr>
            <w:pStyle w:val="Header"/>
            <w:spacing w:before="40"/>
          </w:pPr>
        </w:p>
      </w:tc>
    </w:tr>
  </w:tbl>
  <w:p w:rsidR="004E13C0" w:rsidRDefault="004E13C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13C0">
      <w:trPr>
        <w:cantSplit/>
        <w:jc w:val="center"/>
      </w:trPr>
      <w:tc>
        <w:tcPr>
          <w:tcW w:w="7258" w:type="dxa"/>
          <w:gridSpan w:val="2"/>
        </w:tcPr>
        <w:p w:rsidR="004E13C0" w:rsidRDefault="008C1EA4">
          <w:pPr>
            <w:pStyle w:val="Header"/>
            <w:ind w:right="17"/>
            <w:jc w:val="right"/>
          </w:pPr>
          <w:r>
            <w:rPr>
              <w:b/>
              <w:i/>
            </w:rPr>
            <w:fldChar w:fldCharType="begin"/>
          </w:r>
          <w:r>
            <w:rPr>
              <w:b/>
              <w:i/>
            </w:rPr>
            <w:instrText xml:space="preserve"> STYLEREF "Name of Act/Reg" </w:instrText>
          </w:r>
          <w:r>
            <w:rPr>
              <w:b/>
              <w:i/>
            </w:rPr>
            <w:fldChar w:fldCharType="separate"/>
          </w:r>
          <w:r w:rsidR="00A77C41">
            <w:rPr>
              <w:b/>
              <w:i/>
            </w:rPr>
            <w:t>Planning and Development Regulations 2009</w:t>
          </w:r>
          <w:r>
            <w:rPr>
              <w:b/>
              <w:i/>
            </w:rPr>
            <w:fldChar w:fldCharType="end"/>
          </w:r>
        </w:p>
      </w:tc>
    </w:tr>
    <w:tr w:rsidR="004E13C0">
      <w:trPr>
        <w:jc w:val="center"/>
      </w:trPr>
      <w:tc>
        <w:tcPr>
          <w:tcW w:w="5715" w:type="dxa"/>
        </w:tcPr>
        <w:p w:rsidR="004E13C0" w:rsidRDefault="008C1EA4">
          <w:pPr>
            <w:pStyle w:val="Header"/>
            <w:spacing w:before="40"/>
            <w:jc w:val="right"/>
          </w:pPr>
          <w:r>
            <w:fldChar w:fldCharType="begin"/>
          </w:r>
          <w:r>
            <w:instrText xml:space="preserve"> STYLEREF "nHeading 3" </w:instrText>
          </w:r>
          <w:r>
            <w:fldChar w:fldCharType="separate"/>
          </w:r>
          <w:r w:rsidR="00A77C41">
            <w:t>Compilation table</w:t>
          </w:r>
          <w:r>
            <w:fldChar w:fldCharType="end"/>
          </w:r>
        </w:p>
      </w:tc>
      <w:tc>
        <w:tcPr>
          <w:tcW w:w="1548" w:type="dxa"/>
        </w:tcPr>
        <w:p w:rsidR="004E13C0" w:rsidRDefault="008C1EA4">
          <w:pPr>
            <w:pStyle w:val="Header"/>
            <w:spacing w:before="40"/>
            <w:ind w:right="17"/>
            <w:jc w:val="right"/>
          </w:pPr>
          <w:r>
            <w:rPr>
              <w:b/>
            </w:rPr>
            <w:fldChar w:fldCharType="begin"/>
          </w:r>
          <w:r>
            <w:rPr>
              <w:b/>
            </w:rPr>
            <w:instrText xml:space="preserve"> STYLEREF "nHeading 2" </w:instrText>
          </w:r>
          <w:r>
            <w:rPr>
              <w:b/>
            </w:rPr>
            <w:fldChar w:fldCharType="separate"/>
          </w:r>
          <w:r w:rsidR="00A77C41">
            <w:rPr>
              <w:b/>
            </w:rPr>
            <w:t>Notes</w:t>
          </w:r>
          <w:r>
            <w:rPr>
              <w:b/>
            </w:rPr>
            <w:fldChar w:fldCharType="end"/>
          </w:r>
        </w:p>
      </w:tc>
    </w:tr>
    <w:tr w:rsidR="004E13C0">
      <w:trPr>
        <w:jc w:val="center"/>
      </w:trPr>
      <w:tc>
        <w:tcPr>
          <w:tcW w:w="5715" w:type="dxa"/>
        </w:tcPr>
        <w:p w:rsidR="004E13C0" w:rsidRDefault="004E13C0">
          <w:pPr>
            <w:pStyle w:val="Header"/>
            <w:spacing w:before="40"/>
            <w:jc w:val="right"/>
          </w:pPr>
        </w:p>
      </w:tc>
      <w:tc>
        <w:tcPr>
          <w:tcW w:w="1548" w:type="dxa"/>
        </w:tcPr>
        <w:p w:rsidR="004E13C0" w:rsidRDefault="004E13C0">
          <w:pPr>
            <w:pStyle w:val="Header"/>
            <w:spacing w:before="40"/>
            <w:ind w:right="17"/>
            <w:jc w:val="right"/>
          </w:pPr>
        </w:p>
      </w:tc>
    </w:tr>
    <w:tr w:rsidR="004E13C0">
      <w:trPr>
        <w:cantSplit/>
        <w:jc w:val="center"/>
      </w:trPr>
      <w:tc>
        <w:tcPr>
          <w:tcW w:w="7258" w:type="dxa"/>
          <w:gridSpan w:val="2"/>
        </w:tcPr>
        <w:p w:rsidR="004E13C0" w:rsidRDefault="004E13C0">
          <w:pPr>
            <w:pStyle w:val="Header"/>
            <w:spacing w:before="40"/>
            <w:ind w:right="17"/>
            <w:jc w:val="right"/>
          </w:pPr>
        </w:p>
      </w:tc>
    </w:tr>
  </w:tbl>
  <w:p w:rsidR="004E13C0" w:rsidRDefault="004E13C0">
    <w:pPr>
      <w:pStyle w:val="Header"/>
      <w:pBdr>
        <w:top w:val="single" w:sz="4" w:space="1" w:color="auto"/>
      </w:pBdr>
    </w:pPr>
    <w:bookmarkStart w:id="144" w:name="Compilation"/>
    <w:bookmarkEnd w:id="1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E13C0">
      <w:trPr>
        <w:cantSplit/>
        <w:jc w:val="center"/>
      </w:trPr>
      <w:tc>
        <w:tcPr>
          <w:tcW w:w="7263" w:type="dxa"/>
          <w:gridSpan w:val="2"/>
        </w:tcPr>
        <w:p w:rsidR="004E13C0" w:rsidRDefault="008C1EA4">
          <w:pPr>
            <w:pStyle w:val="Header"/>
          </w:pPr>
          <w:r>
            <w:rPr>
              <w:b/>
              <w:i/>
            </w:rPr>
            <w:fldChar w:fldCharType="begin"/>
          </w:r>
          <w:r>
            <w:rPr>
              <w:b/>
              <w:i/>
            </w:rPr>
            <w:instrText xml:space="preserve"> STYLEREF "Name of Act/Reg" </w:instrText>
          </w:r>
          <w:r>
            <w:rPr>
              <w:b/>
              <w:i/>
            </w:rPr>
            <w:fldChar w:fldCharType="separate"/>
          </w:r>
          <w:r w:rsidR="00A77C41">
            <w:rPr>
              <w:b/>
              <w:i/>
            </w:rPr>
            <w:t>Planning and Development Regulations 2009</w:t>
          </w:r>
          <w:r>
            <w:rPr>
              <w:b/>
              <w:i/>
            </w:rPr>
            <w:fldChar w:fldCharType="end"/>
          </w:r>
        </w:p>
      </w:tc>
    </w:tr>
    <w:tr w:rsidR="004E13C0">
      <w:trPr>
        <w:jc w:val="center"/>
      </w:trPr>
      <w:tc>
        <w:tcPr>
          <w:tcW w:w="1348" w:type="dxa"/>
        </w:tcPr>
        <w:p w:rsidR="004E13C0" w:rsidRDefault="004E13C0">
          <w:pPr>
            <w:pStyle w:val="Header"/>
            <w:spacing w:before="40"/>
          </w:pPr>
        </w:p>
      </w:tc>
      <w:tc>
        <w:tcPr>
          <w:tcW w:w="5915" w:type="dxa"/>
        </w:tcPr>
        <w:p w:rsidR="004E13C0" w:rsidRDefault="004E13C0">
          <w:pPr>
            <w:pStyle w:val="Header"/>
            <w:spacing w:before="40"/>
          </w:pPr>
        </w:p>
      </w:tc>
    </w:tr>
    <w:tr w:rsidR="004E13C0">
      <w:trPr>
        <w:jc w:val="center"/>
      </w:trPr>
      <w:tc>
        <w:tcPr>
          <w:tcW w:w="1348" w:type="dxa"/>
        </w:tcPr>
        <w:p w:rsidR="004E13C0" w:rsidRDefault="004E13C0">
          <w:pPr>
            <w:pStyle w:val="Header"/>
            <w:spacing w:before="40"/>
          </w:pPr>
        </w:p>
      </w:tc>
      <w:tc>
        <w:tcPr>
          <w:tcW w:w="5915" w:type="dxa"/>
        </w:tcPr>
        <w:p w:rsidR="004E13C0" w:rsidRDefault="004E13C0">
          <w:pPr>
            <w:pStyle w:val="Header"/>
            <w:spacing w:before="40"/>
          </w:pPr>
        </w:p>
      </w:tc>
    </w:tr>
    <w:tr w:rsidR="004E13C0">
      <w:trPr>
        <w:cantSplit/>
        <w:jc w:val="center"/>
      </w:trPr>
      <w:tc>
        <w:tcPr>
          <w:tcW w:w="7263" w:type="dxa"/>
          <w:gridSpan w:val="2"/>
        </w:tcPr>
        <w:p w:rsidR="004E13C0" w:rsidRDefault="008C1EA4">
          <w:pPr>
            <w:pStyle w:val="Header"/>
            <w:spacing w:before="40"/>
          </w:pPr>
          <w:r>
            <w:t>Defined terms</w:t>
          </w:r>
        </w:p>
      </w:tc>
    </w:tr>
  </w:tbl>
  <w:p w:rsidR="004E13C0" w:rsidRDefault="004E13C0">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E13C0">
      <w:trPr>
        <w:cantSplit/>
        <w:jc w:val="center"/>
      </w:trPr>
      <w:tc>
        <w:tcPr>
          <w:tcW w:w="7263" w:type="dxa"/>
          <w:gridSpan w:val="2"/>
        </w:tcPr>
        <w:p w:rsidR="004E13C0" w:rsidRDefault="008C1EA4">
          <w:pPr>
            <w:pStyle w:val="Header"/>
            <w:spacing w:before="40"/>
            <w:ind w:right="17"/>
            <w:jc w:val="right"/>
          </w:pPr>
          <w:r>
            <w:rPr>
              <w:b/>
              <w:i/>
            </w:rPr>
            <w:fldChar w:fldCharType="begin"/>
          </w:r>
          <w:r>
            <w:rPr>
              <w:b/>
              <w:i/>
            </w:rPr>
            <w:instrText xml:space="preserve"> STYLEREF "Name of Act/Reg" </w:instrText>
          </w:r>
          <w:r>
            <w:rPr>
              <w:b/>
              <w:i/>
            </w:rPr>
            <w:fldChar w:fldCharType="separate"/>
          </w:r>
          <w:r w:rsidR="00A77C41">
            <w:rPr>
              <w:b/>
              <w:i/>
            </w:rPr>
            <w:t>Planning and Development Regulations 2009</w:t>
          </w:r>
          <w:r>
            <w:rPr>
              <w:b/>
              <w:i/>
            </w:rPr>
            <w:fldChar w:fldCharType="end"/>
          </w:r>
        </w:p>
      </w:tc>
    </w:tr>
    <w:tr w:rsidR="004E13C0">
      <w:trPr>
        <w:jc w:val="center"/>
      </w:trPr>
      <w:tc>
        <w:tcPr>
          <w:tcW w:w="5884" w:type="dxa"/>
        </w:tcPr>
        <w:p w:rsidR="004E13C0" w:rsidRDefault="004E13C0">
          <w:pPr>
            <w:pStyle w:val="Header"/>
            <w:spacing w:before="40"/>
            <w:jc w:val="right"/>
          </w:pPr>
        </w:p>
      </w:tc>
      <w:tc>
        <w:tcPr>
          <w:tcW w:w="1379" w:type="dxa"/>
        </w:tcPr>
        <w:p w:rsidR="004E13C0" w:rsidRDefault="004E13C0">
          <w:pPr>
            <w:pStyle w:val="Header"/>
            <w:spacing w:before="40"/>
            <w:ind w:right="17"/>
            <w:jc w:val="right"/>
          </w:pPr>
        </w:p>
      </w:tc>
    </w:tr>
    <w:tr w:rsidR="004E13C0">
      <w:trPr>
        <w:jc w:val="center"/>
      </w:trPr>
      <w:tc>
        <w:tcPr>
          <w:tcW w:w="5884" w:type="dxa"/>
        </w:tcPr>
        <w:p w:rsidR="004E13C0" w:rsidRDefault="004E13C0">
          <w:pPr>
            <w:pStyle w:val="Header"/>
            <w:spacing w:before="40"/>
            <w:jc w:val="right"/>
          </w:pPr>
        </w:p>
      </w:tc>
      <w:tc>
        <w:tcPr>
          <w:tcW w:w="1379" w:type="dxa"/>
        </w:tcPr>
        <w:p w:rsidR="004E13C0" w:rsidRDefault="004E13C0">
          <w:pPr>
            <w:pStyle w:val="Header"/>
            <w:spacing w:before="40"/>
            <w:ind w:right="17"/>
            <w:jc w:val="right"/>
          </w:pPr>
        </w:p>
      </w:tc>
    </w:tr>
    <w:tr w:rsidR="004E13C0">
      <w:trPr>
        <w:cantSplit/>
        <w:jc w:val="center"/>
      </w:trPr>
      <w:tc>
        <w:tcPr>
          <w:tcW w:w="7263" w:type="dxa"/>
          <w:gridSpan w:val="2"/>
        </w:tcPr>
        <w:p w:rsidR="004E13C0" w:rsidRDefault="008C1EA4">
          <w:pPr>
            <w:pStyle w:val="Header"/>
            <w:spacing w:before="40"/>
            <w:ind w:right="17"/>
            <w:jc w:val="right"/>
          </w:pPr>
          <w:r>
            <w:t>Defined terms</w:t>
          </w:r>
        </w:p>
      </w:tc>
    </w:tr>
  </w:tbl>
  <w:p w:rsidR="004E13C0" w:rsidRDefault="004E13C0">
    <w:pPr>
      <w:pStyle w:val="Header"/>
      <w:pBdr>
        <w:top w:val="single" w:sz="4" w:space="1" w:color="auto"/>
      </w:pBdr>
    </w:pPr>
    <w:bookmarkStart w:id="148" w:name="DefinedTerms"/>
    <w:bookmarkEnd w:id="14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C41" w:rsidRDefault="00A77C4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Header"/>
    </w:pPr>
    <w:bookmarkStart w:id="149" w:name="Coversheet"/>
    <w:bookmarkEnd w:id="1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13C0">
      <w:trPr>
        <w:cantSplit/>
        <w:jc w:val="center"/>
      </w:trPr>
      <w:tc>
        <w:tcPr>
          <w:tcW w:w="7258" w:type="dxa"/>
          <w:gridSpan w:val="2"/>
        </w:tcPr>
        <w:p w:rsidR="004E13C0" w:rsidRDefault="008C1EA4">
          <w:pPr>
            <w:pStyle w:val="Header"/>
          </w:pPr>
          <w:r>
            <w:rPr>
              <w:b/>
              <w:i/>
            </w:rPr>
            <w:fldChar w:fldCharType="begin"/>
          </w:r>
          <w:r>
            <w:rPr>
              <w:b/>
              <w:i/>
            </w:rPr>
            <w:instrText xml:space="preserve"> STYLEREF "Name of Act/Reg" </w:instrText>
          </w:r>
          <w:r>
            <w:rPr>
              <w:b/>
              <w:i/>
            </w:rPr>
            <w:fldChar w:fldCharType="separate"/>
          </w:r>
          <w:r w:rsidR="00A77C41">
            <w:rPr>
              <w:b/>
              <w:i/>
            </w:rPr>
            <w:t>Planning and Development Regulations 2009</w:t>
          </w:r>
          <w:r>
            <w:rPr>
              <w:b/>
              <w:i/>
            </w:rPr>
            <w:fldChar w:fldCharType="end"/>
          </w:r>
        </w:p>
      </w:tc>
    </w:tr>
    <w:tr w:rsidR="004E13C0">
      <w:trPr>
        <w:jc w:val="center"/>
      </w:trPr>
      <w:tc>
        <w:tcPr>
          <w:tcW w:w="1548" w:type="dxa"/>
        </w:tcPr>
        <w:p w:rsidR="004E13C0" w:rsidRDefault="004E13C0">
          <w:pPr>
            <w:pStyle w:val="Header"/>
            <w:spacing w:before="40"/>
          </w:pPr>
        </w:p>
      </w:tc>
      <w:tc>
        <w:tcPr>
          <w:tcW w:w="5715" w:type="dxa"/>
        </w:tcPr>
        <w:p w:rsidR="004E13C0" w:rsidRDefault="004E13C0">
          <w:pPr>
            <w:pStyle w:val="Header"/>
            <w:spacing w:before="40"/>
          </w:pPr>
        </w:p>
      </w:tc>
    </w:tr>
    <w:tr w:rsidR="004E13C0">
      <w:trPr>
        <w:jc w:val="center"/>
      </w:trPr>
      <w:tc>
        <w:tcPr>
          <w:tcW w:w="1548" w:type="dxa"/>
        </w:tcPr>
        <w:p w:rsidR="004E13C0" w:rsidRDefault="004E13C0">
          <w:pPr>
            <w:pStyle w:val="Header"/>
            <w:spacing w:before="40"/>
          </w:pPr>
        </w:p>
      </w:tc>
      <w:tc>
        <w:tcPr>
          <w:tcW w:w="5715" w:type="dxa"/>
        </w:tcPr>
        <w:p w:rsidR="004E13C0" w:rsidRDefault="004E13C0">
          <w:pPr>
            <w:pStyle w:val="Header"/>
            <w:spacing w:before="40"/>
          </w:pPr>
        </w:p>
      </w:tc>
    </w:tr>
    <w:tr w:rsidR="004E13C0">
      <w:trPr>
        <w:cantSplit/>
        <w:jc w:val="center"/>
      </w:trPr>
      <w:tc>
        <w:tcPr>
          <w:tcW w:w="7258" w:type="dxa"/>
          <w:gridSpan w:val="2"/>
        </w:tcPr>
        <w:p w:rsidR="004E13C0" w:rsidRDefault="008C1EA4">
          <w:pPr>
            <w:pStyle w:val="Header"/>
            <w:spacing w:before="40"/>
          </w:pPr>
          <w:r>
            <w:t>Contents</w:t>
          </w:r>
        </w:p>
      </w:tc>
    </w:tr>
  </w:tbl>
  <w:p w:rsidR="004E13C0" w:rsidRDefault="004E13C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13C0">
      <w:trPr>
        <w:cantSplit/>
        <w:jc w:val="center"/>
      </w:trPr>
      <w:tc>
        <w:tcPr>
          <w:tcW w:w="7258" w:type="dxa"/>
          <w:gridSpan w:val="2"/>
        </w:tcPr>
        <w:p w:rsidR="004E13C0" w:rsidRDefault="008C1EA4">
          <w:pPr>
            <w:pStyle w:val="Header"/>
            <w:ind w:right="17"/>
            <w:jc w:val="right"/>
          </w:pPr>
          <w:r>
            <w:rPr>
              <w:b/>
              <w:i/>
            </w:rPr>
            <w:fldChar w:fldCharType="begin"/>
          </w:r>
          <w:r>
            <w:rPr>
              <w:b/>
              <w:i/>
            </w:rPr>
            <w:instrText xml:space="preserve"> STYLEREF "Name of Act/Reg" </w:instrText>
          </w:r>
          <w:r>
            <w:rPr>
              <w:b/>
              <w:i/>
            </w:rPr>
            <w:fldChar w:fldCharType="separate"/>
          </w:r>
          <w:r w:rsidR="00A77C41">
            <w:rPr>
              <w:b/>
              <w:i/>
            </w:rPr>
            <w:t>Planning and Development Regulations 2009</w:t>
          </w:r>
          <w:r>
            <w:rPr>
              <w:b/>
              <w:i/>
            </w:rPr>
            <w:fldChar w:fldCharType="end"/>
          </w:r>
        </w:p>
      </w:tc>
    </w:tr>
    <w:tr w:rsidR="004E13C0">
      <w:trPr>
        <w:jc w:val="center"/>
      </w:trPr>
      <w:tc>
        <w:tcPr>
          <w:tcW w:w="5715" w:type="dxa"/>
        </w:tcPr>
        <w:p w:rsidR="004E13C0" w:rsidRDefault="004E13C0">
          <w:pPr>
            <w:pStyle w:val="Header"/>
            <w:spacing w:before="40"/>
            <w:jc w:val="right"/>
          </w:pPr>
        </w:p>
      </w:tc>
      <w:tc>
        <w:tcPr>
          <w:tcW w:w="1548" w:type="dxa"/>
        </w:tcPr>
        <w:p w:rsidR="004E13C0" w:rsidRDefault="004E13C0">
          <w:pPr>
            <w:pStyle w:val="Header"/>
            <w:spacing w:before="40"/>
            <w:ind w:right="17"/>
            <w:jc w:val="right"/>
          </w:pPr>
        </w:p>
      </w:tc>
    </w:tr>
    <w:tr w:rsidR="004E13C0">
      <w:trPr>
        <w:jc w:val="center"/>
      </w:trPr>
      <w:tc>
        <w:tcPr>
          <w:tcW w:w="5715" w:type="dxa"/>
        </w:tcPr>
        <w:p w:rsidR="004E13C0" w:rsidRDefault="004E13C0">
          <w:pPr>
            <w:pStyle w:val="Header"/>
            <w:spacing w:before="40"/>
            <w:jc w:val="right"/>
          </w:pPr>
        </w:p>
      </w:tc>
      <w:tc>
        <w:tcPr>
          <w:tcW w:w="1548" w:type="dxa"/>
        </w:tcPr>
        <w:p w:rsidR="004E13C0" w:rsidRDefault="004E13C0">
          <w:pPr>
            <w:pStyle w:val="Header"/>
            <w:spacing w:before="40"/>
            <w:ind w:right="17"/>
            <w:jc w:val="right"/>
          </w:pPr>
        </w:p>
      </w:tc>
    </w:tr>
    <w:tr w:rsidR="004E13C0">
      <w:trPr>
        <w:cantSplit/>
        <w:jc w:val="center"/>
      </w:trPr>
      <w:tc>
        <w:tcPr>
          <w:tcW w:w="7258" w:type="dxa"/>
          <w:gridSpan w:val="2"/>
        </w:tcPr>
        <w:p w:rsidR="004E13C0" w:rsidRDefault="008C1EA4">
          <w:pPr>
            <w:pStyle w:val="Header"/>
            <w:spacing w:before="40"/>
            <w:ind w:right="17"/>
            <w:jc w:val="right"/>
          </w:pPr>
          <w:r>
            <w:t>Contents</w:t>
          </w:r>
        </w:p>
      </w:tc>
    </w:tr>
  </w:tbl>
  <w:p w:rsidR="004E13C0" w:rsidRDefault="004E13C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13C0">
      <w:trPr>
        <w:cantSplit/>
        <w:jc w:val="center"/>
      </w:trPr>
      <w:tc>
        <w:tcPr>
          <w:tcW w:w="7258" w:type="dxa"/>
          <w:gridSpan w:val="2"/>
        </w:tcPr>
        <w:p w:rsidR="004E13C0" w:rsidRDefault="008C1EA4">
          <w:pPr>
            <w:pStyle w:val="Header"/>
          </w:pPr>
          <w:r>
            <w:rPr>
              <w:b/>
              <w:i/>
            </w:rPr>
            <w:fldChar w:fldCharType="begin"/>
          </w:r>
          <w:r>
            <w:rPr>
              <w:b/>
              <w:i/>
            </w:rPr>
            <w:instrText>Styleref "Name of Act/Reg"</w:instrText>
          </w:r>
          <w:r>
            <w:rPr>
              <w:b/>
              <w:i/>
            </w:rPr>
            <w:fldChar w:fldCharType="separate"/>
          </w:r>
          <w:r w:rsidR="00A77C41">
            <w:rPr>
              <w:b/>
              <w:i/>
            </w:rPr>
            <w:t>Planning and Development Regulations 2009</w:t>
          </w:r>
          <w:r>
            <w:rPr>
              <w:b/>
              <w:i/>
            </w:rPr>
            <w:fldChar w:fldCharType="end"/>
          </w:r>
        </w:p>
      </w:tc>
    </w:tr>
    <w:tr w:rsidR="004E13C0">
      <w:trPr>
        <w:jc w:val="center"/>
      </w:trPr>
      <w:tc>
        <w:tcPr>
          <w:tcW w:w="1548" w:type="dxa"/>
        </w:tcPr>
        <w:p w:rsidR="004E13C0" w:rsidRDefault="008C1EA4">
          <w:pPr>
            <w:pStyle w:val="Header"/>
            <w:spacing w:before="40"/>
          </w:pPr>
          <w:r>
            <w:rPr>
              <w:b/>
            </w:rPr>
            <w:fldChar w:fldCharType="begin"/>
          </w:r>
          <w:r>
            <w:rPr>
              <w:b/>
            </w:rPr>
            <w:instrText>styleref CharPartNo</w:instrText>
          </w:r>
          <w:r>
            <w:rPr>
              <w:b/>
            </w:rPr>
            <w:fldChar w:fldCharType="end"/>
          </w:r>
        </w:p>
      </w:tc>
      <w:tc>
        <w:tcPr>
          <w:tcW w:w="5715" w:type="dxa"/>
          <w:vAlign w:val="bottom"/>
        </w:tcPr>
        <w:p w:rsidR="004E13C0" w:rsidRDefault="008C1EA4">
          <w:pPr>
            <w:pStyle w:val="Header"/>
            <w:spacing w:before="40"/>
          </w:pPr>
          <w:r>
            <w:fldChar w:fldCharType="begin"/>
          </w:r>
          <w:r>
            <w:instrText>styleref CharPartText</w:instrText>
          </w:r>
          <w:r>
            <w:fldChar w:fldCharType="end"/>
          </w:r>
        </w:p>
      </w:tc>
    </w:tr>
    <w:tr w:rsidR="004E13C0">
      <w:trPr>
        <w:jc w:val="center"/>
      </w:trPr>
      <w:tc>
        <w:tcPr>
          <w:tcW w:w="1548" w:type="dxa"/>
        </w:tcPr>
        <w:p w:rsidR="004E13C0" w:rsidRDefault="008C1EA4">
          <w:pPr>
            <w:pStyle w:val="Header"/>
            <w:spacing w:before="40"/>
          </w:pPr>
          <w:r>
            <w:rPr>
              <w:b/>
            </w:rPr>
            <w:fldChar w:fldCharType="begin"/>
          </w:r>
          <w:r>
            <w:rPr>
              <w:b/>
            </w:rPr>
            <w:instrText xml:space="preserve"> styleref CharDivNo </w:instrText>
          </w:r>
          <w:r>
            <w:rPr>
              <w:b/>
            </w:rPr>
            <w:fldChar w:fldCharType="end"/>
          </w:r>
        </w:p>
      </w:tc>
      <w:tc>
        <w:tcPr>
          <w:tcW w:w="5715" w:type="dxa"/>
        </w:tcPr>
        <w:p w:rsidR="004E13C0" w:rsidRDefault="008C1EA4">
          <w:pPr>
            <w:pStyle w:val="Header"/>
            <w:spacing w:before="40"/>
          </w:pPr>
          <w:r>
            <w:fldChar w:fldCharType="begin"/>
          </w:r>
          <w:r>
            <w:instrText xml:space="preserve"> styleref CharDivText </w:instrText>
          </w:r>
          <w:r>
            <w:fldChar w:fldCharType="end"/>
          </w:r>
        </w:p>
      </w:tc>
    </w:tr>
    <w:tr w:rsidR="004E13C0">
      <w:trPr>
        <w:cantSplit/>
        <w:jc w:val="center"/>
      </w:trPr>
      <w:tc>
        <w:tcPr>
          <w:tcW w:w="7258" w:type="dxa"/>
          <w:gridSpan w:val="2"/>
        </w:tcPr>
        <w:p w:rsidR="004E13C0" w:rsidRDefault="008C1EA4">
          <w:pPr>
            <w:pStyle w:val="Header"/>
            <w:spacing w:before="40"/>
          </w:pPr>
          <w:r>
            <w:rPr>
              <w:b/>
            </w:rPr>
            <w:t xml:space="preserve">r. </w:t>
          </w:r>
          <w:r>
            <w:rPr>
              <w:b/>
            </w:rPr>
            <w:fldChar w:fldCharType="begin"/>
          </w:r>
          <w:r>
            <w:rPr>
              <w:b/>
            </w:rPr>
            <w:instrText>styleref CharSectno</w:instrText>
          </w:r>
          <w:r>
            <w:rPr>
              <w:b/>
            </w:rPr>
            <w:fldChar w:fldCharType="separate"/>
          </w:r>
          <w:r w:rsidR="00A77C41">
            <w:rPr>
              <w:b/>
            </w:rPr>
            <w:t>1</w:t>
          </w:r>
          <w:r>
            <w:rPr>
              <w:b/>
            </w:rPr>
            <w:fldChar w:fldCharType="end"/>
          </w:r>
        </w:p>
      </w:tc>
    </w:tr>
  </w:tbl>
  <w:p w:rsidR="004E13C0" w:rsidRDefault="004E13C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13C0">
      <w:trPr>
        <w:cantSplit/>
        <w:jc w:val="center"/>
      </w:trPr>
      <w:tc>
        <w:tcPr>
          <w:tcW w:w="7258" w:type="dxa"/>
          <w:gridSpan w:val="2"/>
        </w:tcPr>
        <w:p w:rsidR="004E13C0" w:rsidRDefault="008C1EA4">
          <w:pPr>
            <w:pStyle w:val="Header"/>
            <w:ind w:right="17"/>
            <w:jc w:val="right"/>
          </w:pPr>
          <w:r>
            <w:rPr>
              <w:b/>
              <w:i/>
            </w:rPr>
            <w:fldChar w:fldCharType="begin"/>
          </w:r>
          <w:r>
            <w:rPr>
              <w:b/>
              <w:i/>
            </w:rPr>
            <w:instrText>Styleref "Name of Act/Reg"</w:instrText>
          </w:r>
          <w:r>
            <w:rPr>
              <w:b/>
              <w:i/>
            </w:rPr>
            <w:fldChar w:fldCharType="separate"/>
          </w:r>
          <w:r w:rsidR="00A77C41">
            <w:rPr>
              <w:b/>
              <w:i/>
            </w:rPr>
            <w:t>Planning and Development Regulations 2009</w:t>
          </w:r>
          <w:r>
            <w:rPr>
              <w:b/>
              <w:i/>
            </w:rPr>
            <w:fldChar w:fldCharType="end"/>
          </w:r>
        </w:p>
      </w:tc>
    </w:tr>
    <w:tr w:rsidR="004E13C0">
      <w:trPr>
        <w:jc w:val="center"/>
      </w:trPr>
      <w:tc>
        <w:tcPr>
          <w:tcW w:w="5715" w:type="dxa"/>
        </w:tcPr>
        <w:p w:rsidR="004E13C0" w:rsidRDefault="008C1EA4">
          <w:pPr>
            <w:pStyle w:val="Header"/>
            <w:spacing w:before="40"/>
            <w:jc w:val="right"/>
          </w:pPr>
          <w:r>
            <w:fldChar w:fldCharType="begin"/>
          </w:r>
          <w:r>
            <w:instrText>styleref CharPartText</w:instrText>
          </w:r>
          <w:r>
            <w:fldChar w:fldCharType="end"/>
          </w:r>
        </w:p>
      </w:tc>
      <w:tc>
        <w:tcPr>
          <w:tcW w:w="1548" w:type="dxa"/>
        </w:tcPr>
        <w:p w:rsidR="004E13C0" w:rsidRDefault="008C1EA4">
          <w:pPr>
            <w:pStyle w:val="Header"/>
            <w:spacing w:before="40"/>
            <w:ind w:right="17"/>
            <w:jc w:val="right"/>
          </w:pPr>
          <w:r>
            <w:rPr>
              <w:b/>
            </w:rPr>
            <w:fldChar w:fldCharType="begin"/>
          </w:r>
          <w:r>
            <w:rPr>
              <w:b/>
            </w:rPr>
            <w:instrText>styleref CharPartNo</w:instrText>
          </w:r>
          <w:r>
            <w:rPr>
              <w:b/>
            </w:rPr>
            <w:fldChar w:fldCharType="end"/>
          </w:r>
        </w:p>
      </w:tc>
    </w:tr>
    <w:tr w:rsidR="004E13C0">
      <w:trPr>
        <w:jc w:val="center"/>
      </w:trPr>
      <w:tc>
        <w:tcPr>
          <w:tcW w:w="5715" w:type="dxa"/>
        </w:tcPr>
        <w:p w:rsidR="004E13C0" w:rsidRDefault="008C1EA4">
          <w:pPr>
            <w:pStyle w:val="Header"/>
            <w:spacing w:before="40"/>
            <w:jc w:val="right"/>
          </w:pPr>
          <w:r>
            <w:fldChar w:fldCharType="begin"/>
          </w:r>
          <w:r>
            <w:instrText xml:space="preserve"> styleref CharDivText </w:instrText>
          </w:r>
          <w:r>
            <w:fldChar w:fldCharType="end"/>
          </w:r>
        </w:p>
      </w:tc>
      <w:tc>
        <w:tcPr>
          <w:tcW w:w="1548" w:type="dxa"/>
        </w:tcPr>
        <w:p w:rsidR="004E13C0" w:rsidRDefault="008C1EA4">
          <w:pPr>
            <w:pStyle w:val="Header"/>
            <w:spacing w:before="40"/>
            <w:ind w:right="17"/>
            <w:jc w:val="right"/>
          </w:pPr>
          <w:r>
            <w:rPr>
              <w:b/>
            </w:rPr>
            <w:fldChar w:fldCharType="begin"/>
          </w:r>
          <w:r>
            <w:rPr>
              <w:b/>
            </w:rPr>
            <w:instrText xml:space="preserve"> styleref CharDivNo </w:instrText>
          </w:r>
          <w:r>
            <w:rPr>
              <w:b/>
            </w:rPr>
            <w:fldChar w:fldCharType="end"/>
          </w:r>
        </w:p>
      </w:tc>
    </w:tr>
    <w:tr w:rsidR="004E13C0">
      <w:trPr>
        <w:cantSplit/>
        <w:jc w:val="center"/>
      </w:trPr>
      <w:tc>
        <w:tcPr>
          <w:tcW w:w="7258" w:type="dxa"/>
          <w:gridSpan w:val="2"/>
        </w:tcPr>
        <w:p w:rsidR="004E13C0" w:rsidRDefault="008C1EA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77C41">
            <w:rPr>
              <w:b/>
            </w:rPr>
            <w:t>1</w:t>
          </w:r>
          <w:r>
            <w:rPr>
              <w:b/>
            </w:rPr>
            <w:fldChar w:fldCharType="end"/>
          </w:r>
        </w:p>
      </w:tc>
    </w:tr>
  </w:tbl>
  <w:p w:rsidR="004E13C0" w:rsidRDefault="004E13C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C0" w:rsidRDefault="004E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42539"/>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 w:name="WAFER_20201215143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3514_GUID" w:val="dd25ee8a-3439-4986-b257-48bdd5af08e8"/>
    <w:docVar w:name="WAFER_20210211100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403_GUID" w:val="b6e9c28b-0b6c-48c8-b548-b781d1b4af8a"/>
    <w:docVar w:name="WAFER_20210615120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0117_GUID" w:val="82aa5d3c-d15f-404f-b631-af992ca53017"/>
    <w:docVar w:name="WAFER_20210622142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2539_GUID" w:val="a6c884ff-fa7d-4da3-b751-fe94faeb3f0d"/>
  </w:docVars>
  <w:rsids>
    <w:rsidRoot w:val="004E3C76"/>
    <w:rsid w:val="001B356B"/>
    <w:rsid w:val="0027217F"/>
    <w:rsid w:val="004A3489"/>
    <w:rsid w:val="004E13C0"/>
    <w:rsid w:val="004E3C76"/>
    <w:rsid w:val="008109A3"/>
    <w:rsid w:val="0084487A"/>
    <w:rsid w:val="00881BE1"/>
    <w:rsid w:val="00890E14"/>
    <w:rsid w:val="008C1EA4"/>
    <w:rsid w:val="009B767A"/>
    <w:rsid w:val="00A77C41"/>
    <w:rsid w:val="00D95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09595A0D-1EAC-4F63-B1A0-0C4E0A9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FootnoteheadingAfter6pt">
    <w:name w:val="Footnote(heading) + After:  6 pt"/>
    <w:basedOn w:val="yFootnoteheading"/>
    <w:rsid w:val="001B356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209D-381E-4AE7-920B-13E27CB8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9689</Words>
  <Characters>46416</Characters>
  <Application>Microsoft Office Word</Application>
  <DocSecurity>0</DocSecurity>
  <Lines>1934</Lines>
  <Paragraphs>1144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2009 - 01-j0-00</dc:title>
  <dc:subject/>
  <dc:creator/>
  <cp:keywords/>
  <dc:description/>
  <cp:lastModifiedBy>Master Repository Process</cp:lastModifiedBy>
  <cp:revision>4</cp:revision>
  <cp:lastPrinted>2013-09-02T02:30:00Z</cp:lastPrinted>
  <dcterms:created xsi:type="dcterms:W3CDTF">2021-06-28T07:01:00Z</dcterms:created>
  <dcterms:modified xsi:type="dcterms:W3CDTF">2021-06-28T07:01:00Z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AsAtDate">
    <vt:lpwstr>30 Jun 2021</vt:lpwstr>
  </property>
  <property fmtid="{D5CDD505-2E9C-101B-9397-08002B2CF9AE}" pid="8" name="Suffix">
    <vt:lpwstr>01-j0-00</vt:lpwstr>
  </property>
  <property fmtid="{D5CDD505-2E9C-101B-9397-08002B2CF9AE}" pid="9" name="CommencementDate">
    <vt:lpwstr>20210630</vt:lpwstr>
  </property>
</Properties>
</file>