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_Toc98497468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_Toc98497469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_Toc98497470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_Toc98497471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_Toc98497472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_Toc98497473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_Toc98497474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_Toc98497475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_Toc98497476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_Toc98497477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_Toc98497478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_Toc98497479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_Toc98497483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_Toc98497484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9849746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849746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98497470"/>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98497471"/>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98497472"/>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98497473"/>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98497474"/>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98497475"/>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98497476"/>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98497477"/>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98497478"/>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98497479"/>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98494035"/>
      <w:bookmarkStart w:id="16" w:name="_Toc98494700"/>
      <w:bookmarkStart w:id="17" w:name="_Toc98497480"/>
      <w:r>
        <w:rPr>
          <w:rStyle w:val="CharSchNo"/>
        </w:rPr>
        <w:lastRenderedPageBreak/>
        <w:t>Schedule 1</w:t>
      </w:r>
      <w:bookmarkEnd w:id="15"/>
      <w:bookmarkEnd w:id="16"/>
      <w:bookmarkEnd w:id="17"/>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8" w:name="_Toc98494036"/>
      <w:bookmarkStart w:id="19" w:name="_Toc98494701"/>
      <w:bookmarkStart w:id="20" w:name="_Toc98497481"/>
      <w:r>
        <w:rPr>
          <w:rStyle w:val="CharSchNo"/>
        </w:rPr>
        <w:lastRenderedPageBreak/>
        <w:t>Schedule 2</w:t>
      </w:r>
      <w:r>
        <w:t> — </w:t>
      </w:r>
      <w:r>
        <w:rPr>
          <w:rStyle w:val="CharSchText"/>
        </w:rPr>
        <w:t>Offices and bodies to be regarded as part of other agencies</w:t>
      </w:r>
      <w:bookmarkEnd w:id="18"/>
      <w:bookmarkEnd w:id="19"/>
      <w:bookmarkEnd w:id="20"/>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56"/>
        <w:gridCol w:w="5132"/>
      </w:tblGrid>
      <w:tr>
        <w:trPr>
          <w:tblHeader/>
        </w:trPr>
        <w:tc>
          <w:tcPr>
            <w:tcW w:w="1956"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956"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Case Review Panel</w:t>
            </w:r>
          </w:p>
        </w:tc>
      </w:tr>
      <w:tr>
        <w:trPr>
          <w:cantSplit/>
        </w:trPr>
        <w:tc>
          <w:tcPr>
            <w:tcW w:w="1956" w:type="dxa"/>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cantSplit/>
        </w:trPr>
        <w:tc>
          <w:tcPr>
            <w:tcW w:w="1956" w:type="dxa"/>
            <w:vMerge/>
          </w:tcPr>
          <w:p>
            <w:pPr>
              <w:pStyle w:val="yTable"/>
            </w:pPr>
          </w:p>
        </w:tc>
        <w:tc>
          <w:tcPr>
            <w:tcW w:w="5132" w:type="dxa"/>
          </w:tcPr>
          <w:p>
            <w:pPr>
              <w:pStyle w:val="yTable"/>
              <w:ind w:left="209" w:hanging="209"/>
            </w:pPr>
            <w:r>
              <w:rPr>
                <w:sz w:val="20"/>
              </w:rPr>
              <w:t>Office for Children and Youth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cantSplit/>
        </w:trPr>
        <w:tc>
          <w:tcPr>
            <w:tcW w:w="1956" w:type="dxa"/>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Government Domain Reserve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Pastoral Lands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 Bicycle Committee (WABC)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Walking WA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cantSplit/>
        </w:trPr>
        <w:tc>
          <w:tcPr>
            <w:tcW w:w="1956" w:type="dxa"/>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Albany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Bunbury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Chicken Meat Industry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Geraldton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Grain Licensing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Kimberley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Midland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Moora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Pilbara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Veterinary Surgeons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Waroona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c>
          <w:tcPr>
            <w:tcW w:w="1956" w:type="dxa"/>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cantSplit/>
        </w:trPr>
        <w:tc>
          <w:tcPr>
            <w:tcW w:w="1956" w:type="dxa"/>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cantSplit/>
        </w:trPr>
        <w:tc>
          <w:tcPr>
            <w:tcW w:w="1956" w:type="dxa"/>
            <w:vMerge/>
          </w:tcPr>
          <w:p>
            <w:pPr>
              <w:pStyle w:val="yTable"/>
            </w:pPr>
          </w:p>
        </w:tc>
        <w:tc>
          <w:tcPr>
            <w:tcW w:w="5132" w:type="dxa"/>
          </w:tcPr>
          <w:p>
            <w:pPr>
              <w:pStyle w:val="yTable"/>
              <w:ind w:left="209" w:hanging="209"/>
              <w:rPr>
                <w:sz w:val="20"/>
              </w:rPr>
            </w:pPr>
            <w:r>
              <w:rPr>
                <w:sz w:val="20"/>
              </w:rPr>
              <w:t>Art Gallery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 Gallery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 – Designer Fashion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Arts Development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Contemporary Music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Indigenous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Young People and the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Community Cultural and Arts Facilities Fund Assessment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Library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Screen West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Office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Bells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cantSplit/>
        </w:trPr>
        <w:tc>
          <w:tcPr>
            <w:tcW w:w="1956" w:type="dxa"/>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956" w:type="dxa"/>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956" w:type="dxa"/>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cantSplit/>
        </w:trPr>
        <w:tc>
          <w:tcPr>
            <w:tcW w:w="1956" w:type="dxa"/>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cantSplit/>
        </w:trPr>
        <w:tc>
          <w:tcPr>
            <w:tcW w:w="1956" w:type="dxa"/>
            <w:vMerge/>
          </w:tcPr>
          <w:p>
            <w:pPr>
              <w:pStyle w:val="yTableNAm"/>
            </w:pPr>
          </w:p>
        </w:tc>
        <w:tc>
          <w:tcPr>
            <w:tcW w:w="5132" w:type="dxa"/>
          </w:tcPr>
          <w:p>
            <w:pPr>
              <w:pStyle w:val="yTableNAm"/>
              <w:spacing w:before="60"/>
            </w:pPr>
            <w:r>
              <w:rPr>
                <w:sz w:val="20"/>
              </w:rPr>
              <w:t>Rural and Remote Education Advisory Council</w:t>
            </w:r>
          </w:p>
        </w:tc>
      </w:tr>
      <w:tr>
        <w:trPr>
          <w:cantSplit/>
        </w:trPr>
        <w:tc>
          <w:tcPr>
            <w:tcW w:w="1956" w:type="dxa"/>
            <w:vMerge/>
          </w:tcPr>
          <w:p>
            <w:pPr>
              <w:pStyle w:val="yTableNAm"/>
            </w:pPr>
          </w:p>
        </w:tc>
        <w:tc>
          <w:tcPr>
            <w:tcW w:w="5132" w:type="dxa"/>
          </w:tcPr>
          <w:p>
            <w:pPr>
              <w:pStyle w:val="yTableNAm"/>
              <w:spacing w:before="60"/>
            </w:pPr>
            <w:r>
              <w:rPr>
                <w:sz w:val="20"/>
              </w:rPr>
              <w:t>Teacher Registration Board of Western Australia</w:t>
            </w:r>
          </w:p>
        </w:tc>
      </w:tr>
      <w:tr>
        <w:trPr>
          <w:cantSplit/>
        </w:trPr>
        <w:tc>
          <w:tcPr>
            <w:tcW w:w="1956" w:type="dxa"/>
            <w:vMerge/>
          </w:tcPr>
          <w:p>
            <w:pPr>
              <w:pStyle w:val="yTableNAm"/>
            </w:pPr>
          </w:p>
        </w:tc>
        <w:tc>
          <w:tcPr>
            <w:tcW w:w="5132" w:type="dxa"/>
          </w:tcPr>
          <w:p>
            <w:pPr>
              <w:pStyle w:val="yTableNAm"/>
              <w:spacing w:before="60"/>
              <w:rPr>
                <w:sz w:val="20"/>
              </w:rPr>
            </w:pPr>
            <w:r>
              <w:rPr>
                <w:sz w:val="20"/>
              </w:rPr>
              <w:t>Training Accreditation Council</w:t>
            </w:r>
          </w:p>
        </w:tc>
      </w:tr>
      <w:tr>
        <w:trPr>
          <w:cantSplit/>
        </w:trPr>
        <w:tc>
          <w:tcPr>
            <w:tcW w:w="1956" w:type="dxa"/>
            <w:vMerge/>
          </w:tcPr>
          <w:p>
            <w:pPr>
              <w:pStyle w:val="yTableNAm"/>
            </w:pPr>
          </w:p>
        </w:tc>
        <w:tc>
          <w:tcPr>
            <w:tcW w:w="5132" w:type="dxa"/>
          </w:tcPr>
          <w:p>
            <w:pPr>
              <w:pStyle w:val="yTableNAm"/>
              <w:spacing w:before="60"/>
            </w:pPr>
            <w:r>
              <w:rPr>
                <w:sz w:val="20"/>
              </w:rPr>
              <w:t>Western Australian Higher Education Council</w:t>
            </w:r>
          </w:p>
        </w:tc>
      </w:tr>
      <w:tr>
        <w:trPr>
          <w:cantSplit/>
        </w:trPr>
        <w:tc>
          <w:tcPr>
            <w:tcW w:w="1956" w:type="dxa"/>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cantSplit/>
        </w:trPr>
        <w:tc>
          <w:tcPr>
            <w:tcW w:w="1956" w:type="dxa"/>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Aquaculture Development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cantSplit/>
        </w:trPr>
        <w:tc>
          <w:tcPr>
            <w:tcW w:w="1956" w:type="dxa"/>
            <w:vMerge w:val="restart"/>
          </w:tcPr>
          <w:p>
            <w:pPr>
              <w:pStyle w:val="yTable"/>
              <w:keepNext/>
              <w:rPr>
                <w:sz w:val="20"/>
              </w:rPr>
            </w:pPr>
            <w:r>
              <w:rPr>
                <w:sz w:val="20"/>
              </w:rPr>
              <w:lastRenderedPageBreak/>
              <w:t>Department of Health</w:t>
            </w:r>
          </w:p>
        </w:tc>
        <w:tc>
          <w:tcPr>
            <w:tcW w:w="5132" w:type="dxa"/>
          </w:tcPr>
          <w:p>
            <w:pPr>
              <w:pStyle w:val="yTable"/>
              <w:keepNext/>
              <w:ind w:left="209" w:hanging="209"/>
              <w:rPr>
                <w:sz w:val="20"/>
              </w:rPr>
            </w:pPr>
            <w:r>
              <w:rPr>
                <w:sz w:val="20"/>
              </w:rPr>
              <w:t>Aged Care Advisory Panel</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Anaesthetic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Food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Maternal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Pesticides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cantSplit/>
        </w:trPr>
        <w:tc>
          <w:tcPr>
            <w:tcW w:w="1956" w:type="dxa"/>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Country Housing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Keystart Board of Directors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Public Housing Review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Regional Appeals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cantSplit/>
        </w:trPr>
        <w:tc>
          <w:tcPr>
            <w:tcW w:w="1956" w:type="dxa"/>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cantSplit/>
        </w:trPr>
        <w:tc>
          <w:tcPr>
            <w:tcW w:w="1956" w:type="dxa"/>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Welfare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cantSplit/>
        </w:trPr>
        <w:tc>
          <w:tcPr>
            <w:tcW w:w="1956" w:type="dxa"/>
            <w:vMerge w:val="restart"/>
          </w:tcPr>
          <w:p>
            <w:pPr>
              <w:pStyle w:val="yTable"/>
              <w:keepNext/>
              <w:rPr>
                <w:sz w:val="20"/>
              </w:rPr>
            </w:pPr>
            <w:r>
              <w:rPr>
                <w:sz w:val="20"/>
              </w:rPr>
              <w:lastRenderedPageBreak/>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cantSplit/>
        </w:trPr>
        <w:tc>
          <w:tcPr>
            <w:tcW w:w="1956" w:type="dxa"/>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cantSplit/>
        </w:trPr>
        <w:tc>
          <w:tcPr>
            <w:tcW w:w="1956" w:type="dxa"/>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cantSplit/>
        </w:trPr>
        <w:tc>
          <w:tcPr>
            <w:tcW w:w="1956" w:type="dxa"/>
            <w:vMerge w:val="restart"/>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Department of Mines, Industry Regulation and Safety</w:t>
            </w: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Charitable Collections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Coal Industry Tribunal of Western Australia</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Consumer Products Safety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Electrical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Land Valuers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z w:val="20"/>
              </w:rPr>
              <w:t>Mines and Petroleum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Motor Vehicle Industry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Plumbers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Retail Shops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napToGrid w:val="0"/>
                <w:sz w:val="20"/>
              </w:rPr>
              <w:t>Work Health and Safety Commission</w:t>
            </w:r>
          </w:p>
        </w:tc>
      </w:tr>
      <w:tr>
        <w:trPr>
          <w:cantSplit/>
        </w:trPr>
        <w:tc>
          <w:tcPr>
            <w:tcW w:w="1956" w:type="dxa"/>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cantSplit/>
        </w:trPr>
        <w:tc>
          <w:tcPr>
            <w:tcW w:w="1956" w:type="dxa"/>
            <w:vMerge/>
          </w:tcPr>
          <w:p>
            <w:pPr>
              <w:pStyle w:val="yTable"/>
            </w:pPr>
          </w:p>
        </w:tc>
        <w:tc>
          <w:tcPr>
            <w:tcW w:w="5132" w:type="dxa"/>
          </w:tcPr>
          <w:p>
            <w:pPr>
              <w:pStyle w:val="yTable"/>
              <w:rPr>
                <w:i/>
                <w:sz w:val="20"/>
              </w:rPr>
            </w:pPr>
            <w:r>
              <w:rPr>
                <w:sz w:val="20"/>
              </w:rPr>
              <w:t>Marine Parks and Reserves Authority</w:t>
            </w:r>
          </w:p>
        </w:tc>
      </w:tr>
      <w:tr>
        <w:trPr>
          <w:cantSplit/>
        </w:trPr>
        <w:tc>
          <w:tcPr>
            <w:tcW w:w="1956" w:type="dxa"/>
            <w:vMerge/>
          </w:tcPr>
          <w:p>
            <w:pPr>
              <w:pStyle w:val="yTable"/>
            </w:pPr>
          </w:p>
        </w:tc>
        <w:tc>
          <w:tcPr>
            <w:tcW w:w="5132" w:type="dxa"/>
          </w:tcPr>
          <w:p>
            <w:pPr>
              <w:pStyle w:val="yTable"/>
              <w:rPr>
                <w:i/>
                <w:sz w:val="20"/>
              </w:rPr>
            </w:pPr>
            <w:r>
              <w:rPr>
                <w:sz w:val="20"/>
              </w:rPr>
              <w:t>Marine Parks and Reserves Scientific Advisory Committee</w:t>
            </w:r>
          </w:p>
        </w:tc>
      </w:tr>
      <w:tr>
        <w:trPr>
          <w:cantSplit/>
        </w:trPr>
        <w:tc>
          <w:tcPr>
            <w:tcW w:w="1956" w:type="dxa"/>
            <w:vMerge/>
          </w:tcPr>
          <w:p>
            <w:pPr>
              <w:pStyle w:val="yTable"/>
            </w:pPr>
          </w:p>
        </w:tc>
        <w:tc>
          <w:tcPr>
            <w:tcW w:w="5132" w:type="dxa"/>
          </w:tcPr>
          <w:p>
            <w:pPr>
              <w:pStyle w:val="yTable"/>
              <w:rPr>
                <w:i/>
                <w:sz w:val="20"/>
              </w:rPr>
            </w:pPr>
            <w:r>
              <w:rPr>
                <w:sz w:val="20"/>
              </w:rPr>
              <w:t>Swan River Trust</w:t>
            </w:r>
          </w:p>
        </w:tc>
      </w:tr>
      <w:tr>
        <w:trPr>
          <w:cantSplit/>
        </w:trPr>
        <w:tc>
          <w:tcPr>
            <w:tcW w:w="1956" w:type="dxa"/>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Gaming Community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Racing Penalties Appeal Tribunal</w:t>
            </w:r>
          </w:p>
        </w:tc>
      </w:tr>
      <w:tr>
        <w:trPr>
          <w:cantSplit/>
        </w:trPr>
        <w:tc>
          <w:tcPr>
            <w:tcW w:w="1956" w:type="dxa"/>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c>
          <w:tcPr>
            <w:tcW w:w="1956" w:type="dxa"/>
            <w:vMerge w:val="restart"/>
          </w:tcPr>
          <w:p>
            <w:pPr>
              <w:pStyle w:val="yTable"/>
              <w:rPr>
                <w:rFonts w:eastAsia="Arial Unicode MS"/>
              </w:rPr>
            </w:pPr>
            <w:r>
              <w:rPr>
                <w:sz w:val="20"/>
              </w:rPr>
              <w:t>Department of the Attorney General</w:t>
            </w:r>
          </w:p>
        </w:tc>
        <w:tc>
          <w:tcPr>
            <w:tcW w:w="5132" w:type="dxa"/>
          </w:tcPr>
          <w:p>
            <w:pPr>
              <w:pStyle w:val="yTable"/>
              <w:ind w:left="209" w:hanging="209"/>
              <w:rPr>
                <w:rFonts w:eastAsia="Arial Unicode MS"/>
              </w:rPr>
            </w:pPr>
            <w:r>
              <w:rPr>
                <w:sz w:val="20"/>
              </w:rPr>
              <w:t>Appeals Costs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Gender Reassignment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Law Reporting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Magistrates Court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Professional Standards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cantSplit/>
        </w:trPr>
        <w:tc>
          <w:tcPr>
            <w:tcW w:w="1956" w:type="dxa"/>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cantSplit/>
        </w:trPr>
        <w:tc>
          <w:tcPr>
            <w:tcW w:w="1956" w:type="dxa"/>
            <w:vMerge/>
          </w:tcPr>
          <w:p>
            <w:pPr>
              <w:pStyle w:val="yTable"/>
            </w:pPr>
          </w:p>
        </w:tc>
        <w:tc>
          <w:tcPr>
            <w:tcW w:w="5132" w:type="dxa"/>
          </w:tcPr>
          <w:p>
            <w:pPr>
              <w:pStyle w:val="yTable"/>
              <w:ind w:left="209" w:hanging="209"/>
              <w:rPr>
                <w:sz w:val="20"/>
              </w:rPr>
            </w:pPr>
            <w:r>
              <w:rPr>
                <w:sz w:val="20"/>
              </w:rPr>
              <w:t>Infrastructure WA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Road Safety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the Premier</w:t>
            </w:r>
          </w:p>
        </w:tc>
      </w:tr>
      <w:tr>
        <w:trPr>
          <w:cantSplit/>
        </w:trPr>
        <w:tc>
          <w:tcPr>
            <w:tcW w:w="1956" w:type="dxa"/>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cantSplit/>
        </w:trPr>
        <w:tc>
          <w:tcPr>
            <w:tcW w:w="1956" w:type="dxa"/>
            <w:vMerge/>
          </w:tcPr>
          <w:p>
            <w:pPr>
              <w:pStyle w:val="yTableNAm"/>
            </w:pPr>
          </w:p>
        </w:tc>
        <w:tc>
          <w:tcPr>
            <w:tcW w:w="5132" w:type="dxa"/>
          </w:tcPr>
          <w:p>
            <w:pPr>
              <w:pStyle w:val="yTableNAm"/>
              <w:spacing w:before="60"/>
              <w:rPr>
                <w:rFonts w:eastAsia="Arial Unicode MS"/>
              </w:rPr>
            </w:pPr>
            <w:r>
              <w:rPr>
                <w:sz w:val="20"/>
              </w:rPr>
              <w:t>State Training Board</w:t>
            </w:r>
          </w:p>
        </w:tc>
      </w:tr>
      <w:tr>
        <w:trPr>
          <w:cantSplit/>
        </w:trPr>
        <w:tc>
          <w:tcPr>
            <w:tcW w:w="1956" w:type="dxa"/>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cantSplit/>
        </w:trPr>
        <w:tc>
          <w:tcPr>
            <w:tcW w:w="1956" w:type="dxa"/>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cantSplit/>
        </w:trPr>
        <w:tc>
          <w:tcPr>
            <w:tcW w:w="1956" w:type="dxa"/>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Operations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Gnangara Coordinating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Leschenault Catchment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Peel Inlet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Premier’s Water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Water Forum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trHeight w:val="172"/>
        </w:trPr>
        <w:tc>
          <w:tcPr>
            <w:tcW w:w="1956" w:type="dxa"/>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c>
          <w:tcPr>
            <w:tcW w:w="1956" w:type="dxa"/>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956" w:type="dxa"/>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956" w:type="dxa"/>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cantSplit/>
        </w:trPr>
        <w:tc>
          <w:tcPr>
            <w:tcW w:w="1956" w:type="dxa"/>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c>
          <w:tcPr>
            <w:tcW w:w="1956" w:type="dxa"/>
          </w:tcPr>
          <w:p>
            <w:pPr>
              <w:pStyle w:val="yTable"/>
              <w:rPr>
                <w:rFonts w:eastAsia="Arial Unicode MS"/>
                <w:sz w:val="20"/>
              </w:rPr>
            </w:pPr>
            <w:r>
              <w:rPr>
                <w:sz w:val="20"/>
              </w:rPr>
              <w:lastRenderedPageBreak/>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c>
          <w:tcPr>
            <w:tcW w:w="1956" w:type="dxa"/>
            <w:vMerge w:val="restart"/>
          </w:tcPr>
          <w:p>
            <w:pPr>
              <w:pStyle w:val="yTable"/>
              <w:keepNext/>
              <w:keepLines/>
              <w:rPr>
                <w:sz w:val="20"/>
              </w:rPr>
            </w:pPr>
            <w:r>
              <w:rPr>
                <w:sz w:val="20"/>
              </w:rPr>
              <w:t>Western Australian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Industrial Magistrates Court</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Appeal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Arbitrator</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Railways Classification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956" w:type="dxa"/>
            <w:vMerge/>
            <w:tcBorders>
              <w:bottom w:val="nil"/>
            </w:tcBorders>
          </w:tcPr>
          <w:p>
            <w:pPr>
              <w:pStyle w:val="yTable"/>
            </w:pPr>
          </w:p>
        </w:tc>
        <w:tc>
          <w:tcPr>
            <w:tcW w:w="5132" w:type="dxa"/>
          </w:tcPr>
          <w:p>
            <w:pPr>
              <w:pStyle w:val="yTable"/>
              <w:ind w:left="209" w:hanging="209"/>
              <w:rPr>
                <w:rFonts w:eastAsia="Arial Unicode MS"/>
                <w:sz w:val="20"/>
              </w:rPr>
            </w:pPr>
            <w:r>
              <w:rPr>
                <w:sz w:val="20"/>
              </w:rPr>
              <w:t>WA Industrial Appeal Court</w:t>
            </w:r>
          </w:p>
        </w:tc>
      </w:tr>
      <w:tr>
        <w:trPr>
          <w:cantSplit/>
        </w:trPr>
        <w:tc>
          <w:tcPr>
            <w:tcW w:w="1956" w:type="dxa"/>
            <w:tcBorders>
              <w:top w:val="nil"/>
            </w:tcBorders>
          </w:tcPr>
          <w:p>
            <w:pPr>
              <w:pStyle w:val="yTable"/>
            </w:pPr>
          </w:p>
        </w:tc>
        <w:tc>
          <w:tcPr>
            <w:tcW w:w="5132" w:type="dxa"/>
          </w:tcPr>
          <w:p>
            <w:pPr>
              <w:pStyle w:val="yTable"/>
              <w:ind w:left="209" w:hanging="209"/>
              <w:rPr>
                <w:sz w:val="20"/>
              </w:rPr>
            </w:pPr>
            <w:r>
              <w:rPr>
                <w:sz w:val="20"/>
              </w:rPr>
              <w:t>Work Health and Safety Tribunal</w:t>
            </w:r>
          </w:p>
        </w:tc>
      </w:tr>
      <w:tr>
        <w:trPr>
          <w:cantSplit/>
        </w:trPr>
        <w:tc>
          <w:tcPr>
            <w:tcW w:w="1956" w:type="dxa"/>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cantSplit/>
        </w:trPr>
        <w:tc>
          <w:tcPr>
            <w:tcW w:w="1956" w:type="dxa"/>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cantSplit/>
        </w:trPr>
        <w:tc>
          <w:tcPr>
            <w:tcW w:w="1956" w:type="dxa"/>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c>
          <w:tcPr>
            <w:tcW w:w="1956" w:type="dxa"/>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 SL 2022/27 r. 6.]</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98494037"/>
      <w:bookmarkStart w:id="23" w:name="_Toc98494702"/>
      <w:bookmarkStart w:id="24" w:name="_Toc98497482"/>
      <w:r>
        <w:lastRenderedPageBreak/>
        <w:t>Notes</w:t>
      </w:r>
      <w:bookmarkEnd w:id="22"/>
      <w:bookmarkEnd w:id="23"/>
      <w:bookmarkEnd w:id="24"/>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98497483"/>
      <w:r>
        <w:t>Compilation table</w:t>
      </w:r>
      <w:bookmarkEnd w:id="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6" w:name="RuleErr_8"/>
            <w:r>
              <w:rPr>
                <w:i/>
              </w:rPr>
              <w:lastRenderedPageBreak/>
              <w:t>Freedom of Information Amendment Regulations 2013</w:t>
            </w:r>
            <w:bookmarkEnd w:id="26"/>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(Work Health and Safety) Regulations 2022</w:t>
            </w:r>
            <w:r>
              <w:t xml:space="preserve"> Pt. 3</w:t>
            </w:r>
          </w:p>
        </w:tc>
        <w:tc>
          <w:tcPr>
            <w:tcW w:w="1276" w:type="dxa"/>
            <w:tcBorders>
              <w:bottom w:val="single" w:sz="4" w:space="0" w:color="auto"/>
            </w:tcBorders>
          </w:tcPr>
          <w:p>
            <w:pPr>
              <w:pStyle w:val="nTable"/>
              <w:keepNext/>
              <w:spacing w:after="40"/>
            </w:pPr>
            <w:r>
              <w:t>SL 2022/27 11 Mar 2022</w:t>
            </w:r>
          </w:p>
        </w:tc>
        <w:tc>
          <w:tcPr>
            <w:tcW w:w="2693" w:type="dxa"/>
            <w:tcBorders>
              <w:bottom w:val="single" w:sz="4" w:space="0" w:color="auto"/>
            </w:tcBorders>
          </w:tcPr>
          <w:p>
            <w:pPr>
              <w:pStyle w:val="nTable"/>
              <w:keepNext/>
              <w:spacing w:after="40"/>
            </w:pPr>
            <w:r>
              <w:t>31 Mar 2022 (see r. 2(b) and SL 2022/18 cl. 2)</w:t>
            </w:r>
          </w:p>
        </w:tc>
      </w:tr>
    </w:tbl>
    <w:p>
      <w:pPr>
        <w:pStyle w:val="nHeading3"/>
      </w:pPr>
      <w:bookmarkStart w:id="27" w:name="_Toc98497484"/>
      <w:r>
        <w:t>Uncommenced provisions table</w:t>
      </w:r>
      <w:bookmarkEnd w:id="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Freedom of Information Amendment Regulations 2022 </w:t>
            </w:r>
            <w:r>
              <w:t>r. 3 and  4</w:t>
            </w:r>
          </w:p>
        </w:tc>
        <w:tc>
          <w:tcPr>
            <w:tcW w:w="1276" w:type="dxa"/>
            <w:tcBorders>
              <w:bottom w:val="single" w:sz="4" w:space="0" w:color="auto"/>
            </w:tcBorders>
          </w:tcPr>
          <w:p>
            <w:pPr>
              <w:pStyle w:val="nTable"/>
              <w:spacing w:after="40"/>
            </w:pPr>
            <w:r>
              <w:t>SL 2022/5 18 Jan 2022</w:t>
            </w:r>
          </w:p>
        </w:tc>
        <w:tc>
          <w:tcPr>
            <w:tcW w:w="2693" w:type="dxa"/>
            <w:tcBorders>
              <w:bottom w:val="single" w:sz="4" w:space="0" w:color="auto"/>
            </w:tcBorders>
          </w:tcPr>
          <w:p>
            <w:pPr>
              <w:pStyle w:val="nTable"/>
              <w:spacing w:after="40"/>
            </w:pPr>
            <w:r>
              <w:t xml:space="preserve">Operative on commencement of </w:t>
            </w:r>
            <w:r>
              <w:rPr>
                <w:i/>
              </w:rPr>
              <w:t xml:space="preserve">Arts and Culture Trust Act 2021 </w:t>
            </w:r>
            <w:r>
              <w:t>s. 73(1) (see r. 2(b))</w:t>
            </w:r>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lastRenderedPageBreak/>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Footnote no longer applicable.</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 w:name="_Toc98494040"/>
      <w:bookmarkStart w:id="30" w:name="_Toc98494705"/>
      <w:bookmarkStart w:id="31" w:name="_Toc98497485"/>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22"/>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6F35-25FC-4B8E-96DE-4936FE4F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4628</Words>
  <Characters>27355</Characters>
  <Application>Microsoft Office Word</Application>
  <DocSecurity>0</DocSecurity>
  <Lines>1243</Lines>
  <Paragraphs>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1993 - 02-j0-00</dc:title>
  <dc:subject/>
  <dc:creator/>
  <cp:keywords/>
  <dc:description/>
  <cp:lastModifiedBy>Master Repository Process</cp:lastModifiedBy>
  <cp:revision>4</cp:revision>
  <cp:lastPrinted>2021-07-27T01:34:00Z</cp:lastPrinted>
  <dcterms:created xsi:type="dcterms:W3CDTF">2022-03-30T03:39:00Z</dcterms:created>
  <dcterms:modified xsi:type="dcterms:W3CDTF">2022-03-30T03:39:00Z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31 Mar 2022</vt:lpwstr>
  </property>
  <property fmtid="{D5CDD505-2E9C-101B-9397-08002B2CF9AE}" pid="8" name="Suffix">
    <vt:lpwstr>02-j0-00</vt:lpwstr>
  </property>
  <property fmtid="{D5CDD505-2E9C-101B-9397-08002B2CF9AE}" pid="9" name="CommencementDate">
    <vt:lpwstr>20220331</vt:lpwstr>
  </property>
</Properties>
</file>