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_Toc99629307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_Toc99629308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_Toc99629309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animals and stock</w:t>
      </w:r>
      <w:r>
        <w:tab/>
      </w:r>
      <w:r>
        <w:fldChar w:fldCharType="begin"/>
      </w:r>
      <w:r>
        <w:instrText xml:space="preserve"> PAGEREF _Toc99629310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consignment</w:t>
      </w:r>
      <w:r>
        <w:tab/>
      </w:r>
      <w:r>
        <w:fldChar w:fldCharType="begin"/>
      </w:r>
      <w:r>
        <w:instrText xml:space="preserve"> PAGEREF _Toc99629311 \h </w:instrText>
      </w:r>
      <w:r>
        <w:fldChar w:fldCharType="separate"/>
      </w:r>
      <w:r>
        <w:t>7</w:t>
      </w:r>
      <w:r>
        <w:fldChar w:fldCharType="end"/>
      </w:r>
    </w:p>
    <w:p>
      <w:pPr>
        <w:pStyle w:val="TOC8"/>
        <w:rPr>
          <w:rFonts w:asciiTheme="minorHAnsi" w:eastAsiaTheme="minorEastAsia" w:hAnsiTheme="minorHAnsi" w:cstheme="minorBidi"/>
          <w:szCs w:val="22"/>
        </w:rPr>
      </w:pPr>
      <w:r>
        <w:t>6.</w:t>
      </w:r>
      <w:r>
        <w:tab/>
        <w:t>Meaning of owner of stock</w:t>
      </w:r>
      <w:r>
        <w:tab/>
      </w:r>
      <w:r>
        <w:fldChar w:fldCharType="begin"/>
      </w:r>
      <w:r>
        <w:instrText xml:space="preserve"> PAGEREF _Toc99629312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Owners and purchasers of stock</w:t>
      </w:r>
    </w:p>
    <w:p>
      <w:pPr>
        <w:pStyle w:val="TOC8"/>
        <w:rPr>
          <w:rFonts w:asciiTheme="minorHAnsi" w:eastAsiaTheme="minorEastAsia" w:hAnsiTheme="minorHAnsi" w:cstheme="minorBidi"/>
          <w:szCs w:val="22"/>
        </w:rPr>
      </w:pPr>
      <w:r>
        <w:t>7.</w:t>
      </w:r>
      <w:r>
        <w:tab/>
        <w:t>Owners and purchasers of stock to be registered</w:t>
      </w:r>
      <w:r>
        <w:tab/>
      </w:r>
      <w:r>
        <w:fldChar w:fldCharType="begin"/>
      </w:r>
      <w:r>
        <w:instrText xml:space="preserve"> PAGEREF _Toc99629315 \h </w:instrText>
      </w:r>
      <w:r>
        <w:fldChar w:fldCharType="separate"/>
      </w:r>
      <w:r>
        <w:t>9</w:t>
      </w:r>
      <w:r>
        <w:fldChar w:fldCharType="end"/>
      </w:r>
    </w:p>
    <w:p>
      <w:pPr>
        <w:pStyle w:val="TOC8"/>
        <w:rPr>
          <w:rFonts w:asciiTheme="minorHAnsi" w:eastAsiaTheme="minorEastAsia" w:hAnsiTheme="minorHAnsi" w:cstheme="minorBidi"/>
          <w:szCs w:val="22"/>
        </w:rPr>
      </w:pPr>
      <w:r>
        <w:t>8.</w:t>
      </w:r>
      <w:r>
        <w:tab/>
        <w:t>Director General may allot identifiers, PICs and BICs as required</w:t>
      </w:r>
      <w:r>
        <w:tab/>
      </w:r>
      <w:r>
        <w:fldChar w:fldCharType="begin"/>
      </w:r>
      <w:r>
        <w:instrText xml:space="preserve"> PAGEREF _Toc99629316 \h </w:instrText>
      </w:r>
      <w:r>
        <w:fldChar w:fldCharType="separate"/>
      </w:r>
      <w:r>
        <w:t>9</w:t>
      </w:r>
      <w:r>
        <w:fldChar w:fldCharType="end"/>
      </w:r>
    </w:p>
    <w:p>
      <w:pPr>
        <w:pStyle w:val="TOC8"/>
        <w:rPr>
          <w:rFonts w:asciiTheme="minorHAnsi" w:eastAsiaTheme="minorEastAsia" w:hAnsiTheme="minorHAnsi" w:cstheme="minorBidi"/>
          <w:szCs w:val="22"/>
        </w:rPr>
      </w:pPr>
      <w:r>
        <w:t>9.</w:t>
      </w:r>
      <w:r>
        <w:tab/>
        <w:t>Review</w:t>
      </w:r>
      <w:r>
        <w:tab/>
      </w:r>
      <w:r>
        <w:fldChar w:fldCharType="begin"/>
      </w:r>
      <w:r>
        <w:instrText xml:space="preserve"> PAGEREF _Toc99629317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farming property operators</w:t>
      </w:r>
    </w:p>
    <w:p>
      <w:pPr>
        <w:pStyle w:val="TOC8"/>
        <w:rPr>
          <w:rFonts w:asciiTheme="minorHAnsi" w:eastAsiaTheme="minorEastAsia" w:hAnsiTheme="minorHAnsi" w:cstheme="minorBidi"/>
          <w:szCs w:val="22"/>
        </w:rPr>
      </w:pPr>
      <w:r>
        <w:t>10.</w:t>
      </w:r>
      <w:r>
        <w:tab/>
        <w:t>Non</w:t>
      </w:r>
      <w:r>
        <w:noBreakHyphen/>
        <w:t>farming property operators to be registered</w:t>
      </w:r>
      <w:r>
        <w:tab/>
      </w:r>
      <w:r>
        <w:fldChar w:fldCharType="begin"/>
      </w:r>
      <w:r>
        <w:instrText xml:space="preserve"> PAGEREF _Toc99629319 \h </w:instrText>
      </w:r>
      <w:r>
        <w:fldChar w:fldCharType="separate"/>
      </w:r>
      <w:r>
        <w:t>10</w:t>
      </w:r>
      <w:r>
        <w:fldChar w:fldCharType="end"/>
      </w:r>
    </w:p>
    <w:p>
      <w:pPr>
        <w:pStyle w:val="TOC8"/>
        <w:rPr>
          <w:rFonts w:asciiTheme="minorHAnsi" w:eastAsiaTheme="minorEastAsia" w:hAnsiTheme="minorHAnsi" w:cstheme="minorBidi"/>
          <w:szCs w:val="22"/>
        </w:rPr>
      </w:pPr>
      <w:r>
        <w:t>11.</w:t>
      </w:r>
      <w:r>
        <w:tab/>
        <w:t>Director General may allot PICs as required</w:t>
      </w:r>
      <w:r>
        <w:tab/>
      </w:r>
      <w:r>
        <w:fldChar w:fldCharType="begin"/>
      </w:r>
      <w:r>
        <w:instrText xml:space="preserve"> PAGEREF _Toc99629320 \h </w:instrText>
      </w:r>
      <w:r>
        <w:fldChar w:fldCharType="separate"/>
      </w:r>
      <w:r>
        <w:t>11</w:t>
      </w:r>
      <w:r>
        <w:fldChar w:fldCharType="end"/>
      </w:r>
    </w:p>
    <w:p>
      <w:pPr>
        <w:pStyle w:val="TOC8"/>
        <w:rPr>
          <w:rFonts w:asciiTheme="minorHAnsi" w:eastAsiaTheme="minorEastAsia" w:hAnsiTheme="minorHAnsi" w:cstheme="minorBidi"/>
          <w:szCs w:val="22"/>
        </w:rPr>
      </w:pPr>
      <w:r>
        <w:t>12.</w:t>
      </w:r>
      <w:r>
        <w:tab/>
        <w:t>Review</w:t>
      </w:r>
      <w:r>
        <w:tab/>
      </w:r>
      <w:r>
        <w:fldChar w:fldCharType="begin"/>
      </w:r>
      <w:r>
        <w:instrText xml:space="preserve"> PAGEREF _Toc99629321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Beekeepers</w:t>
      </w:r>
    </w:p>
    <w:p>
      <w:pPr>
        <w:pStyle w:val="TOC8"/>
        <w:rPr>
          <w:rFonts w:asciiTheme="minorHAnsi" w:eastAsiaTheme="minorEastAsia" w:hAnsiTheme="minorHAnsi" w:cstheme="minorBidi"/>
          <w:szCs w:val="22"/>
        </w:rPr>
      </w:pPr>
      <w:r>
        <w:t>13.</w:t>
      </w:r>
      <w:r>
        <w:tab/>
        <w:t>Beekeepers to be registered</w:t>
      </w:r>
      <w:r>
        <w:tab/>
      </w:r>
      <w:r>
        <w:fldChar w:fldCharType="begin"/>
      </w:r>
      <w:r>
        <w:instrText xml:space="preserve"> PAGEREF _Toc99629323 \h </w:instrText>
      </w:r>
      <w:r>
        <w:fldChar w:fldCharType="separate"/>
      </w:r>
      <w:r>
        <w:t>12</w:t>
      </w:r>
      <w:r>
        <w:fldChar w:fldCharType="end"/>
      </w:r>
    </w:p>
    <w:p>
      <w:pPr>
        <w:pStyle w:val="TOC8"/>
        <w:rPr>
          <w:rFonts w:asciiTheme="minorHAnsi" w:eastAsiaTheme="minorEastAsia" w:hAnsiTheme="minorHAnsi" w:cstheme="minorBidi"/>
          <w:szCs w:val="22"/>
        </w:rPr>
      </w:pPr>
      <w:r>
        <w:t>14.</w:t>
      </w:r>
      <w:r>
        <w:tab/>
        <w:t>Director General may allot identifiers as required</w:t>
      </w:r>
      <w:r>
        <w:tab/>
      </w:r>
      <w:r>
        <w:fldChar w:fldCharType="begin"/>
      </w:r>
      <w:r>
        <w:instrText xml:space="preserve"> PAGEREF _Toc99629324 \h </w:instrText>
      </w:r>
      <w:r>
        <w:fldChar w:fldCharType="separate"/>
      </w:r>
      <w:r>
        <w:t>13</w:t>
      </w:r>
      <w:r>
        <w:fldChar w:fldCharType="end"/>
      </w:r>
    </w:p>
    <w:p>
      <w:pPr>
        <w:pStyle w:val="TOC8"/>
        <w:rPr>
          <w:rFonts w:asciiTheme="minorHAnsi" w:eastAsiaTheme="minorEastAsia" w:hAnsiTheme="minorHAnsi" w:cstheme="minorBidi"/>
          <w:szCs w:val="22"/>
        </w:rPr>
      </w:pPr>
      <w:r>
        <w:t>15.</w:t>
      </w:r>
      <w:r>
        <w:tab/>
        <w:t>Review</w:t>
      </w:r>
      <w:r>
        <w:tab/>
      </w:r>
      <w:r>
        <w:fldChar w:fldCharType="begin"/>
      </w:r>
      <w:r>
        <w:instrText xml:space="preserve"> PAGEREF _Toc99629325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register</w:t>
      </w:r>
    </w:p>
    <w:p>
      <w:pPr>
        <w:pStyle w:val="TOC8"/>
        <w:rPr>
          <w:rFonts w:asciiTheme="minorHAnsi" w:eastAsiaTheme="minorEastAsia" w:hAnsiTheme="minorHAnsi" w:cstheme="minorBidi"/>
          <w:szCs w:val="22"/>
        </w:rPr>
      </w:pPr>
      <w:r>
        <w:t>16.</w:t>
      </w:r>
      <w:r>
        <w:tab/>
        <w:t>Register to be kept</w:t>
      </w:r>
      <w:r>
        <w:tab/>
      </w:r>
      <w:r>
        <w:fldChar w:fldCharType="begin"/>
      </w:r>
      <w:r>
        <w:instrText xml:space="preserve"> PAGEREF _Toc99629327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Access to register</w:t>
      </w:r>
      <w:r>
        <w:tab/>
      </w:r>
      <w:r>
        <w:fldChar w:fldCharType="begin"/>
      </w:r>
      <w:r>
        <w:instrText xml:space="preserve"> PAGEREF _Toc99629328 \h </w:instrText>
      </w:r>
      <w:r>
        <w:fldChar w:fldCharType="separate"/>
      </w:r>
      <w:r>
        <w:t>15</w:t>
      </w:r>
      <w:r>
        <w:fldChar w:fldCharType="end"/>
      </w:r>
    </w:p>
    <w:p>
      <w:pPr>
        <w:pStyle w:val="TOC8"/>
        <w:rPr>
          <w:rFonts w:asciiTheme="minorHAnsi" w:eastAsiaTheme="minorEastAsia" w:hAnsiTheme="minorHAnsi" w:cstheme="minorBidi"/>
          <w:szCs w:val="22"/>
        </w:rPr>
      </w:pPr>
      <w:r>
        <w:t>18.</w:t>
      </w:r>
      <w:r>
        <w:tab/>
        <w:t>Director General to be notified if owner moves stock to a farming property without relevant PIC</w:t>
      </w:r>
      <w:r>
        <w:tab/>
      </w:r>
      <w:r>
        <w:fldChar w:fldCharType="begin"/>
      </w:r>
      <w:r>
        <w:instrText xml:space="preserve"> PAGEREF _Toc99629329 \h </w:instrText>
      </w:r>
      <w:r>
        <w:fldChar w:fldCharType="separate"/>
      </w:r>
      <w:r>
        <w:t>16</w:t>
      </w:r>
      <w:r>
        <w:fldChar w:fldCharType="end"/>
      </w:r>
    </w:p>
    <w:p>
      <w:pPr>
        <w:pStyle w:val="TOC8"/>
        <w:rPr>
          <w:rFonts w:asciiTheme="minorHAnsi" w:eastAsiaTheme="minorEastAsia" w:hAnsiTheme="minorHAnsi" w:cstheme="minorBidi"/>
          <w:szCs w:val="22"/>
        </w:rPr>
      </w:pPr>
      <w:r>
        <w:t>19.</w:t>
      </w:r>
      <w:r>
        <w:tab/>
        <w:t>Director General to be notified of change of address</w:t>
      </w:r>
      <w:r>
        <w:tab/>
      </w:r>
      <w:r>
        <w:fldChar w:fldCharType="begin"/>
      </w:r>
      <w:r>
        <w:instrText xml:space="preserve"> PAGEREF _Toc99629330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Certificates of registration</w:t>
      </w:r>
    </w:p>
    <w:p>
      <w:pPr>
        <w:pStyle w:val="TOC8"/>
        <w:rPr>
          <w:rFonts w:asciiTheme="minorHAnsi" w:eastAsiaTheme="minorEastAsia" w:hAnsiTheme="minorHAnsi" w:cstheme="minorBidi"/>
          <w:szCs w:val="22"/>
        </w:rPr>
      </w:pPr>
      <w:r>
        <w:t>20.</w:t>
      </w:r>
      <w:r>
        <w:tab/>
        <w:t>Certificates of registration</w:t>
      </w:r>
      <w:r>
        <w:tab/>
      </w:r>
      <w:r>
        <w:fldChar w:fldCharType="begin"/>
      </w:r>
      <w:r>
        <w:instrText xml:space="preserve"> PAGEREF _Toc99629332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Term of registration, renewals and cancellations</w:t>
      </w:r>
    </w:p>
    <w:p>
      <w:pPr>
        <w:pStyle w:val="TOC8"/>
        <w:rPr>
          <w:rFonts w:asciiTheme="minorHAnsi" w:eastAsiaTheme="minorEastAsia" w:hAnsiTheme="minorHAnsi" w:cstheme="minorBidi"/>
          <w:szCs w:val="22"/>
        </w:rPr>
      </w:pPr>
      <w:r>
        <w:t>21.</w:t>
      </w:r>
      <w:r>
        <w:tab/>
        <w:t>Term used: registration</w:t>
      </w:r>
      <w:r>
        <w:tab/>
      </w:r>
      <w:r>
        <w:fldChar w:fldCharType="begin"/>
      </w:r>
      <w:r>
        <w:instrText xml:space="preserve"> PAGEREF _Toc99629334 \h </w:instrText>
      </w:r>
      <w:r>
        <w:fldChar w:fldCharType="separate"/>
      </w:r>
      <w:r>
        <w:t>18</w:t>
      </w:r>
      <w:r>
        <w:fldChar w:fldCharType="end"/>
      </w:r>
    </w:p>
    <w:p>
      <w:pPr>
        <w:pStyle w:val="TOC8"/>
        <w:rPr>
          <w:rFonts w:asciiTheme="minorHAnsi" w:eastAsiaTheme="minorEastAsia" w:hAnsiTheme="minorHAnsi" w:cstheme="minorBidi"/>
          <w:szCs w:val="22"/>
        </w:rPr>
      </w:pPr>
      <w:r>
        <w:t>22.</w:t>
      </w:r>
      <w:r>
        <w:tab/>
        <w:t>Term of registration</w:t>
      </w:r>
      <w:r>
        <w:tab/>
      </w:r>
      <w:r>
        <w:fldChar w:fldCharType="begin"/>
      </w:r>
      <w:r>
        <w:instrText xml:space="preserve"> PAGEREF _Toc99629335 \h </w:instrText>
      </w:r>
      <w:r>
        <w:fldChar w:fldCharType="separate"/>
      </w:r>
      <w:r>
        <w:t>18</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_Toc99629336 \h </w:instrText>
      </w:r>
      <w:r>
        <w:fldChar w:fldCharType="separate"/>
      </w:r>
      <w:r>
        <w:t>18</w:t>
      </w:r>
      <w:r>
        <w:fldChar w:fldCharType="end"/>
      </w:r>
    </w:p>
    <w:p>
      <w:pPr>
        <w:pStyle w:val="TOC8"/>
        <w:rPr>
          <w:rFonts w:asciiTheme="minorHAnsi" w:eastAsiaTheme="minorEastAsia" w:hAnsiTheme="minorHAnsi" w:cstheme="minorBidi"/>
          <w:szCs w:val="22"/>
        </w:rPr>
      </w:pPr>
      <w:r>
        <w:t>24.</w:t>
      </w:r>
      <w:r>
        <w:tab/>
        <w:t>Cancellation of registration</w:t>
      </w:r>
      <w:r>
        <w:tab/>
      </w:r>
      <w:r>
        <w:fldChar w:fldCharType="begin"/>
      </w:r>
      <w:r>
        <w:instrText xml:space="preserve"> PAGEREF _Toc99629337 \h </w:instrText>
      </w:r>
      <w:r>
        <w:fldChar w:fldCharType="separate"/>
      </w:r>
      <w:r>
        <w:t>19</w:t>
      </w:r>
      <w:r>
        <w:fldChar w:fldCharType="end"/>
      </w:r>
    </w:p>
    <w:p>
      <w:pPr>
        <w:pStyle w:val="TOC8"/>
        <w:rPr>
          <w:rFonts w:asciiTheme="minorHAnsi" w:eastAsiaTheme="minorEastAsia" w:hAnsiTheme="minorHAnsi" w:cstheme="minorBidi"/>
          <w:szCs w:val="22"/>
        </w:rPr>
      </w:pPr>
      <w:r>
        <w:t>25.</w:t>
      </w:r>
      <w:r>
        <w:tab/>
        <w:t>Effect of expiry or cancellation of registration</w:t>
      </w:r>
      <w:r>
        <w:tab/>
      </w:r>
      <w:r>
        <w:fldChar w:fldCharType="begin"/>
      </w:r>
      <w:r>
        <w:instrText xml:space="preserve"> PAGEREF _Toc99629338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w:t>
      </w:r>
      <w:r>
        <w:tab/>
      </w:r>
      <w:r>
        <w:fldChar w:fldCharType="begin"/>
      </w:r>
      <w:r>
        <w:instrText xml:space="preserve"> PAGEREF _Toc99629339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Transfer of registered identifiers and PICs</w:t>
      </w:r>
    </w:p>
    <w:p>
      <w:pPr>
        <w:pStyle w:val="TOC8"/>
        <w:rPr>
          <w:rFonts w:asciiTheme="minorHAnsi" w:eastAsiaTheme="minorEastAsia" w:hAnsiTheme="minorHAnsi" w:cstheme="minorBidi"/>
          <w:szCs w:val="22"/>
        </w:rPr>
      </w:pPr>
      <w:r>
        <w:t>27.</w:t>
      </w:r>
      <w:r>
        <w:tab/>
        <w:t>Transfer of registered identifiers and PICs</w:t>
      </w:r>
      <w:r>
        <w:tab/>
      </w:r>
      <w:r>
        <w:fldChar w:fldCharType="begin"/>
      </w:r>
      <w:r>
        <w:instrText xml:space="preserve"> PAGEREF _Toc99629341 \h </w:instrText>
      </w:r>
      <w:r>
        <w:fldChar w:fldCharType="separate"/>
      </w:r>
      <w:r>
        <w:t>20</w:t>
      </w:r>
      <w:r>
        <w:fldChar w:fldCharType="end"/>
      </w:r>
    </w:p>
    <w:p>
      <w:pPr>
        <w:pStyle w:val="TOC8"/>
        <w:rPr>
          <w:rFonts w:asciiTheme="minorHAnsi" w:eastAsiaTheme="minorEastAsia" w:hAnsiTheme="minorHAnsi" w:cstheme="minorBidi"/>
          <w:szCs w:val="22"/>
        </w:rPr>
      </w:pPr>
      <w:r>
        <w:t>28.</w:t>
      </w:r>
      <w:r>
        <w:tab/>
        <w:t>Mortgagee’s right to use and transfer registered identifiers</w:t>
      </w:r>
      <w:r>
        <w:tab/>
      </w:r>
      <w:r>
        <w:fldChar w:fldCharType="begin"/>
      </w:r>
      <w:r>
        <w:instrText xml:space="preserve"> PAGEREF _Toc99629342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Identifiers for stock</w:t>
      </w:r>
    </w:p>
    <w:p>
      <w:pPr>
        <w:pStyle w:val="TOC4"/>
        <w:tabs>
          <w:tab w:val="right" w:leader="dot" w:pos="7077"/>
        </w:tabs>
        <w:rPr>
          <w:rFonts w:asciiTheme="minorHAnsi" w:eastAsiaTheme="minorEastAsia" w:hAnsiTheme="minorHAnsi" w:cstheme="minorBidi"/>
          <w:b w:val="0"/>
          <w:szCs w:val="22"/>
        </w:rPr>
      </w:pPr>
      <w:r>
        <w:t>Division 1 — Registered identifiers for stock</w:t>
      </w:r>
    </w:p>
    <w:p>
      <w:pPr>
        <w:pStyle w:val="TOC8"/>
        <w:rPr>
          <w:rFonts w:asciiTheme="minorHAnsi" w:eastAsiaTheme="minorEastAsia" w:hAnsiTheme="minorHAnsi" w:cstheme="minorBidi"/>
          <w:szCs w:val="22"/>
        </w:rPr>
      </w:pPr>
      <w:r>
        <w:t>29.</w:t>
      </w:r>
      <w:r>
        <w:tab/>
        <w:t>Term used: certificate of registration</w:t>
      </w:r>
      <w:r>
        <w:tab/>
      </w:r>
      <w:r>
        <w:fldChar w:fldCharType="begin"/>
      </w:r>
      <w:r>
        <w:instrText xml:space="preserve"> PAGEREF _Toc99629345 \h </w:instrText>
      </w:r>
      <w:r>
        <w:fldChar w:fldCharType="separate"/>
      </w:r>
      <w:r>
        <w:t>24</w:t>
      </w:r>
      <w:r>
        <w:fldChar w:fldCharType="end"/>
      </w:r>
    </w:p>
    <w:p>
      <w:pPr>
        <w:pStyle w:val="TOC8"/>
        <w:rPr>
          <w:rFonts w:asciiTheme="minorHAnsi" w:eastAsiaTheme="minorEastAsia" w:hAnsiTheme="minorHAnsi" w:cstheme="minorBidi"/>
          <w:szCs w:val="22"/>
        </w:rPr>
      </w:pPr>
      <w:r>
        <w:t>30.</w:t>
      </w:r>
      <w:r>
        <w:tab/>
        <w:t>Registered identifiers for application as brand</w:t>
      </w:r>
      <w:r>
        <w:tab/>
      </w:r>
      <w:r>
        <w:fldChar w:fldCharType="begin"/>
      </w:r>
      <w:r>
        <w:instrText xml:space="preserve"> PAGEREF _Toc99629346 \h </w:instrText>
      </w:r>
      <w:r>
        <w:fldChar w:fldCharType="separate"/>
      </w:r>
      <w:r>
        <w:t>24</w:t>
      </w:r>
      <w:r>
        <w:fldChar w:fldCharType="end"/>
      </w:r>
    </w:p>
    <w:p>
      <w:pPr>
        <w:pStyle w:val="TOC8"/>
        <w:rPr>
          <w:rFonts w:asciiTheme="minorHAnsi" w:eastAsiaTheme="minorEastAsia" w:hAnsiTheme="minorHAnsi" w:cstheme="minorBidi"/>
          <w:szCs w:val="22"/>
        </w:rPr>
      </w:pPr>
      <w:r>
        <w:t>31.</w:t>
      </w:r>
      <w:r>
        <w:tab/>
        <w:t>Registered identifiers for application as earmark</w:t>
      </w:r>
      <w:r>
        <w:tab/>
      </w:r>
      <w:r>
        <w:fldChar w:fldCharType="begin"/>
      </w:r>
      <w:r>
        <w:instrText xml:space="preserve"> PAGEREF _Toc99629347 \h </w:instrText>
      </w:r>
      <w:r>
        <w:fldChar w:fldCharType="separate"/>
      </w:r>
      <w:r>
        <w:t>24</w:t>
      </w:r>
      <w:r>
        <w:fldChar w:fldCharType="end"/>
      </w:r>
    </w:p>
    <w:p>
      <w:pPr>
        <w:pStyle w:val="TOC8"/>
        <w:rPr>
          <w:rFonts w:asciiTheme="minorHAnsi" w:eastAsiaTheme="minorEastAsia" w:hAnsiTheme="minorHAnsi" w:cstheme="minorBidi"/>
          <w:szCs w:val="22"/>
        </w:rPr>
      </w:pPr>
      <w:r>
        <w:t>32.</w:t>
      </w:r>
      <w:r>
        <w:tab/>
        <w:t>Limit of one brand and one earmark for each relevant PIC</w:t>
      </w:r>
      <w:r>
        <w:tab/>
      </w:r>
      <w:r>
        <w:fldChar w:fldCharType="begin"/>
      </w:r>
      <w:r>
        <w:instrText xml:space="preserve"> PAGEREF _Toc99629348 \h </w:instrText>
      </w:r>
      <w:r>
        <w:fldChar w:fldCharType="separate"/>
      </w:r>
      <w:r>
        <w:t>24</w:t>
      </w:r>
      <w:r>
        <w:fldChar w:fldCharType="end"/>
      </w:r>
    </w:p>
    <w:p>
      <w:pPr>
        <w:pStyle w:val="TOC8"/>
        <w:rPr>
          <w:rFonts w:asciiTheme="minorHAnsi" w:eastAsiaTheme="minorEastAsia" w:hAnsiTheme="minorHAnsi" w:cstheme="minorBidi"/>
          <w:szCs w:val="22"/>
        </w:rPr>
      </w:pPr>
      <w:r>
        <w:t>33.</w:t>
      </w:r>
      <w:r>
        <w:tab/>
        <w:t>Confusing or misleading identifiers</w:t>
      </w:r>
      <w:r>
        <w:tab/>
      </w:r>
      <w:r>
        <w:fldChar w:fldCharType="begin"/>
      </w:r>
      <w:r>
        <w:instrText xml:space="preserve"> PAGEREF _Toc99629349 \h </w:instrText>
      </w:r>
      <w:r>
        <w:fldChar w:fldCharType="separate"/>
      </w:r>
      <w:r>
        <w:t>25</w:t>
      </w:r>
      <w:r>
        <w:fldChar w:fldCharType="end"/>
      </w:r>
    </w:p>
    <w:p>
      <w:pPr>
        <w:pStyle w:val="TOC8"/>
        <w:rPr>
          <w:rFonts w:asciiTheme="minorHAnsi" w:eastAsiaTheme="minorEastAsia" w:hAnsiTheme="minorHAnsi" w:cstheme="minorBidi"/>
          <w:szCs w:val="22"/>
        </w:rPr>
      </w:pPr>
      <w:r>
        <w:t>34.</w:t>
      </w:r>
      <w:r>
        <w:tab/>
        <w:t>Cross</w:t>
      </w:r>
      <w:r>
        <w:noBreakHyphen/>
        <w:t>border farming properties</w:t>
      </w:r>
      <w:r>
        <w:tab/>
      </w:r>
      <w:r>
        <w:fldChar w:fldCharType="begin"/>
      </w:r>
      <w:r>
        <w:instrText xml:space="preserve"> PAGEREF _Toc99629350 \h </w:instrText>
      </w:r>
      <w:r>
        <w:fldChar w:fldCharType="separate"/>
      </w:r>
      <w:r>
        <w:t>25</w:t>
      </w:r>
      <w:r>
        <w:fldChar w:fldCharType="end"/>
      </w:r>
    </w:p>
    <w:p>
      <w:pPr>
        <w:pStyle w:val="TOC8"/>
        <w:rPr>
          <w:rFonts w:asciiTheme="minorHAnsi" w:eastAsiaTheme="minorEastAsia" w:hAnsiTheme="minorHAnsi" w:cstheme="minorBidi"/>
          <w:szCs w:val="22"/>
        </w:rPr>
      </w:pPr>
      <w:r>
        <w:t>35.</w:t>
      </w:r>
      <w:r>
        <w:tab/>
        <w:t>Special identifiers</w:t>
      </w:r>
      <w:r>
        <w:tab/>
      </w:r>
      <w:r>
        <w:fldChar w:fldCharType="begin"/>
      </w:r>
      <w:r>
        <w:instrText xml:space="preserve"> PAGEREF _Toc99629351 \h </w:instrText>
      </w:r>
      <w:r>
        <w:fldChar w:fldCharType="separate"/>
      </w:r>
      <w:r>
        <w:t>26</w:t>
      </w:r>
      <w:r>
        <w:fldChar w:fldCharType="end"/>
      </w:r>
    </w:p>
    <w:p>
      <w:pPr>
        <w:pStyle w:val="TOC8"/>
        <w:rPr>
          <w:rFonts w:asciiTheme="minorHAnsi" w:eastAsiaTheme="minorEastAsia" w:hAnsiTheme="minorHAnsi" w:cstheme="minorBidi"/>
          <w:szCs w:val="22"/>
        </w:rPr>
      </w:pPr>
      <w:r>
        <w:t>36.</w:t>
      </w:r>
      <w:r>
        <w:tab/>
        <w:t>Exclusive use of registered identifiers</w:t>
      </w:r>
      <w:r>
        <w:tab/>
      </w:r>
      <w:r>
        <w:fldChar w:fldCharType="begin"/>
      </w:r>
      <w:r>
        <w:instrText xml:space="preserve"> PAGEREF _Toc99629352 \h </w:instrText>
      </w:r>
      <w:r>
        <w:fldChar w:fldCharType="separate"/>
      </w:r>
      <w:r>
        <w:t>26</w:t>
      </w:r>
      <w:r>
        <w:fldChar w:fldCharType="end"/>
      </w:r>
    </w:p>
    <w:p>
      <w:pPr>
        <w:pStyle w:val="TOC8"/>
        <w:rPr>
          <w:rFonts w:asciiTheme="minorHAnsi" w:eastAsiaTheme="minorEastAsia" w:hAnsiTheme="minorHAnsi" w:cstheme="minorBidi"/>
          <w:szCs w:val="22"/>
        </w:rPr>
      </w:pPr>
      <w:r>
        <w:t>37.</w:t>
      </w:r>
      <w:r>
        <w:tab/>
        <w:t>Registered identifiers to be used to identify stock on property with corresponding PIC</w:t>
      </w:r>
      <w:r>
        <w:tab/>
      </w:r>
      <w:r>
        <w:fldChar w:fldCharType="begin"/>
      </w:r>
      <w:r>
        <w:instrText xml:space="preserve"> PAGEREF _Toc99629353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Permit to use registered identifier to identify stock on property without corresponding PIC</w:t>
      </w:r>
      <w:r>
        <w:tab/>
      </w:r>
      <w:r>
        <w:fldChar w:fldCharType="begin"/>
      </w:r>
      <w:r>
        <w:instrText xml:space="preserve"> PAGEREF _Toc99629354 \h </w:instrText>
      </w:r>
      <w:r>
        <w:fldChar w:fldCharType="separate"/>
      </w:r>
      <w:r>
        <w:t>27</w:t>
      </w:r>
      <w:r>
        <w:fldChar w:fldCharType="end"/>
      </w:r>
    </w:p>
    <w:p>
      <w:pPr>
        <w:pStyle w:val="TOC8"/>
        <w:rPr>
          <w:rFonts w:asciiTheme="minorHAnsi" w:eastAsiaTheme="minorEastAsia" w:hAnsiTheme="minorHAnsi" w:cstheme="minorBidi"/>
          <w:szCs w:val="22"/>
        </w:rPr>
      </w:pPr>
      <w:r>
        <w:t>39.</w:t>
      </w:r>
      <w:r>
        <w:tab/>
        <w:t>When unused identifiers and identification equipment to be given to inspector</w:t>
      </w:r>
      <w:r>
        <w:tab/>
      </w:r>
      <w:r>
        <w:fldChar w:fldCharType="begin"/>
      </w:r>
      <w:r>
        <w:instrText xml:space="preserve"> PAGEREF _Toc99629355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40.</w:t>
      </w:r>
      <w:r>
        <w:tab/>
        <w:t>Possession of identifiers and identification equipment</w:t>
      </w:r>
      <w:r>
        <w:tab/>
      </w:r>
      <w:r>
        <w:fldChar w:fldCharType="begin"/>
      </w:r>
      <w:r>
        <w:instrText xml:space="preserve"> PAGEREF _Toc99629356 \h </w:instrText>
      </w:r>
      <w:r>
        <w:fldChar w:fldCharType="separate"/>
      </w:r>
      <w:r>
        <w:t>29</w:t>
      </w:r>
      <w:r>
        <w:fldChar w:fldCharType="end"/>
      </w:r>
    </w:p>
    <w:p>
      <w:pPr>
        <w:pStyle w:val="TOC8"/>
        <w:rPr>
          <w:rFonts w:asciiTheme="minorHAnsi" w:eastAsiaTheme="minorEastAsia" w:hAnsiTheme="minorHAnsi" w:cstheme="minorBidi"/>
          <w:szCs w:val="22"/>
        </w:rPr>
      </w:pPr>
      <w:r>
        <w:t>41.</w:t>
      </w:r>
      <w:r>
        <w:tab/>
        <w:t>False representations relating to registered identifiers</w:t>
      </w:r>
      <w:r>
        <w:tab/>
      </w:r>
      <w:r>
        <w:fldChar w:fldCharType="begin"/>
      </w:r>
      <w:r>
        <w:instrText xml:space="preserve"> PAGEREF _Toc99629357 \h </w:instrText>
      </w:r>
      <w:r>
        <w:fldChar w:fldCharType="separate"/>
      </w:r>
      <w:r>
        <w:t>30</w:t>
      </w:r>
      <w:r>
        <w:fldChar w:fldCharType="end"/>
      </w:r>
    </w:p>
    <w:p>
      <w:pPr>
        <w:pStyle w:val="TOC8"/>
        <w:rPr>
          <w:rFonts w:asciiTheme="minorHAnsi" w:eastAsiaTheme="minorEastAsia" w:hAnsiTheme="minorHAnsi" w:cstheme="minorBidi"/>
          <w:szCs w:val="22"/>
        </w:rPr>
      </w:pPr>
      <w:r>
        <w:t>42.</w:t>
      </w:r>
      <w:r>
        <w:tab/>
        <w:t>Unauthorised removal of registered identifier from live animal</w:t>
      </w:r>
      <w:r>
        <w:tab/>
      </w:r>
      <w:r>
        <w:fldChar w:fldCharType="begin"/>
      </w:r>
      <w:r>
        <w:instrText xml:space="preserve"> PAGEREF _Toc99629358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Approved identification systems</w:t>
      </w:r>
    </w:p>
    <w:p>
      <w:pPr>
        <w:pStyle w:val="TOC8"/>
        <w:rPr>
          <w:rFonts w:asciiTheme="minorHAnsi" w:eastAsiaTheme="minorEastAsia" w:hAnsiTheme="minorHAnsi" w:cstheme="minorBidi"/>
          <w:szCs w:val="22"/>
        </w:rPr>
      </w:pPr>
      <w:r>
        <w:t>43.</w:t>
      </w:r>
      <w:r>
        <w:tab/>
        <w:t>Approved identifiers and databases</w:t>
      </w:r>
      <w:r>
        <w:tab/>
      </w:r>
      <w:r>
        <w:fldChar w:fldCharType="begin"/>
      </w:r>
      <w:r>
        <w:instrText xml:space="preserve"> PAGEREF _Toc99629360 \h </w:instrText>
      </w:r>
      <w:r>
        <w:fldChar w:fldCharType="separate"/>
      </w:r>
      <w:r>
        <w:t>30</w:t>
      </w:r>
      <w:r>
        <w:fldChar w:fldCharType="end"/>
      </w:r>
    </w:p>
    <w:p>
      <w:pPr>
        <w:pStyle w:val="TOC8"/>
        <w:rPr>
          <w:rFonts w:asciiTheme="minorHAnsi" w:eastAsiaTheme="minorEastAsia" w:hAnsiTheme="minorHAnsi" w:cstheme="minorBidi"/>
          <w:szCs w:val="22"/>
        </w:rPr>
      </w:pPr>
      <w:r>
        <w:t>44.</w:t>
      </w:r>
      <w:r>
        <w:tab/>
        <w:t>Use of approved identifiers</w:t>
      </w:r>
      <w:r>
        <w:tab/>
      </w:r>
      <w:r>
        <w:fldChar w:fldCharType="begin"/>
      </w:r>
      <w:r>
        <w:instrText xml:space="preserve"> PAGEREF _Toc99629361 \h </w:instrText>
      </w:r>
      <w:r>
        <w:fldChar w:fldCharType="separate"/>
      </w:r>
      <w:r>
        <w:t>31</w:t>
      </w:r>
      <w:r>
        <w:fldChar w:fldCharType="end"/>
      </w:r>
    </w:p>
    <w:p>
      <w:pPr>
        <w:pStyle w:val="TOC8"/>
        <w:rPr>
          <w:rFonts w:asciiTheme="minorHAnsi" w:eastAsiaTheme="minorEastAsia" w:hAnsiTheme="minorHAnsi" w:cstheme="minorBidi"/>
          <w:szCs w:val="22"/>
        </w:rPr>
      </w:pPr>
      <w:r>
        <w:t>45.</w:t>
      </w:r>
      <w:r>
        <w:tab/>
        <w:t>False representations relating to approved identifiers</w:t>
      </w:r>
      <w:r>
        <w:tab/>
      </w:r>
      <w:r>
        <w:fldChar w:fldCharType="begin"/>
      </w:r>
      <w:r>
        <w:instrText xml:space="preserve"> PAGEREF _Toc99629362 \h </w:instrText>
      </w:r>
      <w:r>
        <w:fldChar w:fldCharType="separate"/>
      </w:r>
      <w:r>
        <w:t>32</w:t>
      </w:r>
      <w:r>
        <w:fldChar w:fldCharType="end"/>
      </w:r>
    </w:p>
    <w:p>
      <w:pPr>
        <w:pStyle w:val="TOC8"/>
        <w:rPr>
          <w:rFonts w:asciiTheme="minorHAnsi" w:eastAsiaTheme="minorEastAsia" w:hAnsiTheme="minorHAnsi" w:cstheme="minorBidi"/>
          <w:szCs w:val="22"/>
        </w:rPr>
      </w:pPr>
      <w:r>
        <w:t>46.</w:t>
      </w:r>
      <w:r>
        <w:tab/>
        <w:t>Unauthorised removal of approved identifier from live animal</w:t>
      </w:r>
      <w:r>
        <w:tab/>
      </w:r>
      <w:r>
        <w:fldChar w:fldCharType="begin"/>
      </w:r>
      <w:r>
        <w:instrText xml:space="preserve"> PAGEREF _Toc99629363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NLIS identifiers</w:t>
      </w:r>
    </w:p>
    <w:p>
      <w:pPr>
        <w:pStyle w:val="TOC6"/>
        <w:tabs>
          <w:tab w:val="right" w:leader="dot" w:pos="7077"/>
        </w:tabs>
        <w:rPr>
          <w:rFonts w:asciiTheme="minorHAnsi" w:eastAsiaTheme="minorEastAsia" w:hAnsiTheme="minorHAnsi" w:cstheme="minorBidi"/>
          <w:b w:val="0"/>
          <w:sz w:val="22"/>
          <w:szCs w:val="22"/>
        </w:rPr>
      </w:pPr>
      <w:r>
        <w:t>Subdivision 1 — NLIS devices</w:t>
      </w:r>
    </w:p>
    <w:p>
      <w:pPr>
        <w:pStyle w:val="TOC8"/>
        <w:rPr>
          <w:rFonts w:asciiTheme="minorHAnsi" w:eastAsiaTheme="minorEastAsia" w:hAnsiTheme="minorHAnsi" w:cstheme="minorBidi"/>
          <w:szCs w:val="22"/>
        </w:rPr>
      </w:pPr>
      <w:r>
        <w:t>47.</w:t>
      </w:r>
      <w:r>
        <w:tab/>
        <w:t>Meaning of NLIS device</w:t>
      </w:r>
      <w:r>
        <w:tab/>
      </w:r>
      <w:r>
        <w:fldChar w:fldCharType="begin"/>
      </w:r>
      <w:r>
        <w:instrText xml:space="preserve"> PAGEREF _Toc99629366 \h </w:instrText>
      </w:r>
      <w:r>
        <w:fldChar w:fldCharType="separate"/>
      </w:r>
      <w:r>
        <w:t>32</w:t>
      </w:r>
      <w:r>
        <w:fldChar w:fldCharType="end"/>
      </w:r>
    </w:p>
    <w:p>
      <w:pPr>
        <w:pStyle w:val="TOC8"/>
        <w:rPr>
          <w:rFonts w:asciiTheme="minorHAnsi" w:eastAsiaTheme="minorEastAsia" w:hAnsiTheme="minorHAnsi" w:cstheme="minorBidi"/>
          <w:szCs w:val="22"/>
        </w:rPr>
      </w:pPr>
      <w:r>
        <w:t>48.</w:t>
      </w:r>
      <w:r>
        <w:tab/>
        <w:t>Applying NLIS devices to stock</w:t>
      </w:r>
      <w:r>
        <w:tab/>
      </w:r>
      <w:r>
        <w:fldChar w:fldCharType="begin"/>
      </w:r>
      <w:r>
        <w:instrText xml:space="preserve"> PAGEREF _Toc99629367 \h </w:instrText>
      </w:r>
      <w:r>
        <w:fldChar w:fldCharType="separate"/>
      </w:r>
      <w:r>
        <w:t>33</w:t>
      </w:r>
      <w:r>
        <w:fldChar w:fldCharType="end"/>
      </w:r>
    </w:p>
    <w:p>
      <w:pPr>
        <w:pStyle w:val="TOC8"/>
        <w:rPr>
          <w:rFonts w:asciiTheme="minorHAnsi" w:eastAsiaTheme="minorEastAsia" w:hAnsiTheme="minorHAnsi" w:cstheme="minorBidi"/>
          <w:szCs w:val="22"/>
        </w:rPr>
      </w:pPr>
      <w:r>
        <w:t>49.</w:t>
      </w:r>
      <w:r>
        <w:tab/>
        <w:t>When unused NLIS devices to be given to inspector</w:t>
      </w:r>
      <w:r>
        <w:tab/>
      </w:r>
      <w:r>
        <w:fldChar w:fldCharType="begin"/>
      </w:r>
      <w:r>
        <w:instrText xml:space="preserve"> PAGEREF _Toc99629368 \h </w:instrText>
      </w:r>
      <w:r>
        <w:fldChar w:fldCharType="separate"/>
      </w:r>
      <w:r>
        <w:t>35</w:t>
      </w:r>
      <w:r>
        <w:fldChar w:fldCharType="end"/>
      </w:r>
    </w:p>
    <w:p>
      <w:pPr>
        <w:pStyle w:val="TOC8"/>
        <w:rPr>
          <w:rFonts w:asciiTheme="minorHAnsi" w:eastAsiaTheme="minorEastAsia" w:hAnsiTheme="minorHAnsi" w:cstheme="minorBidi"/>
          <w:szCs w:val="22"/>
        </w:rPr>
      </w:pPr>
      <w:r>
        <w:t>50.</w:t>
      </w:r>
      <w:r>
        <w:tab/>
        <w:t>False representations relating to NLIS devices</w:t>
      </w:r>
      <w:r>
        <w:tab/>
      </w:r>
      <w:r>
        <w:fldChar w:fldCharType="begin"/>
      </w:r>
      <w:r>
        <w:instrText xml:space="preserve"> PAGEREF _Toc99629369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tags</w:t>
      </w:r>
    </w:p>
    <w:p>
      <w:pPr>
        <w:pStyle w:val="TOC8"/>
        <w:rPr>
          <w:rFonts w:asciiTheme="minorHAnsi" w:eastAsiaTheme="minorEastAsia" w:hAnsiTheme="minorHAnsi" w:cstheme="minorBidi"/>
          <w:szCs w:val="22"/>
        </w:rPr>
      </w:pPr>
      <w:r>
        <w:t>51.</w:t>
      </w:r>
      <w:r>
        <w:tab/>
        <w:t>Meaning of NLIS tag</w:t>
      </w:r>
      <w:r>
        <w:tab/>
      </w:r>
      <w:r>
        <w:fldChar w:fldCharType="begin"/>
      </w:r>
      <w:r>
        <w:instrText xml:space="preserve"> PAGEREF _Toc99629371 \h </w:instrText>
      </w:r>
      <w:r>
        <w:fldChar w:fldCharType="separate"/>
      </w:r>
      <w:r>
        <w:t>36</w:t>
      </w:r>
      <w:r>
        <w:fldChar w:fldCharType="end"/>
      </w:r>
    </w:p>
    <w:p>
      <w:pPr>
        <w:pStyle w:val="TOC8"/>
        <w:rPr>
          <w:rFonts w:asciiTheme="minorHAnsi" w:eastAsiaTheme="minorEastAsia" w:hAnsiTheme="minorHAnsi" w:cstheme="minorBidi"/>
          <w:szCs w:val="22"/>
        </w:rPr>
      </w:pPr>
      <w:r>
        <w:t>52.</w:t>
      </w:r>
      <w:r>
        <w:tab/>
        <w:t>Applying NLIS tags to stock</w:t>
      </w:r>
      <w:r>
        <w:tab/>
      </w:r>
      <w:r>
        <w:fldChar w:fldCharType="begin"/>
      </w:r>
      <w:r>
        <w:instrText xml:space="preserve"> PAGEREF _Toc99629372 \h </w:instrText>
      </w:r>
      <w:r>
        <w:fldChar w:fldCharType="separate"/>
      </w:r>
      <w:r>
        <w:t>36</w:t>
      </w:r>
      <w:r>
        <w:fldChar w:fldCharType="end"/>
      </w:r>
    </w:p>
    <w:p>
      <w:pPr>
        <w:pStyle w:val="TOC8"/>
        <w:rPr>
          <w:rFonts w:asciiTheme="minorHAnsi" w:eastAsiaTheme="minorEastAsia" w:hAnsiTheme="minorHAnsi" w:cstheme="minorBidi"/>
          <w:szCs w:val="22"/>
        </w:rPr>
      </w:pPr>
      <w:r>
        <w:t>53.</w:t>
      </w:r>
      <w:r>
        <w:tab/>
        <w:t>False representations relating to NLIS tags</w:t>
      </w:r>
      <w:r>
        <w:tab/>
      </w:r>
      <w:r>
        <w:fldChar w:fldCharType="begin"/>
      </w:r>
      <w:r>
        <w:instrText xml:space="preserve"> PAGEREF _Toc99629373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disposal of NLIS identifiers</w:t>
      </w:r>
    </w:p>
    <w:p>
      <w:pPr>
        <w:pStyle w:val="TOC8"/>
        <w:rPr>
          <w:rFonts w:asciiTheme="minorHAnsi" w:eastAsiaTheme="minorEastAsia" w:hAnsiTheme="minorHAnsi" w:cstheme="minorBidi"/>
          <w:szCs w:val="22"/>
        </w:rPr>
      </w:pPr>
      <w:r>
        <w:t>54.</w:t>
      </w:r>
      <w:r>
        <w:tab/>
        <w:t>Removal of NLIS identifiers</w:t>
      </w:r>
      <w:r>
        <w:tab/>
      </w:r>
      <w:r>
        <w:fldChar w:fldCharType="begin"/>
      </w:r>
      <w:r>
        <w:instrText xml:space="preserve"> PAGEREF _Toc99629375 \h </w:instrText>
      </w:r>
      <w:r>
        <w:fldChar w:fldCharType="separate"/>
      </w:r>
      <w:r>
        <w:t>38</w:t>
      </w:r>
      <w:r>
        <w:fldChar w:fldCharType="end"/>
      </w:r>
    </w:p>
    <w:p>
      <w:pPr>
        <w:pStyle w:val="TOC8"/>
        <w:rPr>
          <w:rFonts w:asciiTheme="minorHAnsi" w:eastAsiaTheme="minorEastAsia" w:hAnsiTheme="minorHAnsi" w:cstheme="minorBidi"/>
          <w:szCs w:val="22"/>
        </w:rPr>
      </w:pPr>
      <w:r>
        <w:t>55.</w:t>
      </w:r>
      <w:r>
        <w:tab/>
        <w:t>Replacing NLIS identifiers</w:t>
      </w:r>
      <w:r>
        <w:tab/>
      </w:r>
      <w:r>
        <w:fldChar w:fldCharType="begin"/>
      </w:r>
      <w:r>
        <w:instrText xml:space="preserve"> PAGEREF _Toc99629376 \h </w:instrText>
      </w:r>
      <w:r>
        <w:fldChar w:fldCharType="separate"/>
      </w:r>
      <w:r>
        <w:t>39</w:t>
      </w:r>
      <w:r>
        <w:fldChar w:fldCharType="end"/>
      </w:r>
    </w:p>
    <w:p>
      <w:pPr>
        <w:pStyle w:val="TOC8"/>
        <w:rPr>
          <w:rFonts w:asciiTheme="minorHAnsi" w:eastAsiaTheme="minorEastAsia" w:hAnsiTheme="minorHAnsi" w:cstheme="minorBidi"/>
          <w:szCs w:val="22"/>
        </w:rPr>
      </w:pPr>
      <w:r>
        <w:t>56.</w:t>
      </w:r>
      <w:r>
        <w:tab/>
        <w:t>Disposal of NLIS identifiers</w:t>
      </w:r>
      <w:r>
        <w:tab/>
      </w:r>
      <w:r>
        <w:fldChar w:fldCharType="begin"/>
      </w:r>
      <w:r>
        <w:instrText xml:space="preserve"> PAGEREF _Toc99629377 \h </w:instrText>
      </w:r>
      <w:r>
        <w:fldChar w:fldCharType="separate"/>
      </w:r>
      <w:r>
        <w:t>39</w:t>
      </w:r>
      <w:r>
        <w:fldChar w:fldCharType="end"/>
      </w:r>
    </w:p>
    <w:p>
      <w:pPr>
        <w:pStyle w:val="TOC8"/>
        <w:rPr>
          <w:rFonts w:asciiTheme="minorHAnsi" w:eastAsiaTheme="minorEastAsia" w:hAnsiTheme="minorHAnsi" w:cstheme="minorBidi"/>
          <w:szCs w:val="22"/>
        </w:rPr>
      </w:pPr>
      <w:r>
        <w:t>57.</w:t>
      </w:r>
      <w:r>
        <w:tab/>
        <w:t>NLIS identifiers not to be damaged or defaced</w:t>
      </w:r>
      <w:r>
        <w:tab/>
      </w:r>
      <w:r>
        <w:fldChar w:fldCharType="begin"/>
      </w:r>
      <w:r>
        <w:instrText xml:space="preserve"> PAGEREF _Toc99629378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The NLIS database</w:t>
      </w:r>
    </w:p>
    <w:p>
      <w:pPr>
        <w:pStyle w:val="TOC8"/>
        <w:rPr>
          <w:rFonts w:asciiTheme="minorHAnsi" w:eastAsiaTheme="minorEastAsia" w:hAnsiTheme="minorHAnsi" w:cstheme="minorBidi"/>
          <w:szCs w:val="22"/>
        </w:rPr>
      </w:pPr>
      <w:r>
        <w:t>58.</w:t>
      </w:r>
      <w:r>
        <w:tab/>
        <w:t>The NLIS database</w:t>
      </w:r>
      <w:r>
        <w:tab/>
      </w:r>
      <w:r>
        <w:fldChar w:fldCharType="begin"/>
      </w:r>
      <w:r>
        <w:instrText xml:space="preserve"> PAGEREF _Toc99629380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Manufacture and supply of identifiers</w:t>
      </w:r>
    </w:p>
    <w:p>
      <w:pPr>
        <w:pStyle w:val="TOC6"/>
        <w:tabs>
          <w:tab w:val="right" w:leader="dot" w:pos="7077"/>
        </w:tabs>
        <w:rPr>
          <w:rFonts w:asciiTheme="minorHAnsi" w:eastAsiaTheme="minorEastAsia" w:hAnsiTheme="minorHAnsi" w:cstheme="minorBidi"/>
          <w:b w:val="0"/>
          <w:sz w:val="22"/>
          <w:szCs w:val="22"/>
        </w:rPr>
      </w:pPr>
      <w:r>
        <w:t>Subdivision 1 — Approved devices, approved identification equipment and approved manufacturers</w:t>
      </w:r>
    </w:p>
    <w:p>
      <w:pPr>
        <w:pStyle w:val="TOC8"/>
        <w:rPr>
          <w:rFonts w:asciiTheme="minorHAnsi" w:eastAsiaTheme="minorEastAsia" w:hAnsiTheme="minorHAnsi" w:cstheme="minorBidi"/>
          <w:szCs w:val="22"/>
        </w:rPr>
      </w:pPr>
      <w:r>
        <w:t>59.</w:t>
      </w:r>
      <w:r>
        <w:tab/>
        <w:t>Approved devices and approved identification equipment</w:t>
      </w:r>
      <w:r>
        <w:tab/>
      </w:r>
      <w:r>
        <w:fldChar w:fldCharType="begin"/>
      </w:r>
      <w:r>
        <w:instrText xml:space="preserve"> PAGEREF _Toc99629383 \h </w:instrText>
      </w:r>
      <w:r>
        <w:fldChar w:fldCharType="separate"/>
      </w:r>
      <w:r>
        <w:t>41</w:t>
      </w:r>
      <w:r>
        <w:fldChar w:fldCharType="end"/>
      </w:r>
    </w:p>
    <w:p>
      <w:pPr>
        <w:pStyle w:val="TOC8"/>
        <w:rPr>
          <w:rFonts w:asciiTheme="minorHAnsi" w:eastAsiaTheme="minorEastAsia" w:hAnsiTheme="minorHAnsi" w:cstheme="minorBidi"/>
          <w:szCs w:val="22"/>
        </w:rPr>
      </w:pPr>
      <w:r>
        <w:t>60.</w:t>
      </w:r>
      <w:r>
        <w:tab/>
        <w:t>Approved manufacturers</w:t>
      </w:r>
      <w:r>
        <w:tab/>
      </w:r>
      <w:r>
        <w:fldChar w:fldCharType="begin"/>
      </w:r>
      <w:r>
        <w:instrText xml:space="preserve"> PAGEREF _Toc99629384 \h </w:instrText>
      </w:r>
      <w:r>
        <w:fldChar w:fldCharType="separate"/>
      </w:r>
      <w:r>
        <w:t>42</w:t>
      </w:r>
      <w:r>
        <w:fldChar w:fldCharType="end"/>
      </w:r>
    </w:p>
    <w:p>
      <w:pPr>
        <w:pStyle w:val="TOC8"/>
        <w:rPr>
          <w:rFonts w:asciiTheme="minorHAnsi" w:eastAsiaTheme="minorEastAsia" w:hAnsiTheme="minorHAnsi" w:cstheme="minorBidi"/>
          <w:szCs w:val="22"/>
        </w:rPr>
      </w:pPr>
      <w:r>
        <w:t>61.</w:t>
      </w:r>
      <w:r>
        <w:tab/>
        <w:t>Review</w:t>
      </w:r>
      <w:r>
        <w:tab/>
      </w:r>
      <w:r>
        <w:fldChar w:fldCharType="begin"/>
      </w:r>
      <w:r>
        <w:instrText xml:space="preserve"> PAGEREF _Toc99629385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Registered identifiers</w:t>
      </w:r>
    </w:p>
    <w:p>
      <w:pPr>
        <w:pStyle w:val="TOC8"/>
        <w:rPr>
          <w:rFonts w:asciiTheme="minorHAnsi" w:eastAsiaTheme="minorEastAsia" w:hAnsiTheme="minorHAnsi" w:cstheme="minorBidi"/>
          <w:szCs w:val="22"/>
        </w:rPr>
      </w:pPr>
      <w:r>
        <w:t>62.</w:t>
      </w:r>
      <w:r>
        <w:tab/>
        <w:t>Manufacture and supply of identifiers and identification equipment for registered identifiers</w:t>
      </w:r>
      <w:r>
        <w:tab/>
      </w:r>
      <w:r>
        <w:fldChar w:fldCharType="begin"/>
      </w:r>
      <w:r>
        <w:instrText xml:space="preserve"> PAGEREF _Toc99629387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identifiers</w:t>
      </w:r>
    </w:p>
    <w:p>
      <w:pPr>
        <w:pStyle w:val="TOC8"/>
        <w:rPr>
          <w:rFonts w:asciiTheme="minorHAnsi" w:eastAsiaTheme="minorEastAsia" w:hAnsiTheme="minorHAnsi" w:cstheme="minorBidi"/>
          <w:szCs w:val="22"/>
        </w:rPr>
      </w:pPr>
      <w:r>
        <w:t>63.</w:t>
      </w:r>
      <w:r>
        <w:tab/>
        <w:t>Term used: manufacture</w:t>
      </w:r>
      <w:r>
        <w:tab/>
      </w:r>
      <w:r>
        <w:fldChar w:fldCharType="begin"/>
      </w:r>
      <w:r>
        <w:instrText xml:space="preserve"> PAGEREF _Toc99629389 \h </w:instrText>
      </w:r>
      <w:r>
        <w:fldChar w:fldCharType="separate"/>
      </w:r>
      <w:r>
        <w:t>44</w:t>
      </w:r>
      <w:r>
        <w:fldChar w:fldCharType="end"/>
      </w:r>
    </w:p>
    <w:p>
      <w:pPr>
        <w:pStyle w:val="TOC8"/>
        <w:rPr>
          <w:rFonts w:asciiTheme="minorHAnsi" w:eastAsiaTheme="minorEastAsia" w:hAnsiTheme="minorHAnsi" w:cstheme="minorBidi"/>
          <w:szCs w:val="22"/>
        </w:rPr>
      </w:pPr>
      <w:r>
        <w:t>64.</w:t>
      </w:r>
      <w:r>
        <w:tab/>
        <w:t>Manufacture of NLIS devices</w:t>
      </w:r>
      <w:r>
        <w:tab/>
      </w:r>
      <w:r>
        <w:fldChar w:fldCharType="begin"/>
      </w:r>
      <w:r>
        <w:instrText xml:space="preserve"> PAGEREF _Toc99629390 \h </w:instrText>
      </w:r>
      <w:r>
        <w:fldChar w:fldCharType="separate"/>
      </w:r>
      <w:r>
        <w:t>45</w:t>
      </w:r>
      <w:r>
        <w:fldChar w:fldCharType="end"/>
      </w:r>
    </w:p>
    <w:p>
      <w:pPr>
        <w:pStyle w:val="TOC8"/>
        <w:rPr>
          <w:rFonts w:asciiTheme="minorHAnsi" w:eastAsiaTheme="minorEastAsia" w:hAnsiTheme="minorHAnsi" w:cstheme="minorBidi"/>
          <w:szCs w:val="22"/>
        </w:rPr>
      </w:pPr>
      <w:r>
        <w:t>65.</w:t>
      </w:r>
      <w:r>
        <w:tab/>
        <w:t>Supply of NLIS devices by manufacturers</w:t>
      </w:r>
      <w:r>
        <w:tab/>
      </w:r>
      <w:r>
        <w:fldChar w:fldCharType="begin"/>
      </w:r>
      <w:r>
        <w:instrText xml:space="preserve"> PAGEREF _Toc99629391 \h </w:instrText>
      </w:r>
      <w:r>
        <w:fldChar w:fldCharType="separate"/>
      </w:r>
      <w:r>
        <w:t>45</w:t>
      </w:r>
      <w:r>
        <w:fldChar w:fldCharType="end"/>
      </w:r>
    </w:p>
    <w:p>
      <w:pPr>
        <w:pStyle w:val="TOC8"/>
        <w:rPr>
          <w:rFonts w:asciiTheme="minorHAnsi" w:eastAsiaTheme="minorEastAsia" w:hAnsiTheme="minorHAnsi" w:cstheme="minorBidi"/>
          <w:szCs w:val="22"/>
        </w:rPr>
      </w:pPr>
      <w:r>
        <w:t>66.</w:t>
      </w:r>
      <w:r>
        <w:tab/>
        <w:t>Supply of NLIS devices by persons other than manufacturers</w:t>
      </w:r>
      <w:r>
        <w:tab/>
      </w:r>
      <w:r>
        <w:fldChar w:fldCharType="begin"/>
      </w:r>
      <w:r>
        <w:instrText xml:space="preserve"> PAGEREF _Toc99629392 \h </w:instrText>
      </w:r>
      <w:r>
        <w:fldChar w:fldCharType="separate"/>
      </w:r>
      <w:r>
        <w:t>47</w:t>
      </w:r>
      <w:r>
        <w:fldChar w:fldCharType="end"/>
      </w:r>
    </w:p>
    <w:p>
      <w:pPr>
        <w:pStyle w:val="TOC8"/>
        <w:rPr>
          <w:rFonts w:asciiTheme="minorHAnsi" w:eastAsiaTheme="minorEastAsia" w:hAnsiTheme="minorHAnsi" w:cstheme="minorBidi"/>
          <w:szCs w:val="22"/>
        </w:rPr>
      </w:pPr>
      <w:r>
        <w:t>67.</w:t>
      </w:r>
      <w:r>
        <w:tab/>
        <w:t>Manufacture of NLIS tags</w:t>
      </w:r>
      <w:r>
        <w:tab/>
      </w:r>
      <w:r>
        <w:fldChar w:fldCharType="begin"/>
      </w:r>
      <w:r>
        <w:instrText xml:space="preserve"> PAGEREF _Toc99629393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 for identifying stock</w:t>
      </w:r>
    </w:p>
    <w:p>
      <w:pPr>
        <w:pStyle w:val="TOC8"/>
        <w:rPr>
          <w:rFonts w:asciiTheme="minorHAnsi" w:eastAsiaTheme="minorEastAsia" w:hAnsiTheme="minorHAnsi" w:cstheme="minorBidi"/>
          <w:szCs w:val="22"/>
        </w:rPr>
      </w:pPr>
      <w:r>
        <w:t>68.</w:t>
      </w:r>
      <w:r>
        <w:tab/>
        <w:t>Term used: identifier</w:t>
      </w:r>
      <w:r>
        <w:tab/>
      </w:r>
      <w:r>
        <w:fldChar w:fldCharType="begin"/>
      </w:r>
      <w:r>
        <w:instrText xml:space="preserve"> PAGEREF _Toc99629395 \h </w:instrText>
      </w:r>
      <w:r>
        <w:fldChar w:fldCharType="separate"/>
      </w:r>
      <w:r>
        <w:t>50</w:t>
      </w:r>
      <w:r>
        <w:fldChar w:fldCharType="end"/>
      </w:r>
    </w:p>
    <w:p>
      <w:pPr>
        <w:pStyle w:val="TOC8"/>
        <w:rPr>
          <w:rFonts w:asciiTheme="minorHAnsi" w:eastAsiaTheme="minorEastAsia" w:hAnsiTheme="minorHAnsi" w:cstheme="minorBidi"/>
          <w:szCs w:val="22"/>
        </w:rPr>
      </w:pPr>
      <w:r>
        <w:t>69.</w:t>
      </w:r>
      <w:r>
        <w:tab/>
        <w:t>Director General may exempt stock from identification requirements</w:t>
      </w:r>
      <w:r>
        <w:tab/>
      </w:r>
      <w:r>
        <w:fldChar w:fldCharType="begin"/>
      </w:r>
      <w:r>
        <w:instrText xml:space="preserve"> PAGEREF _Toc99629396 \h </w:instrText>
      </w:r>
      <w:r>
        <w:fldChar w:fldCharType="separate"/>
      </w:r>
      <w:r>
        <w:t>50</w:t>
      </w:r>
      <w:r>
        <w:fldChar w:fldCharType="end"/>
      </w:r>
    </w:p>
    <w:p>
      <w:pPr>
        <w:pStyle w:val="TOC8"/>
        <w:rPr>
          <w:rFonts w:asciiTheme="minorHAnsi" w:eastAsiaTheme="minorEastAsia" w:hAnsiTheme="minorHAnsi" w:cstheme="minorBidi"/>
          <w:szCs w:val="22"/>
        </w:rPr>
      </w:pPr>
      <w:r>
        <w:t>70.</w:t>
      </w:r>
      <w:r>
        <w:tab/>
        <w:t>Identification exemption certificates</w:t>
      </w:r>
      <w:r>
        <w:tab/>
      </w:r>
      <w:r>
        <w:fldChar w:fldCharType="begin"/>
      </w:r>
      <w:r>
        <w:instrText xml:space="preserve"> PAGEREF _Toc99629397 \h </w:instrText>
      </w:r>
      <w:r>
        <w:fldChar w:fldCharType="separate"/>
      </w:r>
      <w:r>
        <w:t>50</w:t>
      </w:r>
      <w:r>
        <w:fldChar w:fldCharType="end"/>
      </w:r>
    </w:p>
    <w:p>
      <w:pPr>
        <w:pStyle w:val="TOC8"/>
        <w:rPr>
          <w:rFonts w:asciiTheme="minorHAnsi" w:eastAsiaTheme="minorEastAsia" w:hAnsiTheme="minorHAnsi" w:cstheme="minorBidi"/>
          <w:szCs w:val="22"/>
        </w:rPr>
      </w:pPr>
      <w:r>
        <w:t>71.</w:t>
      </w:r>
      <w:r>
        <w:tab/>
        <w:t>When stock not properly identified</w:t>
      </w:r>
      <w:r>
        <w:tab/>
      </w:r>
      <w:r>
        <w:fldChar w:fldCharType="begin"/>
      </w:r>
      <w:r>
        <w:instrText xml:space="preserve"> PAGEREF _Toc99629398 \h </w:instrText>
      </w:r>
      <w:r>
        <w:fldChar w:fldCharType="separate"/>
      </w:r>
      <w:r>
        <w:t>52</w:t>
      </w:r>
      <w:r>
        <w:fldChar w:fldCharType="end"/>
      </w:r>
    </w:p>
    <w:p>
      <w:pPr>
        <w:pStyle w:val="TOC8"/>
        <w:rPr>
          <w:rFonts w:asciiTheme="minorHAnsi" w:eastAsiaTheme="minorEastAsia" w:hAnsiTheme="minorHAnsi" w:cstheme="minorBidi"/>
          <w:szCs w:val="22"/>
        </w:rPr>
      </w:pPr>
      <w:r>
        <w:t>72.</w:t>
      </w:r>
      <w:r>
        <w:tab/>
        <w:t>Altered or damaged identifiers</w:t>
      </w:r>
      <w:r>
        <w:tab/>
      </w:r>
      <w:r>
        <w:fldChar w:fldCharType="begin"/>
      </w:r>
      <w:r>
        <w:instrText xml:space="preserve"> PAGEREF _Toc99629399 \h </w:instrText>
      </w:r>
      <w:r>
        <w:fldChar w:fldCharType="separate"/>
      </w:r>
      <w:r>
        <w:t>52</w:t>
      </w:r>
      <w:r>
        <w:fldChar w:fldCharType="end"/>
      </w:r>
    </w:p>
    <w:p>
      <w:pPr>
        <w:pStyle w:val="TOC8"/>
        <w:rPr>
          <w:rFonts w:asciiTheme="minorHAnsi" w:eastAsiaTheme="minorEastAsia" w:hAnsiTheme="minorHAnsi" w:cstheme="minorBidi"/>
          <w:szCs w:val="22"/>
        </w:rPr>
      </w:pPr>
      <w:r>
        <w:t>73.</w:t>
      </w:r>
      <w:r>
        <w:tab/>
        <w:t>Possession of unidentified stock</w:t>
      </w:r>
      <w:r>
        <w:tab/>
      </w:r>
      <w:r>
        <w:fldChar w:fldCharType="begin"/>
      </w:r>
      <w:r>
        <w:instrText xml:space="preserve"> PAGEREF _Toc99629400 \h </w:instrText>
      </w:r>
      <w:r>
        <w:fldChar w:fldCharType="separate"/>
      </w:r>
      <w:r>
        <w:t>52</w:t>
      </w:r>
      <w:r>
        <w:fldChar w:fldCharType="end"/>
      </w:r>
    </w:p>
    <w:p>
      <w:pPr>
        <w:pStyle w:val="TOC8"/>
        <w:rPr>
          <w:rFonts w:asciiTheme="minorHAnsi" w:eastAsiaTheme="minorEastAsia" w:hAnsiTheme="minorHAnsi" w:cstheme="minorBidi"/>
          <w:szCs w:val="22"/>
        </w:rPr>
      </w:pPr>
      <w:r>
        <w:t>74.</w:t>
      </w:r>
      <w:r>
        <w:tab/>
        <w:t>Things that may be confused with identifiers</w:t>
      </w:r>
      <w:r>
        <w:tab/>
      </w:r>
      <w:r>
        <w:fldChar w:fldCharType="begin"/>
      </w:r>
      <w:r>
        <w:instrText xml:space="preserve"> PAGEREF _Toc99629401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cattle and buffalo</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_Toc99629404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Owners of cattle or buffalo</w:t>
      </w:r>
    </w:p>
    <w:p>
      <w:pPr>
        <w:pStyle w:val="TOC6"/>
        <w:tabs>
          <w:tab w:val="right" w:leader="dot" w:pos="7077"/>
        </w:tabs>
        <w:rPr>
          <w:rFonts w:asciiTheme="minorHAnsi" w:eastAsiaTheme="minorEastAsia" w:hAnsiTheme="minorHAnsi" w:cstheme="minorBidi"/>
          <w:b w:val="0"/>
          <w:sz w:val="22"/>
          <w:szCs w:val="22"/>
        </w:rPr>
      </w:pPr>
      <w:r>
        <w:t>Subdivision 1 — Registered identifiers and approved identifiers</w:t>
      </w:r>
    </w:p>
    <w:p>
      <w:pPr>
        <w:pStyle w:val="TOC8"/>
        <w:rPr>
          <w:rFonts w:asciiTheme="minorHAnsi" w:eastAsiaTheme="minorEastAsia" w:hAnsiTheme="minorHAnsi" w:cstheme="minorBidi"/>
          <w:szCs w:val="22"/>
        </w:rPr>
      </w:pPr>
      <w:r>
        <w:t>76.</w:t>
      </w:r>
      <w:r>
        <w:tab/>
        <w:t>Owners must identify cattle and buffalo</w:t>
      </w:r>
      <w:r>
        <w:tab/>
      </w:r>
      <w:r>
        <w:fldChar w:fldCharType="begin"/>
      </w:r>
      <w:r>
        <w:instrText xml:space="preserve"> PAGEREF _Toc99629407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77.</w:t>
      </w:r>
      <w:r>
        <w:tab/>
        <w:t>Exemption for unweaned animals</w:t>
      </w:r>
      <w:r>
        <w:tab/>
      </w:r>
      <w:r>
        <w:fldChar w:fldCharType="begin"/>
      </w:r>
      <w:r>
        <w:instrText xml:space="preserve"> PAGEREF _Toc99629408 \h </w:instrText>
      </w:r>
      <w:r>
        <w:fldChar w:fldCharType="separate"/>
      </w:r>
      <w:r>
        <w:t>55</w:t>
      </w:r>
      <w:r>
        <w:fldChar w:fldCharType="end"/>
      </w:r>
    </w:p>
    <w:p>
      <w:pPr>
        <w:pStyle w:val="TOC8"/>
        <w:rPr>
          <w:rFonts w:asciiTheme="minorHAnsi" w:eastAsiaTheme="minorEastAsia" w:hAnsiTheme="minorHAnsi" w:cstheme="minorBidi"/>
          <w:szCs w:val="22"/>
        </w:rPr>
      </w:pPr>
      <w:r>
        <w:t>78.</w:t>
      </w:r>
      <w:r>
        <w:tab/>
        <w:t>Requirements for brands</w:t>
      </w:r>
      <w:r>
        <w:tab/>
      </w:r>
      <w:r>
        <w:fldChar w:fldCharType="begin"/>
      </w:r>
      <w:r>
        <w:instrText xml:space="preserve"> PAGEREF _Toc99629409 \h </w:instrText>
      </w:r>
      <w:r>
        <w:fldChar w:fldCharType="separate"/>
      </w:r>
      <w:r>
        <w:t>55</w:t>
      </w:r>
      <w:r>
        <w:fldChar w:fldCharType="end"/>
      </w:r>
    </w:p>
    <w:p>
      <w:pPr>
        <w:pStyle w:val="TOC8"/>
        <w:rPr>
          <w:rFonts w:asciiTheme="minorHAnsi" w:eastAsiaTheme="minorEastAsia" w:hAnsiTheme="minorHAnsi" w:cstheme="minorBidi"/>
          <w:szCs w:val="22"/>
        </w:rPr>
      </w:pPr>
      <w:r>
        <w:t>79.</w:t>
      </w:r>
      <w:r>
        <w:tab/>
        <w:t>Requirements for earmarks</w:t>
      </w:r>
      <w:r>
        <w:tab/>
      </w:r>
      <w:r>
        <w:fldChar w:fldCharType="begin"/>
      </w:r>
      <w:r>
        <w:instrText xml:space="preserve"> PAGEREF _Toc99629410 \h </w:instrText>
      </w:r>
      <w:r>
        <w:fldChar w:fldCharType="separate"/>
      </w:r>
      <w:r>
        <w:t>56</w:t>
      </w:r>
      <w:r>
        <w:fldChar w:fldCharType="end"/>
      </w:r>
    </w:p>
    <w:p>
      <w:pPr>
        <w:pStyle w:val="TOC8"/>
        <w:rPr>
          <w:rFonts w:asciiTheme="minorHAnsi" w:eastAsiaTheme="minorEastAsia" w:hAnsiTheme="minorHAnsi" w:cstheme="minorBidi"/>
          <w:szCs w:val="22"/>
        </w:rPr>
      </w:pPr>
      <w:r>
        <w:t>80.</w:t>
      </w:r>
      <w:r>
        <w:tab/>
        <w:t>Age marks, cullmarks and other markings</w:t>
      </w:r>
      <w:r>
        <w:tab/>
      </w:r>
      <w:r>
        <w:fldChar w:fldCharType="begin"/>
      </w:r>
      <w:r>
        <w:instrText xml:space="preserve"> PAGEREF _Toc99629411 \h </w:instrText>
      </w:r>
      <w:r>
        <w:fldChar w:fldCharType="separate"/>
      </w:r>
      <w:r>
        <w:t>56</w:t>
      </w:r>
      <w:r>
        <w:fldChar w:fldCharType="end"/>
      </w:r>
    </w:p>
    <w:p>
      <w:pPr>
        <w:pStyle w:val="TOC8"/>
        <w:rPr>
          <w:rFonts w:asciiTheme="minorHAnsi" w:eastAsiaTheme="minorEastAsia" w:hAnsiTheme="minorHAnsi" w:cstheme="minorBidi"/>
          <w:szCs w:val="22"/>
        </w:rPr>
      </w:pPr>
      <w:r>
        <w:t>81.</w:t>
      </w:r>
      <w:r>
        <w:tab/>
        <w:t>Spayed female animals must be marked</w:t>
      </w:r>
      <w:r>
        <w:tab/>
      </w:r>
      <w:r>
        <w:fldChar w:fldCharType="begin"/>
      </w:r>
      <w:r>
        <w:instrText xml:space="preserve"> PAGEREF _Toc99629412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requirements for cattle and buffalo</w:t>
      </w:r>
    </w:p>
    <w:p>
      <w:pPr>
        <w:pStyle w:val="TOC8"/>
        <w:rPr>
          <w:rFonts w:asciiTheme="minorHAnsi" w:eastAsiaTheme="minorEastAsia" w:hAnsiTheme="minorHAnsi" w:cstheme="minorBidi"/>
          <w:szCs w:val="22"/>
        </w:rPr>
      </w:pPr>
      <w:r>
        <w:t>82.</w:t>
      </w:r>
      <w:r>
        <w:tab/>
        <w:t>Responsibilities of owner before moving cattle or buffalo</w:t>
      </w:r>
      <w:r>
        <w:tab/>
      </w:r>
      <w:r>
        <w:fldChar w:fldCharType="begin"/>
      </w:r>
      <w:r>
        <w:instrText xml:space="preserve"> PAGEREF _Toc99629414 \h </w:instrText>
      </w:r>
      <w:r>
        <w:fldChar w:fldCharType="separate"/>
      </w:r>
      <w:r>
        <w:t>57</w:t>
      </w:r>
      <w:r>
        <w:fldChar w:fldCharType="end"/>
      </w:r>
    </w:p>
    <w:p>
      <w:pPr>
        <w:pStyle w:val="TOC8"/>
        <w:rPr>
          <w:rFonts w:asciiTheme="minorHAnsi" w:eastAsiaTheme="minorEastAsia" w:hAnsiTheme="minorHAnsi" w:cstheme="minorBidi"/>
          <w:szCs w:val="22"/>
        </w:rPr>
      </w:pPr>
      <w:r>
        <w:t>83.</w:t>
      </w:r>
      <w:r>
        <w:tab/>
        <w:t>Exemptions from NLIS identification</w:t>
      </w:r>
      <w:r>
        <w:tab/>
      </w:r>
      <w:r>
        <w:fldChar w:fldCharType="begin"/>
      </w:r>
      <w:r>
        <w:instrText xml:space="preserve"> PAGEREF _Toc99629415 \h </w:instrText>
      </w:r>
      <w:r>
        <w:fldChar w:fldCharType="separate"/>
      </w:r>
      <w:r>
        <w:t>58</w:t>
      </w:r>
      <w:r>
        <w:fldChar w:fldCharType="end"/>
      </w:r>
    </w:p>
    <w:p>
      <w:pPr>
        <w:pStyle w:val="TOC8"/>
        <w:rPr>
          <w:rFonts w:asciiTheme="minorHAnsi" w:eastAsiaTheme="minorEastAsia" w:hAnsiTheme="minorHAnsi" w:cstheme="minorBidi"/>
          <w:szCs w:val="22"/>
        </w:rPr>
      </w:pPr>
      <w:r>
        <w:t>84.</w:t>
      </w:r>
      <w:r>
        <w:tab/>
        <w:t>Responsibilities of owner after moving animal</w:t>
      </w:r>
      <w:r>
        <w:tab/>
      </w:r>
      <w:r>
        <w:fldChar w:fldCharType="begin"/>
      </w:r>
      <w:r>
        <w:instrText xml:space="preserve"> PAGEREF _Toc99629416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NLIS requirements for cattle and buffalo</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85.</w:t>
      </w:r>
      <w:r>
        <w:tab/>
        <w:t>Imported cattle and buffalo</w:t>
      </w:r>
      <w:r>
        <w:tab/>
      </w:r>
      <w:r>
        <w:fldChar w:fldCharType="begin"/>
      </w:r>
      <w:r>
        <w:instrText xml:space="preserve"> PAGEREF _Toc99629419 \h </w:instrText>
      </w:r>
      <w:r>
        <w:fldChar w:fldCharType="separate"/>
      </w:r>
      <w:r>
        <w:t>60</w:t>
      </w:r>
      <w:r>
        <w:fldChar w:fldCharType="end"/>
      </w:r>
    </w:p>
    <w:p>
      <w:pPr>
        <w:pStyle w:val="TOC8"/>
        <w:rPr>
          <w:rFonts w:asciiTheme="minorHAnsi" w:eastAsiaTheme="minorEastAsia" w:hAnsiTheme="minorHAnsi" w:cstheme="minorBidi"/>
          <w:szCs w:val="22"/>
        </w:rPr>
      </w:pPr>
      <w:r>
        <w:t>86.</w:t>
      </w:r>
      <w:r>
        <w:tab/>
        <w:t>Cattle and buffalo from a pound</w:t>
      </w:r>
      <w:r>
        <w:tab/>
      </w:r>
      <w:r>
        <w:fldChar w:fldCharType="begin"/>
      </w:r>
      <w:r>
        <w:instrText xml:space="preserve"> PAGEREF _Toc99629420 \h </w:instrText>
      </w:r>
      <w:r>
        <w:fldChar w:fldCharType="separate"/>
      </w:r>
      <w:r>
        <w:t>60</w:t>
      </w:r>
      <w:r>
        <w:fldChar w:fldCharType="end"/>
      </w:r>
    </w:p>
    <w:p>
      <w:pPr>
        <w:pStyle w:val="TOC8"/>
        <w:rPr>
          <w:rFonts w:asciiTheme="minorHAnsi" w:eastAsiaTheme="minorEastAsia" w:hAnsiTheme="minorHAnsi" w:cstheme="minorBidi"/>
          <w:szCs w:val="22"/>
        </w:rPr>
      </w:pPr>
      <w:r>
        <w:t>87.</w:t>
      </w:r>
      <w:r>
        <w:tab/>
        <w:t>Dead stray cattle and buffalo</w:t>
      </w:r>
      <w:r>
        <w:tab/>
      </w:r>
      <w:r>
        <w:fldChar w:fldCharType="begin"/>
      </w:r>
      <w:r>
        <w:instrText xml:space="preserve"> PAGEREF _Toc99629421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88.</w:t>
      </w:r>
      <w:r>
        <w:tab/>
        <w:t>Responsibilities of carriers</w:t>
      </w:r>
      <w:r>
        <w:tab/>
      </w:r>
      <w:r>
        <w:fldChar w:fldCharType="begin"/>
      </w:r>
      <w:r>
        <w:instrText xml:space="preserve"> PAGEREF _Toc99629423 \h </w:instrText>
      </w:r>
      <w:r>
        <w:fldChar w:fldCharType="separate"/>
      </w:r>
      <w:r>
        <w:t>61</w:t>
      </w:r>
      <w:r>
        <w:fldChar w:fldCharType="end"/>
      </w:r>
    </w:p>
    <w:p>
      <w:pPr>
        <w:pStyle w:val="TOC8"/>
        <w:rPr>
          <w:rFonts w:asciiTheme="minorHAnsi" w:eastAsiaTheme="minorEastAsia" w:hAnsiTheme="minorHAnsi" w:cstheme="minorBidi"/>
          <w:szCs w:val="22"/>
        </w:rPr>
      </w:pPr>
      <w:r>
        <w:t>89.</w:t>
      </w:r>
      <w:r>
        <w:tab/>
        <w:t>Responsibilities of purchasers</w:t>
      </w:r>
      <w:r>
        <w:tab/>
      </w:r>
      <w:r>
        <w:fldChar w:fldCharType="begin"/>
      </w:r>
      <w:r>
        <w:instrText xml:space="preserve"> PAGEREF _Toc99629424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90.</w:t>
      </w:r>
      <w:r>
        <w:tab/>
        <w:t>Cattle or buffalo not to be delivered to property without relevant PIC</w:t>
      </w:r>
      <w:r>
        <w:tab/>
      </w:r>
      <w:r>
        <w:fldChar w:fldCharType="begin"/>
      </w:r>
      <w:r>
        <w:instrText xml:space="preserve"> PAGEREF _Toc99629426 \h </w:instrText>
      </w:r>
      <w:r>
        <w:fldChar w:fldCharType="separate"/>
      </w:r>
      <w:r>
        <w:t>63</w:t>
      </w:r>
      <w:r>
        <w:fldChar w:fldCharType="end"/>
      </w:r>
    </w:p>
    <w:p>
      <w:pPr>
        <w:pStyle w:val="TOC8"/>
        <w:rPr>
          <w:rFonts w:asciiTheme="minorHAnsi" w:eastAsiaTheme="minorEastAsia" w:hAnsiTheme="minorHAnsi" w:cstheme="minorBidi"/>
          <w:szCs w:val="22"/>
        </w:rPr>
      </w:pPr>
      <w:r>
        <w:t>91.</w:t>
      </w:r>
      <w:r>
        <w:tab/>
        <w:t>Responsibilities of property operator if animal dies on or while being moved to property other than pound</w:t>
      </w:r>
      <w:r>
        <w:tab/>
      </w:r>
      <w:r>
        <w:fldChar w:fldCharType="begin"/>
      </w:r>
      <w:r>
        <w:instrText xml:space="preserve"> PAGEREF _Toc99629427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92.</w:t>
      </w:r>
      <w:r>
        <w:tab/>
        <w:t>Responsibilities of pound operator if no NLIS device applied to animal</w:t>
      </w:r>
      <w:r>
        <w:tab/>
      </w:r>
      <w:r>
        <w:fldChar w:fldCharType="begin"/>
      </w:r>
      <w:r>
        <w:instrText xml:space="preserve"> PAGEREF _Toc99629429 \h </w:instrText>
      </w:r>
      <w:r>
        <w:fldChar w:fldCharType="separate"/>
      </w:r>
      <w:r>
        <w:t>64</w:t>
      </w:r>
      <w:r>
        <w:fldChar w:fldCharType="end"/>
      </w:r>
    </w:p>
    <w:p>
      <w:pPr>
        <w:pStyle w:val="TOC8"/>
        <w:rPr>
          <w:rFonts w:asciiTheme="minorHAnsi" w:eastAsiaTheme="minorEastAsia" w:hAnsiTheme="minorHAnsi" w:cstheme="minorBidi"/>
          <w:szCs w:val="22"/>
        </w:rPr>
      </w:pPr>
      <w:r>
        <w:t>93.</w:t>
      </w:r>
      <w:r>
        <w:tab/>
        <w:t>Responsibilities of pound operator if animal born at or while being moved to pound</w:t>
      </w:r>
      <w:r>
        <w:tab/>
      </w:r>
      <w:r>
        <w:fldChar w:fldCharType="begin"/>
      </w:r>
      <w:r>
        <w:instrText xml:space="preserve"> PAGEREF _Toc99629430 \h </w:instrText>
      </w:r>
      <w:r>
        <w:fldChar w:fldCharType="separate"/>
      </w:r>
      <w:r>
        <w:t>64</w:t>
      </w:r>
      <w:r>
        <w:fldChar w:fldCharType="end"/>
      </w:r>
    </w:p>
    <w:p>
      <w:pPr>
        <w:pStyle w:val="TOC8"/>
        <w:rPr>
          <w:rFonts w:asciiTheme="minorHAnsi" w:eastAsiaTheme="minorEastAsia" w:hAnsiTheme="minorHAnsi" w:cstheme="minorBidi"/>
          <w:szCs w:val="22"/>
        </w:rPr>
      </w:pPr>
      <w:r>
        <w:t>94.</w:t>
      </w:r>
      <w:r>
        <w:tab/>
        <w:t>Responsibilities of pound operator if NLIS device applied to animal</w:t>
      </w:r>
      <w:r>
        <w:tab/>
      </w:r>
      <w:r>
        <w:fldChar w:fldCharType="begin"/>
      </w:r>
      <w:r>
        <w:instrText xml:space="preserve"> PAGEREF _Toc99629431 \h </w:instrText>
      </w:r>
      <w:r>
        <w:fldChar w:fldCharType="separate"/>
      </w:r>
      <w:r>
        <w:t>64</w:t>
      </w:r>
      <w:r>
        <w:fldChar w:fldCharType="end"/>
      </w:r>
    </w:p>
    <w:p>
      <w:pPr>
        <w:pStyle w:val="TOC8"/>
        <w:rPr>
          <w:rFonts w:asciiTheme="minorHAnsi" w:eastAsiaTheme="minorEastAsia" w:hAnsiTheme="minorHAnsi" w:cstheme="minorBidi"/>
          <w:szCs w:val="22"/>
        </w:rPr>
      </w:pPr>
      <w:r>
        <w:t>95.</w:t>
      </w:r>
      <w:r>
        <w:tab/>
        <w:t>Responsibilities of pound operator if animal moved from pound</w:t>
      </w:r>
      <w:r>
        <w:tab/>
      </w:r>
      <w:r>
        <w:fldChar w:fldCharType="begin"/>
      </w:r>
      <w:r>
        <w:instrText xml:space="preserve"> PAGEREF _Toc99629432 \h </w:instrText>
      </w:r>
      <w:r>
        <w:fldChar w:fldCharType="separate"/>
      </w:r>
      <w:r>
        <w:t>65</w:t>
      </w:r>
      <w:r>
        <w:fldChar w:fldCharType="end"/>
      </w:r>
    </w:p>
    <w:p>
      <w:pPr>
        <w:pStyle w:val="TOC8"/>
        <w:rPr>
          <w:rFonts w:asciiTheme="minorHAnsi" w:eastAsiaTheme="minorEastAsia" w:hAnsiTheme="minorHAnsi" w:cstheme="minorBidi"/>
          <w:szCs w:val="22"/>
        </w:rPr>
      </w:pPr>
      <w:r>
        <w:t>96.</w:t>
      </w:r>
      <w:r>
        <w:tab/>
        <w:t>Responsibilities of pound operator if animal dies on or while being moved to pound</w:t>
      </w:r>
      <w:r>
        <w:tab/>
      </w:r>
      <w:r>
        <w:fldChar w:fldCharType="begin"/>
      </w:r>
      <w:r>
        <w:instrText xml:space="preserve"> PAGEREF _Toc99629433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Holding yards</w:t>
      </w:r>
    </w:p>
    <w:p>
      <w:pPr>
        <w:pStyle w:val="TOC8"/>
        <w:rPr>
          <w:rFonts w:asciiTheme="minorHAnsi" w:eastAsiaTheme="minorEastAsia" w:hAnsiTheme="minorHAnsi" w:cstheme="minorBidi"/>
          <w:szCs w:val="22"/>
        </w:rPr>
      </w:pPr>
      <w:r>
        <w:t>97.</w:t>
      </w:r>
      <w:r>
        <w:tab/>
        <w:t>Responsibilities of holding yard operator if no NLIS device applied to animal</w:t>
      </w:r>
      <w:r>
        <w:tab/>
      </w:r>
      <w:r>
        <w:fldChar w:fldCharType="begin"/>
      </w:r>
      <w:r>
        <w:instrText xml:space="preserve"> PAGEREF _Toc99629435 \h </w:instrText>
      </w:r>
      <w:r>
        <w:fldChar w:fldCharType="separate"/>
      </w:r>
      <w:r>
        <w:t>66</w:t>
      </w:r>
      <w:r>
        <w:fldChar w:fldCharType="end"/>
      </w:r>
    </w:p>
    <w:p>
      <w:pPr>
        <w:pStyle w:val="TOC8"/>
        <w:rPr>
          <w:rFonts w:asciiTheme="minorHAnsi" w:eastAsiaTheme="minorEastAsia" w:hAnsiTheme="minorHAnsi" w:cstheme="minorBidi"/>
          <w:szCs w:val="22"/>
        </w:rPr>
      </w:pPr>
      <w:r>
        <w:t>98.</w:t>
      </w:r>
      <w:r>
        <w:tab/>
        <w:t>Directions by inspectors</w:t>
      </w:r>
      <w:r>
        <w:tab/>
      </w:r>
      <w:r>
        <w:fldChar w:fldCharType="begin"/>
      </w:r>
      <w:r>
        <w:instrText xml:space="preserve"> PAGEREF _Toc99629436 \h </w:instrText>
      </w:r>
      <w:r>
        <w:fldChar w:fldCharType="separate"/>
      </w:r>
      <w:r>
        <w:t>67</w:t>
      </w:r>
      <w:r>
        <w:fldChar w:fldCharType="end"/>
      </w:r>
    </w:p>
    <w:p>
      <w:pPr>
        <w:pStyle w:val="TOC8"/>
        <w:rPr>
          <w:rFonts w:asciiTheme="minorHAnsi" w:eastAsiaTheme="minorEastAsia" w:hAnsiTheme="minorHAnsi" w:cstheme="minorBidi"/>
          <w:szCs w:val="22"/>
        </w:rPr>
      </w:pPr>
      <w:r>
        <w:t>99.</w:t>
      </w:r>
      <w:r>
        <w:tab/>
        <w:t>Responsibilities of holding yard operator if animal born at or while being moved to holding yard</w:t>
      </w:r>
      <w:r>
        <w:tab/>
      </w:r>
      <w:r>
        <w:fldChar w:fldCharType="begin"/>
      </w:r>
      <w:r>
        <w:instrText xml:space="preserve"> PAGEREF _Toc99629437 \h </w:instrText>
      </w:r>
      <w:r>
        <w:fldChar w:fldCharType="separate"/>
      </w:r>
      <w:r>
        <w:t>68</w:t>
      </w:r>
      <w:r>
        <w:fldChar w:fldCharType="end"/>
      </w:r>
    </w:p>
    <w:p>
      <w:pPr>
        <w:pStyle w:val="TOC8"/>
        <w:rPr>
          <w:rFonts w:asciiTheme="minorHAnsi" w:eastAsiaTheme="minorEastAsia" w:hAnsiTheme="minorHAnsi" w:cstheme="minorBidi"/>
          <w:szCs w:val="22"/>
        </w:rPr>
      </w:pPr>
      <w:r>
        <w:t>100.</w:t>
      </w:r>
      <w:r>
        <w:tab/>
        <w:t>Responsibilities of holding yard operator if consignment held for less than 48 hours and moved from holding yard in a single consignment</w:t>
      </w:r>
      <w:r>
        <w:tab/>
      </w:r>
      <w:r>
        <w:fldChar w:fldCharType="begin"/>
      </w:r>
      <w:r>
        <w:instrText xml:space="preserve"> PAGEREF _Toc99629438 \h </w:instrText>
      </w:r>
      <w:r>
        <w:fldChar w:fldCharType="separate"/>
      </w:r>
      <w:r>
        <w:t>68</w:t>
      </w:r>
      <w:r>
        <w:fldChar w:fldCharType="end"/>
      </w:r>
    </w:p>
    <w:p>
      <w:pPr>
        <w:pStyle w:val="TOC8"/>
        <w:rPr>
          <w:rFonts w:asciiTheme="minorHAnsi" w:eastAsiaTheme="minorEastAsia" w:hAnsiTheme="minorHAnsi" w:cstheme="minorBidi"/>
          <w:szCs w:val="22"/>
        </w:rPr>
      </w:pPr>
      <w:r>
        <w:t>101.</w:t>
      </w:r>
      <w:r>
        <w:tab/>
        <w:t>Responsibilities of holding yard operator if animal held for less than 48 hours and moved from holding yard in different consignment</w:t>
      </w:r>
      <w:r>
        <w:tab/>
      </w:r>
      <w:r>
        <w:fldChar w:fldCharType="begin"/>
      </w:r>
      <w:r>
        <w:instrText xml:space="preserve"> PAGEREF _Toc99629439 \h </w:instrText>
      </w:r>
      <w:r>
        <w:fldChar w:fldCharType="separate"/>
      </w:r>
      <w:r>
        <w:t>69</w:t>
      </w:r>
      <w:r>
        <w:fldChar w:fldCharType="end"/>
      </w:r>
    </w:p>
    <w:p>
      <w:pPr>
        <w:pStyle w:val="TOC8"/>
        <w:rPr>
          <w:rFonts w:asciiTheme="minorHAnsi" w:eastAsiaTheme="minorEastAsia" w:hAnsiTheme="minorHAnsi" w:cstheme="minorBidi"/>
          <w:szCs w:val="22"/>
        </w:rPr>
      </w:pPr>
      <w:r>
        <w:t>102.</w:t>
      </w:r>
      <w:r>
        <w:tab/>
        <w:t>Responsibilities of holding yard operator if animal held for more than 48 hours</w:t>
      </w:r>
      <w:r>
        <w:tab/>
      </w:r>
      <w:r>
        <w:fldChar w:fldCharType="begin"/>
      </w:r>
      <w:r>
        <w:instrText xml:space="preserve"> PAGEREF _Toc99629440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103.</w:t>
      </w:r>
      <w:r>
        <w:tab/>
        <w:t>When saleyard to be treated as holding yard</w:t>
      </w:r>
      <w:r>
        <w:tab/>
      </w:r>
      <w:r>
        <w:fldChar w:fldCharType="begin"/>
      </w:r>
      <w:r>
        <w:instrText xml:space="preserve"> PAGEREF _Toc99629442 \h </w:instrText>
      </w:r>
      <w:r>
        <w:fldChar w:fldCharType="separate"/>
      </w:r>
      <w:r>
        <w:t>70</w:t>
      </w:r>
      <w:r>
        <w:fldChar w:fldCharType="end"/>
      </w:r>
    </w:p>
    <w:p>
      <w:pPr>
        <w:pStyle w:val="TOC8"/>
        <w:rPr>
          <w:rFonts w:asciiTheme="minorHAnsi" w:eastAsiaTheme="minorEastAsia" w:hAnsiTheme="minorHAnsi" w:cstheme="minorBidi"/>
          <w:szCs w:val="22"/>
        </w:rPr>
      </w:pPr>
      <w:r>
        <w:t>104.</w:t>
      </w:r>
      <w:r>
        <w:tab/>
        <w:t>Responsibilities of saleyard operator if no NLIS device applied to animal</w:t>
      </w:r>
      <w:r>
        <w:tab/>
      </w:r>
      <w:r>
        <w:fldChar w:fldCharType="begin"/>
      </w:r>
      <w:r>
        <w:instrText xml:space="preserve"> PAGEREF _Toc99629443 \h </w:instrText>
      </w:r>
      <w:r>
        <w:fldChar w:fldCharType="separate"/>
      </w:r>
      <w:r>
        <w:t>70</w:t>
      </w:r>
      <w:r>
        <w:fldChar w:fldCharType="end"/>
      </w:r>
    </w:p>
    <w:p>
      <w:pPr>
        <w:pStyle w:val="TOC8"/>
        <w:rPr>
          <w:rFonts w:asciiTheme="minorHAnsi" w:eastAsiaTheme="minorEastAsia" w:hAnsiTheme="minorHAnsi" w:cstheme="minorBidi"/>
          <w:szCs w:val="22"/>
        </w:rPr>
      </w:pPr>
      <w:r>
        <w:t>105.</w:t>
      </w:r>
      <w:r>
        <w:tab/>
        <w:t>Directions by inspectors</w:t>
      </w:r>
      <w:r>
        <w:tab/>
      </w:r>
      <w:r>
        <w:fldChar w:fldCharType="begin"/>
      </w:r>
      <w:r>
        <w:instrText xml:space="preserve"> PAGEREF _Toc99629444 \h </w:instrText>
      </w:r>
      <w:r>
        <w:fldChar w:fldCharType="separate"/>
      </w:r>
      <w:r>
        <w:t>71</w:t>
      </w:r>
      <w:r>
        <w:fldChar w:fldCharType="end"/>
      </w:r>
    </w:p>
    <w:p>
      <w:pPr>
        <w:pStyle w:val="TOC8"/>
        <w:rPr>
          <w:rFonts w:asciiTheme="minorHAnsi" w:eastAsiaTheme="minorEastAsia" w:hAnsiTheme="minorHAnsi" w:cstheme="minorBidi"/>
          <w:szCs w:val="22"/>
        </w:rPr>
      </w:pPr>
      <w:r>
        <w:t>106.</w:t>
      </w:r>
      <w:r>
        <w:tab/>
        <w:t>Responsibilities of saleyard operator if animal born at or while being moved to saleyard</w:t>
      </w:r>
      <w:r>
        <w:tab/>
      </w:r>
      <w:r>
        <w:fldChar w:fldCharType="begin"/>
      </w:r>
      <w:r>
        <w:instrText xml:space="preserve"> PAGEREF _Toc99629445 \h </w:instrText>
      </w:r>
      <w:r>
        <w:fldChar w:fldCharType="separate"/>
      </w:r>
      <w:r>
        <w:t>72</w:t>
      </w:r>
      <w:r>
        <w:fldChar w:fldCharType="end"/>
      </w:r>
    </w:p>
    <w:p>
      <w:pPr>
        <w:pStyle w:val="TOC8"/>
        <w:rPr>
          <w:rFonts w:asciiTheme="minorHAnsi" w:eastAsiaTheme="minorEastAsia" w:hAnsiTheme="minorHAnsi" w:cstheme="minorBidi"/>
          <w:szCs w:val="22"/>
        </w:rPr>
      </w:pPr>
      <w:r>
        <w:t>107.</w:t>
      </w:r>
      <w:r>
        <w:tab/>
        <w:t>Responsibilities of saleyard operator if NLIS device applied to animal</w:t>
      </w:r>
      <w:r>
        <w:tab/>
      </w:r>
      <w:r>
        <w:fldChar w:fldCharType="begin"/>
      </w:r>
      <w:r>
        <w:instrText xml:space="preserve"> PAGEREF _Toc99629446 \h </w:instrText>
      </w:r>
      <w:r>
        <w:fldChar w:fldCharType="separate"/>
      </w:r>
      <w:r>
        <w:t>72</w:t>
      </w:r>
      <w:r>
        <w:fldChar w:fldCharType="end"/>
      </w:r>
    </w:p>
    <w:p>
      <w:pPr>
        <w:pStyle w:val="TOC8"/>
        <w:rPr>
          <w:rFonts w:asciiTheme="minorHAnsi" w:eastAsiaTheme="minorEastAsia" w:hAnsiTheme="minorHAnsi" w:cstheme="minorBidi"/>
          <w:szCs w:val="22"/>
        </w:rPr>
      </w:pPr>
      <w:r>
        <w:t>108.</w:t>
      </w:r>
      <w:r>
        <w:tab/>
        <w:t>Responsibilities of saleyard operator if animal moved from saleyard</w:t>
      </w:r>
      <w:r>
        <w:tab/>
      </w:r>
      <w:r>
        <w:fldChar w:fldCharType="begin"/>
      </w:r>
      <w:r>
        <w:instrText xml:space="preserve"> PAGEREF _Toc99629447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109.</w:t>
      </w:r>
      <w:r>
        <w:tab/>
        <w:t>Responsibilities of abattoir operator if no NLIS device is applied to animal</w:t>
      </w:r>
      <w:r>
        <w:tab/>
      </w:r>
      <w:r>
        <w:fldChar w:fldCharType="begin"/>
      </w:r>
      <w:r>
        <w:instrText xml:space="preserve"> PAGEREF _Toc99629449 \h </w:instrText>
      </w:r>
      <w:r>
        <w:fldChar w:fldCharType="separate"/>
      </w:r>
      <w:r>
        <w:t>74</w:t>
      </w:r>
      <w:r>
        <w:fldChar w:fldCharType="end"/>
      </w:r>
    </w:p>
    <w:p>
      <w:pPr>
        <w:pStyle w:val="TOC8"/>
        <w:rPr>
          <w:rFonts w:asciiTheme="minorHAnsi" w:eastAsiaTheme="minorEastAsia" w:hAnsiTheme="minorHAnsi" w:cstheme="minorBidi"/>
          <w:szCs w:val="22"/>
        </w:rPr>
      </w:pPr>
      <w:r>
        <w:t>110.</w:t>
      </w:r>
      <w:r>
        <w:tab/>
        <w:t>Directions by inspectors</w:t>
      </w:r>
      <w:r>
        <w:tab/>
      </w:r>
      <w:r>
        <w:fldChar w:fldCharType="begin"/>
      </w:r>
      <w:r>
        <w:instrText xml:space="preserve"> PAGEREF _Toc99629450 \h </w:instrText>
      </w:r>
      <w:r>
        <w:fldChar w:fldCharType="separate"/>
      </w:r>
      <w:r>
        <w:t>76</w:t>
      </w:r>
      <w:r>
        <w:fldChar w:fldCharType="end"/>
      </w:r>
    </w:p>
    <w:p>
      <w:pPr>
        <w:pStyle w:val="TOC8"/>
        <w:rPr>
          <w:rFonts w:asciiTheme="minorHAnsi" w:eastAsiaTheme="minorEastAsia" w:hAnsiTheme="minorHAnsi" w:cstheme="minorBidi"/>
          <w:szCs w:val="22"/>
        </w:rPr>
      </w:pPr>
      <w:r>
        <w:t>111.</w:t>
      </w:r>
      <w:r>
        <w:tab/>
        <w:t>Responsibilities of abattoir operator if animal born at or while being moved to abattoir</w:t>
      </w:r>
      <w:r>
        <w:tab/>
      </w:r>
      <w:r>
        <w:fldChar w:fldCharType="begin"/>
      </w:r>
      <w:r>
        <w:instrText xml:space="preserve"> PAGEREF _Toc99629451 \h </w:instrText>
      </w:r>
      <w:r>
        <w:fldChar w:fldCharType="separate"/>
      </w:r>
      <w:r>
        <w:t>76</w:t>
      </w:r>
      <w:r>
        <w:fldChar w:fldCharType="end"/>
      </w:r>
    </w:p>
    <w:p>
      <w:pPr>
        <w:pStyle w:val="TOC8"/>
        <w:rPr>
          <w:rFonts w:asciiTheme="minorHAnsi" w:eastAsiaTheme="minorEastAsia" w:hAnsiTheme="minorHAnsi" w:cstheme="minorBidi"/>
          <w:szCs w:val="22"/>
        </w:rPr>
      </w:pPr>
      <w:r>
        <w:t>112.</w:t>
      </w:r>
      <w:r>
        <w:tab/>
      </w:r>
      <w:r>
        <w:rPr>
          <w:snapToGrid w:val="0"/>
        </w:rPr>
        <w:t>Responsibilities of abattoir operator if NLIS device applied to animal</w:t>
      </w:r>
      <w:r>
        <w:tab/>
      </w:r>
      <w:r>
        <w:fldChar w:fldCharType="begin"/>
      </w:r>
      <w:r>
        <w:instrText xml:space="preserve"> PAGEREF _Toc99629452 \h </w:instrText>
      </w:r>
      <w:r>
        <w:fldChar w:fldCharType="separate"/>
      </w:r>
      <w:r>
        <w:t>77</w:t>
      </w:r>
      <w:r>
        <w:fldChar w:fldCharType="end"/>
      </w:r>
    </w:p>
    <w:p>
      <w:pPr>
        <w:pStyle w:val="TOC8"/>
        <w:rPr>
          <w:rFonts w:asciiTheme="minorHAnsi" w:eastAsiaTheme="minorEastAsia" w:hAnsiTheme="minorHAnsi" w:cstheme="minorBidi"/>
          <w:szCs w:val="22"/>
        </w:rPr>
      </w:pPr>
      <w:r>
        <w:t>113.</w:t>
      </w:r>
      <w:r>
        <w:tab/>
        <w:t>Responsibilities of abattoir operator if animal exempt from NLIS identification</w:t>
      </w:r>
      <w:r>
        <w:tab/>
      </w:r>
      <w:r>
        <w:fldChar w:fldCharType="begin"/>
      </w:r>
      <w:r>
        <w:instrText xml:space="preserve"> PAGEREF _Toc99629453 \h </w:instrText>
      </w:r>
      <w:r>
        <w:fldChar w:fldCharType="separate"/>
      </w:r>
      <w:r>
        <w:t>78</w:t>
      </w:r>
      <w:r>
        <w:fldChar w:fldCharType="end"/>
      </w:r>
    </w:p>
    <w:p>
      <w:pPr>
        <w:pStyle w:val="TOC8"/>
        <w:rPr>
          <w:rFonts w:asciiTheme="minorHAnsi" w:eastAsiaTheme="minorEastAsia" w:hAnsiTheme="minorHAnsi" w:cstheme="minorBidi"/>
          <w:szCs w:val="22"/>
        </w:rPr>
      </w:pPr>
      <w:r>
        <w:t>114.</w:t>
      </w:r>
      <w:r>
        <w:tab/>
      </w:r>
      <w:r>
        <w:rPr>
          <w:snapToGrid w:val="0"/>
        </w:rPr>
        <w:t>Slaughtered animals moved to pet food processing plants</w:t>
      </w:r>
      <w:r>
        <w:tab/>
      </w:r>
      <w:r>
        <w:fldChar w:fldCharType="begin"/>
      </w:r>
      <w:r>
        <w:instrText xml:space="preserve"> PAGEREF _Toc99629454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Export depots</w:t>
      </w:r>
    </w:p>
    <w:p>
      <w:pPr>
        <w:pStyle w:val="TOC8"/>
        <w:rPr>
          <w:rFonts w:asciiTheme="minorHAnsi" w:eastAsiaTheme="minorEastAsia" w:hAnsiTheme="minorHAnsi" w:cstheme="minorBidi"/>
          <w:szCs w:val="22"/>
        </w:rPr>
      </w:pPr>
      <w:r>
        <w:t>115.</w:t>
      </w:r>
      <w:r>
        <w:tab/>
        <w:t>Responsibilities of export depot operator if no NLIS device applied to animal</w:t>
      </w:r>
      <w:r>
        <w:tab/>
      </w:r>
      <w:r>
        <w:fldChar w:fldCharType="begin"/>
      </w:r>
      <w:r>
        <w:instrText xml:space="preserve"> PAGEREF _Toc99629456 \h </w:instrText>
      </w:r>
      <w:r>
        <w:fldChar w:fldCharType="separate"/>
      </w:r>
      <w:r>
        <w:t>81</w:t>
      </w:r>
      <w:r>
        <w:fldChar w:fldCharType="end"/>
      </w:r>
    </w:p>
    <w:p>
      <w:pPr>
        <w:pStyle w:val="TOC8"/>
        <w:rPr>
          <w:rFonts w:asciiTheme="minorHAnsi" w:eastAsiaTheme="minorEastAsia" w:hAnsiTheme="minorHAnsi" w:cstheme="minorBidi"/>
          <w:szCs w:val="22"/>
        </w:rPr>
      </w:pPr>
      <w:r>
        <w:t>116.</w:t>
      </w:r>
      <w:r>
        <w:tab/>
        <w:t>Directions by inspectors</w:t>
      </w:r>
      <w:r>
        <w:tab/>
      </w:r>
      <w:r>
        <w:fldChar w:fldCharType="begin"/>
      </w:r>
      <w:r>
        <w:instrText xml:space="preserve"> PAGEREF _Toc99629457 \h </w:instrText>
      </w:r>
      <w:r>
        <w:fldChar w:fldCharType="separate"/>
      </w:r>
      <w:r>
        <w:t>82</w:t>
      </w:r>
      <w:r>
        <w:fldChar w:fldCharType="end"/>
      </w:r>
    </w:p>
    <w:p>
      <w:pPr>
        <w:pStyle w:val="TOC8"/>
        <w:rPr>
          <w:rFonts w:asciiTheme="minorHAnsi" w:eastAsiaTheme="minorEastAsia" w:hAnsiTheme="minorHAnsi" w:cstheme="minorBidi"/>
          <w:szCs w:val="22"/>
        </w:rPr>
      </w:pPr>
      <w:r>
        <w:t>117.</w:t>
      </w:r>
      <w:r>
        <w:tab/>
        <w:t>Responsibilities of export depot operator if animal born at or while being moved to export depot</w:t>
      </w:r>
      <w:r>
        <w:tab/>
      </w:r>
      <w:r>
        <w:fldChar w:fldCharType="begin"/>
      </w:r>
      <w:r>
        <w:instrText xml:space="preserve"> PAGEREF _Toc99629458 \h </w:instrText>
      </w:r>
      <w:r>
        <w:fldChar w:fldCharType="separate"/>
      </w:r>
      <w:r>
        <w:t>83</w:t>
      </w:r>
      <w:r>
        <w:fldChar w:fldCharType="end"/>
      </w:r>
    </w:p>
    <w:p>
      <w:pPr>
        <w:pStyle w:val="TOC8"/>
        <w:rPr>
          <w:rFonts w:asciiTheme="minorHAnsi" w:eastAsiaTheme="minorEastAsia" w:hAnsiTheme="minorHAnsi" w:cstheme="minorBidi"/>
          <w:szCs w:val="22"/>
        </w:rPr>
      </w:pPr>
      <w:r>
        <w:t>118.</w:t>
      </w:r>
      <w:r>
        <w:tab/>
        <w:t>Other responsibilities of export depot operators</w:t>
      </w:r>
      <w:r>
        <w:tab/>
      </w:r>
      <w:r>
        <w:fldChar w:fldCharType="begin"/>
      </w:r>
      <w:r>
        <w:instrText xml:space="preserve"> PAGEREF _Toc99629459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sheep, goats and pigs</w:t>
      </w:r>
    </w:p>
    <w:p>
      <w:pPr>
        <w:pStyle w:val="TOC4"/>
        <w:tabs>
          <w:tab w:val="right" w:leader="dot" w:pos="7077"/>
        </w:tabs>
        <w:rPr>
          <w:rFonts w:asciiTheme="minorHAnsi" w:eastAsiaTheme="minorEastAsia" w:hAnsiTheme="minorHAnsi" w:cstheme="minorBidi"/>
          <w:b w:val="0"/>
          <w:szCs w:val="22"/>
        </w:rPr>
      </w:pPr>
      <w:r>
        <w:t>Division 1 — Term used: animal</w:t>
      </w:r>
    </w:p>
    <w:p>
      <w:pPr>
        <w:pStyle w:val="TOC8"/>
        <w:rPr>
          <w:rFonts w:asciiTheme="minorHAnsi" w:eastAsiaTheme="minorEastAsia" w:hAnsiTheme="minorHAnsi" w:cstheme="minorBidi"/>
          <w:szCs w:val="22"/>
        </w:rPr>
      </w:pPr>
      <w:r>
        <w:t>119.</w:t>
      </w:r>
      <w:r>
        <w:tab/>
        <w:t>Term used: animal</w:t>
      </w:r>
      <w:r>
        <w:tab/>
      </w:r>
      <w:r>
        <w:fldChar w:fldCharType="begin"/>
      </w:r>
      <w:r>
        <w:instrText xml:space="preserve"> PAGEREF _Toc99629462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Owners of sheep, goats or pigs</w:t>
      </w:r>
    </w:p>
    <w:p>
      <w:pPr>
        <w:pStyle w:val="TOC6"/>
        <w:tabs>
          <w:tab w:val="right" w:leader="dot" w:pos="7077"/>
        </w:tabs>
        <w:rPr>
          <w:rFonts w:asciiTheme="minorHAnsi" w:eastAsiaTheme="minorEastAsia" w:hAnsiTheme="minorHAnsi" w:cstheme="minorBidi"/>
          <w:b w:val="0"/>
          <w:sz w:val="22"/>
          <w:szCs w:val="22"/>
        </w:rPr>
      </w:pPr>
      <w:r>
        <w:t>Subdivision 1 — Identifiers for sheep</w:t>
      </w:r>
    </w:p>
    <w:p>
      <w:pPr>
        <w:pStyle w:val="TOC8"/>
        <w:rPr>
          <w:rFonts w:asciiTheme="minorHAnsi" w:eastAsiaTheme="minorEastAsia" w:hAnsiTheme="minorHAnsi" w:cstheme="minorBidi"/>
          <w:szCs w:val="22"/>
        </w:rPr>
      </w:pPr>
      <w:r>
        <w:t>120.</w:t>
      </w:r>
      <w:r>
        <w:tab/>
        <w:t>Owners must identify sheep</w:t>
      </w:r>
      <w:r>
        <w:tab/>
      </w:r>
      <w:r>
        <w:fldChar w:fldCharType="begin"/>
      </w:r>
      <w:r>
        <w:instrText xml:space="preserve"> PAGEREF _Toc99629465 \h </w:instrText>
      </w:r>
      <w:r>
        <w:fldChar w:fldCharType="separate"/>
      </w:r>
      <w:r>
        <w:t>86</w:t>
      </w:r>
      <w:r>
        <w:fldChar w:fldCharType="end"/>
      </w:r>
    </w:p>
    <w:p>
      <w:pPr>
        <w:pStyle w:val="TOC8"/>
        <w:rPr>
          <w:rFonts w:asciiTheme="minorHAnsi" w:eastAsiaTheme="minorEastAsia" w:hAnsiTheme="minorHAnsi" w:cstheme="minorBidi"/>
          <w:szCs w:val="22"/>
        </w:rPr>
      </w:pPr>
      <w:r>
        <w:t>121.</w:t>
      </w:r>
      <w:r>
        <w:tab/>
        <w:t>Exemption for unweaned sheep</w:t>
      </w:r>
      <w:r>
        <w:tab/>
      </w:r>
      <w:r>
        <w:fldChar w:fldCharType="begin"/>
      </w:r>
      <w:r>
        <w:instrText xml:space="preserve"> PAGEREF _Toc99629466 \h </w:instrText>
      </w:r>
      <w:r>
        <w:fldChar w:fldCharType="separate"/>
      </w:r>
      <w:r>
        <w:t>87</w:t>
      </w:r>
      <w:r>
        <w:fldChar w:fldCharType="end"/>
      </w:r>
    </w:p>
    <w:p>
      <w:pPr>
        <w:pStyle w:val="TOC8"/>
        <w:rPr>
          <w:rFonts w:asciiTheme="minorHAnsi" w:eastAsiaTheme="minorEastAsia" w:hAnsiTheme="minorHAnsi" w:cstheme="minorBidi"/>
          <w:szCs w:val="22"/>
        </w:rPr>
      </w:pPr>
      <w:r>
        <w:t>122.</w:t>
      </w:r>
      <w:r>
        <w:tab/>
        <w:t>Requirements for earmarks</w:t>
      </w:r>
      <w:r>
        <w:tab/>
      </w:r>
      <w:r>
        <w:fldChar w:fldCharType="begin"/>
      </w:r>
      <w:r>
        <w:instrText xml:space="preserve"> PAGEREF _Toc99629467 \h </w:instrText>
      </w:r>
      <w:r>
        <w:fldChar w:fldCharType="separate"/>
      </w:r>
      <w:r>
        <w:t>87</w:t>
      </w:r>
      <w:r>
        <w:fldChar w:fldCharType="end"/>
      </w:r>
    </w:p>
    <w:p>
      <w:pPr>
        <w:pStyle w:val="TOC8"/>
        <w:rPr>
          <w:rFonts w:asciiTheme="minorHAnsi" w:eastAsiaTheme="minorEastAsia" w:hAnsiTheme="minorHAnsi" w:cstheme="minorBidi"/>
          <w:szCs w:val="22"/>
        </w:rPr>
      </w:pPr>
      <w:r>
        <w:t>123.</w:t>
      </w:r>
      <w:r>
        <w:tab/>
        <w:t>Application of markings: sheep</w:t>
      </w:r>
      <w:r>
        <w:tab/>
      </w:r>
      <w:r>
        <w:fldChar w:fldCharType="begin"/>
      </w:r>
      <w:r>
        <w:instrText xml:space="preserve"> PAGEREF _Toc99629468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Identifiers for goats</w:t>
      </w:r>
    </w:p>
    <w:p>
      <w:pPr>
        <w:pStyle w:val="TOC8"/>
        <w:rPr>
          <w:rFonts w:asciiTheme="minorHAnsi" w:eastAsiaTheme="minorEastAsia" w:hAnsiTheme="minorHAnsi" w:cstheme="minorBidi"/>
          <w:szCs w:val="22"/>
        </w:rPr>
      </w:pPr>
      <w:r>
        <w:t>124.</w:t>
      </w:r>
      <w:r>
        <w:tab/>
        <w:t>Owners must identify goats in south</w:t>
      </w:r>
      <w:r>
        <w:noBreakHyphen/>
        <w:t>west of State</w:t>
      </w:r>
      <w:r>
        <w:tab/>
      </w:r>
      <w:r>
        <w:fldChar w:fldCharType="begin"/>
      </w:r>
      <w:r>
        <w:instrText xml:space="preserve"> PAGEREF _Toc99629470 \h </w:instrText>
      </w:r>
      <w:r>
        <w:fldChar w:fldCharType="separate"/>
      </w:r>
      <w:r>
        <w:t>88</w:t>
      </w:r>
      <w:r>
        <w:fldChar w:fldCharType="end"/>
      </w:r>
    </w:p>
    <w:p>
      <w:pPr>
        <w:pStyle w:val="TOC8"/>
        <w:rPr>
          <w:rFonts w:asciiTheme="minorHAnsi" w:eastAsiaTheme="minorEastAsia" w:hAnsiTheme="minorHAnsi" w:cstheme="minorBidi"/>
          <w:szCs w:val="22"/>
        </w:rPr>
      </w:pPr>
      <w:r>
        <w:t>125.</w:t>
      </w:r>
      <w:r>
        <w:tab/>
        <w:t>Exemption for unweaned goats</w:t>
      </w:r>
      <w:r>
        <w:tab/>
      </w:r>
      <w:r>
        <w:fldChar w:fldCharType="begin"/>
      </w:r>
      <w:r>
        <w:instrText xml:space="preserve"> PAGEREF _Toc99629471 \h </w:instrText>
      </w:r>
      <w:r>
        <w:fldChar w:fldCharType="separate"/>
      </w:r>
      <w:r>
        <w:t>90</w:t>
      </w:r>
      <w:r>
        <w:fldChar w:fldCharType="end"/>
      </w:r>
    </w:p>
    <w:p>
      <w:pPr>
        <w:pStyle w:val="TOC8"/>
        <w:rPr>
          <w:rFonts w:asciiTheme="minorHAnsi" w:eastAsiaTheme="minorEastAsia" w:hAnsiTheme="minorHAnsi" w:cstheme="minorBidi"/>
          <w:szCs w:val="22"/>
        </w:rPr>
      </w:pPr>
      <w:r>
        <w:t>126.</w:t>
      </w:r>
      <w:r>
        <w:tab/>
        <w:t>Requirements for earmarks</w:t>
      </w:r>
      <w:r>
        <w:tab/>
      </w:r>
      <w:r>
        <w:fldChar w:fldCharType="begin"/>
      </w:r>
      <w:r>
        <w:instrText xml:space="preserve"> PAGEREF _Toc99629472 \h </w:instrText>
      </w:r>
      <w:r>
        <w:fldChar w:fldCharType="separate"/>
      </w:r>
      <w:r>
        <w:t>90</w:t>
      </w:r>
      <w:r>
        <w:fldChar w:fldCharType="end"/>
      </w:r>
    </w:p>
    <w:p>
      <w:pPr>
        <w:pStyle w:val="TOC8"/>
        <w:rPr>
          <w:rFonts w:asciiTheme="minorHAnsi" w:eastAsiaTheme="minorEastAsia" w:hAnsiTheme="minorHAnsi" w:cstheme="minorBidi"/>
          <w:szCs w:val="22"/>
        </w:rPr>
      </w:pPr>
      <w:r>
        <w:t>127.</w:t>
      </w:r>
      <w:r>
        <w:tab/>
        <w:t>Application of markings: goat</w:t>
      </w:r>
      <w:r>
        <w:tab/>
      </w:r>
      <w:r>
        <w:fldChar w:fldCharType="begin"/>
      </w:r>
      <w:r>
        <w:instrText xml:space="preserve"> PAGEREF _Toc99629473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2A — Identifiers for pigs</w:t>
      </w:r>
    </w:p>
    <w:p>
      <w:pPr>
        <w:pStyle w:val="TOC8"/>
        <w:rPr>
          <w:rFonts w:asciiTheme="minorHAnsi" w:eastAsiaTheme="minorEastAsia" w:hAnsiTheme="minorHAnsi" w:cstheme="minorBidi"/>
          <w:szCs w:val="22"/>
        </w:rPr>
      </w:pPr>
      <w:r>
        <w:t>127A.</w:t>
      </w:r>
      <w:r>
        <w:tab/>
        <w:t>Owners to identify pigs</w:t>
      </w:r>
      <w:r>
        <w:tab/>
      </w:r>
      <w:r>
        <w:fldChar w:fldCharType="begin"/>
      </w:r>
      <w:r>
        <w:instrText xml:space="preserve"> PAGEREF _Toc99629475 \h </w:instrText>
      </w:r>
      <w:r>
        <w:fldChar w:fldCharType="separate"/>
      </w:r>
      <w:r>
        <w:t>91</w:t>
      </w:r>
      <w:r>
        <w:fldChar w:fldCharType="end"/>
      </w:r>
    </w:p>
    <w:p>
      <w:pPr>
        <w:pStyle w:val="TOC8"/>
        <w:rPr>
          <w:rFonts w:asciiTheme="minorHAnsi" w:eastAsiaTheme="minorEastAsia" w:hAnsiTheme="minorHAnsi" w:cstheme="minorBidi"/>
          <w:szCs w:val="22"/>
        </w:rPr>
      </w:pPr>
      <w:r>
        <w:t>127B.</w:t>
      </w:r>
      <w:r>
        <w:tab/>
        <w:t>Exemption for unweaned pigs</w:t>
      </w:r>
      <w:r>
        <w:tab/>
      </w:r>
      <w:r>
        <w:fldChar w:fldCharType="begin"/>
      </w:r>
      <w:r>
        <w:instrText xml:space="preserve"> PAGEREF _Toc99629476 \h </w:instrText>
      </w:r>
      <w:r>
        <w:fldChar w:fldCharType="separate"/>
      </w:r>
      <w:r>
        <w:t>92</w:t>
      </w:r>
      <w:r>
        <w:fldChar w:fldCharType="end"/>
      </w:r>
    </w:p>
    <w:p>
      <w:pPr>
        <w:pStyle w:val="TOC8"/>
        <w:rPr>
          <w:rFonts w:asciiTheme="minorHAnsi" w:eastAsiaTheme="minorEastAsia" w:hAnsiTheme="minorHAnsi" w:cstheme="minorBidi"/>
          <w:szCs w:val="22"/>
        </w:rPr>
      </w:pPr>
      <w:r>
        <w:t>127C.</w:t>
      </w:r>
      <w:r>
        <w:tab/>
        <w:t>Requirements for slap brands</w:t>
      </w:r>
      <w:r>
        <w:tab/>
      </w:r>
      <w:r>
        <w:fldChar w:fldCharType="begin"/>
      </w:r>
      <w:r>
        <w:instrText xml:space="preserve"> PAGEREF _Toc99629477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requirements for sheep, goats and pigs</w:t>
      </w:r>
    </w:p>
    <w:p>
      <w:pPr>
        <w:pStyle w:val="TOC8"/>
        <w:rPr>
          <w:rFonts w:asciiTheme="minorHAnsi" w:eastAsiaTheme="minorEastAsia" w:hAnsiTheme="minorHAnsi" w:cstheme="minorBidi"/>
          <w:szCs w:val="22"/>
        </w:rPr>
      </w:pPr>
      <w:r>
        <w:t>128.</w:t>
      </w:r>
      <w:r>
        <w:tab/>
        <w:t>Responsibilities of owner before moving sheep or goat</w:t>
      </w:r>
      <w:r>
        <w:tab/>
      </w:r>
      <w:r>
        <w:fldChar w:fldCharType="begin"/>
      </w:r>
      <w:r>
        <w:instrText xml:space="preserve"> PAGEREF _Toc99629479 \h </w:instrText>
      </w:r>
      <w:r>
        <w:fldChar w:fldCharType="separate"/>
      </w:r>
      <w:r>
        <w:t>93</w:t>
      </w:r>
      <w:r>
        <w:fldChar w:fldCharType="end"/>
      </w:r>
    </w:p>
    <w:p>
      <w:pPr>
        <w:pStyle w:val="TOC8"/>
        <w:rPr>
          <w:rFonts w:asciiTheme="minorHAnsi" w:eastAsiaTheme="minorEastAsia" w:hAnsiTheme="minorHAnsi" w:cstheme="minorBidi"/>
          <w:szCs w:val="22"/>
        </w:rPr>
      </w:pPr>
      <w:r>
        <w:t>129.</w:t>
      </w:r>
      <w:r>
        <w:tab/>
        <w:t>Exemptions from NLIS identification of sheep and goats</w:t>
      </w:r>
      <w:r>
        <w:tab/>
      </w:r>
      <w:r>
        <w:fldChar w:fldCharType="begin"/>
      </w:r>
      <w:r>
        <w:instrText xml:space="preserve"> PAGEREF _Toc99629480 \h </w:instrText>
      </w:r>
      <w:r>
        <w:fldChar w:fldCharType="separate"/>
      </w:r>
      <w:r>
        <w:t>93</w:t>
      </w:r>
      <w:r>
        <w:fldChar w:fldCharType="end"/>
      </w:r>
    </w:p>
    <w:p>
      <w:pPr>
        <w:pStyle w:val="TOC8"/>
        <w:rPr>
          <w:rFonts w:asciiTheme="minorHAnsi" w:eastAsiaTheme="minorEastAsia" w:hAnsiTheme="minorHAnsi" w:cstheme="minorBidi"/>
          <w:szCs w:val="22"/>
        </w:rPr>
      </w:pPr>
      <w:r>
        <w:t>129A.</w:t>
      </w:r>
      <w:r>
        <w:tab/>
        <w:t>Responsibilities of owner before moving pigs</w:t>
      </w:r>
      <w:r>
        <w:tab/>
      </w:r>
      <w:r>
        <w:fldChar w:fldCharType="begin"/>
      </w:r>
      <w:r>
        <w:instrText xml:space="preserve"> PAGEREF _Toc99629481 \h </w:instrText>
      </w:r>
      <w:r>
        <w:fldChar w:fldCharType="separate"/>
      </w:r>
      <w:r>
        <w:t>94</w:t>
      </w:r>
      <w:r>
        <w:fldChar w:fldCharType="end"/>
      </w:r>
    </w:p>
    <w:p>
      <w:pPr>
        <w:pStyle w:val="TOC8"/>
        <w:rPr>
          <w:rFonts w:asciiTheme="minorHAnsi" w:eastAsiaTheme="minorEastAsia" w:hAnsiTheme="minorHAnsi" w:cstheme="minorBidi"/>
          <w:szCs w:val="22"/>
        </w:rPr>
      </w:pPr>
      <w:r>
        <w:t>129B.</w:t>
      </w:r>
      <w:r>
        <w:tab/>
        <w:t>Exemptions from identification of pigs</w:t>
      </w:r>
      <w:r>
        <w:tab/>
      </w:r>
      <w:r>
        <w:fldChar w:fldCharType="begin"/>
      </w:r>
      <w:r>
        <w:instrText xml:space="preserve"> PAGEREF _Toc99629482 \h </w:instrText>
      </w:r>
      <w:r>
        <w:fldChar w:fldCharType="separate"/>
      </w:r>
      <w:r>
        <w:t>95</w:t>
      </w:r>
      <w:r>
        <w:fldChar w:fldCharType="end"/>
      </w:r>
    </w:p>
    <w:p>
      <w:pPr>
        <w:pStyle w:val="TOC8"/>
        <w:rPr>
          <w:rFonts w:asciiTheme="minorHAnsi" w:eastAsiaTheme="minorEastAsia" w:hAnsiTheme="minorHAnsi" w:cstheme="minorBidi"/>
          <w:szCs w:val="22"/>
        </w:rPr>
      </w:pPr>
      <w:r>
        <w:t>130.</w:t>
      </w:r>
      <w:r>
        <w:tab/>
        <w:t>Responsibilities of owner after moving animal</w:t>
      </w:r>
      <w:r>
        <w:tab/>
      </w:r>
      <w:r>
        <w:fldChar w:fldCharType="begin"/>
      </w:r>
      <w:r>
        <w:instrText xml:space="preserve"> PAGEREF _Toc99629483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NLIS requirements for sheep, goats and pigs</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131.</w:t>
      </w:r>
      <w:r>
        <w:tab/>
        <w:t>Imported sheep, goats and pigs</w:t>
      </w:r>
      <w:r>
        <w:tab/>
      </w:r>
      <w:r>
        <w:fldChar w:fldCharType="begin"/>
      </w:r>
      <w:r>
        <w:instrText xml:space="preserve"> PAGEREF _Toc99629486 \h </w:instrText>
      </w:r>
      <w:r>
        <w:fldChar w:fldCharType="separate"/>
      </w:r>
      <w:r>
        <w:t>97</w:t>
      </w:r>
      <w:r>
        <w:fldChar w:fldCharType="end"/>
      </w:r>
    </w:p>
    <w:p>
      <w:pPr>
        <w:pStyle w:val="TOC8"/>
        <w:rPr>
          <w:rFonts w:asciiTheme="minorHAnsi" w:eastAsiaTheme="minorEastAsia" w:hAnsiTheme="minorHAnsi" w:cstheme="minorBidi"/>
          <w:szCs w:val="22"/>
        </w:rPr>
      </w:pPr>
      <w:r>
        <w:t>132.</w:t>
      </w:r>
      <w:r>
        <w:tab/>
        <w:t>Sheep, goats and pigs from pound</w:t>
      </w:r>
      <w:r>
        <w:tab/>
      </w:r>
      <w:r>
        <w:fldChar w:fldCharType="begin"/>
      </w:r>
      <w:r>
        <w:instrText xml:space="preserve"> PAGEREF _Toc99629487 \h </w:instrText>
      </w:r>
      <w:r>
        <w:fldChar w:fldCharType="separate"/>
      </w:r>
      <w:r>
        <w:t>97</w:t>
      </w:r>
      <w:r>
        <w:fldChar w:fldCharType="end"/>
      </w:r>
    </w:p>
    <w:p>
      <w:pPr>
        <w:pStyle w:val="TOC8"/>
        <w:rPr>
          <w:rFonts w:asciiTheme="minorHAnsi" w:eastAsiaTheme="minorEastAsia" w:hAnsiTheme="minorHAnsi" w:cstheme="minorBidi"/>
          <w:szCs w:val="22"/>
        </w:rPr>
      </w:pPr>
      <w:r>
        <w:t>133.</w:t>
      </w:r>
      <w:r>
        <w:tab/>
        <w:t>Dead stray sheep, goats and pigs</w:t>
      </w:r>
      <w:r>
        <w:tab/>
      </w:r>
      <w:r>
        <w:fldChar w:fldCharType="begin"/>
      </w:r>
      <w:r>
        <w:instrText xml:space="preserve"> PAGEREF _Toc99629488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134.</w:t>
      </w:r>
      <w:r>
        <w:tab/>
        <w:t>Responsibilities of carriers</w:t>
      </w:r>
      <w:r>
        <w:tab/>
      </w:r>
      <w:r>
        <w:fldChar w:fldCharType="begin"/>
      </w:r>
      <w:r>
        <w:instrText xml:space="preserve"> PAGEREF _Toc99629490 \h </w:instrText>
      </w:r>
      <w:r>
        <w:fldChar w:fldCharType="separate"/>
      </w:r>
      <w:r>
        <w:t>98</w:t>
      </w:r>
      <w:r>
        <w:fldChar w:fldCharType="end"/>
      </w:r>
    </w:p>
    <w:p>
      <w:pPr>
        <w:pStyle w:val="TOC8"/>
        <w:rPr>
          <w:rFonts w:asciiTheme="minorHAnsi" w:eastAsiaTheme="minorEastAsia" w:hAnsiTheme="minorHAnsi" w:cstheme="minorBidi"/>
          <w:szCs w:val="22"/>
        </w:rPr>
      </w:pPr>
      <w:r>
        <w:t>135.</w:t>
      </w:r>
      <w:r>
        <w:tab/>
        <w:t>Responsibilities of purchasers</w:t>
      </w:r>
      <w:r>
        <w:tab/>
      </w:r>
      <w:r>
        <w:fldChar w:fldCharType="begin"/>
      </w:r>
      <w:r>
        <w:instrText xml:space="preserve"> PAGEREF _Toc99629491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136.</w:t>
      </w:r>
      <w:r>
        <w:tab/>
        <w:t>Sheep, goats and pigs not to be delivered to property without relevant PIC</w:t>
      </w:r>
      <w:r>
        <w:tab/>
      </w:r>
      <w:r>
        <w:fldChar w:fldCharType="begin"/>
      </w:r>
      <w:r>
        <w:instrText xml:space="preserve"> PAGEREF _Toc99629493 \h </w:instrText>
      </w:r>
      <w:r>
        <w:fldChar w:fldCharType="separate"/>
      </w:r>
      <w:r>
        <w:t>100</w:t>
      </w:r>
      <w:r>
        <w:fldChar w:fldCharType="end"/>
      </w:r>
    </w:p>
    <w:p>
      <w:pPr>
        <w:pStyle w:val="TOC8"/>
        <w:rPr>
          <w:rFonts w:asciiTheme="minorHAnsi" w:eastAsiaTheme="minorEastAsia" w:hAnsiTheme="minorHAnsi" w:cstheme="minorBidi"/>
          <w:szCs w:val="22"/>
        </w:rPr>
      </w:pPr>
      <w:r>
        <w:t>137.</w:t>
      </w:r>
      <w:r>
        <w:tab/>
        <w:t>Responsibilities of property operator if animal dies on or while being moved to property</w:t>
      </w:r>
      <w:r>
        <w:tab/>
      </w:r>
      <w:r>
        <w:fldChar w:fldCharType="begin"/>
      </w:r>
      <w:r>
        <w:instrText xml:space="preserve"> PAGEREF _Toc99629494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138.</w:t>
      </w:r>
      <w:r>
        <w:tab/>
        <w:t>Responsibilities of pound operator if no NLIS device applied to animal</w:t>
      </w:r>
      <w:r>
        <w:tab/>
      </w:r>
      <w:r>
        <w:fldChar w:fldCharType="begin"/>
      </w:r>
      <w:r>
        <w:instrText xml:space="preserve"> PAGEREF _Toc99629496 \h </w:instrText>
      </w:r>
      <w:r>
        <w:fldChar w:fldCharType="separate"/>
      </w:r>
      <w:r>
        <w:t>102</w:t>
      </w:r>
      <w:r>
        <w:fldChar w:fldCharType="end"/>
      </w:r>
    </w:p>
    <w:p>
      <w:pPr>
        <w:pStyle w:val="TOC8"/>
        <w:rPr>
          <w:rFonts w:asciiTheme="minorHAnsi" w:eastAsiaTheme="minorEastAsia" w:hAnsiTheme="minorHAnsi" w:cstheme="minorBidi"/>
          <w:szCs w:val="22"/>
        </w:rPr>
      </w:pPr>
      <w:r>
        <w:t>139.</w:t>
      </w:r>
      <w:r>
        <w:tab/>
        <w:t>Responsibilities of pound operator if animal born at or while being moved to pound</w:t>
      </w:r>
      <w:r>
        <w:tab/>
      </w:r>
      <w:r>
        <w:fldChar w:fldCharType="begin"/>
      </w:r>
      <w:r>
        <w:instrText xml:space="preserve"> PAGEREF _Toc99629497 \h </w:instrText>
      </w:r>
      <w:r>
        <w:fldChar w:fldCharType="separate"/>
      </w:r>
      <w:r>
        <w:t>102</w:t>
      </w:r>
      <w:r>
        <w:fldChar w:fldCharType="end"/>
      </w:r>
    </w:p>
    <w:p>
      <w:pPr>
        <w:pStyle w:val="TOC8"/>
        <w:rPr>
          <w:rFonts w:asciiTheme="minorHAnsi" w:eastAsiaTheme="minorEastAsia" w:hAnsiTheme="minorHAnsi" w:cstheme="minorBidi"/>
          <w:szCs w:val="22"/>
        </w:rPr>
      </w:pPr>
      <w:r>
        <w:t>140.</w:t>
      </w:r>
      <w:r>
        <w:tab/>
        <w:t>Responsibilities of pound operator if NLIS device applied to animal</w:t>
      </w:r>
      <w:r>
        <w:tab/>
      </w:r>
      <w:r>
        <w:fldChar w:fldCharType="begin"/>
      </w:r>
      <w:r>
        <w:instrText xml:space="preserve"> PAGEREF _Toc99629498 \h </w:instrText>
      </w:r>
      <w:r>
        <w:fldChar w:fldCharType="separate"/>
      </w:r>
      <w:r>
        <w:t>103</w:t>
      </w:r>
      <w:r>
        <w:fldChar w:fldCharType="end"/>
      </w:r>
    </w:p>
    <w:p>
      <w:pPr>
        <w:pStyle w:val="TOC8"/>
        <w:rPr>
          <w:rFonts w:asciiTheme="minorHAnsi" w:eastAsiaTheme="minorEastAsia" w:hAnsiTheme="minorHAnsi" w:cstheme="minorBidi"/>
          <w:szCs w:val="22"/>
        </w:rPr>
      </w:pPr>
      <w:r>
        <w:t>141.</w:t>
      </w:r>
      <w:r>
        <w:tab/>
        <w:t>Responsibilities of pound operator if animal moved from pound</w:t>
      </w:r>
      <w:r>
        <w:tab/>
      </w:r>
      <w:r>
        <w:fldChar w:fldCharType="begin"/>
      </w:r>
      <w:r>
        <w:instrText xml:space="preserve"> PAGEREF _Toc99629499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142.</w:t>
      </w:r>
      <w:r>
        <w:tab/>
        <w:t>Responsibility of holding yard operator if no NLIS identifier applied to animal</w:t>
      </w:r>
      <w:r>
        <w:tab/>
      </w:r>
      <w:r>
        <w:fldChar w:fldCharType="begin"/>
      </w:r>
      <w:r>
        <w:instrText xml:space="preserve"> PAGEREF _Toc99629501 \h </w:instrText>
      </w:r>
      <w:r>
        <w:fldChar w:fldCharType="separate"/>
      </w:r>
      <w:r>
        <w:t>104</w:t>
      </w:r>
      <w:r>
        <w:fldChar w:fldCharType="end"/>
      </w:r>
    </w:p>
    <w:p>
      <w:pPr>
        <w:pStyle w:val="TOC8"/>
        <w:rPr>
          <w:rFonts w:asciiTheme="minorHAnsi" w:eastAsiaTheme="minorEastAsia" w:hAnsiTheme="minorHAnsi" w:cstheme="minorBidi"/>
          <w:szCs w:val="22"/>
        </w:rPr>
      </w:pPr>
      <w:r>
        <w:t>143.</w:t>
      </w:r>
      <w:r>
        <w:tab/>
        <w:t>Directions by inspectors</w:t>
      </w:r>
      <w:r>
        <w:tab/>
      </w:r>
      <w:r>
        <w:fldChar w:fldCharType="begin"/>
      </w:r>
      <w:r>
        <w:instrText xml:space="preserve"> PAGEREF _Toc99629502 \h </w:instrText>
      </w:r>
      <w:r>
        <w:fldChar w:fldCharType="separate"/>
      </w:r>
      <w:r>
        <w:t>105</w:t>
      </w:r>
      <w:r>
        <w:fldChar w:fldCharType="end"/>
      </w:r>
    </w:p>
    <w:p>
      <w:pPr>
        <w:pStyle w:val="TOC8"/>
        <w:rPr>
          <w:rFonts w:asciiTheme="minorHAnsi" w:eastAsiaTheme="minorEastAsia" w:hAnsiTheme="minorHAnsi" w:cstheme="minorBidi"/>
          <w:szCs w:val="22"/>
        </w:rPr>
      </w:pPr>
      <w:r>
        <w:t>144.</w:t>
      </w:r>
      <w:r>
        <w:tab/>
        <w:t>Responsibilities of holding yard operator if animal born at or while being moved to holding yard</w:t>
      </w:r>
      <w:r>
        <w:tab/>
      </w:r>
      <w:r>
        <w:fldChar w:fldCharType="begin"/>
      </w:r>
      <w:r>
        <w:instrText xml:space="preserve"> PAGEREF _Toc99629503 \h </w:instrText>
      </w:r>
      <w:r>
        <w:fldChar w:fldCharType="separate"/>
      </w:r>
      <w:r>
        <w:t>106</w:t>
      </w:r>
      <w:r>
        <w:fldChar w:fldCharType="end"/>
      </w:r>
    </w:p>
    <w:p>
      <w:pPr>
        <w:pStyle w:val="TOC8"/>
        <w:rPr>
          <w:rFonts w:asciiTheme="minorHAnsi" w:eastAsiaTheme="minorEastAsia" w:hAnsiTheme="minorHAnsi" w:cstheme="minorBidi"/>
          <w:szCs w:val="22"/>
        </w:rPr>
      </w:pPr>
      <w:r>
        <w:t>145.</w:t>
      </w:r>
      <w:r>
        <w:tab/>
        <w:t>Responsibilities of holding yard operator if animal held at holding yard for more than 48 hours or moved from holding yard in different consignment</w:t>
      </w:r>
      <w:r>
        <w:tab/>
      </w:r>
      <w:r>
        <w:fldChar w:fldCharType="begin"/>
      </w:r>
      <w:r>
        <w:instrText xml:space="preserve"> PAGEREF _Toc99629504 \h </w:instrText>
      </w:r>
      <w:r>
        <w:fldChar w:fldCharType="separate"/>
      </w:r>
      <w:r>
        <w:t>106</w:t>
      </w:r>
      <w:r>
        <w:fldChar w:fldCharType="end"/>
      </w:r>
    </w:p>
    <w:p>
      <w:pPr>
        <w:pStyle w:val="TOC8"/>
        <w:rPr>
          <w:rFonts w:asciiTheme="minorHAnsi" w:eastAsiaTheme="minorEastAsia" w:hAnsiTheme="minorHAnsi" w:cstheme="minorBidi"/>
          <w:szCs w:val="22"/>
        </w:rPr>
      </w:pPr>
      <w:r>
        <w:t>146.</w:t>
      </w:r>
      <w:r>
        <w:tab/>
        <w:t>Other responsibilities of holding yard operators</w:t>
      </w:r>
      <w:r>
        <w:tab/>
      </w:r>
      <w:r>
        <w:fldChar w:fldCharType="begin"/>
      </w:r>
      <w:r>
        <w:instrText xml:space="preserve"> PAGEREF _Toc99629505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147.</w:t>
      </w:r>
      <w:r>
        <w:tab/>
        <w:t>When saleyard to be treated as holding yard</w:t>
      </w:r>
      <w:r>
        <w:tab/>
      </w:r>
      <w:r>
        <w:fldChar w:fldCharType="begin"/>
      </w:r>
      <w:r>
        <w:instrText xml:space="preserve"> PAGEREF _Toc99629507 \h </w:instrText>
      </w:r>
      <w:r>
        <w:fldChar w:fldCharType="separate"/>
      </w:r>
      <w:r>
        <w:t>108</w:t>
      </w:r>
      <w:r>
        <w:fldChar w:fldCharType="end"/>
      </w:r>
    </w:p>
    <w:p>
      <w:pPr>
        <w:pStyle w:val="TOC8"/>
        <w:rPr>
          <w:rFonts w:asciiTheme="minorHAnsi" w:eastAsiaTheme="minorEastAsia" w:hAnsiTheme="minorHAnsi" w:cstheme="minorBidi"/>
          <w:szCs w:val="22"/>
        </w:rPr>
      </w:pPr>
      <w:r>
        <w:t>148.</w:t>
      </w:r>
      <w:r>
        <w:tab/>
        <w:t>Responsibilities of saleyard operator if no NLIS identifier applied to animal</w:t>
      </w:r>
      <w:r>
        <w:tab/>
      </w:r>
      <w:r>
        <w:fldChar w:fldCharType="begin"/>
      </w:r>
      <w:r>
        <w:instrText xml:space="preserve"> PAGEREF _Toc99629508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149.</w:t>
      </w:r>
      <w:r>
        <w:tab/>
        <w:t>Directions by inspectors</w:t>
      </w:r>
      <w:r>
        <w:tab/>
      </w:r>
      <w:r>
        <w:fldChar w:fldCharType="begin"/>
      </w:r>
      <w:r>
        <w:instrText xml:space="preserve"> PAGEREF _Toc99629509 \h </w:instrText>
      </w:r>
      <w:r>
        <w:fldChar w:fldCharType="separate"/>
      </w:r>
      <w:r>
        <w:t>109</w:t>
      </w:r>
      <w:r>
        <w:fldChar w:fldCharType="end"/>
      </w:r>
    </w:p>
    <w:p>
      <w:pPr>
        <w:pStyle w:val="TOC8"/>
        <w:rPr>
          <w:rFonts w:asciiTheme="minorHAnsi" w:eastAsiaTheme="minorEastAsia" w:hAnsiTheme="minorHAnsi" w:cstheme="minorBidi"/>
          <w:szCs w:val="22"/>
        </w:rPr>
      </w:pPr>
      <w:r>
        <w:t>150.</w:t>
      </w:r>
      <w:r>
        <w:tab/>
        <w:t>Responsibilities of saleyard operator if animal born at or while being moved to saleyard</w:t>
      </w:r>
      <w:r>
        <w:tab/>
      </w:r>
      <w:r>
        <w:fldChar w:fldCharType="begin"/>
      </w:r>
      <w:r>
        <w:instrText xml:space="preserve"> PAGEREF _Toc99629510 \h </w:instrText>
      </w:r>
      <w:r>
        <w:fldChar w:fldCharType="separate"/>
      </w:r>
      <w:r>
        <w:t>110</w:t>
      </w:r>
      <w:r>
        <w:fldChar w:fldCharType="end"/>
      </w:r>
    </w:p>
    <w:p>
      <w:pPr>
        <w:pStyle w:val="TOC8"/>
        <w:rPr>
          <w:rFonts w:asciiTheme="minorHAnsi" w:eastAsiaTheme="minorEastAsia" w:hAnsiTheme="minorHAnsi" w:cstheme="minorBidi"/>
          <w:szCs w:val="22"/>
        </w:rPr>
      </w:pPr>
      <w:r>
        <w:t>151.</w:t>
      </w:r>
      <w:r>
        <w:tab/>
        <w:t>Responsibilities of saleyard operator if animal moved from saleyard</w:t>
      </w:r>
      <w:r>
        <w:tab/>
      </w:r>
      <w:r>
        <w:fldChar w:fldCharType="begin"/>
      </w:r>
      <w:r>
        <w:instrText xml:space="preserve"> PAGEREF _Toc99629511 \h </w:instrText>
      </w:r>
      <w:r>
        <w:fldChar w:fldCharType="separate"/>
      </w:r>
      <w:r>
        <w:t>110</w:t>
      </w:r>
      <w:r>
        <w:fldChar w:fldCharType="end"/>
      </w:r>
    </w:p>
    <w:p>
      <w:pPr>
        <w:pStyle w:val="TOC8"/>
        <w:rPr>
          <w:rFonts w:asciiTheme="minorHAnsi" w:eastAsiaTheme="minorEastAsia" w:hAnsiTheme="minorHAnsi" w:cstheme="minorBidi"/>
          <w:szCs w:val="22"/>
        </w:rPr>
      </w:pPr>
      <w:r>
        <w:t>152.</w:t>
      </w:r>
      <w:r>
        <w:tab/>
        <w:t>Other responsibilities of saleyard operators</w:t>
      </w:r>
      <w:r>
        <w:tab/>
      </w:r>
      <w:r>
        <w:fldChar w:fldCharType="begin"/>
      </w:r>
      <w:r>
        <w:instrText xml:space="preserve"> PAGEREF _Toc99629512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153.</w:t>
      </w:r>
      <w:r>
        <w:tab/>
        <w:t>Responsibilities of abattoir operator if no NLIS identifier applied to animal</w:t>
      </w:r>
      <w:r>
        <w:tab/>
      </w:r>
      <w:r>
        <w:fldChar w:fldCharType="begin"/>
      </w:r>
      <w:r>
        <w:instrText xml:space="preserve"> PAGEREF _Toc99629514 \h </w:instrText>
      </w:r>
      <w:r>
        <w:fldChar w:fldCharType="separate"/>
      </w:r>
      <w:r>
        <w:t>112</w:t>
      </w:r>
      <w:r>
        <w:fldChar w:fldCharType="end"/>
      </w:r>
    </w:p>
    <w:p>
      <w:pPr>
        <w:pStyle w:val="TOC8"/>
        <w:rPr>
          <w:rFonts w:asciiTheme="minorHAnsi" w:eastAsiaTheme="minorEastAsia" w:hAnsiTheme="minorHAnsi" w:cstheme="minorBidi"/>
          <w:szCs w:val="22"/>
        </w:rPr>
      </w:pPr>
      <w:r>
        <w:t>154.</w:t>
      </w:r>
      <w:r>
        <w:tab/>
        <w:t>Directions by inspectors</w:t>
      </w:r>
      <w:r>
        <w:tab/>
      </w:r>
      <w:r>
        <w:fldChar w:fldCharType="begin"/>
      </w:r>
      <w:r>
        <w:instrText xml:space="preserve"> PAGEREF _Toc99629515 \h </w:instrText>
      </w:r>
      <w:r>
        <w:fldChar w:fldCharType="separate"/>
      </w:r>
      <w:r>
        <w:t>114</w:t>
      </w:r>
      <w:r>
        <w:fldChar w:fldCharType="end"/>
      </w:r>
    </w:p>
    <w:p>
      <w:pPr>
        <w:pStyle w:val="TOC8"/>
        <w:rPr>
          <w:rFonts w:asciiTheme="minorHAnsi" w:eastAsiaTheme="minorEastAsia" w:hAnsiTheme="minorHAnsi" w:cstheme="minorBidi"/>
          <w:szCs w:val="22"/>
        </w:rPr>
      </w:pPr>
      <w:r>
        <w:t>155.</w:t>
      </w:r>
      <w:r>
        <w:tab/>
        <w:t>Responsibilities of abattoir operator if animal born at or while being moved to abattoir</w:t>
      </w:r>
      <w:r>
        <w:tab/>
      </w:r>
      <w:r>
        <w:fldChar w:fldCharType="begin"/>
      </w:r>
      <w:r>
        <w:instrText xml:space="preserve"> PAGEREF _Toc99629516 \h </w:instrText>
      </w:r>
      <w:r>
        <w:fldChar w:fldCharType="separate"/>
      </w:r>
      <w:r>
        <w:t>114</w:t>
      </w:r>
      <w:r>
        <w:fldChar w:fldCharType="end"/>
      </w:r>
    </w:p>
    <w:p>
      <w:pPr>
        <w:pStyle w:val="TOC8"/>
        <w:rPr>
          <w:rFonts w:asciiTheme="minorHAnsi" w:eastAsiaTheme="minorEastAsia" w:hAnsiTheme="minorHAnsi" w:cstheme="minorBidi"/>
          <w:szCs w:val="22"/>
        </w:rPr>
      </w:pPr>
      <w:r>
        <w:t>156.</w:t>
      </w:r>
      <w:r>
        <w:tab/>
        <w:t>Responsibilities of abattoir operator if animal moved to abattoir</w:t>
      </w:r>
      <w:r>
        <w:tab/>
      </w:r>
      <w:r>
        <w:fldChar w:fldCharType="begin"/>
      </w:r>
      <w:r>
        <w:instrText xml:space="preserve"> PAGEREF _Toc99629517 \h </w:instrText>
      </w:r>
      <w:r>
        <w:fldChar w:fldCharType="separate"/>
      </w:r>
      <w:r>
        <w:t>114</w:t>
      </w:r>
      <w:r>
        <w:fldChar w:fldCharType="end"/>
      </w:r>
    </w:p>
    <w:p>
      <w:pPr>
        <w:pStyle w:val="TOC8"/>
        <w:rPr>
          <w:rFonts w:asciiTheme="minorHAnsi" w:eastAsiaTheme="minorEastAsia" w:hAnsiTheme="minorHAnsi" w:cstheme="minorBidi"/>
          <w:szCs w:val="22"/>
        </w:rPr>
      </w:pPr>
      <w:r>
        <w:t>157.</w:t>
      </w:r>
      <w:r>
        <w:tab/>
        <w:t>Responsibilities of abattoir operator after animal slaughtered</w:t>
      </w:r>
      <w:r>
        <w:tab/>
      </w:r>
      <w:r>
        <w:fldChar w:fldCharType="begin"/>
      </w:r>
      <w:r>
        <w:instrText xml:space="preserve"> PAGEREF _Toc99629518 \h </w:instrText>
      </w:r>
      <w:r>
        <w:fldChar w:fldCharType="separate"/>
      </w:r>
      <w:r>
        <w:t>115</w:t>
      </w:r>
      <w:r>
        <w:fldChar w:fldCharType="end"/>
      </w:r>
    </w:p>
    <w:p>
      <w:pPr>
        <w:pStyle w:val="TOC8"/>
        <w:rPr>
          <w:rFonts w:asciiTheme="minorHAnsi" w:eastAsiaTheme="minorEastAsia" w:hAnsiTheme="minorHAnsi" w:cstheme="minorBidi"/>
          <w:szCs w:val="22"/>
        </w:rPr>
      </w:pPr>
      <w:r>
        <w:t>158.</w:t>
      </w:r>
      <w:r>
        <w:tab/>
        <w:t>Responsibilities of abattoir operator if live animal moved from abattoir</w:t>
      </w:r>
      <w:r>
        <w:tab/>
      </w:r>
      <w:r>
        <w:fldChar w:fldCharType="begin"/>
      </w:r>
      <w:r>
        <w:instrText xml:space="preserve"> PAGEREF _Toc99629519 \h </w:instrText>
      </w:r>
      <w:r>
        <w:fldChar w:fldCharType="separate"/>
      </w:r>
      <w:r>
        <w:t>116</w:t>
      </w:r>
      <w:r>
        <w:fldChar w:fldCharType="end"/>
      </w:r>
    </w:p>
    <w:p>
      <w:pPr>
        <w:pStyle w:val="TOC8"/>
        <w:rPr>
          <w:rFonts w:asciiTheme="minorHAnsi" w:eastAsiaTheme="minorEastAsia" w:hAnsiTheme="minorHAnsi" w:cstheme="minorBidi"/>
          <w:szCs w:val="22"/>
        </w:rPr>
      </w:pPr>
      <w:r>
        <w:t>159.</w:t>
      </w:r>
      <w:r>
        <w:tab/>
      </w:r>
      <w:r>
        <w:rPr>
          <w:snapToGrid w:val="0"/>
        </w:rPr>
        <w:t>Slaughtered animals moved to pet food processing plants</w:t>
      </w:r>
      <w:r>
        <w:tab/>
      </w:r>
      <w:r>
        <w:fldChar w:fldCharType="begin"/>
      </w:r>
      <w:r>
        <w:instrText xml:space="preserve"> PAGEREF _Toc99629520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160.</w:t>
      </w:r>
      <w:r>
        <w:tab/>
        <w:t>Responsibilities of export depot operator if no NLIS identifier applied to animal</w:t>
      </w:r>
      <w:r>
        <w:tab/>
      </w:r>
      <w:r>
        <w:fldChar w:fldCharType="begin"/>
      </w:r>
      <w:r>
        <w:instrText xml:space="preserve"> PAGEREF _Toc99629522 \h </w:instrText>
      </w:r>
      <w:r>
        <w:fldChar w:fldCharType="separate"/>
      </w:r>
      <w:r>
        <w:t>118</w:t>
      </w:r>
      <w:r>
        <w:fldChar w:fldCharType="end"/>
      </w:r>
    </w:p>
    <w:p>
      <w:pPr>
        <w:pStyle w:val="TOC8"/>
        <w:rPr>
          <w:rFonts w:asciiTheme="minorHAnsi" w:eastAsiaTheme="minorEastAsia" w:hAnsiTheme="minorHAnsi" w:cstheme="minorBidi"/>
          <w:szCs w:val="22"/>
        </w:rPr>
      </w:pPr>
      <w:r>
        <w:t>161.</w:t>
      </w:r>
      <w:r>
        <w:tab/>
        <w:t>Directions by inspectors</w:t>
      </w:r>
      <w:r>
        <w:tab/>
      </w:r>
      <w:r>
        <w:fldChar w:fldCharType="begin"/>
      </w:r>
      <w:r>
        <w:instrText xml:space="preserve"> PAGEREF _Toc99629523 \h </w:instrText>
      </w:r>
      <w:r>
        <w:fldChar w:fldCharType="separate"/>
      </w:r>
      <w:r>
        <w:t>120</w:t>
      </w:r>
      <w:r>
        <w:fldChar w:fldCharType="end"/>
      </w:r>
    </w:p>
    <w:p>
      <w:pPr>
        <w:pStyle w:val="TOC8"/>
        <w:rPr>
          <w:rFonts w:asciiTheme="minorHAnsi" w:eastAsiaTheme="minorEastAsia" w:hAnsiTheme="minorHAnsi" w:cstheme="minorBidi"/>
          <w:szCs w:val="22"/>
        </w:rPr>
      </w:pPr>
      <w:r>
        <w:t>162.</w:t>
      </w:r>
      <w:r>
        <w:tab/>
        <w:t>Responsibilities of export depot operator if animal born at or while being moved to export depot</w:t>
      </w:r>
      <w:r>
        <w:tab/>
      </w:r>
      <w:r>
        <w:fldChar w:fldCharType="begin"/>
      </w:r>
      <w:r>
        <w:instrText xml:space="preserve"> PAGEREF _Toc99629524 \h </w:instrText>
      </w:r>
      <w:r>
        <w:fldChar w:fldCharType="separate"/>
      </w:r>
      <w:r>
        <w:t>120</w:t>
      </w:r>
      <w:r>
        <w:fldChar w:fldCharType="end"/>
      </w:r>
    </w:p>
    <w:p>
      <w:pPr>
        <w:pStyle w:val="TOC8"/>
        <w:rPr>
          <w:rFonts w:asciiTheme="minorHAnsi" w:eastAsiaTheme="minorEastAsia" w:hAnsiTheme="minorHAnsi" w:cstheme="minorBidi"/>
          <w:szCs w:val="22"/>
        </w:rPr>
      </w:pPr>
      <w:r>
        <w:t>163.</w:t>
      </w:r>
      <w:r>
        <w:tab/>
        <w:t>Responsibilities of export depot operator if animal moved to export depot</w:t>
      </w:r>
      <w:r>
        <w:tab/>
      </w:r>
      <w:r>
        <w:fldChar w:fldCharType="begin"/>
      </w:r>
      <w:r>
        <w:instrText xml:space="preserve"> PAGEREF _Toc99629525 \h </w:instrText>
      </w:r>
      <w:r>
        <w:fldChar w:fldCharType="separate"/>
      </w:r>
      <w:r>
        <w:t>120</w:t>
      </w:r>
      <w:r>
        <w:fldChar w:fldCharType="end"/>
      </w:r>
    </w:p>
    <w:p>
      <w:pPr>
        <w:pStyle w:val="TOC8"/>
        <w:rPr>
          <w:rFonts w:asciiTheme="minorHAnsi" w:eastAsiaTheme="minorEastAsia" w:hAnsiTheme="minorHAnsi" w:cstheme="minorBidi"/>
          <w:szCs w:val="22"/>
        </w:rPr>
      </w:pPr>
      <w:r>
        <w:t>164.</w:t>
      </w:r>
      <w:r>
        <w:tab/>
        <w:t>Responsibilities of export depot operator if animal exported or otherwise moved from export depot</w:t>
      </w:r>
      <w:r>
        <w:tab/>
      </w:r>
      <w:r>
        <w:fldChar w:fldCharType="begin"/>
      </w:r>
      <w:r>
        <w:instrText xml:space="preserve"> PAGEREF _Toc99629526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other species of stock</w:t>
      </w:r>
    </w:p>
    <w:p>
      <w:pPr>
        <w:pStyle w:val="TOC4"/>
        <w:tabs>
          <w:tab w:val="right" w:leader="dot" w:pos="7077"/>
        </w:tabs>
        <w:rPr>
          <w:rFonts w:asciiTheme="minorHAnsi" w:eastAsiaTheme="minorEastAsia" w:hAnsiTheme="minorHAnsi" w:cstheme="minorBidi"/>
          <w:b w:val="0"/>
          <w:szCs w:val="22"/>
        </w:rPr>
      </w:pPr>
      <w:r>
        <w:t>Division 1 — Deer</w:t>
      </w:r>
    </w:p>
    <w:p>
      <w:pPr>
        <w:pStyle w:val="TOC8"/>
        <w:rPr>
          <w:rFonts w:asciiTheme="minorHAnsi" w:eastAsiaTheme="minorEastAsia" w:hAnsiTheme="minorHAnsi" w:cstheme="minorBidi"/>
          <w:szCs w:val="22"/>
        </w:rPr>
      </w:pPr>
      <w:r>
        <w:t>165.</w:t>
      </w:r>
      <w:r>
        <w:tab/>
        <w:t>Owners to identify deer</w:t>
      </w:r>
      <w:r>
        <w:tab/>
      </w:r>
      <w:r>
        <w:fldChar w:fldCharType="begin"/>
      </w:r>
      <w:r>
        <w:instrText xml:space="preserve"> PAGEREF _Toc99629529 \h </w:instrText>
      </w:r>
      <w:r>
        <w:fldChar w:fldCharType="separate"/>
      </w:r>
      <w:r>
        <w:t>124</w:t>
      </w:r>
      <w:r>
        <w:fldChar w:fldCharType="end"/>
      </w:r>
    </w:p>
    <w:p>
      <w:pPr>
        <w:pStyle w:val="TOC8"/>
        <w:rPr>
          <w:rFonts w:asciiTheme="minorHAnsi" w:eastAsiaTheme="minorEastAsia" w:hAnsiTheme="minorHAnsi" w:cstheme="minorBidi"/>
          <w:szCs w:val="22"/>
        </w:rPr>
      </w:pPr>
      <w:r>
        <w:t>166.</w:t>
      </w:r>
      <w:r>
        <w:tab/>
        <w:t>Exemption for unweaned deer</w:t>
      </w:r>
      <w:r>
        <w:tab/>
      </w:r>
      <w:r>
        <w:fldChar w:fldCharType="begin"/>
      </w:r>
      <w:r>
        <w:instrText xml:space="preserve"> PAGEREF _Toc99629530 \h </w:instrText>
      </w:r>
      <w:r>
        <w:fldChar w:fldCharType="separate"/>
      </w:r>
      <w:r>
        <w:t>125</w:t>
      </w:r>
      <w:r>
        <w:fldChar w:fldCharType="end"/>
      </w:r>
    </w:p>
    <w:p>
      <w:pPr>
        <w:pStyle w:val="TOC8"/>
        <w:rPr>
          <w:rFonts w:asciiTheme="minorHAnsi" w:eastAsiaTheme="minorEastAsia" w:hAnsiTheme="minorHAnsi" w:cstheme="minorBidi"/>
          <w:szCs w:val="22"/>
        </w:rPr>
      </w:pPr>
      <w:r>
        <w:t>167.</w:t>
      </w:r>
      <w:r>
        <w:tab/>
        <w:t>Deer identified by previous owner</w:t>
      </w:r>
      <w:r>
        <w:tab/>
      </w:r>
      <w:r>
        <w:fldChar w:fldCharType="begin"/>
      </w:r>
      <w:r>
        <w:instrText xml:space="preserve"> PAGEREF _Toc99629531 \h </w:instrText>
      </w:r>
      <w:r>
        <w:fldChar w:fldCharType="separate"/>
      </w:r>
      <w:r>
        <w:t>125</w:t>
      </w:r>
      <w:r>
        <w:fldChar w:fldCharType="end"/>
      </w:r>
    </w:p>
    <w:p>
      <w:pPr>
        <w:pStyle w:val="TOC8"/>
        <w:rPr>
          <w:rFonts w:asciiTheme="minorHAnsi" w:eastAsiaTheme="minorEastAsia" w:hAnsiTheme="minorHAnsi" w:cstheme="minorBidi"/>
          <w:szCs w:val="22"/>
        </w:rPr>
      </w:pPr>
      <w:r>
        <w:t>168.</w:t>
      </w:r>
      <w:r>
        <w:tab/>
        <w:t>Requirements for brands</w:t>
      </w:r>
      <w:r>
        <w:tab/>
      </w:r>
      <w:r>
        <w:fldChar w:fldCharType="begin"/>
      </w:r>
      <w:r>
        <w:instrText xml:space="preserve"> PAGEREF _Toc99629532 \h </w:instrText>
      </w:r>
      <w:r>
        <w:fldChar w:fldCharType="separate"/>
      </w:r>
      <w:r>
        <w:t>126</w:t>
      </w:r>
      <w:r>
        <w:fldChar w:fldCharType="end"/>
      </w:r>
    </w:p>
    <w:p>
      <w:pPr>
        <w:pStyle w:val="TOC8"/>
        <w:rPr>
          <w:rFonts w:asciiTheme="minorHAnsi" w:eastAsiaTheme="minorEastAsia" w:hAnsiTheme="minorHAnsi" w:cstheme="minorBidi"/>
          <w:szCs w:val="22"/>
        </w:rPr>
      </w:pPr>
      <w:r>
        <w:t>169.</w:t>
      </w:r>
      <w:r>
        <w:tab/>
        <w:t>Requirements for earmarks</w:t>
      </w:r>
      <w:r>
        <w:tab/>
      </w:r>
      <w:r>
        <w:fldChar w:fldCharType="begin"/>
      </w:r>
      <w:r>
        <w:instrText xml:space="preserve"> PAGEREF _Toc99629533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Horses and donkeys</w:t>
      </w:r>
    </w:p>
    <w:p>
      <w:pPr>
        <w:pStyle w:val="TOC8"/>
        <w:rPr>
          <w:rFonts w:asciiTheme="minorHAnsi" w:eastAsiaTheme="minorEastAsia" w:hAnsiTheme="minorHAnsi" w:cstheme="minorBidi"/>
          <w:szCs w:val="22"/>
        </w:rPr>
      </w:pPr>
      <w:r>
        <w:t>170.</w:t>
      </w:r>
      <w:r>
        <w:tab/>
        <w:t>Owners to identify horses and donkeys</w:t>
      </w:r>
      <w:r>
        <w:tab/>
      </w:r>
      <w:r>
        <w:fldChar w:fldCharType="begin"/>
      </w:r>
      <w:r>
        <w:instrText xml:space="preserve"> PAGEREF _Toc99629535 \h </w:instrText>
      </w:r>
      <w:r>
        <w:fldChar w:fldCharType="separate"/>
      </w:r>
      <w:r>
        <w:t>126</w:t>
      </w:r>
      <w:r>
        <w:fldChar w:fldCharType="end"/>
      </w:r>
    </w:p>
    <w:p>
      <w:pPr>
        <w:pStyle w:val="TOC8"/>
        <w:rPr>
          <w:rFonts w:asciiTheme="minorHAnsi" w:eastAsiaTheme="minorEastAsia" w:hAnsiTheme="minorHAnsi" w:cstheme="minorBidi"/>
          <w:szCs w:val="22"/>
        </w:rPr>
      </w:pPr>
      <w:r>
        <w:t>171.</w:t>
      </w:r>
      <w:r>
        <w:tab/>
        <w:t>Exemption for unweaned horses and donkeys</w:t>
      </w:r>
      <w:r>
        <w:tab/>
      </w:r>
      <w:r>
        <w:fldChar w:fldCharType="begin"/>
      </w:r>
      <w:r>
        <w:instrText xml:space="preserve"> PAGEREF _Toc99629536 \h </w:instrText>
      </w:r>
      <w:r>
        <w:fldChar w:fldCharType="separate"/>
      </w:r>
      <w:r>
        <w:t>128</w:t>
      </w:r>
      <w:r>
        <w:fldChar w:fldCharType="end"/>
      </w:r>
    </w:p>
    <w:p>
      <w:pPr>
        <w:pStyle w:val="TOC8"/>
        <w:rPr>
          <w:rFonts w:asciiTheme="minorHAnsi" w:eastAsiaTheme="minorEastAsia" w:hAnsiTheme="minorHAnsi" w:cstheme="minorBidi"/>
          <w:szCs w:val="22"/>
        </w:rPr>
      </w:pPr>
      <w:r>
        <w:t>172.</w:t>
      </w:r>
      <w:r>
        <w:tab/>
        <w:t>Horses or donkeys identified by previous owner</w:t>
      </w:r>
      <w:r>
        <w:tab/>
      </w:r>
      <w:r>
        <w:fldChar w:fldCharType="begin"/>
      </w:r>
      <w:r>
        <w:instrText xml:space="preserve"> PAGEREF _Toc99629537 \h </w:instrText>
      </w:r>
      <w:r>
        <w:fldChar w:fldCharType="separate"/>
      </w:r>
      <w:r>
        <w:t>128</w:t>
      </w:r>
      <w:r>
        <w:fldChar w:fldCharType="end"/>
      </w:r>
    </w:p>
    <w:p>
      <w:pPr>
        <w:pStyle w:val="TOC8"/>
        <w:rPr>
          <w:rFonts w:asciiTheme="minorHAnsi" w:eastAsiaTheme="minorEastAsia" w:hAnsiTheme="minorHAnsi" w:cstheme="minorBidi"/>
          <w:szCs w:val="22"/>
        </w:rPr>
      </w:pPr>
      <w:r>
        <w:t>173.</w:t>
      </w:r>
      <w:r>
        <w:tab/>
        <w:t>Requirements for brands</w:t>
      </w:r>
      <w:r>
        <w:tab/>
      </w:r>
      <w:r>
        <w:fldChar w:fldCharType="begin"/>
      </w:r>
      <w:r>
        <w:instrText xml:space="preserve"> PAGEREF _Toc99629538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South American camelids</w:t>
      </w:r>
    </w:p>
    <w:p>
      <w:pPr>
        <w:pStyle w:val="TOC8"/>
        <w:rPr>
          <w:rFonts w:asciiTheme="minorHAnsi" w:eastAsiaTheme="minorEastAsia" w:hAnsiTheme="minorHAnsi" w:cstheme="minorBidi"/>
          <w:szCs w:val="22"/>
        </w:rPr>
      </w:pPr>
      <w:r>
        <w:t>181.</w:t>
      </w:r>
      <w:r>
        <w:tab/>
        <w:t>Owners to identify South American camelids</w:t>
      </w:r>
      <w:r>
        <w:tab/>
      </w:r>
      <w:r>
        <w:fldChar w:fldCharType="begin"/>
      </w:r>
      <w:r>
        <w:instrText xml:space="preserve"> PAGEREF _Toc99629540 \h </w:instrText>
      </w:r>
      <w:r>
        <w:fldChar w:fldCharType="separate"/>
      </w:r>
      <w:r>
        <w:t>129</w:t>
      </w:r>
      <w:r>
        <w:fldChar w:fldCharType="end"/>
      </w:r>
    </w:p>
    <w:p>
      <w:pPr>
        <w:pStyle w:val="TOC8"/>
        <w:rPr>
          <w:rFonts w:asciiTheme="minorHAnsi" w:eastAsiaTheme="minorEastAsia" w:hAnsiTheme="minorHAnsi" w:cstheme="minorBidi"/>
          <w:szCs w:val="22"/>
        </w:rPr>
      </w:pPr>
      <w:r>
        <w:t>182.</w:t>
      </w:r>
      <w:r>
        <w:tab/>
        <w:t>Exemption for unweaned South American camelids</w:t>
      </w:r>
      <w:r>
        <w:tab/>
      </w:r>
      <w:r>
        <w:fldChar w:fldCharType="begin"/>
      </w:r>
      <w:r>
        <w:instrText xml:space="preserve"> PAGEREF _Toc99629541 \h </w:instrText>
      </w:r>
      <w:r>
        <w:fldChar w:fldCharType="separate"/>
      </w:r>
      <w:r>
        <w:t>130</w:t>
      </w:r>
      <w:r>
        <w:fldChar w:fldCharType="end"/>
      </w:r>
    </w:p>
    <w:p>
      <w:pPr>
        <w:pStyle w:val="TOC8"/>
        <w:rPr>
          <w:rFonts w:asciiTheme="minorHAnsi" w:eastAsiaTheme="minorEastAsia" w:hAnsiTheme="minorHAnsi" w:cstheme="minorBidi"/>
          <w:szCs w:val="22"/>
        </w:rPr>
      </w:pPr>
      <w:r>
        <w:t>183.</w:t>
      </w:r>
      <w:r>
        <w:tab/>
        <w:t>South American camelids identified by previous owner</w:t>
      </w:r>
      <w:r>
        <w:tab/>
      </w:r>
      <w:r>
        <w:fldChar w:fldCharType="begin"/>
      </w:r>
      <w:r>
        <w:instrText xml:space="preserve"> PAGEREF _Toc99629542 \h </w:instrText>
      </w:r>
      <w:r>
        <w:fldChar w:fldCharType="separate"/>
      </w:r>
      <w:r>
        <w:t>131</w:t>
      </w:r>
      <w:r>
        <w:fldChar w:fldCharType="end"/>
      </w:r>
    </w:p>
    <w:p>
      <w:pPr>
        <w:pStyle w:val="TOC8"/>
        <w:rPr>
          <w:rFonts w:asciiTheme="minorHAnsi" w:eastAsiaTheme="minorEastAsia" w:hAnsiTheme="minorHAnsi" w:cstheme="minorBidi"/>
          <w:szCs w:val="22"/>
        </w:rPr>
      </w:pPr>
      <w:r>
        <w:t>184.</w:t>
      </w:r>
      <w:r>
        <w:tab/>
        <w:t>Registered identifier applied as brand</w:t>
      </w:r>
      <w:r>
        <w:tab/>
      </w:r>
      <w:r>
        <w:fldChar w:fldCharType="begin"/>
      </w:r>
      <w:r>
        <w:instrText xml:space="preserve"> PAGEREF _Toc99629543 \h </w:instrText>
      </w:r>
      <w:r>
        <w:fldChar w:fldCharType="separate"/>
      </w:r>
      <w:r>
        <w:t>131</w:t>
      </w:r>
      <w:r>
        <w:fldChar w:fldCharType="end"/>
      </w:r>
    </w:p>
    <w:p>
      <w:pPr>
        <w:pStyle w:val="TOC8"/>
        <w:rPr>
          <w:rFonts w:asciiTheme="minorHAnsi" w:eastAsiaTheme="minorEastAsia" w:hAnsiTheme="minorHAnsi" w:cstheme="minorBidi"/>
          <w:szCs w:val="22"/>
        </w:rPr>
      </w:pPr>
      <w:r>
        <w:t>185.</w:t>
      </w:r>
      <w:r>
        <w:tab/>
        <w:t>Registered identifier applied as earmark</w:t>
      </w:r>
      <w:r>
        <w:tab/>
      </w:r>
      <w:r>
        <w:fldChar w:fldCharType="begin"/>
      </w:r>
      <w:r>
        <w:instrText xml:space="preserve"> PAGEREF _Toc99629544 \h </w:instrText>
      </w:r>
      <w:r>
        <w:fldChar w:fldCharType="separate"/>
      </w:r>
      <w:r>
        <w:t>131</w:t>
      </w:r>
      <w:r>
        <w:fldChar w:fldCharType="end"/>
      </w:r>
    </w:p>
    <w:p>
      <w:pPr>
        <w:pStyle w:val="TOC8"/>
        <w:rPr>
          <w:rFonts w:asciiTheme="minorHAnsi" w:eastAsiaTheme="minorEastAsia" w:hAnsiTheme="minorHAnsi" w:cstheme="minorBidi"/>
          <w:szCs w:val="22"/>
        </w:rPr>
      </w:pPr>
      <w:r>
        <w:t>186.</w:t>
      </w:r>
      <w:r>
        <w:tab/>
        <w:t>Earmarks and other markings</w:t>
      </w:r>
      <w:r>
        <w:tab/>
      </w:r>
      <w:r>
        <w:fldChar w:fldCharType="begin"/>
      </w:r>
      <w:r>
        <w:instrText xml:space="preserve"> PAGEREF _Toc99629545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Movement of animals</w:t>
      </w:r>
    </w:p>
    <w:p>
      <w:pPr>
        <w:pStyle w:val="TOC8"/>
        <w:rPr>
          <w:rFonts w:asciiTheme="minorHAnsi" w:eastAsiaTheme="minorEastAsia" w:hAnsiTheme="minorHAnsi" w:cstheme="minorBidi"/>
          <w:szCs w:val="22"/>
        </w:rPr>
      </w:pPr>
      <w:r>
        <w:t>187.</w:t>
      </w:r>
      <w:r>
        <w:tab/>
        <w:t>Terms used</w:t>
      </w:r>
      <w:r>
        <w:tab/>
      </w:r>
      <w:r>
        <w:fldChar w:fldCharType="begin"/>
      </w:r>
      <w:r>
        <w:instrText xml:space="preserve"> PAGEREF _Toc99629547 \h </w:instrText>
      </w:r>
      <w:r>
        <w:fldChar w:fldCharType="separate"/>
      </w:r>
      <w:r>
        <w:t>133</w:t>
      </w:r>
      <w:r>
        <w:fldChar w:fldCharType="end"/>
      </w:r>
    </w:p>
    <w:p>
      <w:pPr>
        <w:pStyle w:val="TOC8"/>
        <w:rPr>
          <w:rFonts w:asciiTheme="minorHAnsi" w:eastAsiaTheme="minorEastAsia" w:hAnsiTheme="minorHAnsi" w:cstheme="minorBidi"/>
          <w:szCs w:val="22"/>
        </w:rPr>
      </w:pPr>
      <w:r>
        <w:t>188.</w:t>
      </w:r>
      <w:r>
        <w:tab/>
        <w:t>Application of Part</w:t>
      </w:r>
      <w:r>
        <w:tab/>
      </w:r>
      <w:r>
        <w:fldChar w:fldCharType="begin"/>
      </w:r>
      <w:r>
        <w:instrText xml:space="preserve"> PAGEREF _Toc99629548 \h </w:instrText>
      </w:r>
      <w:r>
        <w:fldChar w:fldCharType="separate"/>
      </w:r>
      <w:r>
        <w:t>133</w:t>
      </w:r>
      <w:r>
        <w:fldChar w:fldCharType="end"/>
      </w:r>
    </w:p>
    <w:p>
      <w:pPr>
        <w:pStyle w:val="TOC8"/>
        <w:rPr>
          <w:rFonts w:asciiTheme="minorHAnsi" w:eastAsiaTheme="minorEastAsia" w:hAnsiTheme="minorHAnsi" w:cstheme="minorBidi"/>
          <w:szCs w:val="22"/>
        </w:rPr>
      </w:pPr>
      <w:r>
        <w:t>189.</w:t>
      </w:r>
      <w:r>
        <w:tab/>
        <w:t>When waybill is required</w:t>
      </w:r>
      <w:r>
        <w:tab/>
      </w:r>
      <w:r>
        <w:fldChar w:fldCharType="begin"/>
      </w:r>
      <w:r>
        <w:instrText xml:space="preserve"> PAGEREF _Toc99629549 \h </w:instrText>
      </w:r>
      <w:r>
        <w:fldChar w:fldCharType="separate"/>
      </w:r>
      <w:r>
        <w:t>133</w:t>
      </w:r>
      <w:r>
        <w:fldChar w:fldCharType="end"/>
      </w:r>
    </w:p>
    <w:p>
      <w:pPr>
        <w:pStyle w:val="TOC8"/>
        <w:rPr>
          <w:rFonts w:asciiTheme="minorHAnsi" w:eastAsiaTheme="minorEastAsia" w:hAnsiTheme="minorHAnsi" w:cstheme="minorBidi"/>
          <w:szCs w:val="22"/>
        </w:rPr>
      </w:pPr>
      <w:r>
        <w:t>190.</w:t>
      </w:r>
      <w:r>
        <w:tab/>
        <w:t>General requirements for waybills</w:t>
      </w:r>
      <w:r>
        <w:tab/>
      </w:r>
      <w:r>
        <w:fldChar w:fldCharType="begin"/>
      </w:r>
      <w:r>
        <w:instrText xml:space="preserve"> PAGEREF _Toc99629550 \h </w:instrText>
      </w:r>
      <w:r>
        <w:fldChar w:fldCharType="separate"/>
      </w:r>
      <w:r>
        <w:t>134</w:t>
      </w:r>
      <w:r>
        <w:fldChar w:fldCharType="end"/>
      </w:r>
    </w:p>
    <w:p>
      <w:pPr>
        <w:pStyle w:val="TOC8"/>
        <w:rPr>
          <w:rFonts w:asciiTheme="minorHAnsi" w:eastAsiaTheme="minorEastAsia" w:hAnsiTheme="minorHAnsi" w:cstheme="minorBidi"/>
          <w:szCs w:val="22"/>
        </w:rPr>
      </w:pPr>
      <w:r>
        <w:t>191.</w:t>
      </w:r>
      <w:r>
        <w:tab/>
        <w:t>Movements from saleyards</w:t>
      </w:r>
      <w:r>
        <w:tab/>
      </w:r>
      <w:r>
        <w:fldChar w:fldCharType="begin"/>
      </w:r>
      <w:r>
        <w:instrText xml:space="preserve"> PAGEREF _Toc99629551 \h </w:instrText>
      </w:r>
      <w:r>
        <w:fldChar w:fldCharType="separate"/>
      </w:r>
      <w:r>
        <w:t>136</w:t>
      </w:r>
      <w:r>
        <w:fldChar w:fldCharType="end"/>
      </w:r>
    </w:p>
    <w:p>
      <w:pPr>
        <w:pStyle w:val="TOC8"/>
        <w:rPr>
          <w:rFonts w:asciiTheme="minorHAnsi" w:eastAsiaTheme="minorEastAsia" w:hAnsiTheme="minorHAnsi" w:cstheme="minorBidi"/>
          <w:szCs w:val="22"/>
        </w:rPr>
      </w:pPr>
      <w:r>
        <w:t>192.</w:t>
      </w:r>
      <w:r>
        <w:tab/>
        <w:t>When purchaser must provide waybill</w:t>
      </w:r>
      <w:r>
        <w:tab/>
      </w:r>
      <w:r>
        <w:fldChar w:fldCharType="begin"/>
      </w:r>
      <w:r>
        <w:instrText xml:space="preserve"> PAGEREF _Toc99629552 \h </w:instrText>
      </w:r>
      <w:r>
        <w:fldChar w:fldCharType="separate"/>
      </w:r>
      <w:r>
        <w:t>137</w:t>
      </w:r>
      <w:r>
        <w:fldChar w:fldCharType="end"/>
      </w:r>
    </w:p>
    <w:p>
      <w:pPr>
        <w:pStyle w:val="TOC8"/>
        <w:rPr>
          <w:rFonts w:asciiTheme="minorHAnsi" w:eastAsiaTheme="minorEastAsia" w:hAnsiTheme="minorHAnsi" w:cstheme="minorBidi"/>
          <w:szCs w:val="22"/>
        </w:rPr>
      </w:pPr>
      <w:r>
        <w:t>193.</w:t>
      </w:r>
      <w:r>
        <w:tab/>
        <w:t>Movements from export depots</w:t>
      </w:r>
      <w:r>
        <w:tab/>
      </w:r>
      <w:r>
        <w:fldChar w:fldCharType="begin"/>
      </w:r>
      <w:r>
        <w:instrText xml:space="preserve"> PAGEREF _Toc99629553 \h </w:instrText>
      </w:r>
      <w:r>
        <w:fldChar w:fldCharType="separate"/>
      </w:r>
      <w:r>
        <w:t>138</w:t>
      </w:r>
      <w:r>
        <w:fldChar w:fldCharType="end"/>
      </w:r>
    </w:p>
    <w:p>
      <w:pPr>
        <w:pStyle w:val="TOC8"/>
        <w:rPr>
          <w:rFonts w:asciiTheme="minorHAnsi" w:eastAsiaTheme="minorEastAsia" w:hAnsiTheme="minorHAnsi" w:cstheme="minorBidi"/>
          <w:szCs w:val="22"/>
        </w:rPr>
      </w:pPr>
      <w:r>
        <w:t>194.</w:t>
      </w:r>
      <w:r>
        <w:tab/>
        <w:t>Recording identifiers on waybills</w:t>
      </w:r>
      <w:r>
        <w:tab/>
      </w:r>
      <w:r>
        <w:fldChar w:fldCharType="begin"/>
      </w:r>
      <w:r>
        <w:instrText xml:space="preserve"> PAGEREF _Toc99629554 \h </w:instrText>
      </w:r>
      <w:r>
        <w:fldChar w:fldCharType="separate"/>
      </w:r>
      <w:r>
        <w:t>139</w:t>
      </w:r>
      <w:r>
        <w:fldChar w:fldCharType="end"/>
      </w:r>
    </w:p>
    <w:p>
      <w:pPr>
        <w:pStyle w:val="TOC8"/>
        <w:rPr>
          <w:rFonts w:asciiTheme="minorHAnsi" w:eastAsiaTheme="minorEastAsia" w:hAnsiTheme="minorHAnsi" w:cstheme="minorBidi"/>
          <w:szCs w:val="22"/>
        </w:rPr>
      </w:pPr>
      <w:r>
        <w:t>195.</w:t>
      </w:r>
      <w:r>
        <w:tab/>
        <w:t>When waybill is not required</w:t>
      </w:r>
      <w:r>
        <w:tab/>
      </w:r>
      <w:r>
        <w:fldChar w:fldCharType="begin"/>
      </w:r>
      <w:r>
        <w:instrText xml:space="preserve"> PAGEREF _Toc99629555 \h </w:instrText>
      </w:r>
      <w:r>
        <w:fldChar w:fldCharType="separate"/>
      </w:r>
      <w:r>
        <w:t>140</w:t>
      </w:r>
      <w:r>
        <w:fldChar w:fldCharType="end"/>
      </w:r>
    </w:p>
    <w:p>
      <w:pPr>
        <w:pStyle w:val="TOC8"/>
        <w:rPr>
          <w:rFonts w:asciiTheme="minorHAnsi" w:eastAsiaTheme="minorEastAsia" w:hAnsiTheme="minorHAnsi" w:cstheme="minorBidi"/>
          <w:szCs w:val="22"/>
        </w:rPr>
      </w:pPr>
      <w:r>
        <w:t>196.</w:t>
      </w:r>
      <w:r>
        <w:tab/>
        <w:t>Movement permits</w:t>
      </w:r>
      <w:r>
        <w:tab/>
      </w:r>
      <w:r>
        <w:fldChar w:fldCharType="begin"/>
      </w:r>
      <w:r>
        <w:instrText xml:space="preserve"> PAGEREF _Toc99629556 \h </w:instrText>
      </w:r>
      <w:r>
        <w:fldChar w:fldCharType="separate"/>
      </w:r>
      <w:r>
        <w:t>140</w:t>
      </w:r>
      <w:r>
        <w:fldChar w:fldCharType="end"/>
      </w:r>
    </w:p>
    <w:p>
      <w:pPr>
        <w:pStyle w:val="TOC8"/>
        <w:rPr>
          <w:rFonts w:asciiTheme="minorHAnsi" w:eastAsiaTheme="minorEastAsia" w:hAnsiTheme="minorHAnsi" w:cstheme="minorBidi"/>
          <w:szCs w:val="22"/>
        </w:rPr>
      </w:pPr>
      <w:r>
        <w:t>197.</w:t>
      </w:r>
      <w:r>
        <w:tab/>
        <w:t>When carrier may make out waybill</w:t>
      </w:r>
      <w:r>
        <w:tab/>
      </w:r>
      <w:r>
        <w:fldChar w:fldCharType="begin"/>
      </w:r>
      <w:r>
        <w:instrText xml:space="preserve"> PAGEREF _Toc99629557 \h </w:instrText>
      </w:r>
      <w:r>
        <w:fldChar w:fldCharType="separate"/>
      </w:r>
      <w:r>
        <w:t>142</w:t>
      </w:r>
      <w:r>
        <w:fldChar w:fldCharType="end"/>
      </w:r>
    </w:p>
    <w:p>
      <w:pPr>
        <w:pStyle w:val="TOC8"/>
        <w:rPr>
          <w:rFonts w:asciiTheme="minorHAnsi" w:eastAsiaTheme="minorEastAsia" w:hAnsiTheme="minorHAnsi" w:cstheme="minorBidi"/>
          <w:szCs w:val="22"/>
        </w:rPr>
      </w:pPr>
      <w:r>
        <w:t>198.</w:t>
      </w:r>
      <w:r>
        <w:tab/>
        <w:t>Movement of animals if transport documents retained by inspector</w:t>
      </w:r>
      <w:r>
        <w:tab/>
      </w:r>
      <w:r>
        <w:fldChar w:fldCharType="begin"/>
      </w:r>
      <w:r>
        <w:instrText xml:space="preserve"> PAGEREF _Toc99629558 \h </w:instrText>
      </w:r>
      <w:r>
        <w:fldChar w:fldCharType="separate"/>
      </w:r>
      <w:r>
        <w:t>143</w:t>
      </w:r>
      <w:r>
        <w:fldChar w:fldCharType="end"/>
      </w:r>
    </w:p>
    <w:p>
      <w:pPr>
        <w:pStyle w:val="TOC8"/>
        <w:rPr>
          <w:rFonts w:asciiTheme="minorHAnsi" w:eastAsiaTheme="minorEastAsia" w:hAnsiTheme="minorHAnsi" w:cstheme="minorBidi"/>
          <w:szCs w:val="22"/>
        </w:rPr>
      </w:pPr>
      <w:r>
        <w:t>199.</w:t>
      </w:r>
      <w:r>
        <w:tab/>
        <w:t>Transport document must accompany animal being moved</w:t>
      </w:r>
      <w:r>
        <w:tab/>
      </w:r>
      <w:r>
        <w:fldChar w:fldCharType="begin"/>
      </w:r>
      <w:r>
        <w:instrText xml:space="preserve"> PAGEREF _Toc99629559 \h </w:instrText>
      </w:r>
      <w:r>
        <w:fldChar w:fldCharType="separate"/>
      </w:r>
      <w:r>
        <w:t>144</w:t>
      </w:r>
      <w:r>
        <w:fldChar w:fldCharType="end"/>
      </w:r>
    </w:p>
    <w:p>
      <w:pPr>
        <w:pStyle w:val="TOC8"/>
        <w:rPr>
          <w:rFonts w:asciiTheme="minorHAnsi" w:eastAsiaTheme="minorEastAsia" w:hAnsiTheme="minorHAnsi" w:cstheme="minorBidi"/>
          <w:szCs w:val="22"/>
        </w:rPr>
      </w:pPr>
      <w:r>
        <w:t>200.</w:t>
      </w:r>
      <w:r>
        <w:tab/>
        <w:t>Carrier to deliver transport document to operator of destination property</w:t>
      </w:r>
      <w:r>
        <w:tab/>
      </w:r>
      <w:r>
        <w:fldChar w:fldCharType="begin"/>
      </w:r>
      <w:r>
        <w:instrText xml:space="preserve"> PAGEREF _Toc99629560 \h </w:instrText>
      </w:r>
      <w:r>
        <w:fldChar w:fldCharType="separate"/>
      </w:r>
      <w:r>
        <w:t>144</w:t>
      </w:r>
      <w:r>
        <w:fldChar w:fldCharType="end"/>
      </w:r>
    </w:p>
    <w:p>
      <w:pPr>
        <w:pStyle w:val="TOC8"/>
        <w:rPr>
          <w:rFonts w:asciiTheme="minorHAnsi" w:eastAsiaTheme="minorEastAsia" w:hAnsiTheme="minorHAnsi" w:cstheme="minorBidi"/>
          <w:szCs w:val="22"/>
        </w:rPr>
      </w:pPr>
      <w:r>
        <w:t>201.</w:t>
      </w:r>
      <w:r>
        <w:tab/>
        <w:t>Property operator to obtain transport document</w:t>
      </w:r>
      <w:r>
        <w:tab/>
      </w:r>
      <w:r>
        <w:fldChar w:fldCharType="begin"/>
      </w:r>
      <w:r>
        <w:instrText xml:space="preserve"> PAGEREF _Toc99629561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9 — Identification and movement of apiaries</w:t>
      </w:r>
    </w:p>
    <w:p>
      <w:pPr>
        <w:pStyle w:val="TOC8"/>
        <w:rPr>
          <w:rFonts w:asciiTheme="minorHAnsi" w:eastAsiaTheme="minorEastAsia" w:hAnsiTheme="minorHAnsi" w:cstheme="minorBidi"/>
          <w:szCs w:val="22"/>
        </w:rPr>
      </w:pPr>
      <w:r>
        <w:t>202.</w:t>
      </w:r>
      <w:r>
        <w:tab/>
        <w:t>Beekeepers to identify hives</w:t>
      </w:r>
      <w:r>
        <w:tab/>
      </w:r>
      <w:r>
        <w:fldChar w:fldCharType="begin"/>
      </w:r>
      <w:r>
        <w:instrText xml:space="preserve"> PAGEREF _Toc99629563 \h </w:instrText>
      </w:r>
      <w:r>
        <w:fldChar w:fldCharType="separate"/>
      </w:r>
      <w:r>
        <w:t>147</w:t>
      </w:r>
      <w:r>
        <w:fldChar w:fldCharType="end"/>
      </w:r>
    </w:p>
    <w:p>
      <w:pPr>
        <w:pStyle w:val="TOC8"/>
        <w:rPr>
          <w:rFonts w:asciiTheme="minorHAnsi" w:eastAsiaTheme="minorEastAsia" w:hAnsiTheme="minorHAnsi" w:cstheme="minorBidi"/>
          <w:szCs w:val="22"/>
        </w:rPr>
      </w:pPr>
      <w:r>
        <w:t>203.</w:t>
      </w:r>
      <w:r>
        <w:tab/>
        <w:t>Identifying hives</w:t>
      </w:r>
      <w:r>
        <w:tab/>
      </w:r>
      <w:r>
        <w:fldChar w:fldCharType="begin"/>
      </w:r>
      <w:r>
        <w:instrText xml:space="preserve"> PAGEREF _Toc99629564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204.</w:t>
      </w:r>
      <w:r>
        <w:tab/>
        <w:t>Exclusive use of registered identifiers</w:t>
      </w:r>
      <w:r>
        <w:tab/>
      </w:r>
      <w:r>
        <w:fldChar w:fldCharType="begin"/>
      </w:r>
      <w:r>
        <w:instrText xml:space="preserve"> PAGEREF _Toc99629565 \h </w:instrText>
      </w:r>
      <w:r>
        <w:fldChar w:fldCharType="separate"/>
      </w:r>
      <w:r>
        <w:t>147</w:t>
      </w:r>
      <w:r>
        <w:fldChar w:fldCharType="end"/>
      </w:r>
    </w:p>
    <w:p>
      <w:pPr>
        <w:pStyle w:val="TOC8"/>
        <w:rPr>
          <w:rFonts w:asciiTheme="minorHAnsi" w:eastAsiaTheme="minorEastAsia" w:hAnsiTheme="minorHAnsi" w:cstheme="minorBidi"/>
          <w:szCs w:val="22"/>
        </w:rPr>
      </w:pPr>
      <w:r>
        <w:t>205.</w:t>
      </w:r>
      <w:r>
        <w:tab/>
        <w:t>Successive owners of hives</w:t>
      </w:r>
      <w:r>
        <w:tab/>
      </w:r>
      <w:r>
        <w:fldChar w:fldCharType="begin"/>
      </w:r>
      <w:r>
        <w:instrText xml:space="preserve"> PAGEREF _Toc99629566 \h </w:instrText>
      </w:r>
      <w:r>
        <w:fldChar w:fldCharType="separate"/>
      </w:r>
      <w:r>
        <w:t>148</w:t>
      </w:r>
      <w:r>
        <w:fldChar w:fldCharType="end"/>
      </w:r>
    </w:p>
    <w:p>
      <w:pPr>
        <w:pStyle w:val="TOC8"/>
        <w:rPr>
          <w:rFonts w:asciiTheme="minorHAnsi" w:eastAsiaTheme="minorEastAsia" w:hAnsiTheme="minorHAnsi" w:cstheme="minorBidi"/>
          <w:szCs w:val="22"/>
        </w:rPr>
      </w:pPr>
      <w:r>
        <w:t>206.</w:t>
      </w:r>
      <w:r>
        <w:tab/>
        <w:t>Altered or defaced identifiers</w:t>
      </w:r>
      <w:r>
        <w:tab/>
      </w:r>
      <w:r>
        <w:fldChar w:fldCharType="begin"/>
      </w:r>
      <w:r>
        <w:instrText xml:space="preserve"> PAGEREF _Toc99629567 \h </w:instrText>
      </w:r>
      <w:r>
        <w:fldChar w:fldCharType="separate"/>
      </w:r>
      <w:r>
        <w:t>148</w:t>
      </w:r>
      <w:r>
        <w:fldChar w:fldCharType="end"/>
      </w:r>
    </w:p>
    <w:p>
      <w:pPr>
        <w:pStyle w:val="TOC8"/>
        <w:rPr>
          <w:rFonts w:asciiTheme="minorHAnsi" w:eastAsiaTheme="minorEastAsia" w:hAnsiTheme="minorHAnsi" w:cstheme="minorBidi"/>
          <w:szCs w:val="22"/>
        </w:rPr>
      </w:pPr>
      <w:r>
        <w:t>207.</w:t>
      </w:r>
      <w:r>
        <w:tab/>
        <w:t>Possession of unidentified hives</w:t>
      </w:r>
      <w:r>
        <w:tab/>
      </w:r>
      <w:r>
        <w:fldChar w:fldCharType="begin"/>
      </w:r>
      <w:r>
        <w:instrText xml:space="preserve"> PAGEREF _Toc99629568 \h </w:instrText>
      </w:r>
      <w:r>
        <w:fldChar w:fldCharType="separate"/>
      </w:r>
      <w:r>
        <w:t>148</w:t>
      </w:r>
      <w:r>
        <w:fldChar w:fldCharType="end"/>
      </w:r>
    </w:p>
    <w:p>
      <w:pPr>
        <w:pStyle w:val="TOC8"/>
        <w:rPr>
          <w:rFonts w:asciiTheme="minorHAnsi" w:eastAsiaTheme="minorEastAsia" w:hAnsiTheme="minorHAnsi" w:cstheme="minorBidi"/>
          <w:szCs w:val="22"/>
        </w:rPr>
      </w:pPr>
      <w:r>
        <w:t>208.</w:t>
      </w:r>
      <w:r>
        <w:tab/>
        <w:t>Notices for apiaries</w:t>
      </w:r>
      <w:r>
        <w:tab/>
      </w:r>
      <w:r>
        <w:fldChar w:fldCharType="begin"/>
      </w:r>
      <w:r>
        <w:instrText xml:space="preserve"> PAGEREF _Toc99629569 \h </w:instrText>
      </w:r>
      <w:r>
        <w:fldChar w:fldCharType="separate"/>
      </w:r>
      <w:r>
        <w:t>148</w:t>
      </w:r>
      <w:r>
        <w:fldChar w:fldCharType="end"/>
      </w:r>
    </w:p>
    <w:p>
      <w:pPr>
        <w:pStyle w:val="TOC8"/>
        <w:rPr>
          <w:rFonts w:asciiTheme="minorHAnsi" w:eastAsiaTheme="minorEastAsia" w:hAnsiTheme="minorHAnsi" w:cstheme="minorBidi"/>
          <w:szCs w:val="22"/>
        </w:rPr>
      </w:pPr>
      <w:r>
        <w:t>209.</w:t>
      </w:r>
      <w:r>
        <w:tab/>
        <w:t>Establishment and movement of apiaries</w:t>
      </w:r>
      <w:r>
        <w:tab/>
      </w:r>
      <w:r>
        <w:fldChar w:fldCharType="begin"/>
      </w:r>
      <w:r>
        <w:instrText xml:space="preserve"> PAGEREF _Toc99629570 \h </w:instrText>
      </w:r>
      <w:r>
        <w:fldChar w:fldCharType="separate"/>
      </w:r>
      <w:r>
        <w:t>149</w:t>
      </w:r>
      <w:r>
        <w:fldChar w:fldCharType="end"/>
      </w:r>
    </w:p>
    <w:p>
      <w:pPr>
        <w:pStyle w:val="TOC8"/>
        <w:rPr>
          <w:rFonts w:asciiTheme="minorHAnsi" w:eastAsiaTheme="minorEastAsia" w:hAnsiTheme="minorHAnsi" w:cstheme="minorBidi"/>
          <w:szCs w:val="22"/>
        </w:rPr>
      </w:pPr>
      <w:r>
        <w:t>210.</w:t>
      </w:r>
      <w:r>
        <w:tab/>
        <w:t>Lease, supply or disposal of apiaries</w:t>
      </w:r>
      <w:r>
        <w:tab/>
      </w:r>
      <w:r>
        <w:fldChar w:fldCharType="begin"/>
      </w:r>
      <w:r>
        <w:instrText xml:space="preserve"> PAGEREF _Toc99629571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211.</w:t>
      </w:r>
      <w:r>
        <w:tab/>
        <w:t>False or misleading information</w:t>
      </w:r>
      <w:r>
        <w:tab/>
      </w:r>
      <w:r>
        <w:fldChar w:fldCharType="begin"/>
      </w:r>
      <w:r>
        <w:instrText xml:space="preserve"> PAGEREF _Toc99629573 \h </w:instrText>
      </w:r>
      <w:r>
        <w:fldChar w:fldCharType="separate"/>
      </w:r>
      <w:r>
        <w:t>151</w:t>
      </w:r>
      <w:r>
        <w:fldChar w:fldCharType="end"/>
      </w:r>
    </w:p>
    <w:p>
      <w:pPr>
        <w:pStyle w:val="TOC8"/>
        <w:rPr>
          <w:rFonts w:asciiTheme="minorHAnsi" w:eastAsiaTheme="minorEastAsia" w:hAnsiTheme="minorHAnsi" w:cstheme="minorBidi"/>
          <w:szCs w:val="22"/>
        </w:rPr>
      </w:pPr>
      <w:r>
        <w:t>212.</w:t>
      </w:r>
      <w:r>
        <w:tab/>
        <w:t>Directions may be given orally or in writing</w:t>
      </w:r>
      <w:r>
        <w:tab/>
      </w:r>
      <w:r>
        <w:fldChar w:fldCharType="begin"/>
      </w:r>
      <w:r>
        <w:instrText xml:space="preserve"> PAGEREF _Toc99629574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11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213.</w:t>
      </w:r>
      <w:r>
        <w:tab/>
        <w:t>Repeals</w:t>
      </w:r>
      <w:r>
        <w:tab/>
      </w:r>
      <w:r>
        <w:fldChar w:fldCharType="begin"/>
      </w:r>
      <w:r>
        <w:instrText xml:space="preserve"> PAGEREF _Toc99629577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Enzootic Diseases Regulations 1970</w:t>
      </w:r>
      <w:r>
        <w:t>: transitional provisions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_Toc99629579 \h </w:instrText>
      </w:r>
      <w:r>
        <w:fldChar w:fldCharType="separate"/>
      </w:r>
      <w:r>
        <w:t>153</w:t>
      </w:r>
      <w:r>
        <w:fldChar w:fldCharType="end"/>
      </w:r>
    </w:p>
    <w:p>
      <w:pPr>
        <w:pStyle w:val="TOC8"/>
        <w:rPr>
          <w:rFonts w:asciiTheme="minorHAnsi" w:eastAsiaTheme="minorEastAsia" w:hAnsiTheme="minorHAnsi" w:cstheme="minorBidi"/>
          <w:szCs w:val="22"/>
        </w:rPr>
      </w:pPr>
      <w:r>
        <w:t>215.</w:t>
      </w:r>
      <w:r>
        <w:tab/>
        <w:t>Identification codes</w:t>
      </w:r>
      <w:r>
        <w:tab/>
      </w:r>
      <w:r>
        <w:fldChar w:fldCharType="begin"/>
      </w:r>
      <w:r>
        <w:instrText xml:space="preserve"> PAGEREF _Toc99629580 \h </w:instrText>
      </w:r>
      <w:r>
        <w:fldChar w:fldCharType="separate"/>
      </w:r>
      <w:r>
        <w:t>153</w:t>
      </w:r>
      <w:r>
        <w:fldChar w:fldCharType="end"/>
      </w:r>
    </w:p>
    <w:p>
      <w:pPr>
        <w:pStyle w:val="TOC8"/>
        <w:rPr>
          <w:rFonts w:asciiTheme="minorHAnsi" w:eastAsiaTheme="minorEastAsia" w:hAnsiTheme="minorHAnsi" w:cstheme="minorBidi"/>
          <w:szCs w:val="22"/>
        </w:rPr>
      </w:pPr>
      <w:r>
        <w:t>216.</w:t>
      </w:r>
      <w:r>
        <w:tab/>
        <w:t xml:space="preserve">Notices given under </w:t>
      </w:r>
      <w:r>
        <w:rPr>
          <w:i/>
        </w:rPr>
        <w:t xml:space="preserve">Enzootic Diseases Regulations 1970 </w:t>
      </w:r>
      <w:r>
        <w:t>regulation 11(1)(a)</w:t>
      </w:r>
      <w:r>
        <w:tab/>
      </w:r>
      <w:r>
        <w:fldChar w:fldCharType="begin"/>
      </w:r>
      <w:r>
        <w:instrText xml:space="preserve"> PAGEREF _Toc99629581 \h </w:instrText>
      </w:r>
      <w:r>
        <w:fldChar w:fldCharType="separate"/>
      </w:r>
      <w:r>
        <w:t>154</w:t>
      </w:r>
      <w:r>
        <w:fldChar w:fldCharType="end"/>
      </w:r>
    </w:p>
    <w:p>
      <w:pPr>
        <w:pStyle w:val="TOC8"/>
        <w:rPr>
          <w:rFonts w:asciiTheme="minorHAnsi" w:eastAsiaTheme="minorEastAsia" w:hAnsiTheme="minorHAnsi" w:cstheme="minorBidi"/>
          <w:szCs w:val="22"/>
        </w:rPr>
      </w:pPr>
      <w:r>
        <w:t>217.</w:t>
      </w:r>
      <w:r>
        <w:tab/>
        <w:t xml:space="preserve">Notices given under </w:t>
      </w:r>
      <w:r>
        <w:rPr>
          <w:i/>
        </w:rPr>
        <w:t xml:space="preserve">Enzootic Diseases Regulations 1970 </w:t>
      </w:r>
      <w:r>
        <w:t>regulation 11(1)(b)</w:t>
      </w:r>
      <w:r>
        <w:tab/>
      </w:r>
      <w:r>
        <w:fldChar w:fldCharType="begin"/>
      </w:r>
      <w:r>
        <w:instrText xml:space="preserve"> PAGEREF _Toc99629582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12 — Repealed Acts: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Beekeepers Act 1963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_Toc99629585 \h </w:instrText>
      </w:r>
      <w:r>
        <w:fldChar w:fldCharType="separate"/>
      </w:r>
      <w:r>
        <w:t>156</w:t>
      </w:r>
      <w:r>
        <w:fldChar w:fldCharType="end"/>
      </w:r>
    </w:p>
    <w:p>
      <w:pPr>
        <w:pStyle w:val="TOC8"/>
        <w:rPr>
          <w:rFonts w:asciiTheme="minorHAnsi" w:eastAsiaTheme="minorEastAsia" w:hAnsiTheme="minorHAnsi" w:cstheme="minorBidi"/>
          <w:szCs w:val="22"/>
        </w:rPr>
      </w:pPr>
      <w:r>
        <w:t>219.</w:t>
      </w:r>
      <w:r>
        <w:tab/>
        <w:t>Beekeepers</w:t>
      </w:r>
      <w:r>
        <w:tab/>
      </w:r>
      <w:r>
        <w:fldChar w:fldCharType="begin"/>
      </w:r>
      <w:r>
        <w:instrText xml:space="preserve"> PAGEREF _Toc99629586 \h </w:instrText>
      </w:r>
      <w:r>
        <w:fldChar w:fldCharType="separate"/>
      </w:r>
      <w:r>
        <w:t>156</w:t>
      </w:r>
      <w:r>
        <w:fldChar w:fldCharType="end"/>
      </w:r>
    </w:p>
    <w:p>
      <w:pPr>
        <w:pStyle w:val="TOC8"/>
        <w:rPr>
          <w:rFonts w:asciiTheme="minorHAnsi" w:eastAsiaTheme="minorEastAsia" w:hAnsiTheme="minorHAnsi" w:cstheme="minorBidi"/>
          <w:szCs w:val="22"/>
        </w:rPr>
      </w:pPr>
      <w:r>
        <w:t>220.</w:t>
      </w:r>
      <w:r>
        <w:tab/>
        <w:t>Brands</w:t>
      </w:r>
      <w:r>
        <w:tab/>
      </w:r>
      <w:r>
        <w:fldChar w:fldCharType="begin"/>
      </w:r>
      <w:r>
        <w:instrText xml:space="preserve"> PAGEREF _Toc99629587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Stock (Identification and Movement) Act 1970</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_Toc99629589 \h </w:instrText>
      </w:r>
      <w:r>
        <w:fldChar w:fldCharType="separate"/>
      </w:r>
      <w:r>
        <w:t>157</w:t>
      </w:r>
      <w:r>
        <w:fldChar w:fldCharType="end"/>
      </w:r>
    </w:p>
    <w:p>
      <w:pPr>
        <w:pStyle w:val="TOC8"/>
        <w:rPr>
          <w:rFonts w:asciiTheme="minorHAnsi" w:eastAsiaTheme="minorEastAsia" w:hAnsiTheme="minorHAnsi" w:cstheme="minorBidi"/>
          <w:szCs w:val="22"/>
        </w:rPr>
      </w:pPr>
      <w:r>
        <w:t>222.</w:t>
      </w:r>
      <w:r>
        <w:tab/>
        <w:t>Owners of brands</w:t>
      </w:r>
      <w:r>
        <w:tab/>
      </w:r>
      <w:r>
        <w:fldChar w:fldCharType="begin"/>
      </w:r>
      <w:r>
        <w:instrText xml:space="preserve"> PAGEREF _Toc99629590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_Toc99629592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outlineLvl w:val="0"/>
      </w:pPr>
      <w:r>
        <w:lastRenderedPageBreak/>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99354769"/>
      <w:bookmarkStart w:id="4" w:name="_Toc99356142"/>
      <w:bookmarkStart w:id="5" w:name="_Toc99357850"/>
      <w:bookmarkStart w:id="6" w:name="_Toc996293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9629307"/>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8" w:name="_Toc996293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9" w:name="_Toc99629309"/>
      <w:r>
        <w:rPr>
          <w:rStyle w:val="CharSectno"/>
        </w:rPr>
        <w:t>3</w:t>
      </w:r>
      <w:r>
        <w:rPr>
          <w:snapToGrid w:val="0"/>
        </w:rPr>
        <w:t>.</w:t>
      </w:r>
      <w:r>
        <w:rPr>
          <w:snapToGrid w:val="0"/>
        </w:rPr>
        <w:tab/>
        <w:t>Terms used</w:t>
      </w:r>
      <w:bookmarkEnd w:id="9"/>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lastRenderedPageBreak/>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lastRenderedPageBreak/>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lastRenderedPageBreak/>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lastRenderedPageBreak/>
        <w:tab/>
      </w:r>
      <w:r>
        <w:rPr>
          <w:rStyle w:val="CharDefText"/>
        </w:rPr>
        <w:t>poultry</w:t>
      </w:r>
      <w:r>
        <w:t xml:space="preserve"> means a bird of a species (including a hybrid of a species) that is set out in the </w:t>
      </w:r>
      <w:r>
        <w:rPr>
          <w:i/>
        </w:rPr>
        <w:t>Biosecurity and Agriculture Management Regulations 2013</w:t>
      </w:r>
      <w:r>
        <w:t xml:space="preserve"> Schedule 1 item 11 column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lastRenderedPageBreak/>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lastRenderedPageBreak/>
        <w:tab/>
      </w:r>
      <w:r>
        <w:rPr>
          <w:rStyle w:val="CharDefText"/>
        </w:rPr>
        <w:t>update the NLIS database</w:t>
      </w:r>
      <w:r>
        <w:t>, in relation to an NLIS device, means to update information on the database in relation to the device in accordance with regulation 58(5);</w:t>
      </w:r>
    </w:p>
    <w:p>
      <w:pPr>
        <w:pStyle w:val="Defstart"/>
        <w:keepNex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 SL 2022/17 r. 4.]</w:t>
      </w:r>
    </w:p>
    <w:p>
      <w:pPr>
        <w:pStyle w:val="Heading5"/>
      </w:pPr>
      <w:bookmarkStart w:id="10" w:name="_Toc99629310"/>
      <w:r>
        <w:rPr>
          <w:rStyle w:val="CharSectno"/>
        </w:rPr>
        <w:t>4</w:t>
      </w:r>
      <w:r>
        <w:t>.</w:t>
      </w:r>
      <w:r>
        <w:tab/>
        <w:t>References to animals and stock</w:t>
      </w:r>
      <w:bookmarkEnd w:id="10"/>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(ea)</w:t>
      </w:r>
      <w:r>
        <w:tab/>
        <w:t>an emu;</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(ia)</w:t>
      </w:r>
      <w:r>
        <w:tab/>
        <w:t>poultry;</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 amended: SL 2022/17 r. 5.]</w:t>
      </w:r>
    </w:p>
    <w:p>
      <w:pPr>
        <w:pStyle w:val="Heading5"/>
      </w:pPr>
      <w:bookmarkStart w:id="11" w:name="_Toc99629311"/>
      <w:r>
        <w:rPr>
          <w:rStyle w:val="CharSectno"/>
        </w:rPr>
        <w:t>5</w:t>
      </w:r>
      <w:r>
        <w:t>.</w:t>
      </w:r>
      <w:r>
        <w:tab/>
        <w:t>Meaning of consignment</w:t>
      </w:r>
      <w:bookmarkEnd w:id="11"/>
    </w:p>
    <w:p>
      <w:pPr>
        <w:pStyle w:val="Subsection"/>
      </w:pPr>
      <w:r>
        <w:tab/>
      </w:r>
      <w:r>
        <w:tab/>
        <w:t xml:space="preserve">For the purposes of these regulations — </w:t>
      </w:r>
    </w:p>
    <w:p>
      <w:pPr>
        <w:pStyle w:val="Indenta"/>
      </w:pPr>
      <w:r>
        <w:tab/>
        <w:t>(a)</w:t>
      </w:r>
      <w:r>
        <w:tab/>
        <w:t xml:space="preserve">a consignment of one or more animals moved from a property — means one or more animals of the same </w:t>
      </w:r>
      <w:r>
        <w:lastRenderedPageBreak/>
        <w:t>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12" w:name="_Toc99629312"/>
      <w:r>
        <w:rPr>
          <w:rStyle w:val="CharSectno"/>
        </w:rPr>
        <w:t>6</w:t>
      </w:r>
      <w:r>
        <w:t>.</w:t>
      </w:r>
      <w:r>
        <w:tab/>
        <w:t>Meaning of owner of stock</w:t>
      </w:r>
      <w:bookmarkEnd w:id="12"/>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13" w:name="_Toc99354776"/>
      <w:bookmarkStart w:id="14" w:name="_Toc99356149"/>
      <w:bookmarkStart w:id="15" w:name="_Toc99357857"/>
      <w:bookmarkStart w:id="16" w:name="_Toc99629313"/>
      <w:r>
        <w:rPr>
          <w:rStyle w:val="CharPartNo"/>
        </w:rPr>
        <w:lastRenderedPageBreak/>
        <w:t>Part 2</w:t>
      </w:r>
      <w:r>
        <w:t> — </w:t>
      </w:r>
      <w:r>
        <w:rPr>
          <w:rStyle w:val="CharPartText"/>
        </w:rPr>
        <w:t>Registration</w:t>
      </w:r>
      <w:bookmarkEnd w:id="13"/>
      <w:bookmarkEnd w:id="14"/>
      <w:bookmarkEnd w:id="15"/>
      <w:bookmarkEnd w:id="16"/>
    </w:p>
    <w:p>
      <w:pPr>
        <w:pStyle w:val="Heading3"/>
      </w:pPr>
      <w:bookmarkStart w:id="17" w:name="_Toc99354777"/>
      <w:bookmarkStart w:id="18" w:name="_Toc99356150"/>
      <w:bookmarkStart w:id="19" w:name="_Toc99357858"/>
      <w:bookmarkStart w:id="20" w:name="_Toc99629314"/>
      <w:r>
        <w:rPr>
          <w:rStyle w:val="CharDivNo"/>
        </w:rPr>
        <w:t>Division 1</w:t>
      </w:r>
      <w:r>
        <w:t> — </w:t>
      </w:r>
      <w:r>
        <w:rPr>
          <w:rStyle w:val="CharDivText"/>
        </w:rPr>
        <w:t>Owners and purchasers of stock</w:t>
      </w:r>
      <w:bookmarkEnd w:id="17"/>
      <w:bookmarkEnd w:id="18"/>
      <w:bookmarkEnd w:id="19"/>
      <w:bookmarkEnd w:id="20"/>
    </w:p>
    <w:p>
      <w:pPr>
        <w:pStyle w:val="Heading5"/>
      </w:pPr>
      <w:bookmarkStart w:id="21" w:name="_Toc99629315"/>
      <w:r>
        <w:rPr>
          <w:rStyle w:val="CharSectno"/>
        </w:rPr>
        <w:t>7</w:t>
      </w:r>
      <w:r>
        <w:t>.</w:t>
      </w:r>
      <w:r>
        <w:tab/>
        <w:t>Owners and purchasers of stock to be registered</w:t>
      </w:r>
      <w:bookmarkEnd w:id="21"/>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for this subregulation: a fine of $2 000.</w:t>
      </w:r>
    </w:p>
    <w:p>
      <w:pPr>
        <w:pStyle w:val="Subsection"/>
      </w:pPr>
      <w:r>
        <w:tab/>
        <w:t>(2)</w:t>
      </w:r>
      <w:r>
        <w:tab/>
        <w:t>Subregulation (1) does not apply to a person who owns or purchases emus, ostriches or poultry if —</w:t>
      </w:r>
    </w:p>
    <w:p>
      <w:pPr>
        <w:pStyle w:val="Indenta"/>
      </w:pPr>
      <w:r>
        <w:tab/>
        <w:t>(a)</w:t>
      </w:r>
      <w:r>
        <w:tab/>
        <w:t>the person owns —</w:t>
      </w:r>
    </w:p>
    <w:p>
      <w:pPr>
        <w:pStyle w:val="Indenti"/>
      </w:pPr>
      <w:r>
        <w:tab/>
        <w:t>(i)</w:t>
      </w:r>
      <w:r>
        <w:tab/>
        <w:t>fewer than 50 poultry; and</w:t>
      </w:r>
    </w:p>
    <w:p>
      <w:pPr>
        <w:pStyle w:val="Indenti"/>
      </w:pPr>
      <w:r>
        <w:tab/>
        <w:t>(ii)</w:t>
      </w:r>
      <w:r>
        <w:tab/>
        <w:t xml:space="preserve">fewer than 10 emus and ostriches (in any combination); </w:t>
      </w:r>
    </w:p>
    <w:p>
      <w:pPr>
        <w:pStyle w:val="Indenta"/>
      </w:pPr>
      <w:r>
        <w:tab/>
      </w:r>
      <w:r>
        <w:tab/>
        <w:t>and</w:t>
      </w:r>
    </w:p>
    <w:p>
      <w:pPr>
        <w:pStyle w:val="Indenta"/>
      </w:pPr>
      <w:r>
        <w:tab/>
        <w:t>(b)</w:t>
      </w:r>
      <w:r>
        <w:tab/>
        <w:t>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pPr>
      <w:r>
        <w:tab/>
        <w:t>[Regulation 7 amended: SL 2021/204 r. 14; SL 2022/17 r. 6.]</w:t>
      </w:r>
    </w:p>
    <w:p>
      <w:pPr>
        <w:pStyle w:val="Heading5"/>
      </w:pPr>
      <w:bookmarkStart w:id="22" w:name="_Toc99629316"/>
      <w:r>
        <w:rPr>
          <w:rStyle w:val="CharSectno"/>
        </w:rPr>
        <w:t>8</w:t>
      </w:r>
      <w:r>
        <w:t>.</w:t>
      </w:r>
      <w:r>
        <w:tab/>
        <w:t>Director General may allot identifiers, PICs and BICs as required</w:t>
      </w:r>
      <w:bookmarkEnd w:id="22"/>
    </w:p>
    <w:p>
      <w:pPr>
        <w:pStyle w:val="Subsection"/>
        <w:keepNext/>
      </w:pPr>
      <w:r>
        <w:tab/>
        <w:t>(1)</w:t>
      </w:r>
      <w:r>
        <w:tab/>
        <w:t xml:space="preserve">The Director General may — </w:t>
      </w:r>
    </w:p>
    <w:p>
      <w:pPr>
        <w:pStyle w:val="Indenta"/>
      </w:pPr>
      <w:r>
        <w:tab/>
        <w:t>(a)</w:t>
      </w:r>
      <w:r>
        <w:tab/>
        <w:t>as and when the Director General thinks appropriate; or</w:t>
      </w:r>
    </w:p>
    <w:p>
      <w:pPr>
        <w:pStyle w:val="Indenta"/>
        <w:keepNext/>
      </w:pPr>
      <w:r>
        <w:lastRenderedPageBreak/>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23" w:name="_Toc99629317"/>
      <w:r>
        <w:rPr>
          <w:rStyle w:val="CharSectno"/>
        </w:rPr>
        <w:t>9</w:t>
      </w:r>
      <w:r>
        <w:t>.</w:t>
      </w:r>
      <w:r>
        <w:tab/>
        <w:t>Review</w:t>
      </w:r>
      <w:bookmarkEnd w:id="23"/>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24" w:name="_Toc99354781"/>
      <w:bookmarkStart w:id="25" w:name="_Toc99356154"/>
      <w:bookmarkStart w:id="26" w:name="_Toc99357862"/>
      <w:bookmarkStart w:id="27" w:name="_Toc99629318"/>
      <w:r>
        <w:rPr>
          <w:rStyle w:val="CharDivNo"/>
        </w:rPr>
        <w:t>Division 2</w:t>
      </w:r>
      <w:r>
        <w:t> — </w:t>
      </w:r>
      <w:r>
        <w:rPr>
          <w:rStyle w:val="CharDivText"/>
        </w:rPr>
        <w:t>Non</w:t>
      </w:r>
      <w:r>
        <w:rPr>
          <w:rStyle w:val="CharDivText"/>
        </w:rPr>
        <w:noBreakHyphen/>
        <w:t>farming property operators</w:t>
      </w:r>
      <w:bookmarkEnd w:id="24"/>
      <w:bookmarkEnd w:id="25"/>
      <w:bookmarkEnd w:id="26"/>
      <w:bookmarkEnd w:id="27"/>
    </w:p>
    <w:p>
      <w:pPr>
        <w:pStyle w:val="Heading5"/>
      </w:pPr>
      <w:bookmarkStart w:id="28" w:name="_Toc99629319"/>
      <w:r>
        <w:rPr>
          <w:rStyle w:val="CharSectno"/>
        </w:rPr>
        <w:t>10</w:t>
      </w:r>
      <w:r>
        <w:t>.</w:t>
      </w:r>
      <w:r>
        <w:tab/>
        <w:t>Non</w:t>
      </w:r>
      <w:r>
        <w:noBreakHyphen/>
        <w:t>farming property operators to be registered</w:t>
      </w:r>
      <w:bookmarkEnd w:id="28"/>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for this subregulation: a fine of $2 000.</w:t>
      </w:r>
    </w:p>
    <w:p>
      <w:pPr>
        <w:pStyle w:val="Subsection"/>
      </w:pPr>
      <w:r>
        <w:lastRenderedPageBreak/>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pPr>
      <w:r>
        <w:tab/>
        <w:t>[Regulation 10 amended: SL 2021/204 r. 14.]</w:t>
      </w:r>
    </w:p>
    <w:p>
      <w:pPr>
        <w:pStyle w:val="Heading5"/>
      </w:pPr>
      <w:bookmarkStart w:id="29" w:name="_Toc99629320"/>
      <w:r>
        <w:rPr>
          <w:rStyle w:val="CharSectno"/>
        </w:rPr>
        <w:t>11</w:t>
      </w:r>
      <w:r>
        <w:t>.</w:t>
      </w:r>
      <w:r>
        <w:tab/>
        <w:t>Director General may allot PICs as required</w:t>
      </w:r>
      <w:bookmarkEnd w:id="29"/>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30" w:name="_Toc99629321"/>
      <w:r>
        <w:rPr>
          <w:rStyle w:val="CharSectno"/>
        </w:rPr>
        <w:t>12</w:t>
      </w:r>
      <w:r>
        <w:t>.</w:t>
      </w:r>
      <w:r>
        <w:tab/>
        <w:t>Review</w:t>
      </w:r>
      <w:bookmarkEnd w:id="30"/>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keepNext/>
      </w:pPr>
      <w:r>
        <w:lastRenderedPageBreak/>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31" w:name="_Toc99354785"/>
      <w:bookmarkStart w:id="32" w:name="_Toc99356158"/>
      <w:bookmarkStart w:id="33" w:name="_Toc99357866"/>
      <w:bookmarkStart w:id="34" w:name="_Toc99629322"/>
      <w:r>
        <w:rPr>
          <w:rStyle w:val="CharDivNo"/>
        </w:rPr>
        <w:t>Division 3</w:t>
      </w:r>
      <w:r>
        <w:t> — </w:t>
      </w:r>
      <w:r>
        <w:rPr>
          <w:rStyle w:val="CharDivText"/>
        </w:rPr>
        <w:t>Beekeepers</w:t>
      </w:r>
      <w:bookmarkEnd w:id="31"/>
      <w:bookmarkEnd w:id="32"/>
      <w:bookmarkEnd w:id="33"/>
      <w:bookmarkEnd w:id="34"/>
    </w:p>
    <w:p>
      <w:pPr>
        <w:pStyle w:val="Heading5"/>
      </w:pPr>
      <w:bookmarkStart w:id="35" w:name="_Toc99629323"/>
      <w:r>
        <w:rPr>
          <w:rStyle w:val="CharSectno"/>
        </w:rPr>
        <w:t>13</w:t>
      </w:r>
      <w:r>
        <w:t>.</w:t>
      </w:r>
      <w:r>
        <w:tab/>
        <w:t>Beekeepers to be registered</w:t>
      </w:r>
      <w:bookmarkEnd w:id="35"/>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for this subregulation: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for this subregulation: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lastRenderedPageBreak/>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pPr>
      <w:r>
        <w:tab/>
        <w:t>[Regulation 13 amended: SL 2021/204 r. 14.]</w:t>
      </w:r>
    </w:p>
    <w:p>
      <w:pPr>
        <w:pStyle w:val="Heading5"/>
      </w:pPr>
      <w:bookmarkStart w:id="36" w:name="_Toc99629324"/>
      <w:r>
        <w:rPr>
          <w:rStyle w:val="CharSectno"/>
        </w:rPr>
        <w:t>14</w:t>
      </w:r>
      <w:r>
        <w:t>.</w:t>
      </w:r>
      <w:r>
        <w:tab/>
        <w:t>Director General may allot identifiers as required</w:t>
      </w:r>
      <w:bookmarkEnd w:id="36"/>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37" w:name="_Toc99629325"/>
      <w:r>
        <w:rPr>
          <w:rStyle w:val="CharSectno"/>
        </w:rPr>
        <w:t>15</w:t>
      </w:r>
      <w:r>
        <w:t>.</w:t>
      </w:r>
      <w:r>
        <w:tab/>
        <w:t>Review</w:t>
      </w:r>
      <w:bookmarkEnd w:id="37"/>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38" w:name="_Toc99354789"/>
      <w:bookmarkStart w:id="39" w:name="_Toc99356162"/>
      <w:bookmarkStart w:id="40" w:name="_Toc99357870"/>
      <w:bookmarkStart w:id="41" w:name="_Toc99629326"/>
      <w:r>
        <w:rPr>
          <w:rStyle w:val="CharDivNo"/>
        </w:rPr>
        <w:t>Division 4</w:t>
      </w:r>
      <w:r>
        <w:t> — </w:t>
      </w:r>
      <w:r>
        <w:rPr>
          <w:rStyle w:val="CharDivText"/>
        </w:rPr>
        <w:t>The register</w:t>
      </w:r>
      <w:bookmarkEnd w:id="38"/>
      <w:bookmarkEnd w:id="39"/>
      <w:bookmarkEnd w:id="40"/>
      <w:bookmarkEnd w:id="41"/>
    </w:p>
    <w:p>
      <w:pPr>
        <w:pStyle w:val="Heading5"/>
      </w:pPr>
      <w:bookmarkStart w:id="42" w:name="_Toc99629327"/>
      <w:r>
        <w:rPr>
          <w:rStyle w:val="CharSectno"/>
        </w:rPr>
        <w:t>16</w:t>
      </w:r>
      <w:r>
        <w:t>.</w:t>
      </w:r>
      <w:r>
        <w:tab/>
        <w:t>Register to be kept</w:t>
      </w:r>
      <w:bookmarkEnd w:id="42"/>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lastRenderedPageBreak/>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lastRenderedPageBreak/>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43" w:name="_Toc99629328"/>
      <w:r>
        <w:rPr>
          <w:rStyle w:val="CharSectno"/>
        </w:rPr>
        <w:t>17</w:t>
      </w:r>
      <w:r>
        <w:t>.</w:t>
      </w:r>
      <w:r>
        <w:tab/>
        <w:t>Access to register</w:t>
      </w:r>
      <w:bookmarkEnd w:id="43"/>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lastRenderedPageBreak/>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44" w:name="_Toc99629329"/>
      <w:r>
        <w:rPr>
          <w:rStyle w:val="CharSectno"/>
        </w:rPr>
        <w:t>18</w:t>
      </w:r>
      <w:r>
        <w:t>.</w:t>
      </w:r>
      <w:r>
        <w:tab/>
        <w:t>Director General to be notified if owner moves stock to a farming property without relevant PIC</w:t>
      </w:r>
      <w:bookmarkEnd w:id="44"/>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45" w:name="_Toc99629330"/>
      <w:r>
        <w:rPr>
          <w:rStyle w:val="CharSectno"/>
        </w:rPr>
        <w:t>19</w:t>
      </w:r>
      <w:r>
        <w:t>.</w:t>
      </w:r>
      <w:r>
        <w:tab/>
        <w:t>Director General to be notified of change of address</w:t>
      </w:r>
      <w:bookmarkEnd w:id="45"/>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for this subregulation: a fine of $2 000.</w:t>
      </w:r>
    </w:p>
    <w:p>
      <w:pPr>
        <w:pStyle w:val="Subsection"/>
      </w:pPr>
      <w:r>
        <w:tab/>
        <w:t>(2)</w:t>
      </w:r>
      <w:r>
        <w:tab/>
        <w:t xml:space="preserve">A registered beekeeper must, within 7 days of changing his or her place of residence or business from that recorded in the </w:t>
      </w:r>
      <w:r>
        <w:lastRenderedPageBreak/>
        <w:t>register, give written notice to the Director General of the change.</w:t>
      </w:r>
    </w:p>
    <w:p>
      <w:pPr>
        <w:pStyle w:val="Penstart"/>
      </w:pPr>
      <w:r>
        <w:tab/>
        <w:t>Penalty for this subregulation: a fine of $2 000.</w:t>
      </w:r>
    </w:p>
    <w:p>
      <w:pPr>
        <w:pStyle w:val="Footnotesection"/>
      </w:pPr>
      <w:r>
        <w:tab/>
        <w:t>[Regulation 19 amended: SL 2021/204 r. 14.]</w:t>
      </w:r>
    </w:p>
    <w:p>
      <w:pPr>
        <w:pStyle w:val="Heading3"/>
      </w:pPr>
      <w:bookmarkStart w:id="46" w:name="_Toc99354794"/>
      <w:bookmarkStart w:id="47" w:name="_Toc99356167"/>
      <w:bookmarkStart w:id="48" w:name="_Toc99357875"/>
      <w:bookmarkStart w:id="49" w:name="_Toc99629331"/>
      <w:r>
        <w:rPr>
          <w:rStyle w:val="CharDivNo"/>
        </w:rPr>
        <w:t>Division 5</w:t>
      </w:r>
      <w:r>
        <w:t> — </w:t>
      </w:r>
      <w:r>
        <w:rPr>
          <w:rStyle w:val="CharDivText"/>
        </w:rPr>
        <w:t>Certificates of registration</w:t>
      </w:r>
      <w:bookmarkEnd w:id="46"/>
      <w:bookmarkEnd w:id="47"/>
      <w:bookmarkEnd w:id="48"/>
      <w:bookmarkEnd w:id="49"/>
    </w:p>
    <w:p>
      <w:pPr>
        <w:pStyle w:val="Heading5"/>
      </w:pPr>
      <w:bookmarkStart w:id="50" w:name="_Toc99629332"/>
      <w:r>
        <w:rPr>
          <w:rStyle w:val="CharSectno"/>
        </w:rPr>
        <w:t>20</w:t>
      </w:r>
      <w:r>
        <w:t>.</w:t>
      </w:r>
      <w:r>
        <w:tab/>
        <w:t>Certificates of registration</w:t>
      </w:r>
      <w:bookmarkEnd w:id="50"/>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lastRenderedPageBreak/>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51" w:name="_Toc99354796"/>
      <w:bookmarkStart w:id="52" w:name="_Toc99356169"/>
      <w:bookmarkStart w:id="53" w:name="_Toc99357877"/>
      <w:bookmarkStart w:id="54" w:name="_Toc99629333"/>
      <w:r>
        <w:rPr>
          <w:rStyle w:val="CharDivNo"/>
        </w:rPr>
        <w:t>Division 6</w:t>
      </w:r>
      <w:r>
        <w:t> — </w:t>
      </w:r>
      <w:r>
        <w:rPr>
          <w:rStyle w:val="CharDivText"/>
        </w:rPr>
        <w:t>Term of registration, renewals and cancellations</w:t>
      </w:r>
      <w:bookmarkEnd w:id="51"/>
      <w:bookmarkEnd w:id="52"/>
      <w:bookmarkEnd w:id="53"/>
      <w:bookmarkEnd w:id="54"/>
    </w:p>
    <w:p>
      <w:pPr>
        <w:pStyle w:val="Heading5"/>
      </w:pPr>
      <w:bookmarkStart w:id="55" w:name="_Toc99629334"/>
      <w:r>
        <w:rPr>
          <w:rStyle w:val="CharSectno"/>
        </w:rPr>
        <w:t>21</w:t>
      </w:r>
      <w:r>
        <w:t>.</w:t>
      </w:r>
      <w:r>
        <w:tab/>
        <w:t>Term used: registration</w:t>
      </w:r>
      <w:bookmarkEnd w:id="55"/>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56" w:name="_Toc99629335"/>
      <w:r>
        <w:rPr>
          <w:rStyle w:val="CharSectno"/>
        </w:rPr>
        <w:t>22</w:t>
      </w:r>
      <w:r>
        <w:t>.</w:t>
      </w:r>
      <w:r>
        <w:tab/>
        <w:t>Term of registration</w:t>
      </w:r>
      <w:bookmarkEnd w:id="56"/>
    </w:p>
    <w:p>
      <w:pPr>
        <w:pStyle w:val="Subsection"/>
      </w:pPr>
      <w:r>
        <w:tab/>
      </w:r>
      <w:r>
        <w:tab/>
        <w:t>Unless cancelled under regulation 24, a registration expires 3 years after the day on which it is granted or renewed under these regulations.</w:t>
      </w:r>
    </w:p>
    <w:p>
      <w:pPr>
        <w:pStyle w:val="Heading5"/>
      </w:pPr>
      <w:bookmarkStart w:id="57" w:name="_Toc99629336"/>
      <w:r>
        <w:rPr>
          <w:rStyle w:val="CharSectno"/>
        </w:rPr>
        <w:t>23</w:t>
      </w:r>
      <w:r>
        <w:t>.</w:t>
      </w:r>
      <w:r>
        <w:tab/>
        <w:t>Renewal of registration</w:t>
      </w:r>
      <w:bookmarkEnd w:id="57"/>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58" w:name="_Toc99629337"/>
      <w:r>
        <w:rPr>
          <w:rStyle w:val="CharSectno"/>
        </w:rPr>
        <w:lastRenderedPageBreak/>
        <w:t>24</w:t>
      </w:r>
      <w:r>
        <w:t>.</w:t>
      </w:r>
      <w:r>
        <w:tab/>
        <w:t>Cancellation of registration</w:t>
      </w:r>
      <w:bookmarkEnd w:id="58"/>
    </w:p>
    <w:p>
      <w:pPr>
        <w:pStyle w:val="Subsection"/>
        <w:keepNext/>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59" w:name="_Toc99629338"/>
      <w:r>
        <w:rPr>
          <w:rStyle w:val="CharSectno"/>
        </w:rPr>
        <w:t>25</w:t>
      </w:r>
      <w:r>
        <w:t>.</w:t>
      </w:r>
      <w:r>
        <w:tab/>
        <w:t>Effect of expiry or cancellation of registration</w:t>
      </w:r>
      <w:bookmarkEnd w:id="59"/>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keepNext/>
        <w:rPr>
          <w:snapToGrid w:val="0"/>
        </w:rPr>
      </w:pPr>
      <w:r>
        <w:lastRenderedPageBreak/>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60" w:name="_Toc99629339"/>
      <w:r>
        <w:rPr>
          <w:rStyle w:val="CharSectno"/>
        </w:rPr>
        <w:t>26</w:t>
      </w:r>
      <w:r>
        <w:t>.</w:t>
      </w:r>
      <w:r>
        <w:tab/>
        <w:t>Review</w:t>
      </w:r>
      <w:bookmarkEnd w:id="60"/>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61" w:name="_Toc99354803"/>
      <w:bookmarkStart w:id="62" w:name="_Toc99356176"/>
      <w:bookmarkStart w:id="63" w:name="_Toc99357884"/>
      <w:bookmarkStart w:id="64" w:name="_Toc99629340"/>
      <w:r>
        <w:rPr>
          <w:rStyle w:val="CharDivNo"/>
        </w:rPr>
        <w:t>Division 7</w:t>
      </w:r>
      <w:r>
        <w:t> — </w:t>
      </w:r>
      <w:r>
        <w:rPr>
          <w:rStyle w:val="CharDivText"/>
        </w:rPr>
        <w:t>Transfer of registered identifiers and PICs</w:t>
      </w:r>
      <w:bookmarkEnd w:id="61"/>
      <w:bookmarkEnd w:id="62"/>
      <w:bookmarkEnd w:id="63"/>
      <w:bookmarkEnd w:id="64"/>
    </w:p>
    <w:p>
      <w:pPr>
        <w:pStyle w:val="Heading5"/>
      </w:pPr>
      <w:bookmarkStart w:id="65" w:name="_Toc99629341"/>
      <w:r>
        <w:rPr>
          <w:rStyle w:val="CharSectno"/>
        </w:rPr>
        <w:t>27</w:t>
      </w:r>
      <w:r>
        <w:t>.</w:t>
      </w:r>
      <w:r>
        <w:tab/>
        <w:t>Transfer of registered identifiers and PICs</w:t>
      </w:r>
      <w:bookmarkEnd w:id="65"/>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w:t>
      </w:r>
      <w:r>
        <w:lastRenderedPageBreak/>
        <w:t xml:space="preserve">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66" w:name="_Toc99629342"/>
      <w:r>
        <w:rPr>
          <w:rStyle w:val="CharSectno"/>
        </w:rPr>
        <w:t>28</w:t>
      </w:r>
      <w:r>
        <w:t>.</w:t>
      </w:r>
      <w:r>
        <w:tab/>
        <w:t>Mortgagee’s right to use and transfer registered identifiers</w:t>
      </w:r>
      <w:bookmarkEnd w:id="66"/>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lastRenderedPageBreak/>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keepNext/>
      </w:pPr>
      <w:r>
        <w:lastRenderedPageBreak/>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67" w:name="_Toc99354806"/>
      <w:bookmarkStart w:id="68" w:name="_Toc99356179"/>
      <w:bookmarkStart w:id="69" w:name="_Toc99357887"/>
      <w:bookmarkStart w:id="70" w:name="_Toc99629343"/>
      <w:r>
        <w:rPr>
          <w:rStyle w:val="CharPartNo"/>
        </w:rPr>
        <w:lastRenderedPageBreak/>
        <w:t>Part 3</w:t>
      </w:r>
      <w:r>
        <w:t> — </w:t>
      </w:r>
      <w:r>
        <w:rPr>
          <w:rStyle w:val="CharPartText"/>
        </w:rPr>
        <w:t>Identifiers for stock</w:t>
      </w:r>
      <w:bookmarkEnd w:id="67"/>
      <w:bookmarkEnd w:id="68"/>
      <w:bookmarkEnd w:id="69"/>
      <w:bookmarkEnd w:id="70"/>
    </w:p>
    <w:p>
      <w:pPr>
        <w:pStyle w:val="Heading3"/>
      </w:pPr>
      <w:bookmarkStart w:id="71" w:name="_Toc99354807"/>
      <w:bookmarkStart w:id="72" w:name="_Toc99356180"/>
      <w:bookmarkStart w:id="73" w:name="_Toc99357888"/>
      <w:bookmarkStart w:id="74" w:name="_Toc99629344"/>
      <w:r>
        <w:rPr>
          <w:rStyle w:val="CharDivNo"/>
        </w:rPr>
        <w:t>Division 1</w:t>
      </w:r>
      <w:r>
        <w:t> — </w:t>
      </w:r>
      <w:r>
        <w:rPr>
          <w:rStyle w:val="CharDivText"/>
        </w:rPr>
        <w:t>Registered identifiers for stock</w:t>
      </w:r>
      <w:bookmarkEnd w:id="71"/>
      <w:bookmarkEnd w:id="72"/>
      <w:bookmarkEnd w:id="73"/>
      <w:bookmarkEnd w:id="74"/>
    </w:p>
    <w:p>
      <w:pPr>
        <w:pStyle w:val="Heading5"/>
      </w:pPr>
      <w:bookmarkStart w:id="75" w:name="_Toc99629345"/>
      <w:r>
        <w:rPr>
          <w:rStyle w:val="CharSectno"/>
        </w:rPr>
        <w:t>29</w:t>
      </w:r>
      <w:r>
        <w:t>.</w:t>
      </w:r>
      <w:r>
        <w:tab/>
        <w:t>Term used: certificate of registration</w:t>
      </w:r>
      <w:bookmarkEnd w:id="75"/>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76" w:name="_Toc99629346"/>
      <w:r>
        <w:rPr>
          <w:rStyle w:val="CharSectno"/>
        </w:rPr>
        <w:t>30</w:t>
      </w:r>
      <w:r>
        <w:t>.</w:t>
      </w:r>
      <w:r>
        <w:tab/>
        <w:t>Registered identifiers for application as brand</w:t>
      </w:r>
      <w:bookmarkEnd w:id="76"/>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77" w:name="_Toc99629347"/>
      <w:r>
        <w:rPr>
          <w:rStyle w:val="CharSectno"/>
        </w:rPr>
        <w:t>31</w:t>
      </w:r>
      <w:r>
        <w:t>.</w:t>
      </w:r>
      <w:r>
        <w:tab/>
        <w:t>Registered identifiers for application as earmark</w:t>
      </w:r>
      <w:bookmarkEnd w:id="77"/>
    </w:p>
    <w:p>
      <w:pPr>
        <w:pStyle w:val="Subsection"/>
      </w:pPr>
      <w:r>
        <w:tab/>
      </w:r>
      <w:r>
        <w:tab/>
        <w:t>A registered identifier for application as an earmark to stock must consist of 2 symbols as allotted.</w:t>
      </w:r>
    </w:p>
    <w:p>
      <w:pPr>
        <w:pStyle w:val="Heading5"/>
      </w:pPr>
      <w:bookmarkStart w:id="78" w:name="_Toc99629348"/>
      <w:r>
        <w:rPr>
          <w:rStyle w:val="CharSectno"/>
        </w:rPr>
        <w:t>32</w:t>
      </w:r>
      <w:r>
        <w:t>.</w:t>
      </w:r>
      <w:r>
        <w:tab/>
        <w:t>Limit of one brand and one earmark for each relevant PIC</w:t>
      </w:r>
      <w:bookmarkEnd w:id="78"/>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 xml:space="preserve">If 2 or more registered identifiers for application as a brand are allotted to an owner of stock for stock kept by the owner on one or more farming properties with the same relevant PIC, the Director General must, after giving written notice to the owner </w:t>
      </w:r>
      <w:r>
        <w:lastRenderedPageBreak/>
        <w:t>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79" w:name="_Toc99629349"/>
      <w:r>
        <w:rPr>
          <w:rStyle w:val="CharSectno"/>
        </w:rPr>
        <w:t>33</w:t>
      </w:r>
      <w:r>
        <w:t>.</w:t>
      </w:r>
      <w:r>
        <w:tab/>
        <w:t>Confusing or misleading identifiers</w:t>
      </w:r>
      <w:bookmarkEnd w:id="79"/>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80" w:name="_Toc99629350"/>
      <w:r>
        <w:rPr>
          <w:rStyle w:val="CharSectno"/>
        </w:rPr>
        <w:t>34</w:t>
      </w:r>
      <w:r>
        <w:t>.</w:t>
      </w:r>
      <w:r>
        <w:tab/>
        <w:t>Cross</w:t>
      </w:r>
      <w:r>
        <w:noBreakHyphen/>
        <w:t>border farming properties</w:t>
      </w:r>
      <w:bookmarkEnd w:id="80"/>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81" w:name="_Toc99629351"/>
      <w:r>
        <w:rPr>
          <w:rStyle w:val="CharSectno"/>
        </w:rPr>
        <w:lastRenderedPageBreak/>
        <w:t>35</w:t>
      </w:r>
      <w:r>
        <w:t>.</w:t>
      </w:r>
      <w:r>
        <w:tab/>
        <w:t>Special identifiers</w:t>
      </w:r>
      <w:bookmarkEnd w:id="81"/>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for this subregulation: a fine of $5 000.</w:t>
      </w:r>
    </w:p>
    <w:p>
      <w:pPr>
        <w:pStyle w:val="Footnotesection"/>
      </w:pPr>
      <w:r>
        <w:tab/>
        <w:t>[Regulation 35 amended: SL 2021/204 r. 14.]</w:t>
      </w:r>
    </w:p>
    <w:p>
      <w:pPr>
        <w:pStyle w:val="Heading5"/>
      </w:pPr>
      <w:bookmarkStart w:id="82" w:name="_Toc99629352"/>
      <w:r>
        <w:rPr>
          <w:rStyle w:val="CharSectno"/>
        </w:rPr>
        <w:t>36</w:t>
      </w:r>
      <w:r>
        <w:t>.</w:t>
      </w:r>
      <w:r>
        <w:tab/>
        <w:t>Exclusive use of registered identifiers</w:t>
      </w:r>
      <w:bookmarkEnd w:id="82"/>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lastRenderedPageBreak/>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83" w:name="_Toc99629353"/>
      <w:r>
        <w:rPr>
          <w:rStyle w:val="CharSectno"/>
        </w:rPr>
        <w:t>37</w:t>
      </w:r>
      <w:r>
        <w:t>.</w:t>
      </w:r>
      <w:r>
        <w:tab/>
        <w:t>Registered identifiers to be used to identify stock on property with corresponding PIC</w:t>
      </w:r>
      <w:bookmarkEnd w:id="83"/>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pPr>
      <w:r>
        <w:tab/>
        <w:t>[Regulation 37 amended: SL 2021/204 r. 14.]</w:t>
      </w:r>
    </w:p>
    <w:p>
      <w:pPr>
        <w:pStyle w:val="Heading5"/>
        <w:rPr>
          <w:snapToGrid w:val="0"/>
        </w:rPr>
      </w:pPr>
      <w:bookmarkStart w:id="84" w:name="_Toc99629354"/>
      <w:r>
        <w:rPr>
          <w:rStyle w:val="CharSectno"/>
        </w:rPr>
        <w:t>38</w:t>
      </w:r>
      <w:r>
        <w:t>.</w:t>
      </w:r>
      <w:r>
        <w:tab/>
      </w:r>
      <w:r>
        <w:rPr>
          <w:snapToGrid w:val="0"/>
        </w:rPr>
        <w:t>Permit to use registered identifier to identify stock on property without corresponding PIC</w:t>
      </w:r>
      <w:bookmarkEnd w:id="84"/>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lastRenderedPageBreak/>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for this subregulation: a fine of $2 000.</w:t>
      </w:r>
    </w:p>
    <w:p>
      <w:pPr>
        <w:pStyle w:val="Footnotesection"/>
      </w:pPr>
      <w:r>
        <w:tab/>
        <w:t>[Regulation 38 amended: Gazette 27 Jun 2019 p. 2409; SL 2021/204 r. 14.]</w:t>
      </w:r>
    </w:p>
    <w:p>
      <w:pPr>
        <w:pStyle w:val="Heading5"/>
      </w:pPr>
      <w:bookmarkStart w:id="85" w:name="_Toc99629355"/>
      <w:r>
        <w:rPr>
          <w:rStyle w:val="CharSectno"/>
        </w:rPr>
        <w:t>39</w:t>
      </w:r>
      <w:r>
        <w:t>.</w:t>
      </w:r>
      <w:r>
        <w:tab/>
        <w:t>When unused identifiers and identification equipment to be given to inspector</w:t>
      </w:r>
      <w:bookmarkEnd w:id="85"/>
    </w:p>
    <w:p>
      <w:pPr>
        <w:pStyle w:val="Subsection"/>
      </w:pPr>
      <w:r>
        <w:tab/>
      </w:r>
      <w:r>
        <w:tab/>
        <w:t xml:space="preserve">If, under these regulations, a registered identifier ceases to be allotted to a person, the person must, as soon as it is practicable </w:t>
      </w:r>
      <w:r>
        <w:lastRenderedPageBreak/>
        <w:t>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86" w:name="_Toc99629356"/>
      <w:r>
        <w:rPr>
          <w:rStyle w:val="CharSectno"/>
        </w:rPr>
        <w:t>40</w:t>
      </w:r>
      <w:r>
        <w:t>.</w:t>
      </w:r>
      <w:r>
        <w:tab/>
        <w:t>Possession of identifiers and identification equipment</w:t>
      </w:r>
      <w:bookmarkEnd w:id="86"/>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for this subregulation: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w:t>
      </w:r>
      <w:r>
        <w:lastRenderedPageBreak/>
        <w:t xml:space="preserve">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for this subregulation: a fine of $5 000.</w:t>
      </w:r>
    </w:p>
    <w:p>
      <w:pPr>
        <w:pStyle w:val="Footnotesection"/>
      </w:pPr>
      <w:r>
        <w:tab/>
        <w:t>[Regulation 40 amended: Gazette 27 Jun 2019 p. 2410</w:t>
      </w:r>
      <w:r>
        <w:noBreakHyphen/>
        <w:t>11; SL 2021/204 r. 14.]</w:t>
      </w:r>
    </w:p>
    <w:p>
      <w:pPr>
        <w:pStyle w:val="Heading5"/>
      </w:pPr>
      <w:bookmarkStart w:id="87" w:name="_Toc99629357"/>
      <w:r>
        <w:rPr>
          <w:rStyle w:val="CharSectno"/>
        </w:rPr>
        <w:t>41</w:t>
      </w:r>
      <w:r>
        <w:t>.</w:t>
      </w:r>
      <w:r>
        <w:tab/>
        <w:t>False representations relating to registered identifiers</w:t>
      </w:r>
      <w:bookmarkEnd w:id="87"/>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88" w:name="_Toc99629358"/>
      <w:r>
        <w:rPr>
          <w:rStyle w:val="CharSectno"/>
        </w:rPr>
        <w:t>42</w:t>
      </w:r>
      <w:r>
        <w:t>.</w:t>
      </w:r>
      <w:r>
        <w:tab/>
        <w:t>Unauthorised removal of registered identifier from live animal</w:t>
      </w:r>
      <w:bookmarkEnd w:id="88"/>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89" w:name="_Toc99354822"/>
      <w:bookmarkStart w:id="90" w:name="_Toc99356195"/>
      <w:bookmarkStart w:id="91" w:name="_Toc99357903"/>
      <w:bookmarkStart w:id="92" w:name="_Toc99629359"/>
      <w:r>
        <w:rPr>
          <w:rStyle w:val="CharDivNo"/>
        </w:rPr>
        <w:t>Division 2</w:t>
      </w:r>
      <w:r>
        <w:t> — </w:t>
      </w:r>
      <w:r>
        <w:rPr>
          <w:rStyle w:val="CharDivText"/>
        </w:rPr>
        <w:t>Approved identification systems</w:t>
      </w:r>
      <w:bookmarkEnd w:id="89"/>
      <w:bookmarkEnd w:id="90"/>
      <w:bookmarkEnd w:id="91"/>
      <w:bookmarkEnd w:id="92"/>
    </w:p>
    <w:p>
      <w:pPr>
        <w:pStyle w:val="Heading5"/>
      </w:pPr>
      <w:bookmarkStart w:id="93" w:name="_Toc99629360"/>
      <w:r>
        <w:rPr>
          <w:rStyle w:val="CharSectno"/>
        </w:rPr>
        <w:t>43</w:t>
      </w:r>
      <w:r>
        <w:t>.</w:t>
      </w:r>
      <w:r>
        <w:tab/>
        <w:t>Approved identifiers and databases</w:t>
      </w:r>
      <w:bookmarkEnd w:id="93"/>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lastRenderedPageBreak/>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94" w:name="_Toc99629361"/>
      <w:r>
        <w:rPr>
          <w:rStyle w:val="CharSectno"/>
        </w:rPr>
        <w:t>44</w:t>
      </w:r>
      <w:r>
        <w:t>.</w:t>
      </w:r>
      <w:r>
        <w:tab/>
        <w:t>Use of approved identifiers</w:t>
      </w:r>
      <w:bookmarkEnd w:id="94"/>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for this subregulation: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for this subregulation: a fine of $20 000.</w:t>
      </w:r>
    </w:p>
    <w:p>
      <w:pPr>
        <w:pStyle w:val="Subsection"/>
      </w:pPr>
      <w:r>
        <w:tab/>
        <w:t>(3)</w:t>
      </w:r>
      <w:r>
        <w:tab/>
        <w:t>A person must not apply an approved identifier to an animal unless it is applied in the approved manner.</w:t>
      </w:r>
    </w:p>
    <w:p>
      <w:pPr>
        <w:pStyle w:val="Penstart"/>
      </w:pPr>
      <w:r>
        <w:tab/>
        <w:t>Penalty for this subregulation: a fine of $20 000.</w:t>
      </w:r>
    </w:p>
    <w:p>
      <w:pPr>
        <w:pStyle w:val="Footnotesection"/>
      </w:pPr>
      <w:r>
        <w:tab/>
        <w:t>[Regulation 44 amended: SL 2021/204 r. 14]</w:t>
      </w:r>
    </w:p>
    <w:p>
      <w:pPr>
        <w:pStyle w:val="Heading5"/>
      </w:pPr>
      <w:bookmarkStart w:id="95" w:name="_Toc99629362"/>
      <w:r>
        <w:rPr>
          <w:rStyle w:val="CharSectno"/>
        </w:rPr>
        <w:lastRenderedPageBreak/>
        <w:t>45</w:t>
      </w:r>
      <w:r>
        <w:t>.</w:t>
      </w:r>
      <w:r>
        <w:tab/>
        <w:t>False representations relating to approved identifiers</w:t>
      </w:r>
      <w:bookmarkEnd w:id="95"/>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96" w:name="_Toc99629363"/>
      <w:r>
        <w:rPr>
          <w:rStyle w:val="CharSectno"/>
        </w:rPr>
        <w:t>46</w:t>
      </w:r>
      <w:r>
        <w:t>.</w:t>
      </w:r>
      <w:r>
        <w:tab/>
        <w:t>Unauthorised removal of approved identifier from live animal</w:t>
      </w:r>
      <w:bookmarkEnd w:id="96"/>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97" w:name="_Toc99354827"/>
      <w:bookmarkStart w:id="98" w:name="_Toc99356200"/>
      <w:bookmarkStart w:id="99" w:name="_Toc99357908"/>
      <w:bookmarkStart w:id="100" w:name="_Toc99629364"/>
      <w:r>
        <w:rPr>
          <w:rStyle w:val="CharDivNo"/>
        </w:rPr>
        <w:t>Division 3</w:t>
      </w:r>
      <w:r>
        <w:t> — </w:t>
      </w:r>
      <w:r>
        <w:rPr>
          <w:rStyle w:val="CharDivText"/>
        </w:rPr>
        <w:t>NLIS identifiers</w:t>
      </w:r>
      <w:bookmarkEnd w:id="97"/>
      <w:bookmarkEnd w:id="98"/>
      <w:bookmarkEnd w:id="99"/>
      <w:bookmarkEnd w:id="100"/>
    </w:p>
    <w:p>
      <w:pPr>
        <w:pStyle w:val="Heading4"/>
      </w:pPr>
      <w:bookmarkStart w:id="101" w:name="_Toc99354828"/>
      <w:bookmarkStart w:id="102" w:name="_Toc99356201"/>
      <w:bookmarkStart w:id="103" w:name="_Toc99357909"/>
      <w:bookmarkStart w:id="104" w:name="_Toc99629365"/>
      <w:r>
        <w:t>Subdivision 1 — NLIS devices</w:t>
      </w:r>
      <w:bookmarkEnd w:id="101"/>
      <w:bookmarkEnd w:id="102"/>
      <w:bookmarkEnd w:id="103"/>
      <w:bookmarkEnd w:id="104"/>
    </w:p>
    <w:p>
      <w:pPr>
        <w:pStyle w:val="Heading5"/>
      </w:pPr>
      <w:bookmarkStart w:id="105" w:name="_Toc99629366"/>
      <w:r>
        <w:rPr>
          <w:rStyle w:val="CharSectno"/>
        </w:rPr>
        <w:t>47</w:t>
      </w:r>
      <w:r>
        <w:t>.</w:t>
      </w:r>
      <w:r>
        <w:tab/>
        <w:t>Meaning of NLIS device</w:t>
      </w:r>
      <w:bookmarkEnd w:id="105"/>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keepNext/>
      </w:pPr>
      <w:r>
        <w:lastRenderedPageBreak/>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106" w:name="_Toc99629367"/>
      <w:r>
        <w:rPr>
          <w:rStyle w:val="CharSectno"/>
        </w:rPr>
        <w:t>48</w:t>
      </w:r>
      <w:r>
        <w:t>.</w:t>
      </w:r>
      <w:r>
        <w:tab/>
        <w:t>Applying NLIS devices to stock</w:t>
      </w:r>
      <w:bookmarkEnd w:id="106"/>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lastRenderedPageBreak/>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107" w:name="_Toc99629368"/>
      <w:r>
        <w:rPr>
          <w:rStyle w:val="CharSectno"/>
        </w:rPr>
        <w:lastRenderedPageBreak/>
        <w:t>49</w:t>
      </w:r>
      <w:r>
        <w:t>.</w:t>
      </w:r>
      <w:r>
        <w:tab/>
        <w:t>When unused NLIS devices to be given to inspector</w:t>
      </w:r>
      <w:bookmarkEnd w:id="107"/>
    </w:p>
    <w:p>
      <w:pPr>
        <w:pStyle w:val="Subsection"/>
        <w:keepNext/>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for this subregulation: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pPr>
      <w:r>
        <w:tab/>
        <w:t>[Regulation 49 amended: SL 2021/204 r. 14]</w:t>
      </w:r>
    </w:p>
    <w:p>
      <w:pPr>
        <w:pStyle w:val="Heading5"/>
      </w:pPr>
      <w:bookmarkStart w:id="108" w:name="_Toc99629369"/>
      <w:r>
        <w:rPr>
          <w:rStyle w:val="CharSectno"/>
        </w:rPr>
        <w:t>50</w:t>
      </w:r>
      <w:r>
        <w:t>.</w:t>
      </w:r>
      <w:r>
        <w:tab/>
        <w:t>False representations relating to NLIS devices</w:t>
      </w:r>
      <w:bookmarkEnd w:id="108"/>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109" w:name="_Toc99354833"/>
      <w:bookmarkStart w:id="110" w:name="_Toc99356206"/>
      <w:bookmarkStart w:id="111" w:name="_Toc99357914"/>
      <w:bookmarkStart w:id="112" w:name="_Toc99629370"/>
      <w:r>
        <w:lastRenderedPageBreak/>
        <w:t>Subdivision 2 — NLIS tags</w:t>
      </w:r>
      <w:bookmarkEnd w:id="109"/>
      <w:bookmarkEnd w:id="110"/>
      <w:bookmarkEnd w:id="111"/>
      <w:bookmarkEnd w:id="112"/>
    </w:p>
    <w:p>
      <w:pPr>
        <w:pStyle w:val="Heading5"/>
      </w:pPr>
      <w:bookmarkStart w:id="113" w:name="_Toc99629371"/>
      <w:r>
        <w:rPr>
          <w:rStyle w:val="CharSectno"/>
        </w:rPr>
        <w:t>51</w:t>
      </w:r>
      <w:r>
        <w:t>.</w:t>
      </w:r>
      <w:r>
        <w:tab/>
        <w:t>Meaning of NLIS tag</w:t>
      </w:r>
      <w:bookmarkEnd w:id="113"/>
    </w:p>
    <w:p>
      <w:pPr>
        <w:pStyle w:val="Subsection"/>
        <w:keepNext/>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114" w:name="_Toc99629372"/>
      <w:r>
        <w:rPr>
          <w:rStyle w:val="CharSectno"/>
        </w:rPr>
        <w:t>52</w:t>
      </w:r>
      <w:r>
        <w:t>.</w:t>
      </w:r>
      <w:r>
        <w:tab/>
        <w:t>Applying NLIS tags to stock</w:t>
      </w:r>
      <w:bookmarkEnd w:id="114"/>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 xml:space="preserve">the person is, or is acting on behalf of, its owner or is otherwise required or empowered by these regulations to </w:t>
      </w:r>
      <w:r>
        <w:lastRenderedPageBreak/>
        <w:t>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115" w:name="_Toc99629373"/>
      <w:r>
        <w:rPr>
          <w:rStyle w:val="CharSectno"/>
        </w:rPr>
        <w:lastRenderedPageBreak/>
        <w:t>53</w:t>
      </w:r>
      <w:r>
        <w:t>.</w:t>
      </w:r>
      <w:r>
        <w:tab/>
        <w:t>False representations relating to NLIS tags</w:t>
      </w:r>
      <w:bookmarkEnd w:id="115"/>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16" w:name="_Toc99354837"/>
      <w:bookmarkStart w:id="117" w:name="_Toc99356210"/>
      <w:bookmarkStart w:id="118" w:name="_Toc99357918"/>
      <w:bookmarkStart w:id="119" w:name="_Toc99629374"/>
      <w:r>
        <w:t>Subdivision 3 — Removal and disposal of NLIS identifiers</w:t>
      </w:r>
      <w:bookmarkEnd w:id="116"/>
      <w:bookmarkEnd w:id="117"/>
      <w:bookmarkEnd w:id="118"/>
      <w:bookmarkEnd w:id="119"/>
    </w:p>
    <w:p>
      <w:pPr>
        <w:pStyle w:val="Heading5"/>
      </w:pPr>
      <w:bookmarkStart w:id="120" w:name="_Toc99629375"/>
      <w:r>
        <w:rPr>
          <w:rStyle w:val="CharSectno"/>
        </w:rPr>
        <w:t>54</w:t>
      </w:r>
      <w:r>
        <w:t>.</w:t>
      </w:r>
      <w:r>
        <w:tab/>
        <w:t>Removal of NLIS identifiers</w:t>
      </w:r>
      <w:bookmarkEnd w:id="120"/>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for this subregulation: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for this subregulation: a fine of $20 000.</w:t>
      </w:r>
    </w:p>
    <w:p>
      <w:pPr>
        <w:pStyle w:val="Footnotesection"/>
      </w:pPr>
      <w:r>
        <w:tab/>
        <w:t>[Regulation 54 amended: SL 2021/204 r. 14]</w:t>
      </w:r>
    </w:p>
    <w:p>
      <w:pPr>
        <w:pStyle w:val="Heading5"/>
      </w:pPr>
      <w:bookmarkStart w:id="121" w:name="_Toc99629376"/>
      <w:r>
        <w:rPr>
          <w:rStyle w:val="CharSectno"/>
        </w:rPr>
        <w:lastRenderedPageBreak/>
        <w:t>55</w:t>
      </w:r>
      <w:r>
        <w:t>.</w:t>
      </w:r>
      <w:r>
        <w:tab/>
        <w:t>Replacing NLIS identifiers</w:t>
      </w:r>
      <w:bookmarkEnd w:id="121"/>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for this subregulation: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for this subregulation: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pPr>
      <w:r>
        <w:tab/>
        <w:t>[Regulation 55 amended: SL 2021/204 r. 14]</w:t>
      </w:r>
    </w:p>
    <w:p>
      <w:pPr>
        <w:pStyle w:val="Heading5"/>
      </w:pPr>
      <w:bookmarkStart w:id="122" w:name="_Toc99629377"/>
      <w:r>
        <w:rPr>
          <w:rStyle w:val="CharSectno"/>
        </w:rPr>
        <w:t>56</w:t>
      </w:r>
      <w:r>
        <w:t>.</w:t>
      </w:r>
      <w:r>
        <w:tab/>
        <w:t>Disposal of NLIS identifiers</w:t>
      </w:r>
      <w:bookmarkEnd w:id="122"/>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123" w:name="_Toc99629378"/>
      <w:r>
        <w:rPr>
          <w:rStyle w:val="CharSectno"/>
        </w:rPr>
        <w:t>57</w:t>
      </w:r>
      <w:r>
        <w:t>.</w:t>
      </w:r>
      <w:r>
        <w:tab/>
        <w:t>NLIS identifiers not to be damaged or defaced</w:t>
      </w:r>
      <w:bookmarkEnd w:id="123"/>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124" w:name="_Toc99354842"/>
      <w:bookmarkStart w:id="125" w:name="_Toc99356215"/>
      <w:bookmarkStart w:id="126" w:name="_Toc99357923"/>
      <w:bookmarkStart w:id="127" w:name="_Toc99629379"/>
      <w:r>
        <w:lastRenderedPageBreak/>
        <w:t>Subdivision 4 — The NLIS database</w:t>
      </w:r>
      <w:bookmarkEnd w:id="124"/>
      <w:bookmarkEnd w:id="125"/>
      <w:bookmarkEnd w:id="126"/>
      <w:bookmarkEnd w:id="127"/>
    </w:p>
    <w:p>
      <w:pPr>
        <w:pStyle w:val="Heading5"/>
      </w:pPr>
      <w:bookmarkStart w:id="128" w:name="_Toc99629380"/>
      <w:r>
        <w:rPr>
          <w:rStyle w:val="CharSectno"/>
        </w:rPr>
        <w:t>58</w:t>
      </w:r>
      <w:r>
        <w:t>.</w:t>
      </w:r>
      <w:r>
        <w:tab/>
        <w:t>The NLIS database</w:t>
      </w:r>
      <w:bookmarkEnd w:id="128"/>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keepNext/>
      </w:pPr>
      <w:r>
        <w:lastRenderedPageBreak/>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129" w:name="_Toc99354844"/>
      <w:bookmarkStart w:id="130" w:name="_Toc99356217"/>
      <w:bookmarkStart w:id="131" w:name="_Toc99357925"/>
      <w:bookmarkStart w:id="132" w:name="_Toc99629381"/>
      <w:r>
        <w:rPr>
          <w:rStyle w:val="CharDivNo"/>
        </w:rPr>
        <w:t>Division 4</w:t>
      </w:r>
      <w:r>
        <w:t> — </w:t>
      </w:r>
      <w:r>
        <w:rPr>
          <w:rStyle w:val="CharDivText"/>
        </w:rPr>
        <w:t>Manufacture and supply of identifiers</w:t>
      </w:r>
      <w:bookmarkEnd w:id="129"/>
      <w:bookmarkEnd w:id="130"/>
      <w:bookmarkEnd w:id="131"/>
      <w:bookmarkEnd w:id="132"/>
    </w:p>
    <w:p>
      <w:pPr>
        <w:pStyle w:val="Heading4"/>
      </w:pPr>
      <w:bookmarkStart w:id="133" w:name="_Toc99354845"/>
      <w:bookmarkStart w:id="134" w:name="_Toc99356218"/>
      <w:bookmarkStart w:id="135" w:name="_Toc99357926"/>
      <w:bookmarkStart w:id="136" w:name="_Toc99629382"/>
      <w:r>
        <w:t>Subdivision 1 — Approved devices, approved identification equipment and approved manufacturers</w:t>
      </w:r>
      <w:bookmarkEnd w:id="133"/>
      <w:bookmarkEnd w:id="134"/>
      <w:bookmarkEnd w:id="135"/>
      <w:bookmarkEnd w:id="136"/>
    </w:p>
    <w:p>
      <w:pPr>
        <w:pStyle w:val="Heading5"/>
      </w:pPr>
      <w:bookmarkStart w:id="137" w:name="_Toc99629383"/>
      <w:r>
        <w:rPr>
          <w:rStyle w:val="CharSectno"/>
        </w:rPr>
        <w:t>59</w:t>
      </w:r>
      <w:r>
        <w:t>.</w:t>
      </w:r>
      <w:r>
        <w:tab/>
        <w:t>Approved devices and approved identification equipment</w:t>
      </w:r>
      <w:bookmarkEnd w:id="137"/>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 xml:space="preserve">The Director General must publish on, or make accessible through, the department’s electronic site a list of all identifiers </w:t>
      </w:r>
      <w:r>
        <w:lastRenderedPageBreak/>
        <w:t>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138" w:name="_Toc99629384"/>
      <w:r>
        <w:rPr>
          <w:rStyle w:val="CharSectno"/>
        </w:rPr>
        <w:t>60</w:t>
      </w:r>
      <w:r>
        <w:t>.</w:t>
      </w:r>
      <w:r>
        <w:tab/>
        <w:t>Approved manufacturers</w:t>
      </w:r>
      <w:bookmarkEnd w:id="138"/>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139" w:name="_Toc99629385"/>
      <w:r>
        <w:rPr>
          <w:rStyle w:val="CharSectno"/>
        </w:rPr>
        <w:t>61</w:t>
      </w:r>
      <w:r>
        <w:t>.</w:t>
      </w:r>
      <w:r>
        <w:tab/>
        <w:t>Review</w:t>
      </w:r>
      <w:bookmarkEnd w:id="139"/>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140" w:name="_Toc99354849"/>
      <w:bookmarkStart w:id="141" w:name="_Toc99356222"/>
      <w:bookmarkStart w:id="142" w:name="_Toc99357930"/>
      <w:bookmarkStart w:id="143" w:name="_Toc99629386"/>
      <w:r>
        <w:lastRenderedPageBreak/>
        <w:t>Subdivision 2 — Registered identifiers</w:t>
      </w:r>
      <w:bookmarkEnd w:id="140"/>
      <w:bookmarkEnd w:id="141"/>
      <w:bookmarkEnd w:id="142"/>
      <w:bookmarkEnd w:id="143"/>
    </w:p>
    <w:p>
      <w:pPr>
        <w:pStyle w:val="Heading5"/>
      </w:pPr>
      <w:bookmarkStart w:id="144" w:name="_Toc99629387"/>
      <w:r>
        <w:rPr>
          <w:rStyle w:val="CharSectno"/>
        </w:rPr>
        <w:t>62</w:t>
      </w:r>
      <w:r>
        <w:t>.</w:t>
      </w:r>
      <w:r>
        <w:tab/>
        <w:t>Manufacture and supply of identifiers and identification equipment for registered identifiers</w:t>
      </w:r>
      <w:bookmarkEnd w:id="144"/>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for this subregulation: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keepNext/>
      </w:pPr>
      <w:r>
        <w:lastRenderedPageBreak/>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tab/>
        <w:t>(e)</w:t>
      </w:r>
      <w:r>
        <w:tab/>
        <w:t>the manufacturer has made a written record of that confirmation.</w:t>
      </w:r>
    </w:p>
    <w:p>
      <w:pPr>
        <w:pStyle w:val="Penstart"/>
      </w:pPr>
      <w:r>
        <w:tab/>
        <w:t>Penalty for this subregulation: a fine of $5 000.</w:t>
      </w:r>
    </w:p>
    <w:p>
      <w:pPr>
        <w:pStyle w:val="Subsection"/>
      </w:pPr>
      <w:r>
        <w:tab/>
        <w:t>(5)</w:t>
      </w:r>
      <w:r>
        <w:tab/>
        <w:t>An approved manufacturer must retain a record made under subregulation (4)(e) for not less than 7 years after it is made.</w:t>
      </w:r>
    </w:p>
    <w:p>
      <w:pPr>
        <w:pStyle w:val="Penstart"/>
      </w:pPr>
      <w:r>
        <w:tab/>
        <w:t>Penalty for this subregulation: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for this subregulation: a fine of $5 000.</w:t>
      </w:r>
    </w:p>
    <w:p>
      <w:pPr>
        <w:pStyle w:val="Footnotesection"/>
      </w:pPr>
      <w:r>
        <w:tab/>
        <w:t>[Regulation 62 amended: Gazette 27 Jun 2019 p. 2414</w:t>
      </w:r>
      <w:r>
        <w:noBreakHyphen/>
        <w:t>15; SL 2021/204 r. 14.]</w:t>
      </w:r>
    </w:p>
    <w:p>
      <w:pPr>
        <w:pStyle w:val="Heading4"/>
      </w:pPr>
      <w:bookmarkStart w:id="145" w:name="_Toc99354851"/>
      <w:bookmarkStart w:id="146" w:name="_Toc99356224"/>
      <w:bookmarkStart w:id="147" w:name="_Toc99357932"/>
      <w:bookmarkStart w:id="148" w:name="_Toc99629388"/>
      <w:r>
        <w:t>Subdivision 3 — NLIS identifiers</w:t>
      </w:r>
      <w:bookmarkEnd w:id="145"/>
      <w:bookmarkEnd w:id="146"/>
      <w:bookmarkEnd w:id="147"/>
      <w:bookmarkEnd w:id="148"/>
    </w:p>
    <w:p>
      <w:pPr>
        <w:pStyle w:val="Heading5"/>
      </w:pPr>
      <w:bookmarkStart w:id="149" w:name="_Toc99629389"/>
      <w:r>
        <w:rPr>
          <w:rStyle w:val="CharSectno"/>
        </w:rPr>
        <w:t>63</w:t>
      </w:r>
      <w:r>
        <w:t>.</w:t>
      </w:r>
      <w:r>
        <w:tab/>
        <w:t>Term used: manufacture</w:t>
      </w:r>
      <w:bookmarkEnd w:id="149"/>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150" w:name="_Toc99629390"/>
      <w:r>
        <w:rPr>
          <w:rStyle w:val="CharSectno"/>
        </w:rPr>
        <w:lastRenderedPageBreak/>
        <w:t>64</w:t>
      </w:r>
      <w:r>
        <w:t>.</w:t>
      </w:r>
      <w:r>
        <w:tab/>
        <w:t>Manufacture of NLIS devices</w:t>
      </w:r>
      <w:bookmarkEnd w:id="150"/>
    </w:p>
    <w:p>
      <w:pPr>
        <w:pStyle w:val="Subsection"/>
      </w:pPr>
      <w:r>
        <w:tab/>
        <w:t>(1)</w:t>
      </w:r>
      <w:r>
        <w:tab/>
        <w:t>A person must not manufacture an NLIS device, except an accredited device, unless the person is an approved manufacturer.</w:t>
      </w:r>
    </w:p>
    <w:p>
      <w:pPr>
        <w:pStyle w:val="Penstart"/>
      </w:pPr>
      <w:r>
        <w:tab/>
        <w:t>Penalty for this subregulation: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for this subregulation: a fine of $5 000.</w:t>
      </w:r>
    </w:p>
    <w:p>
      <w:pPr>
        <w:pStyle w:val="Subsection"/>
        <w:keepNext/>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for this subregulation: a fine of $5 000.</w:t>
      </w:r>
    </w:p>
    <w:p>
      <w:pPr>
        <w:pStyle w:val="Footnotesection"/>
      </w:pPr>
      <w:r>
        <w:tab/>
        <w:t>[Regulation 64 amended: Gazette 27 Jun 2019 p. 2450</w:t>
      </w:r>
      <w:r>
        <w:noBreakHyphen/>
        <w:t>1; SL 2021/204 r. 14.]</w:t>
      </w:r>
    </w:p>
    <w:p>
      <w:pPr>
        <w:pStyle w:val="Heading5"/>
      </w:pPr>
      <w:bookmarkStart w:id="151" w:name="_Toc99629391"/>
      <w:r>
        <w:rPr>
          <w:rStyle w:val="CharSectno"/>
        </w:rPr>
        <w:t>65</w:t>
      </w:r>
      <w:r>
        <w:t>.</w:t>
      </w:r>
      <w:r>
        <w:tab/>
        <w:t>Supply of NLIS devices by manufacturers</w:t>
      </w:r>
      <w:bookmarkEnd w:id="151"/>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p>
    <w:p>
      <w:pPr>
        <w:pStyle w:val="Indenta"/>
        <w:keepNext/>
      </w:pPr>
      <w:r>
        <w:lastRenderedPageBreak/>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for this subregulation: a fine of $5 000.</w:t>
      </w:r>
    </w:p>
    <w:p>
      <w:pPr>
        <w:pStyle w:val="Subsection"/>
      </w:pPr>
      <w:r>
        <w:tab/>
        <w:t>(2)</w:t>
      </w:r>
      <w:r>
        <w:tab/>
        <w:t>A manufacturer must retain a record made under subregulation (1)(b)(ii) for not less than 7 years after it is made.</w:t>
      </w:r>
    </w:p>
    <w:p>
      <w:pPr>
        <w:pStyle w:val="Penstart"/>
      </w:pPr>
      <w:r>
        <w:tab/>
        <w:t>Penalty for this subregulation: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for this subregulation: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lastRenderedPageBreak/>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for this subregulation: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for this subregulation: a fine of $2 000.</w:t>
      </w:r>
    </w:p>
    <w:p>
      <w:pPr>
        <w:pStyle w:val="Footnotesection"/>
      </w:pPr>
      <w:r>
        <w:tab/>
        <w:t>[Regulation 65 amended: SL 2021/204 r. 14.]</w:t>
      </w:r>
    </w:p>
    <w:p>
      <w:pPr>
        <w:pStyle w:val="Heading5"/>
      </w:pPr>
      <w:bookmarkStart w:id="152" w:name="_Toc99629392"/>
      <w:r>
        <w:rPr>
          <w:rStyle w:val="CharSectno"/>
        </w:rPr>
        <w:t>66</w:t>
      </w:r>
      <w:r>
        <w:t>.</w:t>
      </w:r>
      <w:r>
        <w:tab/>
        <w:t>Supply of NLIS devices by persons other than manufacturers</w:t>
      </w:r>
      <w:bookmarkEnd w:id="15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for this subregulation: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keepNext/>
      </w:pPr>
      <w:r>
        <w:lastRenderedPageBreak/>
        <w:tab/>
        <w:t>(4)</w:t>
      </w:r>
      <w:r>
        <w:tab/>
        <w:t>A person, except a manufacturer, must not supply a used NLIS device unless the device is supplied to a manufacturer.</w:t>
      </w:r>
    </w:p>
    <w:p>
      <w:pPr>
        <w:pStyle w:val="Penstart"/>
      </w:pPr>
      <w:r>
        <w:tab/>
        <w:t>Penalty for this subregulation: a fine of $5 000.</w:t>
      </w:r>
    </w:p>
    <w:p>
      <w:pPr>
        <w:pStyle w:val="Footnotesection"/>
      </w:pPr>
      <w:r>
        <w:tab/>
        <w:t>[Regulation 66 amended: Gazette 27 Jun 2019 p. 2450</w:t>
      </w:r>
      <w:r>
        <w:noBreakHyphen/>
        <w:t>1; SL 2021/204 r. 14.]</w:t>
      </w:r>
    </w:p>
    <w:p>
      <w:pPr>
        <w:pStyle w:val="Heading5"/>
      </w:pPr>
      <w:bookmarkStart w:id="153" w:name="_Toc99629393"/>
      <w:r>
        <w:rPr>
          <w:rStyle w:val="CharSectno"/>
        </w:rPr>
        <w:t>67</w:t>
      </w:r>
      <w:r>
        <w:t>.</w:t>
      </w:r>
      <w:r>
        <w:tab/>
        <w:t>Manufacture of NLIS tags</w:t>
      </w:r>
      <w:bookmarkEnd w:id="153"/>
    </w:p>
    <w:p>
      <w:pPr>
        <w:pStyle w:val="Subsection"/>
      </w:pPr>
      <w:r>
        <w:tab/>
        <w:t>(1)</w:t>
      </w:r>
      <w:r>
        <w:tab/>
        <w:t>A person must not manufacture an NLIS tag, except an accredited tag, unless the person is an approved manufacturer.</w:t>
      </w:r>
    </w:p>
    <w:p>
      <w:pPr>
        <w:pStyle w:val="Penstart"/>
      </w:pPr>
      <w:r>
        <w:tab/>
        <w:t>Penalty for this subregulation: a fine of $5 000.</w:t>
      </w:r>
    </w:p>
    <w:p>
      <w:pPr>
        <w:pStyle w:val="Subsection"/>
      </w:pPr>
      <w:r>
        <w:tab/>
        <w:t>(2)</w:t>
      </w:r>
      <w:r>
        <w:tab/>
        <w:t>A person must not manufacture an accredited tag unless the person is recognised by ISC Ltd as a manufacturer of the accredited tag.</w:t>
      </w:r>
    </w:p>
    <w:p>
      <w:pPr>
        <w:pStyle w:val="Penstart"/>
      </w:pPr>
      <w:r>
        <w:tab/>
        <w:t>Penalty for this subregulation: a fine of $5 000.</w:t>
      </w:r>
    </w:p>
    <w:p>
      <w:pPr>
        <w:pStyle w:val="Subsection"/>
        <w:keepNext/>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for this subregulation: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keepNext/>
      </w:pPr>
      <w:r>
        <w:lastRenderedPageBreak/>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for this subregulation: a fine of $5 000.</w:t>
      </w:r>
    </w:p>
    <w:p>
      <w:pPr>
        <w:pStyle w:val="Subsection"/>
        <w:keepNext/>
      </w:pPr>
      <w:r>
        <w:tab/>
        <w:t>(5)</w:t>
      </w:r>
      <w:r>
        <w:tab/>
        <w:t>A manufacturer must retain a record made under subregulation (4)(c)(ii) for not less than 7 years after the record is made.</w:t>
      </w:r>
    </w:p>
    <w:p>
      <w:pPr>
        <w:pStyle w:val="Penstart"/>
      </w:pPr>
      <w:r>
        <w:tab/>
        <w:t>Penalty for this subregulation: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for this subregulation: a fine of $5 000.</w:t>
      </w:r>
    </w:p>
    <w:p>
      <w:pPr>
        <w:pStyle w:val="Footnotesection"/>
      </w:pPr>
      <w:r>
        <w:tab/>
        <w:t>[Regulation 67 amended: Gazette 27 Jun 2019 p. 2450</w:t>
      </w:r>
      <w:r>
        <w:noBreakHyphen/>
        <w:t>1; SL 2021/204 r. 14.]</w:t>
      </w:r>
    </w:p>
    <w:p>
      <w:pPr>
        <w:pStyle w:val="Heading2"/>
      </w:pPr>
      <w:bookmarkStart w:id="154" w:name="_Toc99354857"/>
      <w:bookmarkStart w:id="155" w:name="_Toc99356230"/>
      <w:bookmarkStart w:id="156" w:name="_Toc99357938"/>
      <w:bookmarkStart w:id="157" w:name="_Toc99629394"/>
      <w:r>
        <w:rPr>
          <w:rStyle w:val="CharPartNo"/>
        </w:rPr>
        <w:lastRenderedPageBreak/>
        <w:t>Part 4</w:t>
      </w:r>
      <w:r>
        <w:rPr>
          <w:rStyle w:val="CharDivNo"/>
        </w:rPr>
        <w:t> </w:t>
      </w:r>
      <w:r>
        <w:t>—</w:t>
      </w:r>
      <w:r>
        <w:rPr>
          <w:rStyle w:val="CharDivText"/>
        </w:rPr>
        <w:t> </w:t>
      </w:r>
      <w:r>
        <w:rPr>
          <w:rStyle w:val="CharPartText"/>
        </w:rPr>
        <w:t>General provisions for identifying stock</w:t>
      </w:r>
      <w:bookmarkEnd w:id="154"/>
      <w:bookmarkEnd w:id="155"/>
      <w:bookmarkEnd w:id="156"/>
      <w:bookmarkEnd w:id="157"/>
    </w:p>
    <w:p>
      <w:pPr>
        <w:pStyle w:val="Heading5"/>
      </w:pPr>
      <w:bookmarkStart w:id="158" w:name="_Toc99629395"/>
      <w:r>
        <w:rPr>
          <w:rStyle w:val="CharSectno"/>
        </w:rPr>
        <w:t>68</w:t>
      </w:r>
      <w:r>
        <w:t>.</w:t>
      </w:r>
      <w:r>
        <w:tab/>
        <w:t>Term used: identifier</w:t>
      </w:r>
      <w:bookmarkEnd w:id="158"/>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159" w:name="_Toc99629396"/>
      <w:r>
        <w:rPr>
          <w:rStyle w:val="CharSectno"/>
        </w:rPr>
        <w:t>69</w:t>
      </w:r>
      <w:r>
        <w:t>.</w:t>
      </w:r>
      <w:r>
        <w:tab/>
        <w:t>Director General may exempt stock from identification requirements</w:t>
      </w:r>
      <w:bookmarkEnd w:id="159"/>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160" w:name="_Toc99629397"/>
      <w:r>
        <w:rPr>
          <w:rStyle w:val="CharSectno"/>
        </w:rPr>
        <w:t>70</w:t>
      </w:r>
      <w:r>
        <w:t>.</w:t>
      </w:r>
      <w:r>
        <w:tab/>
        <w:t>Identification exemption certificates</w:t>
      </w:r>
      <w:bookmarkEnd w:id="160"/>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lastRenderedPageBreak/>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for this subregulation: a fine of $2 000.</w:t>
      </w:r>
    </w:p>
    <w:p>
      <w:pPr>
        <w:pStyle w:val="Footnotesection"/>
      </w:pPr>
      <w:r>
        <w:tab/>
        <w:t>[Regulation 70 amended: SL 2021/204 r. 14.]</w:t>
      </w:r>
    </w:p>
    <w:p>
      <w:pPr>
        <w:pStyle w:val="Heading5"/>
      </w:pPr>
      <w:bookmarkStart w:id="161" w:name="_Toc99629398"/>
      <w:r>
        <w:rPr>
          <w:rStyle w:val="CharSectno"/>
        </w:rPr>
        <w:lastRenderedPageBreak/>
        <w:t>71</w:t>
      </w:r>
      <w:r>
        <w:t>.</w:t>
      </w:r>
      <w:r>
        <w:tab/>
        <w:t>When stock not properly identified</w:t>
      </w:r>
      <w:bookmarkEnd w:id="161"/>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162" w:name="_Toc99629399"/>
      <w:r>
        <w:rPr>
          <w:rStyle w:val="CharSectno"/>
        </w:rPr>
        <w:t>72</w:t>
      </w:r>
      <w:r>
        <w:t>.</w:t>
      </w:r>
      <w:r>
        <w:tab/>
        <w:t>Altered or damaged identifiers</w:t>
      </w:r>
      <w:bookmarkEnd w:id="162"/>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for this subregulation: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pPr>
      <w:r>
        <w:tab/>
        <w:t>[Regulation 72 amended: SL 2021/204 r. 14.]</w:t>
      </w:r>
    </w:p>
    <w:p>
      <w:pPr>
        <w:pStyle w:val="Heading5"/>
      </w:pPr>
      <w:bookmarkStart w:id="163" w:name="_Toc99629400"/>
      <w:r>
        <w:rPr>
          <w:rStyle w:val="CharSectno"/>
        </w:rPr>
        <w:t>73</w:t>
      </w:r>
      <w:r>
        <w:t>.</w:t>
      </w:r>
      <w:r>
        <w:tab/>
        <w:t>Possession of unidentified stock</w:t>
      </w:r>
      <w:bookmarkEnd w:id="163"/>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for this subregulation: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pPr>
      <w:r>
        <w:tab/>
        <w:t>[Regulation 73 amended: SL 2021/204 r. 14.]</w:t>
      </w:r>
    </w:p>
    <w:p>
      <w:pPr>
        <w:pStyle w:val="Heading5"/>
      </w:pPr>
      <w:bookmarkStart w:id="164" w:name="_Toc99629401"/>
      <w:r>
        <w:rPr>
          <w:rStyle w:val="CharSectno"/>
        </w:rPr>
        <w:lastRenderedPageBreak/>
        <w:t>74</w:t>
      </w:r>
      <w:r>
        <w:t>.</w:t>
      </w:r>
      <w:r>
        <w:tab/>
        <w:t>Things that may be confused with identifiers</w:t>
      </w:r>
      <w:bookmarkEnd w:id="164"/>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165" w:name="_Toc99354865"/>
      <w:bookmarkStart w:id="166" w:name="_Toc99356238"/>
      <w:bookmarkStart w:id="167" w:name="_Toc99357946"/>
      <w:bookmarkStart w:id="168" w:name="_Toc99629402"/>
      <w:r>
        <w:rPr>
          <w:rStyle w:val="CharPartNo"/>
        </w:rPr>
        <w:lastRenderedPageBreak/>
        <w:t>Part 5</w:t>
      </w:r>
      <w:r>
        <w:t> — </w:t>
      </w:r>
      <w:r>
        <w:rPr>
          <w:rStyle w:val="CharPartText"/>
        </w:rPr>
        <w:t>Identifying cattle and buffalo</w:t>
      </w:r>
      <w:bookmarkEnd w:id="165"/>
      <w:bookmarkEnd w:id="166"/>
      <w:bookmarkEnd w:id="167"/>
      <w:bookmarkEnd w:id="168"/>
    </w:p>
    <w:p>
      <w:pPr>
        <w:pStyle w:val="Heading3"/>
      </w:pPr>
      <w:bookmarkStart w:id="169" w:name="_Toc99354866"/>
      <w:bookmarkStart w:id="170" w:name="_Toc99356239"/>
      <w:bookmarkStart w:id="171" w:name="_Toc99357947"/>
      <w:bookmarkStart w:id="172" w:name="_Toc99629403"/>
      <w:r>
        <w:rPr>
          <w:rStyle w:val="CharDivNo"/>
        </w:rPr>
        <w:t>Division 1</w:t>
      </w:r>
      <w:r>
        <w:t> — </w:t>
      </w:r>
      <w:r>
        <w:rPr>
          <w:rStyle w:val="CharDivText"/>
        </w:rPr>
        <w:t>Terms used</w:t>
      </w:r>
      <w:bookmarkEnd w:id="169"/>
      <w:bookmarkEnd w:id="170"/>
      <w:bookmarkEnd w:id="171"/>
      <w:bookmarkEnd w:id="172"/>
    </w:p>
    <w:p>
      <w:pPr>
        <w:pStyle w:val="Heading5"/>
      </w:pPr>
      <w:bookmarkStart w:id="173" w:name="_Toc99629404"/>
      <w:r>
        <w:rPr>
          <w:rStyle w:val="CharSectno"/>
        </w:rPr>
        <w:t>75</w:t>
      </w:r>
      <w:r>
        <w:t>.</w:t>
      </w:r>
      <w:r>
        <w:tab/>
        <w:t>Terms used</w:t>
      </w:r>
      <w:bookmarkEnd w:id="173"/>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174" w:name="_Toc99354868"/>
      <w:bookmarkStart w:id="175" w:name="_Toc99356241"/>
      <w:bookmarkStart w:id="176" w:name="_Toc99357949"/>
      <w:bookmarkStart w:id="177" w:name="_Toc99629405"/>
      <w:r>
        <w:rPr>
          <w:rStyle w:val="CharDivNo"/>
        </w:rPr>
        <w:t>Division 2</w:t>
      </w:r>
      <w:r>
        <w:t> — </w:t>
      </w:r>
      <w:r>
        <w:rPr>
          <w:rStyle w:val="CharDivText"/>
        </w:rPr>
        <w:t>Owners of cattle or buffalo</w:t>
      </w:r>
      <w:bookmarkEnd w:id="174"/>
      <w:bookmarkEnd w:id="175"/>
      <w:bookmarkEnd w:id="176"/>
      <w:bookmarkEnd w:id="177"/>
    </w:p>
    <w:p>
      <w:pPr>
        <w:pStyle w:val="Heading4"/>
      </w:pPr>
      <w:bookmarkStart w:id="178" w:name="_Toc99354869"/>
      <w:bookmarkStart w:id="179" w:name="_Toc99356242"/>
      <w:bookmarkStart w:id="180" w:name="_Toc99357950"/>
      <w:bookmarkStart w:id="181" w:name="_Toc99629406"/>
      <w:r>
        <w:t>Subdivision 1 — Registered identifiers and approved identifiers</w:t>
      </w:r>
      <w:bookmarkEnd w:id="178"/>
      <w:bookmarkEnd w:id="179"/>
      <w:bookmarkEnd w:id="180"/>
      <w:bookmarkEnd w:id="181"/>
    </w:p>
    <w:p>
      <w:pPr>
        <w:pStyle w:val="Heading5"/>
      </w:pPr>
      <w:bookmarkStart w:id="182" w:name="_Toc99629407"/>
      <w:r>
        <w:rPr>
          <w:rStyle w:val="CharSectno"/>
        </w:rPr>
        <w:t>76</w:t>
      </w:r>
      <w:r>
        <w:t>.</w:t>
      </w:r>
      <w:r>
        <w:tab/>
        <w:t>Owners must identify cattle and buffalo</w:t>
      </w:r>
      <w:bookmarkEnd w:id="182"/>
    </w:p>
    <w:p>
      <w:pPr>
        <w:pStyle w:val="Subsection"/>
      </w:pPr>
      <w:r>
        <w:tab/>
        <w:t>(1)</w:t>
      </w:r>
      <w:r>
        <w:tab/>
        <w:t>An owner of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6 months of age and before it is identified in accordance with this regulation — before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An owner of cattle or buffalo, other than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18 months of age and before it is identified in accordance with this regulation — before it is moved; or</w:t>
      </w:r>
    </w:p>
    <w:p>
      <w:pPr>
        <w:pStyle w:val="Indenta"/>
      </w:pPr>
      <w:r>
        <w:tab/>
        <w:t>(b)</w:t>
      </w:r>
      <w:r>
        <w:tab/>
        <w:t>otherwise — before it reaches 18 months of age.</w:t>
      </w:r>
    </w:p>
    <w:p>
      <w:pPr>
        <w:pStyle w:val="Penstart"/>
      </w:pPr>
      <w:r>
        <w:tab/>
        <w:t>Penalty for this subregulation: a fine of $2 000.</w:t>
      </w:r>
    </w:p>
    <w:p>
      <w:pPr>
        <w:pStyle w:val="Subsection"/>
      </w:pPr>
      <w:r>
        <w:lastRenderedPageBreak/>
        <w:tab/>
        <w:t>(3)</w:t>
      </w:r>
      <w:r>
        <w:tab/>
        <w:t>Nothing in these regulations prevents an owner of cattle or buffalo from applying to each animal, in addition to an NLIS device —</w:t>
      </w:r>
    </w:p>
    <w:p>
      <w:pPr>
        <w:pStyle w:val="Indenta"/>
      </w:pPr>
      <w:r>
        <w:tab/>
        <w:t>(a)</w:t>
      </w:r>
      <w:r>
        <w:tab/>
        <w:t>either one or both of the following identifiers —</w:t>
      </w:r>
    </w:p>
    <w:p>
      <w:pPr>
        <w:pStyle w:val="Indenti"/>
      </w:pPr>
      <w:r>
        <w:tab/>
        <w:t>(i)</w:t>
      </w:r>
      <w:r>
        <w:tab/>
        <w:t>a brand in accordance with regulation 78;</w:t>
      </w:r>
    </w:p>
    <w:p>
      <w:pPr>
        <w:pStyle w:val="Indenti"/>
      </w:pPr>
      <w:r>
        <w:tab/>
        <w:t>(ii)</w:t>
      </w:r>
      <w:r>
        <w:tab/>
        <w:t>an earmark in accordance with regulation 79;</w:t>
      </w:r>
    </w:p>
    <w:p>
      <w:pPr>
        <w:pStyle w:val="Indenta"/>
      </w:pPr>
      <w:r>
        <w:tab/>
      </w:r>
      <w:r>
        <w:tab/>
        <w:t>or</w:t>
      </w:r>
    </w:p>
    <w:p>
      <w:pPr>
        <w:pStyle w:val="Indenta"/>
      </w:pPr>
      <w:r>
        <w:tab/>
        <w:t>(b)</w:t>
      </w:r>
      <w:r>
        <w:tab/>
        <w:t>an approved identifier for cattle or buffalo.</w:t>
      </w:r>
    </w:p>
    <w:p>
      <w:pPr>
        <w:pStyle w:val="Footnotesection"/>
      </w:pPr>
      <w:r>
        <w:tab/>
        <w:t>[Regulation 76 inserted: SL 2021/204 r. 4.]</w:t>
      </w:r>
    </w:p>
    <w:p>
      <w:pPr>
        <w:pStyle w:val="Heading5"/>
      </w:pPr>
      <w:bookmarkStart w:id="183" w:name="_Toc99629408"/>
      <w:r>
        <w:rPr>
          <w:rStyle w:val="CharSectno"/>
        </w:rPr>
        <w:t>77</w:t>
      </w:r>
      <w:r>
        <w:t>.</w:t>
      </w:r>
      <w:r>
        <w:tab/>
        <w:t>Exemption for unweaned animals</w:t>
      </w:r>
      <w:bookmarkEnd w:id="183"/>
    </w:p>
    <w:p>
      <w:pPr>
        <w:pStyle w:val="Subsection"/>
      </w:pPr>
      <w:r>
        <w:tab/>
      </w:r>
      <w:r>
        <w:tab/>
        <w:t>It is not necessary for an unweaned animal to be identified in accordance with regulation 76(1)(a) or (2)(a) if it is being moved with its mother from the property on which it is kept to another property with the same relevant PIC.</w:t>
      </w:r>
    </w:p>
    <w:p>
      <w:pPr>
        <w:pStyle w:val="Footnotesection"/>
      </w:pPr>
      <w:r>
        <w:tab/>
        <w:t>[Regulation 77 inserted: SL 2021/204 r. 4.]</w:t>
      </w:r>
    </w:p>
    <w:p>
      <w:pPr>
        <w:pStyle w:val="Heading5"/>
      </w:pPr>
      <w:bookmarkStart w:id="184" w:name="_Toc99629409"/>
      <w:r>
        <w:rPr>
          <w:rStyle w:val="CharSectno"/>
        </w:rPr>
        <w:t>78</w:t>
      </w:r>
      <w:r>
        <w:t>.</w:t>
      </w:r>
      <w:r>
        <w:tab/>
        <w:t>Requirements for brands</w:t>
      </w:r>
      <w:bookmarkEnd w:id="184"/>
    </w:p>
    <w:p>
      <w:pPr>
        <w:pStyle w:val="Subsection"/>
      </w:pPr>
      <w:r>
        <w:tab/>
      </w:r>
      <w:r>
        <w:tab/>
        <w:t xml:space="preserve">For the purposes of regulation 76(3)(a)(i),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 xml:space="preserve">in the case of a firebrand or freezebrand applied to the near or left rump or shoulder of an animal that has been previously branded, or has an age mark, on that rump or </w:t>
      </w:r>
      <w:r>
        <w:lastRenderedPageBreak/>
        <w:t>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 amended: SL 2021/204 r. 5.]</w:t>
      </w:r>
    </w:p>
    <w:p>
      <w:pPr>
        <w:pStyle w:val="Heading5"/>
      </w:pPr>
      <w:bookmarkStart w:id="185" w:name="_Toc99629410"/>
      <w:r>
        <w:rPr>
          <w:rStyle w:val="CharSectno"/>
        </w:rPr>
        <w:t>79</w:t>
      </w:r>
      <w:r>
        <w:t>.</w:t>
      </w:r>
      <w:r>
        <w:tab/>
        <w:t>Requirements for earmarks</w:t>
      </w:r>
      <w:bookmarkEnd w:id="185"/>
    </w:p>
    <w:p>
      <w:pPr>
        <w:pStyle w:val="Subsection"/>
      </w:pPr>
      <w:r>
        <w:tab/>
      </w:r>
      <w:r>
        <w:tab/>
        <w:t xml:space="preserve">For the purposes of regulation 76(3)(a)(ii),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 amended: SL 2021/204 r. 6.]</w:t>
      </w:r>
    </w:p>
    <w:p>
      <w:pPr>
        <w:pStyle w:val="Heading5"/>
      </w:pPr>
      <w:bookmarkStart w:id="186" w:name="_Toc99629411"/>
      <w:r>
        <w:rPr>
          <w:rStyle w:val="CharSectno"/>
        </w:rPr>
        <w:t>80</w:t>
      </w:r>
      <w:r>
        <w:t>.</w:t>
      </w:r>
      <w:r>
        <w:tab/>
        <w:t>Age marks, cullmarks and other markings</w:t>
      </w:r>
      <w:bookmarkEnd w:id="186"/>
    </w:p>
    <w:p>
      <w:pPr>
        <w:pStyle w:val="Subsection"/>
        <w:rPr>
          <w:snapToGrid w:val="0"/>
        </w:rPr>
      </w:pPr>
      <w:r>
        <w:tab/>
      </w:r>
      <w:r>
        <w:tab/>
      </w:r>
      <w:r>
        <w:rPr>
          <w:snapToGrid w:val="0"/>
        </w:rPr>
        <w:t xml:space="preserve">A person must not apply an age mark, cullmark or other marking to </w:t>
      </w:r>
      <w:r>
        <w:t>an animal</w:t>
      </w:r>
      <w:r>
        <w:rPr>
          <w:snapToGrid w:val="0"/>
        </w:rPr>
        <w:t xml:space="preserve"> unless — </w:t>
      </w:r>
    </w:p>
    <w:p>
      <w:pPr>
        <w:pStyle w:val="Indenta"/>
      </w:pPr>
      <w:r>
        <w:tab/>
        <w:t>(a)</w:t>
      </w:r>
      <w:r>
        <w:tab/>
        <w:t>if it is applied to the ear — it is not in the ear specified in the owner’s certificate of registration for the purpose of applying an earmark to the animal;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pPr>
      <w:r>
        <w:tab/>
        <w:t>[Regulation 80 amended: SL 2021/204 r. 7.]</w:t>
      </w:r>
    </w:p>
    <w:p>
      <w:pPr>
        <w:pStyle w:val="Heading5"/>
      </w:pPr>
      <w:bookmarkStart w:id="187" w:name="_Toc99629412"/>
      <w:r>
        <w:rPr>
          <w:rStyle w:val="CharSectno"/>
        </w:rPr>
        <w:lastRenderedPageBreak/>
        <w:t>81</w:t>
      </w:r>
      <w:r>
        <w:t>.</w:t>
      </w:r>
      <w:r>
        <w:tab/>
        <w:t>Spayed female animals must be marked</w:t>
      </w:r>
      <w:bookmarkEnd w:id="187"/>
    </w:p>
    <w:p>
      <w:pPr>
        <w:pStyle w:val="Subsection"/>
        <w:keepNext/>
        <w:rPr>
          <w:snapToGrid w:val="0"/>
        </w:rPr>
      </w:pPr>
      <w:r>
        <w:rPr>
          <w:snapToGrid w:val="0"/>
        </w:rPr>
        <w:tab/>
        <w:t>(1)</w:t>
      </w:r>
      <w:r>
        <w:rPr>
          <w:snapToGrid w:val="0"/>
        </w:rPr>
        <w:tab/>
        <w:t>An owner of a spayed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for this subregulation: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pPr>
      <w:r>
        <w:tab/>
        <w:t>[Regulation 81 amended: SL 2021/204 r. 8 and 14.]</w:t>
      </w:r>
    </w:p>
    <w:p>
      <w:pPr>
        <w:pStyle w:val="Heading4"/>
      </w:pPr>
      <w:bookmarkStart w:id="188" w:name="_Toc99354876"/>
      <w:bookmarkStart w:id="189" w:name="_Toc99356249"/>
      <w:bookmarkStart w:id="190" w:name="_Toc99357957"/>
      <w:bookmarkStart w:id="191" w:name="_Toc99629413"/>
      <w:r>
        <w:t>Subdivision 2 — NLIS requirements for cattle and buffalo</w:t>
      </w:r>
      <w:bookmarkEnd w:id="188"/>
      <w:bookmarkEnd w:id="189"/>
      <w:bookmarkEnd w:id="190"/>
      <w:bookmarkEnd w:id="191"/>
    </w:p>
    <w:p>
      <w:pPr>
        <w:pStyle w:val="Footnoteheading"/>
      </w:pPr>
      <w:r>
        <w:tab/>
        <w:t>[Heading amended: Gazette 27 Jun 2019 p. 2418.]</w:t>
      </w:r>
    </w:p>
    <w:p>
      <w:pPr>
        <w:pStyle w:val="Heading5"/>
        <w:spacing w:before="180"/>
      </w:pPr>
      <w:bookmarkStart w:id="192" w:name="_Toc99629414"/>
      <w:r>
        <w:rPr>
          <w:rStyle w:val="CharSectno"/>
        </w:rPr>
        <w:t>82</w:t>
      </w:r>
      <w:r>
        <w:t>.</w:t>
      </w:r>
      <w:r>
        <w:tab/>
        <w:t>Responsibilities of owner before moving cattle or buffalo</w:t>
      </w:r>
      <w:bookmarkEnd w:id="192"/>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193" w:name="_Toc99629415"/>
      <w:r>
        <w:rPr>
          <w:rStyle w:val="CharSectno"/>
        </w:rPr>
        <w:lastRenderedPageBreak/>
        <w:t>83</w:t>
      </w:r>
      <w:r>
        <w:t>.</w:t>
      </w:r>
      <w:r>
        <w:tab/>
        <w:t>Exemptions from NLIS identification</w:t>
      </w:r>
      <w:bookmarkEnd w:id="193"/>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lastRenderedPageBreak/>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194" w:name="_Toc99629416"/>
      <w:r>
        <w:rPr>
          <w:rStyle w:val="CharSectno"/>
        </w:rPr>
        <w:t>84</w:t>
      </w:r>
      <w:r>
        <w:t>.</w:t>
      </w:r>
      <w:r>
        <w:tab/>
        <w:t>Responsibilities of owner after moving animal</w:t>
      </w:r>
      <w:bookmarkEnd w:id="194"/>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for this subregulation: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lastRenderedPageBreak/>
        <w:tab/>
        <w:t>(f)</w:t>
      </w:r>
      <w:r>
        <w:tab/>
        <w:t>an inspector has, in a particular case, given written approval for the animal to be moved to another property without updating the NLIS database.</w:t>
      </w:r>
    </w:p>
    <w:p>
      <w:pPr>
        <w:pStyle w:val="Footnotesection"/>
      </w:pPr>
      <w:r>
        <w:tab/>
        <w:t>[Regulation 84 amended: Gazette 27 Jun 2019 p. 2418; SL 2021/204 r. 14.]</w:t>
      </w:r>
    </w:p>
    <w:p>
      <w:pPr>
        <w:pStyle w:val="Heading3"/>
      </w:pPr>
      <w:bookmarkStart w:id="195" w:name="_Toc99354880"/>
      <w:bookmarkStart w:id="196" w:name="_Toc99356253"/>
      <w:bookmarkStart w:id="197" w:name="_Toc99357961"/>
      <w:bookmarkStart w:id="198" w:name="_Toc99629417"/>
      <w:r>
        <w:rPr>
          <w:rStyle w:val="CharDivNo"/>
        </w:rPr>
        <w:t>Division 3</w:t>
      </w:r>
      <w:r>
        <w:t> — NLIS</w:t>
      </w:r>
      <w:r>
        <w:rPr>
          <w:rStyle w:val="CharDivText"/>
        </w:rPr>
        <w:t xml:space="preserve"> requirements for cattle and buffalo</w:t>
      </w:r>
      <w:bookmarkEnd w:id="195"/>
      <w:bookmarkEnd w:id="196"/>
      <w:bookmarkEnd w:id="197"/>
      <w:bookmarkEnd w:id="198"/>
    </w:p>
    <w:p>
      <w:pPr>
        <w:pStyle w:val="Footnoteheading"/>
      </w:pPr>
      <w:r>
        <w:tab/>
        <w:t>[Heading amended: Gazette 27 Jun 2019 p. 2418.]</w:t>
      </w:r>
    </w:p>
    <w:p>
      <w:pPr>
        <w:pStyle w:val="Heading4"/>
        <w:spacing w:before="200"/>
      </w:pPr>
      <w:bookmarkStart w:id="199" w:name="_Toc99354881"/>
      <w:bookmarkStart w:id="200" w:name="_Toc99356254"/>
      <w:bookmarkStart w:id="201" w:name="_Toc99357962"/>
      <w:bookmarkStart w:id="202" w:name="_Toc99629418"/>
      <w:r>
        <w:t>Subdivision 1 — Imported animals, animals from a pound and dead stray animals</w:t>
      </w:r>
      <w:bookmarkEnd w:id="199"/>
      <w:bookmarkEnd w:id="200"/>
      <w:bookmarkEnd w:id="201"/>
      <w:bookmarkEnd w:id="202"/>
    </w:p>
    <w:p>
      <w:pPr>
        <w:pStyle w:val="Heading5"/>
      </w:pPr>
      <w:bookmarkStart w:id="203" w:name="_Toc99629419"/>
      <w:r>
        <w:rPr>
          <w:rStyle w:val="CharSectno"/>
        </w:rPr>
        <w:t>85</w:t>
      </w:r>
      <w:r>
        <w:t>.</w:t>
      </w:r>
      <w:r>
        <w:tab/>
        <w:t>Imported cattle and buffalo</w:t>
      </w:r>
      <w:bookmarkEnd w:id="203"/>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204" w:name="_Toc99629420"/>
      <w:r>
        <w:rPr>
          <w:rStyle w:val="CharSectno"/>
        </w:rPr>
        <w:t>86</w:t>
      </w:r>
      <w:r>
        <w:t>.</w:t>
      </w:r>
      <w:r>
        <w:tab/>
        <w:t>Cattle and buffalo from a pound</w:t>
      </w:r>
      <w:bookmarkEnd w:id="204"/>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205" w:name="_Toc99629421"/>
      <w:r>
        <w:rPr>
          <w:rStyle w:val="CharSectno"/>
        </w:rPr>
        <w:t>87</w:t>
      </w:r>
      <w:r>
        <w:t>.</w:t>
      </w:r>
      <w:r>
        <w:tab/>
        <w:t>Dead stray cattle and buffalo</w:t>
      </w:r>
      <w:bookmarkEnd w:id="205"/>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keepNext/>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lastRenderedPageBreak/>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87 amended: SL 2021/204 r. 14.]</w:t>
      </w:r>
    </w:p>
    <w:p>
      <w:pPr>
        <w:pStyle w:val="Heading4"/>
      </w:pPr>
      <w:bookmarkStart w:id="206" w:name="_Toc99354885"/>
      <w:bookmarkStart w:id="207" w:name="_Toc99356258"/>
      <w:bookmarkStart w:id="208" w:name="_Toc99357966"/>
      <w:bookmarkStart w:id="209" w:name="_Toc99629422"/>
      <w:r>
        <w:t>Subdivision 2 — Carriers and purchasers</w:t>
      </w:r>
      <w:bookmarkEnd w:id="206"/>
      <w:bookmarkEnd w:id="207"/>
      <w:bookmarkEnd w:id="208"/>
      <w:bookmarkEnd w:id="209"/>
    </w:p>
    <w:p>
      <w:pPr>
        <w:pStyle w:val="Heading5"/>
      </w:pPr>
      <w:bookmarkStart w:id="210" w:name="_Toc99629423"/>
      <w:r>
        <w:rPr>
          <w:rStyle w:val="CharSectno"/>
        </w:rPr>
        <w:t>88</w:t>
      </w:r>
      <w:r>
        <w:t>.</w:t>
      </w:r>
      <w:r>
        <w:tab/>
        <w:t>Responsibilities of carriers</w:t>
      </w:r>
      <w:bookmarkEnd w:id="210"/>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 for this subregulation: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 for this subregulation: a fine of $2 000.</w:t>
      </w:r>
    </w:p>
    <w:p>
      <w:pPr>
        <w:pStyle w:val="Footnotesection"/>
      </w:pPr>
      <w:r>
        <w:tab/>
        <w:t>[Regulation 88 amended: SL 2021/204 r. 14.]</w:t>
      </w:r>
    </w:p>
    <w:p>
      <w:pPr>
        <w:pStyle w:val="Heading5"/>
      </w:pPr>
      <w:bookmarkStart w:id="211" w:name="_Toc99629424"/>
      <w:r>
        <w:rPr>
          <w:rStyle w:val="CharSectno"/>
        </w:rPr>
        <w:t>89</w:t>
      </w:r>
      <w:r>
        <w:t>.</w:t>
      </w:r>
      <w:r>
        <w:tab/>
        <w:t>Responsibilities of purchasers</w:t>
      </w:r>
      <w:bookmarkEnd w:id="211"/>
    </w:p>
    <w:p>
      <w:pPr>
        <w:pStyle w:val="Subsection"/>
        <w:keepNext/>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keepNext/>
      </w:pPr>
      <w:r>
        <w:lastRenderedPageBreak/>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for this subregulation: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89 amended: Gazette 27 Jun 2019 p. 2419; SL 2021/204 r. 14.]</w:t>
      </w:r>
    </w:p>
    <w:p>
      <w:pPr>
        <w:pStyle w:val="Heading4"/>
      </w:pPr>
      <w:bookmarkStart w:id="212" w:name="_Toc99354888"/>
      <w:bookmarkStart w:id="213" w:name="_Toc99356261"/>
      <w:bookmarkStart w:id="214" w:name="_Toc99357969"/>
      <w:bookmarkStart w:id="215" w:name="_Toc99629425"/>
      <w:r>
        <w:lastRenderedPageBreak/>
        <w:t>Subdivision 3 — General provisions relating to property operators</w:t>
      </w:r>
      <w:bookmarkEnd w:id="212"/>
      <w:bookmarkEnd w:id="213"/>
      <w:bookmarkEnd w:id="214"/>
      <w:bookmarkEnd w:id="215"/>
    </w:p>
    <w:p>
      <w:pPr>
        <w:pStyle w:val="Heading5"/>
      </w:pPr>
      <w:bookmarkStart w:id="216" w:name="_Toc99629426"/>
      <w:r>
        <w:rPr>
          <w:rStyle w:val="CharSectno"/>
        </w:rPr>
        <w:t>90</w:t>
      </w:r>
      <w:r>
        <w:t>.</w:t>
      </w:r>
      <w:r>
        <w:tab/>
        <w:t>Cattle or buffalo not to be delivered to property without relevant PIC</w:t>
      </w:r>
      <w:bookmarkEnd w:id="216"/>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217" w:name="_Toc99629427"/>
      <w:r>
        <w:rPr>
          <w:rStyle w:val="CharSectno"/>
        </w:rPr>
        <w:t>91</w:t>
      </w:r>
      <w:r>
        <w:t>.</w:t>
      </w:r>
      <w:r>
        <w:tab/>
        <w:t>Responsibilities of property operator if animal dies on or while being moved to property other than pound</w:t>
      </w:r>
      <w:bookmarkEnd w:id="217"/>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 for this subregulation: a fine of $2 000.</w:t>
      </w:r>
    </w:p>
    <w:p>
      <w:pPr>
        <w:pStyle w:val="Footnotesection"/>
      </w:pPr>
      <w:r>
        <w:tab/>
        <w:t>[Regulation 91 amended: Gazette 27 Jun 2019 p. 2419</w:t>
      </w:r>
      <w:r>
        <w:noBreakHyphen/>
        <w:t>20; SL 2021/204 r. 14.]</w:t>
      </w:r>
    </w:p>
    <w:p>
      <w:pPr>
        <w:pStyle w:val="Heading4"/>
      </w:pPr>
      <w:bookmarkStart w:id="218" w:name="_Toc99354891"/>
      <w:bookmarkStart w:id="219" w:name="_Toc99356264"/>
      <w:bookmarkStart w:id="220" w:name="_Toc99357972"/>
      <w:bookmarkStart w:id="221" w:name="_Toc99629428"/>
      <w:r>
        <w:lastRenderedPageBreak/>
        <w:t>Subdivision 4 — Pounds</w:t>
      </w:r>
      <w:bookmarkEnd w:id="218"/>
      <w:bookmarkEnd w:id="219"/>
      <w:bookmarkEnd w:id="220"/>
      <w:bookmarkEnd w:id="221"/>
    </w:p>
    <w:p>
      <w:pPr>
        <w:pStyle w:val="Heading5"/>
      </w:pPr>
      <w:bookmarkStart w:id="222" w:name="_Toc99629429"/>
      <w:r>
        <w:rPr>
          <w:rStyle w:val="CharSectno"/>
        </w:rPr>
        <w:t>92</w:t>
      </w:r>
      <w:r>
        <w:t>.</w:t>
      </w:r>
      <w:r>
        <w:tab/>
        <w:t>Responsibilities of pound operator if no NLIS device applied to animal</w:t>
      </w:r>
      <w:bookmarkEnd w:id="222"/>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for this subregulation: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 SL 2021/204 r. 14.]</w:t>
      </w:r>
    </w:p>
    <w:p>
      <w:pPr>
        <w:pStyle w:val="Heading5"/>
      </w:pPr>
      <w:bookmarkStart w:id="223" w:name="_Toc99629430"/>
      <w:r>
        <w:rPr>
          <w:rStyle w:val="CharSectno"/>
        </w:rPr>
        <w:t>93</w:t>
      </w:r>
      <w:r>
        <w:t>.</w:t>
      </w:r>
      <w:r>
        <w:tab/>
        <w:t>Responsibilities of pound operator if animal born at or while being moved to pound</w:t>
      </w:r>
      <w:bookmarkEnd w:id="223"/>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224" w:name="_Toc99629431"/>
      <w:r>
        <w:rPr>
          <w:rStyle w:val="CharSectno"/>
        </w:rPr>
        <w:t>94</w:t>
      </w:r>
      <w:r>
        <w:t>.</w:t>
      </w:r>
      <w:r>
        <w:tab/>
        <w:t>Responsibilities of pound operator if NLIS device applied to animal</w:t>
      </w:r>
      <w:bookmarkEnd w:id="224"/>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lastRenderedPageBreak/>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for this subregulation: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pPr>
      <w:r>
        <w:tab/>
        <w:t>[Regulation 94 amended: SL 2021/204 r. 14.]</w:t>
      </w:r>
    </w:p>
    <w:p>
      <w:pPr>
        <w:pStyle w:val="Heading5"/>
        <w:spacing w:before="180"/>
      </w:pPr>
      <w:bookmarkStart w:id="225" w:name="_Toc99629432"/>
      <w:r>
        <w:rPr>
          <w:rStyle w:val="CharSectno"/>
        </w:rPr>
        <w:t>95</w:t>
      </w:r>
      <w:r>
        <w:t>.</w:t>
      </w:r>
      <w:r>
        <w:tab/>
        <w:t>Responsibilities of pound operator if animal moved from pound</w:t>
      </w:r>
      <w:bookmarkEnd w:id="225"/>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Subsection"/>
      </w:pPr>
      <w:r>
        <w:tab/>
        <w:t>(3)</w:t>
      </w:r>
      <w:r>
        <w:tab/>
        <w:t xml:space="preserve">A pound operator must not, without the approval of an inspector, move or permit to be moved from the pound an </w:t>
      </w:r>
      <w:r>
        <w:lastRenderedPageBreak/>
        <w:t>animal to which an NLIS device is applied unless the device is functioning.</w:t>
      </w:r>
    </w:p>
    <w:p>
      <w:pPr>
        <w:pStyle w:val="Penstart"/>
      </w:pPr>
      <w:r>
        <w:tab/>
        <w:t>Penalty for this subregulation: a fine of $2 000.</w:t>
      </w:r>
    </w:p>
    <w:p>
      <w:pPr>
        <w:pStyle w:val="Footnotesection"/>
      </w:pPr>
      <w:r>
        <w:tab/>
        <w:t>[Regulation 95 amended: Gazette 27 Jun 2019 p. 2420; SL 2021/204 r. 14.]</w:t>
      </w:r>
    </w:p>
    <w:p>
      <w:pPr>
        <w:pStyle w:val="Heading5"/>
      </w:pPr>
      <w:bookmarkStart w:id="226" w:name="_Toc99629433"/>
      <w:r>
        <w:rPr>
          <w:rStyle w:val="CharSectno"/>
        </w:rPr>
        <w:t>96</w:t>
      </w:r>
      <w:r>
        <w:t>.</w:t>
      </w:r>
      <w:r>
        <w:tab/>
        <w:t>Responsibilities of pound operator if animal dies on or while being moved to pound</w:t>
      </w:r>
      <w:bookmarkEnd w:id="226"/>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227" w:name="_Toc99354897"/>
      <w:bookmarkStart w:id="228" w:name="_Toc99356270"/>
      <w:bookmarkStart w:id="229" w:name="_Toc99357978"/>
      <w:bookmarkStart w:id="230" w:name="_Toc99629434"/>
      <w:r>
        <w:t>Subdivision 5 — Holding yards</w:t>
      </w:r>
      <w:bookmarkEnd w:id="227"/>
      <w:bookmarkEnd w:id="228"/>
      <w:bookmarkEnd w:id="229"/>
      <w:bookmarkEnd w:id="230"/>
    </w:p>
    <w:p>
      <w:pPr>
        <w:pStyle w:val="Heading5"/>
      </w:pPr>
      <w:bookmarkStart w:id="231" w:name="_Toc99629435"/>
      <w:r>
        <w:rPr>
          <w:rStyle w:val="CharSectno"/>
        </w:rPr>
        <w:t>97</w:t>
      </w:r>
      <w:r>
        <w:t>.</w:t>
      </w:r>
      <w:r>
        <w:tab/>
        <w:t>Responsibilities of holding yard operator if no NLIS device applied to animal</w:t>
      </w:r>
      <w:bookmarkEnd w:id="231"/>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keepNext/>
        <w:rPr>
          <w:snapToGrid w:val="0"/>
        </w:rPr>
      </w:pPr>
      <w:r>
        <w:lastRenderedPageBreak/>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for this subregulation: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for this subregulation: a fine of $2 000.</w:t>
      </w:r>
    </w:p>
    <w:p>
      <w:pPr>
        <w:pStyle w:val="Footnotesection"/>
      </w:pPr>
      <w:r>
        <w:tab/>
        <w:t>[Regulation 97 amended: Gazette 27 Jun 2019 p. 2420; SL 2021/204 r. 14.]</w:t>
      </w:r>
    </w:p>
    <w:p>
      <w:pPr>
        <w:pStyle w:val="Heading5"/>
      </w:pPr>
      <w:bookmarkStart w:id="232" w:name="_Toc99629436"/>
      <w:r>
        <w:rPr>
          <w:rStyle w:val="CharSectno"/>
        </w:rPr>
        <w:t>98</w:t>
      </w:r>
      <w:r>
        <w:t>.</w:t>
      </w:r>
      <w:r>
        <w:tab/>
        <w:t>Directions by inspectors</w:t>
      </w:r>
      <w:bookmarkEnd w:id="232"/>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98 amended: SL 2021/204 r. 14.]</w:t>
      </w:r>
    </w:p>
    <w:p>
      <w:pPr>
        <w:pStyle w:val="Heading5"/>
      </w:pPr>
      <w:bookmarkStart w:id="233" w:name="_Toc99629437"/>
      <w:r>
        <w:rPr>
          <w:rStyle w:val="CharSectno"/>
        </w:rPr>
        <w:lastRenderedPageBreak/>
        <w:t>99</w:t>
      </w:r>
      <w:r>
        <w:t>.</w:t>
      </w:r>
      <w:r>
        <w:tab/>
        <w:t>Responsibilities of holding yard operator if animal born at or while being moved to holding yard</w:t>
      </w:r>
      <w:bookmarkEnd w:id="233"/>
    </w:p>
    <w:p>
      <w:pPr>
        <w:pStyle w:val="Subsection"/>
        <w:keepNext/>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234" w:name="_Toc99629438"/>
      <w:r>
        <w:rPr>
          <w:rStyle w:val="CharSectno"/>
        </w:rPr>
        <w:t>100</w:t>
      </w:r>
      <w:r>
        <w:t>.</w:t>
      </w:r>
      <w:r>
        <w:tab/>
        <w:t>Responsibilities of holding yard operator if consignment held for less than 48 hours and moved from holding yard in a single consignment</w:t>
      </w:r>
      <w:bookmarkEnd w:id="234"/>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keepNext/>
      </w:pPr>
      <w:r>
        <w:lastRenderedPageBreak/>
        <w:tab/>
        <w:t>(b)</w:t>
      </w:r>
      <w:r>
        <w:tab/>
        <w:t>the date the animal arrived at the holding yard.</w:t>
      </w:r>
    </w:p>
    <w:p>
      <w:pPr>
        <w:pStyle w:val="Penstart"/>
      </w:pPr>
      <w:r>
        <w:tab/>
        <w:t>Penalty for this subregulation: a fine of $2 000.</w:t>
      </w:r>
    </w:p>
    <w:p>
      <w:pPr>
        <w:pStyle w:val="Footnotesection"/>
      </w:pPr>
      <w:r>
        <w:tab/>
        <w:t>[Regulation 100 amended: SL 2021/204 r. 14.]</w:t>
      </w:r>
    </w:p>
    <w:p>
      <w:pPr>
        <w:pStyle w:val="Heading5"/>
      </w:pPr>
      <w:bookmarkStart w:id="235" w:name="_Toc99629439"/>
      <w:r>
        <w:rPr>
          <w:rStyle w:val="CharSectno"/>
        </w:rPr>
        <w:t>101</w:t>
      </w:r>
      <w:r>
        <w:t>.</w:t>
      </w:r>
      <w:r>
        <w:tab/>
        <w:t>Responsibilities of holding yard operator if animal held for less than 48 hours and moved from holding yard in different consignment</w:t>
      </w:r>
      <w:bookmarkEnd w:id="235"/>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for this subregulation: a fine of $2 000.</w:t>
      </w:r>
    </w:p>
    <w:p>
      <w:pPr>
        <w:pStyle w:val="Footnotesection"/>
      </w:pPr>
      <w:r>
        <w:tab/>
        <w:t>[Regulation 101 amended: SL 2021/204 r. 14.]</w:t>
      </w:r>
    </w:p>
    <w:p>
      <w:pPr>
        <w:pStyle w:val="Heading5"/>
      </w:pPr>
      <w:bookmarkStart w:id="236" w:name="_Toc99629440"/>
      <w:r>
        <w:rPr>
          <w:rStyle w:val="CharSectno"/>
        </w:rPr>
        <w:t>102</w:t>
      </w:r>
      <w:r>
        <w:t>.</w:t>
      </w:r>
      <w:r>
        <w:tab/>
        <w:t>Responsibilities of holding yard operator if animal held for more than 48 hours</w:t>
      </w:r>
      <w:bookmarkEnd w:id="236"/>
    </w:p>
    <w:p>
      <w:pPr>
        <w:pStyle w:val="Subsection"/>
        <w:keepNext/>
      </w:pPr>
      <w:r>
        <w:tab/>
      </w:r>
      <w:r>
        <w:tab/>
        <w:t xml:space="preserve">If an animal to which an NLIS device is applied is moved to a holding yard and is to be kept there for more than 48 hours, the holding yard operator must, within 48 hours after the animal </w:t>
      </w:r>
      <w:r>
        <w:lastRenderedPageBreak/>
        <w:t>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237" w:name="_Toc99354904"/>
      <w:bookmarkStart w:id="238" w:name="_Toc99356277"/>
      <w:bookmarkStart w:id="239" w:name="_Toc99357985"/>
      <w:bookmarkStart w:id="240" w:name="_Toc99629441"/>
      <w:r>
        <w:t>Subdivision 6 — Saleyards</w:t>
      </w:r>
      <w:bookmarkEnd w:id="237"/>
      <w:bookmarkEnd w:id="238"/>
      <w:bookmarkEnd w:id="239"/>
      <w:bookmarkEnd w:id="240"/>
    </w:p>
    <w:p>
      <w:pPr>
        <w:pStyle w:val="Heading5"/>
      </w:pPr>
      <w:bookmarkStart w:id="241" w:name="_Toc99629442"/>
      <w:r>
        <w:rPr>
          <w:rStyle w:val="CharSectno"/>
        </w:rPr>
        <w:t>103</w:t>
      </w:r>
      <w:r>
        <w:t>.</w:t>
      </w:r>
      <w:r>
        <w:tab/>
        <w:t>When saleyard to be treated as holding yard</w:t>
      </w:r>
      <w:bookmarkEnd w:id="241"/>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242" w:name="_Toc99629443"/>
      <w:r>
        <w:rPr>
          <w:rStyle w:val="CharSectno"/>
        </w:rPr>
        <w:t>104</w:t>
      </w:r>
      <w:r>
        <w:t>.</w:t>
      </w:r>
      <w:r>
        <w:tab/>
        <w:t>Responsibilities of saleyard operator if no NLIS device applied to animal</w:t>
      </w:r>
      <w:bookmarkEnd w:id="242"/>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lastRenderedPageBreak/>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for this subregulation: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 SL 2021/204 r. 14.]</w:t>
      </w:r>
    </w:p>
    <w:p>
      <w:pPr>
        <w:pStyle w:val="Heading5"/>
      </w:pPr>
      <w:bookmarkStart w:id="243" w:name="_Toc99629444"/>
      <w:r>
        <w:rPr>
          <w:rStyle w:val="CharSectno"/>
        </w:rPr>
        <w:t>105</w:t>
      </w:r>
      <w:r>
        <w:t>.</w:t>
      </w:r>
      <w:r>
        <w:tab/>
        <w:t>Directions by inspectors</w:t>
      </w:r>
      <w:bookmarkEnd w:id="243"/>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keepNext/>
      </w:pPr>
      <w:r>
        <w:lastRenderedPageBreak/>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105 amended: SL 2021/204 r. 14.]</w:t>
      </w:r>
    </w:p>
    <w:p>
      <w:pPr>
        <w:pStyle w:val="Heading5"/>
      </w:pPr>
      <w:bookmarkStart w:id="244" w:name="_Toc99629445"/>
      <w:r>
        <w:rPr>
          <w:rStyle w:val="CharSectno"/>
        </w:rPr>
        <w:t>106</w:t>
      </w:r>
      <w:r>
        <w:t>.</w:t>
      </w:r>
      <w:r>
        <w:tab/>
        <w:t>Responsibilities of saleyard operator if animal born at or while being moved to saleyard</w:t>
      </w:r>
      <w:bookmarkEnd w:id="244"/>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45" w:name="_Toc99629446"/>
      <w:r>
        <w:rPr>
          <w:rStyle w:val="CharSectno"/>
        </w:rPr>
        <w:t>107</w:t>
      </w:r>
      <w:r>
        <w:t>.</w:t>
      </w:r>
      <w:r>
        <w:tab/>
        <w:t>Responsibilities of saleyard operator if NLIS device applied to animal</w:t>
      </w:r>
      <w:bookmarkEnd w:id="245"/>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246" w:name="_Toc99629447"/>
      <w:r>
        <w:rPr>
          <w:rStyle w:val="CharSectno"/>
        </w:rPr>
        <w:lastRenderedPageBreak/>
        <w:t>108</w:t>
      </w:r>
      <w:r>
        <w:t>.</w:t>
      </w:r>
      <w:r>
        <w:tab/>
        <w:t>Responsibilities of saleyard operator if animal moved from saleyard</w:t>
      </w:r>
      <w:bookmarkEnd w:id="246"/>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 for this subregulation: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for this subregulation: a fine of $5 000.</w:t>
      </w:r>
    </w:p>
    <w:p>
      <w:pPr>
        <w:pStyle w:val="Footnotesection"/>
      </w:pPr>
      <w:r>
        <w:tab/>
        <w:t>[Regulation 108 amended: Gazette 27 Jun 2019 p. 2421; SL 2021/204 r. 14.]</w:t>
      </w:r>
    </w:p>
    <w:p>
      <w:pPr>
        <w:pStyle w:val="Heading4"/>
      </w:pPr>
      <w:bookmarkStart w:id="247" w:name="_Toc99354911"/>
      <w:bookmarkStart w:id="248" w:name="_Toc99356284"/>
      <w:bookmarkStart w:id="249" w:name="_Toc99357992"/>
      <w:bookmarkStart w:id="250" w:name="_Toc99629448"/>
      <w:r>
        <w:lastRenderedPageBreak/>
        <w:t>Subdivision 7 — Abattoirs</w:t>
      </w:r>
      <w:bookmarkEnd w:id="247"/>
      <w:bookmarkEnd w:id="248"/>
      <w:bookmarkEnd w:id="249"/>
      <w:bookmarkEnd w:id="250"/>
    </w:p>
    <w:p>
      <w:pPr>
        <w:pStyle w:val="Heading5"/>
      </w:pPr>
      <w:bookmarkStart w:id="251" w:name="_Toc99629449"/>
      <w:r>
        <w:rPr>
          <w:rStyle w:val="CharSectno"/>
        </w:rPr>
        <w:t>109</w:t>
      </w:r>
      <w:r>
        <w:t>.</w:t>
      </w:r>
      <w:r>
        <w:tab/>
        <w:t>Responsibilities of abattoir operator if no NLIS device is applied to animal</w:t>
      </w:r>
      <w:bookmarkEnd w:id="251"/>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lastRenderedPageBreak/>
        <w:tab/>
        <w:t>(iii)</w:t>
      </w:r>
      <w:r>
        <w:tab/>
      </w:r>
      <w:r>
        <w:rPr>
          <w:snapToGrid w:val="0"/>
        </w:rPr>
        <w:t>the date the animal arrived at the abattoir.</w:t>
      </w:r>
    </w:p>
    <w:p>
      <w:pPr>
        <w:pStyle w:val="Penstart"/>
        <w:keepNex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for this subregulation: a fine of $5 000.</w:t>
      </w:r>
    </w:p>
    <w:p>
      <w:pPr>
        <w:pStyle w:val="Footnotesection"/>
      </w:pPr>
      <w:r>
        <w:tab/>
        <w:t>[Regulation 109 amended: Gazette 27 Jun 2019 p. 2422; SL 2021/204 r. 14.]</w:t>
      </w:r>
    </w:p>
    <w:p>
      <w:pPr>
        <w:pStyle w:val="Heading5"/>
      </w:pPr>
      <w:bookmarkStart w:id="252" w:name="_Toc99629450"/>
      <w:r>
        <w:rPr>
          <w:rStyle w:val="CharSectno"/>
        </w:rPr>
        <w:lastRenderedPageBreak/>
        <w:t>110</w:t>
      </w:r>
      <w:r>
        <w:t>.</w:t>
      </w:r>
      <w:r>
        <w:tab/>
        <w:t>Directions by inspectors</w:t>
      </w:r>
      <w:bookmarkEnd w:id="252"/>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for this subregulation: a fine of $5 000.</w:t>
      </w:r>
    </w:p>
    <w:p>
      <w:pPr>
        <w:pStyle w:val="Footnotesection"/>
      </w:pPr>
      <w:r>
        <w:tab/>
        <w:t>[Regulation 110 amended: SL 2021/204 r. 14.]</w:t>
      </w:r>
    </w:p>
    <w:p>
      <w:pPr>
        <w:pStyle w:val="Heading5"/>
      </w:pPr>
      <w:bookmarkStart w:id="253" w:name="_Toc99629451"/>
      <w:r>
        <w:rPr>
          <w:rStyle w:val="CharSectno"/>
        </w:rPr>
        <w:t>111</w:t>
      </w:r>
      <w:r>
        <w:t>.</w:t>
      </w:r>
      <w:r>
        <w:tab/>
        <w:t>Responsibilities of abattoir operator if animal born at or while being moved to abattoir</w:t>
      </w:r>
      <w:bookmarkEnd w:id="253"/>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254" w:name="_Toc99629452"/>
      <w:r>
        <w:rPr>
          <w:rStyle w:val="CharSectno"/>
        </w:rPr>
        <w:lastRenderedPageBreak/>
        <w:t>112</w:t>
      </w:r>
      <w:r>
        <w:t>.</w:t>
      </w:r>
      <w:r>
        <w:tab/>
      </w:r>
      <w:r>
        <w:rPr>
          <w:snapToGrid w:val="0"/>
        </w:rPr>
        <w:t>Responsibilities of abattoir operator if NLIS device applied to animal</w:t>
      </w:r>
      <w:bookmarkEnd w:id="254"/>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for this subregulation: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for this subregulation: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 xml:space="preserve">the abattoir operator has obtained from the person to whom the animal is sold or otherwise supplied the </w:t>
      </w:r>
      <w:r>
        <w:lastRenderedPageBreak/>
        <w:t>relevant PIC of the property to which the animal is to be moved.</w:t>
      </w:r>
    </w:p>
    <w:p>
      <w:pPr>
        <w:pStyle w:val="Penstart"/>
      </w:pPr>
      <w:r>
        <w:tab/>
        <w:t>Penalty for this subregulation: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 for this subregulation: a fine of $5 000.</w:t>
      </w:r>
    </w:p>
    <w:p>
      <w:pPr>
        <w:pStyle w:val="Footnotesection"/>
      </w:pPr>
      <w:r>
        <w:tab/>
        <w:t>[Regulation 112 amended: Gazette 27 Jun 2019 p. 2422; SL 2021/204 r. 14.]</w:t>
      </w:r>
    </w:p>
    <w:p>
      <w:pPr>
        <w:pStyle w:val="Heading5"/>
      </w:pPr>
      <w:bookmarkStart w:id="255" w:name="_Toc99629453"/>
      <w:r>
        <w:rPr>
          <w:rStyle w:val="CharSectno"/>
        </w:rPr>
        <w:t>113</w:t>
      </w:r>
      <w:r>
        <w:t>.</w:t>
      </w:r>
      <w:r>
        <w:tab/>
        <w:t>Responsibilities of abattoir operator if animal exempt from NLIS identification</w:t>
      </w:r>
      <w:bookmarkEnd w:id="255"/>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lastRenderedPageBreak/>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for this subregulation: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lastRenderedPageBreak/>
        <w:tab/>
        <w:t>(iii)</w:t>
      </w:r>
      <w:r>
        <w:tab/>
      </w:r>
      <w:r>
        <w:rPr>
          <w:snapToGrid w:val="0"/>
        </w:rPr>
        <w:t>the date the animal was moved from the abattoir.</w:t>
      </w:r>
    </w:p>
    <w:p>
      <w:pPr>
        <w:pStyle w:val="Penstart"/>
      </w:pPr>
      <w:r>
        <w:tab/>
        <w:t>Penalty for this subregulation: a fine of $5 000.</w:t>
      </w:r>
    </w:p>
    <w:p>
      <w:pPr>
        <w:pStyle w:val="Footnotesection"/>
      </w:pPr>
      <w:r>
        <w:tab/>
        <w:t>[Regulation 113 amended: Gazette 27 Jun 2019 p. 2422; SL 2021/204 r. 14.]</w:t>
      </w:r>
    </w:p>
    <w:p>
      <w:pPr>
        <w:pStyle w:val="Heading5"/>
        <w:rPr>
          <w:snapToGrid w:val="0"/>
        </w:rPr>
      </w:pPr>
      <w:bookmarkStart w:id="256" w:name="_Toc99629454"/>
      <w:r>
        <w:rPr>
          <w:rStyle w:val="CharSectno"/>
        </w:rPr>
        <w:t>114</w:t>
      </w:r>
      <w:r>
        <w:t>.</w:t>
      </w:r>
      <w:r>
        <w:tab/>
      </w:r>
      <w:r>
        <w:rPr>
          <w:snapToGrid w:val="0"/>
        </w:rPr>
        <w:t>Slaughtered animals moved to pet food processing plants</w:t>
      </w:r>
      <w:bookmarkEnd w:id="256"/>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for this subregulation: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lastRenderedPageBreak/>
        <w:tab/>
        <w:t>(f)</w:t>
      </w:r>
      <w:r>
        <w:tab/>
      </w:r>
      <w:r>
        <w:rPr>
          <w:snapToGrid w:val="0"/>
        </w:rPr>
        <w:t xml:space="preserve">the date the consignment arrived at the </w:t>
      </w:r>
      <w:r>
        <w:t>pet food processing plant</w:t>
      </w:r>
      <w:r>
        <w:rPr>
          <w:snapToGrid w:val="0"/>
        </w:rPr>
        <w:t>.</w:t>
      </w:r>
    </w:p>
    <w:p>
      <w:pPr>
        <w:pStyle w:val="Penstart"/>
      </w:pPr>
      <w:r>
        <w:tab/>
        <w:t>Penalty for this subregulation: a fine of $5 000.</w:t>
      </w:r>
    </w:p>
    <w:p>
      <w:pPr>
        <w:pStyle w:val="Footnotesection"/>
      </w:pPr>
      <w:r>
        <w:tab/>
        <w:t>[Regulation 114 amended: Gazette 27 Jun 2019 p. 2423; SL 2021/204 r. 14.]</w:t>
      </w:r>
    </w:p>
    <w:p>
      <w:pPr>
        <w:pStyle w:val="Heading4"/>
      </w:pPr>
      <w:bookmarkStart w:id="257" w:name="_Toc99354918"/>
      <w:bookmarkStart w:id="258" w:name="_Toc99356291"/>
      <w:bookmarkStart w:id="259" w:name="_Toc99357999"/>
      <w:bookmarkStart w:id="260" w:name="_Toc99629455"/>
      <w:r>
        <w:t>Subdivision 8 — Export depots</w:t>
      </w:r>
      <w:bookmarkEnd w:id="257"/>
      <w:bookmarkEnd w:id="258"/>
      <w:bookmarkEnd w:id="259"/>
      <w:bookmarkEnd w:id="260"/>
    </w:p>
    <w:p>
      <w:pPr>
        <w:pStyle w:val="Heading5"/>
      </w:pPr>
      <w:bookmarkStart w:id="261" w:name="_Toc99629456"/>
      <w:r>
        <w:rPr>
          <w:rStyle w:val="CharSectno"/>
        </w:rPr>
        <w:t>115</w:t>
      </w:r>
      <w:r>
        <w:t>.</w:t>
      </w:r>
      <w:r>
        <w:tab/>
        <w:t>Responsibilities of export depot operator if no NLIS device applied to animal</w:t>
      </w:r>
      <w:bookmarkEnd w:id="261"/>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for this subregulation: a fine of $5 000.</w:t>
      </w:r>
    </w:p>
    <w:p>
      <w:pPr>
        <w:pStyle w:val="Subsection"/>
        <w:spacing w:before="120"/>
      </w:pPr>
      <w:r>
        <w:lastRenderedPageBreak/>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 SL 2021/204 r. 14.]</w:t>
      </w:r>
    </w:p>
    <w:p>
      <w:pPr>
        <w:pStyle w:val="Heading5"/>
      </w:pPr>
      <w:bookmarkStart w:id="262" w:name="_Toc99629457"/>
      <w:r>
        <w:rPr>
          <w:rStyle w:val="CharSectno"/>
        </w:rPr>
        <w:t>116</w:t>
      </w:r>
      <w:r>
        <w:t>.</w:t>
      </w:r>
      <w:r>
        <w:tab/>
        <w:t>Directions by inspectors</w:t>
      </w:r>
      <w:bookmarkEnd w:id="262"/>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116 amended: SL 2021/204 r. 14.]</w:t>
      </w:r>
    </w:p>
    <w:p>
      <w:pPr>
        <w:pStyle w:val="Heading5"/>
      </w:pPr>
      <w:bookmarkStart w:id="263" w:name="_Toc99629458"/>
      <w:r>
        <w:rPr>
          <w:rStyle w:val="CharSectno"/>
        </w:rPr>
        <w:lastRenderedPageBreak/>
        <w:t>117</w:t>
      </w:r>
      <w:r>
        <w:t>.</w:t>
      </w:r>
      <w:r>
        <w:tab/>
        <w:t>Responsibilities of export depot operator if animal born at or while being moved to export depot</w:t>
      </w:r>
      <w:bookmarkEnd w:id="263"/>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64" w:name="_Toc99629459"/>
      <w:r>
        <w:rPr>
          <w:rStyle w:val="CharSectno"/>
        </w:rPr>
        <w:t>118</w:t>
      </w:r>
      <w:r>
        <w:t>.</w:t>
      </w:r>
      <w:r>
        <w:tab/>
        <w:t>Other responsibilities of export depot operators</w:t>
      </w:r>
      <w:bookmarkEnd w:id="264"/>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for this subregulation: a fine of $5 000.</w:t>
      </w:r>
    </w:p>
    <w:p>
      <w:pPr>
        <w:pStyle w:val="Subsection"/>
        <w:keepNext/>
        <w:rPr>
          <w:snapToGrid w:val="0"/>
        </w:rPr>
      </w:pPr>
      <w:r>
        <w:lastRenderedPageBreak/>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for this subregulation: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lastRenderedPageBreak/>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for this subregulation: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for this subregulation: a fine of $5 000.</w:t>
      </w:r>
    </w:p>
    <w:p>
      <w:pPr>
        <w:pStyle w:val="Footnotesection"/>
      </w:pPr>
      <w:r>
        <w:tab/>
        <w:t>[Regulation 118 amended: Gazette 27 Jun 2019 p. 2423; SL 2021/204 r. 14.]</w:t>
      </w:r>
    </w:p>
    <w:p>
      <w:pPr>
        <w:pStyle w:val="Heading2"/>
      </w:pPr>
      <w:bookmarkStart w:id="265" w:name="_Toc99354923"/>
      <w:bookmarkStart w:id="266" w:name="_Toc99356296"/>
      <w:bookmarkStart w:id="267" w:name="_Toc99358004"/>
      <w:bookmarkStart w:id="268" w:name="_Toc99629460"/>
      <w:r>
        <w:rPr>
          <w:rStyle w:val="CharPartNo"/>
        </w:rPr>
        <w:lastRenderedPageBreak/>
        <w:t>Part 6</w:t>
      </w:r>
      <w:r>
        <w:t> — </w:t>
      </w:r>
      <w:r>
        <w:rPr>
          <w:rStyle w:val="CharPartText"/>
        </w:rPr>
        <w:t>Identifying sheep, goats and pigs</w:t>
      </w:r>
      <w:bookmarkEnd w:id="265"/>
      <w:bookmarkEnd w:id="266"/>
      <w:bookmarkEnd w:id="267"/>
      <w:bookmarkEnd w:id="268"/>
    </w:p>
    <w:p>
      <w:pPr>
        <w:pStyle w:val="Footnoteheading"/>
      </w:pPr>
      <w:r>
        <w:tab/>
        <w:t>[Heading amended: Gazette 27 Jun 2019 p. 2424.]</w:t>
      </w:r>
    </w:p>
    <w:p>
      <w:pPr>
        <w:pStyle w:val="Heading3"/>
      </w:pPr>
      <w:bookmarkStart w:id="269" w:name="_Toc99354924"/>
      <w:bookmarkStart w:id="270" w:name="_Toc99356297"/>
      <w:bookmarkStart w:id="271" w:name="_Toc99358005"/>
      <w:bookmarkStart w:id="272" w:name="_Toc99629461"/>
      <w:r>
        <w:rPr>
          <w:rStyle w:val="CharDivNo"/>
        </w:rPr>
        <w:t>Division 1</w:t>
      </w:r>
      <w:r>
        <w:t> — </w:t>
      </w:r>
      <w:r>
        <w:rPr>
          <w:rStyle w:val="CharDivText"/>
        </w:rPr>
        <w:t>Term used: animal</w:t>
      </w:r>
      <w:bookmarkEnd w:id="269"/>
      <w:bookmarkEnd w:id="270"/>
      <w:bookmarkEnd w:id="271"/>
      <w:bookmarkEnd w:id="272"/>
    </w:p>
    <w:p>
      <w:pPr>
        <w:pStyle w:val="Heading5"/>
      </w:pPr>
      <w:bookmarkStart w:id="273" w:name="_Toc99629462"/>
      <w:r>
        <w:rPr>
          <w:rStyle w:val="CharSectno"/>
        </w:rPr>
        <w:t>119</w:t>
      </w:r>
      <w:r>
        <w:t>.</w:t>
      </w:r>
      <w:r>
        <w:tab/>
        <w:t>Term used: animal</w:t>
      </w:r>
      <w:bookmarkEnd w:id="273"/>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274" w:name="_Toc99354926"/>
      <w:bookmarkStart w:id="275" w:name="_Toc99356299"/>
      <w:bookmarkStart w:id="276" w:name="_Toc99358007"/>
      <w:bookmarkStart w:id="277" w:name="_Toc99629463"/>
      <w:r>
        <w:rPr>
          <w:rStyle w:val="CharDivNo"/>
        </w:rPr>
        <w:t>Division 2</w:t>
      </w:r>
      <w:r>
        <w:t> — </w:t>
      </w:r>
      <w:r>
        <w:rPr>
          <w:rStyle w:val="CharDivText"/>
        </w:rPr>
        <w:t>Owners of sheep, goats or pigs</w:t>
      </w:r>
      <w:bookmarkEnd w:id="274"/>
      <w:bookmarkEnd w:id="275"/>
      <w:bookmarkEnd w:id="276"/>
      <w:bookmarkEnd w:id="277"/>
    </w:p>
    <w:p>
      <w:pPr>
        <w:pStyle w:val="Footnoteheading"/>
      </w:pPr>
      <w:r>
        <w:tab/>
        <w:t>[Heading amended: Gazette 27 Jun 2019 p. 2424.]</w:t>
      </w:r>
    </w:p>
    <w:p>
      <w:pPr>
        <w:pStyle w:val="Heading4"/>
      </w:pPr>
      <w:bookmarkStart w:id="278" w:name="_Toc99354927"/>
      <w:bookmarkStart w:id="279" w:name="_Toc99356300"/>
      <w:bookmarkStart w:id="280" w:name="_Toc99358008"/>
      <w:bookmarkStart w:id="281" w:name="_Toc99629464"/>
      <w:r>
        <w:t>Subdivision 1 — Identifiers for sheep</w:t>
      </w:r>
      <w:bookmarkEnd w:id="278"/>
      <w:bookmarkEnd w:id="279"/>
      <w:bookmarkEnd w:id="280"/>
      <w:bookmarkEnd w:id="281"/>
    </w:p>
    <w:p>
      <w:pPr>
        <w:pStyle w:val="Footnoteheading"/>
      </w:pPr>
      <w:r>
        <w:tab/>
        <w:t>[Heading inserted: Gazette 27 Jun 2019 p. 2424.]</w:t>
      </w:r>
    </w:p>
    <w:p>
      <w:pPr>
        <w:pStyle w:val="Heading5"/>
      </w:pPr>
      <w:bookmarkStart w:id="282" w:name="_Toc99629465"/>
      <w:r>
        <w:rPr>
          <w:rStyle w:val="CharSectno"/>
        </w:rPr>
        <w:t>120</w:t>
      </w:r>
      <w:r>
        <w:t>.</w:t>
      </w:r>
      <w:r>
        <w:tab/>
        <w:t>Owners must identify sheep</w:t>
      </w:r>
      <w:bookmarkEnd w:id="282"/>
    </w:p>
    <w:p>
      <w:pPr>
        <w:pStyle w:val="Subsection"/>
      </w:pPr>
      <w:r>
        <w:tab/>
        <w:t>(1)</w:t>
      </w:r>
      <w:r>
        <w:tab/>
        <w:t>An owner of a sheep that is kept on a property in the south</w:t>
      </w:r>
      <w:r>
        <w:noBreakHyphen/>
        <w:t>west of the State must identify the sheep, or cause it to be identified, with an NLIS device or an NLIS tag —</w:t>
      </w:r>
    </w:p>
    <w:p>
      <w:pPr>
        <w:pStyle w:val="Indenta"/>
      </w:pPr>
      <w:r>
        <w:tab/>
        <w:t>(a)</w:t>
      </w:r>
      <w:r>
        <w:tab/>
        <w:t>if the sheep is weaned before it reaches 6 months of age and before it is identified in accordance with this regulation — when it is weaned; or</w:t>
      </w:r>
    </w:p>
    <w:p>
      <w:pPr>
        <w:pStyle w:val="Indenta"/>
      </w:pPr>
      <w:r>
        <w:tab/>
        <w:t>(b)</w:t>
      </w:r>
      <w:r>
        <w:tab/>
        <w:t>if the sheep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for this subregulation: a fine of $2 000.</w:t>
      </w:r>
    </w:p>
    <w:p>
      <w:pPr>
        <w:pStyle w:val="Subsection"/>
        <w:keepNext/>
      </w:pPr>
      <w:r>
        <w:tab/>
        <w:t>(2)</w:t>
      </w:r>
      <w:r>
        <w:tab/>
        <w:t>An owner of a sheep other than a sheep that is kept on a property in the south</w:t>
      </w:r>
      <w:r>
        <w:noBreakHyphen/>
        <w:t xml:space="preserve">west of the State must identify the sheep, </w:t>
      </w:r>
      <w:r>
        <w:lastRenderedPageBreak/>
        <w:t xml:space="preserve">or cause it to be identified, with an NLIS device or an NLIS tag — </w:t>
      </w:r>
    </w:p>
    <w:p>
      <w:pPr>
        <w:pStyle w:val="Indenta"/>
      </w:pPr>
      <w:r>
        <w:tab/>
        <w:t>(a)</w:t>
      </w:r>
      <w:r>
        <w:tab/>
        <w:t>if the sheep is moved from the property on which it is kept before it is first shorn and before it is identified in accordance with this regulation — before it is moved; or</w:t>
      </w:r>
    </w:p>
    <w:p>
      <w:pPr>
        <w:pStyle w:val="Indenta"/>
      </w:pPr>
      <w:r>
        <w:tab/>
        <w:t>(b)</w:t>
      </w:r>
      <w:r>
        <w:tab/>
        <w:t>otherwise — when it is first shorn.</w:t>
      </w:r>
    </w:p>
    <w:p>
      <w:pPr>
        <w:pStyle w:val="Penstart"/>
      </w:pPr>
      <w:r>
        <w:tab/>
        <w:t>Penalty for this subregulation: a fine of $2 000.</w:t>
      </w:r>
    </w:p>
    <w:p>
      <w:pPr>
        <w:pStyle w:val="Subsection"/>
      </w:pPr>
      <w:r>
        <w:tab/>
        <w:t>(3)</w:t>
      </w:r>
      <w:r>
        <w:tab/>
        <w:t>Nothing in these regulations prevents an owner of a sheep from applying to it, in addition to an NLIS device or an NLIS tag, one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Footnotesection"/>
      </w:pPr>
      <w:r>
        <w:tab/>
        <w:t>[Regulation 120 inserted: SL 2021/204 r. 9.]</w:t>
      </w:r>
    </w:p>
    <w:p>
      <w:pPr>
        <w:pStyle w:val="Heading5"/>
        <w:keepNext w:val="0"/>
        <w:keepLines w:val="0"/>
        <w:spacing w:before="180"/>
      </w:pPr>
      <w:bookmarkStart w:id="283" w:name="_Toc99629466"/>
      <w:r>
        <w:rPr>
          <w:rStyle w:val="CharSectno"/>
        </w:rPr>
        <w:t>121</w:t>
      </w:r>
      <w:r>
        <w:t>.</w:t>
      </w:r>
      <w:r>
        <w:tab/>
        <w:t>Exemption for unweaned sheep</w:t>
      </w:r>
      <w:bookmarkEnd w:id="283"/>
    </w:p>
    <w:p>
      <w:pPr>
        <w:pStyle w:val="Subsection"/>
      </w:pPr>
      <w:r>
        <w:tab/>
      </w:r>
      <w:r>
        <w:tab/>
        <w:t>It is not necessary for an unweaned sheep to be identified in accordance with regulation 120(1)(b) or (2)(a) if it is being moved with its mother from the property on which it is kept to another property with the same relevant PIC.</w:t>
      </w:r>
    </w:p>
    <w:p>
      <w:pPr>
        <w:pStyle w:val="Footnotesection"/>
      </w:pPr>
      <w:r>
        <w:tab/>
        <w:t>[Regulation 121 amended: Gazette 27 Jun 2019 p. 2425; SL 2021/204 r. 10.]</w:t>
      </w:r>
    </w:p>
    <w:p>
      <w:pPr>
        <w:pStyle w:val="Heading5"/>
      </w:pPr>
      <w:bookmarkStart w:id="284" w:name="_Toc99629467"/>
      <w:r>
        <w:rPr>
          <w:rStyle w:val="CharSectno"/>
        </w:rPr>
        <w:t>122</w:t>
      </w:r>
      <w:r>
        <w:t>.</w:t>
      </w:r>
      <w:r>
        <w:tab/>
        <w:t>Requirements for earmarks</w:t>
      </w:r>
      <w:bookmarkEnd w:id="284"/>
    </w:p>
    <w:p>
      <w:pPr>
        <w:pStyle w:val="Subsection"/>
      </w:pPr>
      <w:r>
        <w:tab/>
      </w:r>
      <w:r>
        <w:tab/>
        <w:t>For the purposes of regulation 120(3)(a),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keepNext/>
      </w:pPr>
      <w:r>
        <w:lastRenderedPageBreak/>
        <w:tab/>
        <w:t>(c)</w:t>
      </w:r>
      <w:r>
        <w:tab/>
        <w:t>each symbol forming part of the earmark is not less than 12 mm across its maximum dimension when the earmark is applied.</w:t>
      </w:r>
    </w:p>
    <w:p>
      <w:pPr>
        <w:pStyle w:val="Footnotesection"/>
      </w:pPr>
      <w:r>
        <w:tab/>
        <w:t>[Regulation 122 inserted: Gazette 27 Jun 2019 p. 2426; amended: SL 2021/204 r. 11.]</w:t>
      </w:r>
    </w:p>
    <w:p>
      <w:pPr>
        <w:pStyle w:val="Heading5"/>
        <w:spacing w:before="180"/>
      </w:pPr>
      <w:bookmarkStart w:id="285" w:name="_Toc99629468"/>
      <w:r>
        <w:rPr>
          <w:rStyle w:val="CharSectno"/>
        </w:rPr>
        <w:t>123</w:t>
      </w:r>
      <w:r>
        <w:t>.</w:t>
      </w:r>
      <w:r>
        <w:tab/>
        <w:t>Application of markings: sheep</w:t>
      </w:r>
      <w:bookmarkEnd w:id="285"/>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sheep; or</w:t>
      </w:r>
    </w:p>
    <w:p>
      <w:pPr>
        <w:pStyle w:val="Indenti"/>
      </w:pPr>
      <w:r>
        <w:tab/>
        <w:t>(ii)</w:t>
      </w:r>
      <w:r>
        <w:tab/>
        <w:t>in the right ear of a female sheep;</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pPr>
      <w:r>
        <w:tab/>
        <w:t>[Regulation 123 amended: SL 2021/204 r. 12.]</w:t>
      </w:r>
    </w:p>
    <w:p>
      <w:pPr>
        <w:pStyle w:val="Heading4"/>
      </w:pPr>
      <w:bookmarkStart w:id="286" w:name="_Toc99354932"/>
      <w:bookmarkStart w:id="287" w:name="_Toc99356305"/>
      <w:bookmarkStart w:id="288" w:name="_Toc99358013"/>
      <w:bookmarkStart w:id="289" w:name="_Toc99629469"/>
      <w:r>
        <w:t>Subdivision 2 — Identifiers for goats</w:t>
      </w:r>
      <w:bookmarkEnd w:id="286"/>
      <w:bookmarkEnd w:id="287"/>
      <w:bookmarkEnd w:id="288"/>
      <w:bookmarkEnd w:id="289"/>
    </w:p>
    <w:p>
      <w:pPr>
        <w:pStyle w:val="Footnoteheading"/>
      </w:pPr>
      <w:r>
        <w:tab/>
        <w:t>[Heading inserted: Gazette 27 Jun 2019 p. 2426.]</w:t>
      </w:r>
    </w:p>
    <w:p>
      <w:pPr>
        <w:pStyle w:val="Heading5"/>
      </w:pPr>
      <w:bookmarkStart w:id="290" w:name="_Toc99629470"/>
      <w:r>
        <w:rPr>
          <w:rStyle w:val="CharSectno"/>
        </w:rPr>
        <w:t>124</w:t>
      </w:r>
      <w:r>
        <w:t>.</w:t>
      </w:r>
      <w:r>
        <w:tab/>
        <w:t>Owners must identify goats in south</w:t>
      </w:r>
      <w:r>
        <w:noBreakHyphen/>
        <w:t>west of State</w:t>
      </w:r>
      <w:bookmarkEnd w:id="290"/>
    </w:p>
    <w:p>
      <w:pPr>
        <w:pStyle w:val="Subsection"/>
        <w:keepNext/>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w:t>
      </w:r>
      <w:r>
        <w:lastRenderedPageBreak/>
        <w:t>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for this subregulation: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for this subregulation: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lastRenderedPageBreak/>
        <w:tab/>
        <w:t>(d)</w:t>
      </w:r>
      <w:r>
        <w:tab/>
        <w:t>an approved identifier for goats.</w:t>
      </w:r>
    </w:p>
    <w:p>
      <w:pPr>
        <w:pStyle w:val="Footnotesection"/>
      </w:pPr>
      <w:r>
        <w:tab/>
        <w:t>[Regulation 124 amended: Gazette 27 Jun 2019 p. 2426</w:t>
      </w:r>
      <w:r>
        <w:noBreakHyphen/>
        <w:t>7; SL 2021/204 r. 14.]</w:t>
      </w:r>
    </w:p>
    <w:p>
      <w:pPr>
        <w:pStyle w:val="Heading5"/>
      </w:pPr>
      <w:bookmarkStart w:id="291" w:name="_Toc99629471"/>
      <w:r>
        <w:rPr>
          <w:rStyle w:val="CharSectno"/>
        </w:rPr>
        <w:t>125</w:t>
      </w:r>
      <w:r>
        <w:t>.</w:t>
      </w:r>
      <w:r>
        <w:tab/>
        <w:t>Exemption for unweaned goats</w:t>
      </w:r>
      <w:bookmarkEnd w:id="291"/>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292" w:name="_Toc99629472"/>
      <w:r>
        <w:rPr>
          <w:rStyle w:val="CharSectno"/>
        </w:rPr>
        <w:t>126</w:t>
      </w:r>
      <w:r>
        <w:t>.</w:t>
      </w:r>
      <w:r>
        <w:tab/>
        <w:t>Requirements for earmarks</w:t>
      </w:r>
      <w:bookmarkEnd w:id="292"/>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293" w:name="_Toc99629473"/>
      <w:r>
        <w:rPr>
          <w:rStyle w:val="CharSectno"/>
        </w:rPr>
        <w:t>127</w:t>
      </w:r>
      <w:r>
        <w:t>.</w:t>
      </w:r>
      <w:r>
        <w:tab/>
        <w:t>Application of markings: goat</w:t>
      </w:r>
      <w:bookmarkEnd w:id="293"/>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goat; or</w:t>
      </w:r>
    </w:p>
    <w:p>
      <w:pPr>
        <w:pStyle w:val="Indenti"/>
      </w:pPr>
      <w:r>
        <w:tab/>
        <w:t>(ii)</w:t>
      </w:r>
      <w:r>
        <w:tab/>
        <w:t>in the right ear of a female goat;</w:t>
      </w:r>
    </w:p>
    <w:p>
      <w:pPr>
        <w:pStyle w:val="Indenta"/>
      </w:pPr>
      <w:r>
        <w:tab/>
      </w:r>
      <w:r>
        <w:tab/>
        <w:t>and</w:t>
      </w:r>
    </w:p>
    <w:p>
      <w:pPr>
        <w:pStyle w:val="Indenta"/>
      </w:pPr>
      <w:r>
        <w:lastRenderedPageBreak/>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pPr>
      <w:r>
        <w:tab/>
        <w:t>[Regulation 127 amended: SL 2021/204 r. 13.]</w:t>
      </w:r>
    </w:p>
    <w:p>
      <w:pPr>
        <w:pStyle w:val="Heading4"/>
      </w:pPr>
      <w:bookmarkStart w:id="294" w:name="_Toc99354937"/>
      <w:bookmarkStart w:id="295" w:name="_Toc99356310"/>
      <w:bookmarkStart w:id="296" w:name="_Toc99358018"/>
      <w:bookmarkStart w:id="297" w:name="_Toc99629474"/>
      <w:r>
        <w:t>Subdivision 2A — Identifiers for pigs</w:t>
      </w:r>
      <w:bookmarkEnd w:id="294"/>
      <w:bookmarkEnd w:id="295"/>
      <w:bookmarkEnd w:id="296"/>
      <w:bookmarkEnd w:id="297"/>
    </w:p>
    <w:p>
      <w:pPr>
        <w:pStyle w:val="Footnoteheading"/>
      </w:pPr>
      <w:r>
        <w:tab/>
        <w:t>[Heading inserted: Gazette 27 Jun 2019 p. 2428.]</w:t>
      </w:r>
    </w:p>
    <w:p>
      <w:pPr>
        <w:pStyle w:val="Heading5"/>
      </w:pPr>
      <w:bookmarkStart w:id="298" w:name="_Toc99629475"/>
      <w:r>
        <w:rPr>
          <w:rStyle w:val="CharSectno"/>
        </w:rPr>
        <w:t>127A</w:t>
      </w:r>
      <w:r>
        <w:t>.</w:t>
      </w:r>
      <w:r>
        <w:tab/>
        <w:t>Owners to identify pigs</w:t>
      </w:r>
      <w:bookmarkEnd w:id="298"/>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299" w:name="_Toc99629476"/>
      <w:r>
        <w:rPr>
          <w:rStyle w:val="CharSectno"/>
        </w:rPr>
        <w:lastRenderedPageBreak/>
        <w:t>127B</w:t>
      </w:r>
      <w:r>
        <w:t>.</w:t>
      </w:r>
      <w:r>
        <w:tab/>
        <w:t>Exemption for unweaned pigs</w:t>
      </w:r>
      <w:bookmarkEnd w:id="299"/>
    </w:p>
    <w:p>
      <w:pPr>
        <w:pStyle w:val="Subsection"/>
        <w:keepLines/>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300" w:name="_Toc99629477"/>
      <w:r>
        <w:rPr>
          <w:rStyle w:val="CharSectno"/>
        </w:rPr>
        <w:t>127C</w:t>
      </w:r>
      <w:r>
        <w:t>.</w:t>
      </w:r>
      <w:r>
        <w:tab/>
        <w:t>Requirements for slap brands</w:t>
      </w:r>
      <w:bookmarkEnd w:id="300"/>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301" w:name="_Toc99354941"/>
      <w:bookmarkStart w:id="302" w:name="_Toc99356314"/>
      <w:bookmarkStart w:id="303" w:name="_Toc99358022"/>
      <w:bookmarkStart w:id="304" w:name="_Toc99629478"/>
      <w:r>
        <w:lastRenderedPageBreak/>
        <w:t>Subdivision 3 — NLIS requirements for sheep, goats and pigs</w:t>
      </w:r>
      <w:bookmarkEnd w:id="301"/>
      <w:bookmarkEnd w:id="302"/>
      <w:bookmarkEnd w:id="303"/>
      <w:bookmarkEnd w:id="304"/>
      <w:r>
        <w:t xml:space="preserve"> </w:t>
      </w:r>
    </w:p>
    <w:p>
      <w:pPr>
        <w:pStyle w:val="Footnoteheading"/>
        <w:keepNext/>
      </w:pPr>
      <w:r>
        <w:tab/>
        <w:t>[Heading inserted: Gazette 27 Jun 2019 p. 2429.]</w:t>
      </w:r>
    </w:p>
    <w:p>
      <w:pPr>
        <w:pStyle w:val="Heading5"/>
      </w:pPr>
      <w:bookmarkStart w:id="305" w:name="_Toc99629479"/>
      <w:r>
        <w:rPr>
          <w:rStyle w:val="CharSectno"/>
        </w:rPr>
        <w:t>128</w:t>
      </w:r>
      <w:r>
        <w:t>.</w:t>
      </w:r>
      <w:r>
        <w:tab/>
        <w:t>Responsibilities of owner before moving sheep or goat</w:t>
      </w:r>
      <w:bookmarkEnd w:id="305"/>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306" w:name="_Toc99629480"/>
      <w:r>
        <w:rPr>
          <w:rStyle w:val="CharSectno"/>
        </w:rPr>
        <w:t>129</w:t>
      </w:r>
      <w:r>
        <w:t>.</w:t>
      </w:r>
      <w:r>
        <w:tab/>
        <w:t>Exemptions from NLIS identification of sheep and goats</w:t>
      </w:r>
      <w:bookmarkEnd w:id="306"/>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keepNext/>
        <w:rPr>
          <w:snapToGrid w:val="0"/>
        </w:rPr>
      </w:pPr>
      <w:r>
        <w:lastRenderedPageBreak/>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tab/>
        <w:t>[Regulation 129 amended: Gazette 27 Jun 2019 p. 2430.]</w:t>
      </w:r>
    </w:p>
    <w:p>
      <w:pPr>
        <w:pStyle w:val="Heading5"/>
      </w:pPr>
      <w:bookmarkStart w:id="307" w:name="_Toc99629481"/>
      <w:r>
        <w:rPr>
          <w:rStyle w:val="CharSectno"/>
        </w:rPr>
        <w:t>129A</w:t>
      </w:r>
      <w:r>
        <w:t>.</w:t>
      </w:r>
      <w:r>
        <w:tab/>
        <w:t>Responsibilities of owner before moving pigs</w:t>
      </w:r>
      <w:bookmarkEnd w:id="307"/>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lastRenderedPageBreak/>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308" w:name="_Toc99629482"/>
      <w:r>
        <w:rPr>
          <w:rStyle w:val="CharSectno"/>
        </w:rPr>
        <w:t>129B</w:t>
      </w:r>
      <w:r>
        <w:t>.</w:t>
      </w:r>
      <w:r>
        <w:tab/>
        <w:t>Exemptions from identification of pigs</w:t>
      </w:r>
      <w:bookmarkEnd w:id="308"/>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309" w:name="_Toc99629483"/>
      <w:r>
        <w:rPr>
          <w:rStyle w:val="CharSectno"/>
        </w:rPr>
        <w:t>130</w:t>
      </w:r>
      <w:r>
        <w:t>.</w:t>
      </w:r>
      <w:r>
        <w:tab/>
        <w:t>Responsibilities of owner after moving animal</w:t>
      </w:r>
      <w:bookmarkEnd w:id="309"/>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lastRenderedPageBreak/>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 SL 2021/204 r. 14.]</w:t>
      </w:r>
    </w:p>
    <w:p>
      <w:pPr>
        <w:pStyle w:val="Heading3"/>
      </w:pPr>
      <w:bookmarkStart w:id="310" w:name="_Toc99354947"/>
      <w:bookmarkStart w:id="311" w:name="_Toc99356320"/>
      <w:bookmarkStart w:id="312" w:name="_Toc99358028"/>
      <w:bookmarkStart w:id="313" w:name="_Toc99629484"/>
      <w:r>
        <w:rPr>
          <w:rStyle w:val="CharDivNo"/>
        </w:rPr>
        <w:lastRenderedPageBreak/>
        <w:t>Division 3</w:t>
      </w:r>
      <w:r>
        <w:t> — </w:t>
      </w:r>
      <w:r>
        <w:rPr>
          <w:rStyle w:val="CharDivText"/>
        </w:rPr>
        <w:t>Other NLIS requirements for sheep, goats and pigs</w:t>
      </w:r>
      <w:bookmarkEnd w:id="310"/>
      <w:bookmarkEnd w:id="311"/>
      <w:bookmarkEnd w:id="312"/>
      <w:bookmarkEnd w:id="313"/>
    </w:p>
    <w:p>
      <w:pPr>
        <w:pStyle w:val="Footnoteheading"/>
      </w:pPr>
      <w:r>
        <w:tab/>
        <w:t>[Heading inserted: Gazette 27 Jun 2019 p. 2432.]</w:t>
      </w:r>
    </w:p>
    <w:p>
      <w:pPr>
        <w:pStyle w:val="Heading4"/>
      </w:pPr>
      <w:bookmarkStart w:id="314" w:name="_Toc99354948"/>
      <w:bookmarkStart w:id="315" w:name="_Toc99356321"/>
      <w:bookmarkStart w:id="316" w:name="_Toc99358029"/>
      <w:bookmarkStart w:id="317" w:name="_Toc99629485"/>
      <w:r>
        <w:t>Subdivision 1 — Imported animals, animals from a pound and dead stray animals</w:t>
      </w:r>
      <w:bookmarkEnd w:id="314"/>
      <w:bookmarkEnd w:id="315"/>
      <w:bookmarkEnd w:id="316"/>
      <w:bookmarkEnd w:id="317"/>
    </w:p>
    <w:p>
      <w:pPr>
        <w:pStyle w:val="Heading5"/>
      </w:pPr>
      <w:bookmarkStart w:id="318" w:name="_Toc99629486"/>
      <w:r>
        <w:rPr>
          <w:rStyle w:val="CharSectno"/>
        </w:rPr>
        <w:t>131</w:t>
      </w:r>
      <w:r>
        <w:t>.</w:t>
      </w:r>
      <w:r>
        <w:tab/>
        <w:t>Imported sheep, goats and pigs</w:t>
      </w:r>
      <w:bookmarkEnd w:id="318"/>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319" w:name="_Toc99629487"/>
      <w:r>
        <w:rPr>
          <w:rStyle w:val="CharSectno"/>
        </w:rPr>
        <w:t>132</w:t>
      </w:r>
      <w:r>
        <w:t>.</w:t>
      </w:r>
      <w:r>
        <w:tab/>
        <w:t>Sheep, goats and pigs from pound</w:t>
      </w:r>
      <w:bookmarkEnd w:id="319"/>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320" w:name="_Toc99629488"/>
      <w:r>
        <w:rPr>
          <w:rStyle w:val="CharSectno"/>
        </w:rPr>
        <w:t>133</w:t>
      </w:r>
      <w:r>
        <w:t>.</w:t>
      </w:r>
      <w:r>
        <w:tab/>
        <w:t>Dead stray sheep, goats and pigs</w:t>
      </w:r>
      <w:bookmarkEnd w:id="320"/>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keepNext/>
      </w:pPr>
      <w:r>
        <w:tab/>
        <w:t>(3)</w:t>
      </w:r>
      <w:r>
        <w:tab/>
        <w:t xml:space="preserve">If this regulation applies, the local government must, within 48 hours after the NLIS identified animal is found dead or is </w:t>
      </w:r>
      <w:r>
        <w:lastRenderedPageBreak/>
        <w:t xml:space="preserve">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133 amended: SL 2021/204 r. 14.]</w:t>
      </w:r>
    </w:p>
    <w:p>
      <w:pPr>
        <w:pStyle w:val="Heading4"/>
      </w:pPr>
      <w:bookmarkStart w:id="321" w:name="_Toc99354952"/>
      <w:bookmarkStart w:id="322" w:name="_Toc99356325"/>
      <w:bookmarkStart w:id="323" w:name="_Toc99358033"/>
      <w:bookmarkStart w:id="324" w:name="_Toc99629489"/>
      <w:r>
        <w:t>Subdivision 2 — Carriers and purchasers</w:t>
      </w:r>
      <w:bookmarkEnd w:id="321"/>
      <w:bookmarkEnd w:id="322"/>
      <w:bookmarkEnd w:id="323"/>
      <w:bookmarkEnd w:id="324"/>
    </w:p>
    <w:p>
      <w:pPr>
        <w:pStyle w:val="Heading5"/>
      </w:pPr>
      <w:bookmarkStart w:id="325" w:name="_Toc99629490"/>
      <w:r>
        <w:rPr>
          <w:rStyle w:val="CharSectno"/>
        </w:rPr>
        <w:t>134</w:t>
      </w:r>
      <w:r>
        <w:t>.</w:t>
      </w:r>
      <w:r>
        <w:tab/>
        <w:t>Responsibilities of carriers</w:t>
      </w:r>
      <w:bookmarkEnd w:id="325"/>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for this subregulation: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for this subregulation: a fine of $2 000.</w:t>
      </w:r>
    </w:p>
    <w:p>
      <w:pPr>
        <w:pStyle w:val="Footnotesection"/>
      </w:pPr>
      <w:r>
        <w:tab/>
        <w:t>[Regulation 134 amended: SL 2021/204 r. 14.]</w:t>
      </w:r>
    </w:p>
    <w:p>
      <w:pPr>
        <w:pStyle w:val="Heading5"/>
      </w:pPr>
      <w:bookmarkStart w:id="326" w:name="_Toc99629491"/>
      <w:r>
        <w:rPr>
          <w:rStyle w:val="CharSectno"/>
        </w:rPr>
        <w:t>135</w:t>
      </w:r>
      <w:r>
        <w:t>.</w:t>
      </w:r>
      <w:r>
        <w:tab/>
        <w:t>Responsibilities of purchasers</w:t>
      </w:r>
      <w:bookmarkEnd w:id="326"/>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keepNext/>
      </w:pPr>
      <w:r>
        <w:lastRenderedPageBreak/>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for this subregulation: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keepNext/>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 xml:space="preserve">within 24 hours after the consignment is moved from the </w:t>
      </w:r>
      <w:r>
        <w:lastRenderedPageBreak/>
        <w:t>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135 amended: Gazette 27 Jun 2019 p. 2433</w:t>
      </w:r>
      <w:r>
        <w:noBreakHyphen/>
        <w:t>4; SL 2021/204 r. 14.]</w:t>
      </w:r>
    </w:p>
    <w:p>
      <w:pPr>
        <w:pStyle w:val="Heading4"/>
      </w:pPr>
      <w:bookmarkStart w:id="327" w:name="_Toc99354955"/>
      <w:bookmarkStart w:id="328" w:name="_Toc99356328"/>
      <w:bookmarkStart w:id="329" w:name="_Toc99358036"/>
      <w:bookmarkStart w:id="330" w:name="_Toc99629492"/>
      <w:r>
        <w:t>Subdivision 3 — General provisions relating to property operators</w:t>
      </w:r>
      <w:bookmarkEnd w:id="327"/>
      <w:bookmarkEnd w:id="328"/>
      <w:bookmarkEnd w:id="329"/>
      <w:bookmarkEnd w:id="330"/>
    </w:p>
    <w:p>
      <w:pPr>
        <w:pStyle w:val="Heading5"/>
      </w:pPr>
      <w:bookmarkStart w:id="331" w:name="_Toc99629493"/>
      <w:r>
        <w:rPr>
          <w:rStyle w:val="CharSectno"/>
        </w:rPr>
        <w:t>136</w:t>
      </w:r>
      <w:r>
        <w:t>.</w:t>
      </w:r>
      <w:r>
        <w:tab/>
        <w:t>Sheep, goats and pigs not to be delivered to property without relevant PIC</w:t>
      </w:r>
      <w:bookmarkEnd w:id="331"/>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332" w:name="_Toc99629494"/>
      <w:r>
        <w:rPr>
          <w:rStyle w:val="CharSectno"/>
        </w:rPr>
        <w:lastRenderedPageBreak/>
        <w:t>137</w:t>
      </w:r>
      <w:r>
        <w:t>.</w:t>
      </w:r>
      <w:r>
        <w:tab/>
        <w:t>Responsibilities of property operator if animal dies on or while being moved to property</w:t>
      </w:r>
      <w:bookmarkEnd w:id="332"/>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for this subregulation: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 SL 2021/204 r. 14.]</w:t>
      </w:r>
    </w:p>
    <w:p>
      <w:pPr>
        <w:pStyle w:val="Heading4"/>
      </w:pPr>
      <w:bookmarkStart w:id="333" w:name="_Toc99354958"/>
      <w:bookmarkStart w:id="334" w:name="_Toc99356331"/>
      <w:bookmarkStart w:id="335" w:name="_Toc99358039"/>
      <w:bookmarkStart w:id="336" w:name="_Toc99629495"/>
      <w:r>
        <w:lastRenderedPageBreak/>
        <w:t>Subdivision 4 — Pounds</w:t>
      </w:r>
      <w:bookmarkEnd w:id="333"/>
      <w:bookmarkEnd w:id="334"/>
      <w:bookmarkEnd w:id="335"/>
      <w:bookmarkEnd w:id="336"/>
    </w:p>
    <w:p>
      <w:pPr>
        <w:pStyle w:val="Heading5"/>
      </w:pPr>
      <w:bookmarkStart w:id="337" w:name="_Toc99629496"/>
      <w:r>
        <w:rPr>
          <w:rStyle w:val="CharSectno"/>
        </w:rPr>
        <w:t>138</w:t>
      </w:r>
      <w:r>
        <w:t>.</w:t>
      </w:r>
      <w:r>
        <w:tab/>
        <w:t>Responsibilities of pound operator if no NLIS device applied to animal</w:t>
      </w:r>
      <w:bookmarkEnd w:id="337"/>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for this subregulation: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 SL 2021/204 r. 14.]</w:t>
      </w:r>
    </w:p>
    <w:p>
      <w:pPr>
        <w:pStyle w:val="Heading5"/>
      </w:pPr>
      <w:bookmarkStart w:id="338" w:name="_Toc99629497"/>
      <w:r>
        <w:rPr>
          <w:rStyle w:val="CharSectno"/>
        </w:rPr>
        <w:t>139</w:t>
      </w:r>
      <w:r>
        <w:t>.</w:t>
      </w:r>
      <w:r>
        <w:tab/>
        <w:t>Responsibilities of pound operator if animal born at or while being moved to pound</w:t>
      </w:r>
      <w:bookmarkEnd w:id="338"/>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339" w:name="_Toc99629498"/>
      <w:r>
        <w:rPr>
          <w:rStyle w:val="CharSectno"/>
        </w:rPr>
        <w:lastRenderedPageBreak/>
        <w:t>140</w:t>
      </w:r>
      <w:r>
        <w:t>.</w:t>
      </w:r>
      <w:r>
        <w:tab/>
        <w:t>Responsibilities of pound operator if NLIS device applied to animal</w:t>
      </w:r>
      <w:bookmarkEnd w:id="339"/>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for this subregulation: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pPr>
      <w:r>
        <w:tab/>
        <w:t>[Regulation 140 amended: SL 2021/204 r. 14.]</w:t>
      </w:r>
    </w:p>
    <w:p>
      <w:pPr>
        <w:pStyle w:val="Heading5"/>
      </w:pPr>
      <w:bookmarkStart w:id="340" w:name="_Toc99629499"/>
      <w:r>
        <w:rPr>
          <w:rStyle w:val="CharSectno"/>
        </w:rPr>
        <w:t>141</w:t>
      </w:r>
      <w:r>
        <w:t>.</w:t>
      </w:r>
      <w:r>
        <w:tab/>
        <w:t>Responsibilities of pound operator if animal moved from pound</w:t>
      </w:r>
      <w:bookmarkEnd w:id="340"/>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lastRenderedPageBreak/>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for this subregulation: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Footnotesection"/>
      </w:pPr>
      <w:r>
        <w:tab/>
        <w:t>[Regulation 141 amended: Gazette 27 Jun 2019 p. 2436; SL 2021/204 r. 14.]</w:t>
      </w:r>
    </w:p>
    <w:p>
      <w:pPr>
        <w:pStyle w:val="Heading4"/>
        <w:keepLines/>
      </w:pPr>
      <w:bookmarkStart w:id="341" w:name="_Toc99354963"/>
      <w:bookmarkStart w:id="342" w:name="_Toc99356336"/>
      <w:bookmarkStart w:id="343" w:name="_Toc99358044"/>
      <w:bookmarkStart w:id="344" w:name="_Toc99629500"/>
      <w:r>
        <w:t>Subdivision 5 — Holding yards</w:t>
      </w:r>
      <w:bookmarkEnd w:id="341"/>
      <w:bookmarkEnd w:id="342"/>
      <w:bookmarkEnd w:id="343"/>
      <w:bookmarkEnd w:id="344"/>
    </w:p>
    <w:p>
      <w:pPr>
        <w:pStyle w:val="Heading5"/>
      </w:pPr>
      <w:bookmarkStart w:id="345" w:name="_Toc99629501"/>
      <w:r>
        <w:rPr>
          <w:rStyle w:val="CharSectno"/>
        </w:rPr>
        <w:t>142</w:t>
      </w:r>
      <w:r>
        <w:t>.</w:t>
      </w:r>
      <w:r>
        <w:tab/>
        <w:t>Responsibility of holding yard operator if no NLIS identifier applied to animal</w:t>
      </w:r>
      <w:bookmarkEnd w:id="345"/>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lastRenderedPageBreak/>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for this subregulation: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tab/>
        <w:t>(b)</w:t>
      </w:r>
      <w:r>
        <w:tab/>
        <w:t>inform an inspector accordingly.</w:t>
      </w:r>
    </w:p>
    <w:p>
      <w:pPr>
        <w:pStyle w:val="Penstart"/>
        <w:keepNext/>
      </w:pPr>
      <w:r>
        <w:tab/>
        <w:t>Penalty for this subregulation: a fine of $2 000.</w:t>
      </w:r>
    </w:p>
    <w:p>
      <w:pPr>
        <w:pStyle w:val="Footnotesection"/>
      </w:pPr>
      <w:r>
        <w:tab/>
        <w:t>[Regulation 142 amended: Gazette 27 Jun 2019 p. 2436; SL 2021/204 r. 14.]</w:t>
      </w:r>
    </w:p>
    <w:p>
      <w:pPr>
        <w:pStyle w:val="Heading5"/>
      </w:pPr>
      <w:bookmarkStart w:id="346" w:name="_Toc99629502"/>
      <w:r>
        <w:rPr>
          <w:rStyle w:val="CharSectno"/>
        </w:rPr>
        <w:t>143</w:t>
      </w:r>
      <w:r>
        <w:t>.</w:t>
      </w:r>
      <w:r>
        <w:tab/>
        <w:t>Directions by inspectors</w:t>
      </w:r>
      <w:bookmarkEnd w:id="346"/>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lastRenderedPageBreak/>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143 amended: SL 2021/204 r. 14.]</w:t>
      </w:r>
    </w:p>
    <w:p>
      <w:pPr>
        <w:pStyle w:val="Heading5"/>
      </w:pPr>
      <w:bookmarkStart w:id="347" w:name="_Toc99629503"/>
      <w:r>
        <w:rPr>
          <w:rStyle w:val="CharSectno"/>
        </w:rPr>
        <w:t>144</w:t>
      </w:r>
      <w:r>
        <w:t>.</w:t>
      </w:r>
      <w:r>
        <w:tab/>
        <w:t>Responsibilities of holding yard operator if animal born at or while being moved to holding yard</w:t>
      </w:r>
      <w:bookmarkEnd w:id="347"/>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348" w:name="_Toc99629504"/>
      <w:r>
        <w:rPr>
          <w:rStyle w:val="CharSectno"/>
        </w:rPr>
        <w:t>145</w:t>
      </w:r>
      <w:r>
        <w:t>.</w:t>
      </w:r>
      <w:r>
        <w:tab/>
        <w:t>Responsibilities of holding yard operator if animal held at holding yard for more than 48 hours or moved from holding yard in different consignment</w:t>
      </w:r>
      <w:bookmarkEnd w:id="348"/>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for this subregulation: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lastRenderedPageBreak/>
        <w:tab/>
        <w:t>(c)</w:t>
      </w:r>
      <w:r>
        <w:tab/>
        <w:t>the animal has an NLIS device applied to it and the holding yard operator has updated the NLIS database in relation to the device by recording the information referred to in regulation 146(2)(a) to (d).</w:t>
      </w:r>
    </w:p>
    <w:p>
      <w:pPr>
        <w:pStyle w:val="Footnotesection"/>
      </w:pPr>
      <w:r>
        <w:tab/>
        <w:t>[Regulation 145 amended: SL 2021/204 r. 14.]</w:t>
      </w:r>
    </w:p>
    <w:p>
      <w:pPr>
        <w:pStyle w:val="Heading5"/>
      </w:pPr>
      <w:bookmarkStart w:id="349" w:name="_Toc99629505"/>
      <w:r>
        <w:rPr>
          <w:rStyle w:val="CharSectno"/>
        </w:rPr>
        <w:t>146</w:t>
      </w:r>
      <w:r>
        <w:t>.</w:t>
      </w:r>
      <w:r>
        <w:tab/>
        <w:t>Other responsibilities of holding yard operators</w:t>
      </w:r>
      <w:bookmarkEnd w:id="349"/>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for this subregulation: a fine of $2 000.</w:t>
      </w:r>
    </w:p>
    <w:p>
      <w:pPr>
        <w:pStyle w:val="Subsection"/>
        <w:keepNext/>
      </w:pPr>
      <w:r>
        <w:tab/>
        <w:t>(2)</w:t>
      </w:r>
      <w:r>
        <w:tab/>
        <w:t xml:space="preserve">It is sufficient compliance with subregulation (1), in relation to any animal in a consignment to which an NLIS device is applied, if the holding yard operator, before the animal is moved from the holding yard, updates the NLIS database in relation to </w:t>
      </w:r>
      <w:r>
        <w:lastRenderedPageBreak/>
        <w:t>the device by recording the information referred to in subregulation (1)(c), (d), (f) and (h).</w:t>
      </w:r>
    </w:p>
    <w:p>
      <w:pPr>
        <w:pStyle w:val="Footnotesection"/>
      </w:pPr>
      <w:r>
        <w:tab/>
        <w:t>[Regulation 146 amended: Gazette 27 Jun 2019 p. 2436; SL 2021/204 r. 14.]</w:t>
      </w:r>
    </w:p>
    <w:p>
      <w:pPr>
        <w:pStyle w:val="Heading4"/>
      </w:pPr>
      <w:bookmarkStart w:id="350" w:name="_Toc99354969"/>
      <w:bookmarkStart w:id="351" w:name="_Toc99356342"/>
      <w:bookmarkStart w:id="352" w:name="_Toc99358050"/>
      <w:bookmarkStart w:id="353" w:name="_Toc99629506"/>
      <w:r>
        <w:t>Subdivision 6 — Saleyards</w:t>
      </w:r>
      <w:bookmarkEnd w:id="350"/>
      <w:bookmarkEnd w:id="351"/>
      <w:bookmarkEnd w:id="352"/>
      <w:bookmarkEnd w:id="353"/>
    </w:p>
    <w:p>
      <w:pPr>
        <w:pStyle w:val="Heading5"/>
      </w:pPr>
      <w:bookmarkStart w:id="354" w:name="_Toc99629507"/>
      <w:r>
        <w:rPr>
          <w:rStyle w:val="CharSectno"/>
        </w:rPr>
        <w:t>147</w:t>
      </w:r>
      <w:r>
        <w:t>.</w:t>
      </w:r>
      <w:r>
        <w:tab/>
        <w:t>When saleyard to be treated as holding yard</w:t>
      </w:r>
      <w:bookmarkEnd w:id="354"/>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355" w:name="_Toc99629508"/>
      <w:r>
        <w:rPr>
          <w:rStyle w:val="CharSectno"/>
        </w:rPr>
        <w:t>148</w:t>
      </w:r>
      <w:r>
        <w:t>.</w:t>
      </w:r>
      <w:r>
        <w:tab/>
        <w:t>Responsibilities of saleyard operator if no NLIS identifier applied to animal</w:t>
      </w:r>
      <w:bookmarkEnd w:id="355"/>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lastRenderedPageBreak/>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for this subregulation: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 SL 2021/204 r. 14.]</w:t>
      </w:r>
    </w:p>
    <w:p>
      <w:pPr>
        <w:pStyle w:val="Heading5"/>
      </w:pPr>
      <w:bookmarkStart w:id="356" w:name="_Toc99629509"/>
      <w:r>
        <w:rPr>
          <w:rStyle w:val="CharSectno"/>
        </w:rPr>
        <w:t>149</w:t>
      </w:r>
      <w:r>
        <w:t>.</w:t>
      </w:r>
      <w:r>
        <w:tab/>
        <w:t>Directions by inspectors</w:t>
      </w:r>
      <w:bookmarkEnd w:id="356"/>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keepNext/>
      </w:pPr>
      <w:r>
        <w:lastRenderedPageBreak/>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149 amended: SL 2021/204 r. 14.]</w:t>
      </w:r>
    </w:p>
    <w:p>
      <w:pPr>
        <w:pStyle w:val="Heading5"/>
      </w:pPr>
      <w:bookmarkStart w:id="357" w:name="_Toc99629510"/>
      <w:r>
        <w:rPr>
          <w:rStyle w:val="CharSectno"/>
        </w:rPr>
        <w:t>150</w:t>
      </w:r>
      <w:r>
        <w:t>.</w:t>
      </w:r>
      <w:r>
        <w:tab/>
        <w:t>Responsibilities of saleyard operator if animal born at or while being moved to saleyard</w:t>
      </w:r>
      <w:bookmarkEnd w:id="357"/>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358" w:name="_Toc99629511"/>
      <w:r>
        <w:rPr>
          <w:rStyle w:val="CharSectno"/>
        </w:rPr>
        <w:t>151</w:t>
      </w:r>
      <w:r>
        <w:t>.</w:t>
      </w:r>
      <w:r>
        <w:tab/>
        <w:t>Responsibilities of saleyard operator if animal moved from saleyard</w:t>
      </w:r>
      <w:bookmarkEnd w:id="358"/>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keepNext/>
      </w:pPr>
      <w:r>
        <w:tab/>
        <w:t>(2)</w:t>
      </w:r>
      <w:r>
        <w:tab/>
        <w:t xml:space="preserve">A saleyard operator must not, without the approval of an inspector, cause or permit an animal to which an NLIS tag is </w:t>
      </w:r>
      <w:r>
        <w:lastRenderedPageBreak/>
        <w:t>applied to be sold or moved from the saleyard unless the tag is legible.</w:t>
      </w:r>
    </w:p>
    <w:p>
      <w:pPr>
        <w:pStyle w:val="Penstart"/>
        <w:keepNext/>
      </w:pPr>
      <w:r>
        <w:tab/>
        <w:t>Penalty for this subregulation: a fine of $5 000.</w:t>
      </w:r>
    </w:p>
    <w:p>
      <w:pPr>
        <w:pStyle w:val="Footnotesection"/>
      </w:pPr>
      <w:r>
        <w:tab/>
        <w:t>[Regulation 151 amended: Gazette 27 Jun 2019 p. 2437; SL 2021/204 r. 14.]</w:t>
      </w:r>
    </w:p>
    <w:p>
      <w:pPr>
        <w:pStyle w:val="Heading5"/>
      </w:pPr>
      <w:bookmarkStart w:id="359" w:name="_Toc99629512"/>
      <w:r>
        <w:rPr>
          <w:rStyle w:val="CharSectno"/>
        </w:rPr>
        <w:t>152</w:t>
      </w:r>
      <w:r>
        <w:t>.</w:t>
      </w:r>
      <w:r>
        <w:tab/>
        <w:t>Other responsibilities of saleyard operators</w:t>
      </w:r>
      <w:bookmarkEnd w:id="359"/>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saleyard operator, within the period specified in </w:t>
      </w:r>
      <w:r>
        <w:lastRenderedPageBreak/>
        <w:t>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 SL 2021/204 r. 14.]</w:t>
      </w:r>
    </w:p>
    <w:p>
      <w:pPr>
        <w:pStyle w:val="Heading4"/>
      </w:pPr>
      <w:bookmarkStart w:id="360" w:name="_Toc99354976"/>
      <w:bookmarkStart w:id="361" w:name="_Toc99356349"/>
      <w:bookmarkStart w:id="362" w:name="_Toc99358057"/>
      <w:bookmarkStart w:id="363" w:name="_Toc99629513"/>
      <w:r>
        <w:t>Subdivision 7 — Abattoirs</w:t>
      </w:r>
      <w:bookmarkEnd w:id="360"/>
      <w:bookmarkEnd w:id="361"/>
      <w:bookmarkEnd w:id="362"/>
      <w:bookmarkEnd w:id="363"/>
    </w:p>
    <w:p>
      <w:pPr>
        <w:pStyle w:val="Heading5"/>
      </w:pPr>
      <w:bookmarkStart w:id="364" w:name="_Toc99629514"/>
      <w:r>
        <w:rPr>
          <w:rStyle w:val="CharSectno"/>
        </w:rPr>
        <w:t>153</w:t>
      </w:r>
      <w:r>
        <w:t>.</w:t>
      </w:r>
      <w:r>
        <w:tab/>
        <w:t>Responsibilities of abattoir operator if no NLIS identifier applied to animal</w:t>
      </w:r>
      <w:bookmarkEnd w:id="364"/>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Next/>
        <w:keepLines/>
      </w:pPr>
      <w:r>
        <w:rPr>
          <w:b/>
        </w:rPr>
        <w:lastRenderedPageBreak/>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Footnotesection"/>
      </w:pPr>
      <w:r>
        <w:tab/>
        <w:t>[Regulation 153 amended: Gazette 27 Jun 2019 p. 2438</w:t>
      </w:r>
      <w:r>
        <w:noBreakHyphen/>
        <w:t>9; SL 2021/204 r. 14.]</w:t>
      </w:r>
    </w:p>
    <w:p>
      <w:pPr>
        <w:pStyle w:val="Heading5"/>
      </w:pPr>
      <w:bookmarkStart w:id="365" w:name="_Toc99629515"/>
      <w:r>
        <w:rPr>
          <w:rStyle w:val="CharSectno"/>
        </w:rPr>
        <w:lastRenderedPageBreak/>
        <w:t>154</w:t>
      </w:r>
      <w:r>
        <w:t>.</w:t>
      </w:r>
      <w:r>
        <w:tab/>
        <w:t>Directions by inspectors</w:t>
      </w:r>
      <w:bookmarkEnd w:id="365"/>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for this subregulation: a fine of $5 000.</w:t>
      </w:r>
    </w:p>
    <w:p>
      <w:pPr>
        <w:pStyle w:val="Footnotesection"/>
      </w:pPr>
      <w:r>
        <w:tab/>
        <w:t>[Regulation 154 amended: SL 2021/204 r. 14.]</w:t>
      </w:r>
    </w:p>
    <w:p>
      <w:pPr>
        <w:pStyle w:val="Heading5"/>
      </w:pPr>
      <w:bookmarkStart w:id="366" w:name="_Toc99629516"/>
      <w:r>
        <w:rPr>
          <w:rStyle w:val="CharSectno"/>
        </w:rPr>
        <w:t>155</w:t>
      </w:r>
      <w:r>
        <w:t>.</w:t>
      </w:r>
      <w:r>
        <w:tab/>
        <w:t>Responsibilities of abattoir operator if animal born at or while being moved to abattoir</w:t>
      </w:r>
      <w:bookmarkEnd w:id="366"/>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367" w:name="_Toc99629517"/>
      <w:r>
        <w:rPr>
          <w:rStyle w:val="CharSectno"/>
        </w:rPr>
        <w:t>156</w:t>
      </w:r>
      <w:r>
        <w:t>.</w:t>
      </w:r>
      <w:r>
        <w:tab/>
        <w:t>Responsibilities of abattoir operator if animal moved to abattoir</w:t>
      </w:r>
      <w:bookmarkEnd w:id="367"/>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lastRenderedPageBreak/>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 SL 2021/204 r. 14.]</w:t>
      </w:r>
    </w:p>
    <w:p>
      <w:pPr>
        <w:pStyle w:val="Heading5"/>
      </w:pPr>
      <w:bookmarkStart w:id="368" w:name="_Toc99629518"/>
      <w:r>
        <w:rPr>
          <w:rStyle w:val="CharSectno"/>
        </w:rPr>
        <w:t>157</w:t>
      </w:r>
      <w:r>
        <w:t>.</w:t>
      </w:r>
      <w:r>
        <w:tab/>
        <w:t>Responsibilities of abattoir operator after animal slaughtered</w:t>
      </w:r>
      <w:bookmarkEnd w:id="368"/>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lastRenderedPageBreak/>
        <w:tab/>
        <w:t>(f)</w:t>
      </w:r>
      <w:r>
        <w:tab/>
        <w:t>the date of slaughter.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 SL 2021/204 r. 14.]</w:t>
      </w:r>
    </w:p>
    <w:p>
      <w:pPr>
        <w:pStyle w:val="Heading5"/>
      </w:pPr>
      <w:bookmarkStart w:id="369" w:name="_Toc99629519"/>
      <w:r>
        <w:rPr>
          <w:rStyle w:val="CharSectno"/>
        </w:rPr>
        <w:t>158</w:t>
      </w:r>
      <w:r>
        <w:t>.</w:t>
      </w:r>
      <w:r>
        <w:tab/>
        <w:t>Responsibilities of abattoir operator if live animal moved from abattoir</w:t>
      </w:r>
      <w:bookmarkEnd w:id="369"/>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for this subregulation: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lastRenderedPageBreak/>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for this subregulation: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for this subregulation: a fine of $5 000.</w:t>
      </w:r>
    </w:p>
    <w:p>
      <w:pPr>
        <w:pStyle w:val="Footnotesection"/>
      </w:pPr>
      <w:r>
        <w:tab/>
        <w:t>[Regulation 158 amended: Gazette 27 Jun 2019 p. 2440; SL 2021/204 r. 14.]</w:t>
      </w:r>
    </w:p>
    <w:p>
      <w:pPr>
        <w:pStyle w:val="Heading5"/>
        <w:rPr>
          <w:snapToGrid w:val="0"/>
        </w:rPr>
      </w:pPr>
      <w:bookmarkStart w:id="370" w:name="_Toc99629520"/>
      <w:r>
        <w:rPr>
          <w:rStyle w:val="CharSectno"/>
        </w:rPr>
        <w:lastRenderedPageBreak/>
        <w:t>159</w:t>
      </w:r>
      <w:r>
        <w:t>.</w:t>
      </w:r>
      <w:r>
        <w:tab/>
      </w:r>
      <w:r>
        <w:rPr>
          <w:snapToGrid w:val="0"/>
        </w:rPr>
        <w:t>Slaughtered animals moved to pet food processing plants</w:t>
      </w:r>
      <w:bookmarkEnd w:id="370"/>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 SL 2021/204 r. 14.]</w:t>
      </w:r>
    </w:p>
    <w:p>
      <w:pPr>
        <w:pStyle w:val="Heading4"/>
      </w:pPr>
      <w:bookmarkStart w:id="371" w:name="_Toc99354984"/>
      <w:bookmarkStart w:id="372" w:name="_Toc99356357"/>
      <w:bookmarkStart w:id="373" w:name="_Toc99358065"/>
      <w:bookmarkStart w:id="374" w:name="_Toc99629521"/>
      <w:r>
        <w:t>Subdivision 8 — Export depots</w:t>
      </w:r>
      <w:bookmarkEnd w:id="371"/>
      <w:bookmarkEnd w:id="372"/>
      <w:bookmarkEnd w:id="373"/>
      <w:bookmarkEnd w:id="374"/>
    </w:p>
    <w:p>
      <w:pPr>
        <w:pStyle w:val="Heading5"/>
      </w:pPr>
      <w:bookmarkStart w:id="375" w:name="_Toc99629522"/>
      <w:r>
        <w:rPr>
          <w:rStyle w:val="CharSectno"/>
        </w:rPr>
        <w:t>160</w:t>
      </w:r>
      <w:r>
        <w:t>.</w:t>
      </w:r>
      <w:r>
        <w:tab/>
        <w:t>Responsibilities of export depot operator if no NLIS identifier applied to animal</w:t>
      </w:r>
      <w:bookmarkEnd w:id="375"/>
    </w:p>
    <w:p>
      <w:pPr>
        <w:pStyle w:val="Subsection"/>
      </w:pPr>
      <w:r>
        <w:tab/>
        <w:t>(1)</w:t>
      </w:r>
      <w:r>
        <w:tab/>
        <w:t>In this regulation —</w:t>
      </w:r>
    </w:p>
    <w:p>
      <w:pPr>
        <w:pStyle w:val="Defstart"/>
        <w:rPr>
          <w:snapToGrid/>
        </w:rPr>
      </w:pPr>
      <w:r>
        <w:rPr>
          <w:b/>
        </w:rPr>
        <w:tab/>
      </w:r>
      <w:r>
        <w:rPr>
          <w:rStyle w:val="CharDefText"/>
        </w:rPr>
        <w:t>NLIS device</w:t>
      </w:r>
      <w:r>
        <w:t xml:space="preserve">, in relation to an animal moved to an export depot, means an NLIS device in relation to which the NLIS database </w:t>
      </w:r>
      <w:r>
        <w:lastRenderedPageBreak/>
        <w:t>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Footnotesection"/>
      </w:pPr>
      <w:r>
        <w:tab/>
        <w:t>[Regulation 160 amended: Gazette 27 Jun 2019 p. 2441; SL 2021/204 r. 14.]</w:t>
      </w:r>
    </w:p>
    <w:p>
      <w:pPr>
        <w:pStyle w:val="Heading5"/>
      </w:pPr>
      <w:bookmarkStart w:id="376" w:name="_Toc99629523"/>
      <w:r>
        <w:rPr>
          <w:rStyle w:val="CharSectno"/>
        </w:rPr>
        <w:lastRenderedPageBreak/>
        <w:t>161</w:t>
      </w:r>
      <w:r>
        <w:t>.</w:t>
      </w:r>
      <w:r>
        <w:tab/>
        <w:t>Directions by inspectors</w:t>
      </w:r>
      <w:bookmarkEnd w:id="376"/>
    </w:p>
    <w:p>
      <w:pPr>
        <w:pStyle w:val="Subsection"/>
        <w:keepNext/>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161 amended: SL 2021/204 r. 14.]</w:t>
      </w:r>
    </w:p>
    <w:p>
      <w:pPr>
        <w:pStyle w:val="Heading5"/>
      </w:pPr>
      <w:bookmarkStart w:id="377" w:name="_Toc99629524"/>
      <w:r>
        <w:rPr>
          <w:rStyle w:val="CharSectno"/>
        </w:rPr>
        <w:t>162</w:t>
      </w:r>
      <w:r>
        <w:t>.</w:t>
      </w:r>
      <w:r>
        <w:tab/>
        <w:t>Responsibilities of export depot operator if animal born at or while being moved to export depot</w:t>
      </w:r>
      <w:bookmarkEnd w:id="377"/>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378" w:name="_Toc99629525"/>
      <w:r>
        <w:rPr>
          <w:rStyle w:val="CharSectno"/>
        </w:rPr>
        <w:t>163</w:t>
      </w:r>
      <w:r>
        <w:t>.</w:t>
      </w:r>
      <w:r>
        <w:tab/>
        <w:t>Responsibilities of export depot operator if animal moved to export depot</w:t>
      </w:r>
      <w:bookmarkEnd w:id="378"/>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lastRenderedPageBreak/>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r>
        <w:tab/>
        <w:t>[Regulation 163 amended: Gazette 27 Jun 2019 p. 2441; SL 2021/204 r. 14.]</w:t>
      </w:r>
    </w:p>
    <w:p>
      <w:pPr>
        <w:pStyle w:val="Heading5"/>
        <w:spacing w:before="260"/>
      </w:pPr>
      <w:bookmarkStart w:id="379" w:name="_Toc99629526"/>
      <w:r>
        <w:rPr>
          <w:rStyle w:val="CharSectno"/>
        </w:rPr>
        <w:t>164</w:t>
      </w:r>
      <w:r>
        <w:t>.</w:t>
      </w:r>
      <w:r>
        <w:tab/>
        <w:t>Responsibilities of export depot operator if animal exported or otherwise moved from export depot</w:t>
      </w:r>
      <w:bookmarkEnd w:id="379"/>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lastRenderedPageBreak/>
        <w:tab/>
        <w:t>(f)</w:t>
      </w:r>
      <w:r>
        <w:tab/>
        <w:t>the date the consignment was moved from the export depot.</w:t>
      </w:r>
    </w:p>
    <w:p>
      <w:pPr>
        <w:pStyle w:val="Penstart"/>
        <w:spacing w:before="100"/>
      </w:pPr>
      <w:r>
        <w:tab/>
        <w:t>Penalty for this subregulation: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for this subregulation: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lastRenderedPageBreak/>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 SL 2021/204 r. 14.]</w:t>
      </w:r>
    </w:p>
    <w:p>
      <w:pPr>
        <w:pStyle w:val="Heading2"/>
      </w:pPr>
      <w:bookmarkStart w:id="380" w:name="_Toc99354990"/>
      <w:bookmarkStart w:id="381" w:name="_Toc99356363"/>
      <w:bookmarkStart w:id="382" w:name="_Toc99358071"/>
      <w:bookmarkStart w:id="383" w:name="_Toc99629527"/>
      <w:r>
        <w:rPr>
          <w:rStyle w:val="CharPartNo"/>
        </w:rPr>
        <w:lastRenderedPageBreak/>
        <w:t>Part 7</w:t>
      </w:r>
      <w:r>
        <w:t> — </w:t>
      </w:r>
      <w:r>
        <w:rPr>
          <w:rStyle w:val="CharPartText"/>
        </w:rPr>
        <w:t>Identifying other species of stock</w:t>
      </w:r>
      <w:bookmarkEnd w:id="380"/>
      <w:bookmarkEnd w:id="381"/>
      <w:bookmarkEnd w:id="382"/>
      <w:bookmarkEnd w:id="383"/>
    </w:p>
    <w:p>
      <w:pPr>
        <w:pStyle w:val="Heading3"/>
      </w:pPr>
      <w:bookmarkStart w:id="384" w:name="_Toc99354991"/>
      <w:bookmarkStart w:id="385" w:name="_Toc99356364"/>
      <w:bookmarkStart w:id="386" w:name="_Toc99358072"/>
      <w:bookmarkStart w:id="387" w:name="_Toc99629528"/>
      <w:r>
        <w:rPr>
          <w:rStyle w:val="CharDivNo"/>
        </w:rPr>
        <w:t>Division 1</w:t>
      </w:r>
      <w:r>
        <w:t> — </w:t>
      </w:r>
      <w:r>
        <w:rPr>
          <w:rStyle w:val="CharDivText"/>
        </w:rPr>
        <w:t>Deer</w:t>
      </w:r>
      <w:bookmarkEnd w:id="384"/>
      <w:bookmarkEnd w:id="385"/>
      <w:bookmarkEnd w:id="386"/>
      <w:bookmarkEnd w:id="387"/>
    </w:p>
    <w:p>
      <w:pPr>
        <w:pStyle w:val="Heading5"/>
      </w:pPr>
      <w:bookmarkStart w:id="388" w:name="_Toc99629529"/>
      <w:r>
        <w:rPr>
          <w:rStyle w:val="CharSectno"/>
        </w:rPr>
        <w:t>165</w:t>
      </w:r>
      <w:r>
        <w:t>.</w:t>
      </w:r>
      <w:r>
        <w:tab/>
        <w:t>Owners to identify deer</w:t>
      </w:r>
      <w:bookmarkEnd w:id="388"/>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for this subregulation: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lastRenderedPageBreak/>
        <w:tab/>
        <w:t>(b)</w:t>
      </w:r>
      <w:r>
        <w:tab/>
        <w:t>otherwise — within 14 days of the owner taking possession of it from the pound.</w:t>
      </w:r>
    </w:p>
    <w:p>
      <w:pPr>
        <w:pStyle w:val="Penstart"/>
      </w:pPr>
      <w:r>
        <w:tab/>
        <w:t>Penalty for this subregulation: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 SL 2021/204 r. 14.]</w:t>
      </w:r>
    </w:p>
    <w:p>
      <w:pPr>
        <w:pStyle w:val="Heading5"/>
      </w:pPr>
      <w:bookmarkStart w:id="389" w:name="_Toc99629530"/>
      <w:r>
        <w:rPr>
          <w:rStyle w:val="CharSectno"/>
        </w:rPr>
        <w:t>166</w:t>
      </w:r>
      <w:r>
        <w:t>.</w:t>
      </w:r>
      <w:r>
        <w:tab/>
        <w:t>Exemption for unweaned deer</w:t>
      </w:r>
      <w:bookmarkEnd w:id="389"/>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390" w:name="_Toc99629531"/>
      <w:r>
        <w:rPr>
          <w:rStyle w:val="CharSectno"/>
        </w:rPr>
        <w:t>167</w:t>
      </w:r>
      <w:r>
        <w:t>.</w:t>
      </w:r>
      <w:r>
        <w:tab/>
        <w:t>Deer identified by previous owner</w:t>
      </w:r>
      <w:bookmarkEnd w:id="390"/>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391" w:name="_Toc99629532"/>
      <w:r>
        <w:rPr>
          <w:rStyle w:val="CharSectno"/>
        </w:rPr>
        <w:lastRenderedPageBreak/>
        <w:t>168</w:t>
      </w:r>
      <w:r>
        <w:t>.</w:t>
      </w:r>
      <w:r>
        <w:tab/>
        <w:t>Requirements for brands</w:t>
      </w:r>
      <w:bookmarkEnd w:id="391"/>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392" w:name="_Toc99629533"/>
      <w:r>
        <w:rPr>
          <w:rStyle w:val="CharSectno"/>
        </w:rPr>
        <w:t>169</w:t>
      </w:r>
      <w:r>
        <w:t>.</w:t>
      </w:r>
      <w:r>
        <w:tab/>
        <w:t>Requirements for earmarks</w:t>
      </w:r>
      <w:bookmarkEnd w:id="392"/>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393" w:name="_Toc99354997"/>
      <w:bookmarkStart w:id="394" w:name="_Toc99356370"/>
      <w:bookmarkStart w:id="395" w:name="_Toc99358078"/>
      <w:bookmarkStart w:id="396" w:name="_Toc99629534"/>
      <w:r>
        <w:rPr>
          <w:rStyle w:val="CharDivNo"/>
        </w:rPr>
        <w:t>Division 2</w:t>
      </w:r>
      <w:r>
        <w:t> — </w:t>
      </w:r>
      <w:r>
        <w:rPr>
          <w:rStyle w:val="CharDivText"/>
        </w:rPr>
        <w:t>Horses and donkeys</w:t>
      </w:r>
      <w:bookmarkEnd w:id="393"/>
      <w:bookmarkEnd w:id="394"/>
      <w:bookmarkEnd w:id="395"/>
      <w:bookmarkEnd w:id="396"/>
    </w:p>
    <w:p>
      <w:pPr>
        <w:pStyle w:val="Footnoteheading"/>
      </w:pPr>
      <w:r>
        <w:tab/>
        <w:t>[Heading inserted: Gazette 27 Jun 2019 p. 2444.]</w:t>
      </w:r>
    </w:p>
    <w:p>
      <w:pPr>
        <w:pStyle w:val="Heading5"/>
      </w:pPr>
      <w:bookmarkStart w:id="397" w:name="_Toc99629535"/>
      <w:r>
        <w:rPr>
          <w:rStyle w:val="CharSectno"/>
        </w:rPr>
        <w:t>170</w:t>
      </w:r>
      <w:r>
        <w:t>.</w:t>
      </w:r>
      <w:r>
        <w:tab/>
        <w:t>Owners to identify horses and donkeys</w:t>
      </w:r>
      <w:bookmarkEnd w:id="397"/>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lastRenderedPageBreak/>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lastRenderedPageBreak/>
        <w:tab/>
        <w:t>(b)</w:t>
      </w:r>
      <w:r>
        <w:tab/>
        <w:t>an approved identifier for horses or donkeys.</w:t>
      </w:r>
    </w:p>
    <w:p>
      <w:pPr>
        <w:pStyle w:val="Footnotesection"/>
      </w:pPr>
      <w:r>
        <w:tab/>
        <w:t>[Regulation 170 inserted: Gazette 27 Jun 2019 p. 2444</w:t>
      </w:r>
      <w:r>
        <w:noBreakHyphen/>
        <w:t>5.]</w:t>
      </w:r>
    </w:p>
    <w:p>
      <w:pPr>
        <w:pStyle w:val="Heading5"/>
      </w:pPr>
      <w:bookmarkStart w:id="398" w:name="_Toc99629536"/>
      <w:r>
        <w:rPr>
          <w:rStyle w:val="CharSectno"/>
        </w:rPr>
        <w:t>171</w:t>
      </w:r>
      <w:r>
        <w:t>.</w:t>
      </w:r>
      <w:r>
        <w:tab/>
        <w:t>Exemption for unweaned horses and donkeys</w:t>
      </w:r>
      <w:bookmarkEnd w:id="398"/>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399" w:name="_Toc99629537"/>
      <w:r>
        <w:rPr>
          <w:rStyle w:val="CharSectno"/>
        </w:rPr>
        <w:t>172</w:t>
      </w:r>
      <w:r>
        <w:t>.</w:t>
      </w:r>
      <w:r>
        <w:tab/>
        <w:t>Horses or donkeys identified by previous owner</w:t>
      </w:r>
      <w:bookmarkEnd w:id="399"/>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400" w:name="_Toc99629538"/>
      <w:r>
        <w:rPr>
          <w:rStyle w:val="CharSectno"/>
        </w:rPr>
        <w:t>173</w:t>
      </w:r>
      <w:r>
        <w:t>.</w:t>
      </w:r>
      <w:r>
        <w:tab/>
        <w:t>Requirements for brands</w:t>
      </w:r>
      <w:bookmarkEnd w:id="400"/>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lastRenderedPageBreak/>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Ednotedivision"/>
      </w:pPr>
      <w:r>
        <w:t>[Div. 3 (r.174</w:t>
      </w:r>
      <w:r>
        <w:noBreakHyphen/>
        <w:t>177) deleted: SL 2022/17 r. 7.]</w:t>
      </w:r>
    </w:p>
    <w:p>
      <w:pPr>
        <w:pStyle w:val="Ednotedivision"/>
      </w:pPr>
      <w:r>
        <w:t>[Div. 4 (r.178-180) deleted: Gazette 27 Jun 2019 p. 2447.]</w:t>
      </w:r>
    </w:p>
    <w:p>
      <w:pPr>
        <w:pStyle w:val="Heading3"/>
      </w:pPr>
      <w:bookmarkStart w:id="401" w:name="_Toc99355007"/>
      <w:bookmarkStart w:id="402" w:name="_Toc99356375"/>
      <w:bookmarkStart w:id="403" w:name="_Toc99358083"/>
      <w:bookmarkStart w:id="404" w:name="_Toc99629539"/>
      <w:r>
        <w:rPr>
          <w:rStyle w:val="CharDivNo"/>
        </w:rPr>
        <w:t>Division 5</w:t>
      </w:r>
      <w:r>
        <w:t> — </w:t>
      </w:r>
      <w:r>
        <w:rPr>
          <w:rStyle w:val="CharDivText"/>
        </w:rPr>
        <w:t>South American camelids</w:t>
      </w:r>
      <w:bookmarkEnd w:id="401"/>
      <w:bookmarkEnd w:id="402"/>
      <w:bookmarkEnd w:id="403"/>
      <w:bookmarkEnd w:id="404"/>
    </w:p>
    <w:p>
      <w:pPr>
        <w:pStyle w:val="Heading5"/>
      </w:pPr>
      <w:bookmarkStart w:id="405" w:name="_Toc99629540"/>
      <w:r>
        <w:rPr>
          <w:rStyle w:val="CharSectno"/>
        </w:rPr>
        <w:t>181</w:t>
      </w:r>
      <w:r>
        <w:t>.</w:t>
      </w:r>
      <w:r>
        <w:tab/>
        <w:t>Owners to identify South American camelids</w:t>
      </w:r>
      <w:bookmarkEnd w:id="405"/>
    </w:p>
    <w:p>
      <w:pPr>
        <w:pStyle w:val="Subsection"/>
        <w:keepNext/>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keepNext/>
      </w:pPr>
      <w:r>
        <w:tab/>
        <w:t>(b)</w:t>
      </w:r>
      <w:r>
        <w:tab/>
        <w:t>otherwise — before it reaches 6 months of age.</w:t>
      </w:r>
    </w:p>
    <w:p>
      <w:pPr>
        <w:pStyle w:val="Penstart"/>
      </w:pPr>
      <w:r>
        <w:tab/>
        <w:t>Penalty for this subregulation: a fine of $2 000.</w:t>
      </w:r>
    </w:p>
    <w:p>
      <w:pPr>
        <w:pStyle w:val="Subsection"/>
        <w:keepNext/>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 for this subregulation: a fine of $2 000.</w:t>
      </w:r>
    </w:p>
    <w:p>
      <w:pPr>
        <w:pStyle w:val="Subsection"/>
        <w:keepNext/>
      </w:pPr>
      <w:r>
        <w:lastRenderedPageBreak/>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keepNext/>
      </w:pPr>
      <w:r>
        <w:tab/>
        <w:t>(b)</w:t>
      </w:r>
      <w:r>
        <w:tab/>
        <w:t>otherwise — within 14 days of the owner taking possession of it from the pound.</w:t>
      </w:r>
    </w:p>
    <w:p>
      <w:pPr>
        <w:pStyle w:val="Penstart"/>
      </w:pPr>
      <w:r>
        <w:tab/>
        <w:t>Penalty for this subregulation: a fine of $2 000.</w:t>
      </w:r>
    </w:p>
    <w:p>
      <w:pPr>
        <w:pStyle w:val="Subsection"/>
        <w:keepNext/>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keepNext/>
      </w:pPr>
      <w:r>
        <w:tab/>
        <w:t>(c)</w:t>
      </w:r>
      <w:r>
        <w:tab/>
        <w:t>an approved identifier for South American camelids.</w:t>
      </w:r>
    </w:p>
    <w:p>
      <w:pPr>
        <w:pStyle w:val="Footnotesection"/>
      </w:pPr>
      <w:r>
        <w:tab/>
        <w:t>[Regulation 181 amended: Gazette 27 Jun 2019 p. 2447; SL 2021/204 r. 14.]</w:t>
      </w:r>
    </w:p>
    <w:p>
      <w:pPr>
        <w:pStyle w:val="Heading5"/>
      </w:pPr>
      <w:bookmarkStart w:id="406" w:name="_Toc99629541"/>
      <w:r>
        <w:rPr>
          <w:rStyle w:val="CharSectno"/>
        </w:rPr>
        <w:t>182</w:t>
      </w:r>
      <w:r>
        <w:t>.</w:t>
      </w:r>
      <w:r>
        <w:tab/>
        <w:t>Exemption for unweaned South American camelids</w:t>
      </w:r>
      <w:bookmarkEnd w:id="406"/>
    </w:p>
    <w:p>
      <w:pPr>
        <w:pStyle w:val="Subsection"/>
        <w:keepNext/>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407" w:name="_Toc99629542"/>
      <w:r>
        <w:rPr>
          <w:rStyle w:val="CharSectno"/>
        </w:rPr>
        <w:lastRenderedPageBreak/>
        <w:t>183</w:t>
      </w:r>
      <w:r>
        <w:t>.</w:t>
      </w:r>
      <w:r>
        <w:tab/>
        <w:t>South American camelids identified by previous owner</w:t>
      </w:r>
      <w:bookmarkEnd w:id="407"/>
    </w:p>
    <w:p>
      <w:pPr>
        <w:pStyle w:val="Subsection"/>
        <w:keepNext/>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408" w:name="_Toc99629543"/>
      <w:r>
        <w:rPr>
          <w:rStyle w:val="CharSectno"/>
        </w:rPr>
        <w:t>184</w:t>
      </w:r>
      <w:r>
        <w:t>.</w:t>
      </w:r>
      <w:r>
        <w:tab/>
        <w:t>Registered identifier applied as brand</w:t>
      </w:r>
      <w:bookmarkEnd w:id="408"/>
    </w:p>
    <w:p>
      <w:pPr>
        <w:pStyle w:val="Subsection"/>
        <w:keepNext/>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keepNext/>
      </w:pPr>
      <w:r>
        <w:tab/>
        <w:t>(c)</w:t>
      </w:r>
      <w:r>
        <w:tab/>
        <w:t>in the case of a female South American camelid — is applied to the right ear.</w:t>
      </w:r>
    </w:p>
    <w:p>
      <w:pPr>
        <w:pStyle w:val="Footnotesection"/>
      </w:pPr>
      <w:r>
        <w:tab/>
        <w:t>[Regulation 184 inserted: Gazette 27 Jun 2019 p. 2448.]</w:t>
      </w:r>
    </w:p>
    <w:p>
      <w:pPr>
        <w:pStyle w:val="Heading5"/>
      </w:pPr>
      <w:bookmarkStart w:id="409" w:name="_Toc99629544"/>
      <w:r>
        <w:rPr>
          <w:rStyle w:val="CharSectno"/>
        </w:rPr>
        <w:t>185</w:t>
      </w:r>
      <w:r>
        <w:t>.</w:t>
      </w:r>
      <w:r>
        <w:tab/>
        <w:t>Registered identifier applied as earmark</w:t>
      </w:r>
      <w:bookmarkEnd w:id="409"/>
    </w:p>
    <w:p>
      <w:pPr>
        <w:pStyle w:val="Subsection"/>
        <w:keepNext/>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keepNext/>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410" w:name="_Toc99629545"/>
      <w:r>
        <w:rPr>
          <w:rStyle w:val="CharSectno"/>
        </w:rPr>
        <w:lastRenderedPageBreak/>
        <w:t>186</w:t>
      </w:r>
      <w:r>
        <w:t>.</w:t>
      </w:r>
      <w:r>
        <w:tab/>
        <w:t>Earmarks and other markings</w:t>
      </w:r>
      <w:bookmarkEnd w:id="410"/>
    </w:p>
    <w:p>
      <w:pPr>
        <w:pStyle w:val="Subsection"/>
        <w:keepNext/>
      </w:pPr>
      <w:r>
        <w:tab/>
      </w:r>
      <w:r>
        <w:tab/>
        <w:t>A person must not apply an earmark to a South American camelid, other than an identifier applied under regulation 181, unless —</w:t>
      </w:r>
    </w:p>
    <w:p>
      <w:pPr>
        <w:pStyle w:val="Indenta"/>
        <w:keepNext/>
      </w:pPr>
      <w:r>
        <w:tab/>
        <w:t>(a)</w:t>
      </w:r>
      <w:r>
        <w:tab/>
        <w:t xml:space="preserve">if it is applied to the ear, it is — </w:t>
      </w:r>
    </w:p>
    <w:p>
      <w:pPr>
        <w:pStyle w:val="Indenti"/>
      </w:pPr>
      <w:r>
        <w:tab/>
        <w:t>(i)</w:t>
      </w:r>
      <w:r>
        <w:tab/>
        <w:t>in the left ear of a male animal; or</w:t>
      </w:r>
    </w:p>
    <w:p>
      <w:pPr>
        <w:pStyle w:val="Indenti"/>
        <w:keepNext/>
      </w:pPr>
      <w:r>
        <w:tab/>
        <w:t>(ii)</w:t>
      </w:r>
      <w:r>
        <w:tab/>
        <w:t>in the right ear of a female animal;</w:t>
      </w:r>
    </w:p>
    <w:p>
      <w:pPr>
        <w:pStyle w:val="Indenta"/>
      </w:pPr>
      <w:r>
        <w:tab/>
      </w:r>
      <w:r>
        <w:tab/>
        <w:t>and</w:t>
      </w:r>
    </w:p>
    <w:p>
      <w:pPr>
        <w:pStyle w:val="Indenta"/>
        <w:keepNext/>
      </w:pPr>
      <w:r>
        <w:tab/>
        <w:t>(b)</w:t>
      </w:r>
      <w:r>
        <w:tab/>
        <w:t>it is applied in such a manner, and in such a position, as to render it clearly distinguishable from an identifier applied to the animal under regulation 181.</w:t>
      </w:r>
    </w:p>
    <w:p>
      <w:pPr>
        <w:pStyle w:val="zPenstart"/>
        <w:keepNext/>
      </w:pPr>
      <w:r>
        <w:tab/>
        <w:t>Penalty: a fine of $2 000.</w:t>
      </w:r>
    </w:p>
    <w:p>
      <w:pPr>
        <w:pStyle w:val="Footnotesection"/>
      </w:pPr>
      <w:r>
        <w:tab/>
        <w:t>[Regulation 186 inserted: Gazette 27 Jun 2019 p. 2448</w:t>
      </w:r>
      <w:r>
        <w:noBreakHyphen/>
        <w:t>9.]</w:t>
      </w:r>
    </w:p>
    <w:p>
      <w:pPr>
        <w:pStyle w:val="Heading2"/>
      </w:pPr>
      <w:bookmarkStart w:id="411" w:name="_Toc99355014"/>
      <w:bookmarkStart w:id="412" w:name="_Toc99356382"/>
      <w:bookmarkStart w:id="413" w:name="_Toc99358090"/>
      <w:bookmarkStart w:id="414" w:name="_Toc99629546"/>
      <w:r>
        <w:rPr>
          <w:rStyle w:val="CharPartNo"/>
        </w:rPr>
        <w:lastRenderedPageBreak/>
        <w:t>Part 8</w:t>
      </w:r>
      <w:r>
        <w:rPr>
          <w:rStyle w:val="CharDivNo"/>
        </w:rPr>
        <w:t> </w:t>
      </w:r>
      <w:r>
        <w:t>—</w:t>
      </w:r>
      <w:r>
        <w:rPr>
          <w:rStyle w:val="CharDivText"/>
        </w:rPr>
        <w:t> </w:t>
      </w:r>
      <w:r>
        <w:rPr>
          <w:rStyle w:val="CharPartText"/>
        </w:rPr>
        <w:t>Movement of animals</w:t>
      </w:r>
      <w:bookmarkEnd w:id="411"/>
      <w:bookmarkEnd w:id="412"/>
      <w:bookmarkEnd w:id="413"/>
      <w:bookmarkEnd w:id="414"/>
    </w:p>
    <w:p>
      <w:pPr>
        <w:pStyle w:val="Heading5"/>
      </w:pPr>
      <w:bookmarkStart w:id="415" w:name="_Toc99629547"/>
      <w:r>
        <w:rPr>
          <w:rStyle w:val="CharSectno"/>
        </w:rPr>
        <w:t>187</w:t>
      </w:r>
      <w:r>
        <w:t>.</w:t>
      </w:r>
      <w:r>
        <w:tab/>
        <w:t>Terms used</w:t>
      </w:r>
      <w:bookmarkEnd w:id="415"/>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416" w:name="_Toc99629548"/>
      <w:r>
        <w:rPr>
          <w:rStyle w:val="CharSectno"/>
        </w:rPr>
        <w:t>188</w:t>
      </w:r>
      <w:r>
        <w:t>.</w:t>
      </w:r>
      <w:r>
        <w:tab/>
        <w:t>Application of Part</w:t>
      </w:r>
      <w:bookmarkEnd w:id="416"/>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emu or ostrich, or poultry; or</w:t>
      </w:r>
    </w:p>
    <w:p>
      <w:pPr>
        <w:pStyle w:val="Indenta"/>
      </w:pPr>
      <w:r>
        <w:tab/>
        <w:t>(c)</w:t>
      </w:r>
      <w:r>
        <w:tab/>
        <w:t>a slaughtered animal being moved from an abattoir.</w:t>
      </w:r>
    </w:p>
    <w:p>
      <w:pPr>
        <w:pStyle w:val="Footnotesection"/>
      </w:pPr>
      <w:r>
        <w:tab/>
        <w:t>[Regulation 188 amended: Gazette 27 Jun 2019 p. 2449; SL 2022/17 r. 8.]</w:t>
      </w:r>
    </w:p>
    <w:p>
      <w:pPr>
        <w:pStyle w:val="Heading5"/>
      </w:pPr>
      <w:bookmarkStart w:id="417" w:name="_Toc99629549"/>
      <w:r>
        <w:rPr>
          <w:rStyle w:val="CharSectno"/>
        </w:rPr>
        <w:t>189</w:t>
      </w:r>
      <w:r>
        <w:t>.</w:t>
      </w:r>
      <w:r>
        <w:tab/>
        <w:t>When waybill is required</w:t>
      </w:r>
      <w:bookmarkEnd w:id="417"/>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keepNext/>
      </w:pPr>
      <w:r>
        <w:lastRenderedPageBreak/>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418" w:name="_Toc99629550"/>
      <w:r>
        <w:rPr>
          <w:rStyle w:val="CharSectno"/>
        </w:rPr>
        <w:t>190</w:t>
      </w:r>
      <w:r>
        <w:t>.</w:t>
      </w:r>
      <w:r>
        <w:tab/>
        <w:t>General requirements for waybills</w:t>
      </w:r>
      <w:bookmarkEnd w:id="418"/>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lastRenderedPageBreak/>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keepNext/>
      </w:pPr>
      <w:r>
        <w:lastRenderedPageBreak/>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for this subregulation: a fine of $5 000.</w:t>
      </w:r>
    </w:p>
    <w:p>
      <w:pPr>
        <w:pStyle w:val="Footnotesection"/>
      </w:pPr>
      <w:r>
        <w:tab/>
        <w:t>[Regulation 190 amended: SL 2021/204 r. 14.]</w:t>
      </w:r>
    </w:p>
    <w:p>
      <w:pPr>
        <w:pStyle w:val="Heading5"/>
      </w:pPr>
      <w:bookmarkStart w:id="419" w:name="_Toc99629551"/>
      <w:r>
        <w:rPr>
          <w:rStyle w:val="CharSectno"/>
        </w:rPr>
        <w:t>191</w:t>
      </w:r>
      <w:r>
        <w:t>.</w:t>
      </w:r>
      <w:r>
        <w:tab/>
        <w:t>Movements from saleyards</w:t>
      </w:r>
      <w:bookmarkEnd w:id="419"/>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lastRenderedPageBreak/>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420" w:name="_Toc99629552"/>
      <w:r>
        <w:rPr>
          <w:rStyle w:val="CharSectno"/>
        </w:rPr>
        <w:t>192</w:t>
      </w:r>
      <w:r>
        <w:t>.</w:t>
      </w:r>
      <w:r>
        <w:tab/>
        <w:t>When purchaser must provide waybill</w:t>
      </w:r>
      <w:bookmarkEnd w:id="420"/>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w:t>
      </w:r>
      <w:r>
        <w:lastRenderedPageBreak/>
        <w:t xml:space="preserve">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 for this subregulation: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for this subregulation: a fine of $2 000.</w:t>
      </w:r>
    </w:p>
    <w:p>
      <w:pPr>
        <w:pStyle w:val="Footnotesection"/>
      </w:pPr>
      <w:r>
        <w:tab/>
        <w:t>[Regulation 192 amended: Gazette 27 Jun 2019 p. 2449</w:t>
      </w:r>
      <w:r>
        <w:noBreakHyphen/>
        <w:t>50; SL 2021/204 r. 14.]</w:t>
      </w:r>
    </w:p>
    <w:p>
      <w:pPr>
        <w:pStyle w:val="Heading5"/>
      </w:pPr>
      <w:bookmarkStart w:id="421" w:name="_Toc99629553"/>
      <w:r>
        <w:rPr>
          <w:rStyle w:val="CharSectno"/>
        </w:rPr>
        <w:t>193</w:t>
      </w:r>
      <w:r>
        <w:t>.</w:t>
      </w:r>
      <w:r>
        <w:tab/>
        <w:t>Movements from export depots</w:t>
      </w:r>
      <w:bookmarkEnd w:id="421"/>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lastRenderedPageBreak/>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422" w:name="_Toc99629554"/>
      <w:r>
        <w:rPr>
          <w:rStyle w:val="CharSectno"/>
        </w:rPr>
        <w:t>194</w:t>
      </w:r>
      <w:r>
        <w:t>.</w:t>
      </w:r>
      <w:r>
        <w:tab/>
        <w:t>Recording identifiers on waybills</w:t>
      </w:r>
      <w:bookmarkEnd w:id="422"/>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423" w:name="_Toc99629555"/>
      <w:r>
        <w:rPr>
          <w:rStyle w:val="CharSectno"/>
        </w:rPr>
        <w:lastRenderedPageBreak/>
        <w:t>195</w:t>
      </w:r>
      <w:r>
        <w:t>.</w:t>
      </w:r>
      <w:r>
        <w:tab/>
        <w:t>When waybill is not required</w:t>
      </w:r>
      <w:bookmarkEnd w:id="423"/>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424" w:name="_Toc99629556"/>
      <w:r>
        <w:rPr>
          <w:rStyle w:val="CharSectno"/>
        </w:rPr>
        <w:t>196</w:t>
      </w:r>
      <w:r>
        <w:t>.</w:t>
      </w:r>
      <w:r>
        <w:tab/>
        <w:t>Movement permits</w:t>
      </w:r>
      <w:bookmarkEnd w:id="424"/>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lastRenderedPageBreak/>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for this subregulation: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keepNext/>
      </w:pPr>
      <w:r>
        <w:lastRenderedPageBreak/>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for this subregulation: a fine of $2 000.</w:t>
      </w:r>
    </w:p>
    <w:p>
      <w:pPr>
        <w:pStyle w:val="Footnotesection"/>
      </w:pPr>
      <w:r>
        <w:tab/>
        <w:t>[Regulation 196 amended: SL 2021/204 r. 14.]</w:t>
      </w:r>
    </w:p>
    <w:p>
      <w:pPr>
        <w:pStyle w:val="Heading5"/>
      </w:pPr>
      <w:bookmarkStart w:id="425" w:name="_Toc99629557"/>
      <w:r>
        <w:rPr>
          <w:rStyle w:val="CharSectno"/>
        </w:rPr>
        <w:t>197</w:t>
      </w:r>
      <w:r>
        <w:t>.</w:t>
      </w:r>
      <w:r>
        <w:tab/>
        <w:t>When carrier may make out waybill</w:t>
      </w:r>
      <w:bookmarkEnd w:id="425"/>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lastRenderedPageBreak/>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426" w:name="_Toc99629558"/>
      <w:r>
        <w:rPr>
          <w:rStyle w:val="CharSectno"/>
        </w:rPr>
        <w:t>198</w:t>
      </w:r>
      <w:r>
        <w:t>.</w:t>
      </w:r>
      <w:r>
        <w:tab/>
        <w:t>Movement of animals if transport documents retained by inspector</w:t>
      </w:r>
      <w:bookmarkEnd w:id="426"/>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keepNext/>
      </w:pPr>
      <w:r>
        <w:lastRenderedPageBreak/>
        <w:tab/>
        <w:t>(5)</w:t>
      </w:r>
      <w:r>
        <w:tab/>
        <w:t>A carrier who is given a written authority under subregulation </w:t>
      </w:r>
      <w:r>
        <w:rPr>
          <w:snapToGrid w:val="0"/>
        </w:rPr>
        <w:t>(2)(a)</w:t>
      </w:r>
      <w:r>
        <w:t xml:space="preserve"> must comply with any conditions specified in the written authority.</w:t>
      </w:r>
    </w:p>
    <w:p>
      <w:pPr>
        <w:pStyle w:val="Penstart"/>
        <w:keepNext/>
      </w:pPr>
      <w:r>
        <w:tab/>
        <w:t>Penalty for this subregulation: a fine of $2 000.</w:t>
      </w:r>
    </w:p>
    <w:p>
      <w:pPr>
        <w:pStyle w:val="Footnotesection"/>
      </w:pPr>
      <w:r>
        <w:tab/>
        <w:t>[Regulation 198 amended: Gazette 27 Jun 2019 p. 2450; SL 2021/204 r. 14.]</w:t>
      </w:r>
    </w:p>
    <w:p>
      <w:pPr>
        <w:pStyle w:val="Heading5"/>
      </w:pPr>
      <w:bookmarkStart w:id="427" w:name="_Toc99629559"/>
      <w:r>
        <w:rPr>
          <w:rStyle w:val="CharSectno"/>
        </w:rPr>
        <w:t>199</w:t>
      </w:r>
      <w:r>
        <w:t>.</w:t>
      </w:r>
      <w:r>
        <w:tab/>
        <w:t>Transport document must accompany animal being moved</w:t>
      </w:r>
      <w:bookmarkEnd w:id="427"/>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for this subregulation: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pPr>
      <w:r>
        <w:tab/>
        <w:t>[Regulation 199 amended: SL 2021/204 r. 14.]</w:t>
      </w:r>
    </w:p>
    <w:p>
      <w:pPr>
        <w:pStyle w:val="Heading5"/>
      </w:pPr>
      <w:bookmarkStart w:id="428" w:name="_Toc99629560"/>
      <w:r>
        <w:rPr>
          <w:rStyle w:val="CharSectno"/>
        </w:rPr>
        <w:t>200</w:t>
      </w:r>
      <w:r>
        <w:t>.</w:t>
      </w:r>
      <w:r>
        <w:tab/>
        <w:t>Carrier to deliver transport document to operator of destination property</w:t>
      </w:r>
      <w:bookmarkEnd w:id="428"/>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for this subregulation: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lastRenderedPageBreak/>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for this subregulation: a fine of $2 000.</w:t>
      </w:r>
    </w:p>
    <w:p>
      <w:pPr>
        <w:pStyle w:val="Footnotesection"/>
      </w:pPr>
      <w:r>
        <w:tab/>
        <w:t>[Regulation 200 amended: SL 2021/204 r. 14.]</w:t>
      </w:r>
    </w:p>
    <w:p>
      <w:pPr>
        <w:pStyle w:val="Heading5"/>
      </w:pPr>
      <w:bookmarkStart w:id="429" w:name="_Toc99629561"/>
      <w:r>
        <w:rPr>
          <w:rStyle w:val="CharSectno"/>
        </w:rPr>
        <w:t>201</w:t>
      </w:r>
      <w:r>
        <w:t>.</w:t>
      </w:r>
      <w:r>
        <w:tab/>
        <w:t>Property operator to obtain transport document</w:t>
      </w:r>
      <w:bookmarkEnd w:id="429"/>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for this subregulation: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lastRenderedPageBreak/>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for this subregulation: a fine of $2 000.</w:t>
      </w:r>
    </w:p>
    <w:p>
      <w:pPr>
        <w:pStyle w:val="Footnotesection"/>
      </w:pPr>
      <w:r>
        <w:tab/>
        <w:t>[Regulation 201 amended: SL 2021/204 r. 14.]</w:t>
      </w:r>
    </w:p>
    <w:p>
      <w:pPr>
        <w:pStyle w:val="Heading2"/>
      </w:pPr>
      <w:bookmarkStart w:id="430" w:name="_Toc99355030"/>
      <w:bookmarkStart w:id="431" w:name="_Toc99356398"/>
      <w:bookmarkStart w:id="432" w:name="_Toc99358106"/>
      <w:bookmarkStart w:id="433" w:name="_Toc99629562"/>
      <w:r>
        <w:rPr>
          <w:rStyle w:val="CharPartNo"/>
        </w:rPr>
        <w:lastRenderedPageBreak/>
        <w:t>Part 9</w:t>
      </w:r>
      <w:r>
        <w:rPr>
          <w:rStyle w:val="CharDivNo"/>
        </w:rPr>
        <w:t> </w:t>
      </w:r>
      <w:r>
        <w:t>—</w:t>
      </w:r>
      <w:r>
        <w:rPr>
          <w:rStyle w:val="CharDivText"/>
        </w:rPr>
        <w:t> </w:t>
      </w:r>
      <w:r>
        <w:rPr>
          <w:rStyle w:val="CharPartText"/>
        </w:rPr>
        <w:t>Identification and movement of apiaries</w:t>
      </w:r>
      <w:bookmarkEnd w:id="430"/>
      <w:bookmarkEnd w:id="431"/>
      <w:bookmarkEnd w:id="432"/>
      <w:bookmarkEnd w:id="433"/>
    </w:p>
    <w:p>
      <w:pPr>
        <w:pStyle w:val="Heading5"/>
      </w:pPr>
      <w:bookmarkStart w:id="434" w:name="_Toc99629563"/>
      <w:r>
        <w:rPr>
          <w:rStyle w:val="CharSectno"/>
        </w:rPr>
        <w:t>202</w:t>
      </w:r>
      <w:r>
        <w:t>.</w:t>
      </w:r>
      <w:r>
        <w:tab/>
        <w:t>Beekeepers to identify hives</w:t>
      </w:r>
      <w:bookmarkEnd w:id="434"/>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435" w:name="_Toc99629564"/>
      <w:r>
        <w:rPr>
          <w:rStyle w:val="CharSectno"/>
        </w:rPr>
        <w:t>203</w:t>
      </w:r>
      <w:r>
        <w:t>.</w:t>
      </w:r>
      <w:r>
        <w:tab/>
        <w:t>Identifying hives</w:t>
      </w:r>
      <w:bookmarkEnd w:id="435"/>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436" w:name="_Toc99629565"/>
      <w:r>
        <w:rPr>
          <w:rStyle w:val="CharSectno"/>
        </w:rPr>
        <w:t>204</w:t>
      </w:r>
      <w:r>
        <w:t>.</w:t>
      </w:r>
      <w:r>
        <w:tab/>
        <w:t>Exclusive use of registered identifiers</w:t>
      </w:r>
      <w:bookmarkEnd w:id="436"/>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437" w:name="_Toc99629566"/>
      <w:r>
        <w:rPr>
          <w:rStyle w:val="CharSectno"/>
        </w:rPr>
        <w:lastRenderedPageBreak/>
        <w:t>205</w:t>
      </w:r>
      <w:r>
        <w:t>.</w:t>
      </w:r>
      <w:r>
        <w:tab/>
        <w:t>Successive owners of hives</w:t>
      </w:r>
      <w:bookmarkEnd w:id="437"/>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438" w:name="_Toc99629567"/>
      <w:r>
        <w:rPr>
          <w:rStyle w:val="CharSectno"/>
        </w:rPr>
        <w:t>206</w:t>
      </w:r>
      <w:r>
        <w:t>.</w:t>
      </w:r>
      <w:r>
        <w:tab/>
        <w:t>Altered or defaced identifiers</w:t>
      </w:r>
      <w:bookmarkEnd w:id="438"/>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for this subregulation: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pPr>
      <w:r>
        <w:tab/>
        <w:t>[Regulation 206 amended: SL 2021/204 r. 14.]</w:t>
      </w:r>
    </w:p>
    <w:p>
      <w:pPr>
        <w:pStyle w:val="Heading5"/>
      </w:pPr>
      <w:bookmarkStart w:id="439" w:name="_Toc99629568"/>
      <w:r>
        <w:rPr>
          <w:rStyle w:val="CharSectno"/>
        </w:rPr>
        <w:t>207</w:t>
      </w:r>
      <w:r>
        <w:t>.</w:t>
      </w:r>
      <w:r>
        <w:tab/>
        <w:t>Possession of unidentified hives</w:t>
      </w:r>
      <w:bookmarkEnd w:id="439"/>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440" w:name="_Toc99629569"/>
      <w:r>
        <w:rPr>
          <w:rStyle w:val="CharSectno"/>
        </w:rPr>
        <w:t>208</w:t>
      </w:r>
      <w:r>
        <w:t>.</w:t>
      </w:r>
      <w:r>
        <w:tab/>
        <w:t>Notices for apiaries</w:t>
      </w:r>
      <w:bookmarkEnd w:id="440"/>
    </w:p>
    <w:p>
      <w:pPr>
        <w:pStyle w:val="Subsection"/>
      </w:pPr>
      <w:r>
        <w:tab/>
        <w:t>(1)</w:t>
      </w:r>
      <w:r>
        <w:tab/>
        <w:t xml:space="preserve">A beekeeper keeping an apiary on land that the beekeeper does not own, or on land that the beekeeper does not have as his or her usual place of residence, must erect and display, or cause to </w:t>
      </w:r>
      <w:r>
        <w:lastRenderedPageBreak/>
        <w:t>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for this subregulation: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pPr>
      <w:r>
        <w:tab/>
        <w:t>[Regulation 208 amended: SL 2021/204 r. 14.]</w:t>
      </w:r>
    </w:p>
    <w:p>
      <w:pPr>
        <w:pStyle w:val="Heading5"/>
      </w:pPr>
      <w:bookmarkStart w:id="441" w:name="_Toc99629570"/>
      <w:r>
        <w:rPr>
          <w:rStyle w:val="CharSectno"/>
        </w:rPr>
        <w:t>209</w:t>
      </w:r>
      <w:r>
        <w:t>.</w:t>
      </w:r>
      <w:r>
        <w:tab/>
        <w:t>Establishment and movement of apiaries</w:t>
      </w:r>
      <w:bookmarkEnd w:id="441"/>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for this subregulation: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for this subregulation: a fine of $2 000.</w:t>
      </w:r>
    </w:p>
    <w:p>
      <w:pPr>
        <w:pStyle w:val="Footnotesection"/>
      </w:pPr>
      <w:r>
        <w:tab/>
        <w:t>[Regulation 209 amended: SL 2021/204 r. 14.]</w:t>
      </w:r>
    </w:p>
    <w:p>
      <w:pPr>
        <w:pStyle w:val="Heading5"/>
      </w:pPr>
      <w:bookmarkStart w:id="442" w:name="_Toc99629571"/>
      <w:r>
        <w:rPr>
          <w:rStyle w:val="CharSectno"/>
        </w:rPr>
        <w:lastRenderedPageBreak/>
        <w:t>210</w:t>
      </w:r>
      <w:r>
        <w:t>.</w:t>
      </w:r>
      <w:r>
        <w:tab/>
        <w:t>Lease, supply or disposal of apiaries</w:t>
      </w:r>
      <w:bookmarkEnd w:id="442"/>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for this subregulation: a fine of $2 000.</w:t>
      </w:r>
    </w:p>
    <w:p>
      <w:pPr>
        <w:pStyle w:val="Subsection"/>
      </w:pPr>
      <w:r>
        <w:tab/>
        <w:t>(2)</w:t>
      </w:r>
      <w:r>
        <w:tab/>
        <w:t>A beekeeper must retain a record made under regulation 210(1)(b)(ii) for not less than 7 years after the record is made.</w:t>
      </w:r>
    </w:p>
    <w:p>
      <w:pPr>
        <w:pStyle w:val="Penstart"/>
      </w:pPr>
      <w:r>
        <w:tab/>
        <w:t>Penalty for this subregulation: a fine of $2 000.</w:t>
      </w:r>
    </w:p>
    <w:p>
      <w:pPr>
        <w:pStyle w:val="Footnotesection"/>
      </w:pPr>
      <w:r>
        <w:tab/>
        <w:t>[Regulation 210 amended: SL 2021/204 r. 14.]</w:t>
      </w:r>
    </w:p>
    <w:p>
      <w:pPr>
        <w:pStyle w:val="Heading2"/>
      </w:pPr>
      <w:bookmarkStart w:id="443" w:name="_Toc99355040"/>
      <w:bookmarkStart w:id="444" w:name="_Toc99356408"/>
      <w:bookmarkStart w:id="445" w:name="_Toc99358116"/>
      <w:bookmarkStart w:id="446" w:name="_Toc99629572"/>
      <w:r>
        <w:rPr>
          <w:rStyle w:val="CharPartNo"/>
        </w:rPr>
        <w:lastRenderedPageBreak/>
        <w:t>Part 10</w:t>
      </w:r>
      <w:r>
        <w:rPr>
          <w:rStyle w:val="CharDivNo"/>
        </w:rPr>
        <w:t> </w:t>
      </w:r>
      <w:r>
        <w:t>—</w:t>
      </w:r>
      <w:r>
        <w:rPr>
          <w:rStyle w:val="CharDivText"/>
        </w:rPr>
        <w:t> </w:t>
      </w:r>
      <w:r>
        <w:rPr>
          <w:rStyle w:val="CharPartText"/>
        </w:rPr>
        <w:t>Miscellaneous</w:t>
      </w:r>
      <w:bookmarkEnd w:id="443"/>
      <w:bookmarkEnd w:id="444"/>
      <w:bookmarkEnd w:id="445"/>
      <w:bookmarkEnd w:id="446"/>
    </w:p>
    <w:p>
      <w:pPr>
        <w:pStyle w:val="Heading5"/>
      </w:pPr>
      <w:bookmarkStart w:id="447" w:name="_Toc99629573"/>
      <w:r>
        <w:rPr>
          <w:rStyle w:val="CharSectno"/>
        </w:rPr>
        <w:t>211</w:t>
      </w:r>
      <w:r>
        <w:t>.</w:t>
      </w:r>
      <w:r>
        <w:tab/>
        <w:t>False or misleading information</w:t>
      </w:r>
      <w:bookmarkEnd w:id="447"/>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for this subregulation: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pPr>
      <w:r>
        <w:tab/>
        <w:t>[Regulation 211 amended: SL 2021/204 r. 14.]</w:t>
      </w:r>
    </w:p>
    <w:p>
      <w:pPr>
        <w:pStyle w:val="Heading5"/>
      </w:pPr>
      <w:bookmarkStart w:id="448" w:name="_Toc99629574"/>
      <w:r>
        <w:rPr>
          <w:rStyle w:val="CharSectno"/>
        </w:rPr>
        <w:t>212</w:t>
      </w:r>
      <w:r>
        <w:t>.</w:t>
      </w:r>
      <w:r>
        <w:tab/>
        <w:t>Directions may be given orally or in writing</w:t>
      </w:r>
      <w:bookmarkEnd w:id="448"/>
    </w:p>
    <w:p>
      <w:pPr>
        <w:pStyle w:val="Subsection"/>
      </w:pPr>
      <w:r>
        <w:tab/>
        <w:t>(1)</w:t>
      </w:r>
      <w:r>
        <w:tab/>
        <w:t>A direction given by an inspector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449" w:name="_Toc99355043"/>
      <w:bookmarkStart w:id="450" w:name="_Toc99356411"/>
      <w:bookmarkStart w:id="451" w:name="_Toc99358119"/>
      <w:bookmarkStart w:id="452" w:name="_Toc99629575"/>
      <w:r>
        <w:rPr>
          <w:rStyle w:val="CharPartNo"/>
        </w:rPr>
        <w:lastRenderedPageBreak/>
        <w:t>Part 11</w:t>
      </w:r>
      <w:r>
        <w:t> — </w:t>
      </w:r>
      <w:r>
        <w:rPr>
          <w:rStyle w:val="CharPartText"/>
        </w:rPr>
        <w:t>Repeal of regulations and transitional provisions</w:t>
      </w:r>
      <w:bookmarkEnd w:id="449"/>
      <w:bookmarkEnd w:id="450"/>
      <w:bookmarkEnd w:id="451"/>
      <w:bookmarkEnd w:id="452"/>
    </w:p>
    <w:p>
      <w:pPr>
        <w:pStyle w:val="Heading3"/>
      </w:pPr>
      <w:bookmarkStart w:id="453" w:name="_Toc99355044"/>
      <w:bookmarkStart w:id="454" w:name="_Toc99356412"/>
      <w:bookmarkStart w:id="455" w:name="_Toc99358120"/>
      <w:bookmarkStart w:id="456" w:name="_Toc99629576"/>
      <w:r>
        <w:rPr>
          <w:rStyle w:val="CharDivNo"/>
        </w:rPr>
        <w:t>Division 1</w:t>
      </w:r>
      <w:r>
        <w:t> — </w:t>
      </w:r>
      <w:r>
        <w:rPr>
          <w:rStyle w:val="CharDivText"/>
        </w:rPr>
        <w:t>Repeals</w:t>
      </w:r>
      <w:bookmarkEnd w:id="453"/>
      <w:bookmarkEnd w:id="454"/>
      <w:bookmarkEnd w:id="455"/>
      <w:bookmarkEnd w:id="456"/>
    </w:p>
    <w:p>
      <w:pPr>
        <w:pStyle w:val="Heading5"/>
      </w:pPr>
      <w:bookmarkStart w:id="457" w:name="_Toc99629577"/>
      <w:r>
        <w:rPr>
          <w:rStyle w:val="CharSectno"/>
        </w:rPr>
        <w:t>213</w:t>
      </w:r>
      <w:r>
        <w:t>.</w:t>
      </w:r>
      <w:r>
        <w:tab/>
        <w:t>Repeals</w:t>
      </w:r>
      <w:bookmarkEnd w:id="457"/>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458" w:name="_Toc99355046"/>
      <w:bookmarkStart w:id="459" w:name="_Toc99356414"/>
      <w:bookmarkStart w:id="460" w:name="_Toc99358122"/>
      <w:bookmarkStart w:id="461" w:name="_Toc99629578"/>
      <w:r>
        <w:rPr>
          <w:rStyle w:val="CharDivNo"/>
        </w:rPr>
        <w:t>Division 2</w:t>
      </w:r>
      <w:r>
        <w:t> — </w:t>
      </w:r>
      <w:r>
        <w:rPr>
          <w:rStyle w:val="CharDivText"/>
          <w:i/>
        </w:rPr>
        <w:t>Enzootic Diseases Regulations 1970</w:t>
      </w:r>
      <w:r>
        <w:rPr>
          <w:rStyle w:val="CharDivText"/>
        </w:rPr>
        <w:t>: transitional provisions</w:t>
      </w:r>
      <w:bookmarkEnd w:id="458"/>
      <w:bookmarkEnd w:id="459"/>
      <w:bookmarkEnd w:id="460"/>
      <w:bookmarkEnd w:id="461"/>
    </w:p>
    <w:p>
      <w:pPr>
        <w:pStyle w:val="Heading5"/>
      </w:pPr>
      <w:bookmarkStart w:id="462" w:name="_Toc99629579"/>
      <w:r>
        <w:rPr>
          <w:rStyle w:val="CharSectno"/>
        </w:rPr>
        <w:t>214</w:t>
      </w:r>
      <w:r>
        <w:t>.</w:t>
      </w:r>
      <w:r>
        <w:tab/>
        <w:t>Terms used</w:t>
      </w:r>
      <w:bookmarkEnd w:id="462"/>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463" w:name="_Toc99629580"/>
      <w:r>
        <w:rPr>
          <w:rStyle w:val="CharSectno"/>
        </w:rPr>
        <w:t>215</w:t>
      </w:r>
      <w:r>
        <w:t>.</w:t>
      </w:r>
      <w:r>
        <w:tab/>
        <w:t>Identification codes</w:t>
      </w:r>
      <w:bookmarkEnd w:id="463"/>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keepLines/>
      </w:pPr>
      <w:r>
        <w:lastRenderedPageBreak/>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464" w:name="_Toc99629581"/>
      <w:r>
        <w:rPr>
          <w:rStyle w:val="CharSectno"/>
        </w:rPr>
        <w:t>216</w:t>
      </w:r>
      <w:r>
        <w:t>.</w:t>
      </w:r>
      <w:r>
        <w:tab/>
        <w:t xml:space="preserve">Notices given under </w:t>
      </w:r>
      <w:r>
        <w:rPr>
          <w:i/>
        </w:rPr>
        <w:t xml:space="preserve">Enzootic Diseases Regulations 1970 </w:t>
      </w:r>
      <w:r>
        <w:t>regulation 11(1)(a)</w:t>
      </w:r>
      <w:bookmarkEnd w:id="464"/>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465" w:name="_Toc99629582"/>
      <w:r>
        <w:rPr>
          <w:rStyle w:val="CharSectno"/>
        </w:rPr>
        <w:lastRenderedPageBreak/>
        <w:t>217</w:t>
      </w:r>
      <w:r>
        <w:t>.</w:t>
      </w:r>
      <w:r>
        <w:tab/>
        <w:t xml:space="preserve">Notices given under </w:t>
      </w:r>
      <w:r>
        <w:rPr>
          <w:i/>
        </w:rPr>
        <w:t xml:space="preserve">Enzootic Diseases Regulations 1970 </w:t>
      </w:r>
      <w:r>
        <w:t>regulation 11(1)(b)</w:t>
      </w:r>
      <w:bookmarkEnd w:id="465"/>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466" w:name="_Toc99355051"/>
      <w:bookmarkStart w:id="467" w:name="_Toc99356419"/>
      <w:bookmarkStart w:id="468" w:name="_Toc99358127"/>
      <w:bookmarkStart w:id="469" w:name="_Toc99629583"/>
      <w:r>
        <w:rPr>
          <w:rStyle w:val="CharPartNo"/>
        </w:rPr>
        <w:lastRenderedPageBreak/>
        <w:t>Part 12</w:t>
      </w:r>
      <w:r>
        <w:t> — </w:t>
      </w:r>
      <w:r>
        <w:rPr>
          <w:rStyle w:val="CharPartText"/>
        </w:rPr>
        <w:t>Repealed Acts: transitional provisions</w:t>
      </w:r>
      <w:bookmarkEnd w:id="466"/>
      <w:bookmarkEnd w:id="467"/>
      <w:bookmarkEnd w:id="468"/>
      <w:bookmarkEnd w:id="469"/>
    </w:p>
    <w:p>
      <w:pPr>
        <w:pStyle w:val="Heading3"/>
      </w:pPr>
      <w:bookmarkStart w:id="470" w:name="_Toc99355052"/>
      <w:bookmarkStart w:id="471" w:name="_Toc99356420"/>
      <w:bookmarkStart w:id="472" w:name="_Toc99358128"/>
      <w:bookmarkStart w:id="473" w:name="_Toc99629584"/>
      <w:r>
        <w:rPr>
          <w:rStyle w:val="CharDivNo"/>
        </w:rPr>
        <w:t>Division 1</w:t>
      </w:r>
      <w:r>
        <w:t> — </w:t>
      </w:r>
      <w:r>
        <w:rPr>
          <w:rStyle w:val="CharDivText"/>
          <w:i/>
        </w:rPr>
        <w:t>Beekeepers Act 1963</w:t>
      </w:r>
      <w:bookmarkEnd w:id="470"/>
      <w:bookmarkEnd w:id="471"/>
      <w:bookmarkEnd w:id="472"/>
      <w:bookmarkEnd w:id="473"/>
    </w:p>
    <w:p>
      <w:pPr>
        <w:pStyle w:val="Heading5"/>
      </w:pPr>
      <w:bookmarkStart w:id="474" w:name="_Toc99629585"/>
      <w:r>
        <w:rPr>
          <w:rStyle w:val="CharSectno"/>
        </w:rPr>
        <w:t>218</w:t>
      </w:r>
      <w:r>
        <w:t>.</w:t>
      </w:r>
      <w:r>
        <w:tab/>
        <w:t>Terms used</w:t>
      </w:r>
      <w:bookmarkEnd w:id="47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475" w:name="_Toc99629586"/>
      <w:r>
        <w:rPr>
          <w:rStyle w:val="CharSectno"/>
        </w:rPr>
        <w:t>219</w:t>
      </w:r>
      <w:r>
        <w:t>.</w:t>
      </w:r>
      <w:r>
        <w:tab/>
        <w:t>Beekeepers</w:t>
      </w:r>
      <w:bookmarkEnd w:id="475"/>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476" w:name="_Toc99629587"/>
      <w:r>
        <w:rPr>
          <w:rStyle w:val="CharSectno"/>
        </w:rPr>
        <w:t>220</w:t>
      </w:r>
      <w:r>
        <w:t>.</w:t>
      </w:r>
      <w:r>
        <w:tab/>
        <w:t>Brands</w:t>
      </w:r>
      <w:bookmarkEnd w:id="476"/>
    </w:p>
    <w:p>
      <w:pPr>
        <w:pStyle w:val="Subsection"/>
      </w:pPr>
      <w:r>
        <w:tab/>
        <w:t>(1)</w:t>
      </w:r>
      <w:r>
        <w:tab/>
        <w:t xml:space="preserve">Any hive that was, immediately before the commencement day, branded with a brand registered under the repealed Act, is, for </w:t>
      </w:r>
      <w:r>
        <w:lastRenderedPageBreak/>
        <w:t>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477" w:name="_Toc99355056"/>
      <w:bookmarkStart w:id="478" w:name="_Toc99356424"/>
      <w:bookmarkStart w:id="479" w:name="_Toc99358132"/>
      <w:bookmarkStart w:id="480" w:name="_Toc99629588"/>
      <w:r>
        <w:rPr>
          <w:rStyle w:val="CharDivNo"/>
        </w:rPr>
        <w:t>Division 2</w:t>
      </w:r>
      <w:r>
        <w:t> — </w:t>
      </w:r>
      <w:r>
        <w:rPr>
          <w:rStyle w:val="CharDivText"/>
          <w:i/>
        </w:rPr>
        <w:t>Stock (Identification and Movement) Act 1970</w:t>
      </w:r>
      <w:bookmarkEnd w:id="477"/>
      <w:bookmarkEnd w:id="478"/>
      <w:bookmarkEnd w:id="479"/>
      <w:bookmarkEnd w:id="480"/>
    </w:p>
    <w:p>
      <w:pPr>
        <w:pStyle w:val="Heading5"/>
      </w:pPr>
      <w:bookmarkStart w:id="481" w:name="_Toc99629589"/>
      <w:r>
        <w:rPr>
          <w:rStyle w:val="CharSectno"/>
        </w:rPr>
        <w:t>221</w:t>
      </w:r>
      <w:r>
        <w:t>.</w:t>
      </w:r>
      <w:r>
        <w:tab/>
        <w:t>Terms used</w:t>
      </w:r>
      <w:bookmarkEnd w:id="48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482" w:name="_Toc99629590"/>
      <w:r>
        <w:rPr>
          <w:rStyle w:val="CharSectno"/>
        </w:rPr>
        <w:t>222</w:t>
      </w:r>
      <w:r>
        <w:t>.</w:t>
      </w:r>
      <w:r>
        <w:tab/>
        <w:t>Owners of brands</w:t>
      </w:r>
      <w:bookmarkEnd w:id="482"/>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lastRenderedPageBreak/>
        <w:tab/>
        <w:t>(3)</w:t>
      </w:r>
      <w:r>
        <w:tab/>
        <w:t>This regulation applies, with such modifications and adaptations as are necessary, to earmarks registered under the repealed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83" w:name="_Toc99629591"/>
      <w:bookmarkStart w:id="484" w:name="_Toc99358135"/>
      <w:r>
        <w:lastRenderedPageBreak/>
        <w:t>Notes</w:t>
      </w:r>
      <w:bookmarkEnd w:id="483"/>
    </w:p>
    <w:p>
      <w:pPr>
        <w:pStyle w:val="nStatement"/>
      </w:pPr>
      <w:r>
        <w:t xml:space="preserve">This is a compilation of the </w:t>
      </w:r>
      <w:r>
        <w:rPr>
          <w:i/>
          <w:noProof/>
        </w:rPr>
        <w:t>Biosecurity and Agriculture Management (Identification and Movement of Stock and Apiaries) Regulations 2013</w:t>
      </w:r>
      <w:r>
        <w:t xml:space="preserve"> and includes amendments made by other written laws. For provisions that have come into operation see the compilation table.</w:t>
      </w:r>
    </w:p>
    <w:p>
      <w:pPr>
        <w:pStyle w:val="nHeading3"/>
      </w:pPr>
      <w:bookmarkStart w:id="485" w:name="_Toc99629592"/>
      <w:r>
        <w:t>Compilation table</w:t>
      </w:r>
      <w:bookmarkEnd w:id="48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(Identification and Movement of Stock and Apiaries) Amendment Regulations 2021</w:t>
            </w:r>
          </w:p>
        </w:tc>
        <w:tc>
          <w:tcPr>
            <w:tcW w:w="1276" w:type="dxa"/>
            <w:tcBorders>
              <w:top w:val="nil"/>
              <w:bottom w:val="nil"/>
            </w:tcBorders>
          </w:tcPr>
          <w:p>
            <w:pPr>
              <w:pStyle w:val="nTable"/>
              <w:spacing w:after="40"/>
            </w:pPr>
            <w:r>
              <w:t>SL 2021/204 3 Dec 2021</w:t>
            </w:r>
          </w:p>
        </w:tc>
        <w:tc>
          <w:tcPr>
            <w:tcW w:w="2693" w:type="dxa"/>
            <w:tcBorders>
              <w:top w:val="nil"/>
              <w:bottom w:val="nil"/>
            </w:tcBorders>
          </w:tcPr>
          <w:p>
            <w:pPr>
              <w:pStyle w:val="nTable"/>
              <w:spacing w:after="40"/>
              <w:rPr>
                <w:snapToGrid w:val="0"/>
                <w:spacing w:val="-2"/>
              </w:rPr>
            </w:pPr>
            <w:r>
              <w:rPr>
                <w:snapToGrid w:val="0"/>
                <w:spacing w:val="-2"/>
              </w:rPr>
              <w:t>r. 1 and 2: 3 Dec 2021 (see r. 2(a));</w:t>
            </w:r>
            <w:r>
              <w:rPr>
                <w:snapToGrid w:val="0"/>
                <w:spacing w:val="-2"/>
              </w:rPr>
              <w:br/>
              <w:t>Regulations other than r. 1 and 2: 1 Jan 2022 (see r. 2(b))</w:t>
            </w:r>
          </w:p>
        </w:tc>
      </w:tr>
      <w:tr>
        <w:tc>
          <w:tcPr>
            <w:tcW w:w="3118" w:type="dxa"/>
            <w:tcBorders>
              <w:top w:val="nil"/>
              <w:bottom w:val="single" w:sz="4" w:space="0" w:color="auto"/>
            </w:tcBorders>
          </w:tcPr>
          <w:p>
            <w:pPr>
              <w:pStyle w:val="nTable"/>
              <w:spacing w:after="40"/>
            </w:pPr>
            <w:r>
              <w:rPr>
                <w:i/>
              </w:rPr>
              <w:t>Biosecurity and Agriculture Management (Identification and Movement of Stock and Apiaries) Amendment Regulations 2022</w:t>
            </w:r>
          </w:p>
        </w:tc>
        <w:tc>
          <w:tcPr>
            <w:tcW w:w="1276" w:type="dxa"/>
            <w:tcBorders>
              <w:top w:val="nil"/>
              <w:bottom w:val="single" w:sz="4" w:space="0" w:color="auto"/>
            </w:tcBorders>
          </w:tcPr>
          <w:p>
            <w:pPr>
              <w:pStyle w:val="nTable"/>
              <w:spacing w:after="40"/>
            </w:pPr>
            <w:r>
              <w:t>SL 2022/17 25 Feb 2022</w:t>
            </w:r>
          </w:p>
        </w:tc>
        <w:tc>
          <w:tcPr>
            <w:tcW w:w="2693" w:type="dxa"/>
            <w:tcBorders>
              <w:top w:val="nil"/>
              <w:bottom w:val="single" w:sz="4" w:space="0" w:color="auto"/>
            </w:tcBorders>
          </w:tcPr>
          <w:p>
            <w:pPr>
              <w:pStyle w:val="nTable"/>
              <w:spacing w:after="40"/>
            </w:pPr>
            <w:r>
              <w:rPr>
                <w:snapToGrid w:val="0"/>
                <w:spacing w:val="-2"/>
              </w:rPr>
              <w:t xml:space="preserve">r. 1 and 2: </w:t>
            </w:r>
            <w:r>
              <w:t>25 Feb 2022</w:t>
            </w:r>
            <w:r>
              <w:rPr>
                <w:snapToGrid w:val="0"/>
                <w:spacing w:val="-2"/>
              </w:rPr>
              <w:t xml:space="preserve"> (see r. 2(a));</w:t>
            </w:r>
            <w:r>
              <w:rPr>
                <w:snapToGrid w:val="0"/>
                <w:spacing w:val="-2"/>
              </w:rPr>
              <w:br/>
              <w:t xml:space="preserve">Regulations other than r. 1 and 2: </w:t>
            </w:r>
            <w:r>
              <w:t>1 Apr 2022 (see r. 2(b))</w:t>
            </w:r>
          </w:p>
        </w:tc>
      </w:tr>
    </w:tbl>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87" w:name="_Toc99629593"/>
      <w:r>
        <w:rPr>
          <w:sz w:val="28"/>
        </w:rPr>
        <w:lastRenderedPageBreak/>
        <w:t>Defined terms</w:t>
      </w:r>
      <w:bookmarkEnd w:id="484"/>
      <w:bookmarkEnd w:id="4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abattoir inspector</w:t>
      </w:r>
      <w:r>
        <w:tab/>
        <w:t>109(1), 153(1)</w:t>
      </w:r>
    </w:p>
    <w:p>
      <w:pPr>
        <w:pStyle w:val="DefinedTerms"/>
      </w:pPr>
      <w:r>
        <w:t>accredited device</w:t>
      </w:r>
      <w:r>
        <w:tab/>
        <w:t>3</w:t>
      </w:r>
    </w:p>
    <w:p>
      <w:pPr>
        <w:pStyle w:val="DefinedTerms"/>
      </w:pPr>
      <w:r>
        <w:t>accredited tag</w:t>
      </w:r>
      <w:r>
        <w:tab/>
        <w:t>3</w:t>
      </w:r>
    </w:p>
    <w:p>
      <w:pPr>
        <w:pStyle w:val="DefinedTerms"/>
      </w:pPr>
      <w:r>
        <w:t>allotted</w:t>
      </w:r>
      <w:r>
        <w:tab/>
        <w:t>3</w:t>
      </w:r>
    </w:p>
    <w:p>
      <w:pPr>
        <w:pStyle w:val="DefinedTerms"/>
      </w:pPr>
      <w:r>
        <w:t>animal</w:t>
      </w:r>
      <w:r>
        <w:tab/>
        <w:t>75, 119</w:t>
      </w:r>
    </w:p>
    <w:p>
      <w:pPr>
        <w:pStyle w:val="DefinedTerms"/>
      </w:pPr>
      <w:r>
        <w:t>apiary</w:t>
      </w:r>
      <w:r>
        <w:tab/>
        <w:t>3</w:t>
      </w:r>
    </w:p>
    <w:p>
      <w:pPr>
        <w:pStyle w:val="DefinedTerms"/>
      </w:pPr>
      <w:r>
        <w:t>appropriate fee</w:t>
      </w:r>
      <w:r>
        <w:tab/>
        <w:t>3</w:t>
      </w:r>
    </w:p>
    <w:p>
      <w:pPr>
        <w:pStyle w:val="DefinedTerms"/>
      </w:pPr>
      <w:r>
        <w:t>approved</w:t>
      </w:r>
      <w:r>
        <w:tab/>
        <w:t>2</w:t>
      </w:r>
    </w:p>
    <w:p>
      <w:pPr>
        <w:pStyle w:val="DefinedTerms"/>
      </w:pPr>
      <w:r>
        <w:t>approved database</w:t>
      </w:r>
      <w:r>
        <w:tab/>
        <w:t>3, 43(3)</w:t>
      </w:r>
    </w:p>
    <w:p>
      <w:pPr>
        <w:pStyle w:val="DefinedTerms"/>
      </w:pPr>
      <w:r>
        <w:t>approved device</w:t>
      </w:r>
      <w:r>
        <w:tab/>
        <w:t>3, 59(1)</w:t>
      </w:r>
    </w:p>
    <w:p>
      <w:pPr>
        <w:pStyle w:val="DefinedTerms"/>
      </w:pPr>
      <w:r>
        <w:t>approved identification equipment</w:t>
      </w:r>
      <w:r>
        <w:tab/>
        <w:t>3, 59(1)</w:t>
      </w:r>
    </w:p>
    <w:p>
      <w:pPr>
        <w:pStyle w:val="DefinedTerms"/>
      </w:pPr>
      <w:r>
        <w:t>approved identifier</w:t>
      </w:r>
      <w:r>
        <w:tab/>
        <w:t>3, 43(1)</w:t>
      </w:r>
    </w:p>
    <w:p>
      <w:pPr>
        <w:pStyle w:val="DefinedTerms"/>
      </w:pPr>
      <w:r>
        <w:t>approved manufacturer</w:t>
      </w:r>
      <w:r>
        <w:tab/>
        <w:t>3, 60(1)</w:t>
      </w:r>
    </w:p>
    <w:p>
      <w:pPr>
        <w:pStyle w:val="DefinedTerms"/>
      </w:pPr>
      <w:r>
        <w:t>authorised person</w:t>
      </w:r>
      <w:r>
        <w:tab/>
        <w:t>27(1)</w:t>
      </w:r>
    </w:p>
    <w:p>
      <w:pPr>
        <w:pStyle w:val="DefinedTerms"/>
      </w:pPr>
      <w:r>
        <w:t>beekeeper</w:t>
      </w:r>
      <w:r>
        <w:tab/>
        <w:t>3</w:t>
      </w:r>
    </w:p>
    <w:p>
      <w:pPr>
        <w:pStyle w:val="DefinedTerms"/>
      </w:pPr>
      <w:r>
        <w:t>BIC</w:t>
      </w:r>
      <w:r>
        <w:tab/>
        <w:t>3</w:t>
      </w:r>
    </w:p>
    <w:p>
      <w:pPr>
        <w:pStyle w:val="DefinedTerms"/>
      </w:pPr>
      <w:r>
        <w:t>buffalo</w:t>
      </w:r>
      <w:r>
        <w:tab/>
        <w:t>3</w:t>
      </w:r>
    </w:p>
    <w:p>
      <w:pPr>
        <w:pStyle w:val="DefinedTerms"/>
      </w:pPr>
      <w:r>
        <w:t>carrier</w:t>
      </w:r>
      <w:r>
        <w:tab/>
        <w:t>3</w:t>
      </w:r>
    </w:p>
    <w:p>
      <w:pPr>
        <w:pStyle w:val="DefinedTerms"/>
      </w:pPr>
      <w:r>
        <w:t>cattle</w:t>
      </w:r>
      <w:r>
        <w:tab/>
        <w:t>3</w:t>
      </w:r>
    </w:p>
    <w:p>
      <w:pPr>
        <w:pStyle w:val="DefinedTerms"/>
      </w:pPr>
      <w:r>
        <w:t>certificate holder</w:t>
      </w:r>
      <w:r>
        <w:tab/>
        <w:t>70(1)</w:t>
      </w:r>
    </w:p>
    <w:p>
      <w:pPr>
        <w:pStyle w:val="DefinedTerms"/>
      </w:pPr>
      <w:r>
        <w:t>certificate of registration</w:t>
      </w:r>
      <w:r>
        <w:tab/>
        <w:t>3, 29, 75</w:t>
      </w:r>
    </w:p>
    <w:p>
      <w:pPr>
        <w:pStyle w:val="DefinedTerms"/>
      </w:pPr>
      <w:r>
        <w:t>commencement day</w:t>
      </w:r>
      <w:r>
        <w:tab/>
        <w:t>214, 218, 221</w:t>
      </w:r>
    </w:p>
    <w:p>
      <w:pPr>
        <w:pStyle w:val="DefinedTerms"/>
      </w:pPr>
      <w:r>
        <w:t>corresponding PIC</w:t>
      </w:r>
      <w:r>
        <w:tab/>
        <w:t>3, 16(2)</w:t>
      </w:r>
    </w:p>
    <w:p>
      <w:pPr>
        <w:pStyle w:val="DefinedTerms"/>
      </w:pPr>
      <w:r>
        <w:t>deer</w:t>
      </w:r>
      <w:r>
        <w:tab/>
        <w:t>3</w:t>
      </w:r>
    </w:p>
    <w:p>
      <w:pPr>
        <w:pStyle w:val="DefinedTerms"/>
      </w:pPr>
      <w:r>
        <w:t>donkey</w:t>
      </w:r>
      <w:r>
        <w:tab/>
        <w:t>3</w:t>
      </w:r>
    </w:p>
    <w:p>
      <w:pPr>
        <w:pStyle w:val="DefinedTerms"/>
      </w:pPr>
      <w:r>
        <w:t>electronic number</w:t>
      </w:r>
      <w:r>
        <w:tab/>
        <w:t>3, 47(1)</w:t>
      </w:r>
    </w:p>
    <w:p>
      <w:pPr>
        <w:pStyle w:val="DefinedTerms"/>
      </w:pPr>
      <w:r>
        <w:t>export depot</w:t>
      </w:r>
      <w:r>
        <w:tab/>
        <w:t>3</w:t>
      </w:r>
    </w:p>
    <w:p>
      <w:pPr>
        <w:pStyle w:val="DefinedTerms"/>
      </w:pPr>
      <w:r>
        <w:t>farming property</w:t>
      </w:r>
      <w:r>
        <w:tab/>
        <w:t>3</w:t>
      </w:r>
    </w:p>
    <w:p>
      <w:pPr>
        <w:pStyle w:val="DefinedTerms"/>
      </w:pPr>
      <w:r>
        <w:t>holding yard</w:t>
      </w:r>
      <w:r>
        <w:tab/>
        <w:t>3</w:t>
      </w:r>
    </w:p>
    <w:p>
      <w:pPr>
        <w:pStyle w:val="DefinedTerms"/>
      </w:pPr>
      <w:r>
        <w:t>horse</w:t>
      </w:r>
      <w:r>
        <w:tab/>
        <w:t>3</w:t>
      </w:r>
    </w:p>
    <w:p>
      <w:pPr>
        <w:pStyle w:val="DefinedTerms"/>
      </w:pPr>
      <w:r>
        <w:t>identification equipment</w:t>
      </w:r>
      <w:r>
        <w:tab/>
        <w:t>3</w:t>
      </w:r>
    </w:p>
    <w:p>
      <w:pPr>
        <w:pStyle w:val="DefinedTerms"/>
      </w:pPr>
      <w:r>
        <w:t>identification exemption certificate</w:t>
      </w:r>
      <w:r>
        <w:tab/>
        <w:t>3</w:t>
      </w:r>
    </w:p>
    <w:p>
      <w:pPr>
        <w:pStyle w:val="DefinedTerms"/>
      </w:pPr>
      <w:r>
        <w:t>identifier</w:t>
      </w:r>
      <w:r>
        <w:tab/>
        <w:t>3, 68, 187</w:t>
      </w:r>
    </w:p>
    <w:p>
      <w:pPr>
        <w:pStyle w:val="DefinedTerms"/>
      </w:pPr>
      <w:r>
        <w:t>impound</w:t>
      </w:r>
      <w:r>
        <w:tab/>
        <w:t>3</w:t>
      </w:r>
    </w:p>
    <w:p>
      <w:pPr>
        <w:pStyle w:val="DefinedTerms"/>
      </w:pPr>
      <w:r>
        <w:t>ISC Ltd</w:t>
      </w:r>
      <w:r>
        <w:tab/>
        <w:t>3</w:t>
      </w:r>
    </w:p>
    <w:p>
      <w:pPr>
        <w:pStyle w:val="DefinedTerms"/>
      </w:pPr>
      <w:r>
        <w:t>legible</w:t>
      </w:r>
      <w:r>
        <w:tab/>
        <w:t>3</w:t>
      </w:r>
    </w:p>
    <w:p>
      <w:pPr>
        <w:pStyle w:val="DefinedTerms"/>
      </w:pPr>
      <w:r>
        <w:t>manufacture</w:t>
      </w:r>
      <w:r>
        <w:tab/>
        <w:t>63</w:t>
      </w:r>
    </w:p>
    <w:p>
      <w:pPr>
        <w:pStyle w:val="DefinedTerms"/>
      </w:pPr>
      <w:r>
        <w:t>manufacturer</w:t>
      </w:r>
      <w:r>
        <w:tab/>
        <w:t>66(1)</w:t>
      </w:r>
    </w:p>
    <w:p>
      <w:pPr>
        <w:pStyle w:val="DefinedTerms"/>
      </w:pPr>
      <w:r>
        <w:t>mortgage</w:t>
      </w:r>
      <w:r>
        <w:tab/>
        <w:t>3, 28(1)</w:t>
      </w:r>
    </w:p>
    <w:p>
      <w:pPr>
        <w:pStyle w:val="DefinedTerms"/>
      </w:pPr>
      <w:r>
        <w:lastRenderedPageBreak/>
        <w:t>movement permit</w:t>
      </w:r>
      <w:r>
        <w:tab/>
        <w:t>3</w:t>
      </w:r>
    </w:p>
    <w:p>
      <w:pPr>
        <w:pStyle w:val="DefinedTerms"/>
      </w:pPr>
      <w:r>
        <w:t>NLIS database</w:t>
      </w:r>
      <w:r>
        <w:tab/>
        <w:t>3, 58(1)</w:t>
      </w:r>
    </w:p>
    <w:p>
      <w:pPr>
        <w:pStyle w:val="DefinedTerms"/>
      </w:pPr>
      <w:r>
        <w:t>NLIS device</w:t>
      </w:r>
      <w:r>
        <w:tab/>
        <w:t>3, 142(1), 148(1), 153(1), 160(1)</w:t>
      </w:r>
    </w:p>
    <w:p>
      <w:pPr>
        <w:pStyle w:val="DefinedTerms"/>
      </w:pPr>
      <w:r>
        <w:t>NLIS identified animal</w:t>
      </w:r>
      <w:r>
        <w:tab/>
        <w:t>87(1), 133(1)</w:t>
      </w:r>
    </w:p>
    <w:p>
      <w:pPr>
        <w:pStyle w:val="DefinedTerms"/>
      </w:pPr>
      <w:r>
        <w:t>NLIS identifier</w:t>
      </w:r>
      <w:r>
        <w:tab/>
        <w:t>3</w:t>
      </w:r>
    </w:p>
    <w:p>
      <w:pPr>
        <w:pStyle w:val="DefinedTerms"/>
      </w:pPr>
      <w:r>
        <w:t>NLIS number</w:t>
      </w:r>
      <w:r>
        <w:tab/>
        <w:t>3, 65(5)</w:t>
      </w:r>
    </w:p>
    <w:p>
      <w:pPr>
        <w:pStyle w:val="DefinedTerms"/>
      </w:pPr>
      <w:r>
        <w:t>NLIS post breeder device</w:t>
      </w:r>
      <w:r>
        <w:tab/>
        <w:t>3</w:t>
      </w:r>
    </w:p>
    <w:p>
      <w:pPr>
        <w:pStyle w:val="DefinedTerms"/>
      </w:pPr>
      <w:r>
        <w:t>NLIS post breeder tag</w:t>
      </w:r>
      <w:r>
        <w:tab/>
        <w:t>3</w:t>
      </w:r>
    </w:p>
    <w:p>
      <w:pPr>
        <w:pStyle w:val="DefinedTerms"/>
      </w:pPr>
      <w:r>
        <w:t>NLIS tag</w:t>
      </w:r>
      <w:r>
        <w:tab/>
        <w:t>3, 142(1), 148(1), 153(1), 160(1)</w:t>
      </w:r>
    </w:p>
    <w:p>
      <w:pPr>
        <w:pStyle w:val="DefinedTerms"/>
      </w:pPr>
      <w:r>
        <w:t>non-farming property</w:t>
      </w:r>
      <w:r>
        <w:tab/>
        <w:t>3</w:t>
      </w:r>
    </w:p>
    <w:p>
      <w:pPr>
        <w:pStyle w:val="DefinedTerms"/>
      </w:pPr>
      <w:r>
        <w:t>number plate</w:t>
      </w:r>
      <w:r>
        <w:tab/>
        <w:t>187</w:t>
      </w:r>
    </w:p>
    <w:p>
      <w:pPr>
        <w:pStyle w:val="DefinedTerms"/>
      </w:pPr>
      <w:r>
        <w:t>operator</w:t>
      </w:r>
      <w:r>
        <w:tab/>
        <w:t>3</w:t>
      </w:r>
    </w:p>
    <w:p>
      <w:pPr>
        <w:pStyle w:val="DefinedTerms"/>
      </w:pPr>
      <w:r>
        <w:t>permit holder</w:t>
      </w:r>
      <w:r>
        <w:tab/>
        <w:t>38(1), 196(1)</w:t>
      </w:r>
    </w:p>
    <w:p>
      <w:pPr>
        <w:pStyle w:val="DefinedTerms"/>
      </w:pPr>
      <w:r>
        <w:t>PIC</w:t>
      </w:r>
      <w:r>
        <w:tab/>
        <w:t>3</w:t>
      </w:r>
    </w:p>
    <w:p>
      <w:pPr>
        <w:pStyle w:val="DefinedTerms"/>
      </w:pPr>
      <w:r>
        <w:t>port</w:t>
      </w:r>
      <w:r>
        <w:tab/>
        <w:t>3</w:t>
      </w:r>
    </w:p>
    <w:p>
      <w:pPr>
        <w:pStyle w:val="DefinedTerms"/>
      </w:pPr>
      <w:r>
        <w:t>poultry</w:t>
      </w:r>
      <w:r>
        <w:tab/>
        <w:t>3</w:t>
      </w:r>
    </w:p>
    <w:p>
      <w:pPr>
        <w:pStyle w:val="DefinedTerms"/>
      </w:pPr>
      <w:r>
        <w:t>pound</w:t>
      </w:r>
      <w:r>
        <w:tab/>
        <w:t>3</w:t>
      </w:r>
    </w:p>
    <w:p>
      <w:pPr>
        <w:pStyle w:val="DefinedTerms"/>
      </w:pPr>
      <w:r>
        <w:t>previous property</w:t>
      </w:r>
      <w:r>
        <w:tab/>
        <w:t>3</w:t>
      </w:r>
    </w:p>
    <w:p>
      <w:pPr>
        <w:pStyle w:val="DefinedTerms"/>
      </w:pPr>
      <w:r>
        <w:t>property</w:t>
      </w:r>
      <w:r>
        <w:tab/>
        <w:t>3</w:t>
      </w:r>
    </w:p>
    <w:p>
      <w:pPr>
        <w:pStyle w:val="DefinedTerms"/>
      </w:pPr>
      <w:r>
        <w:t>purchaser</w:t>
      </w:r>
      <w:r>
        <w:tab/>
        <w:t>3</w:t>
      </w:r>
    </w:p>
    <w:p>
      <w:pPr>
        <w:pStyle w:val="DefinedTerms"/>
      </w:pPr>
      <w:r>
        <w:t>ranger</w:t>
      </w:r>
      <w:r>
        <w:tab/>
        <w:t>3</w:t>
      </w:r>
    </w:p>
    <w:p>
      <w:pPr>
        <w:pStyle w:val="DefinedTerms"/>
      </w:pPr>
      <w:r>
        <w:t>register</w:t>
      </w:r>
      <w:r>
        <w:tab/>
        <w:t>3</w:t>
      </w:r>
    </w:p>
    <w:p>
      <w:pPr>
        <w:pStyle w:val="DefinedTerms"/>
      </w:pPr>
      <w:r>
        <w:t>registered beekeeper</w:t>
      </w:r>
      <w:r>
        <w:tab/>
        <w:t>3</w:t>
      </w:r>
    </w:p>
    <w:p>
      <w:pPr>
        <w:pStyle w:val="DefinedTerms"/>
      </w:pPr>
      <w:r>
        <w:t>registered identifier</w:t>
      </w:r>
      <w:r>
        <w:tab/>
        <w:t>3</w:t>
      </w:r>
    </w:p>
    <w:p>
      <w:pPr>
        <w:pStyle w:val="DefinedTerms"/>
      </w:pPr>
      <w:r>
        <w:t>registered non-farming property operator</w:t>
      </w:r>
      <w:r>
        <w:tab/>
        <w:t>3</w:t>
      </w:r>
    </w:p>
    <w:p>
      <w:pPr>
        <w:pStyle w:val="DefinedTerms"/>
      </w:pPr>
      <w:r>
        <w:t>registered owner</w:t>
      </w:r>
      <w:r>
        <w:tab/>
        <w:t>3</w:t>
      </w:r>
    </w:p>
    <w:p>
      <w:pPr>
        <w:pStyle w:val="DefinedTerms"/>
      </w:pPr>
      <w:r>
        <w:t>registered owner of stock</w:t>
      </w:r>
      <w:r>
        <w:tab/>
        <w:t>3</w:t>
      </w:r>
    </w:p>
    <w:p>
      <w:pPr>
        <w:pStyle w:val="DefinedTerms"/>
      </w:pPr>
      <w:r>
        <w:t>registration</w:t>
      </w:r>
      <w:r>
        <w:tab/>
        <w:t>21</w:t>
      </w:r>
    </w:p>
    <w:p>
      <w:pPr>
        <w:pStyle w:val="DefinedTerms"/>
      </w:pPr>
      <w:r>
        <w:t>relevant PIC</w:t>
      </w:r>
      <w:r>
        <w:tab/>
        <w:t>3</w:t>
      </w:r>
    </w:p>
    <w:p>
      <w:pPr>
        <w:pStyle w:val="DefinedTerms"/>
      </w:pPr>
      <w:r>
        <w:t>repealed Act</w:t>
      </w:r>
      <w:r>
        <w:tab/>
        <w:t>218, 221</w:t>
      </w:r>
    </w:p>
    <w:p>
      <w:pPr>
        <w:pStyle w:val="DefinedTerms"/>
      </w:pPr>
      <w:r>
        <w:t>repealed regulations</w:t>
      </w:r>
      <w:r>
        <w:tab/>
        <w:t>214</w:t>
      </w:r>
    </w:p>
    <w:p>
      <w:pPr>
        <w:pStyle w:val="DefinedTerms"/>
      </w:pPr>
      <w:r>
        <w:t>saleyard</w:t>
      </w:r>
      <w:r>
        <w:tab/>
        <w:t>3</w:t>
      </w:r>
    </w:p>
    <w:p>
      <w:pPr>
        <w:pStyle w:val="DefinedTerms"/>
      </w:pPr>
      <w:r>
        <w:t>south-west of the State</w:t>
      </w:r>
      <w:r>
        <w:tab/>
        <w:t>3</w:t>
      </w:r>
    </w:p>
    <w:p>
      <w:pPr>
        <w:pStyle w:val="DefinedTerms"/>
      </w:pPr>
      <w:r>
        <w:t>specified</w:t>
      </w:r>
      <w:r>
        <w:tab/>
        <w:t>38(1), 69(1), 70(1), 196(1)</w:t>
      </w:r>
    </w:p>
    <w:p>
      <w:pPr>
        <w:pStyle w:val="DefinedTerms"/>
      </w:pPr>
      <w:r>
        <w:t>stock</w:t>
      </w:r>
      <w:r>
        <w:tab/>
        <w:t>28(1)</w:t>
      </w:r>
    </w:p>
    <w:p>
      <w:pPr>
        <w:pStyle w:val="DefinedTerms"/>
      </w:pPr>
      <w:r>
        <w:t>trading name</w:t>
      </w:r>
      <w:r>
        <w:tab/>
        <w:t>187</w:t>
      </w:r>
    </w:p>
    <w:p>
      <w:pPr>
        <w:pStyle w:val="DefinedTerms"/>
      </w:pPr>
      <w:r>
        <w:t>transferee</w:t>
      </w:r>
      <w:r>
        <w:tab/>
        <w:t>27(2)</w:t>
      </w:r>
    </w:p>
    <w:p>
      <w:pPr>
        <w:pStyle w:val="DefinedTerms"/>
      </w:pPr>
      <w:r>
        <w:t>transferor</w:t>
      </w:r>
      <w:r>
        <w:tab/>
        <w:t>27(2)</w:t>
      </w:r>
    </w:p>
    <w:p>
      <w:pPr>
        <w:pStyle w:val="DefinedTerms"/>
      </w:pPr>
      <w:r>
        <w:t>transport document</w:t>
      </w:r>
      <w:r>
        <w:tab/>
        <w:t>3</w:t>
      </w:r>
    </w:p>
    <w:p>
      <w:pPr>
        <w:pStyle w:val="DefinedTerms"/>
      </w:pPr>
      <w:r>
        <w:t>update the NLIS database</w:t>
      </w:r>
      <w:r>
        <w:tab/>
        <w:t>3</w:t>
      </w:r>
    </w:p>
    <w:p>
      <w:pPr>
        <w:pStyle w:val="DefinedTerms"/>
      </w:pPr>
      <w:r>
        <w:t>waybill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8" w:name="DefinedTerms"/>
    <w:bookmarkEnd w:id="4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9" w:name="Coversheet"/>
    <w:bookmarkEnd w:id="4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8101014"/>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 w:name="WAFER_2022022215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54906_GUID" w:val="35b5f213-a1c3-4b5e-a340-044d0275022f"/>
    <w:docVar w:name="WAFER_20220328101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8101014_GUID" w:val="9395f303-4126-49d2-8eeb-568aa4a600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8C91-CF13-48D0-9136-025573EC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40754</Words>
  <Characters>194402</Characters>
  <Application>Microsoft Office Word</Application>
  <DocSecurity>0</DocSecurity>
  <Lines>5254</Lines>
  <Paragraphs>3359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2013 - 00-g0-01</dc:title>
  <dc:subject/>
  <dc:creator/>
  <cp:keywords/>
  <dc:description/>
  <cp:lastModifiedBy>Master Repository Process</cp:lastModifiedBy>
  <cp:revision>4</cp:revision>
  <cp:lastPrinted>2013-01-07T01:31:00Z</cp:lastPrinted>
  <dcterms:created xsi:type="dcterms:W3CDTF">2022-03-31T06:31:00Z</dcterms:created>
  <dcterms:modified xsi:type="dcterms:W3CDTF">2022-03-31T06:31:00Z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AsAtDate">
    <vt:lpwstr>01 Apr 2022</vt:lpwstr>
  </property>
  <property fmtid="{D5CDD505-2E9C-101B-9397-08002B2CF9AE}" pid="5" name="Suffix">
    <vt:lpwstr>00-g0-01</vt:lpwstr>
  </property>
  <property fmtid="{D5CDD505-2E9C-101B-9397-08002B2CF9AE}" pid="6" name="CommencementDate">
    <vt:lpwstr>20220401</vt:lpwstr>
  </property>
</Properties>
</file>