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_Toc100564429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_Toc100564430 \h </w:instrText>
      </w:r>
      <w:r>
        <w:fldChar w:fldCharType="separate"/>
      </w:r>
      <w:r>
        <w:t>2</w:t>
      </w:r>
      <w:r>
        <w:fldChar w:fldCharType="end"/>
      </w:r>
    </w:p>
    <w:p>
      <w:pPr>
        <w:pStyle w:val="TOC8"/>
        <w:rPr>
          <w:rFonts w:asciiTheme="minorHAnsi" w:eastAsiaTheme="minorEastAsia" w:hAnsiTheme="minorHAnsi" w:cstheme="minorBidi"/>
          <w:szCs w:val="22"/>
        </w:rPr>
      </w:pPr>
      <w:r>
        <w:t xml:space="preserve">3. </w:t>
      </w:r>
      <w:r>
        <w:rPr>
          <w:vertAlign w:val="superscript"/>
        </w:rPr>
        <w:t> 1M, 1MC</w:t>
      </w:r>
      <w:r>
        <w:tab/>
        <w:t>Taxation Acts</w:t>
      </w:r>
      <w:r>
        <w:tab/>
      </w:r>
      <w:r>
        <w:fldChar w:fldCharType="begin"/>
      </w:r>
      <w:r>
        <w:instrText xml:space="preserve"> PAGEREF _Toc100564431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_Toc100564432 \h </w:instrText>
      </w:r>
      <w:r>
        <w:fldChar w:fldCharType="separate"/>
      </w:r>
      <w:r>
        <w:t>3</w:t>
      </w:r>
      <w:r>
        <w:fldChar w:fldCharType="end"/>
      </w:r>
    </w:p>
    <w:p>
      <w:pPr>
        <w:pStyle w:val="TOC8"/>
        <w:rPr>
          <w:rFonts w:asciiTheme="minorHAnsi" w:eastAsiaTheme="minorEastAsia" w:hAnsiTheme="minorHAnsi" w:cstheme="minorBidi"/>
          <w:szCs w:val="22"/>
        </w:rPr>
      </w:pPr>
      <w:r>
        <w:t>5.</w:t>
      </w:r>
      <w:r>
        <w:rPr>
          <w:vertAlign w:val="superscript"/>
        </w:rPr>
        <w:t> MC</w:t>
      </w:r>
      <w:r>
        <w:tab/>
        <w:t>Crown bound</w:t>
      </w:r>
      <w:r>
        <w:tab/>
      </w:r>
      <w:r>
        <w:fldChar w:fldCharType="begin"/>
      </w:r>
      <w:r>
        <w:instrText xml:space="preserve"> PAGEREF _Toc100564433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rPr>
          <w:vertAlign w:val="superscript"/>
        </w:rPr>
        <w:t> MC</w:t>
      </w:r>
      <w:r>
        <w:tab/>
        <w:t>Commissioner of State Revenue</w:t>
      </w:r>
      <w:r>
        <w:tab/>
      </w:r>
      <w:r>
        <w:fldChar w:fldCharType="begin"/>
      </w:r>
      <w:r>
        <w:instrText xml:space="preserve"> PAGEREF _Toc100564435 \h </w:instrText>
      </w:r>
      <w:r>
        <w:fldChar w:fldCharType="separate"/>
      </w:r>
      <w:r>
        <w:t>5</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_Toc100564436 \h </w:instrText>
      </w:r>
      <w:r>
        <w:fldChar w:fldCharType="separate"/>
      </w:r>
      <w:r>
        <w:t>5</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_Toc100564437 \h </w:instrText>
      </w:r>
      <w:r>
        <w:fldChar w:fldCharType="separate"/>
      </w:r>
      <w:r>
        <w:t>5</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_Toc100564438 \h </w:instrText>
      </w:r>
      <w:r>
        <w:fldChar w:fldCharType="separate"/>
      </w:r>
      <w:r>
        <w:t>6</w:t>
      </w:r>
      <w:r>
        <w:fldChar w:fldCharType="end"/>
      </w:r>
    </w:p>
    <w:p>
      <w:pPr>
        <w:pStyle w:val="TOC8"/>
        <w:rPr>
          <w:rFonts w:asciiTheme="minorHAnsi" w:eastAsiaTheme="minorEastAsia" w:hAnsiTheme="minorHAnsi" w:cstheme="minorBidi"/>
          <w:szCs w:val="22"/>
        </w:rPr>
      </w:pPr>
      <w:r>
        <w:t>10.</w:t>
      </w:r>
      <w:r>
        <w:rPr>
          <w:vertAlign w:val="superscript"/>
        </w:rPr>
        <w:t xml:space="preserve"> 1M, 1MC </w:t>
      </w:r>
      <w:r>
        <w:t>Delegation by Commissioner</w:t>
      </w:r>
      <w:r>
        <w:tab/>
      </w:r>
      <w:r>
        <w:fldChar w:fldCharType="begin"/>
      </w:r>
      <w:r>
        <w:instrText xml:space="preserve"> PAGEREF _Toc100564439 \h </w:instrText>
      </w:r>
      <w:r>
        <w:fldChar w:fldCharType="separate"/>
      </w:r>
      <w:r>
        <w:t>6</w:t>
      </w:r>
      <w:r>
        <w:fldChar w:fldCharType="end"/>
      </w:r>
    </w:p>
    <w:p>
      <w:pPr>
        <w:pStyle w:val="TOC8"/>
        <w:rPr>
          <w:rFonts w:asciiTheme="minorHAnsi" w:eastAsiaTheme="minorEastAsia" w:hAnsiTheme="minorHAnsi" w:cstheme="minorBidi"/>
          <w:szCs w:val="22"/>
        </w:rPr>
      </w:pPr>
      <w:r>
        <w:t>11. 1</w:t>
      </w:r>
      <w:r>
        <w:rPr>
          <w:vertAlign w:val="superscript"/>
        </w:rPr>
        <w:t>MC</w:t>
      </w:r>
      <w:r>
        <w:tab/>
        <w:t>Tax investigators</w:t>
      </w:r>
      <w:r>
        <w:tab/>
      </w:r>
      <w:r>
        <w:fldChar w:fldCharType="begin"/>
      </w:r>
      <w:r>
        <w:instrText xml:space="preserve"> PAGEREF _Toc100564440 \h </w:instrText>
      </w:r>
      <w:r>
        <w:fldChar w:fldCharType="separate"/>
      </w:r>
      <w:r>
        <w:t>7</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_Toc100564441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_Toc100564444 \h </w:instrText>
      </w:r>
      <w:r>
        <w:fldChar w:fldCharType="separate"/>
      </w:r>
      <w:r>
        <w:t>9</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_Toc100564445 \h </w:instrText>
      </w:r>
      <w:r>
        <w:fldChar w:fldCharType="separate"/>
      </w:r>
      <w:r>
        <w:t>9</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_Toc100564446 \h </w:instrText>
      </w:r>
      <w:r>
        <w:fldChar w:fldCharType="separate"/>
      </w:r>
      <w:r>
        <w:t>9</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_Toc100564447 \h </w:instrText>
      </w:r>
      <w:r>
        <w:fldChar w:fldCharType="separate"/>
      </w:r>
      <w:r>
        <w:t>10</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_Toc100564448 \h </w:instrText>
      </w:r>
      <w:r>
        <w:fldChar w:fldCharType="separate"/>
      </w:r>
      <w:r>
        <w:t>11</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_Toc100564449 \h </w:instrText>
      </w:r>
      <w:r>
        <w:fldChar w:fldCharType="separate"/>
      </w:r>
      <w:r>
        <w:t>12</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_Toc100564450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18A</w:t>
      </w:r>
      <w:r>
        <w:rPr>
          <w:color w:val="000000"/>
        </w:rPr>
        <w:t>.</w:t>
      </w:r>
      <w:r>
        <w:rPr>
          <w:color w:val="000000"/>
        </w:rPr>
        <w:tab/>
        <w:t>Withdrawal of assessments</w:t>
      </w:r>
      <w:r>
        <w:tab/>
      </w:r>
      <w:r>
        <w:fldChar w:fldCharType="begin"/>
      </w:r>
      <w:r>
        <w:instrText xml:space="preserve"> PAGEREF _Toc100564451 \h </w:instrText>
      </w:r>
      <w:r>
        <w:fldChar w:fldCharType="separate"/>
      </w:r>
      <w:r>
        <w:t>14</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_Toc100564452 \h </w:instrText>
      </w:r>
      <w:r>
        <w:fldChar w:fldCharType="separate"/>
      </w:r>
      <w:r>
        <w:t>14</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_Toc100564453 \h </w:instrText>
      </w:r>
      <w:r>
        <w:fldChar w:fldCharType="separate"/>
      </w:r>
      <w:r>
        <w:t>15</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_Toc100564454 \h </w:instrText>
      </w:r>
      <w:r>
        <w:fldChar w:fldCharType="separate"/>
      </w:r>
      <w:r>
        <w:t>16</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_Toc100564455 \h </w:instrText>
      </w:r>
      <w:r>
        <w:fldChar w:fldCharType="separate"/>
      </w:r>
      <w:r>
        <w:t>17</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_Toc100564456 \h </w:instrText>
      </w:r>
      <w:r>
        <w:fldChar w:fldCharType="separate"/>
      </w:r>
      <w:r>
        <w:t>18</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_Toc100564457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_Toc100564459 \h </w:instrText>
      </w:r>
      <w:r>
        <w:fldChar w:fldCharType="separate"/>
      </w:r>
      <w:r>
        <w:t>20</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_Toc100564460 \h </w:instrText>
      </w:r>
      <w:r>
        <w:fldChar w:fldCharType="separate"/>
      </w:r>
      <w:r>
        <w:t>21</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_Toc100564461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_Toc100564463 \h </w:instrText>
      </w:r>
      <w:r>
        <w:fldChar w:fldCharType="separate"/>
      </w:r>
      <w:r>
        <w:t>23</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_Toc100564464 \h </w:instrText>
      </w:r>
      <w:r>
        <w:fldChar w:fldCharType="separate"/>
      </w:r>
      <w:r>
        <w:t>24</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_Toc100564465 \h </w:instrText>
      </w:r>
      <w:r>
        <w:fldChar w:fldCharType="separate"/>
      </w:r>
      <w:r>
        <w:t>25</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_Toc100564466 \h </w:instrText>
      </w:r>
      <w:r>
        <w:fldChar w:fldCharType="separate"/>
      </w:r>
      <w:r>
        <w:t>26</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_Toc100564467 \h </w:instrText>
      </w:r>
      <w:r>
        <w:fldChar w:fldCharType="separate"/>
      </w:r>
      <w:r>
        <w:t>26</w:t>
      </w:r>
      <w:r>
        <w:fldChar w:fldCharType="end"/>
      </w:r>
    </w:p>
    <w:p>
      <w:pPr>
        <w:pStyle w:val="TOC8"/>
        <w:rPr>
          <w:rFonts w:asciiTheme="minorHAnsi" w:eastAsiaTheme="minorEastAsia" w:hAnsiTheme="minorHAnsi" w:cstheme="minorBidi"/>
          <w:szCs w:val="22"/>
        </w:rPr>
      </w:pPr>
      <w:r>
        <w:t>30.</w:t>
      </w:r>
      <w:r>
        <w:tab/>
        <w:t>Practice for remitting penalty tax</w:t>
      </w:r>
      <w:r>
        <w:tab/>
      </w:r>
      <w:r>
        <w:fldChar w:fldCharType="begin"/>
      </w:r>
      <w:r>
        <w:instrText xml:space="preserve"> PAGEREF _Toc100564468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_Toc100564471 \h </w:instrText>
      </w:r>
      <w:r>
        <w:fldChar w:fldCharType="separate"/>
      </w:r>
      <w:r>
        <w:t>27</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_Toc100564472 \h </w:instrText>
      </w:r>
      <w:r>
        <w:fldChar w:fldCharType="separate"/>
      </w:r>
      <w:r>
        <w:t>27</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_Toc100564473 \h </w:instrText>
      </w:r>
      <w:r>
        <w:fldChar w:fldCharType="separate"/>
      </w:r>
      <w:r>
        <w:t>27</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_Toc100564474 \h </w:instrText>
      </w:r>
      <w:r>
        <w:fldChar w:fldCharType="separate"/>
      </w:r>
      <w:r>
        <w:t>27</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_Toc100564475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_Toc100564477 \h </w:instrText>
      </w:r>
      <w:r>
        <w:fldChar w:fldCharType="separate"/>
      </w:r>
      <w:r>
        <w:t>28</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_Toc100564478 \h </w:instrText>
      </w:r>
      <w:r>
        <w:fldChar w:fldCharType="separate"/>
      </w:r>
      <w:r>
        <w:t>30</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_Toc100564479 \h </w:instrText>
      </w:r>
      <w:r>
        <w:fldChar w:fldCharType="separate"/>
      </w:r>
      <w:r>
        <w:t>30</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_Toc100564480 \h </w:instrText>
      </w:r>
      <w:r>
        <w:fldChar w:fldCharType="separate"/>
      </w:r>
      <w:r>
        <w:t>32</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_Toc100564481 \h </w:instrText>
      </w:r>
      <w:r>
        <w:fldChar w:fldCharType="separate"/>
      </w:r>
      <w:r>
        <w:t>33</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_Toc100564482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Reviews and stated cases</w:t>
      </w:r>
    </w:p>
    <w:p>
      <w:pPr>
        <w:pStyle w:val="TOC8"/>
        <w:rPr>
          <w:rFonts w:asciiTheme="minorHAnsi" w:eastAsiaTheme="minorEastAsia" w:hAnsiTheme="minorHAnsi" w:cstheme="minorBidi"/>
          <w:szCs w:val="22"/>
        </w:rPr>
      </w:pPr>
      <w:r>
        <w:t>40.</w:t>
      </w:r>
      <w:r>
        <w:tab/>
        <w:t xml:space="preserve">Right of review by State </w:t>
      </w:r>
      <w:r>
        <w:rPr>
          <w:snapToGrid w:val="0"/>
        </w:rPr>
        <w:t>Administrative Tribunal</w:t>
      </w:r>
      <w:r>
        <w:tab/>
      </w:r>
      <w:r>
        <w:fldChar w:fldCharType="begin"/>
      </w:r>
      <w:r>
        <w:instrText xml:space="preserve"> PAGEREF _Toc100564484 \h </w:instrText>
      </w:r>
      <w:r>
        <w:fldChar w:fldCharType="separate"/>
      </w:r>
      <w:r>
        <w:t>35</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_Toc100564485 \h </w:instrText>
      </w:r>
      <w:r>
        <w:fldChar w:fldCharType="separate"/>
      </w:r>
      <w:r>
        <w:t>36</w:t>
      </w:r>
      <w:r>
        <w:fldChar w:fldCharType="end"/>
      </w:r>
    </w:p>
    <w:p>
      <w:pPr>
        <w:pStyle w:val="TOC8"/>
        <w:rPr>
          <w:rFonts w:asciiTheme="minorHAnsi" w:eastAsiaTheme="minorEastAsia" w:hAnsiTheme="minorHAnsi" w:cstheme="minorBidi"/>
          <w:szCs w:val="22"/>
        </w:rPr>
      </w:pPr>
      <w:r>
        <w:t>43.</w:t>
      </w:r>
      <w:r>
        <w:rPr>
          <w:vertAlign w:val="superscript"/>
        </w:rPr>
        <w:t> 1MC</w:t>
      </w:r>
      <w:r>
        <w:tab/>
        <w:t xml:space="preserve">Proceedings before State </w:t>
      </w:r>
      <w:r>
        <w:rPr>
          <w:snapToGrid w:val="0"/>
        </w:rPr>
        <w:t>Administrative Tribunal</w:t>
      </w:r>
      <w:r>
        <w:tab/>
      </w:r>
      <w:r>
        <w:fldChar w:fldCharType="begin"/>
      </w:r>
      <w:r>
        <w:instrText xml:space="preserve"> PAGEREF _Toc100564486 \h </w:instrText>
      </w:r>
      <w:r>
        <w:fldChar w:fldCharType="separate"/>
      </w:r>
      <w:r>
        <w:t>36</w:t>
      </w:r>
      <w:r>
        <w:fldChar w:fldCharType="end"/>
      </w:r>
    </w:p>
    <w:p>
      <w:pPr>
        <w:pStyle w:val="TOC8"/>
        <w:rPr>
          <w:rFonts w:asciiTheme="minorHAnsi" w:eastAsiaTheme="minorEastAsia" w:hAnsiTheme="minorHAnsi" w:cstheme="minorBidi"/>
          <w:szCs w:val="22"/>
        </w:rPr>
      </w:pPr>
      <w:r>
        <w:t>43A.</w:t>
      </w:r>
      <w:r>
        <w:tab/>
        <w:t xml:space="preserve">Appeal from decision of State </w:t>
      </w:r>
      <w:r>
        <w:rPr>
          <w:snapToGrid w:val="0"/>
        </w:rPr>
        <w:t>Administrative Tribunal</w:t>
      </w:r>
      <w:r>
        <w:tab/>
      </w:r>
      <w:r>
        <w:fldChar w:fldCharType="begin"/>
      </w:r>
      <w:r>
        <w:instrText xml:space="preserve"> PAGEREF _Toc100564487 \h </w:instrText>
      </w:r>
      <w:r>
        <w:fldChar w:fldCharType="separate"/>
      </w:r>
      <w:r>
        <w:t>39</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_Toc100564488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_Toc100564491 \h </w:instrText>
      </w:r>
      <w:r>
        <w:fldChar w:fldCharType="separate"/>
      </w:r>
      <w:r>
        <w:t>41</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_Toc100564492 \h </w:instrText>
      </w:r>
      <w:r>
        <w:fldChar w:fldCharType="separate"/>
      </w:r>
      <w:r>
        <w:t>41</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_Toc100564493 \h </w:instrText>
      </w:r>
      <w:r>
        <w:fldChar w:fldCharType="separate"/>
      </w:r>
      <w:r>
        <w:t>41</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_Toc100564494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_Toc100564496 \h </w:instrText>
      </w:r>
      <w:r>
        <w:fldChar w:fldCharType="separate"/>
      </w:r>
      <w:r>
        <w:t>43</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_Toc100564497 \h </w:instrText>
      </w:r>
      <w:r>
        <w:fldChar w:fldCharType="separate"/>
      </w:r>
      <w:r>
        <w:t>44</w:t>
      </w:r>
      <w:r>
        <w:fldChar w:fldCharType="end"/>
      </w:r>
    </w:p>
    <w:p>
      <w:pPr>
        <w:pStyle w:val="TOC8"/>
        <w:rPr>
          <w:rFonts w:asciiTheme="minorHAnsi" w:eastAsiaTheme="minorEastAsia" w:hAnsiTheme="minorHAnsi" w:cstheme="minorBidi"/>
          <w:szCs w:val="22"/>
        </w:rPr>
      </w:pPr>
      <w:r>
        <w:t>51.</w:t>
      </w:r>
      <w:r>
        <w:tab/>
        <w:t>Improper endorsement or certification of instrument</w:t>
      </w:r>
      <w:r>
        <w:tab/>
      </w:r>
      <w:r>
        <w:fldChar w:fldCharType="begin"/>
      </w:r>
      <w:r>
        <w:instrText xml:space="preserve"> PAGEREF _Toc100564498 \h </w:instrText>
      </w:r>
      <w:r>
        <w:fldChar w:fldCharType="separate"/>
      </w:r>
      <w:r>
        <w:t>45</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_Toc100564499 \h </w:instrText>
      </w:r>
      <w:r>
        <w:fldChar w:fldCharType="separate"/>
      </w:r>
      <w:r>
        <w:t>45</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_Toc100564500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_Toc100564502 \h </w:instrText>
      </w:r>
      <w:r>
        <w:fldChar w:fldCharType="separate"/>
      </w:r>
      <w:r>
        <w:t>46</w:t>
      </w:r>
      <w:r>
        <w:fldChar w:fldCharType="end"/>
      </w:r>
    </w:p>
    <w:p>
      <w:pPr>
        <w:pStyle w:val="TOC8"/>
        <w:rPr>
          <w:rFonts w:asciiTheme="minorHAnsi" w:eastAsiaTheme="minorEastAsia" w:hAnsiTheme="minorHAnsi" w:cstheme="minorBidi"/>
          <w:szCs w:val="22"/>
        </w:rPr>
      </w:pPr>
      <w:r>
        <w:t>54A.</w:t>
      </w:r>
      <w:r>
        <w:tab/>
        <w:t xml:space="preserve">Interest on refunds resulting from proceedings under </w:t>
      </w:r>
      <w:r>
        <w:rPr>
          <w:i/>
        </w:rPr>
        <w:t>Valuation of Land Act 1978</w:t>
      </w:r>
      <w:r>
        <w:tab/>
      </w:r>
      <w:r>
        <w:fldChar w:fldCharType="begin"/>
      </w:r>
      <w:r>
        <w:instrText xml:space="preserve"> PAGEREF _Toc100564503 \h </w:instrText>
      </w:r>
      <w:r>
        <w:fldChar w:fldCharType="separate"/>
      </w:r>
      <w:r>
        <w:t>47</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_Toc100564504 \h </w:instrText>
      </w:r>
      <w:r>
        <w:fldChar w:fldCharType="separate"/>
      </w:r>
      <w:r>
        <w:t>48</w:t>
      </w:r>
      <w:r>
        <w:fldChar w:fldCharType="end"/>
      </w:r>
    </w:p>
    <w:p>
      <w:pPr>
        <w:pStyle w:val="TOC8"/>
        <w:rPr>
          <w:rFonts w:asciiTheme="minorHAnsi" w:eastAsiaTheme="minorEastAsia" w:hAnsiTheme="minorHAnsi" w:cstheme="minorBidi"/>
          <w:szCs w:val="22"/>
        </w:rPr>
      </w:pPr>
      <w:r>
        <w:t>55.</w:t>
      </w:r>
      <w:r>
        <w:tab/>
        <w:t>Refunds or credits to be passed on to third parties in some cases</w:t>
      </w:r>
      <w:r>
        <w:tab/>
      </w:r>
      <w:r>
        <w:fldChar w:fldCharType="begin"/>
      </w:r>
      <w:r>
        <w:instrText xml:space="preserve"> PAGEREF _Toc100564505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_Toc100564507 \h </w:instrText>
      </w:r>
      <w:r>
        <w:fldChar w:fldCharType="separate"/>
      </w:r>
      <w:r>
        <w:t>50</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_Toc100564508 \h </w:instrText>
      </w:r>
      <w:r>
        <w:fldChar w:fldCharType="separate"/>
      </w:r>
      <w:r>
        <w:t>51</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_Toc100564509 \h </w:instrText>
      </w:r>
      <w:r>
        <w:fldChar w:fldCharType="separate"/>
      </w:r>
      <w:r>
        <w:t>51</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_Toc100564510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rPr>
          <w:vertAlign w:val="superscript"/>
        </w:rPr>
        <w:t>  1MC</w:t>
      </w:r>
      <w:r>
        <w:tab/>
        <w:t>Recovery of unpaid tax</w:t>
      </w:r>
      <w:r>
        <w:tab/>
      </w:r>
      <w:r>
        <w:fldChar w:fldCharType="begin"/>
      </w:r>
      <w:r>
        <w:instrText xml:space="preserve"> PAGEREF _Toc100564513 \h </w:instrText>
      </w:r>
      <w:r>
        <w:fldChar w:fldCharType="separate"/>
      </w:r>
      <w:r>
        <w:t>52</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_Toc100564514 \h </w:instrText>
      </w:r>
      <w:r>
        <w:fldChar w:fldCharType="separate"/>
      </w:r>
      <w:r>
        <w:t>52</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_Toc100564515 \h </w:instrText>
      </w:r>
      <w:r>
        <w:fldChar w:fldCharType="separate"/>
      </w:r>
      <w:r>
        <w:t>52</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_Toc100564516 \h </w:instrText>
      </w:r>
      <w:r>
        <w:fldChar w:fldCharType="separate"/>
      </w:r>
      <w:r>
        <w:t>53</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_Toc100564517 \h </w:instrText>
      </w:r>
      <w:r>
        <w:fldChar w:fldCharType="separate"/>
      </w:r>
      <w:r>
        <w:t>53</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_Toc100564518 \h </w:instrText>
      </w:r>
      <w:r>
        <w:fldChar w:fldCharType="separate"/>
      </w:r>
      <w:r>
        <w:t>53</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_Toc100564519 \h </w:instrText>
      </w:r>
      <w:r>
        <w:fldChar w:fldCharType="separate"/>
      </w:r>
      <w:r>
        <w:t>55</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_Toc100564520 \h </w:instrText>
      </w:r>
      <w:r>
        <w:fldChar w:fldCharType="separate"/>
      </w:r>
      <w:r>
        <w:t>55</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_Toc100564521 \h </w:instrText>
      </w:r>
      <w:r>
        <w:fldChar w:fldCharType="separate"/>
      </w:r>
      <w:r>
        <w:t>57</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_Toc100564522 \h </w:instrText>
      </w:r>
      <w:r>
        <w:fldChar w:fldCharType="separate"/>
      </w:r>
      <w:r>
        <w:t>58</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_Toc100564523 \h </w:instrText>
      </w:r>
      <w:r>
        <w:fldChar w:fldCharType="separate"/>
      </w:r>
      <w:r>
        <w:t>58</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_Toc100564524 \h </w:instrText>
      </w:r>
      <w:r>
        <w:fldChar w:fldCharType="separate"/>
      </w:r>
      <w:r>
        <w:t>58</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_Toc100564525 \h </w:instrText>
      </w:r>
      <w:r>
        <w:fldChar w:fldCharType="separate"/>
      </w:r>
      <w:r>
        <w:t>59</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_Toc100564526 \h </w:instrText>
      </w:r>
      <w:r>
        <w:fldChar w:fldCharType="separate"/>
      </w:r>
      <w:r>
        <w:t>59</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_Toc100564527 \h </w:instrText>
      </w:r>
      <w:r>
        <w:fldChar w:fldCharType="separate"/>
      </w:r>
      <w:r>
        <w:t>59</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_Toc100564528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_Toc100564530 \h </w:instrText>
      </w:r>
      <w:r>
        <w:fldChar w:fldCharType="separate"/>
      </w:r>
      <w:r>
        <w:t>59</w:t>
      </w:r>
      <w:r>
        <w:fldChar w:fldCharType="end"/>
      </w:r>
    </w:p>
    <w:p>
      <w:pPr>
        <w:pStyle w:val="TOC8"/>
        <w:rPr>
          <w:rFonts w:asciiTheme="minorHAnsi" w:eastAsiaTheme="minorEastAsia" w:hAnsiTheme="minorHAnsi" w:cstheme="minorBidi"/>
          <w:szCs w:val="22"/>
        </w:rPr>
      </w:pPr>
      <w:r>
        <w:t>76.</w:t>
      </w:r>
      <w:r>
        <w:rPr>
          <w:vertAlign w:val="superscript"/>
        </w:rPr>
        <w:t> 1MC</w:t>
      </w:r>
      <w:r>
        <w:tab/>
        <w:t>Charge on land to secure land tax</w:t>
      </w:r>
      <w:r>
        <w:tab/>
      </w:r>
      <w:r>
        <w:fldChar w:fldCharType="begin"/>
      </w:r>
      <w:r>
        <w:instrText xml:space="preserve"> PAGEREF _Toc100564531 \h </w:instrText>
      </w:r>
      <w:r>
        <w:fldChar w:fldCharType="separate"/>
      </w:r>
      <w:r>
        <w:t>61</w:t>
      </w:r>
      <w:r>
        <w:fldChar w:fldCharType="end"/>
      </w:r>
    </w:p>
    <w:p>
      <w:pPr>
        <w:pStyle w:val="TOC8"/>
        <w:rPr>
          <w:rFonts w:asciiTheme="minorHAnsi" w:eastAsiaTheme="minorEastAsia" w:hAnsiTheme="minorHAnsi" w:cstheme="minorBidi"/>
          <w:szCs w:val="22"/>
        </w:rPr>
      </w:pPr>
      <w:r>
        <w:t>77.</w:t>
      </w:r>
      <w:r>
        <w:rPr>
          <w:vertAlign w:val="superscript"/>
        </w:rPr>
        <w:t>  1MC</w:t>
      </w:r>
      <w:r>
        <w:tab/>
        <w:t>Charge on land to secure stamp duty</w:t>
      </w:r>
      <w:r>
        <w:tab/>
      </w:r>
      <w:r>
        <w:fldChar w:fldCharType="begin"/>
      </w:r>
      <w:r>
        <w:instrText xml:space="preserve"> PAGEREF _Toc100564532 \h </w:instrText>
      </w:r>
      <w:r>
        <w:fldChar w:fldCharType="separate"/>
      </w:r>
      <w:r>
        <w:t>62</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_Toc100564533 \h </w:instrText>
      </w:r>
      <w:r>
        <w:fldChar w:fldCharType="separate"/>
      </w:r>
      <w:r>
        <w:t>64</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_Toc100564534 \h </w:instrText>
      </w:r>
      <w:r>
        <w:fldChar w:fldCharType="separate"/>
      </w:r>
      <w:r>
        <w:t>66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_Toc100564535 \h </w:instrText>
      </w:r>
      <w:r>
        <w:fldChar w:fldCharType="separate"/>
      </w:r>
      <w:r>
        <w:t>66</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_Toc100564536 \h </w:instrText>
      </w:r>
      <w:r>
        <w:fldChar w:fldCharType="separate"/>
      </w:r>
      <w:r>
        <w:t>67</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_Toc100564537 \h </w:instrText>
      </w:r>
      <w:r>
        <w:fldChar w:fldCharType="separate"/>
      </w:r>
      <w:r>
        <w:t>68</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_Toc100564538 \h </w:instrText>
      </w:r>
      <w:r>
        <w:fldChar w:fldCharType="separate"/>
      </w:r>
      <w:r>
        <w:t>69</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_Toc100564539 \h </w:instrText>
      </w:r>
      <w:r>
        <w:fldChar w:fldCharType="separate"/>
      </w:r>
      <w:r>
        <w:t>70</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_Toc100564540 \h </w:instrText>
      </w:r>
      <w:r>
        <w:fldChar w:fldCharType="separate"/>
      </w:r>
      <w:r>
        <w:t>70</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_Toc100564541 \h </w:instrText>
      </w:r>
      <w:r>
        <w:fldChar w:fldCharType="separate"/>
      </w:r>
      <w:r>
        <w:t>71</w:t>
      </w:r>
      <w:r>
        <w:fldChar w:fldCharType="end"/>
      </w:r>
    </w:p>
    <w:p>
      <w:pPr>
        <w:pStyle w:val="TOC8"/>
        <w:rPr>
          <w:rFonts w:asciiTheme="minorHAnsi" w:eastAsiaTheme="minorEastAsia" w:hAnsiTheme="minorHAnsi" w:cstheme="minorBidi"/>
          <w:szCs w:val="22"/>
        </w:rPr>
      </w:pPr>
      <w:r>
        <w:lastRenderedPageBreak/>
        <w:t>86.</w:t>
      </w:r>
      <w:r>
        <w:tab/>
        <w:t>Means of enforcement not limited to charge</w:t>
      </w:r>
      <w:r>
        <w:tab/>
      </w:r>
      <w:r>
        <w:fldChar w:fldCharType="begin"/>
      </w:r>
      <w:r>
        <w:instrText xml:space="preserve"> PAGEREF _Toc100564542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to be kept</w:t>
      </w:r>
      <w:r>
        <w:tab/>
      </w:r>
      <w:r>
        <w:fldChar w:fldCharType="begin"/>
      </w:r>
      <w:r>
        <w:instrText xml:space="preserve"> PAGEREF _Toc100564544 \h </w:instrText>
      </w:r>
      <w:r>
        <w:fldChar w:fldCharType="separate"/>
      </w:r>
      <w:r>
        <w:t>74</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_Toc100564545 \h </w:instrText>
      </w:r>
      <w:r>
        <w:fldChar w:fldCharType="separate"/>
      </w:r>
      <w:r>
        <w:t>74</w:t>
      </w:r>
      <w:r>
        <w:fldChar w:fldCharType="end"/>
      </w:r>
    </w:p>
    <w:p>
      <w:pPr>
        <w:pStyle w:val="TOC8"/>
        <w:rPr>
          <w:rFonts w:asciiTheme="minorHAnsi" w:eastAsiaTheme="minorEastAsia" w:hAnsiTheme="minorHAnsi" w:cstheme="minorBidi"/>
          <w:szCs w:val="22"/>
        </w:rPr>
      </w:pPr>
      <w:r>
        <w:t>89.</w:t>
      </w:r>
      <w:r>
        <w:tab/>
        <w:t>Where tax records to be kept</w:t>
      </w:r>
      <w:r>
        <w:tab/>
      </w:r>
      <w:r>
        <w:fldChar w:fldCharType="begin"/>
      </w:r>
      <w:r>
        <w:instrText xml:space="preserve"> PAGEREF _Toc100564546 \h </w:instrText>
      </w:r>
      <w:r>
        <w:fldChar w:fldCharType="separate"/>
      </w:r>
      <w:r>
        <w:t>75</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_Toc100564547 \h </w:instrText>
      </w:r>
      <w:r>
        <w:fldChar w:fldCharType="separate"/>
      </w:r>
      <w:r>
        <w:t>75</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_Toc100564548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_Toc100564551 \h </w:instrText>
      </w:r>
      <w:r>
        <w:fldChar w:fldCharType="separate"/>
      </w:r>
      <w:r>
        <w:t>77</w:t>
      </w:r>
      <w:r>
        <w:fldChar w:fldCharType="end"/>
      </w:r>
    </w:p>
    <w:p>
      <w:pPr>
        <w:pStyle w:val="TOC8"/>
        <w:rPr>
          <w:rFonts w:asciiTheme="minorHAnsi" w:eastAsiaTheme="minorEastAsia" w:hAnsiTheme="minorHAnsi" w:cstheme="minorBidi"/>
          <w:szCs w:val="22"/>
        </w:rPr>
      </w:pPr>
      <w:r>
        <w:t>93.</w:t>
      </w:r>
      <w:r>
        <w:tab/>
        <w:t>Investigations for purposes of recognised revenue laws</w:t>
      </w:r>
      <w:r>
        <w:tab/>
      </w:r>
      <w:r>
        <w:fldChar w:fldCharType="begin"/>
      </w:r>
      <w:r>
        <w:instrText xml:space="preserve"> PAGEREF _Toc100564552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w:t>
      </w:r>
      <w:r>
        <w:tab/>
      </w:r>
      <w:r>
        <w:fldChar w:fldCharType="begin"/>
      </w:r>
      <w:r>
        <w:instrText xml:space="preserve"> PAGEREF _Toc100564554 \h </w:instrText>
      </w:r>
      <w:r>
        <w:fldChar w:fldCharType="separate"/>
      </w:r>
      <w:r>
        <w:t>78</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_Toc100564555 \h </w:instrText>
      </w:r>
      <w:r>
        <w:fldChar w:fldCharType="separate"/>
      </w:r>
      <w:r>
        <w:t>79</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_Toc100564556 \h </w:instrText>
      </w:r>
      <w:r>
        <w:fldChar w:fldCharType="separate"/>
      </w:r>
      <w:r>
        <w:t>80</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_Toc100564557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_Toc100564559 \h </w:instrText>
      </w:r>
      <w:r>
        <w:fldChar w:fldCharType="separate"/>
      </w:r>
      <w:r>
        <w:t>81</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_Toc100564560 \h </w:instrText>
      </w:r>
      <w:r>
        <w:fldChar w:fldCharType="separate"/>
      </w:r>
      <w:r>
        <w:t>82</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_Toc100564561 \h </w:instrText>
      </w:r>
      <w:r>
        <w:fldChar w:fldCharType="separate"/>
      </w:r>
      <w:r>
        <w:t>85</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_Toc100564562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_Toc100564564 \h </w:instrText>
      </w:r>
      <w:r>
        <w:fldChar w:fldCharType="separate"/>
      </w:r>
      <w:r>
        <w:t>86</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_Toc100564565 \h </w:instrText>
      </w:r>
      <w:r>
        <w:fldChar w:fldCharType="separate"/>
      </w:r>
      <w:r>
        <w:t>86</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_Toc100564566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_Toc100564568 \h </w:instrText>
      </w:r>
      <w:r>
        <w:fldChar w:fldCharType="separate"/>
      </w:r>
      <w:r>
        <w:t>90</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_Toc100564569 \h </w:instrText>
      </w:r>
      <w:r>
        <w:fldChar w:fldCharType="separate"/>
      </w:r>
      <w:r>
        <w:t>90</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_Toc100564570 \h </w:instrText>
      </w:r>
      <w:r>
        <w:fldChar w:fldCharType="separate"/>
      </w:r>
      <w:r>
        <w:t>90</w:t>
      </w:r>
      <w:r>
        <w:fldChar w:fldCharType="end"/>
      </w:r>
    </w:p>
    <w:p>
      <w:pPr>
        <w:pStyle w:val="TOC8"/>
        <w:rPr>
          <w:rFonts w:asciiTheme="minorHAnsi" w:eastAsiaTheme="minorEastAsia" w:hAnsiTheme="minorHAnsi" w:cstheme="minorBidi"/>
          <w:szCs w:val="22"/>
        </w:rPr>
      </w:pPr>
      <w:r>
        <w:t>108.</w:t>
      </w:r>
      <w:r>
        <w:tab/>
        <w:t>Obstructing or misleading investigator</w:t>
      </w:r>
      <w:r>
        <w:tab/>
      </w:r>
      <w:r>
        <w:fldChar w:fldCharType="begin"/>
      </w:r>
      <w:r>
        <w:instrText xml:space="preserve"> PAGEREF _Toc100564571 \h </w:instrText>
      </w:r>
      <w:r>
        <w:fldChar w:fldCharType="separate"/>
      </w:r>
      <w:r>
        <w:t>91</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_Toc100564572 \h </w:instrText>
      </w:r>
      <w:r>
        <w:fldChar w:fldCharType="separate"/>
      </w:r>
      <w:r>
        <w:t>91</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_Toc100564573 \h </w:instrText>
      </w:r>
      <w:r>
        <w:fldChar w:fldCharType="separate"/>
      </w:r>
      <w:r>
        <w:t>92</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_Toc100564574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112.</w:t>
      </w:r>
      <w:r>
        <w:tab/>
        <w:t>Authority required for prosecution</w:t>
      </w:r>
      <w:r>
        <w:tab/>
      </w:r>
      <w:r>
        <w:fldChar w:fldCharType="begin"/>
      </w:r>
      <w:r>
        <w:instrText xml:space="preserve"> PAGEREF _Toc100564575 \h </w:instrText>
      </w:r>
      <w:r>
        <w:fldChar w:fldCharType="separate"/>
      </w:r>
      <w:r>
        <w:t>92</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_Toc100564576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rPr>
          <w:vertAlign w:val="superscript"/>
        </w:rPr>
        <w:t xml:space="preserve"> 1M, 1MC </w:t>
      </w:r>
      <w:r>
        <w:t>Duty of confidentiality</w:t>
      </w:r>
      <w:r>
        <w:tab/>
      </w:r>
      <w:r>
        <w:fldChar w:fldCharType="begin"/>
      </w:r>
      <w:r>
        <w:instrText xml:space="preserve"> PAGEREF _Toc100564579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Commissioner</w:t>
      </w:r>
      <w:r>
        <w:tab/>
      </w:r>
      <w:r>
        <w:fldChar w:fldCharType="begin"/>
      </w:r>
      <w:r>
        <w:instrText xml:space="preserve"> PAGEREF _Toc100564581 \h </w:instrText>
      </w:r>
      <w:r>
        <w:fldChar w:fldCharType="separate"/>
      </w:r>
      <w:r>
        <w:t>96</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_Toc100564582 \h </w:instrText>
      </w:r>
      <w:r>
        <w:fldChar w:fldCharType="separate"/>
      </w:r>
      <w:r>
        <w:t>97</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_Toc100564583 \h </w:instrText>
      </w:r>
      <w:r>
        <w:fldChar w:fldCharType="separate"/>
      </w:r>
      <w:r>
        <w:t>97</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_Toc100564584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_Toc100564586 \h </w:instrText>
      </w:r>
      <w:r>
        <w:fldChar w:fldCharType="separate"/>
      </w:r>
      <w:r>
        <w:t>98</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_Toc100564587 \h </w:instrText>
      </w:r>
      <w:r>
        <w:fldChar w:fldCharType="separate"/>
      </w:r>
      <w:r>
        <w:t>99</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_Toc100564588 \h </w:instrText>
      </w:r>
      <w:r>
        <w:fldChar w:fldCharType="separate"/>
      </w:r>
      <w:r>
        <w:t>99</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_Toc100564589 \h </w:instrText>
      </w:r>
      <w:r>
        <w:fldChar w:fldCharType="separate"/>
      </w:r>
      <w:r>
        <w:t>100</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_Toc100564590 \h </w:instrText>
      </w:r>
      <w:r>
        <w:fldChar w:fldCharType="separate"/>
      </w:r>
      <w:r>
        <w:t>100</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_Toc100564591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rPr>
          <w:vertAlign w:val="superscript"/>
        </w:rPr>
        <w:t> 1MC</w:t>
      </w:r>
      <w:r>
        <w:tab/>
        <w:t>Exemption from personal liability</w:t>
      </w:r>
      <w:r>
        <w:tab/>
      </w:r>
      <w:r>
        <w:fldChar w:fldCharType="begin"/>
      </w:r>
      <w:r>
        <w:instrText xml:space="preserve"> PAGEREF _Toc100564593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_Toc100564595 \h </w:instrText>
      </w:r>
      <w:r>
        <w:fldChar w:fldCharType="separate"/>
      </w:r>
      <w:r>
        <w:t>101</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_Toc100564596 \h </w:instrText>
      </w:r>
      <w:r>
        <w:fldChar w:fldCharType="separate"/>
      </w:r>
      <w:r>
        <w:t>102</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_Toc100564597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_Toc100564599 \h </w:instrText>
      </w:r>
      <w:r>
        <w:fldChar w:fldCharType="separate"/>
      </w:r>
      <w:r>
        <w:t>102</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_Toc100564600 \h </w:instrText>
      </w:r>
      <w:r>
        <w:fldChar w:fldCharType="separate"/>
      </w:r>
      <w:r>
        <w:t>103</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_Toc100564601 \h </w:instrText>
      </w:r>
      <w:r>
        <w:fldChar w:fldCharType="separate"/>
      </w:r>
      <w:r>
        <w:t>104</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_Toc100564602 \h </w:instrText>
      </w:r>
      <w:r>
        <w:fldChar w:fldCharType="separate"/>
      </w:r>
      <w:r>
        <w:t>104</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_Toc100564603 \h </w:instrText>
      </w:r>
      <w:r>
        <w:fldChar w:fldCharType="separate"/>
      </w:r>
      <w:r>
        <w:t>105</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_Toc100564604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7 — Emergency tax relief measures</w:t>
      </w:r>
    </w:p>
    <w:p>
      <w:pPr>
        <w:pStyle w:val="TOC8"/>
        <w:rPr>
          <w:rFonts w:asciiTheme="minorHAnsi" w:eastAsiaTheme="minorEastAsia" w:hAnsiTheme="minorHAnsi" w:cstheme="minorBidi"/>
          <w:szCs w:val="22"/>
        </w:rPr>
      </w:pPr>
      <w:r>
        <w:t>135.</w:t>
      </w:r>
      <w:r>
        <w:tab/>
        <w:t>Tax relief measures</w:t>
      </w:r>
      <w:r>
        <w:tab/>
      </w:r>
      <w:r>
        <w:fldChar w:fldCharType="begin"/>
      </w:r>
      <w:r>
        <w:instrText xml:space="preserve"> PAGEREF _Toc100564606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135A.</w:t>
      </w:r>
      <w:r>
        <w:tab/>
        <w:t>Treasurer may declare tax relief measure due to emergency</w:t>
      </w:r>
      <w:r>
        <w:tab/>
      </w:r>
      <w:r>
        <w:fldChar w:fldCharType="begin"/>
      </w:r>
      <w:r>
        <w:instrText xml:space="preserve"> PAGEREF _Toc100564607 \h </w:instrText>
      </w:r>
      <w:r>
        <w:fldChar w:fldCharType="separate"/>
      </w:r>
      <w:r>
        <w:t>107</w:t>
      </w:r>
      <w:r>
        <w:fldChar w:fldCharType="end"/>
      </w:r>
    </w:p>
    <w:p>
      <w:pPr>
        <w:pStyle w:val="TOC8"/>
        <w:rPr>
          <w:rFonts w:asciiTheme="minorHAnsi" w:eastAsiaTheme="minorEastAsia" w:hAnsiTheme="minorHAnsi" w:cstheme="minorBidi"/>
          <w:szCs w:val="22"/>
        </w:rPr>
      </w:pPr>
      <w:r>
        <w:t>135B.</w:t>
      </w:r>
      <w:r>
        <w:tab/>
        <w:t>Amendment and revocation of tax relief declaration</w:t>
      </w:r>
      <w:r>
        <w:tab/>
      </w:r>
      <w:r>
        <w:fldChar w:fldCharType="begin"/>
      </w:r>
      <w:r>
        <w:instrText xml:space="preserve"> PAGEREF _Toc100564608 \h </w:instrText>
      </w:r>
      <w:r>
        <w:fldChar w:fldCharType="separate"/>
      </w:r>
      <w:r>
        <w:t>108</w:t>
      </w:r>
      <w:r>
        <w:fldChar w:fldCharType="end"/>
      </w:r>
    </w:p>
    <w:p>
      <w:pPr>
        <w:pStyle w:val="TOC8"/>
        <w:rPr>
          <w:rFonts w:asciiTheme="minorHAnsi" w:eastAsiaTheme="minorEastAsia" w:hAnsiTheme="minorHAnsi" w:cstheme="minorBidi"/>
          <w:szCs w:val="22"/>
        </w:rPr>
      </w:pPr>
      <w:r>
        <w:t>135C.</w:t>
      </w:r>
      <w:r>
        <w:tab/>
        <w:t>Provisions about tax relief declarations and instruments of amendment or revocation</w:t>
      </w:r>
      <w:r>
        <w:tab/>
      </w:r>
      <w:r>
        <w:fldChar w:fldCharType="begin"/>
      </w:r>
      <w:r>
        <w:instrText xml:space="preserve"> PAGEREF _Toc100564609 \h </w:instrText>
      </w:r>
      <w:r>
        <w:fldChar w:fldCharType="separate"/>
      </w:r>
      <w:r>
        <w:t>109</w:t>
      </w:r>
      <w:r>
        <w:fldChar w:fldCharType="end"/>
      </w:r>
    </w:p>
    <w:p>
      <w:pPr>
        <w:pStyle w:val="TOC8"/>
        <w:rPr>
          <w:rFonts w:asciiTheme="minorHAnsi" w:eastAsiaTheme="minorEastAsia" w:hAnsiTheme="minorHAnsi" w:cstheme="minorBidi"/>
          <w:szCs w:val="22"/>
        </w:rPr>
      </w:pPr>
      <w:r>
        <w:t>135D.</w:t>
      </w:r>
      <w:r>
        <w:tab/>
        <w:t>Procedural requirements for declared tax relief measure</w:t>
      </w:r>
      <w:r>
        <w:tab/>
      </w:r>
      <w:r>
        <w:fldChar w:fldCharType="begin"/>
      </w:r>
      <w:r>
        <w:instrText xml:space="preserve"> PAGEREF _Toc100564610 \h </w:instrText>
      </w:r>
      <w:r>
        <w:fldChar w:fldCharType="separate"/>
      </w:r>
      <w:r>
        <w:t>109</w:t>
      </w:r>
      <w:r>
        <w:fldChar w:fldCharType="end"/>
      </w:r>
    </w:p>
    <w:p>
      <w:pPr>
        <w:pStyle w:val="TOC8"/>
        <w:rPr>
          <w:rFonts w:asciiTheme="minorHAnsi" w:eastAsiaTheme="minorEastAsia" w:hAnsiTheme="minorHAnsi" w:cstheme="minorBidi"/>
          <w:szCs w:val="22"/>
        </w:rPr>
      </w:pPr>
      <w:r>
        <w:t>135E.</w:t>
      </w:r>
      <w:r>
        <w:tab/>
        <w:t>Effect of tax relief declaration</w:t>
      </w:r>
      <w:r>
        <w:tab/>
      </w:r>
      <w:r>
        <w:fldChar w:fldCharType="begin"/>
      </w:r>
      <w:r>
        <w:instrText xml:space="preserve"> PAGEREF _Toc100564611 \h </w:instrText>
      </w:r>
      <w:r>
        <w:fldChar w:fldCharType="separate"/>
      </w:r>
      <w:r>
        <w:t>110</w:t>
      </w:r>
      <w:r>
        <w:fldChar w:fldCharType="end"/>
      </w:r>
    </w:p>
    <w:p>
      <w:pPr>
        <w:pStyle w:val="TOC8"/>
        <w:rPr>
          <w:rFonts w:asciiTheme="minorHAnsi" w:eastAsiaTheme="minorEastAsia" w:hAnsiTheme="minorHAnsi" w:cstheme="minorBidi"/>
          <w:szCs w:val="22"/>
        </w:rPr>
      </w:pPr>
      <w:r>
        <w:t>135F.</w:t>
      </w:r>
      <w:r>
        <w:tab/>
        <w:t>Reassessments and refunds</w:t>
      </w:r>
      <w:r>
        <w:tab/>
      </w:r>
      <w:r>
        <w:fldChar w:fldCharType="begin"/>
      </w:r>
      <w:r>
        <w:instrText xml:space="preserve"> PAGEREF _Toc100564612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_Toc100564614 \h </w:instrText>
      </w:r>
      <w:r>
        <w:fldChar w:fldCharType="separate"/>
      </w:r>
      <w:r>
        <w:t>113</w:t>
      </w:r>
      <w:r>
        <w:fldChar w:fldCharType="end"/>
      </w:r>
    </w:p>
    <w:p>
      <w:pPr>
        <w:pStyle w:val="TOC8"/>
        <w:rPr>
          <w:rFonts w:asciiTheme="minorHAnsi" w:eastAsiaTheme="minorEastAsia" w:hAnsiTheme="minorHAnsi" w:cstheme="minorBidi"/>
          <w:szCs w:val="22"/>
        </w:rPr>
      </w:pPr>
      <w:r>
        <w:t>137.</w:t>
      </w:r>
      <w:r>
        <w:tab/>
        <w:t xml:space="preserve">Provisions for </w:t>
      </w:r>
      <w:r>
        <w:rPr>
          <w:i/>
        </w:rPr>
        <w:t>Taxation Administration Amendment Act 2019</w:t>
      </w:r>
      <w:r>
        <w:tab/>
      </w:r>
      <w:r>
        <w:fldChar w:fldCharType="begin"/>
      </w:r>
      <w:r>
        <w:instrText xml:space="preserve"> PAGEREF _Toc100564615 \h </w:instrText>
      </w:r>
      <w:r>
        <w:fldChar w:fldCharType="separate"/>
      </w:r>
      <w:r>
        <w:t>113</w:t>
      </w:r>
      <w:r>
        <w:fldChar w:fldCharType="end"/>
      </w:r>
    </w:p>
    <w:p>
      <w:pPr>
        <w:pStyle w:val="TOC8"/>
        <w:rPr>
          <w:rFonts w:asciiTheme="minorHAnsi" w:eastAsiaTheme="minorEastAsia" w:hAnsiTheme="minorHAnsi" w:cstheme="minorBidi"/>
          <w:szCs w:val="22"/>
        </w:rPr>
      </w:pPr>
      <w:r>
        <w:t>138.</w:t>
      </w:r>
      <w:r>
        <w:tab/>
        <w:t xml:space="preserve">Transitional provision for </w:t>
      </w:r>
      <w:r>
        <w:rPr>
          <w:i/>
        </w:rPr>
        <w:t>Finance Legislation Amendment (Emergency Relief) Act 2022</w:t>
      </w:r>
      <w:r>
        <w:tab/>
      </w:r>
      <w:r>
        <w:fldChar w:fldCharType="begin"/>
      </w:r>
      <w:r>
        <w:instrText xml:space="preserve"> PAGEREF _Toc100564616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vertAlign w:val="superscript"/>
        </w:rPr>
        <w:t> 1M, 1MC</w:t>
      </w:r>
      <w:r>
        <w:tab/>
        <w:t>Terms used</w:t>
      </w:r>
      <w:r>
        <w:tab/>
      </w:r>
      <w:r>
        <w:fldChar w:fldCharType="begin"/>
      </w:r>
      <w:r>
        <w:instrText xml:space="preserve"> PAGEREF _Toc100564618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_Toc100564620 \h </w:instrText>
      </w:r>
      <w:r>
        <w:fldChar w:fldCharType="separate"/>
      </w:r>
      <w:r>
        <w:t>121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_Toc100564621 \h </w:instrText>
      </w:r>
      <w:r>
        <w:fldChar w:fldCharType="separate"/>
      </w:r>
      <w:r>
        <w:t>124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_Toc100564622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100302853"/>
      <w:bookmarkStart w:id="4" w:name="_Toc100303077"/>
      <w:bookmarkStart w:id="5" w:name="_Toc100564232"/>
      <w:bookmarkStart w:id="6" w:name="_Toc10056442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100564429"/>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This Act may be cited as the</w:t>
      </w:r>
      <w:r>
        <w:rPr>
          <w:i/>
          <w:snapToGrid w:val="0"/>
        </w:rPr>
        <w:t xml:space="preserve"> Taxation Administration Act 2003.</w:t>
      </w:r>
    </w:p>
    <w:p>
      <w:pPr>
        <w:pStyle w:val="Heading5"/>
        <w:rPr>
          <w:snapToGrid w:val="0"/>
        </w:rPr>
      </w:pPr>
      <w:bookmarkStart w:id="8" w:name="_Toc100564430"/>
      <w:r>
        <w:rPr>
          <w:rStyle w:val="CharSectno"/>
        </w:rPr>
        <w:t>2</w:t>
      </w:r>
      <w:r>
        <w:rPr>
          <w:snapToGrid w:val="0"/>
        </w:rPr>
        <w:t>.</w:t>
      </w:r>
      <w:r>
        <w:rPr>
          <w:snapToGrid w:val="0"/>
        </w:rPr>
        <w:tab/>
        <w:t>Commencement</w:t>
      </w:r>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9" w:name="_Toc100564431"/>
      <w:r>
        <w:rPr>
          <w:rStyle w:val="CharSectno"/>
        </w:rPr>
        <w:t>3</w:t>
      </w:r>
      <w:r>
        <w:t xml:space="preserve">. </w:t>
      </w:r>
      <w:r>
        <w:rPr>
          <w:vertAlign w:val="superscript"/>
        </w:rPr>
        <w:t> 1M, 1MC</w:t>
      </w:r>
      <w:r>
        <w:tab/>
        <w:t>Taxation Acts</w:t>
      </w:r>
      <w:bookmarkEnd w:id="9"/>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Ednotepara"/>
        <w:tabs>
          <w:tab w:val="left" w:pos="993"/>
        </w:tabs>
        <w:spacing w:before="80"/>
      </w:pPr>
      <w:r>
        <w:tab/>
        <w:t>[(g)</w:t>
      </w:r>
      <w:r>
        <w:tab/>
        <w:t>deleted]</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pPr>
      <w:r>
        <w:tab/>
        <w:t>(jaa)</w:t>
      </w:r>
      <w:r>
        <w:tab/>
        <w:t xml:space="preserve">the </w:t>
      </w:r>
      <w:r>
        <w:rPr>
          <w:i/>
        </w:rPr>
        <w:t xml:space="preserve">Transport (Road Passenger Services) Act 2018 </w:t>
      </w:r>
      <w:r>
        <w:t>Part 9 Division 2;</w:t>
      </w:r>
    </w:p>
    <w:p>
      <w:pPr>
        <w:pStyle w:val="Indenta"/>
        <w:keepNext/>
      </w:pPr>
      <w:r>
        <w:lastRenderedPageBreak/>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 24 of 2007 s. 94; No. 12 of 2008 s. 34; No. 17 of 2010 s. 30(2); No. 26 of 2018 s. 329; No. 37 of 2018 s. 45; No. 11 of 2019 s. 4.]</w:t>
      </w:r>
    </w:p>
    <w:p>
      <w:pPr>
        <w:pStyle w:val="yFootnotesection"/>
      </w:pPr>
      <w:r>
        <w:tab/>
        <w:t>[Modification, to section 3, to have effect under the Commonwealth Places (Mirror Taxes Administration) Act 1999 s. 7, see Commonwealth Places (Mirror Taxes Administration) Regulations 2007 r. 46 and endnote 1M.]</w:t>
      </w:r>
    </w:p>
    <w:p>
      <w:pPr>
        <w:pStyle w:val="yFootnotesection"/>
      </w:pPr>
      <w:r>
        <w:tab/>
        <w:t>[Modification, to section 3, to have effect under the Commonwealth Places (Mirror Taxes) Act 1998 (Commonwealth) s. 8, see Commonwealth Places (Mirror Taxes) (Modification of Applied Laws (WA)) Notice 2007 cl. 49 and endnote 1MC.]</w:t>
      </w:r>
    </w:p>
    <w:p>
      <w:pPr>
        <w:pStyle w:val="Heading5"/>
      </w:pPr>
      <w:bookmarkStart w:id="10" w:name="_Toc100564432"/>
      <w:r>
        <w:rPr>
          <w:rStyle w:val="CharSectno"/>
        </w:rPr>
        <w:t>4</w:t>
      </w:r>
      <w:r>
        <w:rPr>
          <w:b w:val="0"/>
        </w:rPr>
        <w:t>.</w:t>
      </w:r>
      <w:r>
        <w:rPr>
          <w:snapToGrid w:val="0"/>
        </w:rPr>
        <w:tab/>
      </w:r>
      <w:r>
        <w:t>Terms used (Glossary)</w:t>
      </w:r>
      <w:bookmarkEnd w:id="10"/>
    </w:p>
    <w:p>
      <w:pPr>
        <w:pStyle w:val="Subsection"/>
      </w:pPr>
      <w:r>
        <w:tab/>
      </w:r>
      <w:r>
        <w:tab/>
        <w:t>The Glossary at the end of this Act defines or affects the meaning of some of the words and expressions used in this Act.</w:t>
      </w:r>
    </w:p>
    <w:p>
      <w:pPr>
        <w:pStyle w:val="Heading5"/>
      </w:pPr>
      <w:bookmarkStart w:id="11" w:name="_Toc100564433"/>
      <w:r>
        <w:rPr>
          <w:rStyle w:val="CharSectno"/>
        </w:rPr>
        <w:t>5</w:t>
      </w:r>
      <w:r>
        <w:t>.</w:t>
      </w:r>
      <w:r>
        <w:rPr>
          <w:vertAlign w:val="superscript"/>
        </w:rPr>
        <w:t> 1MC</w:t>
      </w:r>
      <w:r>
        <w:tab/>
        <w:t>Crown bound</w:t>
      </w:r>
      <w:bookmarkEnd w:id="11"/>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yFootnotesection"/>
      </w:pPr>
      <w:r>
        <w:lastRenderedPageBreak/>
        <w:tab/>
        <w:t>[Modification, to section 5, to have effect under the Commonwealth Places (Mirror Taxes) Act 1998 (Commonwealth) s. 8, see Commonwealth Places (Mirror Taxes) (Modification of Applied Laws (WA)) Notice 2007 cl. 50 and endnote 1MC.]</w:t>
      </w:r>
    </w:p>
    <w:p>
      <w:pPr>
        <w:pStyle w:val="Ednotesection"/>
        <w:tabs>
          <w:tab w:val="left" w:pos="1418"/>
        </w:tabs>
      </w:pPr>
      <w:r>
        <w:t xml:space="preserve"> [</w:t>
      </w:r>
      <w:r>
        <w:rPr>
          <w:b/>
        </w:rPr>
        <w:t>5A., 5B</w:t>
      </w:r>
      <w:r>
        <w:rPr>
          <w:b/>
          <w:bCs/>
        </w:rPr>
        <w:t>.</w:t>
      </w:r>
      <w:r>
        <w:rPr>
          <w:vertAlign w:val="superscript"/>
        </w:rPr>
        <w:t>1M</w:t>
      </w:r>
      <w:r>
        <w:tab/>
        <w:t>Modification, to insert sections 5A and 5B, to have effect under the Commonwealth Places (Mirror Taxes Administration) Act 1999 s. 7, see Commonwealth Places (Mirror Taxes Administration) Regulations 2007 r. 47 and endnote 1M.]</w:t>
      </w:r>
    </w:p>
    <w:p>
      <w:pPr>
        <w:pStyle w:val="Ednotesection"/>
      </w:pPr>
      <w:r>
        <w:t>[</w:t>
      </w:r>
      <w:r>
        <w:rPr>
          <w:b/>
        </w:rPr>
        <w:t>5A., 5B</w:t>
      </w:r>
      <w:r>
        <w:rPr>
          <w:b/>
          <w:bCs/>
        </w:rPr>
        <w:t>.</w:t>
      </w:r>
      <w:r>
        <w:rPr>
          <w:vertAlign w:val="superscript"/>
        </w:rPr>
        <w:t>1MC</w:t>
      </w:r>
      <w:r>
        <w:t xml:space="preserve"> Modification, to insert sections 5A and 5B, to have effect under the Commonwealth Places (Mirror Taxes) Act 1998 (Commonwealth) s. 8, see Commonwealth Places (Mirror Taxes) (Modification of Applied Laws (WA)) Notice 2007 cl. 51 and endnote 1MC.]</w:t>
      </w:r>
    </w:p>
    <w:p>
      <w:pPr>
        <w:pStyle w:val="Heading2"/>
      </w:pPr>
      <w:bookmarkStart w:id="12" w:name="_Toc100302859"/>
      <w:bookmarkStart w:id="13" w:name="_Toc100303083"/>
      <w:bookmarkStart w:id="14" w:name="_Toc100564238"/>
      <w:bookmarkStart w:id="15" w:name="_Toc100564434"/>
      <w:r>
        <w:rPr>
          <w:rStyle w:val="CharPartNo"/>
        </w:rPr>
        <w:lastRenderedPageBreak/>
        <w:t>Part 2</w:t>
      </w:r>
      <w:r>
        <w:rPr>
          <w:rStyle w:val="CharDivNo"/>
        </w:rPr>
        <w:t xml:space="preserve"> </w:t>
      </w:r>
      <w:r>
        <w:t>—</w:t>
      </w:r>
      <w:r>
        <w:rPr>
          <w:rStyle w:val="CharDivText"/>
        </w:rPr>
        <w:t xml:space="preserve"> </w:t>
      </w:r>
      <w:r>
        <w:rPr>
          <w:rStyle w:val="CharPartText"/>
        </w:rPr>
        <w:t>Tax administration generally</w:t>
      </w:r>
      <w:bookmarkEnd w:id="12"/>
      <w:bookmarkEnd w:id="13"/>
      <w:bookmarkEnd w:id="14"/>
      <w:bookmarkEnd w:id="15"/>
    </w:p>
    <w:p>
      <w:pPr>
        <w:pStyle w:val="Heading5"/>
        <w:spacing w:before="180"/>
      </w:pPr>
      <w:bookmarkStart w:id="16" w:name="_Toc100564435"/>
      <w:r>
        <w:rPr>
          <w:rStyle w:val="CharSectno"/>
        </w:rPr>
        <w:t>6</w:t>
      </w:r>
      <w:r>
        <w:t>.</w:t>
      </w:r>
      <w:r>
        <w:rPr>
          <w:vertAlign w:val="superscript"/>
        </w:rPr>
        <w:t> 1MC</w:t>
      </w:r>
      <w:r>
        <w:tab/>
        <w:t>Commissioner of State Revenue</w:t>
      </w:r>
      <w:bookmarkEnd w:id="16"/>
    </w:p>
    <w:p>
      <w:pPr>
        <w:pStyle w:val="Subsection"/>
        <w:spacing w:before="120"/>
      </w:pPr>
      <w:r>
        <w:tab/>
      </w:r>
      <w:r>
        <w:tab/>
        <w:t xml:space="preserve">A Commissioner of State Revenue is to be appointed under Part 3 of the </w:t>
      </w:r>
      <w:r>
        <w:rPr>
          <w:i/>
        </w:rPr>
        <w:t>Public Sector Management Act 1994</w:t>
      </w:r>
      <w:r>
        <w:t>.</w:t>
      </w:r>
    </w:p>
    <w:p>
      <w:pPr>
        <w:pStyle w:val="yFootnotesection"/>
      </w:pPr>
      <w:r>
        <w:tab/>
        <w:t>[Modification, to repeal section 6, to have effect under the Commonwealth Places (Mirror Taxes) Act 1998 (Commonwealth) s. 8, see Commonwealth Places (Mirror Taxes) (Modification of Applied Laws (WA)) Notice 2007 cl. 52 and endnote 1MC.]</w:t>
      </w:r>
    </w:p>
    <w:p>
      <w:pPr>
        <w:pStyle w:val="Heading5"/>
        <w:spacing w:before="160"/>
      </w:pPr>
      <w:bookmarkStart w:id="17" w:name="_Toc100564436"/>
      <w:r>
        <w:rPr>
          <w:rStyle w:val="CharSectno"/>
        </w:rPr>
        <w:t>7</w:t>
      </w:r>
      <w:r>
        <w:t>.</w:t>
      </w:r>
      <w:r>
        <w:tab/>
        <w:t>Commissioner’s functions as to taxation Acts</w:t>
      </w:r>
      <w:bookmarkEnd w:id="17"/>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18" w:name="_Toc100564437"/>
      <w:r>
        <w:rPr>
          <w:rStyle w:val="CharSectno"/>
        </w:rPr>
        <w:t>8</w:t>
      </w:r>
      <w:r>
        <w:t>.</w:t>
      </w:r>
      <w:r>
        <w:tab/>
        <w:t>Commissioner may perform investigators’ functions</w:t>
      </w:r>
      <w:bookmarkEnd w:id="18"/>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19" w:name="_Toc100564438"/>
      <w:r>
        <w:rPr>
          <w:rStyle w:val="CharSectno"/>
        </w:rPr>
        <w:lastRenderedPageBreak/>
        <w:t>9</w:t>
      </w:r>
      <w:r>
        <w:t>.</w:t>
      </w:r>
      <w:r>
        <w:tab/>
        <w:t>Commissioner, judicial notice of appointment and signature</w:t>
      </w:r>
      <w:bookmarkEnd w:id="19"/>
    </w:p>
    <w:p>
      <w:pPr>
        <w:pStyle w:val="Subsection"/>
        <w:keepNext/>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0" w:name="_Toc100564439"/>
      <w:r>
        <w:rPr>
          <w:rStyle w:val="CharSectno"/>
        </w:rPr>
        <w:t>10</w:t>
      </w:r>
      <w:r>
        <w:t>.</w:t>
      </w:r>
      <w:r>
        <w:rPr>
          <w:vertAlign w:val="superscript"/>
        </w:rPr>
        <w:t> 1M, 1MC</w:t>
      </w:r>
      <w:r>
        <w:tab/>
        <w:t>Delegation by Commissioner</w:t>
      </w:r>
      <w:bookmarkEnd w:id="20"/>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pPr>
      <w:r>
        <w:lastRenderedPageBreak/>
        <w:tab/>
        <w:t>[Modification, to section 10, to have effect under the Commonwealth Places (Mirror Taxes Administration) Act 1999 s. 7, see Commonwealth Places (Mirror Taxes Administration) Regulations 2007 r. 48 and endnote 1M.]</w:t>
      </w:r>
    </w:p>
    <w:p>
      <w:pPr>
        <w:pStyle w:val="Ednotesection"/>
      </w:pPr>
      <w:r>
        <w:t>[</w:t>
      </w:r>
      <w:r>
        <w:rPr>
          <w:b/>
        </w:rPr>
        <w:t>10</w:t>
      </w:r>
      <w:r>
        <w:rPr>
          <w:b/>
          <w:bCs/>
        </w:rPr>
        <w:t xml:space="preserve">. </w:t>
      </w:r>
      <w:r>
        <w:rPr>
          <w:vertAlign w:val="superscript"/>
        </w:rPr>
        <w:t>1MC</w:t>
      </w:r>
      <w:r>
        <w:tab/>
        <w:t>Modification, to replace section 10, to have effect under the Commonwealth Places (Mirror Taxes) Act 1998 (Commonwealth) s. 8, see Commonwealth Places (Mirror Taxes) (Modification of Applied Laws (WA)) Notice 2007 cl. 53 and endnote 1MC.]</w:t>
      </w:r>
    </w:p>
    <w:p>
      <w:pPr>
        <w:pStyle w:val="Heading5"/>
      </w:pPr>
      <w:bookmarkStart w:id="21" w:name="_Toc100564440"/>
      <w:r>
        <w:rPr>
          <w:rStyle w:val="CharSectno"/>
        </w:rPr>
        <w:t>11</w:t>
      </w:r>
      <w:r>
        <w:t>. </w:t>
      </w:r>
      <w:r>
        <w:rPr>
          <w:vertAlign w:val="superscript"/>
        </w:rPr>
        <w:t>1MC</w:t>
      </w:r>
      <w:r>
        <w:tab/>
        <w:t>Tax investigators</w:t>
      </w:r>
      <w:bookmarkEnd w:id="21"/>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Ednotesection"/>
      </w:pPr>
      <w:r>
        <w:t>[</w:t>
      </w:r>
      <w:r>
        <w:rPr>
          <w:b/>
        </w:rPr>
        <w:t>11</w:t>
      </w:r>
      <w:r>
        <w:rPr>
          <w:b/>
          <w:bCs/>
        </w:rPr>
        <w:t xml:space="preserve">. </w:t>
      </w:r>
      <w:r>
        <w:rPr>
          <w:vertAlign w:val="superscript"/>
        </w:rPr>
        <w:t>1MC</w:t>
      </w:r>
      <w:r>
        <w:tab/>
        <w:t>Modification, to replace section 11, to have effect under the Commonwealth Places (Mirror Taxes) Act 1998 (Commonwealth) s. 8, see Commonwealth Places (Mirror Taxes) (Modification of Applied Laws (WA)) Notice 2007 cl. 53 and endnote 1MC.]</w:t>
      </w:r>
    </w:p>
    <w:p>
      <w:pPr>
        <w:pStyle w:val="Heading5"/>
      </w:pPr>
      <w:bookmarkStart w:id="22" w:name="_Toc100564441"/>
      <w:r>
        <w:rPr>
          <w:rStyle w:val="CharSectno"/>
        </w:rPr>
        <w:lastRenderedPageBreak/>
        <w:t>12</w:t>
      </w:r>
      <w:r>
        <w:t>.</w:t>
      </w:r>
      <w:r>
        <w:tab/>
        <w:t>Appointed representatives for court proceedings</w:t>
      </w:r>
      <w:bookmarkEnd w:id="22"/>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3" w:name="_Toc100302867"/>
      <w:bookmarkStart w:id="24" w:name="_Toc100303091"/>
      <w:bookmarkStart w:id="25" w:name="_Toc100564246"/>
      <w:bookmarkStart w:id="26" w:name="_Toc100564442"/>
      <w:r>
        <w:rPr>
          <w:rStyle w:val="CharPartNo"/>
        </w:rPr>
        <w:lastRenderedPageBreak/>
        <w:t>Part 3</w:t>
      </w:r>
      <w:r>
        <w:t xml:space="preserve"> — </w:t>
      </w:r>
      <w:r>
        <w:rPr>
          <w:rStyle w:val="CharPartText"/>
        </w:rPr>
        <w:t>Assessments of tax</w:t>
      </w:r>
      <w:bookmarkEnd w:id="23"/>
      <w:bookmarkEnd w:id="24"/>
      <w:bookmarkEnd w:id="25"/>
      <w:bookmarkEnd w:id="26"/>
    </w:p>
    <w:p>
      <w:pPr>
        <w:pStyle w:val="Heading3"/>
      </w:pPr>
      <w:bookmarkStart w:id="27" w:name="_Toc100302868"/>
      <w:bookmarkStart w:id="28" w:name="_Toc100303092"/>
      <w:bookmarkStart w:id="29" w:name="_Toc100564247"/>
      <w:bookmarkStart w:id="30" w:name="_Toc100564443"/>
      <w:r>
        <w:rPr>
          <w:rStyle w:val="CharDivNo"/>
        </w:rPr>
        <w:t>Division 1</w:t>
      </w:r>
      <w:r>
        <w:t xml:space="preserve"> — </w:t>
      </w:r>
      <w:r>
        <w:rPr>
          <w:rStyle w:val="CharDivText"/>
        </w:rPr>
        <w:t>Assessments</w:t>
      </w:r>
      <w:bookmarkEnd w:id="27"/>
      <w:bookmarkEnd w:id="28"/>
      <w:bookmarkEnd w:id="29"/>
      <w:bookmarkEnd w:id="30"/>
    </w:p>
    <w:p>
      <w:pPr>
        <w:pStyle w:val="Heading5"/>
      </w:pPr>
      <w:bookmarkStart w:id="31" w:name="_Toc100564444"/>
      <w:r>
        <w:rPr>
          <w:rStyle w:val="CharSectno"/>
        </w:rPr>
        <w:t>13</w:t>
      </w:r>
      <w:r>
        <w:t>.</w:t>
      </w:r>
      <w:r>
        <w:tab/>
        <w:t>Assessments</w:t>
      </w:r>
      <w:bookmarkEnd w:id="31"/>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32" w:name="_Toc100564445"/>
      <w:r>
        <w:rPr>
          <w:rStyle w:val="CharSectno"/>
        </w:rPr>
        <w:t>14</w:t>
      </w:r>
      <w:r>
        <w:t>.</w:t>
      </w:r>
      <w:r>
        <w:tab/>
        <w:t>Self</w:t>
      </w:r>
      <w:r>
        <w:noBreakHyphen/>
        <w:t>assessments</w:t>
      </w:r>
      <w:bookmarkEnd w:id="32"/>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33" w:name="_Toc100564446"/>
      <w:r>
        <w:rPr>
          <w:rStyle w:val="CharSectno"/>
        </w:rPr>
        <w:t>15</w:t>
      </w:r>
      <w:r>
        <w:t>.</w:t>
      </w:r>
      <w:r>
        <w:tab/>
        <w:t>Official assessments</w:t>
      </w:r>
      <w:bookmarkEnd w:id="33"/>
    </w:p>
    <w:p>
      <w:pPr>
        <w:pStyle w:val="Subsection"/>
      </w:pPr>
      <w:r>
        <w:tab/>
        <w:t>(1)</w:t>
      </w:r>
      <w:r>
        <w:tab/>
        <w:t>An official assessment is an assessment made by the Commissioner.</w:t>
      </w:r>
    </w:p>
    <w:p>
      <w:pPr>
        <w:pStyle w:val="Subsection"/>
        <w:keepNext/>
      </w:pPr>
      <w:r>
        <w:lastRenderedPageBreak/>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34" w:name="_Toc100564447"/>
      <w:r>
        <w:rPr>
          <w:rStyle w:val="CharSectno"/>
        </w:rPr>
        <w:t>16A</w:t>
      </w:r>
      <w:r>
        <w:t>.</w:t>
      </w:r>
      <w:r>
        <w:tab/>
        <w:t>Interim assessments</w:t>
      </w:r>
      <w:bookmarkEnd w:id="34"/>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lastRenderedPageBreak/>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35" w:name="_Toc100564448"/>
      <w:r>
        <w:rPr>
          <w:rStyle w:val="CharSectno"/>
        </w:rPr>
        <w:t>16</w:t>
      </w:r>
      <w:r>
        <w:t>.</w:t>
      </w:r>
      <w:r>
        <w:tab/>
        <w:t>Reassessments</w:t>
      </w:r>
      <w:bookmarkEnd w:id="35"/>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lastRenderedPageBreak/>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 55 of 2004 s. 1165; No. 10 of 2013 s. 13.]</w:t>
      </w:r>
    </w:p>
    <w:p>
      <w:pPr>
        <w:pStyle w:val="Heading5"/>
      </w:pPr>
      <w:bookmarkStart w:id="36" w:name="_Toc100564449"/>
      <w:r>
        <w:rPr>
          <w:rStyle w:val="CharSectno"/>
        </w:rPr>
        <w:t>17</w:t>
      </w:r>
      <w:r>
        <w:t>.</w:t>
      </w:r>
      <w:r>
        <w:tab/>
        <w:t>Time limits on reassessments</w:t>
      </w:r>
      <w:bookmarkEnd w:id="36"/>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lastRenderedPageBreak/>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 55 of 2004 s. 1166; No. 37 of 2018 s. 46.]</w:t>
      </w:r>
    </w:p>
    <w:p>
      <w:pPr>
        <w:pStyle w:val="Heading5"/>
      </w:pPr>
      <w:bookmarkStart w:id="37" w:name="_Toc100564450"/>
      <w:r>
        <w:rPr>
          <w:rStyle w:val="CharSectno"/>
        </w:rPr>
        <w:t>18</w:t>
      </w:r>
      <w:r>
        <w:t>.</w:t>
      </w:r>
      <w:r>
        <w:tab/>
        <w:t>Effect of reassessment</w:t>
      </w:r>
      <w:bookmarkEnd w:id="37"/>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 xml:space="preserve">If an objection to an assessment is lodged but a reassessment is made before the objection is determined, the objection may be continued against the reassessment to the extent that it is liable </w:t>
      </w:r>
      <w:r>
        <w:lastRenderedPageBreak/>
        <w:t>to the same objection or to an objection that is the same, or similar, in substance.</w:t>
      </w:r>
    </w:p>
    <w:p>
      <w:pPr>
        <w:pStyle w:val="Footnotesection"/>
        <w:ind w:left="890" w:hanging="890"/>
      </w:pPr>
      <w:r>
        <w:tab/>
        <w:t>[Section 18 amended: No. 12 of 2008 s. 35; No. 10 of 2013 s. 14.]</w:t>
      </w:r>
    </w:p>
    <w:p>
      <w:pPr>
        <w:pStyle w:val="Heading5"/>
        <w:spacing w:before="180"/>
      </w:pPr>
      <w:bookmarkStart w:id="38" w:name="_Toc100564451"/>
      <w:r>
        <w:rPr>
          <w:rStyle w:val="CharSectno"/>
        </w:rPr>
        <w:t>18A</w:t>
      </w:r>
      <w:r>
        <w:rPr>
          <w:color w:val="000000"/>
        </w:rPr>
        <w:t>.</w:t>
      </w:r>
      <w:r>
        <w:rPr>
          <w:color w:val="000000"/>
        </w:rPr>
        <w:tab/>
        <w:t>Withdrawal of assessments</w:t>
      </w:r>
      <w:bookmarkEnd w:id="38"/>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39" w:name="_Toc100564452"/>
      <w:r>
        <w:rPr>
          <w:rStyle w:val="CharSectno"/>
        </w:rPr>
        <w:t>19</w:t>
      </w:r>
      <w:r>
        <w:t>.</w:t>
      </w:r>
      <w:r>
        <w:tab/>
        <w:t>Assessments based on estimated or suspected liability</w:t>
      </w:r>
      <w:bookmarkEnd w:id="39"/>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40" w:name="_Toc100564453"/>
      <w:r>
        <w:rPr>
          <w:rStyle w:val="CharSectno"/>
        </w:rPr>
        <w:lastRenderedPageBreak/>
        <w:t>20A</w:t>
      </w:r>
      <w:r>
        <w:t>.</w:t>
      </w:r>
      <w:r>
        <w:tab/>
        <w:t>Compromise assessments</w:t>
      </w:r>
      <w:bookmarkEnd w:id="40"/>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lastRenderedPageBreak/>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41" w:name="_Toc100564454"/>
      <w:r>
        <w:rPr>
          <w:rStyle w:val="CharSectno"/>
        </w:rPr>
        <w:t>20</w:t>
      </w:r>
      <w:r>
        <w:t>.</w:t>
      </w:r>
      <w:r>
        <w:tab/>
        <w:t>Assessments when instrument misleading or unavailable</w:t>
      </w:r>
      <w:bookmarkEnd w:id="41"/>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lastRenderedPageBreak/>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42" w:name="_Toc100564455"/>
      <w:r>
        <w:rPr>
          <w:rStyle w:val="CharSectno"/>
        </w:rPr>
        <w:t>21</w:t>
      </w:r>
      <w:r>
        <w:t>.</w:t>
      </w:r>
      <w:r>
        <w:tab/>
        <w:t>Ascertaining value of property, consideration or benefit</w:t>
      </w:r>
      <w:bookmarkEnd w:id="42"/>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 xml:space="preserve">if methods, models and assumptions must be provided electronically — they be provided in a form that allows </w:t>
      </w:r>
      <w:r>
        <w:lastRenderedPageBreak/>
        <w:t>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43" w:name="_Toc100564456"/>
      <w:r>
        <w:rPr>
          <w:rStyle w:val="CharSectno"/>
        </w:rPr>
        <w:t>22</w:t>
      </w:r>
      <w:r>
        <w:t>.</w:t>
      </w:r>
      <w:r>
        <w:tab/>
        <w:t>Commissioner’s power to have valuation made</w:t>
      </w:r>
      <w:bookmarkEnd w:id="43"/>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44" w:name="_Toc100564457"/>
      <w:r>
        <w:rPr>
          <w:rStyle w:val="CharSectno"/>
        </w:rPr>
        <w:t>23A</w:t>
      </w:r>
      <w:r>
        <w:t>.</w:t>
      </w:r>
      <w:r>
        <w:tab/>
        <w:t>Recovery of valuation costs</w:t>
      </w:r>
      <w:bookmarkEnd w:id="44"/>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lastRenderedPageBreak/>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lastRenderedPageBreak/>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45" w:name="_Toc100302883"/>
      <w:bookmarkStart w:id="46" w:name="_Toc100303107"/>
      <w:bookmarkStart w:id="47" w:name="_Toc100564262"/>
      <w:bookmarkStart w:id="48" w:name="_Toc100564458"/>
      <w:r>
        <w:rPr>
          <w:rStyle w:val="CharDivNo"/>
        </w:rPr>
        <w:t>Division 2</w:t>
      </w:r>
      <w:r>
        <w:t xml:space="preserve"> — </w:t>
      </w:r>
      <w:r>
        <w:rPr>
          <w:rStyle w:val="CharDivText"/>
        </w:rPr>
        <w:t>Assessment notices and returns</w:t>
      </w:r>
      <w:bookmarkEnd w:id="45"/>
      <w:bookmarkEnd w:id="46"/>
      <w:bookmarkEnd w:id="47"/>
      <w:bookmarkEnd w:id="48"/>
    </w:p>
    <w:p>
      <w:pPr>
        <w:pStyle w:val="Heading5"/>
        <w:spacing w:before="180"/>
      </w:pPr>
      <w:bookmarkStart w:id="49" w:name="_Toc100564459"/>
      <w:r>
        <w:rPr>
          <w:rStyle w:val="CharSectno"/>
        </w:rPr>
        <w:t>23</w:t>
      </w:r>
      <w:r>
        <w:t>.</w:t>
      </w:r>
      <w:r>
        <w:tab/>
        <w:t>Assessment notices</w:t>
      </w:r>
      <w:bookmarkEnd w:id="49"/>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lastRenderedPageBreak/>
        <w:tab/>
        <w:t>(d)</w:t>
      </w:r>
      <w:r>
        <w:tab/>
        <w:t xml:space="preserve">if 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 82 of 2004 s. 19; No. 13 of 2007 s. 14; No. 12 of 2008 s. 37; No. 11 of 2019 s. 5.]</w:t>
      </w:r>
    </w:p>
    <w:p>
      <w:pPr>
        <w:pStyle w:val="Heading5"/>
        <w:spacing w:before="180"/>
      </w:pPr>
      <w:bookmarkStart w:id="50" w:name="_Toc100564460"/>
      <w:r>
        <w:rPr>
          <w:rStyle w:val="CharSectno"/>
        </w:rPr>
        <w:t>24</w:t>
      </w:r>
      <w:r>
        <w:t>.</w:t>
      </w:r>
      <w:r>
        <w:tab/>
        <w:t>Form of assessment notice</w:t>
      </w:r>
      <w:bookmarkEnd w:id="5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lastRenderedPageBreak/>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51" w:name="_Toc100564461"/>
      <w:r>
        <w:rPr>
          <w:rStyle w:val="CharSectno"/>
        </w:rPr>
        <w:lastRenderedPageBreak/>
        <w:t>25</w:t>
      </w:r>
      <w:r>
        <w:t>.</w:t>
      </w:r>
      <w:r>
        <w:tab/>
        <w:t>Statement of grounds of assessment</w:t>
      </w:r>
      <w:bookmarkEnd w:id="5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52" w:name="_Toc100302887"/>
      <w:bookmarkStart w:id="53" w:name="_Toc100303111"/>
      <w:bookmarkStart w:id="54" w:name="_Toc100564266"/>
      <w:bookmarkStart w:id="55" w:name="_Toc100564462"/>
      <w:r>
        <w:rPr>
          <w:rStyle w:val="CharDivNo"/>
        </w:rPr>
        <w:t>Division 3</w:t>
      </w:r>
      <w:r>
        <w:t xml:space="preserve"> — </w:t>
      </w:r>
      <w:r>
        <w:rPr>
          <w:rStyle w:val="CharDivText"/>
        </w:rPr>
        <w:t>Penalty tax</w:t>
      </w:r>
      <w:bookmarkEnd w:id="52"/>
      <w:bookmarkEnd w:id="53"/>
      <w:bookmarkEnd w:id="54"/>
      <w:bookmarkEnd w:id="55"/>
    </w:p>
    <w:p>
      <w:pPr>
        <w:pStyle w:val="Heading5"/>
        <w:spacing w:before="180"/>
      </w:pPr>
      <w:bookmarkStart w:id="56" w:name="_Toc100564463"/>
      <w:r>
        <w:rPr>
          <w:rStyle w:val="CharSectno"/>
        </w:rPr>
        <w:t>26</w:t>
      </w:r>
      <w:r>
        <w:t>.</w:t>
      </w:r>
      <w:r>
        <w:tab/>
        <w:t>Penalty tax for contravention of taxation Act</w:t>
      </w:r>
      <w:bookmarkEnd w:id="56"/>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lastRenderedPageBreak/>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57" w:name="_Toc100564464"/>
      <w:r>
        <w:rPr>
          <w:rStyle w:val="CharSectno"/>
        </w:rPr>
        <w:t>27A</w:t>
      </w:r>
      <w:r>
        <w:t>.</w:t>
      </w:r>
      <w:r>
        <w:tab/>
        <w:t>Penalty tax for undervaluation</w:t>
      </w:r>
      <w:bookmarkEnd w:id="57"/>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lastRenderedPageBreak/>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58" w:name="_Toc100564465"/>
      <w:r>
        <w:rPr>
          <w:rStyle w:val="CharSectno"/>
        </w:rPr>
        <w:t>27</w:t>
      </w:r>
      <w:r>
        <w:t>.</w:t>
      </w:r>
      <w:r>
        <w:tab/>
        <w:t>Penalty tax for late payment</w:t>
      </w:r>
      <w:bookmarkEnd w:id="58"/>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59" w:name="_Toc100564466"/>
      <w:r>
        <w:rPr>
          <w:rStyle w:val="CharSectno"/>
        </w:rPr>
        <w:lastRenderedPageBreak/>
        <w:t>28</w:t>
      </w:r>
      <w:r>
        <w:t>.</w:t>
      </w:r>
      <w:r>
        <w:tab/>
        <w:t>Limitation on amount of penalty tax</w:t>
      </w:r>
      <w:bookmarkEnd w:id="59"/>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60" w:name="_Toc100564467"/>
      <w:r>
        <w:rPr>
          <w:rStyle w:val="CharSectno"/>
        </w:rPr>
        <w:t>29</w:t>
      </w:r>
      <w:r>
        <w:t>.</w:t>
      </w:r>
      <w:r>
        <w:tab/>
        <w:t>Remitting penalty tax</w:t>
      </w:r>
      <w:bookmarkEnd w:id="60"/>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61" w:name="_Toc100564468"/>
      <w:r>
        <w:rPr>
          <w:rStyle w:val="CharSectno"/>
        </w:rPr>
        <w:t>30</w:t>
      </w:r>
      <w:r>
        <w:t>.</w:t>
      </w:r>
      <w:r>
        <w:tab/>
        <w:t>Practice for remitting penalty tax</w:t>
      </w:r>
      <w:bookmarkEnd w:id="61"/>
    </w:p>
    <w:p>
      <w:pPr>
        <w:pStyle w:val="Subsection"/>
      </w:pPr>
      <w:r>
        <w:tab/>
      </w:r>
      <w:r>
        <w:tab/>
        <w:t>The Commissioner must publish on the Commissioner’s website the practice followed by the Commissioner when deciding whether or not to remit penalty tax under section 29.</w:t>
      </w:r>
    </w:p>
    <w:p>
      <w:pPr>
        <w:pStyle w:val="Footnotesection"/>
      </w:pPr>
      <w:r>
        <w:tab/>
        <w:t>[Section 30 inserted: No. 11 of 2019 s. 6; amended: No. 1 of 2022 s. 4.]</w:t>
      </w:r>
    </w:p>
    <w:p>
      <w:pPr>
        <w:pStyle w:val="Heading2"/>
      </w:pPr>
      <w:bookmarkStart w:id="62" w:name="_Toc100302894"/>
      <w:bookmarkStart w:id="63" w:name="_Toc100303118"/>
      <w:bookmarkStart w:id="64" w:name="_Toc100564273"/>
      <w:bookmarkStart w:id="65" w:name="_Toc100564469"/>
      <w:r>
        <w:rPr>
          <w:rStyle w:val="CharPartNo"/>
        </w:rPr>
        <w:lastRenderedPageBreak/>
        <w:t>Part 4</w:t>
      </w:r>
      <w:r>
        <w:t xml:space="preserve"> — </w:t>
      </w:r>
      <w:r>
        <w:rPr>
          <w:rStyle w:val="CharPartText"/>
        </w:rPr>
        <w:t>Objections and review proceedings</w:t>
      </w:r>
      <w:bookmarkEnd w:id="62"/>
      <w:bookmarkEnd w:id="63"/>
      <w:bookmarkEnd w:id="64"/>
      <w:bookmarkEnd w:id="65"/>
    </w:p>
    <w:p>
      <w:pPr>
        <w:pStyle w:val="Footnoteheading"/>
        <w:tabs>
          <w:tab w:val="left" w:pos="851"/>
        </w:tabs>
      </w:pPr>
      <w:r>
        <w:tab/>
        <w:t>[Heading amended: No. 55 of 2004 s. 1167.]</w:t>
      </w:r>
    </w:p>
    <w:p>
      <w:pPr>
        <w:pStyle w:val="Heading3"/>
      </w:pPr>
      <w:bookmarkStart w:id="66" w:name="_Toc100302895"/>
      <w:bookmarkStart w:id="67" w:name="_Toc100303119"/>
      <w:bookmarkStart w:id="68" w:name="_Toc100564274"/>
      <w:bookmarkStart w:id="69" w:name="_Toc100564470"/>
      <w:r>
        <w:rPr>
          <w:rStyle w:val="CharDivNo"/>
        </w:rPr>
        <w:t>Division 1</w:t>
      </w:r>
      <w:r>
        <w:t xml:space="preserve"> — </w:t>
      </w:r>
      <w:r>
        <w:rPr>
          <w:rStyle w:val="CharDivText"/>
        </w:rPr>
        <w:t>Procedures and restrictions</w:t>
      </w:r>
      <w:bookmarkEnd w:id="66"/>
      <w:bookmarkEnd w:id="67"/>
      <w:bookmarkEnd w:id="68"/>
      <w:bookmarkEnd w:id="69"/>
    </w:p>
    <w:p>
      <w:pPr>
        <w:pStyle w:val="Heading5"/>
      </w:pPr>
      <w:bookmarkStart w:id="70" w:name="_Toc100564471"/>
      <w:r>
        <w:rPr>
          <w:rStyle w:val="CharSectno"/>
        </w:rPr>
        <w:t>31</w:t>
      </w:r>
      <w:r>
        <w:t>.</w:t>
      </w:r>
      <w:r>
        <w:tab/>
        <w:t>Procedure for challenging assessments</w:t>
      </w:r>
      <w:bookmarkEnd w:id="7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 55 of 2004 s. 1168.]</w:t>
      </w:r>
    </w:p>
    <w:p>
      <w:pPr>
        <w:pStyle w:val="Heading5"/>
      </w:pPr>
      <w:bookmarkStart w:id="71" w:name="_Toc100564472"/>
      <w:r>
        <w:rPr>
          <w:rStyle w:val="CharSectno"/>
        </w:rPr>
        <w:t>32</w:t>
      </w:r>
      <w:r>
        <w:t>.</w:t>
      </w:r>
      <w:r>
        <w:tab/>
        <w:t>Objections to land valuations</w:t>
      </w:r>
      <w:bookmarkEnd w:id="7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 55 of 2004 s. 1169.]</w:t>
      </w:r>
    </w:p>
    <w:p>
      <w:pPr>
        <w:pStyle w:val="Heading5"/>
      </w:pPr>
      <w:bookmarkStart w:id="72" w:name="_Toc100564473"/>
      <w:r>
        <w:t>33.</w:t>
      </w:r>
      <w:r>
        <w:tab/>
        <w:t>Continuing obligation to pay assessed tax</w:t>
      </w:r>
      <w:bookmarkEnd w:id="7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 55 of 2004 s. 1170.]</w:t>
      </w:r>
    </w:p>
    <w:p>
      <w:pPr>
        <w:pStyle w:val="Heading5"/>
      </w:pPr>
      <w:bookmarkStart w:id="73" w:name="_Toc100564474"/>
      <w:r>
        <w:t>34A.</w:t>
      </w:r>
      <w:r>
        <w:tab/>
        <w:t>Beneficial body determinations</w:t>
      </w:r>
      <w:bookmarkEnd w:id="73"/>
    </w:p>
    <w:p>
      <w:pPr>
        <w:pStyle w:val="Subsection"/>
      </w:pPr>
      <w:r>
        <w:tab/>
        <w:t>(1)</w:t>
      </w:r>
      <w:r>
        <w:tab/>
        <w:t xml:space="preserve">A decision to make, or not to make, or to revoke or amend, a beneficial body determination is final and not subject to </w:t>
      </w:r>
      <w:r>
        <w:lastRenderedPageBreak/>
        <w:t>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 8 of 2015 s. 18.]</w:t>
      </w:r>
    </w:p>
    <w:p>
      <w:pPr>
        <w:pStyle w:val="Heading5"/>
      </w:pPr>
      <w:bookmarkStart w:id="74" w:name="_Toc100564475"/>
      <w:r>
        <w:rPr>
          <w:rStyle w:val="CharSectno"/>
        </w:rPr>
        <w:t>34B</w:t>
      </w:r>
      <w:r>
        <w:t>.</w:t>
      </w:r>
      <w:r>
        <w:tab/>
        <w:t>Surrender of right of objection or review</w:t>
      </w:r>
      <w:bookmarkEnd w:id="74"/>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 8 of 2015 s. 18.]</w:t>
      </w:r>
    </w:p>
    <w:p>
      <w:pPr>
        <w:pStyle w:val="Heading3"/>
      </w:pPr>
      <w:bookmarkStart w:id="75" w:name="_Toc100302901"/>
      <w:bookmarkStart w:id="76" w:name="_Toc100303125"/>
      <w:bookmarkStart w:id="77" w:name="_Toc100564280"/>
      <w:bookmarkStart w:id="78" w:name="_Toc100564476"/>
      <w:r>
        <w:rPr>
          <w:rStyle w:val="CharDivNo"/>
        </w:rPr>
        <w:t>Division 2</w:t>
      </w:r>
      <w:r>
        <w:t xml:space="preserve"> — </w:t>
      </w:r>
      <w:r>
        <w:rPr>
          <w:rStyle w:val="CharDivText"/>
        </w:rPr>
        <w:t>Objections</w:t>
      </w:r>
      <w:bookmarkEnd w:id="75"/>
      <w:bookmarkEnd w:id="76"/>
      <w:bookmarkEnd w:id="77"/>
      <w:bookmarkEnd w:id="78"/>
    </w:p>
    <w:p>
      <w:pPr>
        <w:pStyle w:val="Heading5"/>
        <w:spacing w:before="200"/>
      </w:pPr>
      <w:bookmarkStart w:id="79" w:name="_Toc100564477"/>
      <w:r>
        <w:rPr>
          <w:rStyle w:val="CharSectno"/>
        </w:rPr>
        <w:t>34</w:t>
      </w:r>
      <w:r>
        <w:t>.</w:t>
      </w:r>
      <w:r>
        <w:tab/>
        <w:t>Right to object</w:t>
      </w:r>
      <w:bookmarkEnd w:id="79"/>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lastRenderedPageBreak/>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lastRenderedPageBreak/>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 55 of 2004 s. 1171; No. 12 of 2008 s. 39; No. 31 of 2008 s. 24 and 30; No. 8 of 2012 s. 178; No. 10 of 2013 s. 19 and 34; No. 8 of 2015 s. 19.]</w:t>
      </w:r>
    </w:p>
    <w:p>
      <w:pPr>
        <w:pStyle w:val="Heading5"/>
        <w:spacing w:before="240"/>
      </w:pPr>
      <w:bookmarkStart w:id="80" w:name="_Toc100564478"/>
      <w:r>
        <w:rPr>
          <w:rStyle w:val="CharSectno"/>
        </w:rPr>
        <w:t>35</w:t>
      </w:r>
      <w:r>
        <w:t>.</w:t>
      </w:r>
      <w:r>
        <w:tab/>
        <w:t>Form of objection</w:t>
      </w:r>
      <w:bookmarkEnd w:id="80"/>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81" w:name="_Toc100564479"/>
      <w:r>
        <w:rPr>
          <w:rStyle w:val="CharSectno"/>
        </w:rPr>
        <w:t>36</w:t>
      </w:r>
      <w:r>
        <w:t>.</w:t>
      </w:r>
      <w:r>
        <w:tab/>
        <w:t>Time for lodging objection</w:t>
      </w:r>
      <w:bookmarkEnd w:id="81"/>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lastRenderedPageBreak/>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 12 of 2008 s. 40; No. 10 of 2013 s. 20.]</w:t>
      </w:r>
    </w:p>
    <w:p>
      <w:pPr>
        <w:pStyle w:val="Heading5"/>
      </w:pPr>
      <w:bookmarkStart w:id="82" w:name="_Toc100564480"/>
      <w:r>
        <w:rPr>
          <w:rStyle w:val="CharSectno"/>
        </w:rPr>
        <w:lastRenderedPageBreak/>
        <w:t>37</w:t>
      </w:r>
      <w:r>
        <w:t>.</w:t>
      </w:r>
      <w:r>
        <w:tab/>
        <w:t>Consideration of objections</w:t>
      </w:r>
      <w:bookmarkEnd w:id="82"/>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lastRenderedPageBreak/>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83" w:name="_Toc100564481"/>
      <w:r>
        <w:rPr>
          <w:rStyle w:val="CharSectno"/>
        </w:rPr>
        <w:t>38</w:t>
      </w:r>
      <w:r>
        <w:t>.</w:t>
      </w:r>
      <w:r>
        <w:tab/>
        <w:t>Time limit for determining objections</w:t>
      </w:r>
      <w:bookmarkEnd w:id="83"/>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 xml:space="preserve">State </w:t>
      </w:r>
      <w:r>
        <w:rPr>
          <w:snapToGrid w:val="0"/>
        </w:rPr>
        <w:lastRenderedPageBreak/>
        <w:t>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 55 of 2004 s. 1172; No. 12 of 2005 s. 9.]</w:t>
      </w:r>
    </w:p>
    <w:p>
      <w:pPr>
        <w:pStyle w:val="Heading5"/>
      </w:pPr>
      <w:bookmarkStart w:id="84" w:name="_Toc100564482"/>
      <w:r>
        <w:rPr>
          <w:rStyle w:val="CharSectno"/>
        </w:rPr>
        <w:t>39</w:t>
      </w:r>
      <w:r>
        <w:t>.</w:t>
      </w:r>
      <w:r>
        <w:tab/>
        <w:t>Reassessment on determination of objection</w:t>
      </w:r>
      <w:bookmarkEnd w:id="84"/>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lastRenderedPageBreak/>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85" w:name="_Toc100302908"/>
      <w:bookmarkStart w:id="86" w:name="_Toc100303132"/>
      <w:bookmarkStart w:id="87" w:name="_Toc100564287"/>
      <w:bookmarkStart w:id="88" w:name="_Toc100564483"/>
      <w:r>
        <w:rPr>
          <w:rStyle w:val="CharDivNo"/>
        </w:rPr>
        <w:t>Division 3</w:t>
      </w:r>
      <w:r>
        <w:t> — </w:t>
      </w:r>
      <w:r>
        <w:rPr>
          <w:rStyle w:val="CharDivText"/>
        </w:rPr>
        <w:t>Reviews and stated cases</w:t>
      </w:r>
      <w:bookmarkEnd w:id="85"/>
      <w:bookmarkEnd w:id="86"/>
      <w:bookmarkEnd w:id="87"/>
      <w:bookmarkEnd w:id="88"/>
    </w:p>
    <w:p>
      <w:pPr>
        <w:pStyle w:val="Footnoteheading"/>
        <w:tabs>
          <w:tab w:val="left" w:pos="851"/>
        </w:tabs>
      </w:pPr>
      <w:r>
        <w:rPr>
          <w:i w:val="0"/>
        </w:rPr>
        <w:tab/>
      </w:r>
      <w:r>
        <w:t>[Heading amended: No. 55 of 2004 s. 1173.]</w:t>
      </w:r>
    </w:p>
    <w:p>
      <w:pPr>
        <w:pStyle w:val="Heading5"/>
      </w:pPr>
      <w:bookmarkStart w:id="89" w:name="_Toc100564484"/>
      <w:r>
        <w:rPr>
          <w:rStyle w:val="CharSectno"/>
        </w:rPr>
        <w:t>40</w:t>
      </w:r>
      <w:r>
        <w:t>.</w:t>
      </w:r>
      <w:r>
        <w:tab/>
        <w:t xml:space="preserve">Right of review by State </w:t>
      </w:r>
      <w:r>
        <w:rPr>
          <w:snapToGrid w:val="0"/>
        </w:rPr>
        <w:t>Administrative Tribunal</w:t>
      </w:r>
      <w:bookmarkEnd w:id="8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lastRenderedPageBreak/>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 55 of 2004 s. 1174; No. 10 of 2013 s. 22; No. 8 of 2015 s. 20.]</w:t>
      </w:r>
    </w:p>
    <w:p>
      <w:pPr>
        <w:pStyle w:val="Ednotesection"/>
        <w:rPr>
          <w:i w:val="0"/>
        </w:rPr>
      </w:pPr>
      <w:r>
        <w:t>[</w:t>
      </w:r>
      <w:r>
        <w:rPr>
          <w:b/>
        </w:rPr>
        <w:t>41.</w:t>
      </w:r>
      <w:r>
        <w:tab/>
        <w:t>Deleted: No. 55 of 2004 s. 1175.]</w:t>
      </w:r>
    </w:p>
    <w:p>
      <w:pPr>
        <w:pStyle w:val="Heading5"/>
      </w:pPr>
      <w:bookmarkStart w:id="90" w:name="_Toc100564485"/>
      <w:r>
        <w:rPr>
          <w:rStyle w:val="CharSectno"/>
        </w:rPr>
        <w:t>42</w:t>
      </w:r>
      <w:r>
        <w:t>.</w:t>
      </w:r>
      <w:r>
        <w:tab/>
        <w:t>Time for review</w:t>
      </w:r>
      <w:bookmarkEnd w:id="9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 55 of 2004 s. 1176.]</w:t>
      </w:r>
    </w:p>
    <w:p>
      <w:pPr>
        <w:pStyle w:val="Heading5"/>
      </w:pPr>
      <w:bookmarkStart w:id="91" w:name="_Toc100564486"/>
      <w:r>
        <w:rPr>
          <w:rStyle w:val="CharSectno"/>
        </w:rPr>
        <w:t>43</w:t>
      </w:r>
      <w:r>
        <w:t>.</w:t>
      </w:r>
      <w:r>
        <w:rPr>
          <w:vertAlign w:val="superscript"/>
        </w:rPr>
        <w:t> 1MC</w:t>
      </w:r>
      <w:r>
        <w:tab/>
        <w:t xml:space="preserve">Proceedings before State </w:t>
      </w:r>
      <w:r>
        <w:rPr>
          <w:snapToGrid w:val="0"/>
        </w:rPr>
        <w:t>Administrative Tribunal</w:t>
      </w:r>
      <w:bookmarkEnd w:id="9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lastRenderedPageBreak/>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w:t>
      </w:r>
      <w:r>
        <w:lastRenderedPageBreak/>
        <w:t>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lastRenderedPageBreak/>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 55 of 2004 s. 1177; No. 12 of 2008 s. 41; No. 17 of 2010 s. 25 and 30(3); No. 29 of 2012 s. 41; No. 10 of 2013 s. 23.]</w:t>
      </w:r>
    </w:p>
    <w:p>
      <w:pPr>
        <w:pStyle w:val="Ednotesection"/>
      </w:pPr>
      <w:r>
        <w:tab/>
        <w:t>[Modification, to section 43, to have effect under the Commonwealth Places (Mirror Taxes) Act 1998 (Commonwealth) s. 8, see Commonwealth Places (Mirror Taxes) (Modification of Applied Laws (WA)) Notice 2007 cl. 54 and endnote 1MC.]</w:t>
      </w:r>
    </w:p>
    <w:p>
      <w:pPr>
        <w:pStyle w:val="Heading5"/>
      </w:pPr>
      <w:bookmarkStart w:id="92" w:name="_Toc100564487"/>
      <w:r>
        <w:rPr>
          <w:rStyle w:val="CharSectno"/>
        </w:rPr>
        <w:t>43A</w:t>
      </w:r>
      <w:r>
        <w:t>.</w:t>
      </w:r>
      <w:r>
        <w:tab/>
        <w:t xml:space="preserve">Appeal from decision of State </w:t>
      </w:r>
      <w:r>
        <w:rPr>
          <w:snapToGrid w:val="0"/>
        </w:rPr>
        <w:t>Administrative Tribunal</w:t>
      </w:r>
      <w:bookmarkEnd w:id="9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lastRenderedPageBreak/>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 55 of 2004 s. 1178.]</w:t>
      </w:r>
    </w:p>
    <w:p>
      <w:pPr>
        <w:pStyle w:val="Heading5"/>
      </w:pPr>
      <w:bookmarkStart w:id="93" w:name="_Toc100564488"/>
      <w:r>
        <w:rPr>
          <w:rStyle w:val="CharSectno"/>
        </w:rPr>
        <w:t>44</w:t>
      </w:r>
      <w:r>
        <w:t>.</w:t>
      </w:r>
      <w:r>
        <w:tab/>
        <w:t>Cases stated by Commissioner</w:t>
      </w:r>
      <w:bookmarkEnd w:id="9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94" w:name="_Toc100302914"/>
      <w:bookmarkStart w:id="95" w:name="_Toc100303138"/>
      <w:bookmarkStart w:id="96" w:name="_Toc100564293"/>
      <w:bookmarkStart w:id="97" w:name="_Toc100564489"/>
      <w:r>
        <w:rPr>
          <w:rStyle w:val="CharPartNo"/>
        </w:rPr>
        <w:lastRenderedPageBreak/>
        <w:t>Part 5</w:t>
      </w:r>
      <w:r>
        <w:t xml:space="preserve"> — </w:t>
      </w:r>
      <w:r>
        <w:rPr>
          <w:rStyle w:val="CharPartText"/>
        </w:rPr>
        <w:t>Payment and refund of tax</w:t>
      </w:r>
      <w:bookmarkEnd w:id="94"/>
      <w:bookmarkEnd w:id="95"/>
      <w:bookmarkEnd w:id="96"/>
      <w:bookmarkEnd w:id="97"/>
    </w:p>
    <w:p>
      <w:pPr>
        <w:pStyle w:val="Heading3"/>
      </w:pPr>
      <w:bookmarkStart w:id="98" w:name="_Toc100302915"/>
      <w:bookmarkStart w:id="99" w:name="_Toc100303139"/>
      <w:bookmarkStart w:id="100" w:name="_Toc100564294"/>
      <w:bookmarkStart w:id="101" w:name="_Toc100564490"/>
      <w:r>
        <w:rPr>
          <w:rStyle w:val="CharDivNo"/>
        </w:rPr>
        <w:t>Division 1</w:t>
      </w:r>
      <w:r>
        <w:t xml:space="preserve"> — </w:t>
      </w:r>
      <w:r>
        <w:rPr>
          <w:rStyle w:val="CharDivText"/>
        </w:rPr>
        <w:t>Payment</w:t>
      </w:r>
      <w:bookmarkEnd w:id="98"/>
      <w:bookmarkEnd w:id="99"/>
      <w:bookmarkEnd w:id="100"/>
      <w:bookmarkEnd w:id="101"/>
    </w:p>
    <w:p>
      <w:pPr>
        <w:pStyle w:val="Heading5"/>
      </w:pPr>
      <w:bookmarkStart w:id="102" w:name="_Toc100564491"/>
      <w:r>
        <w:rPr>
          <w:rStyle w:val="CharSectno"/>
        </w:rPr>
        <w:t>45</w:t>
      </w:r>
      <w:r>
        <w:t>.</w:t>
      </w:r>
      <w:r>
        <w:tab/>
        <w:t>When tax is due for payment</w:t>
      </w:r>
      <w:bookmarkEnd w:id="102"/>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103" w:name="_Toc100564492"/>
      <w:r>
        <w:rPr>
          <w:rStyle w:val="CharSectno"/>
        </w:rPr>
        <w:t>46</w:t>
      </w:r>
      <w:r>
        <w:t>.</w:t>
      </w:r>
      <w:r>
        <w:tab/>
        <w:t>Allocation of payment</w:t>
      </w:r>
      <w:bookmarkEnd w:id="103"/>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04" w:name="_Toc100564493"/>
      <w:r>
        <w:rPr>
          <w:rStyle w:val="CharSectno"/>
        </w:rPr>
        <w:t>47</w:t>
      </w:r>
      <w:r>
        <w:t>.</w:t>
      </w:r>
      <w:r>
        <w:tab/>
        <w:t>Arrangements for instalments and extensions of time</w:t>
      </w:r>
      <w:bookmarkEnd w:id="104"/>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lastRenderedPageBreak/>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Subsection"/>
        <w:keepNext/>
      </w:pPr>
      <w:r>
        <w:lastRenderedPageBreak/>
        <w:tab/>
        <w:t>(9)</w:t>
      </w:r>
      <w:r>
        <w:tab/>
        <w:t>In this section, a reference to tax is to be read as including costs of the kinds referred to in section 62(a), (b), (ba) and (d).</w:t>
      </w:r>
    </w:p>
    <w:p>
      <w:pPr>
        <w:pStyle w:val="Footnotesection"/>
        <w:rPr>
          <w:iCs/>
        </w:rPr>
      </w:pPr>
      <w:r>
        <w:rPr>
          <w:iCs/>
        </w:rPr>
        <w:tab/>
        <w:t>[Section 47 amended: No. 55 of 2004 s. 1179; No. 11 of 2019 s. 7.]</w:t>
      </w:r>
    </w:p>
    <w:p>
      <w:pPr>
        <w:pStyle w:val="Heading5"/>
      </w:pPr>
      <w:bookmarkStart w:id="105" w:name="_Toc100564494"/>
      <w:r>
        <w:rPr>
          <w:rStyle w:val="CharSectno"/>
        </w:rPr>
        <w:t>48</w:t>
      </w:r>
      <w:r>
        <w:t>.</w:t>
      </w:r>
      <w:r>
        <w:tab/>
        <w:t>No action to compel approval of tax payment arrangement</w:t>
      </w:r>
      <w:bookmarkEnd w:id="105"/>
    </w:p>
    <w:p>
      <w:pPr>
        <w:pStyle w:val="Subsection"/>
      </w:pPr>
      <w:r>
        <w:tab/>
      </w:r>
      <w:r>
        <w:tab/>
        <w:t>No action can be brought in a court to compel the Commissioner to approve a tax payment arrangement.</w:t>
      </w:r>
    </w:p>
    <w:p>
      <w:pPr>
        <w:pStyle w:val="Heading3"/>
      </w:pPr>
      <w:bookmarkStart w:id="106" w:name="_Toc100302920"/>
      <w:bookmarkStart w:id="107" w:name="_Toc100303144"/>
      <w:bookmarkStart w:id="108" w:name="_Toc100564299"/>
      <w:bookmarkStart w:id="109" w:name="_Toc100564495"/>
      <w:r>
        <w:rPr>
          <w:rStyle w:val="CharDivNo"/>
        </w:rPr>
        <w:t>Division 2</w:t>
      </w:r>
      <w:r>
        <w:t xml:space="preserve"> — </w:t>
      </w:r>
      <w:r>
        <w:rPr>
          <w:rStyle w:val="CharDivText"/>
        </w:rPr>
        <w:t>Special tax return arrangements</w:t>
      </w:r>
      <w:bookmarkEnd w:id="106"/>
      <w:bookmarkEnd w:id="107"/>
      <w:bookmarkEnd w:id="108"/>
      <w:bookmarkEnd w:id="109"/>
    </w:p>
    <w:p>
      <w:pPr>
        <w:pStyle w:val="Heading5"/>
      </w:pPr>
      <w:bookmarkStart w:id="110" w:name="_Toc100564496"/>
      <w:r>
        <w:rPr>
          <w:rStyle w:val="CharSectno"/>
        </w:rPr>
        <w:t>49</w:t>
      </w:r>
      <w:r>
        <w:t>.</w:t>
      </w:r>
      <w:r>
        <w:tab/>
        <w:t>Approval of special tax return arrangements</w:t>
      </w:r>
      <w:bookmarkEnd w:id="110"/>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11" w:name="_Toc100564497"/>
      <w:r>
        <w:rPr>
          <w:rStyle w:val="CharSectno"/>
        </w:rPr>
        <w:lastRenderedPageBreak/>
        <w:t>50</w:t>
      </w:r>
      <w:r>
        <w:t>.</w:t>
      </w:r>
      <w:r>
        <w:tab/>
        <w:t>Content of special tax return arrangement</w:t>
      </w:r>
      <w:bookmarkEnd w:id="111"/>
    </w:p>
    <w:p>
      <w:pPr>
        <w:pStyle w:val="Subsection"/>
        <w:keepNext/>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keepNext/>
      </w:pPr>
      <w:r>
        <w:lastRenderedPageBreak/>
        <w:tab/>
        <w:t>(4)</w:t>
      </w:r>
      <w:r>
        <w:tab/>
        <w:t>A special tax return arrangement does not transfer the taxpayer’s tax liability from the taxpayer to the responsible party.</w:t>
      </w:r>
    </w:p>
    <w:p>
      <w:pPr>
        <w:pStyle w:val="Footnotesection"/>
      </w:pPr>
      <w:r>
        <w:tab/>
        <w:t>[Section 50 amended: No. 12 of 2005 s. 10; No. 12 of 2008 s. 42.]</w:t>
      </w:r>
    </w:p>
    <w:p>
      <w:pPr>
        <w:pStyle w:val="Heading5"/>
      </w:pPr>
      <w:bookmarkStart w:id="112" w:name="_Toc100564498"/>
      <w:r>
        <w:rPr>
          <w:rStyle w:val="CharSectno"/>
        </w:rPr>
        <w:t>51</w:t>
      </w:r>
      <w:r>
        <w:t>.</w:t>
      </w:r>
      <w:r>
        <w:tab/>
        <w:t>Improper endorsement or certification of instrument</w:t>
      </w:r>
      <w:bookmarkEnd w:id="112"/>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113" w:name="_Toc100564499"/>
      <w:r>
        <w:rPr>
          <w:rStyle w:val="CharSectno"/>
        </w:rPr>
        <w:t>52</w:t>
      </w:r>
      <w:r>
        <w:t>.</w:t>
      </w:r>
      <w:r>
        <w:tab/>
        <w:t>Lodging returns under special tax return arrangement</w:t>
      </w:r>
      <w:bookmarkEnd w:id="113"/>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14" w:name="_Toc100564500"/>
      <w:r>
        <w:rPr>
          <w:rStyle w:val="CharSectno"/>
        </w:rPr>
        <w:lastRenderedPageBreak/>
        <w:t>53</w:t>
      </w:r>
      <w:r>
        <w:t>.</w:t>
      </w:r>
      <w:r>
        <w:tab/>
        <w:t>Amendment or cancellation of arrangement</w:t>
      </w:r>
      <w:bookmarkEnd w:id="114"/>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15" w:name="_Toc100302926"/>
      <w:bookmarkStart w:id="116" w:name="_Toc100303150"/>
      <w:bookmarkStart w:id="117" w:name="_Toc100564305"/>
      <w:bookmarkStart w:id="118" w:name="_Toc100564501"/>
      <w:r>
        <w:rPr>
          <w:rStyle w:val="CharDivNo"/>
        </w:rPr>
        <w:t>Division 3</w:t>
      </w:r>
      <w:r>
        <w:t xml:space="preserve"> — </w:t>
      </w:r>
      <w:r>
        <w:rPr>
          <w:rStyle w:val="CharDivText"/>
        </w:rPr>
        <w:t>Refunds of tax</w:t>
      </w:r>
      <w:bookmarkEnd w:id="115"/>
      <w:bookmarkEnd w:id="116"/>
      <w:bookmarkEnd w:id="117"/>
      <w:bookmarkEnd w:id="118"/>
    </w:p>
    <w:p>
      <w:pPr>
        <w:pStyle w:val="Heading5"/>
      </w:pPr>
      <w:bookmarkStart w:id="119" w:name="_Toc100564502"/>
      <w:r>
        <w:rPr>
          <w:rStyle w:val="CharSectno"/>
        </w:rPr>
        <w:t>54</w:t>
      </w:r>
      <w:r>
        <w:t>.</w:t>
      </w:r>
      <w:r>
        <w:tab/>
        <w:t>Refunds</w:t>
      </w:r>
      <w:bookmarkEnd w:id="119"/>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keepNext/>
        <w:keepLines/>
      </w:pPr>
      <w:r>
        <w:lastRenderedPageBreak/>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pPr>
      <w:bookmarkStart w:id="120" w:name="_Toc100564503"/>
      <w:r>
        <w:rPr>
          <w:rStyle w:val="CharSectno"/>
        </w:rPr>
        <w:t>54A</w:t>
      </w:r>
      <w:r>
        <w:t>.</w:t>
      </w:r>
      <w:r>
        <w:tab/>
        <w:t xml:space="preserve">Interest on refunds resulting from proceedings under </w:t>
      </w:r>
      <w:r>
        <w:rPr>
          <w:i/>
        </w:rPr>
        <w:t>Valuation of Land Act 1978</w:t>
      </w:r>
      <w:bookmarkEnd w:id="120"/>
    </w:p>
    <w:p>
      <w:pPr>
        <w:pStyle w:val="Subsection"/>
      </w:pPr>
      <w:r>
        <w:tab/>
        <w:t>(1)</w:t>
      </w:r>
      <w:r>
        <w:tab/>
        <w:t xml:space="preserve">This section applies if a reassessment is made, and an amount is to be refunded or credited to a taxpayer under section 54(1)(a) or (2), as a result of — </w:t>
      </w:r>
    </w:p>
    <w:p>
      <w:pPr>
        <w:pStyle w:val="Indenta"/>
      </w:pPr>
      <w:r>
        <w:tab/>
        <w:t>(a)</w:t>
      </w:r>
      <w:r>
        <w:tab/>
        <w:t xml:space="preserve">an objection under the </w:t>
      </w:r>
      <w:r>
        <w:rPr>
          <w:i/>
        </w:rPr>
        <w:t>Valuation of Land Act 1978</w:t>
      </w:r>
      <w:r>
        <w:t xml:space="preserve"> section 32 being allowed, wholly or in part; or</w:t>
      </w:r>
    </w:p>
    <w:p>
      <w:pPr>
        <w:pStyle w:val="Indenta"/>
      </w:pPr>
      <w:r>
        <w:tab/>
        <w:t>(b)</w:t>
      </w:r>
      <w:r>
        <w:tab/>
        <w:t xml:space="preserve">a review by the State Administrative Tribunal under the </w:t>
      </w:r>
      <w:r>
        <w:rPr>
          <w:i/>
        </w:rPr>
        <w:t>Valuation of Land Act 1978</w:t>
      </w:r>
      <w:r>
        <w:t xml:space="preserve"> section 33.</w:t>
      </w:r>
    </w:p>
    <w:p>
      <w:pPr>
        <w:pStyle w:val="Subsection"/>
      </w:pPr>
      <w:r>
        <w:tab/>
        <w:t>(2)</w:t>
      </w:r>
      <w:r>
        <w:tab/>
        <w:t xml:space="preserve">The following amounts must also be refunded or credited to the taxpayer — </w:t>
      </w:r>
    </w:p>
    <w:p>
      <w:pPr>
        <w:pStyle w:val="Indenta"/>
      </w:pPr>
      <w:r>
        <w:tab/>
        <w:t>(a)</w:t>
      </w:r>
      <w:r>
        <w:tab/>
        <w:t>any amount paid by the taxpayer for the lodging of a memorial under section 76, if the Commissioner has lodged a withdrawal of the memorial as a result of the reassessment;</w:t>
      </w:r>
    </w:p>
    <w:p>
      <w:pPr>
        <w:pStyle w:val="Indenta"/>
      </w:pPr>
      <w:r>
        <w:lastRenderedPageBreak/>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referred to in subsection (1), was paid by the taxpayer; or</w:t>
      </w:r>
    </w:p>
    <w:p>
      <w:pPr>
        <w:pStyle w:val="Defsubpara"/>
      </w:pPr>
      <w:r>
        <w:tab/>
        <w:t>(ii)</w:t>
      </w:r>
      <w:r>
        <w:tab/>
        <w:t xml:space="preserve">the date on which the assessment of tax to which the objection or review under the </w:t>
      </w:r>
      <w:r>
        <w:rPr>
          <w:i/>
        </w:rPr>
        <w:t xml:space="preserve">Valuation of Land Act 1978 </w:t>
      </w:r>
      <w:r>
        <w:t>related was made;</w:t>
      </w:r>
    </w:p>
    <w:p>
      <w:pPr>
        <w:pStyle w:val="Defpara"/>
      </w:pPr>
      <w:r>
        <w:tab/>
      </w:r>
      <w:r>
        <w:tab/>
        <w:t>and</w:t>
      </w:r>
    </w:p>
    <w:p>
      <w:pPr>
        <w:pStyle w:val="Defpara"/>
      </w:pPr>
      <w:r>
        <w:tab/>
        <w:t>(b)</w:t>
      </w:r>
      <w:r>
        <w:tab/>
        <w:t>ending on the date, on or after the date the Commissioner made the reassessment referred to in subsection (1), on which the Commissioner approved the refunding or crediting of the amount.</w:t>
      </w:r>
    </w:p>
    <w:p>
      <w:pPr>
        <w:pStyle w:val="Footnotesection"/>
      </w:pPr>
      <w:r>
        <w:tab/>
        <w:t>[Section 54A inserted: No. 11 of 2019 s. 8.]</w:t>
      </w:r>
    </w:p>
    <w:p>
      <w:pPr>
        <w:pStyle w:val="Heading5"/>
      </w:pPr>
      <w:bookmarkStart w:id="121" w:name="_Toc100564504"/>
      <w:r>
        <w:rPr>
          <w:rStyle w:val="CharSectno"/>
        </w:rPr>
        <w:t>55A</w:t>
      </w:r>
      <w:r>
        <w:t>.</w:t>
      </w:r>
      <w:r>
        <w:tab/>
        <w:t>Unused credit</w:t>
      </w:r>
      <w:bookmarkEnd w:id="121"/>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keepNext/>
        <w:keepLines/>
      </w:pPr>
      <w:r>
        <w:lastRenderedPageBreak/>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pPr>
      <w:bookmarkStart w:id="122" w:name="_Toc100564505"/>
      <w:r>
        <w:rPr>
          <w:rStyle w:val="CharSectno"/>
        </w:rPr>
        <w:t>55</w:t>
      </w:r>
      <w:r>
        <w:t>.</w:t>
      </w:r>
      <w:r>
        <w:tab/>
        <w:t>Refunds or credits to be passed on to third parties in some cases</w:t>
      </w:r>
      <w:bookmarkEnd w:id="122"/>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 xml:space="preserve">If the third party contributed part only of the tax payment, or partially reimbursed the taxpayer for the payment, the taxpayer </w:t>
      </w:r>
      <w:r>
        <w:lastRenderedPageBreak/>
        <w:t>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123" w:name="_Toc100302931"/>
      <w:bookmarkStart w:id="124" w:name="_Toc100303155"/>
      <w:bookmarkStart w:id="125" w:name="_Toc100564310"/>
      <w:bookmarkStart w:id="126" w:name="_Toc100564506"/>
      <w:r>
        <w:rPr>
          <w:rStyle w:val="CharDivNo"/>
        </w:rPr>
        <w:t>Division 4</w:t>
      </w:r>
      <w:r>
        <w:t xml:space="preserve"> — </w:t>
      </w:r>
      <w:r>
        <w:rPr>
          <w:rStyle w:val="CharDivText"/>
        </w:rPr>
        <w:t>Power to waive or write off liability</w:t>
      </w:r>
      <w:bookmarkEnd w:id="123"/>
      <w:bookmarkEnd w:id="124"/>
      <w:bookmarkEnd w:id="125"/>
      <w:bookmarkEnd w:id="126"/>
    </w:p>
    <w:p>
      <w:pPr>
        <w:pStyle w:val="Heading5"/>
      </w:pPr>
      <w:bookmarkStart w:id="127" w:name="_Toc100564507"/>
      <w:r>
        <w:rPr>
          <w:rStyle w:val="CharSectno"/>
        </w:rPr>
        <w:t>56</w:t>
      </w:r>
      <w:r>
        <w:t>.</w:t>
      </w:r>
      <w:r>
        <w:tab/>
        <w:t>Waiving tax</w:t>
      </w:r>
      <w:bookmarkEnd w:id="127"/>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lastRenderedPageBreak/>
        <w:tab/>
        <w:t>(3)</w:t>
      </w:r>
      <w:r>
        <w:tab/>
        <w:t>A decision by the Commissioner to waive tax, or not to waive tax, is directly reviewable.</w:t>
      </w:r>
    </w:p>
    <w:p>
      <w:pPr>
        <w:pStyle w:val="Footnotesection"/>
      </w:pPr>
      <w:r>
        <w:tab/>
        <w:t>[Section 56 amended: No. 55 of 2004 s. 1180.]</w:t>
      </w:r>
    </w:p>
    <w:p>
      <w:pPr>
        <w:pStyle w:val="Heading5"/>
      </w:pPr>
      <w:bookmarkStart w:id="128" w:name="_Toc100564508"/>
      <w:r>
        <w:rPr>
          <w:rStyle w:val="CharSectno"/>
        </w:rPr>
        <w:t>57</w:t>
      </w:r>
      <w:r>
        <w:t>.</w:t>
      </w:r>
      <w:r>
        <w:tab/>
        <w:t>Writing off tax liability</w:t>
      </w:r>
      <w:bookmarkEnd w:id="128"/>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 55 of 2004 s. 1181.]</w:t>
      </w:r>
    </w:p>
    <w:p>
      <w:pPr>
        <w:pStyle w:val="Heading5"/>
      </w:pPr>
      <w:bookmarkStart w:id="129" w:name="_Toc100564509"/>
      <w:r>
        <w:rPr>
          <w:rStyle w:val="CharSectno"/>
        </w:rPr>
        <w:t>58</w:t>
      </w:r>
      <w:r>
        <w:t>.</w:t>
      </w:r>
      <w:r>
        <w:tab/>
        <w:t>Powers subject to</w:t>
      </w:r>
      <w:r>
        <w:rPr>
          <w:i/>
        </w:rPr>
        <w:t xml:space="preserve"> Financial Management Act 2006</w:t>
      </w:r>
      <w:bookmarkEnd w:id="129"/>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 77 of 2006 Sch. 1 cl. 166.]</w:t>
      </w:r>
    </w:p>
    <w:p>
      <w:pPr>
        <w:pStyle w:val="Heading5"/>
      </w:pPr>
      <w:bookmarkStart w:id="130" w:name="_Toc100564510"/>
      <w:r>
        <w:rPr>
          <w:rStyle w:val="CharSectno"/>
        </w:rPr>
        <w:t>59.</w:t>
      </w:r>
      <w:r>
        <w:tab/>
        <w:t>No action to compel waiver or writing off</w:t>
      </w:r>
      <w:bookmarkEnd w:id="130"/>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 55 of 2004 s. 1182.]</w:t>
      </w:r>
    </w:p>
    <w:p>
      <w:pPr>
        <w:pStyle w:val="Heading2"/>
      </w:pPr>
      <w:bookmarkStart w:id="131" w:name="_Toc100302936"/>
      <w:bookmarkStart w:id="132" w:name="_Toc100303160"/>
      <w:bookmarkStart w:id="133" w:name="_Toc100564315"/>
      <w:bookmarkStart w:id="134" w:name="_Toc100564511"/>
      <w:r>
        <w:rPr>
          <w:rStyle w:val="CharPartNo"/>
        </w:rPr>
        <w:lastRenderedPageBreak/>
        <w:t>Part 6</w:t>
      </w:r>
      <w:r>
        <w:t xml:space="preserve"> — </w:t>
      </w:r>
      <w:r>
        <w:rPr>
          <w:rStyle w:val="CharPartText"/>
        </w:rPr>
        <w:t>Recovery of tax</w:t>
      </w:r>
      <w:bookmarkEnd w:id="131"/>
      <w:bookmarkEnd w:id="132"/>
      <w:bookmarkEnd w:id="133"/>
      <w:bookmarkEnd w:id="134"/>
    </w:p>
    <w:p>
      <w:pPr>
        <w:pStyle w:val="Heading3"/>
      </w:pPr>
      <w:bookmarkStart w:id="135" w:name="_Toc100302937"/>
      <w:bookmarkStart w:id="136" w:name="_Toc100303161"/>
      <w:bookmarkStart w:id="137" w:name="_Toc100564316"/>
      <w:bookmarkStart w:id="138" w:name="_Toc100564512"/>
      <w:r>
        <w:rPr>
          <w:rStyle w:val="CharDivNo"/>
        </w:rPr>
        <w:t>Division 1</w:t>
      </w:r>
      <w:r>
        <w:t xml:space="preserve"> — </w:t>
      </w:r>
      <w:r>
        <w:rPr>
          <w:rStyle w:val="CharDivText"/>
        </w:rPr>
        <w:t>Recovery generally</w:t>
      </w:r>
      <w:bookmarkEnd w:id="135"/>
      <w:bookmarkEnd w:id="136"/>
      <w:bookmarkEnd w:id="137"/>
      <w:bookmarkEnd w:id="138"/>
    </w:p>
    <w:p>
      <w:pPr>
        <w:pStyle w:val="Heading5"/>
      </w:pPr>
      <w:bookmarkStart w:id="139" w:name="_Toc100564513"/>
      <w:r>
        <w:rPr>
          <w:rStyle w:val="CharSectno"/>
        </w:rPr>
        <w:t>60</w:t>
      </w:r>
      <w:r>
        <w:t>.</w:t>
      </w:r>
      <w:r>
        <w:rPr>
          <w:vertAlign w:val="superscript"/>
        </w:rPr>
        <w:t>  1MC</w:t>
      </w:r>
      <w:r>
        <w:tab/>
        <w:t>Recovery of unpaid tax</w:t>
      </w:r>
      <w:bookmarkEnd w:id="139"/>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Ednotesection"/>
      </w:pPr>
      <w:r>
        <w:tab/>
        <w:t>[Modification, to section 60, to have effect under the Commonwealth Places (Mirror Taxes) Act 1998 (Commonwealth) s. 8, see Commonwealth Places (Mirror Taxes) (Modification of Applied Laws (WA)) Notice 2007 cl. 55 and endnote 1MC.]</w:t>
      </w:r>
    </w:p>
    <w:p>
      <w:pPr>
        <w:pStyle w:val="Heading5"/>
      </w:pPr>
      <w:bookmarkStart w:id="140" w:name="_Toc100564514"/>
      <w:r>
        <w:rPr>
          <w:rStyle w:val="CharSectno"/>
        </w:rPr>
        <w:t>61</w:t>
      </w:r>
      <w:r>
        <w:t>.</w:t>
      </w:r>
      <w:r>
        <w:tab/>
        <w:t>Power of court to order payment of tax</w:t>
      </w:r>
      <w:bookmarkEnd w:id="140"/>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41" w:name="_Toc100564515"/>
      <w:r>
        <w:rPr>
          <w:rStyle w:val="CharSectno"/>
        </w:rPr>
        <w:t>62</w:t>
      </w:r>
      <w:r>
        <w:t>.</w:t>
      </w:r>
      <w:r>
        <w:tab/>
        <w:t>This Part applies to tax and also costs and interest</w:t>
      </w:r>
      <w:bookmarkEnd w:id="141"/>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77A(2), (3), (4A) or (4); and</w:t>
      </w:r>
    </w:p>
    <w:p>
      <w:pPr>
        <w:pStyle w:val="Indenta"/>
      </w:pPr>
      <w:r>
        <w:tab/>
        <w:t>(ba)</w:t>
      </w:r>
      <w:r>
        <w:tab/>
        <w:t>costs incurred for lodging a withdrawal of memorial under section 81;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26; No. 11 of 2019 s. 9.]</w:t>
      </w:r>
    </w:p>
    <w:p>
      <w:pPr>
        <w:pStyle w:val="Heading5"/>
      </w:pPr>
      <w:bookmarkStart w:id="142" w:name="_Toc100564516"/>
      <w:r>
        <w:rPr>
          <w:rStyle w:val="CharSectno"/>
        </w:rPr>
        <w:lastRenderedPageBreak/>
        <w:t>63</w:t>
      </w:r>
      <w:r>
        <w:t>.</w:t>
      </w:r>
      <w:r>
        <w:tab/>
        <w:t>Recovery in cases of joint liability</w:t>
      </w:r>
      <w:bookmarkEnd w:id="142"/>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43" w:name="_Toc100564517"/>
      <w:r>
        <w:rPr>
          <w:rStyle w:val="CharSectno"/>
        </w:rPr>
        <w:t>64</w:t>
      </w:r>
      <w:r>
        <w:t>.</w:t>
      </w:r>
      <w:r>
        <w:tab/>
        <w:t>Notice of administrator’s appointment</w:t>
      </w:r>
      <w:bookmarkEnd w:id="143"/>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44" w:name="_Toc100564518"/>
      <w:r>
        <w:rPr>
          <w:rStyle w:val="CharSectno"/>
        </w:rPr>
        <w:t>65</w:t>
      </w:r>
      <w:r>
        <w:t>.</w:t>
      </w:r>
      <w:r>
        <w:tab/>
        <w:t>Recovery from garnishee</w:t>
      </w:r>
      <w:bookmarkEnd w:id="144"/>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lastRenderedPageBreak/>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lastRenderedPageBreak/>
        <w:tab/>
        <w:t>(8)</w:t>
      </w:r>
      <w:r>
        <w:tab/>
        <w:t>A garnishee who is under an obligation to pay money to the taxpayer is taken to have satisfied that obligation to the extent of the payment made under the garnishee notice.</w:t>
      </w:r>
    </w:p>
    <w:p>
      <w:pPr>
        <w:pStyle w:val="Heading5"/>
      </w:pPr>
      <w:bookmarkStart w:id="145" w:name="_Toc100564519"/>
      <w:r>
        <w:rPr>
          <w:rStyle w:val="CharSectno"/>
        </w:rPr>
        <w:t>66</w:t>
      </w:r>
      <w:r>
        <w:t>.</w:t>
      </w:r>
      <w:r>
        <w:tab/>
        <w:t>Recovery from partnerships</w:t>
      </w:r>
      <w:bookmarkEnd w:id="145"/>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146" w:name="_Toc100564520"/>
      <w:r>
        <w:rPr>
          <w:rStyle w:val="CharSectno"/>
        </w:rPr>
        <w:t>67</w:t>
      </w:r>
      <w:r>
        <w:t>.</w:t>
      </w:r>
      <w:r>
        <w:tab/>
        <w:t>Recovery from directors of body corporate</w:t>
      </w:r>
      <w:bookmarkEnd w:id="146"/>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keepNext/>
      </w:pPr>
      <w:r>
        <w:lastRenderedPageBreak/>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lastRenderedPageBreak/>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147" w:name="_Toc100564521"/>
      <w:r>
        <w:rPr>
          <w:rStyle w:val="CharSectno"/>
        </w:rPr>
        <w:t>68</w:t>
      </w:r>
      <w:r>
        <w:t>.</w:t>
      </w:r>
      <w:r>
        <w:tab/>
        <w:t>Director or body corporate may apply to Supreme Court to set aside s. 67 notice</w:t>
      </w:r>
      <w:bookmarkEnd w:id="147"/>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48" w:name="_Toc100564522"/>
      <w:r>
        <w:rPr>
          <w:rStyle w:val="CharSectno"/>
        </w:rPr>
        <w:lastRenderedPageBreak/>
        <w:t>69</w:t>
      </w:r>
      <w:r>
        <w:t>.</w:t>
      </w:r>
      <w:r>
        <w:tab/>
        <w:t>Proceedings on s. 68 application where genuine dispute as to assessment of pay-roll tax</w:t>
      </w:r>
      <w:bookmarkEnd w:id="148"/>
    </w:p>
    <w:p>
      <w:pPr>
        <w:pStyle w:val="Subsection"/>
        <w:keepNext/>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49" w:name="_Toc100564523"/>
      <w:r>
        <w:rPr>
          <w:rStyle w:val="CharSectno"/>
        </w:rPr>
        <w:t>70</w:t>
      </w:r>
      <w:r>
        <w:t>.</w:t>
      </w:r>
      <w:r>
        <w:tab/>
        <w:t>On s. 68 application, court may set aside s. 67 notice etc.</w:t>
      </w:r>
      <w:bookmarkEnd w:id="149"/>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50" w:name="_Toc100564524"/>
      <w:r>
        <w:rPr>
          <w:rStyle w:val="CharSectno"/>
        </w:rPr>
        <w:t>71</w:t>
      </w:r>
      <w:r>
        <w:t>.</w:t>
      </w:r>
      <w:r>
        <w:tab/>
        <w:t>Effect of order setting aside s. 67 notice</w:t>
      </w:r>
      <w:bookmarkEnd w:id="150"/>
    </w:p>
    <w:p>
      <w:pPr>
        <w:pStyle w:val="Subsection"/>
      </w:pPr>
      <w:r>
        <w:tab/>
      </w:r>
      <w:r>
        <w:tab/>
        <w:t xml:space="preserve">A notice served on a director of a body corporate under section 67(2) has no effect while there is in force under </w:t>
      </w:r>
      <w:r>
        <w:lastRenderedPageBreak/>
        <w:t>section 69 or 70 an order setting aside any notice served on any director of that body corporate.</w:t>
      </w:r>
    </w:p>
    <w:p>
      <w:pPr>
        <w:pStyle w:val="Heading5"/>
      </w:pPr>
      <w:bookmarkStart w:id="151" w:name="_Toc100564525"/>
      <w:r>
        <w:rPr>
          <w:rStyle w:val="CharSectno"/>
        </w:rPr>
        <w:t>72</w:t>
      </w:r>
      <w:r>
        <w:t>.</w:t>
      </w:r>
      <w:r>
        <w:tab/>
        <w:t>Dismissal of s. 68 application</w:t>
      </w:r>
      <w:bookmarkEnd w:id="151"/>
    </w:p>
    <w:p>
      <w:pPr>
        <w:pStyle w:val="Subsection"/>
      </w:pPr>
      <w:r>
        <w:tab/>
      </w:r>
      <w:r>
        <w:tab/>
        <w:t>Unless the court makes, on an application under section 68, an order under section 69 or 70, the court is to dismiss the application.</w:t>
      </w:r>
    </w:p>
    <w:p>
      <w:pPr>
        <w:pStyle w:val="Heading5"/>
      </w:pPr>
      <w:bookmarkStart w:id="152" w:name="_Toc100564526"/>
      <w:r>
        <w:rPr>
          <w:rStyle w:val="CharSectno"/>
        </w:rPr>
        <w:t>73</w:t>
      </w:r>
      <w:r>
        <w:t>.</w:t>
      </w:r>
      <w:r>
        <w:tab/>
        <w:t>Order under s. 69 or 70 may be subject to conditions</w:t>
      </w:r>
      <w:bookmarkEnd w:id="152"/>
    </w:p>
    <w:p>
      <w:pPr>
        <w:pStyle w:val="Subsection"/>
      </w:pPr>
      <w:r>
        <w:tab/>
      </w:r>
      <w:r>
        <w:tab/>
        <w:t>An order under section 69 or 70 may be made subject to conditions.</w:t>
      </w:r>
    </w:p>
    <w:p>
      <w:pPr>
        <w:pStyle w:val="Heading5"/>
      </w:pPr>
      <w:bookmarkStart w:id="153" w:name="_Toc100564527"/>
      <w:r>
        <w:rPr>
          <w:rStyle w:val="CharSectno"/>
        </w:rPr>
        <w:t>74</w:t>
      </w:r>
      <w:r>
        <w:t>.</w:t>
      </w:r>
      <w:r>
        <w:tab/>
        <w:t>Costs where applicant successful</w:t>
      </w:r>
      <w:bookmarkEnd w:id="153"/>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54" w:name="_Toc100564528"/>
      <w:r>
        <w:rPr>
          <w:rStyle w:val="CharSectno"/>
        </w:rPr>
        <w:t>75</w:t>
      </w:r>
      <w:r>
        <w:t>.</w:t>
      </w:r>
      <w:r>
        <w:tab/>
        <w:t>Period for complying with s. 67 notice if s. 68 application made</w:t>
      </w:r>
      <w:bookmarkEnd w:id="154"/>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55" w:name="_Toc100302954"/>
      <w:bookmarkStart w:id="156" w:name="_Toc100303178"/>
      <w:bookmarkStart w:id="157" w:name="_Toc100564333"/>
      <w:bookmarkStart w:id="158" w:name="_Toc100564529"/>
      <w:r>
        <w:rPr>
          <w:rStyle w:val="CharDivNo"/>
        </w:rPr>
        <w:t>Division 2</w:t>
      </w:r>
      <w:r>
        <w:t xml:space="preserve"> — </w:t>
      </w:r>
      <w:r>
        <w:rPr>
          <w:rStyle w:val="CharDivText"/>
        </w:rPr>
        <w:t>Charges on land</w:t>
      </w:r>
      <w:bookmarkEnd w:id="155"/>
      <w:bookmarkEnd w:id="156"/>
      <w:bookmarkEnd w:id="157"/>
      <w:bookmarkEnd w:id="158"/>
    </w:p>
    <w:p>
      <w:pPr>
        <w:pStyle w:val="Heading5"/>
        <w:spacing w:before="180"/>
      </w:pPr>
      <w:bookmarkStart w:id="159" w:name="_Toc100564530"/>
      <w:r>
        <w:rPr>
          <w:rStyle w:val="CharSectno"/>
        </w:rPr>
        <w:t>76A</w:t>
      </w:r>
      <w:r>
        <w:t>.</w:t>
      </w:r>
      <w:r>
        <w:tab/>
        <w:t>Terms used</w:t>
      </w:r>
      <w:bookmarkEnd w:id="159"/>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lastRenderedPageBreak/>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(ba)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Subsection"/>
        <w:keepNext/>
      </w:pPr>
      <w:r>
        <w:lastRenderedPageBreak/>
        <w:tab/>
        <w:t>(3)</w:t>
      </w:r>
      <w:r>
        <w:tab/>
        <w:t xml:space="preserve">A purported payment is </w:t>
      </w:r>
      <w:r>
        <w:rPr>
          <w:rStyle w:val="CharDefText"/>
        </w:rPr>
        <w:t>dishonoured</w:t>
      </w:r>
      <w:r>
        <w:t xml:space="preserve"> — </w:t>
      </w:r>
    </w:p>
    <w:p>
      <w:pPr>
        <w:pStyle w:val="Indenta"/>
      </w:pPr>
      <w:r>
        <w:tab/>
        <w:t>(a)</w:t>
      </w:r>
      <w:r>
        <w:tab/>
        <w:t>if the purported payment is by means of a cheque and the cheque is dishonoured or cancelled; or</w:t>
      </w:r>
    </w:p>
    <w:p>
      <w:pPr>
        <w:pStyle w:val="Indenta"/>
      </w:pPr>
      <w:r>
        <w:tab/>
        <w:t>(b)</w:t>
      </w:r>
      <w:r>
        <w:tab/>
        <w:t>if the purported payment is by means of a credit card and the payment is not authorised by the issuer of the card; or</w:t>
      </w:r>
    </w:p>
    <w:p>
      <w:pPr>
        <w:pStyle w:val="Indenta"/>
      </w:pPr>
      <w:r>
        <w:tab/>
        <w:t>(c)</w:t>
      </w:r>
      <w:r>
        <w:tab/>
        <w:t>if the purported payment is pursuant to an arrangement to directly debit an account with a person and the person fails to authorise the payment; or</w:t>
      </w:r>
    </w:p>
    <w:p>
      <w:pPr>
        <w:pStyle w:val="Indenta"/>
      </w:pPr>
      <w:r>
        <w:tab/>
        <w:t>(d)</w:t>
      </w:r>
      <w:r>
        <w:tab/>
        <w:t>in circumstances prescribed by the regulations.</w:t>
      </w:r>
    </w:p>
    <w:p>
      <w:pPr>
        <w:pStyle w:val="Footnotesection"/>
      </w:pPr>
      <w:r>
        <w:tab/>
        <w:t>[Section 76A inserted: No. 31 of 2008 s. 4; amended: No. 31 of 2008 s. 18; No. 10 of 2013 s. 35; No. 11 of 2019 s. 10.]</w:t>
      </w:r>
    </w:p>
    <w:p>
      <w:pPr>
        <w:pStyle w:val="Heading5"/>
      </w:pPr>
      <w:bookmarkStart w:id="160" w:name="_Toc100564531"/>
      <w:r>
        <w:rPr>
          <w:rStyle w:val="CharSectno"/>
        </w:rPr>
        <w:t>76</w:t>
      </w:r>
      <w:r>
        <w:t>.</w:t>
      </w:r>
      <w:r>
        <w:rPr>
          <w:vertAlign w:val="superscript"/>
        </w:rPr>
        <w:t> 1MC</w:t>
      </w:r>
      <w:r>
        <w:tab/>
        <w:t>Charge on land to secure land tax</w:t>
      </w:r>
      <w:bookmarkEnd w:id="160"/>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purported payment of land tax is dishonoured, the tax is taken not to be paid by the due date for the purposes of subsection (2) (even though the due date may not have arrived when the purported payment is dishonoured).</w:t>
      </w:r>
    </w:p>
    <w:p>
      <w:pPr>
        <w:pStyle w:val="Ednotesubsection"/>
        <w:spacing w:before="120"/>
      </w:pPr>
      <w:r>
        <w:tab/>
        <w:t>[(4)</w:t>
      </w:r>
      <w:r>
        <w:tab/>
        <w:t>deleted]</w:t>
      </w:r>
    </w:p>
    <w:p>
      <w:pPr>
        <w:pStyle w:val="Subsection"/>
      </w:pPr>
      <w:r>
        <w:lastRenderedPageBreak/>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w:t>
      </w:r>
      <w:r>
        <w:rPr>
          <w:vertAlign w:val="superscript"/>
        </w:rPr>
        <w:t> </w:t>
      </w:r>
      <w:r>
        <w:rPr>
          <w:i w:val="0"/>
          <w:vertAlign w:val="superscript"/>
        </w:rPr>
        <w:t>1</w:t>
      </w:r>
      <w:r>
        <w:t>; No. 11 of 2019 s. 11.]</w:t>
      </w:r>
    </w:p>
    <w:p>
      <w:pPr>
        <w:pStyle w:val="Ednotesection"/>
      </w:pPr>
      <w:r>
        <w:tab/>
        <w:t>[Modification, to section 76, to have effect under the Commonwealth Places (Mirror Taxes) Act 1998 (Commonwealth) s. 8, see Commonwealth Places (Mirror Taxes) (Modification of Applied Laws (WA)) Notice 2007 cl. 56 and endnote 1MC.]</w:t>
      </w:r>
    </w:p>
    <w:p>
      <w:pPr>
        <w:pStyle w:val="Heading5"/>
        <w:keepNext w:val="0"/>
        <w:keepLines w:val="0"/>
        <w:spacing w:before="180"/>
      </w:pPr>
      <w:bookmarkStart w:id="161" w:name="_Toc100564532"/>
      <w:r>
        <w:rPr>
          <w:rStyle w:val="CharSectno"/>
        </w:rPr>
        <w:t>77</w:t>
      </w:r>
      <w:r>
        <w:t>.</w:t>
      </w:r>
      <w:r>
        <w:rPr>
          <w:vertAlign w:val="superscript"/>
        </w:rPr>
        <w:t>  1MC</w:t>
      </w:r>
      <w:r>
        <w:tab/>
        <w:t>Charge on land to secure stamp duty</w:t>
      </w:r>
      <w:bookmarkEnd w:id="161"/>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lastRenderedPageBreak/>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purported payment of stamp duty is dishonoured, the duty is taken not to be paid by the due date for the purposes of subsections (1), (1a) and (2) (even though the due date may not have arrived when the purported payment is dishonoured).</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keepNext/>
      </w:pPr>
      <w:r>
        <w:lastRenderedPageBreak/>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6; No. 11 of 2019 s. 12.]</w:t>
      </w:r>
    </w:p>
    <w:p>
      <w:pPr>
        <w:pStyle w:val="Footnotesection"/>
        <w:ind w:left="890" w:hanging="890"/>
      </w:pPr>
      <w:r>
        <w:tab/>
        <w:t>[Modification, to section 77, to have effect under the Commonwealth Places (Mirror Taxes) Act 1998 (Commonwealth) s. 8, see Commonwealth Places (Mirror Taxes) (Modification of Applied Laws (WA)) Notice 2007 cl. 57 and endnote 1MC.]</w:t>
      </w:r>
    </w:p>
    <w:p>
      <w:pPr>
        <w:pStyle w:val="Heading5"/>
        <w:keepNext w:val="0"/>
        <w:keepLines w:val="0"/>
        <w:spacing w:before="180"/>
      </w:pPr>
      <w:bookmarkStart w:id="162" w:name="_Toc100564533"/>
      <w:r>
        <w:rPr>
          <w:rStyle w:val="CharSectno"/>
        </w:rPr>
        <w:t>77A</w:t>
      </w:r>
      <w:r>
        <w:t>.</w:t>
      </w:r>
      <w:r>
        <w:tab/>
        <w:t>Charge on land to secure transfer duty or landholder duty</w:t>
      </w:r>
      <w:bookmarkEnd w:id="162"/>
    </w:p>
    <w:p>
      <w:pPr>
        <w:pStyle w:val="Subsection"/>
      </w:pPr>
      <w:r>
        <w:tab/>
        <w:t>(1)</w:t>
      </w:r>
      <w:r>
        <w:tab/>
        <w:t xml:space="preserve">In this section — </w:t>
      </w:r>
    </w:p>
    <w:p>
      <w:pPr>
        <w:pStyle w:val="Defstart"/>
      </w:pPr>
      <w:r>
        <w:tab/>
      </w:r>
      <w:r>
        <w:rPr>
          <w:rStyle w:val="CharDefText"/>
        </w:rPr>
        <w:t>landholder</w:t>
      </w:r>
      <w:r>
        <w:t xml:space="preserve"> has the meaning given in the </w:t>
      </w:r>
      <w:r>
        <w:rPr>
          <w:i/>
        </w:rPr>
        <w:t>Duties Act 2008</w:t>
      </w:r>
      <w:r>
        <w:t xml:space="preserve"> section 148(1);</w:t>
      </w:r>
    </w:p>
    <w:p>
      <w:pPr>
        <w:pStyle w:val="Defstart"/>
      </w:pPr>
      <w:r>
        <w:tab/>
      </w:r>
      <w:r>
        <w:rPr>
          <w:rStyle w:val="CharDefText"/>
        </w:rPr>
        <w:t>landholder duty</w:t>
      </w:r>
      <w:r>
        <w:t xml:space="preserve"> means duty under the </w:t>
      </w:r>
      <w:r>
        <w:rPr>
          <w:i/>
        </w:rPr>
        <w:t>Duties Act 2008</w:t>
      </w:r>
      <w:r>
        <w:t xml:space="preserve"> Chapter 3 or Chapter 3A Part 3;</w:t>
      </w:r>
    </w:p>
    <w:p>
      <w:pPr>
        <w:pStyle w:val="Defstart"/>
      </w:pPr>
      <w:r>
        <w:tab/>
      </w:r>
      <w:r>
        <w:rPr>
          <w:rStyle w:val="CharDefText"/>
        </w:rPr>
        <w:t>linked entity</w:t>
      </w:r>
      <w:r>
        <w:t xml:space="preserve"> has the meaning given in the </w:t>
      </w:r>
      <w:r>
        <w:rPr>
          <w:i/>
        </w:rPr>
        <w:t>Duties Act 2008</w:t>
      </w:r>
      <w:r>
        <w:t xml:space="preserve"> section 148(1);</w:t>
      </w:r>
    </w:p>
    <w:p>
      <w:pPr>
        <w:pStyle w:val="Defstart"/>
      </w:pPr>
      <w:r>
        <w:tab/>
      </w:r>
      <w:r>
        <w:rPr>
          <w:rStyle w:val="CharDefText"/>
        </w:rPr>
        <w:t>transaction record</w:t>
      </w:r>
      <w:r>
        <w:t xml:space="preserve"> has the meaning given in the </w:t>
      </w:r>
      <w:r>
        <w:rPr>
          <w:i/>
        </w:rPr>
        <w:t xml:space="preserve">Duties Act 2008 </w:t>
      </w:r>
      <w:r>
        <w:t>section 3;</w:t>
      </w:r>
    </w:p>
    <w:p>
      <w:pPr>
        <w:pStyle w:val="Defstart"/>
      </w:pPr>
      <w:r>
        <w:tab/>
      </w:r>
      <w:r>
        <w:rPr>
          <w:rStyle w:val="CharDefText"/>
        </w:rPr>
        <w:t>transfer duty</w:t>
      </w:r>
      <w:r>
        <w:t xml:space="preserve"> means duty under the </w:t>
      </w:r>
      <w:r>
        <w:rPr>
          <w:i/>
        </w:rPr>
        <w:t>Duties Act 2008</w:t>
      </w:r>
      <w:r>
        <w:t xml:space="preserve"> Chapter 2 or Chapter 3A Part 2;</w:t>
      </w:r>
    </w:p>
    <w:p>
      <w:pPr>
        <w:pStyle w:val="Defstart"/>
      </w:pPr>
      <w:r>
        <w:tab/>
      </w:r>
      <w:r>
        <w:rPr>
          <w:rStyle w:val="CharDefText"/>
        </w:rPr>
        <w:t>transfer duty interim assessment</w:t>
      </w:r>
      <w:r>
        <w:t xml:space="preserve"> means an interim assessment under the </w:t>
      </w:r>
      <w:r>
        <w:rPr>
          <w:i/>
        </w:rPr>
        <w:t>Duties Act 2008</w:t>
      </w:r>
      <w:r>
        <w:t xml:space="preserve"> section 44A or 205R.</w:t>
      </w:r>
    </w:p>
    <w:p>
      <w:pPr>
        <w:pStyle w:val="Subsection"/>
      </w:pPr>
      <w:r>
        <w:tab/>
        <w:t>(2)</w:t>
      </w:r>
      <w:r>
        <w:tab/>
        <w:t xml:space="preserve">If transfer duty payable on a transaction in relation to land is not paid by the due date because it is taken not to be paid under </w:t>
      </w:r>
      <w:r>
        <w:lastRenderedPageBreak/>
        <w:t>subsection (6), the Commissioner may lodge a memorial to create a charge on the land for the unpaid transfer duty.</w:t>
      </w:r>
    </w:p>
    <w:p>
      <w:pPr>
        <w:pStyle w:val="Subsection"/>
      </w:pPr>
      <w:r>
        <w:tab/>
        <w:t>(2A)</w:t>
      </w:r>
      <w:r>
        <w:tab/>
        <w:t xml:space="preserve">If the Commissioner has made a transfer duty interim assessment on a transaction in relation to land and the transaction record for the transaction is endorsed under the </w:t>
      </w:r>
      <w:r>
        <w:rPr>
          <w:i/>
        </w:rPr>
        <w:t>Duties Act 2008</w:t>
      </w:r>
      <w:r>
        <w:t xml:space="preserve"> section 273(3A), the Commissioner may lodge a memorial to create a charge on the land for the transfer duty payable on the transaction for which the Commissioner has not made an assessment (the </w:t>
      </w:r>
      <w:r>
        <w:rPr>
          <w:rStyle w:val="CharDefText"/>
        </w:rPr>
        <w:t>remaining transfer duty</w:t>
      </w:r>
      <w:r>
        <w:t>).</w:t>
      </w:r>
    </w:p>
    <w:p>
      <w:pPr>
        <w:pStyle w:val="Subsection"/>
      </w:pPr>
      <w:r>
        <w:tab/>
        <w:t>(2B)</w:t>
      </w:r>
      <w:r>
        <w:tab/>
        <w:t xml:space="preserve">A memorial under subsection (2A) — </w:t>
      </w:r>
    </w:p>
    <w:p>
      <w:pPr>
        <w:pStyle w:val="Indenta"/>
      </w:pPr>
      <w:r>
        <w:tab/>
        <w:t>(a)</w:t>
      </w:r>
      <w:r>
        <w:tab/>
        <w:t>cannot be lodged without the consent of the taxpayer; and</w:t>
      </w:r>
    </w:p>
    <w:p>
      <w:pPr>
        <w:pStyle w:val="Indenta"/>
      </w:pPr>
      <w:r>
        <w:tab/>
        <w:t>(b)</w:t>
      </w:r>
      <w:r>
        <w:tab/>
        <w:t>can be lodged even though an assessment of the amount of the remaining transfer duty has not been made.</w:t>
      </w:r>
    </w:p>
    <w:p>
      <w:pPr>
        <w:pStyle w:val="Subsection"/>
      </w:pPr>
      <w:r>
        <w:tab/>
        <w:t>(3)</w:t>
      </w:r>
      <w:r>
        <w:tab/>
        <w:t>If transfer duty payable as a result of a reassessment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an acquisition of an interest in a landholder, the Commissioner may lodge a memorial to create a charge for the unpaid duty on any land the landholder’s or a linked entity’s entitlement to which </w:t>
      </w:r>
      <w:r>
        <w:lastRenderedPageBreak/>
        <w:t>was taken into account in relation to the acquisition for the purposes of calculating the landholder duty payable.</w:t>
      </w:r>
    </w:p>
    <w:p>
      <w:pPr>
        <w:pStyle w:val="Subsection"/>
        <w:spacing w:before="180"/>
      </w:pPr>
      <w:r>
        <w:tab/>
        <w:t>(5)</w:t>
      </w:r>
      <w:r>
        <w:tab/>
        <w:t xml:space="preserve">The charge arises on the land when the memorial is registered. </w:t>
      </w:r>
    </w:p>
    <w:p>
      <w:pPr>
        <w:pStyle w:val="Subsection"/>
      </w:pPr>
      <w:r>
        <w:tab/>
        <w:t>(6)</w:t>
      </w:r>
      <w:r>
        <w:tab/>
        <w:t>If a purported payment of transfer duty or landholder duty is dishonoured, the duty is taken not to be paid by the due date for the purposes of this section (even though the due date may not have arrived when the purported payment is dishonoured).</w:t>
      </w:r>
    </w:p>
    <w:p>
      <w:pPr>
        <w:pStyle w:val="Subsection"/>
        <w:spacing w:before="180"/>
      </w:pPr>
      <w:r>
        <w:tab/>
        <w:t>(7)</w:t>
      </w:r>
      <w:r>
        <w:tab/>
        <w:t>A memorial creating a charge on land for transfer duty payable in relation to a transaction cannot be lodged under subsection (2), (2A) or (3) until the title to the land has been transferred in accordance with the transaction.</w:t>
      </w:r>
    </w:p>
    <w:p>
      <w:pPr>
        <w:pStyle w:val="Footnotesection"/>
        <w:ind w:left="890" w:hanging="890"/>
      </w:pPr>
      <w:r>
        <w:tab/>
        <w:t>[Section 77A inserted: No. 12 of 2008 s. 45; amended: No. 31 of 2008 s. 19; No. 17 of 2010 s. 27; No. 11 of 2019 s. 13.]</w:t>
      </w:r>
    </w:p>
    <w:p>
      <w:pPr>
        <w:pStyle w:val="Heading5"/>
        <w:spacing w:before="240"/>
      </w:pPr>
      <w:bookmarkStart w:id="163" w:name="_Toc100564534"/>
      <w:r>
        <w:rPr>
          <w:rStyle w:val="CharSectno"/>
        </w:rPr>
        <w:t>78</w:t>
      </w:r>
      <w:r>
        <w:t>.</w:t>
      </w:r>
      <w:r>
        <w:tab/>
        <w:t>Charge on subsequent mining tenement</w:t>
      </w:r>
      <w:bookmarkEnd w:id="163"/>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 31 of 2008 s. 7.]</w:t>
      </w:r>
    </w:p>
    <w:p>
      <w:pPr>
        <w:pStyle w:val="Heading5"/>
        <w:keepNext w:val="0"/>
        <w:keepLines w:val="0"/>
        <w:spacing w:before="240"/>
      </w:pPr>
      <w:bookmarkStart w:id="164" w:name="_Toc100564535"/>
      <w:r>
        <w:rPr>
          <w:rStyle w:val="CharSectno"/>
        </w:rPr>
        <w:t>79</w:t>
      </w:r>
      <w:r>
        <w:t>.</w:t>
      </w:r>
      <w:r>
        <w:tab/>
        <w:t>Priority of charge</w:t>
      </w:r>
      <w:bookmarkEnd w:id="164"/>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 xml:space="preserve">However, if there is another statutory charge on the same land that ranks as a first charge under another Act, the relative </w:t>
      </w:r>
      <w:r>
        <w:lastRenderedPageBreak/>
        <w:t>priority of the charges is to be determined according to the order of registration.</w:t>
      </w:r>
    </w:p>
    <w:p>
      <w:pPr>
        <w:pStyle w:val="Footnotesection"/>
      </w:pPr>
      <w:r>
        <w:tab/>
        <w:t>[Section 79 amended: No. 31 of 2008 s. 8.]</w:t>
      </w:r>
    </w:p>
    <w:p>
      <w:pPr>
        <w:pStyle w:val="Heading5"/>
      </w:pPr>
      <w:bookmarkStart w:id="165" w:name="_Toc100564536"/>
      <w:r>
        <w:rPr>
          <w:rStyle w:val="CharSectno"/>
        </w:rPr>
        <w:t>80</w:t>
      </w:r>
      <w:r>
        <w:t>.</w:t>
      </w:r>
      <w:r>
        <w:tab/>
        <w:t>Certificate as to charge to secure unpaid land tax</w:t>
      </w:r>
      <w:bookmarkEnd w:id="165"/>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keepNext/>
      </w:pPr>
      <w:r>
        <w:lastRenderedPageBreak/>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 29 of 2012 s. 43.]</w:t>
      </w:r>
    </w:p>
    <w:p>
      <w:pPr>
        <w:pStyle w:val="Heading5"/>
      </w:pPr>
      <w:bookmarkStart w:id="166" w:name="_Toc100564537"/>
      <w:r>
        <w:rPr>
          <w:rStyle w:val="CharSectno"/>
        </w:rPr>
        <w:t>81</w:t>
      </w:r>
      <w:r>
        <w:t>.</w:t>
      </w:r>
      <w:r>
        <w:tab/>
        <w:t>Withdrawal of memorial to be given when tax paid</w:t>
      </w:r>
      <w:bookmarkEnd w:id="166"/>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keepNext/>
      </w:pPr>
      <w:r>
        <w:lastRenderedPageBreak/>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 31 of 2008 s. 9; amended: No. 31 of 2008 s. 20.]</w:t>
      </w:r>
    </w:p>
    <w:p>
      <w:pPr>
        <w:pStyle w:val="Heading5"/>
        <w:spacing w:before="180"/>
      </w:pPr>
      <w:bookmarkStart w:id="167" w:name="_Toc100564538"/>
      <w:r>
        <w:rPr>
          <w:rStyle w:val="CharSectno"/>
        </w:rPr>
        <w:t>82</w:t>
      </w:r>
      <w:r>
        <w:t>.</w:t>
      </w:r>
      <w:r>
        <w:tab/>
        <w:t>Memorials etc. affecting TLA land or real property, lodging etc.</w:t>
      </w:r>
      <w:bookmarkEnd w:id="167"/>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lastRenderedPageBreak/>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 31 of 2008 s. 9.]</w:t>
      </w:r>
    </w:p>
    <w:p>
      <w:pPr>
        <w:pStyle w:val="Heading5"/>
      </w:pPr>
      <w:bookmarkStart w:id="168" w:name="_Toc100564539"/>
      <w:r>
        <w:rPr>
          <w:rStyle w:val="CharSectno"/>
        </w:rPr>
        <w:t>83</w:t>
      </w:r>
      <w:r>
        <w:t>.</w:t>
      </w:r>
      <w:r>
        <w:tab/>
        <w:t>Memorials affecting mining tenements, lodging etc.</w:t>
      </w:r>
      <w:bookmarkEnd w:id="168"/>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 31 of 2008 s. 9.]</w:t>
      </w:r>
    </w:p>
    <w:p>
      <w:pPr>
        <w:pStyle w:val="Heading5"/>
      </w:pPr>
      <w:bookmarkStart w:id="169" w:name="_Toc100564540"/>
      <w:r>
        <w:rPr>
          <w:rStyle w:val="CharSectno"/>
        </w:rPr>
        <w:t>84</w:t>
      </w:r>
      <w:r>
        <w:t>.</w:t>
      </w:r>
      <w:r>
        <w:tab/>
        <w:t>Mortgagees to be notified if memorial registered</w:t>
      </w:r>
      <w:bookmarkEnd w:id="169"/>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lastRenderedPageBreak/>
        <w:tab/>
        <w:t>[Section 84 amended: No. 31 of 2008 s. 10.]</w:t>
      </w:r>
    </w:p>
    <w:p>
      <w:pPr>
        <w:pStyle w:val="Heading5"/>
      </w:pPr>
      <w:bookmarkStart w:id="170" w:name="_Toc100564541"/>
      <w:r>
        <w:rPr>
          <w:rStyle w:val="CharSectno"/>
        </w:rPr>
        <w:t>85</w:t>
      </w:r>
      <w:r>
        <w:t>.</w:t>
      </w:r>
      <w:r>
        <w:tab/>
        <w:t>Orders for sale of land</w:t>
      </w:r>
      <w:bookmarkEnd w:id="170"/>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(other than where the memorial creating the charge is lodged under section 77A(2A))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keepNext/>
      </w:pPr>
      <w:r>
        <w:lastRenderedPageBreak/>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lastRenderedPageBreak/>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 31 of 2008 s. 11 and 21; No. 11 of 2019 s. 14.]</w:t>
      </w:r>
    </w:p>
    <w:p>
      <w:pPr>
        <w:pStyle w:val="Heading5"/>
      </w:pPr>
      <w:bookmarkStart w:id="171" w:name="_Toc100564542"/>
      <w:r>
        <w:rPr>
          <w:rStyle w:val="CharSectno"/>
        </w:rPr>
        <w:t>86</w:t>
      </w:r>
      <w:r>
        <w:t>.</w:t>
      </w:r>
      <w:r>
        <w:tab/>
        <w:t>Means of enforcement not limited to charge</w:t>
      </w:r>
      <w:bookmarkEnd w:id="171"/>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 31 of 2008 s. 12.]</w:t>
      </w:r>
    </w:p>
    <w:p>
      <w:pPr>
        <w:pStyle w:val="Heading2"/>
      </w:pPr>
      <w:bookmarkStart w:id="172" w:name="_Toc100302968"/>
      <w:bookmarkStart w:id="173" w:name="_Toc100303192"/>
      <w:bookmarkStart w:id="174" w:name="_Toc100564347"/>
      <w:bookmarkStart w:id="175" w:name="_Toc100564543"/>
      <w:r>
        <w:rPr>
          <w:rStyle w:val="CharPartNo"/>
        </w:rPr>
        <w:lastRenderedPageBreak/>
        <w:t>Part 7</w:t>
      </w:r>
      <w:r>
        <w:rPr>
          <w:rStyle w:val="CharDivNo"/>
        </w:rPr>
        <w:t xml:space="preserve"> </w:t>
      </w:r>
      <w:r>
        <w:t>—</w:t>
      </w:r>
      <w:r>
        <w:rPr>
          <w:rStyle w:val="CharDivText"/>
        </w:rPr>
        <w:t xml:space="preserve"> </w:t>
      </w:r>
      <w:r>
        <w:rPr>
          <w:rStyle w:val="CharPartText"/>
        </w:rPr>
        <w:t>Tax records</w:t>
      </w:r>
      <w:bookmarkEnd w:id="172"/>
      <w:bookmarkEnd w:id="173"/>
      <w:bookmarkEnd w:id="174"/>
      <w:bookmarkEnd w:id="175"/>
    </w:p>
    <w:p>
      <w:pPr>
        <w:pStyle w:val="Heading5"/>
      </w:pPr>
      <w:bookmarkStart w:id="176" w:name="_Toc100564544"/>
      <w:r>
        <w:rPr>
          <w:rStyle w:val="CharSectno"/>
        </w:rPr>
        <w:t>87</w:t>
      </w:r>
      <w:r>
        <w:t>.</w:t>
      </w:r>
      <w:r>
        <w:tab/>
        <w:t>How long tax records to be kept</w:t>
      </w:r>
      <w:bookmarkEnd w:id="176"/>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77" w:name="_Toc100564545"/>
      <w:r>
        <w:rPr>
          <w:rStyle w:val="CharSectno"/>
        </w:rPr>
        <w:t>88</w:t>
      </w:r>
      <w:r>
        <w:t>.</w:t>
      </w:r>
      <w:r>
        <w:tab/>
        <w:t>Form of tax records</w:t>
      </w:r>
      <w:bookmarkEnd w:id="177"/>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78" w:name="_Toc100564546"/>
      <w:r>
        <w:rPr>
          <w:rStyle w:val="CharSectno"/>
        </w:rPr>
        <w:lastRenderedPageBreak/>
        <w:t>89</w:t>
      </w:r>
      <w:r>
        <w:t>.</w:t>
      </w:r>
      <w:r>
        <w:tab/>
        <w:t>Where tax records to be kept</w:t>
      </w:r>
      <w:bookmarkEnd w:id="178"/>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79" w:name="_Toc100564547"/>
      <w:r>
        <w:rPr>
          <w:rStyle w:val="CharSectno"/>
        </w:rPr>
        <w:t>90</w:t>
      </w:r>
      <w:r>
        <w:t>.</w:t>
      </w:r>
      <w:r>
        <w:tab/>
        <w:t>Failure to keep proper tax records</w:t>
      </w:r>
      <w:bookmarkEnd w:id="179"/>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lastRenderedPageBreak/>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80" w:name="_Toc100564548"/>
      <w:r>
        <w:rPr>
          <w:rStyle w:val="CharSectno"/>
        </w:rPr>
        <w:t>91</w:t>
      </w:r>
      <w:r>
        <w:t>.</w:t>
      </w:r>
      <w:r>
        <w:tab/>
        <w:t>General and specific exemptions</w:t>
      </w:r>
      <w:bookmarkEnd w:id="180"/>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81" w:name="_Toc100302974"/>
      <w:bookmarkStart w:id="182" w:name="_Toc100303198"/>
      <w:bookmarkStart w:id="183" w:name="_Toc100564353"/>
      <w:bookmarkStart w:id="184" w:name="_Toc100564549"/>
      <w:r>
        <w:rPr>
          <w:rStyle w:val="CharPartNo"/>
        </w:rPr>
        <w:lastRenderedPageBreak/>
        <w:t>Part 8</w:t>
      </w:r>
      <w:r>
        <w:t xml:space="preserve"> — </w:t>
      </w:r>
      <w:r>
        <w:rPr>
          <w:rStyle w:val="CharPartText"/>
        </w:rPr>
        <w:t>Investigations</w:t>
      </w:r>
      <w:bookmarkEnd w:id="181"/>
      <w:bookmarkEnd w:id="182"/>
      <w:bookmarkEnd w:id="183"/>
      <w:bookmarkEnd w:id="184"/>
    </w:p>
    <w:p>
      <w:pPr>
        <w:pStyle w:val="Heading3"/>
      </w:pPr>
      <w:bookmarkStart w:id="185" w:name="_Toc100302975"/>
      <w:bookmarkStart w:id="186" w:name="_Toc100303199"/>
      <w:bookmarkStart w:id="187" w:name="_Toc100564354"/>
      <w:bookmarkStart w:id="188" w:name="_Toc100564550"/>
      <w:r>
        <w:rPr>
          <w:rStyle w:val="CharDivNo"/>
        </w:rPr>
        <w:t>Division 1</w:t>
      </w:r>
      <w:r>
        <w:t xml:space="preserve"> — </w:t>
      </w:r>
      <w:r>
        <w:rPr>
          <w:rStyle w:val="CharDivText"/>
        </w:rPr>
        <w:t>Investigations</w:t>
      </w:r>
      <w:bookmarkEnd w:id="185"/>
      <w:bookmarkEnd w:id="186"/>
      <w:bookmarkEnd w:id="187"/>
      <w:bookmarkEnd w:id="188"/>
    </w:p>
    <w:p>
      <w:pPr>
        <w:pStyle w:val="Heading5"/>
      </w:pPr>
      <w:bookmarkStart w:id="189" w:name="_Toc100564551"/>
      <w:r>
        <w:rPr>
          <w:rStyle w:val="CharSectno"/>
        </w:rPr>
        <w:t>92</w:t>
      </w:r>
      <w:r>
        <w:t>.</w:t>
      </w:r>
      <w:r>
        <w:tab/>
        <w:t>Investigations, purposes of</w:t>
      </w:r>
      <w:bookmarkEnd w:id="189"/>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90" w:name="_Toc100564552"/>
      <w:r>
        <w:rPr>
          <w:rStyle w:val="CharSectno"/>
        </w:rPr>
        <w:t>93</w:t>
      </w:r>
      <w:r>
        <w:t>.</w:t>
      </w:r>
      <w:r>
        <w:tab/>
        <w:t>Investigations for purposes of recognised revenue laws</w:t>
      </w:r>
      <w:bookmarkEnd w:id="190"/>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lastRenderedPageBreak/>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91" w:name="_Toc100302978"/>
      <w:bookmarkStart w:id="192" w:name="_Toc100303202"/>
      <w:bookmarkStart w:id="193" w:name="_Toc100564357"/>
      <w:bookmarkStart w:id="194" w:name="_Toc100564553"/>
      <w:r>
        <w:rPr>
          <w:rStyle w:val="CharDivNo"/>
        </w:rPr>
        <w:t>Division 2</w:t>
      </w:r>
      <w:r>
        <w:t xml:space="preserve"> — </w:t>
      </w:r>
      <w:r>
        <w:rPr>
          <w:rStyle w:val="CharDivText"/>
        </w:rPr>
        <w:t>Obtaining tax records and other information</w:t>
      </w:r>
      <w:bookmarkEnd w:id="191"/>
      <w:bookmarkEnd w:id="192"/>
      <w:bookmarkEnd w:id="193"/>
      <w:bookmarkEnd w:id="194"/>
    </w:p>
    <w:p>
      <w:pPr>
        <w:pStyle w:val="Heading5"/>
      </w:pPr>
      <w:bookmarkStart w:id="195" w:name="_Toc100564554"/>
      <w:r>
        <w:rPr>
          <w:rStyle w:val="CharSectno"/>
        </w:rPr>
        <w:t>94</w:t>
      </w:r>
      <w:r>
        <w:t>.</w:t>
      </w:r>
      <w:r>
        <w:tab/>
        <w:t>Power to require person to provide information</w:t>
      </w:r>
      <w:bookmarkEnd w:id="19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lastRenderedPageBreak/>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196" w:name="_Toc100564555"/>
      <w:r>
        <w:rPr>
          <w:rStyle w:val="CharSectno"/>
        </w:rPr>
        <w:t>95</w:t>
      </w:r>
      <w:r>
        <w:t>.</w:t>
      </w:r>
      <w:r>
        <w:tab/>
        <w:t>Power to require person to attend for examination</w:t>
      </w:r>
      <w:bookmarkEnd w:id="19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 xml:space="preserve">may require the person to bring and produce to the examining investigator relevant material in the person’s </w:t>
      </w:r>
      <w:r>
        <w:lastRenderedPageBreak/>
        <w:t>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97" w:name="_Toc100564556"/>
      <w:r>
        <w:rPr>
          <w:rStyle w:val="CharSectno"/>
        </w:rPr>
        <w:t>96</w:t>
      </w:r>
      <w:r>
        <w:t>.</w:t>
      </w:r>
      <w:r>
        <w:tab/>
        <w:t>Power to retain documents and other records</w:t>
      </w:r>
      <w:bookmarkEnd w:id="197"/>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lastRenderedPageBreak/>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 12 of 2008 s. 48; No. 10 of 2013 s. 25 and 36.]</w:t>
      </w:r>
    </w:p>
    <w:p>
      <w:pPr>
        <w:pStyle w:val="Heading5"/>
      </w:pPr>
      <w:bookmarkStart w:id="198" w:name="_Toc100564557"/>
      <w:r>
        <w:rPr>
          <w:rStyle w:val="CharSectno"/>
        </w:rPr>
        <w:t>97</w:t>
      </w:r>
      <w:r>
        <w:t>.</w:t>
      </w:r>
      <w:r>
        <w:tab/>
        <w:t>Recording proceedings under s. 95</w:t>
      </w:r>
      <w:bookmarkEnd w:id="19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199" w:name="_Toc100302983"/>
      <w:bookmarkStart w:id="200" w:name="_Toc100303207"/>
      <w:bookmarkStart w:id="201" w:name="_Toc100564362"/>
      <w:bookmarkStart w:id="202" w:name="_Toc100564558"/>
      <w:r>
        <w:rPr>
          <w:rStyle w:val="CharDivNo"/>
        </w:rPr>
        <w:t>Division 3</w:t>
      </w:r>
      <w:r>
        <w:t xml:space="preserve"> — </w:t>
      </w:r>
      <w:r>
        <w:rPr>
          <w:rStyle w:val="CharDivText"/>
        </w:rPr>
        <w:t>Access to premises</w:t>
      </w:r>
      <w:bookmarkEnd w:id="199"/>
      <w:bookmarkEnd w:id="200"/>
      <w:bookmarkEnd w:id="201"/>
      <w:bookmarkEnd w:id="202"/>
    </w:p>
    <w:p>
      <w:pPr>
        <w:pStyle w:val="Heading5"/>
      </w:pPr>
      <w:bookmarkStart w:id="203" w:name="_Toc100564559"/>
      <w:r>
        <w:rPr>
          <w:rStyle w:val="CharSectno"/>
        </w:rPr>
        <w:t>98</w:t>
      </w:r>
      <w:r>
        <w:t>.</w:t>
      </w:r>
      <w:r>
        <w:tab/>
        <w:t>Power to enter premises</w:t>
      </w:r>
      <w:bookmarkEnd w:id="203"/>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lastRenderedPageBreak/>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204" w:name="_Toc100564560"/>
      <w:r>
        <w:rPr>
          <w:rStyle w:val="CharSectno"/>
        </w:rPr>
        <w:t>99</w:t>
      </w:r>
      <w:r>
        <w:t>.</w:t>
      </w:r>
      <w:r>
        <w:tab/>
        <w:t>Powers of investigator while on premises</w:t>
      </w:r>
      <w:bookmarkEnd w:id="204"/>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lastRenderedPageBreak/>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 xml:space="preserve">Where an investigator exercises a power of entry pursuant to a warrant under section 98(2)(b), the investigator may only </w:t>
      </w:r>
      <w:r>
        <w:lastRenderedPageBreak/>
        <w:t>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w:t>
      </w:r>
      <w:r>
        <w:lastRenderedPageBreak/>
        <w:t xml:space="preserve">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205" w:name="_Toc100564561"/>
      <w:r>
        <w:rPr>
          <w:rStyle w:val="CharSectno"/>
        </w:rPr>
        <w:t>100</w:t>
      </w:r>
      <w:r>
        <w:t>.</w:t>
      </w:r>
      <w:r>
        <w:tab/>
        <w:t>Warrants to enter premises</w:t>
      </w:r>
      <w:bookmarkEnd w:id="205"/>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No. 84 of 2004 s. 80.] </w:t>
      </w:r>
    </w:p>
    <w:p>
      <w:pPr>
        <w:pStyle w:val="Heading5"/>
        <w:spacing w:before="180"/>
      </w:pPr>
      <w:bookmarkStart w:id="206" w:name="_Toc100564562"/>
      <w:r>
        <w:rPr>
          <w:rStyle w:val="CharSectno"/>
        </w:rPr>
        <w:t>101</w:t>
      </w:r>
      <w:r>
        <w:t>.</w:t>
      </w:r>
      <w:r>
        <w:tab/>
        <w:t>Use of force</w:t>
      </w:r>
      <w:bookmarkEnd w:id="206"/>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07" w:name="_Toc100302988"/>
      <w:bookmarkStart w:id="208" w:name="_Toc100303212"/>
      <w:bookmarkStart w:id="209" w:name="_Toc100564367"/>
      <w:bookmarkStart w:id="210" w:name="_Toc100564563"/>
      <w:r>
        <w:rPr>
          <w:rStyle w:val="CharDivNo"/>
        </w:rPr>
        <w:lastRenderedPageBreak/>
        <w:t>Division 4</w:t>
      </w:r>
      <w:r>
        <w:t xml:space="preserve"> — </w:t>
      </w:r>
      <w:r>
        <w:rPr>
          <w:rStyle w:val="CharDivText"/>
        </w:rPr>
        <w:t>General provisions</w:t>
      </w:r>
      <w:bookmarkEnd w:id="207"/>
      <w:bookmarkEnd w:id="208"/>
      <w:bookmarkEnd w:id="209"/>
      <w:bookmarkEnd w:id="210"/>
    </w:p>
    <w:p>
      <w:pPr>
        <w:pStyle w:val="Heading5"/>
      </w:pPr>
      <w:bookmarkStart w:id="211" w:name="_Toc100564564"/>
      <w:r>
        <w:rPr>
          <w:rStyle w:val="CharSectno"/>
        </w:rPr>
        <w:t>102</w:t>
      </w:r>
      <w:r>
        <w:t>.</w:t>
      </w:r>
      <w:r>
        <w:tab/>
        <w:t>Complying with requirements to provide information</w:t>
      </w:r>
      <w:bookmarkEnd w:id="21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12" w:name="_Toc100564565"/>
      <w:r>
        <w:rPr>
          <w:rStyle w:val="CharSectno"/>
        </w:rPr>
        <w:t>103</w:t>
      </w:r>
      <w:r>
        <w:t>.</w:t>
      </w:r>
      <w:r>
        <w:tab/>
        <w:t>Legal professional privilege</w:t>
      </w:r>
      <w:bookmarkEnd w:id="21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 xml:space="preserve">Where no claim is made under subsection (2), but it is apparent on examination by the Commissioner or an investigator that a </w:t>
      </w:r>
      <w:r>
        <w:lastRenderedPageBreak/>
        <w:t>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lastRenderedPageBreak/>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13" w:name="_Toc100564566"/>
      <w:r>
        <w:rPr>
          <w:rStyle w:val="CharSectno"/>
        </w:rPr>
        <w:t>104</w:t>
      </w:r>
      <w:r>
        <w:t>.</w:t>
      </w:r>
      <w:r>
        <w:tab/>
        <w:t>Interaction with other Acts</w:t>
      </w:r>
      <w:bookmarkEnd w:id="21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lastRenderedPageBreak/>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14" w:name="_Toc100302992"/>
      <w:bookmarkStart w:id="215" w:name="_Toc100303216"/>
      <w:bookmarkStart w:id="216" w:name="_Toc100564371"/>
      <w:bookmarkStart w:id="217" w:name="_Toc100564567"/>
      <w:r>
        <w:rPr>
          <w:rStyle w:val="CharPartNo"/>
        </w:rPr>
        <w:lastRenderedPageBreak/>
        <w:t>Part 9</w:t>
      </w:r>
      <w:r>
        <w:rPr>
          <w:rStyle w:val="CharDivNo"/>
        </w:rPr>
        <w:t xml:space="preserve"> </w:t>
      </w:r>
      <w:r>
        <w:t>—</w:t>
      </w:r>
      <w:r>
        <w:rPr>
          <w:rStyle w:val="CharDivText"/>
        </w:rPr>
        <w:t xml:space="preserve"> </w:t>
      </w:r>
      <w:r>
        <w:rPr>
          <w:rStyle w:val="CharPartText"/>
        </w:rPr>
        <w:t>Offences</w:t>
      </w:r>
      <w:bookmarkEnd w:id="214"/>
      <w:bookmarkEnd w:id="215"/>
      <w:bookmarkEnd w:id="216"/>
      <w:bookmarkEnd w:id="217"/>
    </w:p>
    <w:p>
      <w:pPr>
        <w:pStyle w:val="Heading5"/>
        <w:spacing w:before="180"/>
      </w:pPr>
      <w:bookmarkStart w:id="218" w:name="_Toc100564568"/>
      <w:r>
        <w:rPr>
          <w:rStyle w:val="CharSectno"/>
        </w:rPr>
        <w:t>105</w:t>
      </w:r>
      <w:r>
        <w:t>.</w:t>
      </w:r>
      <w:r>
        <w:tab/>
        <w:t>General penalty provision</w:t>
      </w:r>
      <w:bookmarkEnd w:id="218"/>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219" w:name="_Toc100564569"/>
      <w:r>
        <w:rPr>
          <w:rStyle w:val="CharSectno"/>
        </w:rPr>
        <w:t>106</w:t>
      </w:r>
      <w:r>
        <w:t>.</w:t>
      </w:r>
      <w:r>
        <w:tab/>
        <w:t>Evasion of tax</w:t>
      </w:r>
      <w:bookmarkEnd w:id="219"/>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No. 84 of 2004 s. 82.] </w:t>
      </w:r>
    </w:p>
    <w:p>
      <w:pPr>
        <w:pStyle w:val="Heading5"/>
        <w:spacing w:before="180"/>
      </w:pPr>
      <w:bookmarkStart w:id="220" w:name="_Toc100564570"/>
      <w:r>
        <w:rPr>
          <w:rStyle w:val="CharSectno"/>
        </w:rPr>
        <w:t>107</w:t>
      </w:r>
      <w:r>
        <w:t>.</w:t>
      </w:r>
      <w:r>
        <w:tab/>
        <w:t>False or misleading information</w:t>
      </w:r>
      <w:bookmarkEnd w:id="220"/>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 xml:space="preserve">Penalty:  $20 000 plus 3 times the amount of tax that was avoided or might have been avoided if the false or </w:t>
      </w:r>
      <w:r>
        <w:lastRenderedPageBreak/>
        <w:t>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21" w:name="_Toc100564571"/>
      <w:r>
        <w:rPr>
          <w:rStyle w:val="CharSectno"/>
        </w:rPr>
        <w:t>108</w:t>
      </w:r>
      <w:r>
        <w:t>.</w:t>
      </w:r>
      <w:r>
        <w:tab/>
        <w:t>Obstructing or misleading investigator</w:t>
      </w:r>
      <w:bookmarkEnd w:id="221"/>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22" w:name="_Toc100564572"/>
      <w:r>
        <w:rPr>
          <w:rStyle w:val="CharSectno"/>
        </w:rPr>
        <w:t>109</w:t>
      </w:r>
      <w:r>
        <w:t>.</w:t>
      </w:r>
      <w:r>
        <w:tab/>
        <w:t>Offence by body corporate</w:t>
      </w:r>
      <w:bookmarkEnd w:id="222"/>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No. 84 of 2004 s. 82.] </w:t>
      </w:r>
    </w:p>
    <w:p>
      <w:pPr>
        <w:pStyle w:val="Heading5"/>
      </w:pPr>
      <w:bookmarkStart w:id="223" w:name="_Toc100564573"/>
      <w:r>
        <w:rPr>
          <w:rStyle w:val="CharSectno"/>
        </w:rPr>
        <w:lastRenderedPageBreak/>
        <w:t>110</w:t>
      </w:r>
      <w:r>
        <w:t>.</w:t>
      </w:r>
      <w:r>
        <w:tab/>
        <w:t>Criminal penalties not to affect civil liabilities</w:t>
      </w:r>
      <w:bookmarkEnd w:id="223"/>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24" w:name="_Toc100564574"/>
      <w:r>
        <w:rPr>
          <w:rStyle w:val="CharSectno"/>
        </w:rPr>
        <w:t>111</w:t>
      </w:r>
      <w:r>
        <w:t>.</w:t>
      </w:r>
      <w:r>
        <w:tab/>
        <w:t>Time for commencing prosecutions</w:t>
      </w:r>
      <w:bookmarkEnd w:id="224"/>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25" w:name="_Toc100564575"/>
      <w:r>
        <w:rPr>
          <w:rStyle w:val="CharSectno"/>
        </w:rPr>
        <w:t>112</w:t>
      </w:r>
      <w:r>
        <w:t>.</w:t>
      </w:r>
      <w:r>
        <w:tab/>
        <w:t>Authority required for prosecution</w:t>
      </w:r>
      <w:bookmarkEnd w:id="225"/>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No. 84 of 2004 s. 80.] </w:t>
      </w:r>
    </w:p>
    <w:p>
      <w:pPr>
        <w:pStyle w:val="Heading5"/>
      </w:pPr>
      <w:bookmarkStart w:id="226" w:name="_Toc100564576"/>
      <w:r>
        <w:rPr>
          <w:rStyle w:val="CharSectno"/>
        </w:rPr>
        <w:t>113</w:t>
      </w:r>
      <w:r>
        <w:t>.</w:t>
      </w:r>
      <w:r>
        <w:tab/>
        <w:t>General defence</w:t>
      </w:r>
      <w:bookmarkEnd w:id="226"/>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No. 84 of 2004 s. 82.] </w:t>
      </w:r>
    </w:p>
    <w:p>
      <w:pPr>
        <w:pStyle w:val="Heading2"/>
      </w:pPr>
      <w:bookmarkStart w:id="227" w:name="_Toc100303002"/>
      <w:bookmarkStart w:id="228" w:name="_Toc100303226"/>
      <w:bookmarkStart w:id="229" w:name="_Toc100564381"/>
      <w:bookmarkStart w:id="230" w:name="_Toc100564577"/>
      <w:r>
        <w:rPr>
          <w:rStyle w:val="CharPartNo"/>
        </w:rPr>
        <w:lastRenderedPageBreak/>
        <w:t>Part 10</w:t>
      </w:r>
      <w:r>
        <w:t xml:space="preserve"> — </w:t>
      </w:r>
      <w:r>
        <w:rPr>
          <w:rStyle w:val="CharPartText"/>
        </w:rPr>
        <w:t>Miscellaneous</w:t>
      </w:r>
      <w:bookmarkEnd w:id="227"/>
      <w:bookmarkEnd w:id="228"/>
      <w:bookmarkEnd w:id="229"/>
      <w:bookmarkEnd w:id="230"/>
    </w:p>
    <w:p>
      <w:pPr>
        <w:pStyle w:val="Heading3"/>
      </w:pPr>
      <w:bookmarkStart w:id="231" w:name="_Toc100303003"/>
      <w:bookmarkStart w:id="232" w:name="_Toc100303227"/>
      <w:bookmarkStart w:id="233" w:name="_Toc100564382"/>
      <w:bookmarkStart w:id="234" w:name="_Toc100564578"/>
      <w:r>
        <w:rPr>
          <w:rStyle w:val="CharDivNo"/>
        </w:rPr>
        <w:t>Division 1</w:t>
      </w:r>
      <w:r>
        <w:t xml:space="preserve"> — </w:t>
      </w:r>
      <w:r>
        <w:rPr>
          <w:rStyle w:val="CharDivText"/>
        </w:rPr>
        <w:t>Confidentiality</w:t>
      </w:r>
      <w:bookmarkEnd w:id="231"/>
      <w:bookmarkEnd w:id="232"/>
      <w:bookmarkEnd w:id="233"/>
      <w:bookmarkEnd w:id="234"/>
    </w:p>
    <w:p>
      <w:pPr>
        <w:pStyle w:val="Heading5"/>
      </w:pPr>
      <w:bookmarkStart w:id="235" w:name="_Toc100564579"/>
      <w:r>
        <w:rPr>
          <w:rStyle w:val="CharSectno"/>
        </w:rPr>
        <w:t>114</w:t>
      </w:r>
      <w:r>
        <w:t>.</w:t>
      </w:r>
      <w:r>
        <w:rPr>
          <w:vertAlign w:val="superscript"/>
        </w:rPr>
        <w:t> 1M, 1MC</w:t>
      </w:r>
      <w:r>
        <w:tab/>
        <w:t>Duty of confidentiality</w:t>
      </w:r>
      <w:bookmarkEnd w:id="235"/>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lastRenderedPageBreak/>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lastRenderedPageBreak/>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 xml:space="preserve">A court cannot require a person who is subject to a duty of confidentiality under this section to give evidence, or to produce </w:t>
      </w:r>
      <w:r>
        <w:lastRenderedPageBreak/>
        <w:t>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 2 of 2014 s. 60; No. 37 of 2018 s. 47.]</w:t>
      </w:r>
    </w:p>
    <w:p>
      <w:pPr>
        <w:pStyle w:val="Footnotesection"/>
      </w:pPr>
      <w:r>
        <w:tab/>
        <w:t>[Modification, to section 114, to have effect under the Commonwealth Places (Mirror Taxes Administration) Act 1999 s. 7, see Commonwealth Places (Mirror Taxes Administration) Regulations 2007 r. 49 and endnote 1M.]</w:t>
      </w:r>
    </w:p>
    <w:p>
      <w:pPr>
        <w:pStyle w:val="Footnotesection"/>
      </w:pPr>
      <w:r>
        <w:tab/>
        <w:t>[Modification, to section 114, to have effect under the Commonwealth Places (Mirror Taxes) Act 1998 (Commonwealth) s. 8, see Commonwealth Places (Mirror Taxes) (Modification of Applied Laws (WA)) Notice 2007 cl. 58 and endnote 1MC.]</w:t>
      </w:r>
    </w:p>
    <w:p>
      <w:pPr>
        <w:pStyle w:val="Heading3"/>
      </w:pPr>
      <w:bookmarkStart w:id="236" w:name="_Toc100303005"/>
      <w:bookmarkStart w:id="237" w:name="_Toc100303229"/>
      <w:bookmarkStart w:id="238" w:name="_Toc100564384"/>
      <w:bookmarkStart w:id="239" w:name="_Toc100564580"/>
      <w:r>
        <w:rPr>
          <w:rStyle w:val="CharDivNo"/>
        </w:rPr>
        <w:t>Division 2</w:t>
      </w:r>
      <w:r>
        <w:t xml:space="preserve"> — </w:t>
      </w:r>
      <w:r>
        <w:rPr>
          <w:rStyle w:val="CharDivText"/>
        </w:rPr>
        <w:t>Service of documents</w:t>
      </w:r>
      <w:bookmarkEnd w:id="236"/>
      <w:bookmarkEnd w:id="237"/>
      <w:bookmarkEnd w:id="238"/>
      <w:bookmarkEnd w:id="239"/>
    </w:p>
    <w:p>
      <w:pPr>
        <w:pStyle w:val="Heading5"/>
      </w:pPr>
      <w:bookmarkStart w:id="240" w:name="_Toc100564581"/>
      <w:r>
        <w:rPr>
          <w:rStyle w:val="CharSectno"/>
        </w:rPr>
        <w:t>115</w:t>
      </w:r>
      <w:r>
        <w:t>.</w:t>
      </w:r>
      <w:r>
        <w:tab/>
        <w:t>Service on Commissioner</w:t>
      </w:r>
      <w:bookmarkEnd w:id="240"/>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Ednotepara"/>
        <w:tabs>
          <w:tab w:val="left" w:pos="993"/>
        </w:tabs>
        <w:spacing w:before="80"/>
      </w:pPr>
      <w:r>
        <w:tab/>
        <w:t>[(c</w:t>
      </w:r>
      <w:r>
        <w:tab/>
        <w:t>)</w:t>
      </w:r>
      <w:r>
        <w:tab/>
        <w:t>deleted]</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Footnotesection"/>
      </w:pPr>
      <w:r>
        <w:tab/>
        <w:t>[Section 115 amended: No. 11 of 2019 s. 15.]</w:t>
      </w:r>
    </w:p>
    <w:p>
      <w:pPr>
        <w:pStyle w:val="Heading5"/>
      </w:pPr>
      <w:bookmarkStart w:id="241" w:name="_Toc100564582"/>
      <w:r>
        <w:rPr>
          <w:rStyle w:val="CharSectno"/>
        </w:rPr>
        <w:lastRenderedPageBreak/>
        <w:t>116</w:t>
      </w:r>
      <w:r>
        <w:t>.</w:t>
      </w:r>
      <w:r>
        <w:tab/>
        <w:t>Service on agent or representative of taxpayer</w:t>
      </w:r>
      <w:bookmarkEnd w:id="241"/>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242" w:name="_Toc100564583"/>
      <w:r>
        <w:rPr>
          <w:rStyle w:val="CharSectno"/>
        </w:rPr>
        <w:t>117</w:t>
      </w:r>
      <w:r>
        <w:t>.</w:t>
      </w:r>
      <w:r>
        <w:tab/>
        <w:t>Method of service by Commissioner</w:t>
      </w:r>
      <w:bookmarkEnd w:id="242"/>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emailing it to an email address of the person; or</w:t>
      </w:r>
    </w:p>
    <w:p>
      <w:pPr>
        <w:pStyle w:val="Indenta"/>
      </w:pPr>
      <w:r>
        <w:tab/>
        <w:t>(f)</w:t>
      </w:r>
      <w:r>
        <w:tab/>
        <w:t>communicating it in some other way agreed with the person.</w:t>
      </w:r>
    </w:p>
    <w:p>
      <w:pPr>
        <w:pStyle w:val="Subsection"/>
      </w:pPr>
      <w:r>
        <w:lastRenderedPageBreak/>
        <w:tab/>
        <w:t>(2)</w:t>
      </w:r>
      <w:r>
        <w:tab/>
        <w:t>Where any of the methods of service in subsection (1)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the notice or document is taken to be served on a day prescribed by the regulations.</w:t>
      </w:r>
    </w:p>
    <w:p>
      <w:pPr>
        <w:pStyle w:val="Subsection"/>
      </w:pPr>
      <w:r>
        <w:tab/>
        <w:t>(5)</w:t>
      </w:r>
      <w:r>
        <w:tab/>
        <w:t>For the purposes of subsection (4), the regulations may prescribe different days for documents served by different methods and in different circumstances.</w:t>
      </w:r>
    </w:p>
    <w:p>
      <w:pPr>
        <w:pStyle w:val="Footnotesection"/>
      </w:pPr>
      <w:r>
        <w:tab/>
        <w:t>[Section 117 amended: No. 11 of 2019 s. 16.]</w:t>
      </w:r>
    </w:p>
    <w:p>
      <w:pPr>
        <w:pStyle w:val="Heading5"/>
      </w:pPr>
      <w:bookmarkStart w:id="243" w:name="_Toc100564584"/>
      <w:r>
        <w:rPr>
          <w:rStyle w:val="CharSectno"/>
        </w:rPr>
        <w:t>118</w:t>
      </w:r>
      <w:r>
        <w:t>.</w:t>
      </w:r>
      <w:r>
        <w:tab/>
        <w:t>This Division in addition to other laws about service</w:t>
      </w:r>
      <w:bookmarkEnd w:id="243"/>
    </w:p>
    <w:p>
      <w:pPr>
        <w:pStyle w:val="Subsection"/>
      </w:pPr>
      <w:r>
        <w:tab/>
      </w:r>
      <w:r>
        <w:tab/>
        <w:t>The provisions of this Division are in addition to, and do not derogate from, other provisions of an enactment for facilitating service.</w:t>
      </w:r>
    </w:p>
    <w:p>
      <w:pPr>
        <w:pStyle w:val="Heading3"/>
      </w:pPr>
      <w:bookmarkStart w:id="244" w:name="_Toc100303010"/>
      <w:bookmarkStart w:id="245" w:name="_Toc100303234"/>
      <w:bookmarkStart w:id="246" w:name="_Toc100564389"/>
      <w:bookmarkStart w:id="247" w:name="_Toc100564585"/>
      <w:r>
        <w:rPr>
          <w:rStyle w:val="CharDivNo"/>
        </w:rPr>
        <w:t>Division 3</w:t>
      </w:r>
      <w:r>
        <w:t xml:space="preserve"> — </w:t>
      </w:r>
      <w:r>
        <w:rPr>
          <w:rStyle w:val="CharDivText"/>
        </w:rPr>
        <w:t>Evidentiary provisions</w:t>
      </w:r>
      <w:bookmarkEnd w:id="244"/>
      <w:bookmarkEnd w:id="245"/>
      <w:bookmarkEnd w:id="246"/>
      <w:bookmarkEnd w:id="247"/>
    </w:p>
    <w:p>
      <w:pPr>
        <w:pStyle w:val="Heading5"/>
        <w:spacing w:before="240"/>
      </w:pPr>
      <w:bookmarkStart w:id="248" w:name="_Toc100564586"/>
      <w:r>
        <w:rPr>
          <w:rStyle w:val="CharSectno"/>
        </w:rPr>
        <w:t>119</w:t>
      </w:r>
      <w:r>
        <w:t>.</w:t>
      </w:r>
      <w:r>
        <w:tab/>
        <w:t>Evidentiary value of assessment notice</w:t>
      </w:r>
      <w:bookmarkEnd w:id="248"/>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249" w:name="_Toc100564587"/>
      <w:r>
        <w:rPr>
          <w:rStyle w:val="CharSectno"/>
        </w:rPr>
        <w:lastRenderedPageBreak/>
        <w:t>120</w:t>
      </w:r>
      <w:r>
        <w:t>.</w:t>
      </w:r>
      <w:r>
        <w:tab/>
        <w:t>Evidentiary value of copies and reproductions of documents</w:t>
      </w:r>
      <w:bookmarkEnd w:id="249"/>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250" w:name="_Toc100564588"/>
      <w:r>
        <w:rPr>
          <w:rStyle w:val="CharSectno"/>
        </w:rPr>
        <w:t>121</w:t>
      </w:r>
      <w:r>
        <w:t>.</w:t>
      </w:r>
      <w:r>
        <w:tab/>
        <w:t>Evidentiary certificates</w:t>
      </w:r>
      <w:bookmarkEnd w:id="250"/>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lastRenderedPageBreak/>
        <w:tab/>
        <w:t>(2)</w:t>
      </w:r>
      <w:r>
        <w:tab/>
        <w:t>A certificate issued under this section is evidence of the facts stated in the certificate and, in the absence of evidence to the contrary, is proof of those facts.</w:t>
      </w:r>
    </w:p>
    <w:p>
      <w:pPr>
        <w:pStyle w:val="Heading5"/>
      </w:pPr>
      <w:bookmarkStart w:id="251" w:name="_Toc100564589"/>
      <w:r>
        <w:rPr>
          <w:rStyle w:val="CharSectno"/>
        </w:rPr>
        <w:t>122</w:t>
      </w:r>
      <w:r>
        <w:t>.</w:t>
      </w:r>
      <w:r>
        <w:tab/>
        <w:t>Extracts from register of delegates</w:t>
      </w:r>
      <w:bookmarkEnd w:id="251"/>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252" w:name="_Toc100564590"/>
      <w:r>
        <w:rPr>
          <w:rStyle w:val="CharSectno"/>
        </w:rPr>
        <w:t>123</w:t>
      </w:r>
      <w:r>
        <w:t>.</w:t>
      </w:r>
      <w:r>
        <w:tab/>
        <w:t>Averments in charges</w:t>
      </w:r>
      <w:bookmarkEnd w:id="252"/>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No. 84 of 2004 s. 80 and 82.] </w:t>
      </w:r>
    </w:p>
    <w:p>
      <w:pPr>
        <w:pStyle w:val="Heading5"/>
      </w:pPr>
      <w:bookmarkStart w:id="253" w:name="_Toc100564591"/>
      <w:r>
        <w:rPr>
          <w:rStyle w:val="CharSectno"/>
        </w:rPr>
        <w:t>124</w:t>
      </w:r>
      <w:r>
        <w:t>.</w:t>
      </w:r>
      <w:r>
        <w:tab/>
        <w:t>Presumption of regularity</w:t>
      </w:r>
      <w:bookmarkEnd w:id="253"/>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 xml:space="preserve">In proceedings under a taxation Act, compliance by the Commissioner or an investigator with the requirements of the </w:t>
      </w:r>
      <w:r>
        <w:lastRenderedPageBreak/>
        <w:t>taxation Acts is presumed, in the absence of evidence to the contrary.</w:t>
      </w:r>
    </w:p>
    <w:p>
      <w:pPr>
        <w:pStyle w:val="Heading3"/>
      </w:pPr>
      <w:bookmarkStart w:id="254" w:name="_Toc100303017"/>
      <w:bookmarkStart w:id="255" w:name="_Toc100303241"/>
      <w:bookmarkStart w:id="256" w:name="_Toc100564396"/>
      <w:bookmarkStart w:id="257" w:name="_Toc100564592"/>
      <w:r>
        <w:rPr>
          <w:rStyle w:val="CharDivNo"/>
        </w:rPr>
        <w:t>Division 4</w:t>
      </w:r>
      <w:r>
        <w:t xml:space="preserve"> — </w:t>
      </w:r>
      <w:r>
        <w:rPr>
          <w:rStyle w:val="CharDivText"/>
        </w:rPr>
        <w:t>Exemption from personal liability</w:t>
      </w:r>
      <w:bookmarkEnd w:id="254"/>
      <w:bookmarkEnd w:id="255"/>
      <w:bookmarkEnd w:id="256"/>
      <w:bookmarkEnd w:id="257"/>
    </w:p>
    <w:p>
      <w:pPr>
        <w:pStyle w:val="Heading5"/>
      </w:pPr>
      <w:bookmarkStart w:id="258" w:name="_Toc100564593"/>
      <w:r>
        <w:rPr>
          <w:rStyle w:val="CharSectno"/>
        </w:rPr>
        <w:t>125</w:t>
      </w:r>
      <w:r>
        <w:t>.</w:t>
      </w:r>
      <w:r>
        <w:rPr>
          <w:vertAlign w:val="superscript"/>
        </w:rPr>
        <w:t> 1MC</w:t>
      </w:r>
      <w:r>
        <w:tab/>
        <w:t>Exemption from personal liability</w:t>
      </w:r>
      <w:bookmarkEnd w:id="258"/>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pPr>
      <w:r>
        <w:tab/>
        <w:t>[Modification, to section 125, to have effect under the Commonwealth Places (Mirror Taxes) Act 1998 (Commonwealth) s. 8, see Commonwealth Places (Mirror Taxes) (Modification of Applied Laws (WA)) Notice 2007 cl. 59 and endnote 1MC.]</w:t>
      </w:r>
    </w:p>
    <w:p>
      <w:pPr>
        <w:pStyle w:val="Heading3"/>
      </w:pPr>
      <w:bookmarkStart w:id="259" w:name="_Toc100303019"/>
      <w:bookmarkStart w:id="260" w:name="_Toc100303243"/>
      <w:bookmarkStart w:id="261" w:name="_Toc100564398"/>
      <w:bookmarkStart w:id="262" w:name="_Toc100564594"/>
      <w:r>
        <w:rPr>
          <w:rStyle w:val="CharDivNo"/>
        </w:rPr>
        <w:t>Division 5</w:t>
      </w:r>
      <w:r>
        <w:t xml:space="preserve"> — </w:t>
      </w:r>
      <w:r>
        <w:rPr>
          <w:rStyle w:val="CharDivText"/>
        </w:rPr>
        <w:t>Regulations, practices and forms</w:t>
      </w:r>
      <w:bookmarkEnd w:id="259"/>
      <w:bookmarkEnd w:id="260"/>
      <w:bookmarkEnd w:id="261"/>
      <w:bookmarkEnd w:id="262"/>
    </w:p>
    <w:p>
      <w:pPr>
        <w:pStyle w:val="Footnoteheading"/>
      </w:pPr>
      <w:r>
        <w:tab/>
        <w:t>[Heading amended: No. 12 of 2008 s. 49.]</w:t>
      </w:r>
    </w:p>
    <w:p>
      <w:pPr>
        <w:pStyle w:val="Heading5"/>
        <w:spacing w:before="240"/>
      </w:pPr>
      <w:bookmarkStart w:id="263" w:name="_Toc100564595"/>
      <w:r>
        <w:rPr>
          <w:rStyle w:val="CharSectno"/>
        </w:rPr>
        <w:t>126</w:t>
      </w:r>
      <w:r>
        <w:t>.</w:t>
      </w:r>
      <w:r>
        <w:tab/>
        <w:t>Regulations</w:t>
      </w:r>
      <w:bookmarkEnd w:id="26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64" w:name="_Toc100564596"/>
      <w:r>
        <w:rPr>
          <w:rStyle w:val="CharSectno"/>
        </w:rPr>
        <w:lastRenderedPageBreak/>
        <w:t>127</w:t>
      </w:r>
      <w:r>
        <w:t>.</w:t>
      </w:r>
      <w:r>
        <w:tab/>
        <w:t>Practices</w:t>
      </w:r>
      <w:bookmarkEnd w:id="264"/>
    </w:p>
    <w:p>
      <w:pPr>
        <w:pStyle w:val="Subsection"/>
      </w:pPr>
      <w:r>
        <w:tab/>
        <w:t>(1)</w:t>
      </w:r>
      <w:r>
        <w:tab/>
        <w:t>The Commissioner is to publish all existing practices relating to the assessment of tax on the Commissioner’s website.</w:t>
      </w:r>
    </w:p>
    <w:p>
      <w:pPr>
        <w:pStyle w:val="Subsection"/>
      </w:pPr>
      <w:r>
        <w:tab/>
        <w:t>(2)</w:t>
      </w:r>
      <w:r>
        <w:tab/>
        <w:t>The Commissioner cannot establish or direct a practice to be observed unless the Commissioner first publishes that practice on the Commissioner’s website.</w:t>
      </w:r>
    </w:p>
    <w:p>
      <w:pPr>
        <w:pStyle w:val="Footnotesection"/>
      </w:pPr>
      <w:r>
        <w:tab/>
        <w:t>[Section 127 amended: No. 11 of 2019 s. 17; No. 1 of 2022 s. 5.]</w:t>
      </w:r>
    </w:p>
    <w:p>
      <w:pPr>
        <w:pStyle w:val="Heading5"/>
      </w:pPr>
      <w:bookmarkStart w:id="265" w:name="_Toc100564597"/>
      <w:r>
        <w:rPr>
          <w:rStyle w:val="CharSectno"/>
        </w:rPr>
        <w:t>128</w:t>
      </w:r>
      <w:r>
        <w:t>.</w:t>
      </w:r>
      <w:r>
        <w:tab/>
        <w:t>Forms</w:t>
      </w:r>
      <w:bookmarkEnd w:id="265"/>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Pr>
      <w:bookmarkStart w:id="266" w:name="_Toc100303023"/>
      <w:bookmarkStart w:id="267" w:name="_Toc100303247"/>
      <w:bookmarkStart w:id="268" w:name="_Toc100564402"/>
      <w:bookmarkStart w:id="269" w:name="_Toc100564598"/>
      <w:r>
        <w:rPr>
          <w:rStyle w:val="CharDivNo"/>
        </w:rPr>
        <w:t>Division 6</w:t>
      </w:r>
      <w:r>
        <w:t> — </w:t>
      </w:r>
      <w:r>
        <w:rPr>
          <w:rStyle w:val="CharDivText"/>
        </w:rPr>
        <w:t>Early operation of certain amendments to taxation Acts</w:t>
      </w:r>
      <w:bookmarkEnd w:id="266"/>
      <w:bookmarkEnd w:id="267"/>
      <w:bookmarkEnd w:id="268"/>
      <w:bookmarkEnd w:id="269"/>
    </w:p>
    <w:p>
      <w:pPr>
        <w:pStyle w:val="Footnoteheading"/>
        <w:spacing w:before="100"/>
      </w:pPr>
      <w:r>
        <w:tab/>
        <w:t>[Heading inserted: No. 31 of 2008 s. 28.]</w:t>
      </w:r>
    </w:p>
    <w:p>
      <w:pPr>
        <w:pStyle w:val="Heading5"/>
        <w:spacing w:before="180"/>
      </w:pPr>
      <w:bookmarkStart w:id="270" w:name="_Toc100564599"/>
      <w:r>
        <w:rPr>
          <w:rStyle w:val="CharSectno"/>
        </w:rPr>
        <w:t>129</w:t>
      </w:r>
      <w:r>
        <w:t>.</w:t>
      </w:r>
      <w:r>
        <w:tab/>
        <w:t>Terms used</w:t>
      </w:r>
      <w:bookmarkEnd w:id="270"/>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lastRenderedPageBreak/>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 31 of 2008 s. 28.]</w:t>
      </w:r>
    </w:p>
    <w:p>
      <w:pPr>
        <w:pStyle w:val="Heading5"/>
        <w:spacing w:before="180"/>
      </w:pPr>
      <w:bookmarkStart w:id="271" w:name="_Toc100564600"/>
      <w:r>
        <w:rPr>
          <w:rStyle w:val="CharSectno"/>
        </w:rPr>
        <w:t>130</w:t>
      </w:r>
      <w:r>
        <w:t>.</w:t>
      </w:r>
      <w:r>
        <w:tab/>
        <w:t>Determination of pre</w:t>
      </w:r>
      <w:r>
        <w:noBreakHyphen/>
        <w:t>enactment provisions</w:t>
      </w:r>
      <w:bookmarkEnd w:id="271"/>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 31 of 2008 s. 28.]</w:t>
      </w:r>
    </w:p>
    <w:p>
      <w:pPr>
        <w:pStyle w:val="Heading5"/>
      </w:pPr>
      <w:bookmarkStart w:id="272" w:name="_Toc100564601"/>
      <w:r>
        <w:rPr>
          <w:rStyle w:val="CharSectno"/>
        </w:rPr>
        <w:lastRenderedPageBreak/>
        <w:t>131</w:t>
      </w:r>
      <w:r>
        <w:t>.</w:t>
      </w:r>
      <w:r>
        <w:tab/>
        <w:t>Duration of determination notice</w:t>
      </w:r>
      <w:bookmarkEnd w:id="272"/>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 31 of 2008 s. 28.]</w:t>
      </w:r>
    </w:p>
    <w:p>
      <w:pPr>
        <w:pStyle w:val="Heading5"/>
      </w:pPr>
      <w:bookmarkStart w:id="273" w:name="_Toc100564602"/>
      <w:r>
        <w:rPr>
          <w:rStyle w:val="CharSectno"/>
        </w:rPr>
        <w:t>132</w:t>
      </w:r>
      <w:r>
        <w:t>.</w:t>
      </w:r>
      <w:r>
        <w:tab/>
        <w:t>Amendment and replacement of determination notice</w:t>
      </w:r>
      <w:bookmarkEnd w:id="273"/>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lastRenderedPageBreak/>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 31 of 2008 s. 28.]</w:t>
      </w:r>
    </w:p>
    <w:p>
      <w:pPr>
        <w:pStyle w:val="Heading5"/>
      </w:pPr>
      <w:bookmarkStart w:id="274" w:name="_Toc100564603"/>
      <w:r>
        <w:rPr>
          <w:rStyle w:val="CharSectno"/>
        </w:rPr>
        <w:t>133</w:t>
      </w:r>
      <w:r>
        <w:t>.</w:t>
      </w:r>
      <w:r>
        <w:tab/>
        <w:t>Effect of pre</w:t>
      </w:r>
      <w:r>
        <w:noBreakHyphen/>
        <w:t>enactment provisions</w:t>
      </w:r>
      <w:bookmarkEnd w:id="274"/>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 31 of 2008 s. 28.]</w:t>
      </w:r>
    </w:p>
    <w:p>
      <w:pPr>
        <w:pStyle w:val="Heading5"/>
      </w:pPr>
      <w:bookmarkStart w:id="275" w:name="_Toc100564604"/>
      <w:r>
        <w:rPr>
          <w:rStyle w:val="CharSectno"/>
        </w:rPr>
        <w:lastRenderedPageBreak/>
        <w:t>134</w:t>
      </w:r>
      <w:r>
        <w:t>.</w:t>
      </w:r>
      <w:r>
        <w:tab/>
        <w:t>Review of Division</w:t>
      </w:r>
      <w:bookmarkEnd w:id="275"/>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keepNext/>
        <w:keepLines/>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 31 of 2008 s. 28.]</w:t>
      </w:r>
    </w:p>
    <w:p>
      <w:pPr>
        <w:pStyle w:val="Heading3"/>
      </w:pPr>
      <w:bookmarkStart w:id="276" w:name="_Toc100303030"/>
      <w:bookmarkStart w:id="277" w:name="_Toc100303254"/>
      <w:bookmarkStart w:id="278" w:name="_Toc100564409"/>
      <w:bookmarkStart w:id="279" w:name="_Toc100564605"/>
      <w:r>
        <w:rPr>
          <w:rStyle w:val="CharDivNo"/>
        </w:rPr>
        <w:t>Division 7</w:t>
      </w:r>
      <w:r>
        <w:t> — </w:t>
      </w:r>
      <w:r>
        <w:rPr>
          <w:rStyle w:val="CharDivText"/>
        </w:rPr>
        <w:t>Emergency tax relief measures</w:t>
      </w:r>
      <w:bookmarkEnd w:id="276"/>
      <w:bookmarkEnd w:id="277"/>
      <w:bookmarkEnd w:id="278"/>
      <w:bookmarkEnd w:id="279"/>
    </w:p>
    <w:p>
      <w:pPr>
        <w:pStyle w:val="Footnoteheading"/>
      </w:pPr>
      <w:r>
        <w:tab/>
        <w:t>[Heading inserted: No. 1 of 2022 s. 6.]</w:t>
      </w:r>
    </w:p>
    <w:p>
      <w:pPr>
        <w:pStyle w:val="Heading5"/>
      </w:pPr>
      <w:bookmarkStart w:id="280" w:name="_Toc100564606"/>
      <w:r>
        <w:rPr>
          <w:rStyle w:val="CharSectno"/>
        </w:rPr>
        <w:t>135</w:t>
      </w:r>
      <w:r>
        <w:t>.</w:t>
      </w:r>
      <w:r>
        <w:tab/>
        <w:t>Tax relief measures</w:t>
      </w:r>
      <w:bookmarkEnd w:id="280"/>
    </w:p>
    <w:p>
      <w:pPr>
        <w:pStyle w:val="Subsection"/>
      </w:pPr>
      <w:r>
        <w:tab/>
        <w:t>(1)</w:t>
      </w:r>
      <w:r>
        <w:tab/>
        <w:t xml:space="preserve">A </w:t>
      </w:r>
      <w:r>
        <w:rPr>
          <w:rStyle w:val="CharDefText"/>
        </w:rPr>
        <w:t>tax relief measure</w:t>
      </w:r>
      <w:r>
        <w:t xml:space="preserve"> is any of the following — </w:t>
      </w:r>
    </w:p>
    <w:p>
      <w:pPr>
        <w:pStyle w:val="Indenta"/>
      </w:pPr>
      <w:r>
        <w:tab/>
        <w:t>(a)</w:t>
      </w:r>
      <w:r>
        <w:tab/>
        <w:t>a waiver or partial waiver of tax;</w:t>
      </w:r>
    </w:p>
    <w:p>
      <w:pPr>
        <w:pStyle w:val="Indenta"/>
      </w:pPr>
      <w:r>
        <w:tab/>
        <w:t>(b)</w:t>
      </w:r>
      <w:r>
        <w:tab/>
        <w:t>a reduction in a rate of tax;</w:t>
      </w:r>
    </w:p>
    <w:p>
      <w:pPr>
        <w:pStyle w:val="Indenta"/>
      </w:pPr>
      <w:r>
        <w:tab/>
        <w:t>(c)</w:t>
      </w:r>
      <w:r>
        <w:tab/>
        <w:t>an exemption that applies to any matter or class of matters in relation to which tax is payable;</w:t>
      </w:r>
    </w:p>
    <w:p>
      <w:pPr>
        <w:pStyle w:val="Indenta"/>
      </w:pPr>
      <w:r>
        <w:tab/>
        <w:t>(d)</w:t>
      </w:r>
      <w:r>
        <w:tab/>
        <w:t xml:space="preserve">a deferral of a requirement under the </w:t>
      </w:r>
      <w:r>
        <w:rPr>
          <w:i/>
        </w:rPr>
        <w:t>Pay</w:t>
      </w:r>
      <w:r>
        <w:rPr>
          <w:i/>
        </w:rPr>
        <w:noBreakHyphen/>
        <w:t>roll Tax Assessment Act 2002</w:t>
      </w:r>
      <w:r>
        <w:t xml:space="preserve"> to lodge 1 or more returns.</w:t>
      </w:r>
    </w:p>
    <w:p>
      <w:pPr>
        <w:pStyle w:val="Subsection"/>
      </w:pPr>
      <w:r>
        <w:tab/>
        <w:t>(2)</w:t>
      </w:r>
      <w:r>
        <w:tab/>
        <w:t xml:space="preserve">Subsection (1) does not apply in relation to tax of the kind referred to in paragraph (c) of the definition of </w:t>
      </w:r>
      <w:r>
        <w:rPr>
          <w:b/>
          <w:i/>
        </w:rPr>
        <w:t>tax</w:t>
      </w:r>
      <w:r>
        <w:t xml:space="preserve"> in the Glossary clause 1.</w:t>
      </w:r>
    </w:p>
    <w:p>
      <w:pPr>
        <w:pStyle w:val="Footnotesection"/>
      </w:pPr>
      <w:r>
        <w:tab/>
        <w:t>[Section 135 inserted: No. 1 of 2022 s. 6.]</w:t>
      </w:r>
    </w:p>
    <w:p>
      <w:pPr>
        <w:pStyle w:val="Heading5"/>
      </w:pPr>
      <w:bookmarkStart w:id="281" w:name="_Toc100564607"/>
      <w:r>
        <w:rPr>
          <w:rStyle w:val="CharSectno"/>
        </w:rPr>
        <w:lastRenderedPageBreak/>
        <w:t>135A</w:t>
      </w:r>
      <w:r>
        <w:t>.</w:t>
      </w:r>
      <w:r>
        <w:tab/>
        <w:t>Treasurer may declare tax relief measure due to emergency</w:t>
      </w:r>
      <w:bookmarkEnd w:id="281"/>
    </w:p>
    <w:p>
      <w:pPr>
        <w:pStyle w:val="Subsection"/>
        <w:keepNext/>
      </w:pPr>
      <w:r>
        <w:tab/>
        <w:t>(1)</w:t>
      </w:r>
      <w:r>
        <w:tab/>
        <w:t xml:space="preserve">The Treasurer may, by written instrument, declare 1 or more tax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the Treasurer considers that the tax relief measure or measures are necessary to provide relief to taxpayers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135B, is a </w:t>
      </w:r>
      <w:r>
        <w:rPr>
          <w:rStyle w:val="CharDefText"/>
        </w:rPr>
        <w:t>tax relief declaration</w:t>
      </w:r>
      <w:r>
        <w:t>.</w:t>
      </w:r>
    </w:p>
    <w:p>
      <w:pPr>
        <w:pStyle w:val="Subsection"/>
      </w:pPr>
      <w:r>
        <w:tab/>
        <w:t>(3)</w:t>
      </w:r>
      <w:r>
        <w:tab/>
        <w:t xml:space="preserve">A tax relief declaration must specify the emergency declaration (the </w:t>
      </w:r>
      <w:r>
        <w:rPr>
          <w:rStyle w:val="CharDefText"/>
        </w:rPr>
        <w:t>relevant emergency declaration</w:t>
      </w:r>
      <w:r>
        <w:t>) in relation to which it is made.</w:t>
      </w:r>
    </w:p>
    <w:p>
      <w:pPr>
        <w:pStyle w:val="Subsection"/>
      </w:pPr>
      <w:r>
        <w:tab/>
        <w:t>(4)</w:t>
      </w:r>
      <w:r>
        <w:tab/>
        <w:t xml:space="preserve">A tax relief declaration must set out a description of each declared tax relief measure, including by specifying — </w:t>
      </w:r>
    </w:p>
    <w:p>
      <w:pPr>
        <w:pStyle w:val="Indenta"/>
      </w:pPr>
      <w:r>
        <w:tab/>
        <w:t>(a)</w:t>
      </w:r>
      <w:r>
        <w:tab/>
        <w:t xml:space="preserve">for a tax relief measure referred to in section 135(1)(a), (b) or (c) — </w:t>
      </w:r>
    </w:p>
    <w:p>
      <w:pPr>
        <w:pStyle w:val="Indenti"/>
      </w:pPr>
      <w:r>
        <w:tab/>
        <w:t>(i)</w:t>
      </w:r>
      <w:r>
        <w:tab/>
        <w:t>the tax to which the measure applies; and</w:t>
      </w:r>
    </w:p>
    <w:p>
      <w:pPr>
        <w:pStyle w:val="Indenti"/>
      </w:pPr>
      <w:r>
        <w:tab/>
        <w:t>(ii)</w:t>
      </w:r>
      <w:r>
        <w:tab/>
        <w:t>the period in relation to which that tax is payable or in which liability to pay that tax arises; and</w:t>
      </w:r>
    </w:p>
    <w:p>
      <w:pPr>
        <w:pStyle w:val="Indenti"/>
      </w:pPr>
      <w:r>
        <w:tab/>
        <w:t>(iii)</w:t>
      </w:r>
      <w:r>
        <w:tab/>
        <w:t>the persons to whom the measure applies, which may be all taxpayers or taxpayers who meet specified eligibility conditions for the measure;</w:t>
      </w:r>
    </w:p>
    <w:p>
      <w:pPr>
        <w:pStyle w:val="Indenta"/>
      </w:pPr>
      <w:r>
        <w:lastRenderedPageBreak/>
        <w:tab/>
      </w:r>
      <w:r>
        <w:tab/>
        <w:t>or</w:t>
      </w:r>
    </w:p>
    <w:p>
      <w:pPr>
        <w:pStyle w:val="Indenta"/>
      </w:pPr>
      <w:r>
        <w:tab/>
        <w:t>(b)</w:t>
      </w:r>
      <w:r>
        <w:tab/>
        <w:t xml:space="preserve">for a tax relief measure referred to in section 135(1)(d) — </w:t>
      </w:r>
    </w:p>
    <w:p>
      <w:pPr>
        <w:pStyle w:val="Indenti"/>
      </w:pPr>
      <w:r>
        <w:tab/>
        <w:t>(i)</w:t>
      </w:r>
      <w:r>
        <w:tab/>
        <w:t>the return or returns to which the measure applies; and</w:t>
      </w:r>
    </w:p>
    <w:p>
      <w:pPr>
        <w:pStyle w:val="Indenti"/>
      </w:pPr>
      <w:r>
        <w:tab/>
        <w:t>(ii)</w:t>
      </w:r>
      <w:r>
        <w:tab/>
        <w:t>the period to which that return or those returns relate; and</w:t>
      </w:r>
    </w:p>
    <w:p>
      <w:pPr>
        <w:pStyle w:val="Indenti"/>
      </w:pPr>
      <w:r>
        <w:tab/>
        <w:t>(iii)</w:t>
      </w:r>
      <w:r>
        <w:tab/>
        <w:t>the persons to whom the measure applies, which may be all persons required to lodge that return or those returns or persons who meet specified eligibility conditions for the measure.</w:t>
      </w:r>
    </w:p>
    <w:p>
      <w:pPr>
        <w:pStyle w:val="Subsection"/>
      </w:pPr>
      <w:r>
        <w:tab/>
        <w:t>(5)</w:t>
      </w:r>
      <w:r>
        <w:tab/>
        <w:t>The Treasurer cannot make a tax relief declaration more than 12 months after the day on which the relevant emergency declaration ceases to be in force.</w:t>
      </w:r>
    </w:p>
    <w:p>
      <w:pPr>
        <w:pStyle w:val="Subsection"/>
      </w:pPr>
      <w:r>
        <w:tab/>
        <w:t>(6)</w:t>
      </w:r>
      <w:r>
        <w:tab/>
        <w:t xml:space="preserve">A period specified under subsection (4)(a)(ii) or (b)(ii)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 xml:space="preserve">is not limited by reference to when the tax relief declaration is made or the period (the </w:t>
      </w:r>
      <w:r>
        <w:rPr>
          <w:rStyle w:val="CharDefText"/>
        </w:rPr>
        <w:t>emergency period</w:t>
      </w:r>
      <w:r>
        <w:t>) for which the relevant emergency declaration is in force; and</w:t>
      </w:r>
    </w:p>
    <w:p>
      <w:pPr>
        <w:pStyle w:val="Indenti"/>
      </w:pPr>
      <w:r>
        <w:tab/>
        <w:t>(ii)</w:t>
      </w:r>
      <w:r>
        <w:tab/>
        <w:t>without limiting subparagraph (i), may be a period that is wholly or partly before the emergency period.</w:t>
      </w:r>
    </w:p>
    <w:p>
      <w:pPr>
        <w:pStyle w:val="Footnotesection"/>
      </w:pPr>
      <w:r>
        <w:tab/>
        <w:t>[Section 135A inserted: No. 1 of 2022 s. 6.]</w:t>
      </w:r>
    </w:p>
    <w:p>
      <w:pPr>
        <w:pStyle w:val="Heading5"/>
      </w:pPr>
      <w:bookmarkStart w:id="282" w:name="_Toc100564608"/>
      <w:r>
        <w:rPr>
          <w:rStyle w:val="CharSectno"/>
        </w:rPr>
        <w:t>135B</w:t>
      </w:r>
      <w:r>
        <w:t>.</w:t>
      </w:r>
      <w:r>
        <w:tab/>
        <w:t>Amendment and revocation of tax relief declaration</w:t>
      </w:r>
      <w:bookmarkEnd w:id="282"/>
    </w:p>
    <w:p>
      <w:pPr>
        <w:pStyle w:val="Subsection"/>
      </w:pPr>
      <w:r>
        <w:tab/>
        <w:t>(1)</w:t>
      </w:r>
      <w:r>
        <w:tab/>
        <w:t>The Treasurer may, by written instrument, amend a tax relief declaration.</w:t>
      </w:r>
    </w:p>
    <w:p>
      <w:pPr>
        <w:pStyle w:val="Subsection"/>
      </w:pPr>
      <w:r>
        <w:tab/>
        <w:t>(2)</w:t>
      </w:r>
      <w:r>
        <w:tab/>
        <w:t xml:space="preserve">A tax relief declaration cannot be amended under subsection (1) to add an additional tax relief measure, but can be amended under that subsection to replace a tax relief measure set out in </w:t>
      </w:r>
      <w:r>
        <w:lastRenderedPageBreak/>
        <w:t>the declaration with another tax relief measure that will have a substantially similar effect.</w:t>
      </w:r>
    </w:p>
    <w:p>
      <w:pPr>
        <w:pStyle w:val="Subsection"/>
      </w:pPr>
      <w:r>
        <w:tab/>
        <w:t>(3)</w:t>
      </w:r>
      <w:r>
        <w:tab/>
        <w:t>A tax relief declaration cannot be amended under subsection (1) to extend a period specified in the declaration under section 135A(4)(a)(ii) or (b)(ii) if the extension would result in the period being longer than 2 years.</w:t>
      </w:r>
    </w:p>
    <w:p>
      <w:pPr>
        <w:pStyle w:val="Subsection"/>
      </w:pPr>
      <w:r>
        <w:tab/>
        <w:t>(4)</w:t>
      </w:r>
      <w:r>
        <w:tab/>
        <w:t>An instrument amending a tax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tax relief declaration if the Treasurer considers that the tax relief measure or measures set out in the declaration are no longer necessary for the purpose referred to in section 135A(1)(b).</w:t>
      </w:r>
    </w:p>
    <w:p>
      <w:pPr>
        <w:pStyle w:val="Footnotesection"/>
      </w:pPr>
      <w:r>
        <w:tab/>
        <w:t>[Section 135B inserted: No. 1 of 2022 s. 6.]</w:t>
      </w:r>
    </w:p>
    <w:p>
      <w:pPr>
        <w:pStyle w:val="Heading5"/>
      </w:pPr>
      <w:bookmarkStart w:id="283" w:name="_Toc100564609"/>
      <w:r>
        <w:rPr>
          <w:rStyle w:val="CharSectno"/>
        </w:rPr>
        <w:t>135C</w:t>
      </w:r>
      <w:r>
        <w:t>.</w:t>
      </w:r>
      <w:r>
        <w:tab/>
        <w:t>Provisions about tax relief declarations and instruments of amendment or revocation</w:t>
      </w:r>
      <w:bookmarkEnd w:id="283"/>
    </w:p>
    <w:p>
      <w:pPr>
        <w:pStyle w:val="Subsection"/>
      </w:pPr>
      <w:r>
        <w:tab/>
        <w:t>(1)</w:t>
      </w:r>
      <w:r>
        <w:tab/>
        <w:t>Before making a tax relief declaration or an instrument amending or revoking a tax relief declaration, the Treasurer must consult the Minister.</w:t>
      </w:r>
    </w:p>
    <w:p>
      <w:pPr>
        <w:pStyle w:val="Subsection"/>
      </w:pPr>
      <w:r>
        <w:tab/>
        <w:t>(2)</w:t>
      </w:r>
      <w:r>
        <w:tab/>
        <w:t xml:space="preserve">A tax relief declaration, or an instrument amending or revoking a tax relief declaration, is subsidiary legislation for the purposes of the </w:t>
      </w:r>
      <w:r>
        <w:rPr>
          <w:i/>
        </w:rPr>
        <w:t>Interpretation Act 1984</w:t>
      </w:r>
      <w:r>
        <w:t>.</w:t>
      </w:r>
    </w:p>
    <w:p>
      <w:pPr>
        <w:pStyle w:val="Footnotesection"/>
      </w:pPr>
      <w:r>
        <w:tab/>
        <w:t>[Section 135C inserted: No. 1 of 2022 s. 6.]</w:t>
      </w:r>
    </w:p>
    <w:p>
      <w:pPr>
        <w:pStyle w:val="Heading5"/>
      </w:pPr>
      <w:bookmarkStart w:id="284" w:name="_Toc100564610"/>
      <w:r>
        <w:rPr>
          <w:rStyle w:val="CharSectno"/>
        </w:rPr>
        <w:t>135D</w:t>
      </w:r>
      <w:r>
        <w:t>.</w:t>
      </w:r>
      <w:r>
        <w:tab/>
        <w:t>Procedural requirements for declared tax relief measure</w:t>
      </w:r>
      <w:bookmarkEnd w:id="284"/>
    </w:p>
    <w:p>
      <w:pPr>
        <w:pStyle w:val="Subsection"/>
      </w:pPr>
      <w:r>
        <w:tab/>
        <w:t>(1)</w:t>
      </w:r>
      <w:r>
        <w:tab/>
        <w:t>If a tax relief declaration is in operation, the Commissioner may approve any procedural requirements that the Commissioner considers are necessary to enable the proper administration of a tax relief measure set out in the declaration (for example, requirements relating to applications or the provision of information and evidence).</w:t>
      </w:r>
    </w:p>
    <w:p>
      <w:pPr>
        <w:pStyle w:val="Subsection"/>
      </w:pPr>
      <w:r>
        <w:lastRenderedPageBreak/>
        <w:tab/>
        <w:t>(2)</w:t>
      </w:r>
      <w:r>
        <w:tab/>
        <w:t>An approval under subsection (1) must be published on the Commissioner’s website.</w:t>
      </w:r>
    </w:p>
    <w:p>
      <w:pPr>
        <w:pStyle w:val="Footnotesection"/>
      </w:pPr>
      <w:r>
        <w:tab/>
        <w:t>[Section 135D inserted: No. 1 of 2022 s. 6.]</w:t>
      </w:r>
    </w:p>
    <w:p>
      <w:pPr>
        <w:pStyle w:val="Heading5"/>
      </w:pPr>
      <w:bookmarkStart w:id="285" w:name="_Toc100564611"/>
      <w:r>
        <w:rPr>
          <w:rStyle w:val="CharSectno"/>
        </w:rPr>
        <w:t>135E</w:t>
      </w:r>
      <w:r>
        <w:t>.</w:t>
      </w:r>
      <w:r>
        <w:tab/>
        <w:t>Effect of tax relief declaration</w:t>
      </w:r>
      <w:bookmarkEnd w:id="285"/>
    </w:p>
    <w:p>
      <w:pPr>
        <w:pStyle w:val="Subsection"/>
      </w:pPr>
      <w:r>
        <w:tab/>
        <w:t>(1)</w:t>
      </w:r>
      <w:r>
        <w:tab/>
        <w:t xml:space="preserve">In this section — </w:t>
      </w:r>
    </w:p>
    <w:p>
      <w:pPr>
        <w:pStyle w:val="Defstart"/>
      </w:pPr>
      <w:r>
        <w:tab/>
      </w:r>
      <w:r>
        <w:rPr>
          <w:rStyle w:val="CharDefText"/>
        </w:rPr>
        <w:t>affected return</w:t>
      </w:r>
      <w:r>
        <w:t xml:space="preserve">, in relation to a tax relief measure of a kind referred to in section 135(1)(d) that is set out in a tax relief declaration, means a return — </w:t>
      </w:r>
    </w:p>
    <w:p>
      <w:pPr>
        <w:pStyle w:val="Defpara"/>
      </w:pPr>
      <w:r>
        <w:tab/>
        <w:t>(a)</w:t>
      </w:r>
      <w:r>
        <w:tab/>
        <w:t>to which the measure applies as specified in the declaration under section 135A(4)(b)(i); and</w:t>
      </w:r>
    </w:p>
    <w:p>
      <w:pPr>
        <w:pStyle w:val="Defpara"/>
      </w:pPr>
      <w:r>
        <w:tab/>
        <w:t>(b)</w:t>
      </w:r>
      <w:r>
        <w:tab/>
        <w:t>that relates to the period specified in the declaration under section 135A(4)(b)(ii) or part of that period;</w:t>
      </w:r>
    </w:p>
    <w:p>
      <w:pPr>
        <w:pStyle w:val="Defstart"/>
      </w:pPr>
      <w:r>
        <w:tab/>
      </w:r>
      <w:r>
        <w:rPr>
          <w:rStyle w:val="CharDefText"/>
        </w:rPr>
        <w:t>affected tax</w:t>
      </w:r>
      <w:r>
        <w:t xml:space="preserve">, in relation to a tax relief measure of a kind referred to in section 135(1)(a), (b) or (c) that is set out in a tax relief declaration, means tax — </w:t>
      </w:r>
    </w:p>
    <w:p>
      <w:pPr>
        <w:pStyle w:val="Defpara"/>
      </w:pPr>
      <w:r>
        <w:tab/>
        <w:t>(a)</w:t>
      </w:r>
      <w:r>
        <w:tab/>
        <w:t>to which the measure applies as specified in the declaration under section 135A(4)(a)(i); and</w:t>
      </w:r>
    </w:p>
    <w:p>
      <w:pPr>
        <w:pStyle w:val="Defpara"/>
      </w:pPr>
      <w:r>
        <w:tab/>
        <w:t>(b)</w:t>
      </w:r>
      <w:r>
        <w:tab/>
        <w:t>that is payable in relation to the period specified in the declaration under section 135A(4)(a)(ii), or for which the liability to pay arises in that period, as the case requires;</w:t>
      </w:r>
    </w:p>
    <w:p>
      <w:pPr>
        <w:pStyle w:val="Defstart"/>
      </w:pPr>
      <w:r>
        <w:tab/>
      </w:r>
      <w:r>
        <w:rPr>
          <w:rStyle w:val="CharDefText"/>
        </w:rPr>
        <w:t>eligible person</w:t>
      </w:r>
      <w:r>
        <w:t xml:space="preserve">, in relation to a tax relief measure set out in a tax relief declaration, means a person — </w:t>
      </w:r>
    </w:p>
    <w:p>
      <w:pPr>
        <w:pStyle w:val="Defpara"/>
      </w:pPr>
      <w:r>
        <w:tab/>
        <w:t>(a)</w:t>
      </w:r>
      <w:r>
        <w:tab/>
        <w:t>to whom the measure applies as specified in the declaration under section 135A(4)(a)(iii) or (b)(iii); and</w:t>
      </w:r>
    </w:p>
    <w:p>
      <w:pPr>
        <w:pStyle w:val="Defpara"/>
      </w:pPr>
      <w:r>
        <w:tab/>
        <w:t>(b)</w:t>
      </w:r>
      <w:r>
        <w:tab/>
        <w:t>who has complied with the procedural requirements (if any) approved for the tax relief measure under section 135D.</w:t>
      </w:r>
    </w:p>
    <w:p>
      <w:pPr>
        <w:pStyle w:val="Subsection"/>
      </w:pPr>
      <w:r>
        <w:tab/>
        <w:t>(2)</w:t>
      </w:r>
      <w:r>
        <w:tab/>
        <w:t>This section applies if a tax relief declaration setting out a tax relief measure is in operation.</w:t>
      </w:r>
    </w:p>
    <w:p>
      <w:pPr>
        <w:pStyle w:val="Subsection"/>
        <w:keepNext/>
      </w:pPr>
      <w:r>
        <w:lastRenderedPageBreak/>
        <w:tab/>
        <w:t>(3)</w:t>
      </w:r>
      <w:r>
        <w:tab/>
        <w:t xml:space="preserve">Despite any provision of a taxation Act — </w:t>
      </w:r>
    </w:p>
    <w:p>
      <w:pPr>
        <w:pStyle w:val="Indenta"/>
      </w:pPr>
      <w:r>
        <w:tab/>
        <w:t>(a)</w:t>
      </w:r>
      <w:r>
        <w:tab/>
        <w:t>the Commissioner must do everything necessary to give effect to the tax relief measure; and</w:t>
      </w:r>
    </w:p>
    <w:p>
      <w:pPr>
        <w:pStyle w:val="Indenta"/>
      </w:pPr>
      <w:r>
        <w:tab/>
        <w:t>(b)</w:t>
      </w:r>
      <w:r>
        <w:tab/>
        <w:t>without limiting paragraph (a), the applicable provisions set out in the Table apply in relation to the tax relief measure.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7"/>
        <w:gridCol w:w="3660"/>
      </w:tblGrid>
      <w:tr>
        <w:trPr>
          <w:tblHeader/>
        </w:trPr>
        <w:tc>
          <w:tcPr>
            <w:tcW w:w="2407" w:type="dxa"/>
          </w:tcPr>
          <w:p>
            <w:pPr>
              <w:pStyle w:val="TableNAm"/>
              <w:jc w:val="center"/>
              <w:rPr>
                <w:b/>
              </w:rPr>
            </w:pPr>
            <w:r>
              <w:rPr>
                <w:b/>
              </w:rPr>
              <w:t>Kind of tax relief measure</w:t>
            </w:r>
          </w:p>
        </w:tc>
        <w:tc>
          <w:tcPr>
            <w:tcW w:w="3660" w:type="dxa"/>
          </w:tcPr>
          <w:p>
            <w:pPr>
              <w:pStyle w:val="TableNAm"/>
              <w:jc w:val="center"/>
              <w:rPr>
                <w:b/>
              </w:rPr>
            </w:pPr>
            <w:r>
              <w:rPr>
                <w:b/>
              </w:rPr>
              <w:t>Provisions</w:t>
            </w:r>
          </w:p>
        </w:tc>
      </w:tr>
      <w:tr>
        <w:tc>
          <w:tcPr>
            <w:tcW w:w="2407" w:type="dxa"/>
          </w:tcPr>
          <w:p>
            <w:pPr>
              <w:pStyle w:val="TableNAm"/>
            </w:pPr>
            <w:r>
              <w:t>Waiver or partial waiver of tax</w:t>
            </w:r>
          </w:p>
        </w:tc>
        <w:tc>
          <w:tcPr>
            <w:tcW w:w="3660" w:type="dxa"/>
          </w:tcPr>
          <w:p>
            <w:pPr>
              <w:pStyle w:val="TableNAm"/>
              <w:ind w:left="567" w:hanging="567"/>
            </w:pPr>
            <w:r>
              <w:t>(a)</w:t>
            </w:r>
            <w:r>
              <w:tab/>
              <w:t>The Commissioner must waive or partly waive the payment of affected tax by an eligible person in accordance with the declaration (and may do so whether or not the eligible person has already paid the tax).</w:t>
            </w:r>
          </w:p>
          <w:p>
            <w:pPr>
              <w:pStyle w:val="TableNAm"/>
              <w:ind w:left="567" w:hanging="567"/>
            </w:pPr>
            <w:r>
              <w:t>(b)</w:t>
            </w:r>
            <w:r>
              <w:tab/>
              <w:t>An eligible person’s liability to pay the tax waived is extinguished by the waiver.</w:t>
            </w:r>
          </w:p>
          <w:p>
            <w:pPr>
              <w:pStyle w:val="TableNAm"/>
              <w:ind w:left="567" w:hanging="567"/>
            </w:pPr>
            <w:r>
              <w:t>(c)</w:t>
            </w:r>
            <w:r>
              <w:tab/>
              <w:t>Part 5 Division 4 does not apply in relation to the waiver.</w:t>
            </w:r>
          </w:p>
        </w:tc>
      </w:tr>
      <w:tr>
        <w:tc>
          <w:tcPr>
            <w:tcW w:w="2407" w:type="dxa"/>
          </w:tcPr>
          <w:p>
            <w:pPr>
              <w:pStyle w:val="TableNAm"/>
              <w:keepNext/>
            </w:pPr>
            <w:r>
              <w:t>Reduction in rate of tax</w:t>
            </w:r>
          </w:p>
        </w:tc>
        <w:tc>
          <w:tcPr>
            <w:tcW w:w="3660" w:type="dxa"/>
          </w:tcPr>
          <w:p>
            <w:pPr>
              <w:pStyle w:val="TableNAm"/>
              <w:keepNext/>
            </w:pPr>
            <w:r>
              <w:t>The rate of affected tax payable by an eligible person is, or is taken to have been, the reduced rate determined in accordance with the declaration.</w:t>
            </w:r>
          </w:p>
        </w:tc>
      </w:tr>
      <w:tr>
        <w:tc>
          <w:tcPr>
            <w:tcW w:w="2407" w:type="dxa"/>
          </w:tcPr>
          <w:p>
            <w:pPr>
              <w:pStyle w:val="TableNAm"/>
            </w:pPr>
            <w:r>
              <w:t xml:space="preserve">Exemption that applies to any matter or class of matters in </w:t>
            </w:r>
            <w:r>
              <w:lastRenderedPageBreak/>
              <w:t>relation to which tax is payable</w:t>
            </w:r>
          </w:p>
        </w:tc>
        <w:tc>
          <w:tcPr>
            <w:tcW w:w="3660" w:type="dxa"/>
          </w:tcPr>
          <w:p>
            <w:pPr>
              <w:pStyle w:val="TableNAm"/>
            </w:pPr>
            <w:r>
              <w:lastRenderedPageBreak/>
              <w:t xml:space="preserve">In determining the amount of affected tax payable by an eligible person, the exemption applies, or is </w:t>
            </w:r>
            <w:r>
              <w:lastRenderedPageBreak/>
              <w:t>taken to have applied, to the matter or class of matters in accordance with the declaration.</w:t>
            </w:r>
          </w:p>
        </w:tc>
      </w:tr>
      <w:tr>
        <w:tc>
          <w:tcPr>
            <w:tcW w:w="2407" w:type="dxa"/>
          </w:tcPr>
          <w:p>
            <w:pPr>
              <w:pStyle w:val="TableNAm"/>
            </w:pPr>
            <w:r>
              <w:lastRenderedPageBreak/>
              <w:t xml:space="preserve">Deferral of requirement under the </w:t>
            </w:r>
            <w:r>
              <w:rPr>
                <w:i/>
              </w:rPr>
              <w:t>Pay</w:t>
            </w:r>
            <w:r>
              <w:rPr>
                <w:i/>
              </w:rPr>
              <w:noBreakHyphen/>
              <w:t>roll Tax Assessment Act 2002</w:t>
            </w:r>
            <w:r>
              <w:t xml:space="preserve"> to lodge 1 or more returns</w:t>
            </w:r>
          </w:p>
        </w:tc>
        <w:tc>
          <w:tcPr>
            <w:tcW w:w="3660" w:type="dxa"/>
          </w:tcPr>
          <w:p>
            <w:pPr>
              <w:pStyle w:val="TableNAm"/>
            </w:pPr>
            <w:r>
              <w:t>A requirement for an eligible person to lodge an affected return is deferred in accordance with the declaration.</w:t>
            </w:r>
          </w:p>
        </w:tc>
      </w:tr>
    </w:tbl>
    <w:p>
      <w:pPr>
        <w:pStyle w:val="Subsection"/>
      </w:pPr>
      <w:r>
        <w:tab/>
        <w:t>(4)</w:t>
      </w:r>
      <w:r>
        <w:tab/>
        <w:t>The other provisions of this Act, and each other taxation Act, apply subject to the declaration and subsection (3) and, without limitation, all assessments, objections, review proceedings, recovery proceedings and enforcement proceedings must be made or conducted accordingly.</w:t>
      </w:r>
    </w:p>
    <w:p>
      <w:pPr>
        <w:pStyle w:val="Footnotesection"/>
      </w:pPr>
      <w:r>
        <w:tab/>
        <w:t>[Section 135E inserted: No. 1 of 2022 s. 6.]</w:t>
      </w:r>
    </w:p>
    <w:p>
      <w:pPr>
        <w:pStyle w:val="Heading5"/>
      </w:pPr>
      <w:bookmarkStart w:id="286" w:name="_Toc100564612"/>
      <w:r>
        <w:rPr>
          <w:rStyle w:val="CharSectno"/>
        </w:rPr>
        <w:t>135F</w:t>
      </w:r>
      <w:r>
        <w:t>.</w:t>
      </w:r>
      <w:r>
        <w:tab/>
        <w:t>Reassessments and refunds</w:t>
      </w:r>
      <w:bookmarkEnd w:id="286"/>
    </w:p>
    <w:p>
      <w:pPr>
        <w:pStyle w:val="Subsection"/>
      </w:pPr>
      <w:r>
        <w:tab/>
        <w:t>(1)</w:t>
      </w:r>
      <w:r>
        <w:tab/>
        <w:t>Subject to section 17, the Commissioner must make any reassessment necessary as a result of the making or amendment of a tax relief declaration and the operation of section 135E.</w:t>
      </w:r>
    </w:p>
    <w:p>
      <w:pPr>
        <w:pStyle w:val="Subsection"/>
      </w:pPr>
      <w:r>
        <w:tab/>
        <w:t>(2)</w:t>
      </w:r>
      <w:r>
        <w:tab/>
        <w:t>The Commissioner must refund tax to a taxpayer if, as a result of a reassessment under subsection (1), it appears that an overpayment of tax has been made.</w:t>
      </w:r>
    </w:p>
    <w:p>
      <w:pPr>
        <w:pStyle w:val="Subsection"/>
      </w:pPr>
      <w:r>
        <w:tab/>
        <w:t>(3)</w:t>
      </w:r>
      <w:r>
        <w:tab/>
        <w:t>Part 5 Division 3 does not apply to a refund under subsection (2).</w:t>
      </w:r>
    </w:p>
    <w:p>
      <w:pPr>
        <w:pStyle w:val="Footnotesection"/>
      </w:pPr>
      <w:r>
        <w:tab/>
        <w:t>[Section 135F inserted: No. 1 of 2022 s. 6.]</w:t>
      </w:r>
    </w:p>
    <w:p>
      <w:pPr>
        <w:pStyle w:val="Heading2"/>
      </w:pPr>
      <w:bookmarkStart w:id="287" w:name="_Toc100303038"/>
      <w:bookmarkStart w:id="288" w:name="_Toc100303262"/>
      <w:bookmarkStart w:id="289" w:name="_Toc100564417"/>
      <w:bookmarkStart w:id="290" w:name="_Toc100564613"/>
      <w:r>
        <w:rPr>
          <w:rStyle w:val="CharPartNo"/>
        </w:rPr>
        <w:lastRenderedPageBreak/>
        <w:t>Part 11</w:t>
      </w:r>
      <w:r>
        <w:rPr>
          <w:rStyle w:val="CharDivNo"/>
        </w:rPr>
        <w:t> </w:t>
      </w:r>
      <w:r>
        <w:t>—</w:t>
      </w:r>
      <w:r>
        <w:rPr>
          <w:rStyle w:val="CharDivText"/>
        </w:rPr>
        <w:t> </w:t>
      </w:r>
      <w:r>
        <w:rPr>
          <w:rStyle w:val="CharPartText"/>
        </w:rPr>
        <w:t>Transitional matters</w:t>
      </w:r>
      <w:bookmarkEnd w:id="287"/>
      <w:bookmarkEnd w:id="288"/>
      <w:bookmarkEnd w:id="289"/>
      <w:bookmarkEnd w:id="290"/>
    </w:p>
    <w:p>
      <w:pPr>
        <w:pStyle w:val="Footnoteheading"/>
      </w:pPr>
      <w:r>
        <w:tab/>
        <w:t>[Heading inserted: No. 10 of 2013 s. 38.]</w:t>
      </w:r>
    </w:p>
    <w:p>
      <w:pPr>
        <w:pStyle w:val="Heading5"/>
      </w:pPr>
      <w:bookmarkStart w:id="291" w:name="_Toc100564614"/>
      <w:r>
        <w:rPr>
          <w:rStyle w:val="CharSectno"/>
        </w:rPr>
        <w:t>136</w:t>
      </w:r>
      <w:r>
        <w:t>.</w:t>
      </w:r>
      <w:r>
        <w:tab/>
        <w:t xml:space="preserve">Provisions for </w:t>
      </w:r>
      <w:r>
        <w:rPr>
          <w:i/>
          <w:snapToGrid w:val="0"/>
        </w:rPr>
        <w:t>Revenue Laws Amendment Act 2013</w:t>
      </w:r>
      <w:r>
        <w:t xml:space="preserve"> Part 3</w:t>
      </w:r>
      <w:bookmarkEnd w:id="29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pStyle w:val="Heading5"/>
      </w:pPr>
      <w:bookmarkStart w:id="292" w:name="_Toc100564615"/>
      <w:r>
        <w:rPr>
          <w:rStyle w:val="CharSectno"/>
        </w:rPr>
        <w:t>137</w:t>
      </w:r>
      <w:r>
        <w:t>.</w:t>
      </w:r>
      <w:r>
        <w:tab/>
        <w:t xml:space="preserve">Provisions for </w:t>
      </w:r>
      <w:r>
        <w:rPr>
          <w:i/>
        </w:rPr>
        <w:t>Taxation Administration Amendment Act 2019</w:t>
      </w:r>
      <w:bookmarkEnd w:id="29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Taxation Administration Amendment Act 2019</w:t>
      </w:r>
      <w:r>
        <w:t xml:space="preserve"> section 8 comes into operation.</w:t>
      </w:r>
    </w:p>
    <w:p>
      <w:pPr>
        <w:pStyle w:val="Subsection"/>
      </w:pPr>
      <w:r>
        <w:tab/>
        <w:t>(2)</w:t>
      </w:r>
      <w:r>
        <w:tab/>
        <w:t xml:space="preserve">Section 54A applies in relation to an amount refunded or credited to a taxpayer on or after commencement day, even if </w:t>
      </w:r>
      <w:r>
        <w:lastRenderedPageBreak/>
        <w:t xml:space="preserve">the objection or review under the </w:t>
      </w:r>
      <w:r>
        <w:rPr>
          <w:i/>
        </w:rPr>
        <w:t>Valuation of Land Act 1978</w:t>
      </w:r>
      <w:r>
        <w:t xml:space="preserve"> that resulted in the reassessment being made and the refund or credit becoming payable occurred before commencement day.</w:t>
      </w:r>
    </w:p>
    <w:p>
      <w:pPr>
        <w:pStyle w:val="Subsection"/>
      </w:pPr>
      <w:r>
        <w:tab/>
        <w:t>(3)</w:t>
      </w:r>
      <w:r>
        <w:tab/>
        <w:t xml:space="preserve">A refund or credit of interest to a taxpayer made, or purported to be made, on or after 1 July 2003 and before commencement day is, and is taken to have always been, as valid and effective as it would have been if, on the day on which the refund or credit was made — </w:t>
      </w:r>
    </w:p>
    <w:p>
      <w:pPr>
        <w:pStyle w:val="Indenta"/>
      </w:pPr>
      <w:r>
        <w:tab/>
        <w:t>(a)</w:t>
      </w:r>
      <w:r>
        <w:tab/>
        <w:t>section 54A (as in force on commencement day) had been in force; and</w:t>
      </w:r>
    </w:p>
    <w:p>
      <w:pPr>
        <w:pStyle w:val="Indenta"/>
      </w:pPr>
      <w:r>
        <w:tab/>
        <w:t>(b)</w:t>
      </w:r>
      <w:r>
        <w:tab/>
        <w:t>the prescribed rate for section 54A had been the rate prescribed for the purposes of section 39 on that day.</w:t>
      </w:r>
    </w:p>
    <w:p>
      <w:pPr>
        <w:pStyle w:val="Footnotesection"/>
      </w:pPr>
      <w:r>
        <w:tab/>
        <w:t>[Section 137 inserted: No. 11 of 2019 s. 19.]</w:t>
      </w:r>
    </w:p>
    <w:p>
      <w:pPr>
        <w:pStyle w:val="Heading5"/>
      </w:pPr>
      <w:bookmarkStart w:id="293" w:name="_Toc100564616"/>
      <w:r>
        <w:rPr>
          <w:rStyle w:val="CharSectno"/>
        </w:rPr>
        <w:t>138</w:t>
      </w:r>
      <w:r>
        <w:t>.</w:t>
      </w:r>
      <w:r>
        <w:tab/>
        <w:t xml:space="preserve">Transitional provision for </w:t>
      </w:r>
      <w:r>
        <w:rPr>
          <w:i/>
        </w:rPr>
        <w:t>Finance Legislation Amendment (Emergency Relief) Act 2022</w:t>
      </w:r>
      <w:bookmarkEnd w:id="29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2 comes into operation.</w:t>
      </w:r>
    </w:p>
    <w:p>
      <w:pPr>
        <w:pStyle w:val="Subsection"/>
      </w:pPr>
      <w:r>
        <w:tab/>
        <w:t>(2)</w:t>
      </w:r>
      <w:r>
        <w:tab/>
        <w:t xml:space="preserve">A tax relief declaration can be made in relation to an emergency declaration (as defined in section 135A(1)) only if the emergency declaration — </w:t>
      </w:r>
    </w:p>
    <w:p>
      <w:pPr>
        <w:pStyle w:val="Indenta"/>
      </w:pPr>
      <w:r>
        <w:tab/>
        <w:t>(a)</w:t>
      </w:r>
      <w:r>
        <w:tab/>
        <w:t>is made on or after commencement day; or</w:t>
      </w:r>
    </w:p>
    <w:p>
      <w:pPr>
        <w:pStyle w:val="Indenta"/>
      </w:pPr>
      <w:r>
        <w:tab/>
        <w:t>(b)</w:t>
      </w:r>
      <w:r>
        <w:tab/>
        <w:t>was made in the period beginning on 1 March 2020 and ending immediately before commencement day (whether or not the emergency declaration ceased to be in force before commencement day).</w:t>
      </w:r>
    </w:p>
    <w:p>
      <w:pPr>
        <w:pStyle w:val="Footnotesection"/>
      </w:pPr>
      <w:r>
        <w:tab/>
        <w:t>[Section 138 inserted: No. 1 of 2022 s. 7.]</w:t>
      </w:r>
    </w:p>
    <w:p>
      <w:pPr>
        <w:pStyle w:val="Footnotesection"/>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94" w:name="_Toc100303042"/>
      <w:bookmarkStart w:id="295" w:name="_Toc100303266"/>
      <w:bookmarkStart w:id="296" w:name="_Toc100564421"/>
      <w:bookmarkStart w:id="297" w:name="_Toc100564617"/>
      <w:r>
        <w:rPr>
          <w:rStyle w:val="CharSchNo"/>
        </w:rPr>
        <w:lastRenderedPageBreak/>
        <w:t>Glossary</w:t>
      </w:r>
      <w:bookmarkEnd w:id="294"/>
      <w:bookmarkEnd w:id="295"/>
      <w:bookmarkEnd w:id="296"/>
      <w:bookmarkEnd w:id="297"/>
    </w:p>
    <w:p>
      <w:pPr>
        <w:pStyle w:val="yShoulderClause"/>
      </w:pPr>
      <w:r>
        <w:t>[s. 4]</w:t>
      </w:r>
    </w:p>
    <w:p>
      <w:pPr>
        <w:pStyle w:val="yHeading5"/>
      </w:pPr>
      <w:bookmarkStart w:id="298" w:name="_Toc100564618"/>
      <w:r>
        <w:rPr>
          <w:rStyle w:val="CharSClsNo"/>
        </w:rPr>
        <w:t>1</w:t>
      </w:r>
      <w:r>
        <w:t>.</w:t>
      </w:r>
      <w:r>
        <w:rPr>
          <w:vertAlign w:val="superscript"/>
        </w:rPr>
        <w:t> 1M, 1MC</w:t>
      </w:r>
      <w:r>
        <w:tab/>
        <w:t>Terms used</w:t>
      </w:r>
      <w:bookmarkEnd w:id="298"/>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Commissioner’s website</w:t>
      </w:r>
      <w:r>
        <w:t xml:space="preserve"> means a website maintained by or on behalf of the Commissioner;</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lastRenderedPageBreak/>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lastRenderedPageBreak/>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w:t>
      </w:r>
      <w:r>
        <w:rPr>
          <w:szCs w:val="24"/>
        </w:rPr>
        <w:t>249(4)(b) or 266(1A)(b) or (2)(b);</w:t>
      </w:r>
      <w:r>
        <w:t xml:space="preserve"> </w:t>
      </w:r>
    </w:p>
    <w:p>
      <w:pPr>
        <w:pStyle w:val="yDefstart"/>
      </w:pPr>
      <w:r>
        <w:tab/>
      </w:r>
      <w:r>
        <w:rPr>
          <w:rStyle w:val="CharDefText"/>
        </w:rPr>
        <w:t>person</w:t>
      </w:r>
      <w:r>
        <w:t xml:space="preserve"> includes a group;</w:t>
      </w:r>
    </w:p>
    <w:p>
      <w:pPr>
        <w:pStyle w:val="yDefstart"/>
        <w:keepNext/>
        <w:keepLines/>
      </w:pPr>
      <w:r>
        <w:tab/>
      </w:r>
      <w:r>
        <w:rPr>
          <w:rStyle w:val="CharDefText"/>
        </w:rPr>
        <w:t>premises</w:t>
      </w:r>
      <w:r>
        <w:t xml:space="preserve"> means —</w:t>
      </w:r>
    </w:p>
    <w:p>
      <w:pPr>
        <w:pStyle w:val="yDefpara"/>
        <w:keepNext/>
        <w:keepLines/>
      </w:pPr>
      <w:r>
        <w:tab/>
        <w:t>(a)</w:t>
      </w:r>
      <w:r>
        <w:tab/>
        <w:t>land (whether built on or not); or</w:t>
      </w:r>
    </w:p>
    <w:p>
      <w:pPr>
        <w:pStyle w:val="yDefpara"/>
        <w:keepLines/>
      </w:pPr>
      <w:r>
        <w:tab/>
        <w:t>(b)</w:t>
      </w:r>
      <w:r>
        <w:tab/>
        <w:t>a building or structure on land; or</w:t>
      </w:r>
    </w:p>
    <w:p>
      <w:pPr>
        <w:pStyle w:val="yDefpara"/>
        <w:keepLines/>
      </w:pPr>
      <w:r>
        <w:tab/>
        <w:t>(c)</w:t>
      </w:r>
      <w:r>
        <w:tab/>
        <w:t>a vehicle,</w:t>
      </w:r>
    </w:p>
    <w:p>
      <w:pPr>
        <w:pStyle w:val="yDefstart"/>
      </w:pPr>
      <w:r>
        <w:lastRenderedPageBreak/>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lastRenderedPageBreak/>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 relief declaration</w:t>
      </w:r>
      <w:r>
        <w:t xml:space="preserve"> has the meaning given in section 135A(2);</w:t>
      </w:r>
    </w:p>
    <w:p>
      <w:pPr>
        <w:pStyle w:val="yDefstart"/>
      </w:pPr>
      <w:r>
        <w:lastRenderedPageBreak/>
        <w:tab/>
      </w:r>
      <w:r>
        <w:rPr>
          <w:rStyle w:val="CharDefText"/>
        </w:rPr>
        <w:t>tax relief measure</w:t>
      </w:r>
      <w:r>
        <w:t xml:space="preserve"> has the meaning given in section 135(1);</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21; No. 11 of 2019 s. 20; No. 1 of 2022 s. 8.]</w:t>
      </w:r>
    </w:p>
    <w:p>
      <w:pPr>
        <w:pStyle w:val="yFootnotesection"/>
      </w:pPr>
      <w:r>
        <w:tab/>
        <w:t>[Modification, to the Glossary, to have effect under the Commonwealth Places (Mirror Taxes Administration) Act 1999 s. 7, see Commonwealth Places (Mirror Taxes Administration) Regulations 2007 r. 50 and endnote 1M.]</w:t>
      </w:r>
    </w:p>
    <w:p>
      <w:pPr>
        <w:pStyle w:val="yFootnotesection"/>
      </w:pPr>
      <w:r>
        <w:tab/>
        <w:t>[Modification, to the Glossary, to have effect under the Commonwealth Places (Mirror Taxes) Act 1998 (Commonwealth) s. 8, see Commonwealth Places (Mirror Taxes) (Modification of Applied Laws (WA)) Notice 2007 cl. 60 and endnote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00" w:name="_Toc100303044"/>
      <w:bookmarkStart w:id="301" w:name="_Toc100303268"/>
      <w:bookmarkStart w:id="302" w:name="_Toc100564423"/>
      <w:bookmarkStart w:id="303" w:name="_Toc100564619"/>
      <w:r>
        <w:lastRenderedPageBreak/>
        <w:t>Notes</w:t>
      </w:r>
      <w:bookmarkEnd w:id="300"/>
      <w:bookmarkEnd w:id="301"/>
      <w:bookmarkEnd w:id="302"/>
      <w:bookmarkEnd w:id="303"/>
    </w:p>
    <w:p>
      <w:pPr>
        <w:pStyle w:val="nStatement"/>
      </w:pPr>
      <w:r>
        <w:t xml:space="preserve">This is a compilation of the </w:t>
      </w:r>
      <w:r>
        <w:rPr>
          <w:i/>
          <w:noProof/>
        </w:rPr>
        <w:t>Taxation Administration Act 2003</w:t>
      </w:r>
      <w:r>
        <w:t xml:space="preserve"> and includes amendments made by other written laws</w:t>
      </w:r>
      <w:r>
        <w:rPr>
          <w:vertAlign w:val="superscript"/>
        </w:rPr>
        <w:t> </w:t>
      </w:r>
      <w:r>
        <w:rPr>
          <w:snapToGrid w:val="0"/>
          <w:vertAlign w:val="superscript"/>
        </w:rPr>
        <w:t>2</w:t>
      </w:r>
      <w:r>
        <w:t>. For provisions that have come into operation, and for information about any reprints, see the compilation table. For provisions that have not yet come into operation see the uncommenced provisions table.</w:t>
      </w:r>
    </w:p>
    <w:p>
      <w:pPr>
        <w:pStyle w:val="nHeading3"/>
      </w:pPr>
      <w:bookmarkStart w:id="304" w:name="_Toc100564620"/>
      <w:r>
        <w:t>Compilation table</w:t>
      </w:r>
      <w:bookmarkEnd w:id="304"/>
    </w:p>
    <w:tbl>
      <w:tblPr>
        <w:tblW w:w="720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93"/>
        <w:gridCol w:w="1009"/>
        <w:gridCol w:w="1134"/>
        <w:gridCol w:w="2694"/>
      </w:tblGrid>
      <w:tr>
        <w:trPr>
          <w:tblHeader/>
        </w:trPr>
        <w:tc>
          <w:tcPr>
            <w:tcW w:w="2272" w:type="dxa"/>
          </w:tcPr>
          <w:p>
            <w:pPr>
              <w:pStyle w:val="nTable"/>
              <w:spacing w:after="40"/>
              <w:rPr>
                <w:b/>
              </w:rPr>
            </w:pPr>
            <w:r>
              <w:rPr>
                <w:b/>
              </w:rPr>
              <w:t>Short title</w:t>
            </w:r>
          </w:p>
        </w:tc>
        <w:tc>
          <w:tcPr>
            <w:tcW w:w="1102"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2" w:type="dxa"/>
            <w:tcBorders>
              <w:top w:val="single" w:sz="8" w:space="0" w:color="auto"/>
            </w:tcBorders>
          </w:tcPr>
          <w:p>
            <w:pPr>
              <w:pStyle w:val="nTable"/>
              <w:spacing w:after="40"/>
            </w:pPr>
            <w:r>
              <w:rPr>
                <w:i/>
                <w:snapToGrid w:val="0"/>
              </w:rPr>
              <w:t>Taxation Administration Act 2003</w:t>
            </w:r>
          </w:p>
        </w:tc>
        <w:tc>
          <w:tcPr>
            <w:tcW w:w="1102" w:type="dxa"/>
            <w:gridSpan w:val="2"/>
            <w:tcBorders>
              <w:top w:val="single" w:sz="8" w:space="0" w:color="auto"/>
            </w:tcBorders>
          </w:tcPr>
          <w:p>
            <w:pPr>
              <w:pStyle w:val="nTable"/>
              <w:spacing w:after="40"/>
            </w:pPr>
            <w:r>
              <w:t xml:space="preserve">1 of 2003 </w:t>
            </w:r>
          </w:p>
        </w:tc>
        <w:tc>
          <w:tcPr>
            <w:tcW w:w="1134" w:type="dxa"/>
            <w:tcBorders>
              <w:top w:val="single" w:sz="8" w:space="0" w:color="auto"/>
            </w:tcBorders>
          </w:tcPr>
          <w:p>
            <w:pPr>
              <w:pStyle w:val="nTable"/>
              <w:spacing w:after="40"/>
            </w:pPr>
            <w:r>
              <w:t>20 Mar 2003</w:t>
            </w:r>
          </w:p>
        </w:tc>
        <w:tc>
          <w:tcPr>
            <w:tcW w:w="2694" w:type="dxa"/>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3</w:t>
            </w:r>
          </w:p>
        </w:tc>
        <w:tc>
          <w:tcPr>
            <w:tcW w:w="1102" w:type="dxa"/>
            <w:gridSpan w:val="2"/>
          </w:tcPr>
          <w:p>
            <w:pPr>
              <w:pStyle w:val="nTable"/>
              <w:spacing w:after="40"/>
            </w:pPr>
            <w:r>
              <w:t>66 of 2003</w:t>
            </w:r>
          </w:p>
        </w:tc>
        <w:tc>
          <w:tcPr>
            <w:tcW w:w="1134" w:type="dxa"/>
          </w:tcPr>
          <w:p>
            <w:pPr>
              <w:pStyle w:val="nTable"/>
              <w:spacing w:after="40"/>
            </w:pPr>
            <w:r>
              <w:t>5 Dec 2003</w:t>
            </w:r>
          </w:p>
        </w:tc>
        <w:tc>
          <w:tcPr>
            <w:tcW w:w="2694"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vertAlign w:val="superscript"/>
              </w:rPr>
            </w:pPr>
            <w:r>
              <w:rPr>
                <w:i/>
                <w:noProof/>
                <w:snapToGrid w:val="0"/>
              </w:rPr>
              <w:t xml:space="preserve">Revenue Laws Amendment and Repeal Act 2004 </w:t>
            </w:r>
            <w:r>
              <w:rPr>
                <w:noProof/>
                <w:snapToGrid w:val="0"/>
              </w:rPr>
              <w:t>Pt. 4</w:t>
            </w:r>
          </w:p>
        </w:tc>
        <w:tc>
          <w:tcPr>
            <w:tcW w:w="1102" w:type="dxa"/>
            <w:gridSpan w:val="2"/>
          </w:tcPr>
          <w:p>
            <w:pPr>
              <w:pStyle w:val="nTable"/>
              <w:spacing w:after="40"/>
            </w:pPr>
            <w:r>
              <w:t>12 of 2004</w:t>
            </w:r>
          </w:p>
        </w:tc>
        <w:tc>
          <w:tcPr>
            <w:tcW w:w="1134" w:type="dxa"/>
          </w:tcPr>
          <w:p>
            <w:pPr>
              <w:pStyle w:val="nTable"/>
              <w:spacing w:after="40"/>
            </w:pPr>
            <w:r>
              <w:t>29 Jun 2004</w:t>
            </w:r>
          </w:p>
        </w:tc>
        <w:tc>
          <w:tcPr>
            <w:tcW w:w="2694" w:type="dxa"/>
          </w:tcPr>
          <w:p>
            <w:pPr>
              <w:pStyle w:val="nTable"/>
              <w:spacing w:after="40"/>
            </w:pPr>
            <w:r>
              <w:t>29 Jun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State Administrative Tribunal (Conferral of Jurisdiction) Amendment and Repeal Act 2004</w:t>
            </w:r>
            <w:r>
              <w:t xml:space="preserve"> Pt. 2 Div. 124</w:t>
            </w:r>
            <w:r>
              <w:rPr>
                <w:vertAlign w:val="superscript"/>
              </w:rPr>
              <w:t> 4, 5</w:t>
            </w:r>
          </w:p>
        </w:tc>
        <w:tc>
          <w:tcPr>
            <w:tcW w:w="1102" w:type="dxa"/>
            <w:gridSpan w:val="2"/>
          </w:tcPr>
          <w:p>
            <w:pPr>
              <w:pStyle w:val="nTable"/>
              <w:spacing w:after="40"/>
            </w:pPr>
            <w:r>
              <w:t>55 of 2004</w:t>
            </w:r>
          </w:p>
        </w:tc>
        <w:tc>
          <w:tcPr>
            <w:tcW w:w="1134" w:type="dxa"/>
          </w:tcPr>
          <w:p>
            <w:pPr>
              <w:pStyle w:val="nTable"/>
              <w:spacing w:after="40"/>
            </w:pPr>
            <w:r>
              <w:t>24 Nov 2004</w:t>
            </w:r>
          </w:p>
        </w:tc>
        <w:tc>
          <w:tcPr>
            <w:tcW w:w="2694"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 xml:space="preserve">Revenue Laws Amendment (Tax Relief) Act 2004 </w:t>
            </w:r>
            <w:r>
              <w:t>Pt. 3 </w:t>
            </w:r>
            <w:r>
              <w:rPr>
                <w:vertAlign w:val="superscript"/>
              </w:rPr>
              <w:t>6</w:t>
            </w:r>
          </w:p>
        </w:tc>
        <w:tc>
          <w:tcPr>
            <w:tcW w:w="1102" w:type="dxa"/>
            <w:gridSpan w:val="2"/>
          </w:tcPr>
          <w:p>
            <w:pPr>
              <w:pStyle w:val="nTable"/>
              <w:spacing w:after="40"/>
            </w:pPr>
            <w:r>
              <w:t>82 of 2004</w:t>
            </w:r>
          </w:p>
        </w:tc>
        <w:tc>
          <w:tcPr>
            <w:tcW w:w="1134" w:type="dxa"/>
          </w:tcPr>
          <w:p>
            <w:pPr>
              <w:pStyle w:val="nTable"/>
              <w:spacing w:after="40"/>
            </w:pPr>
            <w:r>
              <w:t>8 Dec 2004</w:t>
            </w:r>
          </w:p>
        </w:tc>
        <w:tc>
          <w:tcPr>
            <w:tcW w:w="2694" w:type="dxa"/>
          </w:tcPr>
          <w:p>
            <w:pPr>
              <w:pStyle w:val="nTable"/>
              <w:spacing w:after="40"/>
            </w:pPr>
            <w:r>
              <w:t>8 Dec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snapToGrid w:val="0"/>
              </w:rPr>
              <w:lastRenderedPageBreak/>
              <w:t>Criminal Procedure and Appeals (Consequential and Other Provisions) Act 2004</w:t>
            </w:r>
            <w:r>
              <w:rPr>
                <w:snapToGrid w:val="0"/>
              </w:rPr>
              <w:t xml:space="preserve"> s. 80 and 82</w:t>
            </w:r>
          </w:p>
        </w:tc>
        <w:tc>
          <w:tcPr>
            <w:tcW w:w="1102" w:type="dxa"/>
            <w:gridSpan w:val="2"/>
          </w:tcPr>
          <w:p>
            <w:pPr>
              <w:pStyle w:val="nTable"/>
              <w:spacing w:after="40"/>
            </w:pPr>
            <w:r>
              <w:rPr>
                <w:snapToGrid w:val="0"/>
              </w:rPr>
              <w:t>84 of 2004</w:t>
            </w:r>
          </w:p>
        </w:tc>
        <w:tc>
          <w:tcPr>
            <w:tcW w:w="1134" w:type="dxa"/>
          </w:tcPr>
          <w:p>
            <w:pPr>
              <w:pStyle w:val="nTable"/>
              <w:spacing w:after="40"/>
            </w:pPr>
            <w:r>
              <w:t>16 Dec 2004</w:t>
            </w:r>
          </w:p>
        </w:tc>
        <w:tc>
          <w:tcPr>
            <w:tcW w:w="2694"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Revenue Laws Amendment Act (No. 2) 2005</w:t>
            </w:r>
            <w:r>
              <w:rPr>
                <w:snapToGrid w:val="0"/>
              </w:rPr>
              <w:t xml:space="preserve"> Pt. 4</w:t>
            </w:r>
          </w:p>
        </w:tc>
        <w:tc>
          <w:tcPr>
            <w:tcW w:w="1102" w:type="dxa"/>
            <w:gridSpan w:val="2"/>
          </w:tcPr>
          <w:p>
            <w:pPr>
              <w:pStyle w:val="nTable"/>
              <w:keepNext/>
              <w:keepLines/>
              <w:spacing w:after="40"/>
              <w:rPr>
                <w:snapToGrid w:val="0"/>
              </w:rPr>
            </w:pPr>
            <w:r>
              <w:rPr>
                <w:snapToGrid w:val="0"/>
              </w:rPr>
              <w:t>12 of 2005</w:t>
            </w:r>
          </w:p>
        </w:tc>
        <w:tc>
          <w:tcPr>
            <w:tcW w:w="1134" w:type="dxa"/>
          </w:tcPr>
          <w:p>
            <w:pPr>
              <w:pStyle w:val="nTable"/>
              <w:keepNext/>
              <w:keepLines/>
              <w:spacing w:after="40"/>
            </w:pPr>
            <w:r>
              <w:t>30 Aug 2005</w:t>
            </w:r>
          </w:p>
        </w:tc>
        <w:tc>
          <w:tcPr>
            <w:tcW w:w="2694" w:type="dxa"/>
          </w:tcPr>
          <w:p>
            <w:pPr>
              <w:pStyle w:val="nTable"/>
              <w:keepNext/>
              <w:keepLines/>
              <w:spacing w:after="40"/>
              <w:rPr>
                <w:snapToGrid w:val="0"/>
              </w:rPr>
            </w:pPr>
            <w:r>
              <w:rPr>
                <w:snapToGrid w:val="0"/>
              </w:rPr>
              <w:t>30 Aug 2005 (see s. 2(1))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pPr>
            <w:r>
              <w:rPr>
                <w:i/>
                <w:snapToGrid w:val="0"/>
              </w:rPr>
              <w:t>Planning and Development (Consequential and Transitional Provisions) Act 2005</w:t>
            </w:r>
            <w:r>
              <w:t xml:space="preserve"> s. 15</w:t>
            </w:r>
          </w:p>
        </w:tc>
        <w:tc>
          <w:tcPr>
            <w:tcW w:w="1102" w:type="dxa"/>
            <w:gridSpan w:val="2"/>
          </w:tcPr>
          <w:p>
            <w:pPr>
              <w:pStyle w:val="nTable"/>
              <w:spacing w:after="40"/>
            </w:pPr>
            <w:r>
              <w:rPr>
                <w:snapToGrid w:val="0"/>
              </w:rPr>
              <w:t>38 of 2005</w:t>
            </w:r>
          </w:p>
        </w:tc>
        <w:tc>
          <w:tcPr>
            <w:tcW w:w="1134" w:type="dxa"/>
          </w:tcPr>
          <w:p>
            <w:pPr>
              <w:pStyle w:val="nTable"/>
              <w:spacing w:after="40"/>
            </w:pPr>
            <w:r>
              <w:t>12 Dec 2005</w:t>
            </w:r>
          </w:p>
        </w:tc>
        <w:tc>
          <w:tcPr>
            <w:tcW w:w="269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Land Information Authority Act 2006</w:t>
            </w:r>
            <w:r>
              <w:rPr>
                <w:snapToGrid w:val="0"/>
              </w:rPr>
              <w:t xml:space="preserve"> s. 184</w:t>
            </w:r>
          </w:p>
        </w:tc>
        <w:tc>
          <w:tcPr>
            <w:tcW w:w="1102" w:type="dxa"/>
            <w:gridSpan w:val="2"/>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694"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02" w:type="dxa"/>
            <w:gridSpan w:val="2"/>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694"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(Assessment) Act 2007</w:t>
            </w:r>
            <w:r>
              <w:rPr>
                <w:iCs/>
                <w:snapToGrid w:val="0"/>
              </w:rPr>
              <w:t xml:space="preserve"> Pt. 3</w:t>
            </w:r>
          </w:p>
        </w:tc>
        <w:tc>
          <w:tcPr>
            <w:tcW w:w="1102" w:type="dxa"/>
            <w:gridSpan w:val="2"/>
          </w:tcPr>
          <w:p>
            <w:pPr>
              <w:pStyle w:val="nTable"/>
              <w:spacing w:after="40"/>
              <w:rPr>
                <w:snapToGrid w:val="0"/>
              </w:rPr>
            </w:pPr>
            <w:r>
              <w:rPr>
                <w:snapToGrid w:val="0"/>
              </w:rPr>
              <w:t xml:space="preserve">13 of 2007 </w:t>
            </w:r>
          </w:p>
        </w:tc>
        <w:tc>
          <w:tcPr>
            <w:tcW w:w="1134" w:type="dxa"/>
          </w:tcPr>
          <w:p>
            <w:pPr>
              <w:pStyle w:val="nTable"/>
              <w:spacing w:after="40"/>
              <w:rPr>
                <w:snapToGrid w:val="0"/>
              </w:rPr>
            </w:pPr>
            <w:r>
              <w:rPr>
                <w:snapToGrid w:val="0"/>
              </w:rPr>
              <w:t>29 Jun 2007</w:t>
            </w:r>
          </w:p>
        </w:tc>
        <w:tc>
          <w:tcPr>
            <w:tcW w:w="2694" w:type="dxa"/>
          </w:tcPr>
          <w:p>
            <w:pPr>
              <w:pStyle w:val="nTable"/>
              <w:spacing w:after="40"/>
            </w:pPr>
            <w:r>
              <w:t>30 Jun 2007 (see s. 2(b))</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02" w:type="dxa"/>
            <w:gridSpan w:val="2"/>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694"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rPr>
              <w:t>Duties Legislation Amendment Act 2008</w:t>
            </w:r>
            <w:r>
              <w:rPr>
                <w:iCs/>
              </w:rPr>
              <w:t xml:space="preserve"> Pt. 2 Div. 3</w:t>
            </w:r>
            <w:r>
              <w:rPr>
                <w:iCs/>
                <w:vertAlign w:val="superscript"/>
              </w:rPr>
              <w:t> 7</w:t>
            </w:r>
          </w:p>
        </w:tc>
        <w:tc>
          <w:tcPr>
            <w:tcW w:w="1102" w:type="dxa"/>
            <w:gridSpan w:val="2"/>
          </w:tcPr>
          <w:p>
            <w:pPr>
              <w:pStyle w:val="nTable"/>
              <w:spacing w:after="40"/>
              <w:rPr>
                <w:snapToGrid w:val="0"/>
              </w:rPr>
            </w:pPr>
            <w:r>
              <w:t>12 of 2008</w:t>
            </w:r>
          </w:p>
        </w:tc>
        <w:tc>
          <w:tcPr>
            <w:tcW w:w="1134" w:type="dxa"/>
          </w:tcPr>
          <w:p>
            <w:pPr>
              <w:pStyle w:val="nTable"/>
              <w:spacing w:after="40"/>
              <w:rPr>
                <w:snapToGrid w:val="0"/>
              </w:rPr>
            </w:pPr>
            <w:r>
              <w:t>14 Apr 2008</w:t>
            </w:r>
          </w:p>
        </w:tc>
        <w:tc>
          <w:tcPr>
            <w:tcW w:w="2694" w:type="dxa"/>
          </w:tcPr>
          <w:p>
            <w:pPr>
              <w:pStyle w:val="nTable"/>
              <w:spacing w:after="40"/>
              <w:rPr>
                <w:snapToGrid w:val="0"/>
              </w:rPr>
            </w:pPr>
            <w:r>
              <w:t>1 Jul 2008 (see s. 2(d))</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02" w:type="dxa"/>
            <w:gridSpan w:val="2"/>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694"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lastRenderedPageBreak/>
              <w:t>Revenue Laws Amendment and Repeal Act 2010</w:t>
            </w:r>
            <w:r>
              <w:rPr>
                <w:iCs/>
                <w:snapToGrid w:val="0"/>
              </w:rPr>
              <w:t xml:space="preserve"> Pt. 5 and s. 30</w:t>
            </w:r>
          </w:p>
        </w:tc>
        <w:tc>
          <w:tcPr>
            <w:tcW w:w="1102" w:type="dxa"/>
            <w:gridSpan w:val="2"/>
          </w:tcPr>
          <w:p>
            <w:pPr>
              <w:pStyle w:val="nTable"/>
              <w:keepNext/>
              <w:keepLines/>
              <w:spacing w:after="40"/>
              <w:rPr>
                <w:snapToGrid w:val="0"/>
              </w:rPr>
            </w:pPr>
            <w:r>
              <w:rPr>
                <w:snapToGrid w:val="0"/>
              </w:rPr>
              <w:t>17 of 2010</w:t>
            </w:r>
          </w:p>
        </w:tc>
        <w:tc>
          <w:tcPr>
            <w:tcW w:w="1134" w:type="dxa"/>
          </w:tcPr>
          <w:p>
            <w:pPr>
              <w:pStyle w:val="nTable"/>
              <w:keepNext/>
              <w:keepLines/>
              <w:spacing w:after="40"/>
              <w:rPr>
                <w:snapToGrid w:val="0"/>
              </w:rPr>
            </w:pPr>
            <w:r>
              <w:rPr>
                <w:snapToGrid w:val="0"/>
              </w:rPr>
              <w:t>25 Jun 2010</w:t>
            </w:r>
          </w:p>
        </w:tc>
        <w:tc>
          <w:tcPr>
            <w:tcW w:w="2694" w:type="dxa"/>
          </w:tcPr>
          <w:p>
            <w:pPr>
              <w:pStyle w:val="nTable"/>
              <w:keepNext/>
              <w:keepLines/>
              <w:spacing w:after="40"/>
              <w:ind w:right="-76"/>
            </w:pPr>
            <w:r>
              <w:t>26 Jun 2010 (see s. 2(b))</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02"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69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02"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694"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Revenue Laws Amendment Act 2012</w:t>
            </w:r>
            <w:r>
              <w:rPr>
                <w:snapToGrid w:val="0"/>
              </w:rPr>
              <w:t xml:space="preserve"> Pt. 8</w:t>
            </w:r>
          </w:p>
        </w:tc>
        <w:tc>
          <w:tcPr>
            <w:tcW w:w="1102" w:type="dxa"/>
            <w:gridSpan w:val="2"/>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694"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02" w:type="dxa"/>
            <w:gridSpan w:val="2"/>
          </w:tcPr>
          <w:p>
            <w:pPr>
              <w:pStyle w:val="nTable"/>
              <w:spacing w:after="40"/>
              <w:rPr>
                <w:snapToGrid w:val="0"/>
              </w:rPr>
            </w:pPr>
            <w:r>
              <w:rPr>
                <w:snapToGrid w:val="0"/>
              </w:rPr>
              <w:t>10 of 2013</w:t>
            </w:r>
          </w:p>
        </w:tc>
        <w:tc>
          <w:tcPr>
            <w:tcW w:w="1134" w:type="dxa"/>
          </w:tcPr>
          <w:p>
            <w:pPr>
              <w:pStyle w:val="nTable"/>
              <w:spacing w:after="40"/>
              <w:rPr>
                <w:snapToGrid w:val="0"/>
              </w:rPr>
            </w:pPr>
            <w:r>
              <w:rPr>
                <w:snapToGrid w:val="0"/>
              </w:rPr>
              <w:t>24 Sep 2013</w:t>
            </w:r>
          </w:p>
        </w:tc>
        <w:tc>
          <w:tcPr>
            <w:tcW w:w="2694" w:type="dxa"/>
          </w:tcPr>
          <w:p>
            <w:pPr>
              <w:pStyle w:val="nTable"/>
              <w:spacing w:after="40"/>
              <w:rPr>
                <w:snapToGrid w:val="0"/>
              </w:rPr>
            </w:pPr>
            <w:r>
              <w:rPr>
                <w:snapToGrid w:val="0"/>
              </w:rPr>
              <w:t>25 Sep 2013 (see s. 2(b))</w:t>
            </w:r>
          </w:p>
        </w:tc>
      </w:tr>
      <w:tr>
        <w:tblPrEx>
          <w:tblBorders>
            <w:top w:val="none" w:sz="0" w:space="0" w:color="auto"/>
            <w:bottom w:val="none" w:sz="0" w:space="0" w:color="auto"/>
            <w:insideH w:val="none" w:sz="0" w:space="0" w:color="auto"/>
          </w:tblBorders>
        </w:tblPrEx>
        <w:trPr>
          <w:cantSplit/>
        </w:trPr>
        <w:tc>
          <w:tcPr>
            <w:tcW w:w="2272"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02" w:type="dxa"/>
            <w:gridSpan w:val="2"/>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rPr>
                <w:snapToGrid w:val="0"/>
              </w:rPr>
            </w:pPr>
            <w:r>
              <w:rPr>
                <w:snapToGrid w:val="0"/>
              </w:rPr>
              <w:t>24 Mar 2014</w:t>
            </w:r>
          </w:p>
        </w:tc>
        <w:tc>
          <w:tcPr>
            <w:tcW w:w="2694" w:type="dxa"/>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72"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02" w:type="dxa"/>
            <w:gridSpan w:val="2"/>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694"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72" w:type="dxa"/>
            <w:tcBorders>
              <w:top w:val="nil"/>
              <w:bottom w:val="nil"/>
              <w:right w:val="nil"/>
            </w:tcBorders>
            <w:shd w:val="clear" w:color="auto" w:fill="auto"/>
          </w:tcPr>
          <w:p>
            <w:pPr>
              <w:pStyle w:val="nTable"/>
              <w:spacing w:after="40"/>
              <w:rPr>
                <w:i/>
              </w:rPr>
            </w:pPr>
            <w:r>
              <w:rPr>
                <w:i/>
                <w:noProof/>
              </w:rPr>
              <w:t xml:space="preserve">Associations Incorporation Act 2015 </w:t>
            </w:r>
            <w:r>
              <w:rPr>
                <w:noProof/>
              </w:rPr>
              <w:t>s. 229</w:t>
            </w:r>
          </w:p>
        </w:tc>
        <w:tc>
          <w:tcPr>
            <w:tcW w:w="1102" w:type="dxa"/>
            <w:gridSpan w:val="2"/>
            <w:tcBorders>
              <w:top w:val="nil"/>
              <w:left w:val="nil"/>
              <w:bottom w:val="nil"/>
              <w:right w:val="nil"/>
            </w:tcBorders>
            <w:shd w:val="clear" w:color="auto" w:fill="auto"/>
          </w:tcPr>
          <w:p>
            <w:pPr>
              <w:pStyle w:val="nTable"/>
              <w:spacing w:after="40"/>
            </w:pPr>
            <w:r>
              <w:t>30 of 2015</w:t>
            </w:r>
          </w:p>
        </w:tc>
        <w:tc>
          <w:tcPr>
            <w:tcW w:w="1134" w:type="dxa"/>
            <w:tcBorders>
              <w:top w:val="nil"/>
              <w:left w:val="nil"/>
              <w:bottom w:val="nil"/>
              <w:right w:val="nil"/>
            </w:tcBorders>
            <w:shd w:val="clear" w:color="auto" w:fill="auto"/>
          </w:tcPr>
          <w:p>
            <w:pPr>
              <w:pStyle w:val="nTable"/>
              <w:spacing w:after="40"/>
            </w:pPr>
            <w:r>
              <w:t>2 Nov 2015</w:t>
            </w:r>
          </w:p>
        </w:tc>
        <w:tc>
          <w:tcPr>
            <w:tcW w:w="2694" w:type="dxa"/>
            <w:tcBorders>
              <w:top w:val="nil"/>
              <w:left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202" w:type="dxa"/>
            <w:gridSpan w:val="5"/>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 except those in the </w:t>
            </w:r>
            <w:r>
              <w:rPr>
                <w:i/>
                <w:snapToGrid w:val="0"/>
              </w:rPr>
              <w:t>Associations Incorporation Act 2015</w:t>
            </w:r>
            <w:r>
              <w:rPr>
                <w:snapToGrid w:val="0"/>
              </w:rPr>
              <w:t>)</w:t>
            </w:r>
          </w:p>
        </w:tc>
      </w:tr>
      <w:tr>
        <w:trPr>
          <w:cantSplit/>
        </w:trPr>
        <w:tc>
          <w:tcPr>
            <w:tcW w:w="2365" w:type="dxa"/>
            <w:gridSpan w:val="2"/>
            <w:tcBorders>
              <w:top w:val="nil"/>
              <w:bottom w:val="nil"/>
              <w:right w:val="nil"/>
            </w:tcBorders>
            <w:shd w:val="clear" w:color="auto" w:fill="auto"/>
          </w:tcPr>
          <w:p>
            <w:pPr>
              <w:pStyle w:val="nTable"/>
              <w:spacing w:after="40"/>
              <w:rPr>
                <w:i/>
              </w:rPr>
            </w:pPr>
            <w:r>
              <w:rPr>
                <w:i/>
                <w:snapToGrid w:val="0"/>
              </w:rPr>
              <w:t>Transport (Road Passenger Services) Act 2018</w:t>
            </w:r>
            <w:r>
              <w:rPr>
                <w:snapToGrid w:val="0"/>
              </w:rPr>
              <w:t xml:space="preserve"> Pt. 14 Div. 2 Subdiv. 8</w:t>
            </w:r>
          </w:p>
        </w:tc>
        <w:tc>
          <w:tcPr>
            <w:tcW w:w="1009"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694" w:type="dxa"/>
            <w:tcBorders>
              <w:top w:val="nil"/>
              <w:left w:val="nil"/>
              <w:bottom w:val="nil"/>
            </w:tcBorders>
            <w:shd w:val="clear" w:color="auto" w:fill="auto"/>
          </w:tcPr>
          <w:p>
            <w:pPr>
              <w:pStyle w:val="nTable"/>
              <w:spacing w:after="40"/>
            </w:pPr>
            <w:r>
              <w:rPr>
                <w:snapToGrid w:val="0"/>
              </w:rPr>
              <w:t xml:space="preserve">1 Apr 2019 (see s. 2(b) and </w:t>
            </w:r>
            <w:r>
              <w:rPr>
                <w:i/>
                <w:snapToGrid w:val="0"/>
              </w:rPr>
              <w:t>Gazette</w:t>
            </w:r>
            <w:r>
              <w:rPr>
                <w:snapToGrid w:val="0"/>
              </w:rPr>
              <w:t xml:space="preserve"> 26 Feb 2019 p. 449</w:t>
            </w:r>
            <w:r>
              <w:rPr>
                <w:snapToGrid w:val="0"/>
              </w:rPr>
              <w:noBreakHyphen/>
              <w:t>50)</w:t>
            </w:r>
          </w:p>
        </w:tc>
      </w:tr>
      <w:tr>
        <w:trPr>
          <w:cantSplit/>
        </w:trPr>
        <w:tc>
          <w:tcPr>
            <w:tcW w:w="2365" w:type="dxa"/>
            <w:gridSpan w:val="2"/>
            <w:tcBorders>
              <w:top w:val="nil"/>
              <w:bottom w:val="nil"/>
              <w:right w:val="nil"/>
            </w:tcBorders>
            <w:shd w:val="clear" w:color="auto" w:fill="auto"/>
          </w:tcPr>
          <w:p>
            <w:pPr>
              <w:pStyle w:val="nTable"/>
              <w:spacing w:after="40"/>
              <w:rPr>
                <w:i/>
                <w:snapToGrid w:val="0"/>
              </w:rPr>
            </w:pPr>
            <w:r>
              <w:rPr>
                <w:i/>
              </w:rPr>
              <w:t>Betting Tax Assessment Act 2018</w:t>
            </w:r>
            <w:r>
              <w:t xml:space="preserve"> Pt. 8 Div. 1 Subdiv. 4</w:t>
            </w:r>
          </w:p>
        </w:tc>
        <w:tc>
          <w:tcPr>
            <w:tcW w:w="1009" w:type="dxa"/>
            <w:tcBorders>
              <w:top w:val="nil"/>
              <w:left w:val="nil"/>
              <w:bottom w:val="nil"/>
              <w:right w:val="nil"/>
            </w:tcBorders>
            <w:shd w:val="clear" w:color="auto" w:fill="auto"/>
          </w:tcPr>
          <w:p>
            <w:pPr>
              <w:pStyle w:val="nTable"/>
              <w:spacing w:after="40"/>
            </w:pPr>
            <w:r>
              <w:t>37 of 2018</w:t>
            </w:r>
          </w:p>
        </w:tc>
        <w:tc>
          <w:tcPr>
            <w:tcW w:w="1134" w:type="dxa"/>
            <w:tcBorders>
              <w:top w:val="nil"/>
              <w:left w:val="nil"/>
              <w:bottom w:val="nil"/>
              <w:right w:val="nil"/>
            </w:tcBorders>
            <w:shd w:val="clear" w:color="auto" w:fill="auto"/>
          </w:tcPr>
          <w:p>
            <w:pPr>
              <w:pStyle w:val="nTable"/>
              <w:spacing w:after="40"/>
            </w:pPr>
            <w:r>
              <w:t>12 Dec 2018</w:t>
            </w:r>
          </w:p>
        </w:tc>
        <w:tc>
          <w:tcPr>
            <w:tcW w:w="2694" w:type="dxa"/>
            <w:tcBorders>
              <w:top w:val="nil"/>
              <w:left w:val="nil"/>
              <w:bottom w:val="nil"/>
            </w:tcBorders>
            <w:shd w:val="clear" w:color="auto" w:fill="auto"/>
          </w:tcPr>
          <w:p>
            <w:pPr>
              <w:pStyle w:val="nTable"/>
              <w:spacing w:after="40"/>
              <w:rPr>
                <w:snapToGrid w:val="0"/>
              </w:rPr>
            </w:pPr>
            <w:r>
              <w:t>1 Jan 2019 (see s. 2(c))</w:t>
            </w:r>
          </w:p>
        </w:tc>
      </w:tr>
      <w:tr>
        <w:trPr>
          <w:cantSplit/>
        </w:trPr>
        <w:tc>
          <w:tcPr>
            <w:tcW w:w="2365" w:type="dxa"/>
            <w:gridSpan w:val="2"/>
            <w:tcBorders>
              <w:top w:val="nil"/>
              <w:bottom w:val="nil"/>
              <w:right w:val="nil"/>
            </w:tcBorders>
            <w:shd w:val="clear" w:color="auto" w:fill="auto"/>
          </w:tcPr>
          <w:p>
            <w:pPr>
              <w:pStyle w:val="nTable"/>
              <w:spacing w:after="40"/>
              <w:rPr>
                <w:i/>
              </w:rPr>
            </w:pPr>
            <w:r>
              <w:rPr>
                <w:i/>
              </w:rPr>
              <w:t xml:space="preserve">Taxation Administration Amendment Act 2019 </w:t>
            </w:r>
            <w:r>
              <w:t>Pt. 2</w:t>
            </w:r>
          </w:p>
        </w:tc>
        <w:tc>
          <w:tcPr>
            <w:tcW w:w="1009" w:type="dxa"/>
            <w:tcBorders>
              <w:top w:val="nil"/>
              <w:left w:val="nil"/>
              <w:bottom w:val="nil"/>
              <w:right w:val="nil"/>
            </w:tcBorders>
            <w:shd w:val="clear" w:color="auto" w:fill="auto"/>
          </w:tcPr>
          <w:p>
            <w:pPr>
              <w:pStyle w:val="nTable"/>
              <w:spacing w:after="40"/>
            </w:pPr>
            <w:r>
              <w:t>11 of 2019</w:t>
            </w:r>
          </w:p>
        </w:tc>
        <w:tc>
          <w:tcPr>
            <w:tcW w:w="1134" w:type="dxa"/>
            <w:tcBorders>
              <w:top w:val="nil"/>
              <w:left w:val="nil"/>
              <w:bottom w:val="nil"/>
              <w:right w:val="nil"/>
            </w:tcBorders>
            <w:shd w:val="clear" w:color="auto" w:fill="auto"/>
          </w:tcPr>
          <w:p>
            <w:pPr>
              <w:pStyle w:val="nTable"/>
              <w:spacing w:after="40"/>
            </w:pPr>
            <w:r>
              <w:t>12 Jun 2019</w:t>
            </w:r>
          </w:p>
        </w:tc>
        <w:tc>
          <w:tcPr>
            <w:tcW w:w="2694" w:type="dxa"/>
            <w:tcBorders>
              <w:top w:val="nil"/>
              <w:left w:val="nil"/>
              <w:bottom w:val="nil"/>
            </w:tcBorders>
            <w:shd w:val="clear" w:color="auto" w:fill="auto"/>
          </w:tcPr>
          <w:p>
            <w:pPr>
              <w:pStyle w:val="nTable"/>
              <w:spacing w:after="40"/>
            </w:pPr>
            <w:r>
              <w:t>13 Jun 2019 (see s. 2(b))</w:t>
            </w:r>
          </w:p>
        </w:tc>
      </w:tr>
      <w:tr>
        <w:trPr>
          <w:cantSplit/>
        </w:trPr>
        <w:tc>
          <w:tcPr>
            <w:tcW w:w="2365" w:type="dxa"/>
            <w:gridSpan w:val="2"/>
            <w:tcBorders>
              <w:top w:val="nil"/>
              <w:bottom w:val="single" w:sz="4" w:space="0" w:color="auto"/>
              <w:right w:val="nil"/>
            </w:tcBorders>
            <w:shd w:val="clear" w:color="auto" w:fill="auto"/>
          </w:tcPr>
          <w:p>
            <w:pPr>
              <w:pStyle w:val="nTable"/>
              <w:spacing w:after="40"/>
            </w:pPr>
            <w:r>
              <w:rPr>
                <w:i/>
              </w:rPr>
              <w:t>Finance Legislation Amendment (Emergency Relief) Act 2022</w:t>
            </w:r>
            <w:r>
              <w:t xml:space="preserve"> Pt. 2</w:t>
            </w:r>
          </w:p>
        </w:tc>
        <w:tc>
          <w:tcPr>
            <w:tcW w:w="1009" w:type="dxa"/>
            <w:tcBorders>
              <w:top w:val="nil"/>
              <w:left w:val="nil"/>
              <w:bottom w:val="single" w:sz="4" w:space="0" w:color="auto"/>
              <w:right w:val="nil"/>
            </w:tcBorders>
            <w:shd w:val="clear" w:color="auto" w:fill="auto"/>
          </w:tcPr>
          <w:p>
            <w:pPr>
              <w:pStyle w:val="nTable"/>
              <w:spacing w:after="40"/>
            </w:pPr>
            <w:r>
              <w:t>1 of 2022</w:t>
            </w:r>
          </w:p>
        </w:tc>
        <w:tc>
          <w:tcPr>
            <w:tcW w:w="1134" w:type="dxa"/>
            <w:tcBorders>
              <w:top w:val="nil"/>
              <w:left w:val="nil"/>
              <w:bottom w:val="single" w:sz="4" w:space="0" w:color="auto"/>
              <w:right w:val="nil"/>
            </w:tcBorders>
            <w:shd w:val="clear" w:color="auto" w:fill="auto"/>
          </w:tcPr>
          <w:p>
            <w:pPr>
              <w:pStyle w:val="nTable"/>
              <w:spacing w:after="40"/>
            </w:pPr>
            <w:r>
              <w:t>21 Feb 2022</w:t>
            </w:r>
          </w:p>
        </w:tc>
        <w:tc>
          <w:tcPr>
            <w:tcW w:w="2694" w:type="dxa"/>
            <w:tcBorders>
              <w:top w:val="nil"/>
              <w:left w:val="nil"/>
              <w:bottom w:val="single" w:sz="4" w:space="0" w:color="auto"/>
            </w:tcBorders>
            <w:shd w:val="clear" w:color="auto" w:fill="auto"/>
          </w:tcPr>
          <w:p>
            <w:pPr>
              <w:pStyle w:val="nTable"/>
              <w:spacing w:after="40"/>
            </w:pPr>
            <w:r>
              <w:t>22 Feb 2022 (see s. 2(b))</w:t>
            </w:r>
          </w:p>
        </w:tc>
      </w:tr>
    </w:tbl>
    <w:p>
      <w:pPr>
        <w:pStyle w:val="nHeading3"/>
      </w:pPr>
      <w:bookmarkStart w:id="305" w:name="_Toc100564621"/>
      <w:r>
        <w:lastRenderedPageBreak/>
        <w:t>Uncommenced provisions table</w:t>
      </w:r>
      <w:bookmarkEnd w:id="30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306" w:name="_Toc100564622"/>
      <w:r>
        <w:t>Other notes</w:t>
      </w:r>
      <w:bookmarkEnd w:id="306"/>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1</w:t>
      </w:r>
      <w:r>
        <w:t xml:space="preserve">. </w:t>
      </w:r>
    </w:p>
    <w:p>
      <w:pPr>
        <w:pStyle w:val="nNote"/>
      </w:pPr>
      <w:r>
        <w:tab/>
        <w:t>If a modification is to:</w:t>
      </w:r>
    </w:p>
    <w:p>
      <w:pPr>
        <w:pStyle w:val="nNote"/>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Lines/>
        <w:numPr>
          <w:ilvl w:val="0"/>
          <w:numId w:val="1"/>
        </w:numPr>
        <w:spacing w:before="0"/>
        <w:ind w:left="714" w:hanging="357"/>
      </w:pPr>
      <w:r>
        <w:t>amend a numbered provision, the amended provision is identified by the superscript 1MC appearing after the provision number.</w:t>
      </w:r>
    </w:p>
    <w:p>
      <w:pPr>
        <w:pStyle w:val="nNote"/>
        <w:keepNext/>
        <w:keepLines/>
      </w:pPr>
    </w:p>
    <w:p>
      <w:pPr>
        <w:pStyle w:val="nNote"/>
      </w:pPr>
      <w:r>
        <w:rPr>
          <w:vertAlign w:val="superscript"/>
        </w:rPr>
        <w:t>1</w:t>
      </w:r>
      <w:r>
        <w:tab/>
        <w:t xml:space="preserve">The </w:t>
      </w:r>
      <w:r>
        <w:rPr>
          <w:i/>
        </w:rPr>
        <w:t>Revenue Laws Amendment Act 2012</w:t>
      </w:r>
      <w:r>
        <w:t xml:space="preserve"> s. 42(4) was deemed to have come into operation on 1 Jul 2009, see s. 2(d) of that Act).</w:t>
      </w:r>
    </w:p>
    <w:p>
      <w:pPr>
        <w:pStyle w:val="nNote"/>
        <w:rPr>
          <w:snapToGrid w:val="0"/>
        </w:rPr>
      </w:pPr>
      <w:r>
        <w:rPr>
          <w:snapToGrid w:val="0"/>
          <w:vertAlign w:val="superscript"/>
        </w:rPr>
        <w:t>2</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Note"/>
        <w:keepNext/>
        <w:keepLines/>
        <w:rPr>
          <w:snapToGrid w:val="0"/>
        </w:rPr>
      </w:pPr>
      <w:r>
        <w:rPr>
          <w:vertAlign w:val="superscript"/>
        </w:rPr>
        <w:lastRenderedPageBreak/>
        <w:t>3</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Note"/>
        <w:rPr>
          <w:snapToGrid w:val="0"/>
        </w:rPr>
      </w:pPr>
      <w:r>
        <w:rPr>
          <w:snapToGrid w:val="0"/>
          <w:vertAlign w:val="superscript"/>
        </w:rPr>
        <w:t>4</w:t>
      </w:r>
      <w:r>
        <w:rPr>
          <w:snapToGrid w:val="0"/>
        </w:rPr>
        <w:tab/>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Note"/>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Note"/>
        <w:rPr>
          <w:iCs/>
        </w:rPr>
      </w:pPr>
      <w:r>
        <w:rPr>
          <w:iCs/>
        </w:rPr>
        <w:tab/>
        <w:t xml:space="preserve">The definition of </w:t>
      </w:r>
      <w:r>
        <w:rPr>
          <w:b/>
          <w:bCs/>
          <w:i/>
        </w:rPr>
        <w:t>non-reviewable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rPr>
          <w:snapToGrid w:val="0"/>
        </w:rPr>
      </w:pPr>
      <w:r>
        <w:rPr>
          <w:vertAlign w:val="superscript"/>
        </w:rPr>
        <w:t>6</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lastRenderedPageBreak/>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Note"/>
        <w:spacing w:before="120"/>
      </w:pPr>
      <w:r>
        <w:rPr>
          <w:vertAlign w:val="superscript"/>
        </w:rPr>
        <w:t>7</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08" w:name="_Toc100303047"/>
      <w:bookmarkStart w:id="309" w:name="_Toc100303272"/>
      <w:bookmarkStart w:id="310" w:name="_Toc100564427"/>
      <w:bookmarkStart w:id="311" w:name="_Toc100564623"/>
      <w:r>
        <w:rPr>
          <w:sz w:val="28"/>
        </w:rPr>
        <w:lastRenderedPageBreak/>
        <w:t>Defined terms</w:t>
      </w:r>
      <w:bookmarkEnd w:id="308"/>
      <w:bookmarkEnd w:id="309"/>
      <w:bookmarkEnd w:id="310"/>
      <w:bookmarkEnd w:id="3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 cl. 1</w:t>
      </w:r>
    </w:p>
    <w:p>
      <w:pPr>
        <w:pStyle w:val="DefinedTerms"/>
      </w:pPr>
      <w:r>
        <w:t>affected return</w:t>
      </w:r>
      <w:r>
        <w:tab/>
        <w:t>135E(1)</w:t>
      </w:r>
    </w:p>
    <w:p>
      <w:pPr>
        <w:pStyle w:val="DefinedTerms"/>
      </w:pPr>
      <w:r>
        <w:t>affected tax</w:t>
      </w:r>
      <w:r>
        <w:tab/>
        <w:t>135E(1)</w:t>
      </w:r>
    </w:p>
    <w:p>
      <w:pPr>
        <w:pStyle w:val="DefinedTerms"/>
      </w:pPr>
      <w:r>
        <w:t>amending Bill</w:t>
      </w:r>
      <w:r>
        <w:tab/>
        <w:t>129(1)</w:t>
      </w:r>
    </w:p>
    <w:p>
      <w:pPr>
        <w:pStyle w:val="DefinedTerms"/>
      </w:pPr>
      <w:r>
        <w:t>appointed representative</w:t>
      </w:r>
      <w:r>
        <w:tab/>
        <w:t>Gl. cl. 1</w:t>
      </w:r>
    </w:p>
    <w:p>
      <w:pPr>
        <w:pStyle w:val="DefinedTerms"/>
      </w:pPr>
      <w:r>
        <w:t>approved</w:t>
      </w:r>
      <w:r>
        <w:tab/>
        <w:t>Gl. cl. 1</w:t>
      </w:r>
    </w:p>
    <w:p>
      <w:pPr>
        <w:pStyle w:val="DefinedTerms"/>
      </w:pPr>
      <w:r>
        <w:t>assessment</w:t>
      </w:r>
      <w:r>
        <w:tab/>
        <w:t>Gl. cl. 1</w:t>
      </w:r>
    </w:p>
    <w:p>
      <w:pPr>
        <w:pStyle w:val="DefinedTerms"/>
      </w:pPr>
      <w:r>
        <w:t>assessment notice</w:t>
      </w:r>
      <w:r>
        <w:tab/>
        <w:t xml:space="preserve">Gl. cl. 1 </w:t>
      </w:r>
    </w:p>
    <w:p>
      <w:pPr>
        <w:pStyle w:val="DefinedTerms"/>
      </w:pPr>
      <w:r>
        <w:t>before</w:t>
      </w:r>
      <w:r>
        <w:tab/>
        <w:t>129(2)</w:t>
      </w:r>
    </w:p>
    <w:p>
      <w:pPr>
        <w:pStyle w:val="DefinedTerms"/>
      </w:pPr>
      <w:r>
        <w:t>beneficial body determination</w:t>
      </w:r>
      <w:r>
        <w:tab/>
        <w:t>Gl. cl. 1</w:t>
      </w:r>
    </w:p>
    <w:p>
      <w:pPr>
        <w:pStyle w:val="DefinedTerms"/>
      </w:pPr>
      <w:r>
        <w:t>charge</w:t>
      </w:r>
      <w:r>
        <w:tab/>
        <w:t xml:space="preserve">Gl. cl. 1 </w:t>
      </w:r>
    </w:p>
    <w:p>
      <w:pPr>
        <w:pStyle w:val="DefinedTerms"/>
      </w:pPr>
      <w:r>
        <w:t>commencement day</w:t>
      </w:r>
      <w:r>
        <w:tab/>
        <w:t>135F(1), 137(1), 138(1)</w:t>
      </w:r>
    </w:p>
    <w:p>
      <w:pPr>
        <w:pStyle w:val="DefinedTerms"/>
      </w:pPr>
      <w:r>
        <w:t>Commissioner</w:t>
      </w:r>
      <w:r>
        <w:tab/>
        <w:t xml:space="preserve">Gl. cl. 1 </w:t>
      </w:r>
    </w:p>
    <w:p>
      <w:pPr>
        <w:pStyle w:val="DefinedTerms"/>
      </w:pPr>
      <w:r>
        <w:t>Commissioner’s website</w:t>
      </w:r>
      <w:r>
        <w:tab/>
        <w:t>Gl. cl. 1 complete</w:t>
      </w:r>
      <w:r>
        <w:tab/>
        <w:t xml:space="preserve">Gl. cl. 1 </w:t>
      </w:r>
    </w:p>
    <w:p>
      <w:pPr>
        <w:pStyle w:val="DefinedTerms"/>
      </w:pPr>
      <w:r>
        <w:t>compromise agreement</w:t>
      </w:r>
      <w:r>
        <w:tab/>
        <w:t>20A(1)</w:t>
      </w:r>
    </w:p>
    <w:p>
      <w:pPr>
        <w:pStyle w:val="DefinedTerms"/>
      </w:pPr>
      <w:r>
        <w:t>compromise assessment</w:t>
      </w:r>
      <w:r>
        <w:tab/>
        <w:t>Gl. cl. 1</w:t>
      </w:r>
    </w:p>
    <w:p>
      <w:pPr>
        <w:pStyle w:val="DefinedTerms"/>
      </w:pPr>
      <w:r>
        <w:t>corresponding Commissioner</w:t>
      </w:r>
      <w:r>
        <w:tab/>
        <w:t>Gl. cl. 1</w:t>
      </w:r>
    </w:p>
    <w:p>
      <w:pPr>
        <w:pStyle w:val="DefinedTerms"/>
      </w:pPr>
      <w:r>
        <w:t>costs of valuation</w:t>
      </w:r>
      <w:r>
        <w:tab/>
        <w:t>24(7)</w:t>
      </w:r>
    </w:p>
    <w:p>
      <w:pPr>
        <w:pStyle w:val="DefinedTerms"/>
      </w:pPr>
      <w:r>
        <w:t>date</w:t>
      </w:r>
      <w:r>
        <w:tab/>
        <w:t xml:space="preserve">Gl. cl. 1 </w:t>
      </w:r>
    </w:p>
    <w:p>
      <w:pPr>
        <w:pStyle w:val="DefinedTerms"/>
      </w:pPr>
      <w:r>
        <w:t>decision</w:t>
      </w:r>
      <w:r>
        <w:tab/>
        <w:t xml:space="preserve">Gl. cl. 1 </w:t>
      </w:r>
    </w:p>
    <w:p>
      <w:pPr>
        <w:pStyle w:val="DefinedTerms"/>
      </w:pPr>
      <w:r>
        <w:t>determination notice</w:t>
      </w:r>
      <w:r>
        <w:tab/>
        <w:t>129(1)</w:t>
      </w:r>
    </w:p>
    <w:p>
      <w:pPr>
        <w:pStyle w:val="DefinedTerms"/>
      </w:pPr>
      <w:r>
        <w:t>directly reviewable decision</w:t>
      </w:r>
      <w:r>
        <w:tab/>
        <w:t xml:space="preserve">Gl. cl. 1 </w:t>
      </w:r>
    </w:p>
    <w:p>
      <w:pPr>
        <w:pStyle w:val="DefinedTerms"/>
      </w:pPr>
      <w:r>
        <w:t>dishonoured</w:t>
      </w:r>
      <w:r>
        <w:tab/>
        <w:t>76A(3)</w:t>
      </w:r>
    </w:p>
    <w:p>
      <w:pPr>
        <w:pStyle w:val="DefinedTerms"/>
      </w:pPr>
      <w:r>
        <w:t>document</w:t>
      </w:r>
      <w:r>
        <w:tab/>
        <w:t xml:space="preserve">Gl. cl. 1 </w:t>
      </w:r>
    </w:p>
    <w:p>
      <w:pPr>
        <w:pStyle w:val="DefinedTerms"/>
      </w:pPr>
      <w:r>
        <w:t>due date</w:t>
      </w:r>
      <w:r>
        <w:tab/>
        <w:t>Gl. cl. 1</w:t>
      </w:r>
    </w:p>
    <w:p>
      <w:pPr>
        <w:pStyle w:val="DefinedTerms"/>
      </w:pPr>
      <w:r>
        <w:t>eligible person</w:t>
      </w:r>
      <w:r>
        <w:tab/>
        <w:t>135E(1)</w:t>
      </w:r>
    </w:p>
    <w:p>
      <w:pPr>
        <w:pStyle w:val="DefinedTerms"/>
      </w:pPr>
      <w:r>
        <w:t>emergency declaration</w:t>
      </w:r>
      <w:r>
        <w:tab/>
        <w:t>135A</w:t>
      </w:r>
    </w:p>
    <w:p>
      <w:pPr>
        <w:pStyle w:val="DefinedTerms"/>
      </w:pPr>
      <w:r>
        <w:t>emergency period</w:t>
      </w:r>
      <w:r>
        <w:tab/>
        <w:t>135A(6)</w:t>
      </w:r>
    </w:p>
    <w:p>
      <w:pPr>
        <w:pStyle w:val="DefinedTerms"/>
      </w:pPr>
      <w:r>
        <w:t>endorse</w:t>
      </w:r>
      <w:r>
        <w:tab/>
        <w:t>Gl. cl. 1</w:t>
      </w:r>
    </w:p>
    <w:p>
      <w:pPr>
        <w:pStyle w:val="DefinedTerms"/>
      </w:pPr>
      <w:r>
        <w:t>garnishee</w:t>
      </w:r>
      <w:r>
        <w:tab/>
        <w:t>65(1), Gl. cl. 1</w:t>
      </w:r>
    </w:p>
    <w:p>
      <w:pPr>
        <w:pStyle w:val="DefinedTerms"/>
      </w:pPr>
      <w:r>
        <w:t>group</w:t>
      </w:r>
      <w:r>
        <w:tab/>
        <w:t>Gl. cl. 1</w:t>
      </w:r>
    </w:p>
    <w:p>
      <w:pPr>
        <w:pStyle w:val="DefinedTerms"/>
      </w:pPr>
      <w:r>
        <w:t>identity card</w:t>
      </w:r>
      <w:r>
        <w:tab/>
        <w:t>Gl. cl. 1</w:t>
      </w:r>
    </w:p>
    <w:p>
      <w:pPr>
        <w:pStyle w:val="DefinedTerms"/>
      </w:pPr>
      <w:r>
        <w:t>instrument</w:t>
      </w:r>
      <w:r>
        <w:tab/>
        <w:t>82(1), Gl. cl. 1</w:t>
      </w:r>
    </w:p>
    <w:p>
      <w:pPr>
        <w:pStyle w:val="DefinedTerms"/>
      </w:pPr>
      <w:r>
        <w:t>interim assessment</w:t>
      </w:r>
      <w:r>
        <w:tab/>
        <w:t>16A(1), Gl. cl. 1</w:t>
      </w:r>
    </w:p>
    <w:p>
      <w:pPr>
        <w:pStyle w:val="DefinedTerms"/>
      </w:pPr>
      <w:r>
        <w:t>investigation purposes</w:t>
      </w:r>
      <w:r>
        <w:tab/>
        <w:t>Gl. cl. 1</w:t>
      </w:r>
    </w:p>
    <w:p>
      <w:pPr>
        <w:pStyle w:val="DefinedTerms"/>
      </w:pPr>
      <w:r>
        <w:t>investigator</w:t>
      </w:r>
      <w:r>
        <w:tab/>
        <w:t>Gl. cl. 1</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lastRenderedPageBreak/>
        <w:t>linked entity</w:t>
      </w:r>
      <w:r>
        <w:tab/>
        <w:t>77A(1)</w:t>
      </w:r>
    </w:p>
    <w:p>
      <w:pPr>
        <w:pStyle w:val="DefinedTerms"/>
      </w:pPr>
      <w:r>
        <w:t>lodge</w:t>
      </w:r>
      <w:r>
        <w:tab/>
        <w:t>76A(1)</w:t>
      </w:r>
    </w:p>
    <w:p>
      <w:pPr>
        <w:pStyle w:val="DefinedTerms"/>
      </w:pPr>
      <w:r>
        <w:t>mining tenement</w:t>
      </w:r>
      <w:r>
        <w:tab/>
        <w:t>76A(1)</w:t>
      </w:r>
    </w:p>
    <w:p>
      <w:pPr>
        <w:pStyle w:val="DefinedTerms"/>
      </w:pPr>
      <w:r>
        <w:t>objection</w:t>
      </w:r>
      <w:r>
        <w:tab/>
        <w:t>Gl. cl. 1</w:t>
      </w:r>
    </w:p>
    <w:p>
      <w:pPr>
        <w:pStyle w:val="DefinedTerms"/>
      </w:pPr>
      <w:r>
        <w:t>official assessment</w:t>
      </w:r>
      <w:r>
        <w:tab/>
        <w:t>Gl. cl. 1</w:t>
      </w:r>
    </w:p>
    <w:p>
      <w:pPr>
        <w:pStyle w:val="DefinedTerms"/>
      </w:pPr>
      <w:r>
        <w:t>official document</w:t>
      </w:r>
      <w:r>
        <w:tab/>
        <w:t>Gl. cl. 1</w:t>
      </w:r>
    </w:p>
    <w:p>
      <w:pPr>
        <w:pStyle w:val="DefinedTerms"/>
      </w:pPr>
      <w:r>
        <w:t>original assessment</w:t>
      </w:r>
      <w:r>
        <w:tab/>
        <w:t>Gl. cl. 1</w:t>
      </w:r>
    </w:p>
    <w:p>
      <w:pPr>
        <w:pStyle w:val="DefinedTerms"/>
      </w:pPr>
      <w:r>
        <w:t>original notice</w:t>
      </w:r>
      <w:r>
        <w:tab/>
        <w:t>132(3)</w:t>
      </w:r>
    </w:p>
    <w:p>
      <w:pPr>
        <w:pStyle w:val="DefinedTerms"/>
      </w:pPr>
      <w:r>
        <w:t>penalty tax</w:t>
      </w:r>
      <w:r>
        <w:tab/>
        <w:t>Gl. cl. 1</w:t>
      </w:r>
    </w:p>
    <w:p>
      <w:pPr>
        <w:pStyle w:val="DefinedTerms"/>
      </w:pPr>
      <w:r>
        <w:t>person</w:t>
      </w:r>
      <w:r>
        <w:tab/>
        <w:t>Gl. cl. 1</w:t>
      </w:r>
    </w:p>
    <w:p>
      <w:pPr>
        <w:pStyle w:val="DefinedTerms"/>
      </w:pPr>
      <w:r>
        <w:t>premises</w:t>
      </w:r>
      <w:r>
        <w:tab/>
        <w:t>Gl. cl. 1</w:t>
      </w:r>
    </w:p>
    <w:p>
      <w:pPr>
        <w:pStyle w:val="DefinedTerms"/>
      </w:pPr>
      <w:r>
        <w:t>previous assessment</w:t>
      </w:r>
      <w:r>
        <w:tab/>
        <w:t>Gl. cl. 1</w:t>
      </w:r>
    </w:p>
    <w:p>
      <w:pPr>
        <w:pStyle w:val="DefinedTerms"/>
      </w:pPr>
      <w:r>
        <w:t>primary liability</w:t>
      </w:r>
      <w:r>
        <w:tab/>
        <w:t>Gl. cl. 1</w:t>
      </w:r>
    </w:p>
    <w:p>
      <w:pPr>
        <w:pStyle w:val="DefinedTerms"/>
      </w:pPr>
      <w:r>
        <w:t>qualified valuer</w:t>
      </w:r>
      <w:r>
        <w:tab/>
        <w:t>Gl. cl. 1</w:t>
      </w:r>
    </w:p>
    <w:p>
      <w:pPr>
        <w:pStyle w:val="DefinedTerms"/>
      </w:pPr>
      <w:r>
        <w:t>real property</w:t>
      </w:r>
      <w:r>
        <w:tab/>
        <w:t>76A(1)</w:t>
      </w:r>
    </w:p>
    <w:p>
      <w:pPr>
        <w:pStyle w:val="DefinedTerms"/>
      </w:pPr>
      <w:r>
        <w:t>reassessment</w:t>
      </w:r>
      <w:r>
        <w:tab/>
        <w:t>Gl. cl. 1</w:t>
      </w:r>
    </w:p>
    <w:p>
      <w:pPr>
        <w:pStyle w:val="DefinedTerms"/>
      </w:pPr>
      <w:r>
        <w:t>reassessment period</w:t>
      </w:r>
      <w:r>
        <w:tab/>
        <w:t>39(3), 43(4A), 54A(3)</w:t>
      </w:r>
    </w:p>
    <w:p>
      <w:pPr>
        <w:pStyle w:val="DefinedTerms"/>
      </w:pPr>
      <w:r>
        <w:t>recognised jurisdiction</w:t>
      </w:r>
      <w:r>
        <w:tab/>
        <w:t>Gl. cl. 1</w:t>
      </w:r>
    </w:p>
    <w:p>
      <w:pPr>
        <w:pStyle w:val="DefinedTerms"/>
      </w:pPr>
      <w:r>
        <w:t>recognised revenue law</w:t>
      </w:r>
      <w:r>
        <w:tab/>
        <w:t>Gl. cl. 1</w:t>
      </w:r>
    </w:p>
    <w:p>
      <w:pPr>
        <w:pStyle w:val="DefinedTerms"/>
      </w:pPr>
      <w:r>
        <w:t>record</w:t>
      </w:r>
      <w:r>
        <w:tab/>
        <w:t>Gl. cl. 1</w:t>
      </w:r>
    </w:p>
    <w:p>
      <w:pPr>
        <w:pStyle w:val="DefinedTerms"/>
      </w:pPr>
      <w:r>
        <w:t>register</w:t>
      </w:r>
      <w:r>
        <w:tab/>
        <w:t>76A(1)</w:t>
      </w:r>
    </w:p>
    <w:p>
      <w:pPr>
        <w:pStyle w:val="DefinedTerms"/>
      </w:pPr>
      <w:r>
        <w:t>Registrar</w:t>
      </w:r>
      <w:r>
        <w:tab/>
        <w:t>82(1)</w:t>
      </w:r>
    </w:p>
    <w:p>
      <w:pPr>
        <w:pStyle w:val="DefinedTerms"/>
      </w:pPr>
      <w:r>
        <w:t>Registrar of Titles</w:t>
      </w:r>
      <w:r>
        <w:tab/>
        <w:t>Gl. cl. 1</w:t>
      </w:r>
    </w:p>
    <w:p>
      <w:pPr>
        <w:pStyle w:val="DefinedTerms"/>
      </w:pPr>
      <w:r>
        <w:t>relevant emergency declaration</w:t>
      </w:r>
      <w:r>
        <w:tab/>
        <w:t>135A(3)</w:t>
      </w:r>
    </w:p>
    <w:p>
      <w:pPr>
        <w:pStyle w:val="DefinedTerms"/>
      </w:pPr>
      <w:r>
        <w:t>relevant land Act</w:t>
      </w:r>
      <w:r>
        <w:tab/>
        <w:t>76A(1)</w:t>
      </w:r>
    </w:p>
    <w:p>
      <w:pPr>
        <w:pStyle w:val="DefinedTerms"/>
      </w:pPr>
      <w:r>
        <w:t>relevant material</w:t>
      </w:r>
      <w:r>
        <w:tab/>
        <w:t>Gl. cl. 1</w:t>
      </w:r>
    </w:p>
    <w:p>
      <w:pPr>
        <w:pStyle w:val="DefinedTerms"/>
      </w:pPr>
      <w:r>
        <w:t>remaining transfer duty</w:t>
      </w:r>
      <w:r>
        <w:tab/>
        <w:t>77A(2A)</w:t>
      </w:r>
    </w:p>
    <w:p>
      <w:pPr>
        <w:pStyle w:val="DefinedTerms"/>
      </w:pPr>
      <w:r>
        <w:t>responsible party</w:t>
      </w:r>
      <w:r>
        <w:tab/>
        <w:t>Gl. cl. 1</w:t>
      </w:r>
    </w:p>
    <w:p>
      <w:pPr>
        <w:pStyle w:val="DefinedTerms"/>
      </w:pPr>
      <w:r>
        <w:t>review proceedings</w:t>
      </w:r>
      <w:r>
        <w:tab/>
        <w:t>Gl. cl. 1</w:t>
      </w:r>
    </w:p>
    <w:p>
      <w:pPr>
        <w:pStyle w:val="DefinedTerms"/>
      </w:pPr>
      <w:r>
        <w:t>self-assessment</w:t>
      </w:r>
      <w:r>
        <w:tab/>
        <w:t>Gl. cl. 1</w:t>
      </w:r>
    </w:p>
    <w:p>
      <w:pPr>
        <w:pStyle w:val="DefinedTerms"/>
      </w:pPr>
      <w:r>
        <w:t>special tax return arrangement</w:t>
      </w:r>
      <w:r>
        <w:tab/>
        <w:t>Gl. cl. 1</w:t>
      </w:r>
    </w:p>
    <w:p>
      <w:pPr>
        <w:pStyle w:val="DefinedTerms"/>
      </w:pPr>
      <w:r>
        <w:t>State</w:t>
      </w:r>
      <w:r>
        <w:tab/>
        <w:t>Gl. cl. 1</w:t>
      </w:r>
    </w:p>
    <w:p>
      <w:pPr>
        <w:pStyle w:val="DefinedTerms"/>
      </w:pPr>
      <w:r>
        <w:t>statutory administrator of a taxpayer’s assets</w:t>
      </w:r>
      <w:r>
        <w:tab/>
        <w:t>64(3)</w:t>
      </w:r>
    </w:p>
    <w:p>
      <w:pPr>
        <w:pStyle w:val="DefinedTerms"/>
      </w:pPr>
      <w:r>
        <w:t>tax</w:t>
      </w:r>
      <w:r>
        <w:tab/>
        <w:t>Gl. cl. 1</w:t>
      </w:r>
    </w:p>
    <w:p>
      <w:pPr>
        <w:pStyle w:val="DefinedTerms"/>
      </w:pPr>
      <w:r>
        <w:t>taxation Act</w:t>
      </w:r>
      <w:r>
        <w:tab/>
        <w:t>129(1), Gl. cl. 1</w:t>
      </w:r>
    </w:p>
    <w:p>
      <w:pPr>
        <w:pStyle w:val="DefinedTerms"/>
      </w:pPr>
      <w:r>
        <w:t>taxation matter</w:t>
      </w:r>
      <w:r>
        <w:tab/>
        <w:t>7(3)</w:t>
      </w:r>
    </w:p>
    <w:p>
      <w:pPr>
        <w:pStyle w:val="DefinedTerms"/>
      </w:pPr>
      <w:r>
        <w:t>tax liability</w:t>
      </w:r>
      <w:r>
        <w:tab/>
        <w:t>Gl. cl. 1</w:t>
      </w:r>
    </w:p>
    <w:p>
      <w:pPr>
        <w:pStyle w:val="DefinedTerms"/>
      </w:pPr>
      <w:r>
        <w:t>taxpayer</w:t>
      </w:r>
      <w:r>
        <w:tab/>
        <w:t>Gl. cl. 1</w:t>
      </w:r>
    </w:p>
    <w:p>
      <w:pPr>
        <w:pStyle w:val="DefinedTerms"/>
      </w:pPr>
      <w:r>
        <w:t>tax payment arrangement</w:t>
      </w:r>
      <w:r>
        <w:tab/>
        <w:t>Gl. cl. 1</w:t>
      </w:r>
    </w:p>
    <w:p>
      <w:pPr>
        <w:pStyle w:val="DefinedTerms"/>
      </w:pPr>
      <w:r>
        <w:t>tax record</w:t>
      </w:r>
      <w:r>
        <w:tab/>
        <w:t>Gl. cl. 1</w:t>
      </w:r>
    </w:p>
    <w:p>
      <w:pPr>
        <w:pStyle w:val="DefinedTerms"/>
      </w:pPr>
      <w:r>
        <w:t>tax relief declaration</w:t>
      </w:r>
      <w:r>
        <w:tab/>
        <w:t>135A(2), Gl. cl. 1</w:t>
      </w:r>
    </w:p>
    <w:p>
      <w:pPr>
        <w:pStyle w:val="DefinedTerms"/>
      </w:pPr>
      <w:r>
        <w:t>tax relief measure</w:t>
      </w:r>
      <w:r>
        <w:tab/>
        <w:t>135(1), Gl. cl. 1</w:t>
      </w:r>
    </w:p>
    <w:p>
      <w:pPr>
        <w:pStyle w:val="DefinedTerms"/>
      </w:pPr>
      <w:r>
        <w:t>tax threshold</w:t>
      </w:r>
      <w:r>
        <w:tab/>
        <w:t>129(1)</w:t>
      </w:r>
    </w:p>
    <w:p>
      <w:pPr>
        <w:pStyle w:val="DefinedTerms"/>
      </w:pPr>
      <w:r>
        <w:t>TLA land</w:t>
      </w:r>
      <w:r>
        <w:tab/>
        <w:t>76A(1)</w:t>
      </w:r>
    </w:p>
    <w:p>
      <w:pPr>
        <w:pStyle w:val="DefinedTerms"/>
      </w:pPr>
      <w:r>
        <w:t>transaction record</w:t>
      </w:r>
      <w:r>
        <w:tab/>
        <w:t>77A(1)</w:t>
      </w:r>
    </w:p>
    <w:p>
      <w:pPr>
        <w:pStyle w:val="DefinedTerms"/>
      </w:pPr>
      <w:r>
        <w:lastRenderedPageBreak/>
        <w:t>transfer duty</w:t>
      </w:r>
      <w:r>
        <w:tab/>
        <w:t>77A(1)</w:t>
      </w:r>
    </w:p>
    <w:p>
      <w:pPr>
        <w:pStyle w:val="DefinedTerms"/>
      </w:pPr>
      <w:r>
        <w:t>transfer duty interim assessment</w:t>
      </w:r>
      <w:r>
        <w:tab/>
        <w:t>77A(1)</w:t>
      </w:r>
    </w:p>
    <w:p>
      <w:pPr>
        <w:pStyle w:val="DefinedTerms"/>
      </w:pPr>
      <w:r>
        <w:t>unaffected amount</w:t>
      </w:r>
      <w:r>
        <w:tab/>
        <w:t>133(2)</w:t>
      </w:r>
    </w:p>
    <w:p>
      <w:pPr>
        <w:pStyle w:val="DefinedTerms"/>
      </w:pPr>
      <w:r>
        <w:t>vehicle</w:t>
      </w:r>
      <w:r>
        <w:tab/>
        <w:t>Gl. cl. 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9" w:name="Schedule"/>
    <w:bookmarkEnd w:id="2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7" w:name="Compilation"/>
    <w:bookmarkEnd w:id="30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2" w:name="DefinedTerms"/>
    <w:bookmarkEnd w:id="31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3" w:name="Coversheet"/>
    <w:bookmarkEnd w:id="3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A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60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29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16C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EA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3246"/>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 w:name="WAFER_20190327084900" w:val="RemoveTocBookmarks,RemoveUnusedBookmarks,RemoveLanguageTags,ResetPageSize,RunningHeaders,UpdateStyles,UsedStyles"/>
    <w:docVar w:name="WAFER_20190327084900_GUID" w:val="70e276ad-31bb-4dca-935f-c4411e8e7be8"/>
    <w:docVar w:name="WAFER_20190614141609" w:val="RemoveTocBookmarks,RemoveUnusedBookmarks,RemoveLanguageTags,ResetPageSize,RunningHeaders,UpdateStyles,UsedStyles"/>
    <w:docVar w:name="WAFER_20190614141609_GUID" w:val="18150d97-9651-43b6-b6b2-f4082d80384c"/>
    <w:docVar w:name="WAFER_20210702153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2153126_GUID" w:val="5f9083c9-b6f6-4c50-9d0e-4e2278a0d46f"/>
    <w:docVar w:name="WAFER_20220218124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8124238_GUID" w:val="5f1c17f3-e446-44d4-901a-827ead66c81c"/>
    <w:docVar w:name="WAFER_202204080932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18_GUID" w:val="88f8e027-7eb2-45af-a7c5-22c8e7561606"/>
    <w:docVar w:name="WAFER_202204080932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46_GUID" w:val="fc2d42ee-e67f-49a6-8e12-cb6aba5993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6FAE2162-F811-4CA5-A34B-A15D811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E103-158E-4BFD-8C7C-7AA724D0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33632</Words>
  <Characters>161772</Characters>
  <Application>Microsoft Office Word</Application>
  <DocSecurity>0</DocSecurity>
  <Lines>4372</Lines>
  <Paragraphs>2505</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192899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2003 - 05-i0-00</dc:title>
  <dc:subject/>
  <dc:creator/>
  <cp:keywords/>
  <dc:description/>
  <cp:lastModifiedBy>Master Repository Process</cp:lastModifiedBy>
  <cp:revision>4</cp:revision>
  <cp:lastPrinted>2016-05-05T02:09:00Z</cp:lastPrinted>
  <dcterms:created xsi:type="dcterms:W3CDTF">2022-04-14T08:48:00Z</dcterms:created>
  <dcterms:modified xsi:type="dcterms:W3CDTF">2022-04-14T08:48:00Z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AsAtDate">
    <vt:lpwstr>14 Apr 2022</vt:lpwstr>
  </property>
  <property fmtid="{D5CDD505-2E9C-101B-9397-08002B2CF9AE}" pid="8" name="Suffix">
    <vt:lpwstr>05-i0-00</vt:lpwstr>
  </property>
  <property fmtid="{D5CDD505-2E9C-101B-9397-08002B2CF9AE}" pid="9" name="CommencementDate">
    <vt:lpwstr>20220414</vt:lpwstr>
  </property>
</Properties>
</file>