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Minimum Conditions of Employment Act 1993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_Toc106276390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_Toc106276391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_Toc106276392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Crown</w:t>
      </w:r>
      <w:r>
        <w:tab/>
      </w:r>
      <w:r>
        <w:fldChar w:fldCharType="begin"/>
      </w:r>
      <w:r>
        <w:instrText xml:space="preserve"> PAGEREF _Toc106276393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Application of minimum conditions</w:t>
      </w:r>
    </w:p>
    <w:p>
      <w:pPr>
        <w:pStyle w:val="TOC8"/>
        <w:rPr>
          <w:rFonts w:asciiTheme="minorHAnsi" w:eastAsiaTheme="minorEastAsia" w:hAnsiTheme="minorHAnsi" w:cstheme="minorBidi"/>
          <w:szCs w:val="22"/>
        </w:rPr>
      </w:pPr>
      <w:r>
        <w:t>5</w:t>
      </w:r>
      <w:r>
        <w:rPr>
          <w:snapToGrid w:val="0"/>
        </w:rPr>
        <w:t>.</w:t>
      </w:r>
      <w:r>
        <w:rPr>
          <w:snapToGrid w:val="0"/>
        </w:rPr>
        <w:tab/>
        <w:t>Minimum conditions implied in awards etc.</w:t>
      </w:r>
      <w:r>
        <w:tab/>
      </w:r>
      <w:r>
        <w:fldChar w:fldCharType="begin"/>
      </w:r>
      <w:r>
        <w:instrText xml:space="preserve"> PAGEREF _Toc106276395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offshore</w:t>
      </w:r>
      <w:r>
        <w:tab/>
      </w:r>
      <w:r>
        <w:fldChar w:fldCharType="begin"/>
      </w:r>
      <w:r>
        <w:instrText xml:space="preserve"> PAGEREF _Toc106276396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Enforcement of minimum conditions</w:t>
      </w:r>
      <w:r>
        <w:tab/>
      </w:r>
      <w:r>
        <w:fldChar w:fldCharType="begin"/>
      </w:r>
      <w:r>
        <w:instrText xml:space="preserve"> PAGEREF _Toc106276397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Cashing out of accrued annual leave</w:t>
      </w:r>
      <w:r>
        <w:tab/>
      </w:r>
      <w:r>
        <w:fldChar w:fldCharType="begin"/>
      </w:r>
      <w:r>
        <w:instrText xml:space="preserve"> PAGEREF _Toc106276398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2A</w:t>
      </w:r>
      <w:r>
        <w:rPr>
          <w:b w:val="0"/>
          <w:noProof/>
        </w:rPr>
        <w:t> </w:t>
      </w:r>
      <w:r>
        <w:rPr>
          <w:noProof/>
        </w:rPr>
        <w:t>— Reasonable hours of work</w:t>
      </w:r>
    </w:p>
    <w:p>
      <w:pPr>
        <w:pStyle w:val="TOC8"/>
        <w:rPr>
          <w:rFonts w:asciiTheme="minorHAnsi" w:eastAsiaTheme="minorEastAsia" w:hAnsiTheme="minorHAnsi" w:cstheme="minorBidi"/>
          <w:szCs w:val="22"/>
        </w:rPr>
      </w:pPr>
      <w:r>
        <w:t>9A.</w:t>
      </w:r>
      <w:r>
        <w:tab/>
        <w:t>Maximum hours of work</w:t>
      </w:r>
      <w:r>
        <w:tab/>
      </w:r>
      <w:r>
        <w:fldChar w:fldCharType="begin"/>
      </w:r>
      <w:r>
        <w:instrText xml:space="preserve"> PAGEREF _Toc106276400 \h </w:instrText>
      </w:r>
      <w:r>
        <w:fldChar w:fldCharType="separate"/>
      </w:r>
      <w:r>
        <w:t>8</w:t>
      </w:r>
      <w:r>
        <w:fldChar w:fldCharType="end"/>
      </w:r>
    </w:p>
    <w:p>
      <w:pPr>
        <w:pStyle w:val="TOC8"/>
        <w:rPr>
          <w:rFonts w:asciiTheme="minorHAnsi" w:eastAsiaTheme="minorEastAsia" w:hAnsiTheme="minorHAnsi" w:cstheme="minorBidi"/>
          <w:szCs w:val="22"/>
        </w:rPr>
      </w:pPr>
      <w:r>
        <w:t>9B.</w:t>
      </w:r>
      <w:r>
        <w:tab/>
        <w:t>Reasonable additional hours</w:t>
      </w:r>
      <w:r>
        <w:tab/>
      </w:r>
      <w:r>
        <w:fldChar w:fldCharType="begin"/>
      </w:r>
      <w:r>
        <w:instrText xml:space="preserve"> PAGEREF _Toc106276401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Minimum rates of pay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Entitlement of employees to be paid minimum rate of pay</w:t>
      </w:r>
      <w:r>
        <w:tab/>
      </w:r>
      <w:r>
        <w:fldChar w:fldCharType="begin"/>
      </w:r>
      <w:r>
        <w:instrText xml:space="preserve"> PAGEREF _Toc106276404 \h </w:instrText>
      </w:r>
      <w:r>
        <w:fldChar w:fldCharType="separate"/>
      </w:r>
      <w:r>
        <w:t>10</w:t>
      </w:r>
      <w:r>
        <w:fldChar w:fldCharType="end"/>
      </w:r>
    </w:p>
    <w:p>
      <w:pPr>
        <w:pStyle w:val="TOC8"/>
        <w:rPr>
          <w:rFonts w:asciiTheme="minorHAnsi" w:eastAsiaTheme="minorEastAsia" w:hAnsiTheme="minorHAnsi" w:cstheme="minorBidi"/>
          <w:szCs w:val="22"/>
        </w:rPr>
      </w:pPr>
      <w:r>
        <w:t>11.</w:t>
      </w:r>
      <w:r>
        <w:tab/>
        <w:t>Minimum rate of pay for casual employees includes loading</w:t>
      </w:r>
      <w:r>
        <w:tab/>
      </w:r>
      <w:r>
        <w:fldChar w:fldCharType="begin"/>
      </w:r>
      <w:r>
        <w:instrText xml:space="preserve"> PAGEREF _Toc106276405 \h </w:instrText>
      </w:r>
      <w:r>
        <w:fldChar w:fldCharType="separate"/>
      </w:r>
      <w:r>
        <w:t>10</w:t>
      </w:r>
      <w:r>
        <w:fldChar w:fldCharType="end"/>
      </w:r>
    </w:p>
    <w:p>
      <w:pPr>
        <w:pStyle w:val="TOC8"/>
        <w:rPr>
          <w:rFonts w:asciiTheme="minorHAnsi" w:eastAsiaTheme="minorEastAsia" w:hAnsiTheme="minorHAnsi" w:cstheme="minorBidi"/>
          <w:szCs w:val="22"/>
        </w:rPr>
      </w:pPr>
      <w:r>
        <w:t>12.</w:t>
      </w:r>
      <w:r>
        <w:tab/>
        <w:t>Minimum weekly rate of pay for employees aged 21 or more</w:t>
      </w:r>
      <w:r>
        <w:tab/>
      </w:r>
      <w:r>
        <w:fldChar w:fldCharType="begin"/>
      </w:r>
      <w:r>
        <w:instrText xml:space="preserve"> PAGEREF _Toc106276406 \h </w:instrText>
      </w:r>
      <w:r>
        <w:fldChar w:fldCharType="separate"/>
      </w:r>
      <w:r>
        <w:t>11</w:t>
      </w:r>
      <w:r>
        <w:fldChar w:fldCharType="end"/>
      </w:r>
    </w:p>
    <w:p>
      <w:pPr>
        <w:pStyle w:val="TOC8"/>
        <w:rPr>
          <w:rFonts w:asciiTheme="minorHAnsi" w:eastAsiaTheme="minorEastAsia" w:hAnsiTheme="minorHAnsi" w:cstheme="minorBidi"/>
          <w:szCs w:val="22"/>
        </w:rPr>
      </w:pPr>
      <w:r>
        <w:t>13.</w:t>
      </w:r>
      <w:r>
        <w:tab/>
        <w:t>Minimum weekly rate of pay for employees aged under 21</w:t>
      </w:r>
      <w:r>
        <w:tab/>
      </w:r>
      <w:r>
        <w:fldChar w:fldCharType="begin"/>
      </w:r>
      <w:r>
        <w:instrText xml:space="preserve"> PAGEREF _Toc106276407 \h </w:instrText>
      </w:r>
      <w:r>
        <w:fldChar w:fldCharType="separate"/>
      </w:r>
      <w:r>
        <w:t>11</w:t>
      </w:r>
      <w:r>
        <w:fldChar w:fldCharType="end"/>
      </w:r>
    </w:p>
    <w:p>
      <w:pPr>
        <w:pStyle w:val="TOC8"/>
        <w:rPr>
          <w:rFonts w:asciiTheme="minorHAnsi" w:eastAsiaTheme="minorEastAsia" w:hAnsiTheme="minorHAnsi" w:cstheme="minorBidi"/>
          <w:szCs w:val="22"/>
        </w:rPr>
      </w:pPr>
      <w:r>
        <w:t>14.</w:t>
      </w:r>
      <w:r>
        <w:tab/>
        <w:t>Minimum weekly rates of pay for apprentices</w:t>
      </w:r>
      <w:r>
        <w:tab/>
      </w:r>
      <w:r>
        <w:fldChar w:fldCharType="begin"/>
      </w:r>
      <w:r>
        <w:instrText xml:space="preserve"> PAGEREF _Toc106276408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Employees with disabilities</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_Toc106276410 \h </w:instrText>
      </w:r>
      <w:r>
        <w:fldChar w:fldCharType="separate"/>
      </w:r>
      <w:r>
        <w:t>12</w:t>
      </w:r>
      <w:r>
        <w:fldChar w:fldCharType="end"/>
      </w:r>
    </w:p>
    <w:p>
      <w:pPr>
        <w:pStyle w:val="TOC8"/>
        <w:rPr>
          <w:rFonts w:asciiTheme="minorHAnsi" w:eastAsiaTheme="minorEastAsia" w:hAnsiTheme="minorHAnsi" w:cstheme="minorBidi"/>
          <w:szCs w:val="22"/>
        </w:rPr>
      </w:pPr>
      <w:r>
        <w:t>16.</w:t>
      </w:r>
      <w:r>
        <w:tab/>
        <w:t>Application of Act to employee with disability</w:t>
      </w:r>
      <w:r>
        <w:tab/>
      </w:r>
      <w:r>
        <w:fldChar w:fldCharType="begin"/>
      </w:r>
      <w:r>
        <w:instrText xml:space="preserve"> PAGEREF _Toc106276411 \h </w:instrText>
      </w:r>
      <w:r>
        <w:fldChar w:fldCharType="separate"/>
      </w:r>
      <w:r>
        <w:t>14</w:t>
      </w:r>
      <w:r>
        <w:fldChar w:fldCharType="end"/>
      </w:r>
    </w:p>
    <w:p>
      <w:pPr>
        <w:pStyle w:val="TOC8"/>
        <w:rPr>
          <w:rFonts w:asciiTheme="minorHAnsi" w:eastAsiaTheme="minorEastAsia" w:hAnsiTheme="minorHAnsi" w:cstheme="minorBidi"/>
          <w:szCs w:val="22"/>
        </w:rPr>
      </w:pPr>
      <w:r>
        <w:t>17.</w:t>
      </w:r>
      <w:r>
        <w:tab/>
        <w:t>Minimum pay for employee with disability</w:t>
      </w:r>
      <w:r>
        <w:tab/>
      </w:r>
      <w:r>
        <w:fldChar w:fldCharType="begin"/>
      </w:r>
      <w:r>
        <w:instrText xml:space="preserve"> PAGEREF _Toc106276412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Other requirements as to pay</w:t>
      </w:r>
    </w:p>
    <w:p>
      <w:pPr>
        <w:pStyle w:val="TOC8"/>
        <w:rPr>
          <w:rFonts w:asciiTheme="minorHAnsi" w:eastAsiaTheme="minorEastAsia" w:hAnsiTheme="minorHAnsi" w:cstheme="minorBidi"/>
          <w:szCs w:val="22"/>
        </w:rPr>
      </w:pPr>
      <w:r>
        <w:t>17A</w:t>
      </w:r>
      <w:r>
        <w:rPr>
          <w:snapToGrid w:val="0"/>
        </w:rPr>
        <w:t>.</w:t>
      </w:r>
      <w:r>
        <w:rPr>
          <w:snapToGrid w:val="0"/>
        </w:rPr>
        <w:tab/>
        <w:t>Terms used</w:t>
      </w:r>
      <w:r>
        <w:tab/>
      </w:r>
      <w:r>
        <w:fldChar w:fldCharType="begin"/>
      </w:r>
      <w:r>
        <w:instrText xml:space="preserve"> PAGEREF _Toc106276414 \h </w:instrText>
      </w:r>
      <w:r>
        <w:fldChar w:fldCharType="separate"/>
      </w:r>
      <w:r>
        <w:t>16</w:t>
      </w:r>
      <w:r>
        <w:fldChar w:fldCharType="end"/>
      </w:r>
    </w:p>
    <w:p>
      <w:pPr>
        <w:pStyle w:val="TOC8"/>
        <w:rPr>
          <w:rFonts w:asciiTheme="minorHAnsi" w:eastAsiaTheme="minorEastAsia" w:hAnsiTheme="minorHAnsi" w:cstheme="minorBidi"/>
          <w:szCs w:val="22"/>
        </w:rPr>
      </w:pPr>
      <w:r>
        <w:t>17B.</w:t>
      </w:r>
      <w:r>
        <w:tab/>
        <w:t>Employee not to be compelled to accept other than money for pay</w:t>
      </w:r>
      <w:r>
        <w:tab/>
      </w:r>
      <w:r>
        <w:fldChar w:fldCharType="begin"/>
      </w:r>
      <w:r>
        <w:instrText xml:space="preserve"> PAGEREF _Toc106276415 \h </w:instrText>
      </w:r>
      <w:r>
        <w:fldChar w:fldCharType="separate"/>
      </w:r>
      <w:r>
        <w:t>17</w:t>
      </w:r>
      <w:r>
        <w:fldChar w:fldCharType="end"/>
      </w:r>
    </w:p>
    <w:p>
      <w:pPr>
        <w:pStyle w:val="TOC8"/>
        <w:rPr>
          <w:rFonts w:asciiTheme="minorHAnsi" w:eastAsiaTheme="minorEastAsia" w:hAnsiTheme="minorHAnsi" w:cstheme="minorBidi"/>
          <w:szCs w:val="22"/>
        </w:rPr>
      </w:pPr>
      <w:r>
        <w:t>17BA</w:t>
      </w:r>
      <w:r>
        <w:rPr>
          <w:snapToGrid w:val="0"/>
        </w:rPr>
        <w:t>.</w:t>
      </w:r>
      <w:r>
        <w:rPr>
          <w:snapToGrid w:val="0"/>
        </w:rPr>
        <w:tab/>
        <w:t xml:space="preserve">Employees and prospective employees not to be unreasonably compelled to </w:t>
      </w:r>
      <w:r>
        <w:t>spend or pay amount</w:t>
      </w:r>
      <w:r>
        <w:tab/>
      </w:r>
      <w:r>
        <w:fldChar w:fldCharType="begin"/>
      </w:r>
      <w:r>
        <w:instrText xml:space="preserve"> PAGEREF _Toc106276416 \h </w:instrText>
      </w:r>
      <w:r>
        <w:fldChar w:fldCharType="separate"/>
      </w:r>
      <w:r>
        <w:t>17</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Employee’s pay, methods of payment</w:t>
      </w:r>
      <w:r>
        <w:tab/>
      </w:r>
      <w:r>
        <w:fldChar w:fldCharType="begin"/>
      </w:r>
      <w:r>
        <w:instrText xml:space="preserve"> PAGEREF _Toc106276417 \h </w:instrText>
      </w:r>
      <w:r>
        <w:fldChar w:fldCharType="separate"/>
      </w:r>
      <w:r>
        <w:t>19</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Authorised deductions from pay</w:t>
      </w:r>
      <w:r>
        <w:tab/>
      </w:r>
      <w:r>
        <w:fldChar w:fldCharType="begin"/>
      </w:r>
      <w:r>
        <w:instrText xml:space="preserve"> PAGEREF _Toc106276418 \h </w:instrText>
      </w:r>
      <w:r>
        <w:fldChar w:fldCharType="separate"/>
      </w:r>
      <w:r>
        <w:t>20</w:t>
      </w:r>
      <w:r>
        <w:fldChar w:fldCharType="end"/>
      </w:r>
    </w:p>
    <w:p>
      <w:pPr>
        <w:pStyle w:val="TOC8"/>
        <w:rPr>
          <w:rFonts w:asciiTheme="minorHAnsi" w:eastAsiaTheme="minorEastAsia" w:hAnsiTheme="minorHAnsi" w:cstheme="minorBidi"/>
          <w:szCs w:val="22"/>
        </w:rPr>
      </w:pPr>
      <w:r>
        <w:t>17E.</w:t>
      </w:r>
      <w:r>
        <w:tab/>
        <w:t>Certain terms of no effect</w:t>
      </w:r>
      <w:r>
        <w:tab/>
      </w:r>
      <w:r>
        <w:fldChar w:fldCharType="begin"/>
      </w:r>
      <w:r>
        <w:instrText xml:space="preserve"> PAGEREF _Toc106276419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Minimum leave conditions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18</w:t>
      </w:r>
      <w:r>
        <w:rPr>
          <w:snapToGrid w:val="0"/>
        </w:rPr>
        <w:t>.</w:t>
      </w:r>
      <w:r>
        <w:rPr>
          <w:snapToGrid w:val="0"/>
        </w:rPr>
        <w:tab/>
        <w:t>Paid leave, how pay calculated</w:t>
      </w:r>
      <w:r>
        <w:tab/>
      </w:r>
      <w:r>
        <w:fldChar w:fldCharType="begin"/>
      </w:r>
      <w:r>
        <w:instrText xml:space="preserve"> PAGEREF _Toc106276422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Personal leave</w:t>
      </w:r>
    </w:p>
    <w:p>
      <w:pPr>
        <w:pStyle w:val="TOC8"/>
        <w:rPr>
          <w:rFonts w:asciiTheme="minorHAnsi" w:eastAsiaTheme="minorEastAsia" w:hAnsiTheme="minorHAnsi" w:cstheme="minorBidi"/>
          <w:szCs w:val="22"/>
        </w:rPr>
      </w:pPr>
      <w:r>
        <w:t>19.</w:t>
      </w:r>
      <w:r>
        <w:tab/>
        <w:t>Personal leave</w:t>
      </w:r>
      <w:r>
        <w:tab/>
      </w:r>
      <w:r>
        <w:fldChar w:fldCharType="begin"/>
      </w:r>
      <w:r>
        <w:instrText xml:space="preserve"> PAGEREF _Toc106276424 \h </w:instrText>
      </w:r>
      <w:r>
        <w:fldChar w:fldCharType="separate"/>
      </w:r>
      <w:r>
        <w:t>23</w:t>
      </w:r>
      <w:r>
        <w:fldChar w:fldCharType="end"/>
      </w:r>
    </w:p>
    <w:p>
      <w:pPr>
        <w:pStyle w:val="TOC8"/>
        <w:rPr>
          <w:rFonts w:asciiTheme="minorHAnsi" w:eastAsiaTheme="minorEastAsia" w:hAnsiTheme="minorHAnsi" w:cstheme="minorBidi"/>
          <w:szCs w:val="22"/>
        </w:rPr>
      </w:pPr>
      <w:r>
        <w:t>20.</w:t>
      </w:r>
      <w:r>
        <w:tab/>
        <w:t>Entitlement to paid personal leave</w:t>
      </w:r>
      <w:r>
        <w:tab/>
      </w:r>
      <w:r>
        <w:fldChar w:fldCharType="begin"/>
      </w:r>
      <w:r>
        <w:instrText xml:space="preserve"> PAGEREF _Toc106276425 \h </w:instrText>
      </w:r>
      <w:r>
        <w:fldChar w:fldCharType="separate"/>
      </w:r>
      <w:r>
        <w:t>24</w:t>
      </w:r>
      <w:r>
        <w:fldChar w:fldCharType="end"/>
      </w:r>
    </w:p>
    <w:p>
      <w:pPr>
        <w:pStyle w:val="TOC8"/>
        <w:rPr>
          <w:rFonts w:asciiTheme="minorHAnsi" w:eastAsiaTheme="minorEastAsia" w:hAnsiTheme="minorHAnsi" w:cstheme="minorBidi"/>
          <w:szCs w:val="22"/>
        </w:rPr>
      </w:pPr>
      <w:r>
        <w:t>21.</w:t>
      </w:r>
      <w:r>
        <w:tab/>
        <w:t>Entitlement to unpaid personal leave</w:t>
      </w:r>
      <w:r>
        <w:tab/>
      </w:r>
      <w:r>
        <w:fldChar w:fldCharType="begin"/>
      </w:r>
      <w:r>
        <w:instrText xml:space="preserve"> PAGEREF _Toc106276426 \h </w:instrText>
      </w:r>
      <w:r>
        <w:fldChar w:fldCharType="separate"/>
      </w:r>
      <w:r>
        <w:t>25</w:t>
      </w:r>
      <w:r>
        <w:fldChar w:fldCharType="end"/>
      </w:r>
    </w:p>
    <w:p>
      <w:pPr>
        <w:pStyle w:val="TOC8"/>
        <w:rPr>
          <w:rFonts w:asciiTheme="minorHAnsi" w:eastAsiaTheme="minorEastAsia" w:hAnsiTheme="minorHAnsi" w:cstheme="minorBidi"/>
          <w:szCs w:val="22"/>
        </w:rPr>
      </w:pPr>
      <w:r>
        <w:t>22.</w:t>
      </w:r>
      <w:r>
        <w:tab/>
        <w:t>Certain matters as to personal leave not minimum conditions</w:t>
      </w:r>
      <w:r>
        <w:tab/>
      </w:r>
      <w:r>
        <w:fldChar w:fldCharType="begin"/>
      </w:r>
      <w:r>
        <w:instrText xml:space="preserve"> PAGEREF _Toc106276427 \h </w:instrText>
      </w:r>
      <w:r>
        <w:fldChar w:fldCharType="separate"/>
      </w:r>
      <w:r>
        <w:t>25</w:t>
      </w:r>
      <w:r>
        <w:fldChar w:fldCharType="end"/>
      </w:r>
    </w:p>
    <w:p>
      <w:pPr>
        <w:pStyle w:val="TOC8"/>
        <w:rPr>
          <w:rFonts w:asciiTheme="minorHAnsi" w:eastAsiaTheme="minorEastAsia" w:hAnsiTheme="minorHAnsi" w:cstheme="minorBidi"/>
          <w:szCs w:val="22"/>
        </w:rPr>
      </w:pPr>
      <w:r>
        <w:t>22A.</w:t>
      </w:r>
      <w:r>
        <w:tab/>
        <w:t>Employee to prove entitlements to personal leave</w:t>
      </w:r>
      <w:r>
        <w:tab/>
      </w:r>
      <w:r>
        <w:fldChar w:fldCharType="begin"/>
      </w:r>
      <w:r>
        <w:instrText xml:space="preserve"> PAGEREF _Toc106276428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Annual leave</w:t>
      </w:r>
    </w:p>
    <w:p>
      <w:pPr>
        <w:pStyle w:val="TOC8"/>
        <w:rPr>
          <w:rFonts w:asciiTheme="minorHAnsi" w:eastAsiaTheme="minorEastAsia" w:hAnsiTheme="minorHAnsi" w:cstheme="minorBidi"/>
          <w:szCs w:val="22"/>
        </w:rPr>
      </w:pPr>
      <w:r>
        <w:t>23</w:t>
      </w:r>
      <w:r>
        <w:rPr>
          <w:snapToGrid w:val="0"/>
        </w:rPr>
        <w:t>.</w:t>
      </w:r>
      <w:r>
        <w:rPr>
          <w:snapToGrid w:val="0"/>
        </w:rPr>
        <w:tab/>
        <w:t>Paid annual leave, entitlement to</w:t>
      </w:r>
      <w:r>
        <w:tab/>
      </w:r>
      <w:r>
        <w:fldChar w:fldCharType="begin"/>
      </w:r>
      <w:r>
        <w:instrText xml:space="preserve"> PAGEREF _Toc106276430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leave payments, when to be made</w:t>
      </w:r>
      <w:r>
        <w:tab/>
      </w:r>
      <w:r>
        <w:fldChar w:fldCharType="begin"/>
      </w:r>
      <w:r>
        <w:instrText xml:space="preserve"> PAGEREF _Toc106276431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Annual leave, when may be taken</w:t>
      </w:r>
      <w:r>
        <w:tab/>
      </w:r>
      <w:r>
        <w:fldChar w:fldCharType="begin"/>
      </w:r>
      <w:r>
        <w:instrText xml:space="preserve"> PAGEREF _Toc106276432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Order as to annual leave of no effect</w:t>
      </w:r>
      <w:r>
        <w:tab/>
      </w:r>
      <w:r>
        <w:fldChar w:fldCharType="begin"/>
      </w:r>
      <w:r>
        <w:instrText xml:space="preserve"> PAGEREF _Toc106276433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Bereavement leave</w:t>
      </w:r>
    </w:p>
    <w:p>
      <w:pPr>
        <w:pStyle w:val="TOC8"/>
        <w:rPr>
          <w:rFonts w:asciiTheme="minorHAnsi" w:eastAsiaTheme="minorEastAsia" w:hAnsiTheme="minorHAnsi" w:cstheme="minorBidi"/>
          <w:szCs w:val="22"/>
        </w:rPr>
      </w:pPr>
      <w:r>
        <w:t>27</w:t>
      </w:r>
      <w:r>
        <w:rPr>
          <w:snapToGrid w:val="0"/>
        </w:rPr>
        <w:t>.</w:t>
      </w:r>
      <w:r>
        <w:rPr>
          <w:snapToGrid w:val="0"/>
        </w:rPr>
        <w:tab/>
        <w:t>Paid bereavement leave, entitlement to</w:t>
      </w:r>
      <w:r>
        <w:tab/>
      </w:r>
      <w:r>
        <w:fldChar w:fldCharType="begin"/>
      </w:r>
      <w:r>
        <w:instrText xml:space="preserve"> PAGEREF _Toc106276435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 of entitlement may be required</w:t>
      </w:r>
      <w:r>
        <w:tab/>
      </w:r>
      <w:r>
        <w:fldChar w:fldCharType="begin"/>
      </w:r>
      <w:r>
        <w:instrText xml:space="preserve"> PAGEREF _Toc106276436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Public holidays</w:t>
      </w:r>
    </w:p>
    <w:p>
      <w:pPr>
        <w:pStyle w:val="TOC8"/>
        <w:rPr>
          <w:rFonts w:asciiTheme="minorHAnsi" w:eastAsiaTheme="minorEastAsia" w:hAnsiTheme="minorHAnsi" w:cstheme="minorBidi"/>
          <w:szCs w:val="22"/>
        </w:rPr>
      </w:pPr>
      <w:r>
        <w:t>30</w:t>
      </w:r>
      <w:r>
        <w:rPr>
          <w:snapToGrid w:val="0"/>
        </w:rPr>
        <w:t>.</w:t>
      </w:r>
      <w:r>
        <w:rPr>
          <w:snapToGrid w:val="0"/>
        </w:rPr>
        <w:tab/>
        <w:t>Public holidays, entitlement to pay for</w:t>
      </w:r>
      <w:r>
        <w:tab/>
      </w:r>
      <w:r>
        <w:fldChar w:fldCharType="begin"/>
      </w:r>
      <w:r>
        <w:instrText xml:space="preserve"> PAGEREF _Toc106276438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Penalty rates for work on public holidays not a minimum condition</w:t>
      </w:r>
      <w:r>
        <w:tab/>
      </w:r>
      <w:r>
        <w:fldChar w:fldCharType="begin"/>
      </w:r>
      <w:r>
        <w:instrText xml:space="preserve"> PAGEREF _Toc106276439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Parental leave</w:t>
      </w:r>
    </w:p>
    <w:p>
      <w:pPr>
        <w:pStyle w:val="TOC8"/>
        <w:rPr>
          <w:rFonts w:asciiTheme="minorHAnsi" w:eastAsiaTheme="minorEastAsia" w:hAnsiTheme="minorHAnsi" w:cstheme="minorBidi"/>
          <w:szCs w:val="22"/>
        </w:rPr>
      </w:pPr>
      <w:r>
        <w:t>32</w:t>
      </w:r>
      <w:r>
        <w:rPr>
          <w:snapToGrid w:val="0"/>
        </w:rPr>
        <w:t>.</w:t>
      </w:r>
      <w:r>
        <w:rPr>
          <w:snapToGrid w:val="0"/>
        </w:rPr>
        <w:tab/>
        <w:t>Terms used</w:t>
      </w:r>
      <w:r>
        <w:tab/>
      </w:r>
      <w:r>
        <w:fldChar w:fldCharType="begin"/>
      </w:r>
      <w:r>
        <w:instrText xml:space="preserve"> PAGEREF _Toc106276441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Unpaid parental leave, entitlement to</w:t>
      </w:r>
      <w:r>
        <w:tab/>
      </w:r>
      <w:r>
        <w:fldChar w:fldCharType="begin"/>
      </w:r>
      <w:r>
        <w:instrText xml:space="preserve"> PAGEREF _Toc106276442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Maternity leave to start 6 weeks before birth</w:t>
      </w:r>
      <w:r>
        <w:tab/>
      </w:r>
      <w:r>
        <w:fldChar w:fldCharType="begin"/>
      </w:r>
      <w:r>
        <w:instrText xml:space="preserve"> PAGEREF _Toc106276443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Employee to prove entitlement to parental leave</w:t>
      </w:r>
      <w:r>
        <w:tab/>
      </w:r>
      <w:r>
        <w:fldChar w:fldCharType="begin"/>
      </w:r>
      <w:r>
        <w:instrText xml:space="preserve"> PAGEREF _Toc106276444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Employee to notify employer of spouse’s parental leave</w:t>
      </w:r>
      <w:r>
        <w:tab/>
      </w:r>
      <w:r>
        <w:fldChar w:fldCharType="begin"/>
      </w:r>
      <w:r>
        <w:instrText xml:space="preserve"> PAGEREF _Toc106276445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Parental leave period, notice to employer of etc.</w:t>
      </w:r>
      <w:r>
        <w:tab/>
      </w:r>
      <w:r>
        <w:fldChar w:fldCharType="begin"/>
      </w:r>
      <w:r>
        <w:instrText xml:space="preserve"> PAGEREF _Toc106276446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Return to work after parental leave</w:t>
      </w:r>
      <w:r>
        <w:tab/>
      </w:r>
      <w:r>
        <w:fldChar w:fldCharType="begin"/>
      </w:r>
      <w:r>
        <w:instrText xml:space="preserve"> PAGEREF _Toc106276447 \h </w:instrText>
      </w:r>
      <w:r>
        <w:fldChar w:fldCharType="separate"/>
      </w:r>
      <w:r>
        <w:t>33</w:t>
      </w:r>
      <w:r>
        <w:fldChar w:fldCharType="end"/>
      </w:r>
    </w:p>
    <w:p>
      <w:pPr>
        <w:pStyle w:val="TOC8"/>
        <w:rPr>
          <w:rFonts w:asciiTheme="minorHAnsi" w:eastAsiaTheme="minorEastAsia" w:hAnsiTheme="minorHAnsi" w:cstheme="minorBidi"/>
          <w:szCs w:val="22"/>
        </w:rPr>
      </w:pPr>
      <w:r>
        <w:t>38A.</w:t>
      </w:r>
      <w:r>
        <w:tab/>
        <w:t>How and when a request or requirement as to parental leave or return to work can be made</w:t>
      </w:r>
      <w:r>
        <w:tab/>
      </w:r>
      <w:r>
        <w:fldChar w:fldCharType="begin"/>
      </w:r>
      <w:r>
        <w:instrText xml:space="preserve"> PAGEREF _Toc106276448 \h </w:instrText>
      </w:r>
      <w:r>
        <w:fldChar w:fldCharType="separate"/>
      </w:r>
      <w:r>
        <w:t>35</w:t>
      </w:r>
      <w:r>
        <w:fldChar w:fldCharType="end"/>
      </w:r>
    </w:p>
    <w:p>
      <w:pPr>
        <w:pStyle w:val="TOC8"/>
        <w:rPr>
          <w:rFonts w:asciiTheme="minorHAnsi" w:eastAsiaTheme="minorEastAsia" w:hAnsiTheme="minorHAnsi" w:cstheme="minorBidi"/>
          <w:szCs w:val="22"/>
        </w:rPr>
      </w:pPr>
      <w:r>
        <w:t>38B.</w:t>
      </w:r>
      <w:r>
        <w:tab/>
        <w:t>Grounds for determining a request or making a requirement as to parental leave or return to work</w:t>
      </w:r>
      <w:r>
        <w:tab/>
      </w:r>
      <w:r>
        <w:fldChar w:fldCharType="begin"/>
      </w:r>
      <w:r>
        <w:instrText xml:space="preserve"> PAGEREF _Toc106276449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Effect of parental leave on service record</w:t>
      </w:r>
      <w:r>
        <w:tab/>
      </w:r>
      <w:r>
        <w:fldChar w:fldCharType="begin"/>
      </w:r>
      <w:r>
        <w:instrText xml:space="preserve"> PAGEREF _Toc106276450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Unpaid family and domestic violence leave</w:t>
      </w:r>
    </w:p>
    <w:p>
      <w:pPr>
        <w:pStyle w:val="TOC8"/>
        <w:rPr>
          <w:rFonts w:asciiTheme="minorHAnsi" w:eastAsiaTheme="minorEastAsia" w:hAnsiTheme="minorHAnsi" w:cstheme="minorBidi"/>
          <w:szCs w:val="22"/>
        </w:rPr>
      </w:pPr>
      <w:r>
        <w:t>39A.</w:t>
      </w:r>
      <w:r>
        <w:tab/>
        <w:t>Terms used</w:t>
      </w:r>
      <w:r>
        <w:tab/>
      </w:r>
      <w:r>
        <w:fldChar w:fldCharType="begin"/>
      </w:r>
      <w:r>
        <w:instrText xml:space="preserve"> PAGEREF _Toc106276452 \h </w:instrText>
      </w:r>
      <w:r>
        <w:fldChar w:fldCharType="separate"/>
      </w:r>
      <w:r>
        <w:t>38</w:t>
      </w:r>
      <w:r>
        <w:fldChar w:fldCharType="end"/>
      </w:r>
    </w:p>
    <w:p>
      <w:pPr>
        <w:pStyle w:val="TOC8"/>
        <w:rPr>
          <w:rFonts w:asciiTheme="minorHAnsi" w:eastAsiaTheme="minorEastAsia" w:hAnsiTheme="minorHAnsi" w:cstheme="minorBidi"/>
          <w:szCs w:val="22"/>
        </w:rPr>
      </w:pPr>
      <w:r>
        <w:t>39B.</w:t>
      </w:r>
      <w:r>
        <w:tab/>
        <w:t>Entitlement to unpaid family and domestic violence leave</w:t>
      </w:r>
      <w:r>
        <w:tab/>
      </w:r>
      <w:r>
        <w:fldChar w:fldCharType="begin"/>
      </w:r>
      <w:r>
        <w:instrText xml:space="preserve"> PAGEREF _Toc106276453 \h </w:instrText>
      </w:r>
      <w:r>
        <w:fldChar w:fldCharType="separate"/>
      </w:r>
      <w:r>
        <w:t>38</w:t>
      </w:r>
      <w:r>
        <w:fldChar w:fldCharType="end"/>
      </w:r>
    </w:p>
    <w:p>
      <w:pPr>
        <w:pStyle w:val="TOC8"/>
        <w:rPr>
          <w:rFonts w:asciiTheme="minorHAnsi" w:eastAsiaTheme="minorEastAsia" w:hAnsiTheme="minorHAnsi" w:cstheme="minorBidi"/>
          <w:szCs w:val="22"/>
        </w:rPr>
      </w:pPr>
      <w:r>
        <w:t>39C.</w:t>
      </w:r>
      <w:r>
        <w:tab/>
        <w:t>Taking unpaid family and domestic violence leave</w:t>
      </w:r>
      <w:r>
        <w:tab/>
      </w:r>
      <w:r>
        <w:fldChar w:fldCharType="begin"/>
      </w:r>
      <w:r>
        <w:instrText xml:space="preserve"> PAGEREF _Toc106276454 \h </w:instrText>
      </w:r>
      <w:r>
        <w:fldChar w:fldCharType="separate"/>
      </w:r>
      <w:r>
        <w:t>39</w:t>
      </w:r>
      <w:r>
        <w:fldChar w:fldCharType="end"/>
      </w:r>
    </w:p>
    <w:p>
      <w:pPr>
        <w:pStyle w:val="TOC8"/>
        <w:rPr>
          <w:rFonts w:asciiTheme="minorHAnsi" w:eastAsiaTheme="minorEastAsia" w:hAnsiTheme="minorHAnsi" w:cstheme="minorBidi"/>
          <w:szCs w:val="22"/>
        </w:rPr>
      </w:pPr>
      <w:r>
        <w:t>39D.</w:t>
      </w:r>
      <w:r>
        <w:tab/>
        <w:t>Employee to prove entitlements to unpaid family and domestic violence leave</w:t>
      </w:r>
      <w:r>
        <w:tab/>
      </w:r>
      <w:r>
        <w:fldChar w:fldCharType="begin"/>
      </w:r>
      <w:r>
        <w:instrText xml:space="preserve"> PAGEREF _Toc106276455 \h </w:instrText>
      </w:r>
      <w:r>
        <w:fldChar w:fldCharType="separate"/>
      </w:r>
      <w:r>
        <w:t>39</w:t>
      </w:r>
      <w:r>
        <w:fldChar w:fldCharType="end"/>
      </w:r>
    </w:p>
    <w:p>
      <w:pPr>
        <w:pStyle w:val="TOC8"/>
        <w:rPr>
          <w:rFonts w:asciiTheme="minorHAnsi" w:eastAsiaTheme="minorEastAsia" w:hAnsiTheme="minorHAnsi" w:cstheme="minorBidi"/>
          <w:szCs w:val="22"/>
        </w:rPr>
      </w:pPr>
      <w:r>
        <w:t>39E.</w:t>
      </w:r>
      <w:r>
        <w:tab/>
        <w:t>Confidentiality</w:t>
      </w:r>
      <w:r>
        <w:tab/>
      </w:r>
      <w:r>
        <w:fldChar w:fldCharType="begin"/>
      </w:r>
      <w:r>
        <w:instrText xml:space="preserve"> PAGEREF _Toc106276456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Minimum conditions for employment changes with significant effect, and redundancy</w:t>
      </w:r>
    </w:p>
    <w:p>
      <w:pPr>
        <w:pStyle w:val="TOC8"/>
        <w:rPr>
          <w:rFonts w:asciiTheme="minorHAnsi" w:eastAsiaTheme="minorEastAsia" w:hAnsiTheme="minorHAnsi" w:cstheme="minorBidi"/>
          <w:szCs w:val="22"/>
        </w:rPr>
      </w:pPr>
      <w:r>
        <w:t>40</w:t>
      </w:r>
      <w:r>
        <w:rPr>
          <w:snapToGrid w:val="0"/>
        </w:rPr>
        <w:t>.</w:t>
      </w:r>
      <w:r>
        <w:rPr>
          <w:snapToGrid w:val="0"/>
        </w:rPr>
        <w:tab/>
        <w:t>Terms used</w:t>
      </w:r>
      <w:r>
        <w:tab/>
      </w:r>
      <w:r>
        <w:fldChar w:fldCharType="begin"/>
      </w:r>
      <w:r>
        <w:instrText xml:space="preserve"> PAGEREF _Toc106276458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Employee to be informed</w:t>
      </w:r>
      <w:r>
        <w:tab/>
      </w:r>
      <w:r>
        <w:fldChar w:fldCharType="begin"/>
      </w:r>
      <w:r>
        <w:instrText xml:space="preserve"> PAGEREF _Toc106276459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Employer not bound to disclose prejudicial information</w:t>
      </w:r>
      <w:r>
        <w:tab/>
      </w:r>
      <w:r>
        <w:fldChar w:fldCharType="begin"/>
      </w:r>
      <w:r>
        <w:instrText xml:space="preserve"> PAGEREF _Toc106276460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Paid leave for job interviews, entitlement to</w:t>
      </w:r>
      <w:r>
        <w:tab/>
      </w:r>
      <w:r>
        <w:fldChar w:fldCharType="begin"/>
      </w:r>
      <w:r>
        <w:instrText xml:space="preserve"> PAGEREF _Toc106276461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Regulations</w:t>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_Toc106276463 \h </w:instrText>
      </w:r>
      <w:r>
        <w:fldChar w:fldCharType="separate"/>
      </w:r>
      <w:r>
        <w:t>44</w:t>
      </w:r>
      <w:r>
        <w:fldChar w:fldCharType="end"/>
      </w:r>
    </w:p>
    <w:p>
      <w:pPr>
        <w:pStyle w:val="TOC2"/>
        <w:keepNext/>
        <w:tabs>
          <w:tab w:val="right" w:leader="dot" w:pos="7077"/>
        </w:tabs>
        <w:rPr>
          <w:rFonts w:asciiTheme="minorHAnsi" w:eastAsiaTheme="minorEastAsia" w:hAnsiTheme="minorHAnsi" w:cstheme="minorBidi"/>
          <w:b w:val="0"/>
          <w:noProof/>
          <w:sz w:val="22"/>
          <w:szCs w:val="22"/>
        </w:rPr>
      </w:pPr>
      <w:r>
        <w:rPr>
          <w:noProof/>
        </w:rPr>
        <w:lastRenderedPageBreak/>
        <w:t xml:space="preserve">Part 8 — Transitional provisions for </w:t>
      </w:r>
      <w:r>
        <w:rPr>
          <w:i/>
          <w:noProof/>
        </w:rPr>
        <w:t>Industrial Relations Legislation Amendment Act 2021</w:t>
      </w:r>
    </w:p>
    <w:p>
      <w:pPr>
        <w:pStyle w:val="TOC8"/>
        <w:rPr>
          <w:rFonts w:asciiTheme="minorHAnsi" w:eastAsiaTheme="minorEastAsia" w:hAnsiTheme="minorHAnsi" w:cstheme="minorBidi"/>
          <w:szCs w:val="22"/>
        </w:rPr>
      </w:pPr>
      <w:r>
        <w:t>48.</w:t>
      </w:r>
      <w:r>
        <w:tab/>
        <w:t>Term used: commencement day</w:t>
      </w:r>
      <w:r>
        <w:tab/>
      </w:r>
      <w:r>
        <w:fldChar w:fldCharType="begin"/>
      </w:r>
      <w:r>
        <w:instrText xml:space="preserve"> PAGEREF _Toc106276465 \h </w:instrText>
      </w:r>
      <w:r>
        <w:fldChar w:fldCharType="separate"/>
      </w:r>
      <w:r>
        <w:t>45</w:t>
      </w:r>
      <w:r>
        <w:fldChar w:fldCharType="end"/>
      </w:r>
    </w:p>
    <w:p>
      <w:pPr>
        <w:pStyle w:val="TOC8"/>
        <w:rPr>
          <w:rFonts w:asciiTheme="minorHAnsi" w:eastAsiaTheme="minorEastAsia" w:hAnsiTheme="minorHAnsi" w:cstheme="minorBidi"/>
          <w:szCs w:val="22"/>
        </w:rPr>
      </w:pPr>
      <w:r>
        <w:t>49.</w:t>
      </w:r>
      <w:r>
        <w:tab/>
        <w:t>Employees with disabilities</w:t>
      </w:r>
      <w:r>
        <w:tab/>
      </w:r>
      <w:r>
        <w:fldChar w:fldCharType="begin"/>
      </w:r>
      <w:r>
        <w:instrText xml:space="preserve"> PAGEREF _Toc106276466 \h </w:instrText>
      </w:r>
      <w:r>
        <w:fldChar w:fldCharType="separate"/>
      </w:r>
      <w:r>
        <w:t>45</w:t>
      </w:r>
      <w:r>
        <w:fldChar w:fldCharType="end"/>
      </w:r>
    </w:p>
    <w:p>
      <w:pPr>
        <w:pStyle w:val="TOC8"/>
        <w:rPr>
          <w:rFonts w:asciiTheme="minorHAnsi" w:eastAsiaTheme="minorEastAsia" w:hAnsiTheme="minorHAnsi" w:cstheme="minorBidi"/>
          <w:szCs w:val="22"/>
        </w:rPr>
      </w:pPr>
      <w:r>
        <w:t>50.</w:t>
      </w:r>
      <w:r>
        <w:tab/>
        <w:t>“Under rate employee” provisions in awards</w:t>
      </w:r>
      <w:r>
        <w:tab/>
      </w:r>
      <w:r>
        <w:fldChar w:fldCharType="begin"/>
      </w:r>
      <w:r>
        <w:instrText xml:space="preserve"> PAGEREF _Toc106276467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Public holidays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_Toc106276470 \h </w:instrText>
      </w:r>
      <w:r>
        <w:fldChar w:fldCharType="separate"/>
      </w:r>
      <w:r>
        <w:t>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_Toc106276471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1080" w:after="1200"/>
      </w:pPr>
      <w:r>
        <w:lastRenderedPageBreak/>
        <w:t>Minimum Conditions of Employment Act 1993</w:t>
      </w:r>
    </w:p>
    <w:p>
      <w:pPr>
        <w:pStyle w:val="LongTitle"/>
        <w:rPr>
          <w:snapToGrid w:val="0"/>
        </w:rPr>
      </w:pPr>
      <w:r>
        <w:rPr>
          <w:snapToGrid w:val="0"/>
        </w:rPr>
        <w:t>An Act to provide for minimum conditions of employment for employees in Western Australia and for related purposes.</w:t>
      </w:r>
    </w:p>
    <w:p>
      <w:pPr>
        <w:pStyle w:val="Heading2"/>
      </w:pPr>
      <w:bookmarkStart w:id="3" w:name="_Toc106117821"/>
      <w:bookmarkStart w:id="4" w:name="_Toc106203987"/>
      <w:bookmarkStart w:id="5" w:name="_Toc10627638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rPr>
          <w:snapToGrid w:val="0"/>
        </w:rPr>
      </w:pPr>
      <w:bookmarkStart w:id="6" w:name="_Toc106276390"/>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rPr>
        <w:t>.</w:t>
      </w:r>
    </w:p>
    <w:p>
      <w:pPr>
        <w:pStyle w:val="Heading5"/>
        <w:rPr>
          <w:snapToGrid w:val="0"/>
        </w:rPr>
      </w:pPr>
      <w:bookmarkStart w:id="7" w:name="_Toc106276391"/>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1</w:t>
      </w:r>
      <w:r>
        <w:rPr>
          <w:snapToGrid w:val="0"/>
        </w:rPr>
        <w:t xml:space="preserve"> comes into operation.</w:t>
      </w:r>
    </w:p>
    <w:p>
      <w:pPr>
        <w:pStyle w:val="Heading5"/>
        <w:rPr>
          <w:snapToGrid w:val="0"/>
        </w:rPr>
      </w:pPr>
      <w:bookmarkStart w:id="8" w:name="_Toc106276392"/>
      <w:r>
        <w:rPr>
          <w:rStyle w:val="CharSectno"/>
        </w:rPr>
        <w:t>3</w:t>
      </w:r>
      <w:r>
        <w:rPr>
          <w:snapToGrid w:val="0"/>
        </w:rPr>
        <w:t>.</w:t>
      </w:r>
      <w:r>
        <w:rPr>
          <w:snapToGrid w:val="0"/>
        </w:rPr>
        <w:tab/>
        <w:t>Terms used</w:t>
      </w:r>
      <w:bookmarkEnd w:id="8"/>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tab/>
      </w:r>
      <w:r>
        <w:rPr>
          <w:rStyle w:val="CharDefText"/>
        </w:rPr>
        <w:t>employee</w:t>
      </w:r>
      <w:r>
        <w:t xml:space="preserve"> means — </w:t>
      </w:r>
    </w:p>
    <w:p>
      <w:pPr>
        <w:pStyle w:val="Defpara"/>
      </w:pPr>
      <w:r>
        <w:tab/>
        <w:t>(a)</w:t>
      </w:r>
      <w:r>
        <w:tab/>
        <w:t>a person who is employed by an employer to do work for hire or reward, including as an apprentice; or</w:t>
      </w:r>
    </w:p>
    <w:p>
      <w:pPr>
        <w:pStyle w:val="Defpara"/>
      </w:pPr>
      <w:r>
        <w:tab/>
        <w:t>(b)</w:t>
      </w:r>
      <w:r>
        <w:tab/>
        <w:t>a person whose usual status is that of an employee;</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industrial instrument</w:t>
      </w:r>
      <w:r>
        <w:t xml:space="preserve"> means an award or employer</w:t>
      </w:r>
      <w:r>
        <w:noBreakHyphen/>
        <w:t>employee agreement;</w:t>
      </w:r>
    </w:p>
    <w:p>
      <w:pPr>
        <w:pStyle w:val="Defstart"/>
      </w:pPr>
      <w:r>
        <w:tab/>
      </w:r>
      <w:r>
        <w:rPr>
          <w:rStyle w:val="CharDefText"/>
        </w:rPr>
        <w:t>IR Act</w:t>
      </w:r>
      <w:r>
        <w:t xml:space="preserve"> means the </w:t>
      </w:r>
      <w:r>
        <w:rPr>
          <w:i/>
        </w:rPr>
        <w:t>Industrial Relations Act 1979</w:t>
      </w:r>
      <w:r>
        <w:t>;</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 or</w:t>
      </w:r>
    </w:p>
    <w:p>
      <w:pPr>
        <w:pStyle w:val="Defpara"/>
      </w:pPr>
      <w:r>
        <w:tab/>
        <w:t>(f)</w:t>
      </w:r>
      <w:r>
        <w:tab/>
        <w:t>the requirement as to confidentiality prescribed by section 39E(1);</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lastRenderedPageBreak/>
        <w:tab/>
        <w:t>(3)</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 xml:space="preserve">to remain at </w:t>
      </w:r>
      <w:r>
        <w:t>the employee’s</w:t>
      </w:r>
      <w:r>
        <w:rPr>
          <w:snapToGrid w:val="0"/>
        </w:rPr>
        <w:t xml:space="preserve">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No. 79 of 1995 s. 66(5); No. 58 of 1996 s. 4; No. 20 of 2002 s. 22(2), 164 and 177; No. 28 of 2003 s. 144; Gazette 15 Aug 2003 p. 3688; No. 36 of 2006 s. 4 and 28; No. 22 of 2008 Sch. 3 cl. 36; No. 44 of 2008 s. 56(2)</w:t>
      </w:r>
      <w:r>
        <w:noBreakHyphen/>
        <w:t>(3); No. 35 of 2010 s. 116; No. 30 of 2021 s. 100 and 121(1).]</w:t>
      </w:r>
    </w:p>
    <w:p>
      <w:pPr>
        <w:pStyle w:val="Heading5"/>
        <w:rPr>
          <w:snapToGrid w:val="0"/>
        </w:rPr>
      </w:pPr>
      <w:bookmarkStart w:id="9" w:name="_Toc106276393"/>
      <w:r>
        <w:rPr>
          <w:rStyle w:val="CharSectno"/>
        </w:rPr>
        <w:t>4</w:t>
      </w:r>
      <w:r>
        <w:rPr>
          <w:snapToGrid w:val="0"/>
        </w:rPr>
        <w:t>.</w:t>
      </w:r>
      <w:r>
        <w:rPr>
          <w:snapToGrid w:val="0"/>
        </w:rPr>
        <w:tab/>
        <w:t>Application to Crown</w:t>
      </w:r>
      <w:bookmarkEnd w:id="9"/>
    </w:p>
    <w:p>
      <w:pPr>
        <w:pStyle w:val="Subsection"/>
        <w:rPr>
          <w:snapToGrid w:val="0"/>
        </w:rPr>
      </w:pPr>
      <w:r>
        <w:rPr>
          <w:snapToGrid w:val="0"/>
        </w:rPr>
        <w:tab/>
      </w:r>
      <w:r>
        <w:rPr>
          <w:snapToGrid w:val="0"/>
        </w:rPr>
        <w:tab/>
        <w:t>This Act binds the Crown.</w:t>
      </w:r>
    </w:p>
    <w:p>
      <w:pPr>
        <w:pStyle w:val="Heading2"/>
      </w:pPr>
      <w:bookmarkStart w:id="10" w:name="_Toc106117826"/>
      <w:bookmarkStart w:id="11" w:name="_Toc106203992"/>
      <w:bookmarkStart w:id="12" w:name="_Toc106276394"/>
      <w:r>
        <w:rPr>
          <w:rStyle w:val="CharPartNo"/>
        </w:rPr>
        <w:lastRenderedPageBreak/>
        <w:t>Part 2</w:t>
      </w:r>
      <w:r>
        <w:rPr>
          <w:rStyle w:val="CharDivNo"/>
        </w:rPr>
        <w:t> </w:t>
      </w:r>
      <w:r>
        <w:t>—</w:t>
      </w:r>
      <w:r>
        <w:rPr>
          <w:rStyle w:val="CharDivText"/>
        </w:rPr>
        <w:t> </w:t>
      </w:r>
      <w:r>
        <w:rPr>
          <w:rStyle w:val="CharPartText"/>
        </w:rPr>
        <w:t>Application of minimum conditions</w:t>
      </w:r>
      <w:bookmarkEnd w:id="10"/>
      <w:bookmarkEnd w:id="11"/>
      <w:bookmarkEnd w:id="12"/>
    </w:p>
    <w:p>
      <w:pPr>
        <w:pStyle w:val="Heading5"/>
        <w:rPr>
          <w:snapToGrid w:val="0"/>
        </w:rPr>
      </w:pPr>
      <w:bookmarkStart w:id="13" w:name="_Toc106276395"/>
      <w:r>
        <w:rPr>
          <w:rStyle w:val="CharSectno"/>
        </w:rPr>
        <w:t>5</w:t>
      </w:r>
      <w:r>
        <w:rPr>
          <w:snapToGrid w:val="0"/>
        </w:rPr>
        <w:t>.</w:t>
      </w:r>
      <w:r>
        <w:rPr>
          <w:snapToGrid w:val="0"/>
        </w:rPr>
        <w:tab/>
        <w:t>Minimum conditions implied in awards etc.</w:t>
      </w:r>
      <w:bookmarkEnd w:id="13"/>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Indenta"/>
      </w:pPr>
      <w:r>
        <w:tab/>
        <w:t>(a)</w:t>
      </w:r>
      <w:r>
        <w:tab/>
        <w:t>in an industrial instrument; or</w:t>
      </w:r>
    </w:p>
    <w:p>
      <w:pPr>
        <w:pStyle w:val="Indenta"/>
      </w:pPr>
      <w:r>
        <w:tab/>
        <w:t>(b)</w:t>
      </w:r>
      <w:r>
        <w:tab/>
        <w:t>if a contract of employment is not governed by an industrial instrument — in that contract.</w:t>
      </w:r>
    </w:p>
    <w:p>
      <w:pPr>
        <w:pStyle w:val="Subsection"/>
        <w:rPr>
          <w:snapToGrid w:val="0"/>
        </w:rPr>
      </w:pPr>
      <w:r>
        <w:rPr>
          <w:snapToGrid w:val="0"/>
        </w:rPr>
        <w:tab/>
        <w:t>(2)</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(3)</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(4)</w:t>
      </w:r>
      <w:r>
        <w:rPr>
          <w:snapToGrid w:val="0"/>
        </w:rPr>
        <w:tab/>
        <w:t>A purported waiver of a right under this Act has no effect.</w:t>
      </w:r>
    </w:p>
    <w:p>
      <w:pPr>
        <w:pStyle w:val="Subsection"/>
        <w:rPr>
          <w:snapToGrid w:val="0"/>
        </w:rPr>
      </w:pPr>
      <w:r>
        <w:rPr>
          <w:snapToGrid w:val="0"/>
        </w:rPr>
        <w:tab/>
        <w:t>(5)</w:t>
      </w:r>
      <w:r>
        <w:rPr>
          <w:snapToGrid w:val="0"/>
        </w:rPr>
        <w:tab/>
        <w:t xml:space="preserve">This section has effect subject to </w:t>
      </w:r>
      <w:r>
        <w:t>section 8.</w:t>
      </w:r>
    </w:p>
    <w:p>
      <w:pPr>
        <w:pStyle w:val="Footnotesection"/>
      </w:pPr>
      <w:r>
        <w:tab/>
        <w:t>[Section 5 amended: No. 20 of 2002 s. 22(3)</w:t>
      </w:r>
      <w:r>
        <w:noBreakHyphen/>
        <w:t>(4); Gazette 15 Aug 2003 p. 3688; No. 30 of 2021 s. 101.]</w:t>
      </w:r>
    </w:p>
    <w:p>
      <w:pPr>
        <w:pStyle w:val="Heading5"/>
        <w:rPr>
          <w:snapToGrid w:val="0"/>
        </w:rPr>
      </w:pPr>
      <w:bookmarkStart w:id="14" w:name="_Toc106276396"/>
      <w:r>
        <w:rPr>
          <w:rStyle w:val="CharSectno"/>
        </w:rPr>
        <w:t>6</w:t>
      </w:r>
      <w:r>
        <w:rPr>
          <w:snapToGrid w:val="0"/>
        </w:rPr>
        <w:t>.</w:t>
      </w:r>
      <w:r>
        <w:rPr>
          <w:snapToGrid w:val="0"/>
        </w:rPr>
        <w:tab/>
        <w:t>Application offshore</w:t>
      </w:r>
      <w:bookmarkEnd w:id="14"/>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(2)</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No. 20 of 2002 s. 177.]</w:t>
      </w:r>
    </w:p>
    <w:p>
      <w:pPr>
        <w:pStyle w:val="Heading5"/>
        <w:rPr>
          <w:snapToGrid w:val="0"/>
        </w:rPr>
      </w:pPr>
      <w:bookmarkStart w:id="15" w:name="_Toc90558413"/>
      <w:bookmarkStart w:id="16" w:name="_Toc95209494"/>
      <w:bookmarkStart w:id="17" w:name="_Toc106276397"/>
      <w:r>
        <w:rPr>
          <w:rStyle w:val="CharSectno"/>
        </w:rPr>
        <w:lastRenderedPageBreak/>
        <w:t>7</w:t>
      </w:r>
      <w:r>
        <w:rPr>
          <w:snapToGrid w:val="0"/>
        </w:rPr>
        <w:t>.</w:t>
      </w:r>
      <w:r>
        <w:rPr>
          <w:snapToGrid w:val="0"/>
        </w:rPr>
        <w:tab/>
        <w:t>Enforcement of minimum conditions</w:t>
      </w:r>
      <w:bookmarkEnd w:id="15"/>
      <w:bookmarkEnd w:id="16"/>
      <w:bookmarkEnd w:id="17"/>
    </w:p>
    <w:p>
      <w:pPr>
        <w:pStyle w:val="Subsection"/>
        <w:rPr>
          <w:snapToGrid w:val="0"/>
        </w:rPr>
      </w:pPr>
      <w:r>
        <w:rPr>
          <w:snapToGrid w:val="0"/>
        </w:rPr>
        <w:tab/>
      </w:r>
      <w:r>
        <w:rPr>
          <w:snapToGrid w:val="0"/>
        </w:rPr>
        <w:tab/>
        <w:t xml:space="preserve">A minimum condition of employment may be enforced </w:t>
      </w:r>
      <w:r>
        <w:t>under the IR Act section 83 </w:t>
      </w:r>
      <w:r>
        <w:rPr>
          <w:snapToGrid w:val="0"/>
        </w:rPr>
        <w:t>—</w:t>
      </w:r>
    </w:p>
    <w:p>
      <w:pPr>
        <w:pStyle w:val="Indenta"/>
      </w:pPr>
      <w:r>
        <w:tab/>
        <w:t>(a)</w:t>
      </w:r>
      <w:r>
        <w:tab/>
        <w:t>as an entitlement provision; or</w:t>
      </w:r>
    </w:p>
    <w:p>
      <w:pPr>
        <w:pStyle w:val="Indenta"/>
      </w:pPr>
      <w:r>
        <w:tab/>
        <w:t>(b)</w:t>
      </w:r>
      <w:r>
        <w:tab/>
        <w:t>if the condition is implied in an industrial instrument — as a provision of the instrument.</w:t>
      </w:r>
    </w:p>
    <w:p>
      <w:pPr>
        <w:pStyle w:val="Footnotesection"/>
      </w:pPr>
      <w:r>
        <w:tab/>
        <w:t>[Section 7 amended: No. 30 of 2021 s. 102.]</w:t>
      </w:r>
    </w:p>
    <w:p>
      <w:pPr>
        <w:pStyle w:val="Heading5"/>
        <w:rPr>
          <w:snapToGrid w:val="0"/>
        </w:rPr>
      </w:pPr>
      <w:bookmarkStart w:id="18" w:name="_Toc106276398"/>
      <w:r>
        <w:rPr>
          <w:rStyle w:val="CharSectno"/>
        </w:rPr>
        <w:t>8</w:t>
      </w:r>
      <w:r>
        <w:rPr>
          <w:snapToGrid w:val="0"/>
        </w:rPr>
        <w:t>.</w:t>
      </w:r>
      <w:r>
        <w:rPr>
          <w:snapToGrid w:val="0"/>
        </w:rPr>
        <w:tab/>
      </w:r>
      <w:r>
        <w:t>Cashing out of accrued annual leave</w:t>
      </w:r>
      <w:bookmarkEnd w:id="18"/>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 signed by the employer and the employee.</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lastRenderedPageBreak/>
        <w:tab/>
        <w:t>(4)</w:t>
      </w:r>
      <w:r>
        <w:tab/>
        <w:t>A contravention of subsection (3) is not an offence but that subsection is a civil penalty provision for the purposes of section 83E of the IR Act.</w:t>
      </w:r>
    </w:p>
    <w:p>
      <w:pPr>
        <w:pStyle w:val="Footnotesection"/>
      </w:pPr>
      <w:r>
        <w:tab/>
        <w:t>[Section 8 amended: No. 20 of 2002 s. 165(1) and (2); No. 36 of 2006 s. 29; No. 30 of 2021 s. 103.]</w:t>
      </w:r>
    </w:p>
    <w:p>
      <w:pPr>
        <w:pStyle w:val="Ednotesection"/>
        <w:rPr>
          <w:i w:val="0"/>
        </w:rPr>
      </w:pPr>
      <w:r>
        <w:t>[</w:t>
      </w:r>
      <w:r>
        <w:rPr>
          <w:b/>
        </w:rPr>
        <w:t>9.</w:t>
      </w:r>
      <w:r>
        <w:tab/>
        <w:t>Deleted: No. 30 of 2021 s. 104.]</w:t>
      </w:r>
    </w:p>
    <w:p>
      <w:pPr>
        <w:pStyle w:val="Heading2"/>
      </w:pPr>
      <w:bookmarkStart w:id="19" w:name="_Toc106117832"/>
      <w:bookmarkStart w:id="20" w:name="_Toc106203997"/>
      <w:bookmarkStart w:id="21" w:name="_Toc106276399"/>
      <w:r>
        <w:rPr>
          <w:rStyle w:val="CharPartNo"/>
        </w:rPr>
        <w:lastRenderedPageBreak/>
        <w:t>Part 2A</w:t>
      </w:r>
      <w:r>
        <w:rPr>
          <w:b w:val="0"/>
        </w:rPr>
        <w:t> </w:t>
      </w:r>
      <w:r>
        <w:t xml:space="preserve">— </w:t>
      </w:r>
      <w:r>
        <w:rPr>
          <w:rStyle w:val="CharPartText"/>
        </w:rPr>
        <w:t>Reasonable hours of work</w:t>
      </w:r>
      <w:bookmarkEnd w:id="19"/>
      <w:bookmarkEnd w:id="20"/>
      <w:bookmarkEnd w:id="21"/>
    </w:p>
    <w:p>
      <w:pPr>
        <w:pStyle w:val="Footnoteheading"/>
      </w:pPr>
      <w:r>
        <w:tab/>
        <w:t>[Heading inserted: No. 36 of 2006 s. 5.]</w:t>
      </w:r>
    </w:p>
    <w:p>
      <w:pPr>
        <w:pStyle w:val="Heading5"/>
      </w:pPr>
      <w:bookmarkStart w:id="22" w:name="_Toc106276400"/>
      <w:r>
        <w:rPr>
          <w:rStyle w:val="CharSectno"/>
        </w:rPr>
        <w:t>9A</w:t>
      </w:r>
      <w:r>
        <w:t>.</w:t>
      </w:r>
      <w:r>
        <w:tab/>
        <w:t>Maximum hours of work</w:t>
      </w:r>
      <w:bookmarkEnd w:id="22"/>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keepNext/>
      </w:pPr>
      <w:r>
        <w:lastRenderedPageBreak/>
        <w:tab/>
        <w:t>(c)</w:t>
      </w:r>
      <w:r>
        <w:tab/>
        <w:t>by or under a law, or an instrument in force under a law, of the State or the Commonwealth.</w:t>
      </w:r>
    </w:p>
    <w:p>
      <w:pPr>
        <w:pStyle w:val="Footnotesection"/>
      </w:pPr>
      <w:r>
        <w:tab/>
        <w:t>[Section 9A inserted: No. 36 of 2006 s. 5; amended: No. 30 of 2021 s. 105.]</w:t>
      </w:r>
    </w:p>
    <w:p>
      <w:pPr>
        <w:pStyle w:val="Heading5"/>
      </w:pPr>
      <w:bookmarkStart w:id="23" w:name="_Toc106276401"/>
      <w:r>
        <w:rPr>
          <w:rStyle w:val="CharSectno"/>
        </w:rPr>
        <w:t>9B</w:t>
      </w:r>
      <w:r>
        <w:t>.</w:t>
      </w:r>
      <w:r>
        <w:tab/>
        <w:t>Reasonable additional hours</w:t>
      </w:r>
      <w:bookmarkEnd w:id="23"/>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safety and health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No. 36 of 2006 s. 5; amended: No. 30 of 2021 s. 106.]</w:t>
      </w:r>
    </w:p>
    <w:p>
      <w:pPr>
        <w:pStyle w:val="Heading2"/>
      </w:pPr>
      <w:bookmarkStart w:id="24" w:name="_Toc106117835"/>
      <w:bookmarkStart w:id="25" w:name="_Toc106204000"/>
      <w:bookmarkStart w:id="26" w:name="_Toc106276402"/>
      <w:r>
        <w:rPr>
          <w:rStyle w:val="CharPartNo"/>
        </w:rPr>
        <w:lastRenderedPageBreak/>
        <w:t>Part 3</w:t>
      </w:r>
      <w:r>
        <w:t> — </w:t>
      </w:r>
      <w:r>
        <w:rPr>
          <w:rStyle w:val="CharPartText"/>
        </w:rPr>
        <w:t>Minimum rates of pay</w:t>
      </w:r>
      <w:bookmarkEnd w:id="24"/>
      <w:bookmarkEnd w:id="25"/>
      <w:bookmarkEnd w:id="26"/>
    </w:p>
    <w:p>
      <w:pPr>
        <w:pStyle w:val="Footnoteheading"/>
        <w:tabs>
          <w:tab w:val="left" w:pos="851"/>
        </w:tabs>
      </w:pPr>
      <w:r>
        <w:tab/>
        <w:t>[Heading inserted: No. 20 of 2002 s. 167.]</w:t>
      </w:r>
    </w:p>
    <w:p>
      <w:pPr>
        <w:pStyle w:val="Heading3"/>
      </w:pPr>
      <w:bookmarkStart w:id="27" w:name="_Toc84926246"/>
      <w:bookmarkStart w:id="28" w:name="_Toc84927662"/>
      <w:bookmarkStart w:id="29" w:name="_Toc84935642"/>
      <w:bookmarkStart w:id="30" w:name="_Toc85533439"/>
      <w:bookmarkStart w:id="31" w:name="_Toc85544055"/>
      <w:bookmarkStart w:id="32" w:name="_Toc90551848"/>
      <w:bookmarkStart w:id="33" w:name="_Toc90553816"/>
      <w:bookmarkStart w:id="34" w:name="_Toc90558419"/>
      <w:bookmarkStart w:id="35" w:name="_Toc91144661"/>
      <w:bookmarkStart w:id="36" w:name="_Toc95209500"/>
      <w:bookmarkStart w:id="37" w:name="_Toc106204001"/>
      <w:bookmarkStart w:id="38" w:name="_Toc106276403"/>
      <w:r>
        <w:rPr>
          <w:rStyle w:val="CharDivNo"/>
        </w:rPr>
        <w:t>Division 1</w:t>
      </w:r>
      <w:r>
        <w:t> — </w:t>
      </w:r>
      <w:r>
        <w:rPr>
          <w:rStyle w:val="CharDivText"/>
        </w:rPr>
        <w:t>General</w:t>
      </w:r>
      <w:bookmarkEnd w:id="27"/>
      <w:bookmarkEnd w:id="28"/>
      <w:bookmarkEnd w:id="29"/>
      <w:bookmarkEnd w:id="30"/>
      <w:bookmarkEnd w:id="31"/>
      <w:bookmarkEnd w:id="32"/>
      <w:bookmarkEnd w:id="33"/>
      <w:bookmarkEnd w:id="34"/>
      <w:bookmarkEnd w:id="35"/>
      <w:bookmarkEnd w:id="36"/>
      <w:bookmarkEnd w:id="37"/>
      <w:bookmarkEnd w:id="38"/>
    </w:p>
    <w:p>
      <w:pPr>
        <w:pStyle w:val="Footnoteheading"/>
        <w:tabs>
          <w:tab w:val="left" w:pos="851"/>
        </w:tabs>
      </w:pPr>
      <w:r>
        <w:tab/>
        <w:t>[Heading inserted: No. 30 of 2021 s. 107.]</w:t>
      </w:r>
    </w:p>
    <w:p>
      <w:pPr>
        <w:pStyle w:val="Heading5"/>
      </w:pPr>
      <w:bookmarkStart w:id="39" w:name="_Toc106276404"/>
      <w:r>
        <w:rPr>
          <w:rStyle w:val="CharSectno"/>
        </w:rPr>
        <w:t>10</w:t>
      </w:r>
      <w:r>
        <w:t>.</w:t>
      </w:r>
      <w:r>
        <w:tab/>
        <w:t>Entitlement of employees to be paid minimum rate of pay</w:t>
      </w:r>
      <w:bookmarkEnd w:id="39"/>
    </w:p>
    <w:p>
      <w:pPr>
        <w:pStyle w:val="Subsection"/>
      </w:pPr>
      <w:r>
        <w:tab/>
        <w:t>(1)</w:t>
      </w:r>
      <w:r>
        <w:tab/>
        <w:t>Except as provided in section 16, an employee is entitled to be paid, for each hour worked by the employee in a week, the minimum weekly rate of pay applicable to the employee under section 12, 13 or 14, divided by 38.</w:t>
      </w:r>
    </w:p>
    <w:p>
      <w:pPr>
        <w:pStyle w:val="Subsection"/>
      </w:pPr>
      <w:r>
        <w:tab/>
        <w:t>(2)</w:t>
      </w:r>
      <w:r>
        <w:tab/>
        <w:t>Nothing in this section prevents an industrial instrument from providing for minimum rates of pay for an employee with a disability.</w:t>
      </w:r>
    </w:p>
    <w:p>
      <w:pPr>
        <w:pStyle w:val="Footnotesection"/>
      </w:pPr>
      <w:r>
        <w:tab/>
        <w:t>[Section 10 inserted: No. 20 of 2002 s. 167; amended: No. 30 of 2021 s. 108.]</w:t>
      </w:r>
    </w:p>
    <w:p>
      <w:pPr>
        <w:pStyle w:val="Heading5"/>
      </w:pPr>
      <w:bookmarkStart w:id="40" w:name="_Toc106276405"/>
      <w:r>
        <w:rPr>
          <w:rStyle w:val="CharSectno"/>
        </w:rPr>
        <w:t>11</w:t>
      </w:r>
      <w:r>
        <w:t>.</w:t>
      </w:r>
      <w:r>
        <w:tab/>
        <w:t>Minimum rate of pay for casual employees includes loading</w:t>
      </w:r>
      <w:bookmarkEnd w:id="40"/>
    </w:p>
    <w:p>
      <w:pPr>
        <w:pStyle w:val="Subsection"/>
      </w:pPr>
      <w:r>
        <w:tab/>
        <w:t>(1)</w:t>
      </w:r>
      <w:r>
        <w:tab/>
        <w:t>A casual employee is entitled to be paid the amount which the employee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pPr>
      <w:r>
        <w:tab/>
        <w:t>[Section 11 inserted: No. 20 of 2002 s. 167; amended: No. 30 of 2021 s. 121(2).]</w:t>
      </w:r>
    </w:p>
    <w:p>
      <w:pPr>
        <w:pStyle w:val="Heading5"/>
      </w:pPr>
      <w:bookmarkStart w:id="41" w:name="_Toc106276406"/>
      <w:r>
        <w:rPr>
          <w:rStyle w:val="CharSectno"/>
        </w:rPr>
        <w:lastRenderedPageBreak/>
        <w:t>12</w:t>
      </w:r>
      <w:r>
        <w:t>.</w:t>
      </w:r>
      <w:r>
        <w:tab/>
        <w:t>Minimum weekly rate of pay for employees aged 21 or more</w:t>
      </w:r>
      <w:bookmarkEnd w:id="41"/>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No. 20 of 2002 s. 167; amended: No. 36 of 2006 s. 21(2); No. 44 of 2008 s. 56(4).]</w:t>
      </w:r>
    </w:p>
    <w:p>
      <w:pPr>
        <w:pStyle w:val="Heading5"/>
      </w:pPr>
      <w:bookmarkStart w:id="42" w:name="_Toc106276407"/>
      <w:r>
        <w:rPr>
          <w:rStyle w:val="CharSectno"/>
        </w:rPr>
        <w:t>13</w:t>
      </w:r>
      <w:r>
        <w:t>.</w:t>
      </w:r>
      <w:r>
        <w:tab/>
        <w:t>Minimum weekly rate of pay for employees aged under 21</w:t>
      </w:r>
      <w:bookmarkEnd w:id="42"/>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No. 20 of 2002 s. 167; amended: No. 44 of 2008 s. 56(5).]</w:t>
      </w:r>
    </w:p>
    <w:p>
      <w:pPr>
        <w:pStyle w:val="Heading5"/>
      </w:pPr>
      <w:bookmarkStart w:id="43" w:name="_Toc106276408"/>
      <w:r>
        <w:rPr>
          <w:rStyle w:val="CharSectno"/>
        </w:rPr>
        <w:lastRenderedPageBreak/>
        <w:t>14</w:t>
      </w:r>
      <w:r>
        <w:t>.</w:t>
      </w:r>
      <w:r>
        <w:tab/>
        <w:t>Minimum weekly rates of pay for apprentices</w:t>
      </w:r>
      <w:bookmarkEnd w:id="43"/>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No. 20 of 2002 s. 167; amended: No. 36 of 2006 s. 21(3).]</w:t>
      </w:r>
    </w:p>
    <w:p>
      <w:pPr>
        <w:pStyle w:val="Heading3"/>
      </w:pPr>
      <w:bookmarkStart w:id="44" w:name="_Toc95209503"/>
      <w:bookmarkStart w:id="45" w:name="_Toc91144664"/>
      <w:bookmarkStart w:id="46" w:name="_Toc90558422"/>
      <w:bookmarkStart w:id="47" w:name="_Toc90553819"/>
      <w:bookmarkStart w:id="48" w:name="_Toc90551851"/>
      <w:bookmarkStart w:id="49" w:name="_Toc85544058"/>
      <w:bookmarkStart w:id="50" w:name="_Toc85533442"/>
      <w:bookmarkStart w:id="51" w:name="_Toc84935645"/>
      <w:bookmarkStart w:id="52" w:name="_Toc84927665"/>
      <w:bookmarkStart w:id="53" w:name="_Toc84926249"/>
      <w:bookmarkStart w:id="54" w:name="_Toc106204007"/>
      <w:bookmarkStart w:id="55" w:name="_Toc106276409"/>
      <w:r>
        <w:rPr>
          <w:rStyle w:val="CharDivNo"/>
        </w:rPr>
        <w:t>Division 2</w:t>
      </w:r>
      <w:r>
        <w:t> — </w:t>
      </w:r>
      <w:r>
        <w:rPr>
          <w:rStyle w:val="CharDivText"/>
        </w:rPr>
        <w:t>Employees with disabilities</w:t>
      </w:r>
      <w:bookmarkEnd w:id="44"/>
      <w:bookmarkEnd w:id="45"/>
      <w:bookmarkEnd w:id="46"/>
      <w:bookmarkEnd w:id="47"/>
      <w:bookmarkEnd w:id="48"/>
      <w:bookmarkEnd w:id="49"/>
      <w:bookmarkEnd w:id="50"/>
      <w:bookmarkEnd w:id="51"/>
      <w:bookmarkEnd w:id="52"/>
      <w:bookmarkEnd w:id="53"/>
      <w:bookmarkEnd w:id="54"/>
      <w:bookmarkEnd w:id="55"/>
    </w:p>
    <w:p>
      <w:pPr>
        <w:pStyle w:val="Footnoteheading"/>
        <w:tabs>
          <w:tab w:val="left" w:pos="851"/>
        </w:tabs>
      </w:pPr>
      <w:bookmarkStart w:id="56" w:name="_Toc95209504"/>
      <w:bookmarkStart w:id="57" w:name="_Toc90558423"/>
      <w:r>
        <w:tab/>
        <w:t>[Heading inserted: No. 30 of 2021 s. 109.]</w:t>
      </w:r>
    </w:p>
    <w:p>
      <w:pPr>
        <w:pStyle w:val="Heading5"/>
        <w:rPr>
          <w:snapToGrid w:val="0"/>
        </w:rPr>
      </w:pPr>
      <w:bookmarkStart w:id="58" w:name="_Toc106276410"/>
      <w:r>
        <w:rPr>
          <w:rStyle w:val="CharSectno"/>
        </w:rPr>
        <w:t>15</w:t>
      </w:r>
      <w:r>
        <w:rPr>
          <w:snapToGrid w:val="0"/>
        </w:rPr>
        <w:t>.</w:t>
      </w:r>
      <w:r>
        <w:rPr>
          <w:snapToGrid w:val="0"/>
        </w:rPr>
        <w:tab/>
        <w:t>Terms used</w:t>
      </w:r>
      <w:bookmarkEnd w:id="56"/>
      <w:bookmarkEnd w:id="57"/>
      <w:bookmarkEnd w:id="58"/>
    </w:p>
    <w:p>
      <w:pPr>
        <w:pStyle w:val="Subsection"/>
        <w:rPr>
          <w:snapToGrid w:val="0"/>
        </w:rPr>
      </w:pPr>
      <w:r>
        <w:rPr>
          <w:snapToGrid w:val="0"/>
        </w:rPr>
        <w:tab/>
      </w:r>
      <w:r>
        <w:rPr>
          <w:snapToGrid w:val="0"/>
        </w:rPr>
        <w:tab/>
        <w:t>In this Division —</w:t>
      </w:r>
    </w:p>
    <w:p>
      <w:pPr>
        <w:pStyle w:val="Defstart"/>
        <w:rPr>
          <w:snapToGrid/>
        </w:rPr>
      </w:pPr>
      <w:r>
        <w:tab/>
      </w:r>
      <w:r>
        <w:rPr>
          <w:rStyle w:val="CharDefText"/>
        </w:rPr>
        <w:t>employee with a disability</w:t>
      </w:r>
      <w:r>
        <w:t xml:space="preserve"> means an employee whose productive capacity — </w:t>
      </w:r>
    </w:p>
    <w:p>
      <w:pPr>
        <w:pStyle w:val="Defpara"/>
      </w:pPr>
      <w:r>
        <w:tab/>
        <w:t>(a)</w:t>
      </w:r>
      <w:r>
        <w:tab/>
        <w:t xml:space="preserve">has been assessed under — </w:t>
      </w:r>
    </w:p>
    <w:p>
      <w:pPr>
        <w:pStyle w:val="Defsubpara"/>
      </w:pPr>
      <w:r>
        <w:tab/>
        <w:t>(i)</w:t>
      </w:r>
      <w:r>
        <w:tab/>
        <w:t xml:space="preserve">the SWS; or </w:t>
      </w:r>
    </w:p>
    <w:p>
      <w:pPr>
        <w:pStyle w:val="Defsubpara"/>
      </w:pPr>
      <w:r>
        <w:tab/>
        <w:t>(ii)</w:t>
      </w:r>
      <w:r>
        <w:tab/>
        <w:t xml:space="preserve">a supported wage industrial instrument provision; </w:t>
      </w:r>
    </w:p>
    <w:p>
      <w:pPr>
        <w:pStyle w:val="Defpara"/>
      </w:pPr>
      <w:r>
        <w:tab/>
      </w:r>
      <w:r>
        <w:tab/>
        <w:t>and</w:t>
      </w:r>
    </w:p>
    <w:p>
      <w:pPr>
        <w:pStyle w:val="Defpara"/>
      </w:pPr>
      <w:r>
        <w:tab/>
        <w:t>(b)</w:t>
      </w:r>
      <w:r>
        <w:tab/>
        <w:t>is assessed as being reduced because of a disability;</w:t>
      </w:r>
    </w:p>
    <w:p>
      <w:pPr>
        <w:pStyle w:val="Defstart"/>
      </w:pPr>
      <w:r>
        <w:tab/>
      </w:r>
      <w:r>
        <w:rPr>
          <w:rStyle w:val="CharDefText"/>
        </w:rPr>
        <w:t>instrument</w:t>
      </w:r>
      <w:r>
        <w:rPr>
          <w:rStyle w:val="CharDefText"/>
        </w:rPr>
        <w:noBreakHyphen/>
        <w:t>free employee with a disability</w:t>
      </w:r>
      <w:r>
        <w:t xml:space="preserve"> means an employee — </w:t>
      </w:r>
    </w:p>
    <w:p>
      <w:pPr>
        <w:pStyle w:val="Defpara"/>
      </w:pPr>
      <w:r>
        <w:tab/>
        <w:t>(a)</w:t>
      </w:r>
      <w:r>
        <w:tab/>
        <w:t>whose contract of employment is not governed by an industrial instrument; and</w:t>
      </w:r>
    </w:p>
    <w:p>
      <w:pPr>
        <w:pStyle w:val="Defpara"/>
      </w:pPr>
      <w:r>
        <w:tab/>
        <w:t>(b)</w:t>
      </w:r>
      <w:r>
        <w:tab/>
        <w:t>whose productive capacity has been assessed under the SWS as being reduced because of a disability;</w:t>
      </w:r>
    </w:p>
    <w:p>
      <w:pPr>
        <w:pStyle w:val="Defstart"/>
      </w:pPr>
      <w:r>
        <w:lastRenderedPageBreak/>
        <w:tab/>
      </w:r>
      <w:r>
        <w:rPr>
          <w:rStyle w:val="CharDefText"/>
        </w:rPr>
        <w:t>instrument</w:t>
      </w:r>
      <w:r>
        <w:rPr>
          <w:rStyle w:val="CharDefText"/>
        </w:rPr>
        <w:noBreakHyphen/>
        <w:t>governed employee with a disability</w:t>
      </w:r>
      <w:r>
        <w:t xml:space="preserve"> means an employee — </w:t>
      </w:r>
    </w:p>
    <w:p>
      <w:pPr>
        <w:pStyle w:val="Defpara"/>
      </w:pPr>
      <w:r>
        <w:tab/>
        <w:t>(a)</w:t>
      </w:r>
      <w:r>
        <w:tab/>
        <w:t>whose contract of employment is governed by an industrial instrument that includes a SWIIP that incorporates the SWS; and</w:t>
      </w:r>
    </w:p>
    <w:p>
      <w:pPr>
        <w:pStyle w:val="Defpara"/>
      </w:pPr>
      <w:r>
        <w:tab/>
        <w:t>(b)</w:t>
      </w:r>
      <w:r>
        <w:tab/>
        <w:t>whose productive capacity has been assessed under the SWS as being reduced because of a disability; and</w:t>
      </w:r>
    </w:p>
    <w:p>
      <w:pPr>
        <w:pStyle w:val="Defpara"/>
      </w:pPr>
      <w:r>
        <w:tab/>
        <w:t>(c)</w:t>
      </w:r>
      <w:r>
        <w:tab/>
        <w:t xml:space="preserve">who is not employed by a supported employment service as defined in the </w:t>
      </w:r>
      <w:r>
        <w:rPr>
          <w:i/>
        </w:rPr>
        <w:t>Disability Services Act 1986</w:t>
      </w:r>
      <w:r>
        <w:t xml:space="preserve"> (Commonwealth) section 7; and</w:t>
      </w:r>
    </w:p>
    <w:p>
      <w:pPr>
        <w:pStyle w:val="Defpara"/>
      </w:pPr>
      <w:r>
        <w:tab/>
        <w:t>(d)</w:t>
      </w:r>
      <w:r>
        <w:tab/>
        <w:t>who is being paid a weekly rate of pay determined by the SWS under the SWIIP;</w:t>
      </w:r>
    </w:p>
    <w:p>
      <w:pPr>
        <w:pStyle w:val="Defstart"/>
      </w:pPr>
      <w:r>
        <w:tab/>
      </w:r>
      <w:r>
        <w:rPr>
          <w:rStyle w:val="CharDefText"/>
        </w:rPr>
        <w:t>supported wage industrial instrument provision</w:t>
      </w:r>
      <w:r>
        <w:t xml:space="preserve"> or </w:t>
      </w:r>
      <w:r>
        <w:rPr>
          <w:rStyle w:val="CharDefText"/>
        </w:rPr>
        <w:t>SWIIP</w:t>
      </w:r>
      <w:r>
        <w:t xml:space="preserve"> means a provision of an industrial instrument that — </w:t>
      </w:r>
    </w:p>
    <w:p>
      <w:pPr>
        <w:pStyle w:val="Defpara"/>
      </w:pPr>
      <w:r>
        <w:tab/>
        <w:t>(a)</w:t>
      </w:r>
      <w:r>
        <w:tab/>
        <w:t>applies to an employee with a disability; and</w:t>
      </w:r>
    </w:p>
    <w:p>
      <w:pPr>
        <w:pStyle w:val="Defpara"/>
      </w:pPr>
      <w:r>
        <w:tab/>
        <w:t>(b)</w:t>
      </w:r>
      <w:r>
        <w:tab/>
        <w:t xml:space="preserve">provides a means (a </w:t>
      </w:r>
      <w:r>
        <w:rPr>
          <w:rStyle w:val="CharDefText"/>
        </w:rPr>
        <w:t>wage assessment tool</w:t>
      </w:r>
      <w:r>
        <w:t>) for the assessment of whether, and the extent to which, the employee’s productive capacity is reduced because of the disability; and</w:t>
      </w:r>
    </w:p>
    <w:p>
      <w:pPr>
        <w:pStyle w:val="Defpara"/>
      </w:pPr>
      <w:r>
        <w:tab/>
        <w:t>(c)</w:t>
      </w:r>
      <w:r>
        <w:tab/>
        <w:t xml:space="preserve">provides that the employer may pay a wage that — </w:t>
      </w:r>
    </w:p>
    <w:p>
      <w:pPr>
        <w:pStyle w:val="Defsubpara"/>
      </w:pPr>
      <w:r>
        <w:tab/>
        <w:t>(i)</w:t>
      </w:r>
      <w:r>
        <w:tab/>
        <w:t>relates to the employee’s productive capacity as assessed using the wage assessment tool; and</w:t>
      </w:r>
    </w:p>
    <w:p>
      <w:pPr>
        <w:pStyle w:val="Defsubpara"/>
      </w:pPr>
      <w:r>
        <w:tab/>
        <w:t>(ii)</w:t>
      </w:r>
      <w:r>
        <w:tab/>
        <w:t>may be less than the applicable minimum wage in the industrial instrument;</w:t>
      </w:r>
    </w:p>
    <w:p>
      <w:pPr>
        <w:pStyle w:val="Defstart"/>
      </w:pPr>
      <w:r>
        <w:tab/>
      </w:r>
      <w:r>
        <w:rPr>
          <w:rStyle w:val="CharDefText"/>
        </w:rPr>
        <w:t>Supported Wage System</w:t>
      </w:r>
      <w:r>
        <w:t xml:space="preserve"> or </w:t>
      </w:r>
      <w:r>
        <w:rPr>
          <w:rStyle w:val="CharDefText"/>
        </w:rPr>
        <w:t>SWS</w:t>
      </w:r>
      <w:r>
        <w:t xml:space="preserve"> means the scheme known by that name established by the Commonwealth Government to enable the assessment of whether, and the extent to which, a person’s productive capacity is reduced because of a disability.</w:t>
      </w:r>
    </w:p>
    <w:p>
      <w:pPr>
        <w:pStyle w:val="Footnotesection"/>
      </w:pPr>
      <w:bookmarkStart w:id="59" w:name="_Toc95209505"/>
      <w:bookmarkStart w:id="60" w:name="_Toc90558424"/>
      <w:r>
        <w:tab/>
        <w:t>[Section 15 inserted: No. 30 of 2021 s. 109.]</w:t>
      </w:r>
    </w:p>
    <w:p>
      <w:pPr>
        <w:pStyle w:val="Heading5"/>
      </w:pPr>
      <w:bookmarkStart w:id="61" w:name="_Toc106276411"/>
      <w:r>
        <w:rPr>
          <w:rStyle w:val="CharSectno"/>
        </w:rPr>
        <w:lastRenderedPageBreak/>
        <w:t>16</w:t>
      </w:r>
      <w:r>
        <w:t>.</w:t>
      </w:r>
      <w:r>
        <w:tab/>
        <w:t>Application of Act to employee with disability</w:t>
      </w:r>
      <w:bookmarkEnd w:id="59"/>
      <w:bookmarkEnd w:id="60"/>
      <w:bookmarkEnd w:id="61"/>
    </w:p>
    <w:p>
      <w:pPr>
        <w:pStyle w:val="Subsection"/>
      </w:pPr>
      <w:r>
        <w:tab/>
        <w:t>(1)</w:t>
      </w:r>
      <w:r>
        <w:tab/>
        <w:t>Section 10 does not apply to an employee with a disability who has been assessed under the SWS or a SWIIP and is being paid a rate of pay in accordance with that assessment.</w:t>
      </w:r>
    </w:p>
    <w:p>
      <w:pPr>
        <w:pStyle w:val="Subsection"/>
      </w:pPr>
      <w:r>
        <w:tab/>
        <w:t>(2)</w:t>
      </w:r>
      <w:r>
        <w:tab/>
        <w:t>A person eligible to be employed under the SWS may be employed under its provisions for the purposes of this Act.</w:t>
      </w:r>
    </w:p>
    <w:p>
      <w:pPr>
        <w:pStyle w:val="Footnotesection"/>
      </w:pPr>
      <w:bookmarkStart w:id="62" w:name="_Toc95209506"/>
      <w:bookmarkStart w:id="63" w:name="_Toc90558425"/>
      <w:r>
        <w:tab/>
        <w:t>[Section 16 inserted: No. 30 of 2021 s. 109.]</w:t>
      </w:r>
    </w:p>
    <w:p>
      <w:pPr>
        <w:pStyle w:val="Heading5"/>
      </w:pPr>
      <w:bookmarkStart w:id="64" w:name="_Toc106276412"/>
      <w:r>
        <w:rPr>
          <w:rStyle w:val="CharSectno"/>
        </w:rPr>
        <w:t>17</w:t>
      </w:r>
      <w:r>
        <w:t>.</w:t>
      </w:r>
      <w:r>
        <w:tab/>
        <w:t>Minimum pay for employee with disability</w:t>
      </w:r>
      <w:bookmarkEnd w:id="62"/>
      <w:bookmarkEnd w:id="63"/>
      <w:bookmarkEnd w:id="64"/>
    </w:p>
    <w:p>
      <w:pPr>
        <w:pStyle w:val="Subsection"/>
      </w:pPr>
      <w:r>
        <w:tab/>
        <w:t>(1)</w:t>
      </w:r>
      <w:r>
        <w:tab/>
        <w:t xml:space="preserve">This section applies to the following — </w:t>
      </w:r>
    </w:p>
    <w:p>
      <w:pPr>
        <w:pStyle w:val="Indenta"/>
      </w:pPr>
      <w:r>
        <w:tab/>
        <w:t>(a)</w:t>
      </w:r>
      <w:r>
        <w:tab/>
        <w:t>an instrument</w:t>
      </w:r>
      <w:r>
        <w:noBreakHyphen/>
        <w:t>free employee with a disability;</w:t>
      </w:r>
    </w:p>
    <w:p>
      <w:pPr>
        <w:pStyle w:val="Indenta"/>
      </w:pPr>
      <w:r>
        <w:tab/>
        <w:t>(b)</w:t>
      </w:r>
      <w:r>
        <w:tab/>
        <w:t>an instrument</w:t>
      </w:r>
      <w:r>
        <w:noBreakHyphen/>
        <w:t>governed employee with a disability;</w:t>
      </w:r>
    </w:p>
    <w:p>
      <w:pPr>
        <w:pStyle w:val="Indenta"/>
      </w:pPr>
      <w:r>
        <w:tab/>
        <w:t>(c)</w:t>
      </w:r>
      <w:r>
        <w:tab/>
        <w:t>an employee who is employed for a trial period for the purpose of an assessment under the SWS as to whether the employee will become an employee referred to in paragraph (a) or (b).</w:t>
      </w:r>
    </w:p>
    <w:p>
      <w:pPr>
        <w:pStyle w:val="Subsection"/>
      </w:pPr>
      <w:r>
        <w:tab/>
        <w:t>(2)</w:t>
      </w:r>
      <w:r>
        <w:tab/>
        <w:t>Except as provided in subsection (3), the minimum amount payable for each week worked by the employee is an amount not less than the amount in effect at that time under the IR Act section 50A(1)(a)(iii), regardless of the number of hours worked by the employee during the relevant week.</w:t>
      </w:r>
    </w:p>
    <w:p>
      <w:pPr>
        <w:pStyle w:val="Subsection"/>
      </w:pPr>
      <w:r>
        <w:tab/>
        <w:t>(3)</w:t>
      </w:r>
      <w:r>
        <w:tab/>
        <w:t>An instrument</w:t>
      </w:r>
      <w:r>
        <w:noBreakHyphen/>
        <w:t>free employee with a disability is entitled to be paid the higher of the following amounts —</w:t>
      </w:r>
    </w:p>
    <w:p>
      <w:pPr>
        <w:pStyle w:val="Indenta"/>
      </w:pPr>
      <w:r>
        <w:tab/>
        <w:t>(a)</w:t>
      </w:r>
      <w:r>
        <w:tab/>
        <w:t xml:space="preserve">for each hour worked by the employee in a week, an amount calculated by — </w:t>
      </w:r>
    </w:p>
    <w:p>
      <w:pPr>
        <w:pStyle w:val="Indenti"/>
      </w:pPr>
      <w:r>
        <w:tab/>
        <w:t>(i)</w:t>
      </w:r>
      <w:r>
        <w:tab/>
        <w:t>determining the weekly rate of pay applicable to the employee by reference to the percentage of the rate referred to in section 12 that corresponds to the employee’s assessed productive capacity under the SWS, rounded up to the nearest 10 cents; and</w:t>
      </w:r>
    </w:p>
    <w:p>
      <w:pPr>
        <w:pStyle w:val="Indenti"/>
      </w:pPr>
      <w:r>
        <w:tab/>
        <w:t>(ii)</w:t>
      </w:r>
      <w:r>
        <w:tab/>
        <w:t>dividing that weekly rate by 38;</w:t>
      </w:r>
    </w:p>
    <w:p>
      <w:pPr>
        <w:pStyle w:val="Indenta"/>
      </w:pPr>
      <w:r>
        <w:lastRenderedPageBreak/>
        <w:tab/>
        <w:t>(b)</w:t>
      </w:r>
      <w:r>
        <w:tab/>
        <w:t>the amount referred to in subsection (2).</w:t>
      </w:r>
    </w:p>
    <w:p>
      <w:pPr>
        <w:pStyle w:val="Footnotesection"/>
      </w:pPr>
      <w:r>
        <w:tab/>
        <w:t>[Section 17 inserted: No. 30 of 2021 s. 109.]</w:t>
      </w:r>
    </w:p>
    <w:p>
      <w:pPr>
        <w:pStyle w:val="Heading2"/>
      </w:pPr>
      <w:bookmarkStart w:id="65" w:name="_Toc106117841"/>
      <w:bookmarkStart w:id="66" w:name="_Toc106204011"/>
      <w:bookmarkStart w:id="67" w:name="_Toc106276413"/>
      <w:r>
        <w:rPr>
          <w:rStyle w:val="CharPartNo"/>
        </w:rPr>
        <w:lastRenderedPageBreak/>
        <w:t>Part 3A</w:t>
      </w:r>
      <w:r>
        <w:rPr>
          <w:rStyle w:val="CharDivNo"/>
        </w:rPr>
        <w:t> </w:t>
      </w:r>
      <w:r>
        <w:t>—</w:t>
      </w:r>
      <w:r>
        <w:rPr>
          <w:rStyle w:val="CharDivText"/>
        </w:rPr>
        <w:t> </w:t>
      </w:r>
      <w:r>
        <w:rPr>
          <w:rStyle w:val="CharPartText"/>
        </w:rPr>
        <w:t>Other requirements as to pay</w:t>
      </w:r>
      <w:bookmarkEnd w:id="65"/>
      <w:bookmarkEnd w:id="66"/>
      <w:bookmarkEnd w:id="67"/>
    </w:p>
    <w:p>
      <w:pPr>
        <w:pStyle w:val="Footnoteheading"/>
        <w:rPr>
          <w:snapToGrid w:val="0"/>
        </w:rPr>
      </w:pPr>
      <w:r>
        <w:rPr>
          <w:snapToGrid w:val="0"/>
        </w:rPr>
        <w:tab/>
        <w:t>[Heading inserted: No. 79 of 1995 s. 66(6).]</w:t>
      </w:r>
    </w:p>
    <w:p>
      <w:pPr>
        <w:pStyle w:val="Heading5"/>
        <w:rPr>
          <w:snapToGrid w:val="0"/>
        </w:rPr>
      </w:pPr>
      <w:bookmarkStart w:id="68" w:name="_Toc106276414"/>
      <w:r>
        <w:rPr>
          <w:rStyle w:val="CharSectno"/>
        </w:rPr>
        <w:t>17A</w:t>
      </w:r>
      <w:r>
        <w:rPr>
          <w:snapToGrid w:val="0"/>
        </w:rPr>
        <w:t>.</w:t>
      </w:r>
      <w:r>
        <w:rPr>
          <w:snapToGrid w:val="0"/>
        </w:rPr>
        <w:tab/>
        <w:t>Terms used</w:t>
      </w:r>
      <w:bookmarkEnd w:id="68"/>
    </w:p>
    <w:p>
      <w:pPr>
        <w:pStyle w:val="Subsection"/>
      </w:pPr>
      <w:r>
        <w:tab/>
        <w:t>(1A)</w:t>
      </w:r>
      <w:r>
        <w:tab/>
        <w:t xml:space="preserve">In this Part — </w:t>
      </w:r>
    </w:p>
    <w:p>
      <w:pPr>
        <w:pStyle w:val="Defstart"/>
      </w:pPr>
      <w:r>
        <w:tab/>
      </w:r>
      <w:r>
        <w:rPr>
          <w:rStyle w:val="CharDefText"/>
        </w:rPr>
        <w:t>party related</w:t>
      </w:r>
      <w:r>
        <w:t>, to an employer or prospective employer, means a relative of the employer or prospective employer;</w:t>
      </w:r>
    </w:p>
    <w:p>
      <w:pPr>
        <w:pStyle w:val="Defstart"/>
      </w:pPr>
      <w:r>
        <w:tab/>
      </w:r>
      <w:r>
        <w:rPr>
          <w:rStyle w:val="CharDefText"/>
        </w:rPr>
        <w:t>relative</w:t>
      </w:r>
      <w:r>
        <w:t xml:space="preserve">, of an employer, means — </w:t>
      </w:r>
    </w:p>
    <w:p>
      <w:pPr>
        <w:pStyle w:val="Defpara"/>
      </w:pPr>
      <w:r>
        <w:tab/>
        <w:t>(a)</w:t>
      </w:r>
      <w:r>
        <w:tab/>
        <w:t>each of the following people, whether the relationship is established by, or traced through, consanguinity, marriage, a de facto relationship, a written law or a natural relationship —</w:t>
      </w:r>
    </w:p>
    <w:p>
      <w:pPr>
        <w:pStyle w:val="Defsubpara"/>
      </w:pPr>
      <w:r>
        <w:tab/>
        <w:t>(i)</w:t>
      </w:r>
      <w:r>
        <w:tab/>
        <w:t>a parent, grandparent or other ancestor;</w:t>
      </w:r>
    </w:p>
    <w:p>
      <w:pPr>
        <w:pStyle w:val="Defsubpara"/>
      </w:pPr>
      <w:r>
        <w:tab/>
        <w:t>(ii)</w:t>
      </w:r>
      <w:r>
        <w:tab/>
        <w:t>a step</w:t>
      </w:r>
      <w:r>
        <w:noBreakHyphen/>
        <w:t>parent;</w:t>
      </w:r>
    </w:p>
    <w:p>
      <w:pPr>
        <w:pStyle w:val="Defsubpara"/>
      </w:pPr>
      <w:r>
        <w:tab/>
        <w:t>(iii)</w:t>
      </w:r>
      <w:r>
        <w:tab/>
        <w:t>a sibling;</w:t>
      </w:r>
    </w:p>
    <w:p>
      <w:pPr>
        <w:pStyle w:val="Defsubpara"/>
      </w:pPr>
      <w:r>
        <w:tab/>
        <w:t>(iv)</w:t>
      </w:r>
      <w:r>
        <w:tab/>
        <w:t>an uncle or aunt;</w:t>
      </w:r>
    </w:p>
    <w:p>
      <w:pPr>
        <w:pStyle w:val="Defsubpara"/>
      </w:pPr>
      <w:r>
        <w:tab/>
        <w:t>(v)</w:t>
      </w:r>
      <w:r>
        <w:tab/>
        <w:t>a cousin;</w:t>
      </w:r>
    </w:p>
    <w:p>
      <w:pPr>
        <w:pStyle w:val="Defsubpara"/>
      </w:pPr>
      <w:r>
        <w:tab/>
        <w:t>(vi)</w:t>
      </w:r>
      <w:r>
        <w:tab/>
        <w:t>a spouse or de facto partner;</w:t>
      </w:r>
    </w:p>
    <w:p>
      <w:pPr>
        <w:pStyle w:val="Defpara"/>
      </w:pPr>
      <w:r>
        <w:tab/>
      </w:r>
      <w:r>
        <w:tab/>
        <w:t>or</w:t>
      </w:r>
    </w:p>
    <w:p>
      <w:pPr>
        <w:pStyle w:val="Defpara"/>
      </w:pPr>
      <w:r>
        <w:tab/>
        <w:t>(b)</w:t>
      </w:r>
      <w:r>
        <w:tab/>
        <w:t>in the case of an employer who is an Aboriginal person or Torres Strait Islander — a person regarded under the customary law or tradition of the employer’s community as the equivalent of a person mentioned in paragraph (a).</w:t>
      </w:r>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(2)</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keepNext/>
        <w:rPr>
          <w:snapToGrid w:val="0"/>
        </w:rPr>
      </w:pPr>
      <w:r>
        <w:rPr>
          <w:snapToGrid w:val="0"/>
        </w:rPr>
        <w:lastRenderedPageBreak/>
        <w:tab/>
        <w:t>(3)</w:t>
      </w:r>
      <w:r>
        <w:rPr>
          <w:snapToGrid w:val="0"/>
        </w:rPr>
        <w:tab/>
        <w:t>A reference in this Part to the contract of employment only applies if the contract is in writing.</w:t>
      </w:r>
    </w:p>
    <w:p>
      <w:pPr>
        <w:pStyle w:val="Footnotesection"/>
      </w:pPr>
      <w:r>
        <w:tab/>
        <w:t>[Section 17A inserted: No. 79 of 1995 s. 66(6); amended: No. 30 of 2021 s. 110.]</w:t>
      </w:r>
    </w:p>
    <w:p>
      <w:pPr>
        <w:pStyle w:val="Heading5"/>
      </w:pPr>
      <w:bookmarkStart w:id="69" w:name="_Toc95209509"/>
      <w:bookmarkStart w:id="70" w:name="_Toc90558428"/>
      <w:bookmarkStart w:id="71" w:name="_Toc106276415"/>
      <w:r>
        <w:rPr>
          <w:rStyle w:val="CharSectno"/>
        </w:rPr>
        <w:t>17B</w:t>
      </w:r>
      <w:r>
        <w:t>.</w:t>
      </w:r>
      <w:r>
        <w:tab/>
        <w:t>Employee not to be compelled to accept other than money for pay</w:t>
      </w:r>
      <w:bookmarkEnd w:id="69"/>
      <w:bookmarkEnd w:id="70"/>
      <w:bookmarkEnd w:id="71"/>
    </w:p>
    <w:p>
      <w:pPr>
        <w:pStyle w:val="Subsection"/>
      </w:pPr>
      <w:r>
        <w:tab/>
        <w:t>(1)</w:t>
      </w:r>
      <w:r>
        <w:tab/>
        <w:t>An employee is not to be directly or indirectly compelled by an employer to accept, instead of money as any part of the employee’s pay —</w:t>
      </w:r>
    </w:p>
    <w:p>
      <w:pPr>
        <w:pStyle w:val="Indenta"/>
      </w:pPr>
      <w:r>
        <w:tab/>
        <w:t>(a)</w:t>
      </w:r>
      <w:r>
        <w:tab/>
        <w:t>goods of any kind; or</w:t>
      </w:r>
    </w:p>
    <w:p>
      <w:pPr>
        <w:pStyle w:val="Indenta"/>
      </w:pPr>
      <w:r>
        <w:tab/>
        <w:t>(b)</w:t>
      </w:r>
      <w:r>
        <w:tab/>
        <w:t>accommodation or other services of any kind.</w:t>
      </w:r>
    </w:p>
    <w:p>
      <w:pPr>
        <w:pStyle w:val="Subsection"/>
      </w:pPr>
      <w:r>
        <w:tab/>
        <w:t>(2)</w:t>
      </w:r>
      <w:r>
        <w:tab/>
        <w:t>In proceedings under the IR Act section 83 to enforce an entitlement provision, anything given or provided by the employer contrary to subsection (1) is to be treated as if it had never been given or provided.</w:t>
      </w:r>
    </w:p>
    <w:p>
      <w:pPr>
        <w:pStyle w:val="Footnotesection"/>
      </w:pPr>
      <w:r>
        <w:tab/>
        <w:t>[Section 17B inserted: No. 30 of 2021 s. 111.]</w:t>
      </w:r>
    </w:p>
    <w:p>
      <w:pPr>
        <w:pStyle w:val="Heading5"/>
      </w:pPr>
      <w:bookmarkStart w:id="72" w:name="_Toc95209511"/>
      <w:bookmarkStart w:id="73" w:name="_Toc90558430"/>
      <w:bookmarkStart w:id="74" w:name="_Toc106276416"/>
      <w:r>
        <w:rPr>
          <w:rStyle w:val="CharSectno"/>
        </w:rPr>
        <w:t>17BA</w:t>
      </w:r>
      <w:r>
        <w:rPr>
          <w:snapToGrid w:val="0"/>
        </w:rPr>
        <w:t>.</w:t>
      </w:r>
      <w:r>
        <w:rPr>
          <w:snapToGrid w:val="0"/>
        </w:rPr>
        <w:tab/>
        <w:t xml:space="preserve">Employees and prospective employees not to be unreasonably compelled to </w:t>
      </w:r>
      <w:r>
        <w:t>spend or pay amount</w:t>
      </w:r>
      <w:bookmarkEnd w:id="72"/>
      <w:bookmarkEnd w:id="73"/>
      <w:bookmarkEnd w:id="74"/>
    </w:p>
    <w:p>
      <w:pPr>
        <w:pStyle w:val="Subsection"/>
      </w:pPr>
      <w:r>
        <w:tab/>
        <w:t>(1)</w:t>
      </w:r>
      <w:r>
        <w:tab/>
        <w:t xml:space="preserve">An employer must not directly or indirectly require an employee to spend, or pay to the employer or another person, an amount of the employee’s money or the whole or any part of an amount payable to the employee in relation to the performance of work, if — </w:t>
      </w:r>
    </w:p>
    <w:p>
      <w:pPr>
        <w:pStyle w:val="Indenta"/>
      </w:pPr>
      <w:r>
        <w:tab/>
        <w:t>(a)</w:t>
      </w:r>
      <w:r>
        <w:tab/>
        <w:t>the requirement is unreasonable in the circumstances; and</w:t>
      </w:r>
    </w:p>
    <w:p>
      <w:pPr>
        <w:pStyle w:val="Indenta"/>
      </w:pPr>
      <w:r>
        <w:tab/>
        <w:t>(b)</w:t>
      </w:r>
      <w:r>
        <w:tab/>
        <w:t>in the case of a payment — the payment is directly or indirectly for the benefit of the employer or a party related to the employer.</w:t>
      </w:r>
    </w:p>
    <w:p>
      <w:pPr>
        <w:pStyle w:val="Subsection"/>
        <w:keepLines/>
      </w:pPr>
      <w:r>
        <w:lastRenderedPageBreak/>
        <w:tab/>
        <w:t>(2)</w:t>
      </w:r>
      <w:r>
        <w:tab/>
        <w:t xml:space="preserve">An employer (the </w:t>
      </w:r>
      <w:r>
        <w:rPr>
          <w:rStyle w:val="CharDefText"/>
        </w:rPr>
        <w:t>prospective employer</w:t>
      </w:r>
      <w:r>
        <w:t xml:space="preserve">) must not directly or indirectly require another person (the </w:t>
      </w:r>
      <w:r>
        <w:rPr>
          <w:rStyle w:val="CharDefText"/>
        </w:rPr>
        <w:t>prospective employee</w:t>
      </w:r>
      <w:r>
        <w:t xml:space="preserve">) to spend, or pay to the prospective employer or any other person, an amount of the prospective employee’s money if — </w:t>
      </w:r>
    </w:p>
    <w:p>
      <w:pPr>
        <w:pStyle w:val="Indenta"/>
      </w:pPr>
      <w:r>
        <w:tab/>
        <w:t>(a)</w:t>
      </w:r>
      <w:r>
        <w:tab/>
        <w:t>the requirement is in connection with employment or potential employment of the prospective employee by the prospective employer; and</w:t>
      </w:r>
    </w:p>
    <w:p>
      <w:pPr>
        <w:pStyle w:val="Indenta"/>
      </w:pPr>
      <w:r>
        <w:tab/>
        <w:t>(b)</w:t>
      </w:r>
      <w:r>
        <w:tab/>
        <w:t>the requirement is unreasonable in the circumstances; and</w:t>
      </w:r>
    </w:p>
    <w:p>
      <w:pPr>
        <w:pStyle w:val="Indenta"/>
      </w:pPr>
      <w:r>
        <w:tab/>
        <w:t>(c)</w:t>
      </w:r>
      <w:r>
        <w:tab/>
        <w:t>in the case of a payment — the payment is directly or indirectly for the benefit of the prospective employer or a party related to the prospective employer.</w:t>
      </w:r>
    </w:p>
    <w:p>
      <w:pPr>
        <w:pStyle w:val="Subsection"/>
      </w:pPr>
      <w:r>
        <w:tab/>
        <w:t>(3)</w:t>
      </w:r>
      <w:r>
        <w:tab/>
        <w:t>The regulations may prescribe circumstances in which a requirement referred to in subsection (1) or (2) is or is not reasonable.</w:t>
      </w:r>
    </w:p>
    <w:p>
      <w:pPr>
        <w:pStyle w:val="Subsection"/>
      </w:pPr>
      <w:r>
        <w:tab/>
        <w:t>(4)</w:t>
      </w:r>
      <w:r>
        <w:tab/>
        <w:t>A contravention of subsection (1) or (2) is not an offence but that subsection is a civil penalty provision for the purposes of the IR Act section 83E.</w:t>
      </w:r>
    </w:p>
    <w:p>
      <w:pPr>
        <w:pStyle w:val="Subsection"/>
      </w:pPr>
      <w:r>
        <w:tab/>
        <w:t>(5)</w:t>
      </w:r>
      <w:r>
        <w:tab/>
        <w:t>In proceedings under the IR Act section 83E for a contravention of subsection (1), an industrial magistrate’s court may, as an alternative, determine that a contravention of an entitlement provision has occurred for the purposes of the IR Act section 83.</w:t>
      </w:r>
    </w:p>
    <w:p>
      <w:pPr>
        <w:pStyle w:val="Subsection"/>
      </w:pPr>
      <w:r>
        <w:tab/>
        <w:t>(6)</w:t>
      </w:r>
      <w:r>
        <w:tab/>
        <w:t>If the industrial magistrate’s court determines that an employer has contravened subsection (1) or (2) in respect of an employee or prospective employee, the industrial magistrate’s court may order the employer to pay to the employee or prospective employee compensation for any loss or injury suffered as a result of the contravention.</w:t>
      </w:r>
    </w:p>
    <w:p>
      <w:pPr>
        <w:pStyle w:val="Subsection"/>
      </w:pPr>
      <w:r>
        <w:tab/>
        <w:t>(7)</w:t>
      </w:r>
      <w:r>
        <w:tab/>
        <w:t>The industrial magistrate’s court may make an order under subsection (6) in addition to imposing a penalty under section 83E.</w:t>
      </w:r>
    </w:p>
    <w:p>
      <w:pPr>
        <w:pStyle w:val="Subsection"/>
        <w:keepNext/>
      </w:pPr>
      <w:r>
        <w:lastRenderedPageBreak/>
        <w:tab/>
        <w:t>(8)</w:t>
      </w:r>
      <w:r>
        <w:tab/>
        <w:t>A term of an award, employer</w:t>
      </w:r>
      <w:r>
        <w:noBreakHyphen/>
        <w:t xml:space="preserve">employee agreement or contract of employment has no effect to the extent that the term — </w:t>
      </w:r>
    </w:p>
    <w:p>
      <w:pPr>
        <w:pStyle w:val="Indenta"/>
      </w:pPr>
      <w:r>
        <w:tab/>
        <w:t>(a)</w:t>
      </w:r>
      <w:r>
        <w:tab/>
        <w:t>permits, or has the effect of permitting, an employer to make a requirement that would contravene subsection (1); or</w:t>
      </w:r>
    </w:p>
    <w:p>
      <w:pPr>
        <w:pStyle w:val="Indenta"/>
      </w:pPr>
      <w:r>
        <w:tab/>
        <w:t>(b)</w:t>
      </w:r>
      <w:r>
        <w:tab/>
        <w:t>directly or indirectly requires an employee to spend or pay an amount, if the requirement would contravene subsection (1) if it had been made by an employer.</w:t>
      </w:r>
    </w:p>
    <w:p>
      <w:pPr>
        <w:pStyle w:val="Subsection"/>
      </w:pPr>
      <w:r>
        <w:tab/>
        <w:t>(9)</w:t>
      </w:r>
      <w:r>
        <w:tab/>
        <w:t>In proceedings under the IR Act section 83 to enforce an entitlement provision, any amount that the employee has been required to spend or pay contrary to subsection (1), or in accordance with a term to which subsection (8) applies, is taken to be a deduction, from an amount payable to the employee, made by the employer otherwise than in accordance with section 17D.</w:t>
      </w:r>
    </w:p>
    <w:p>
      <w:pPr>
        <w:pStyle w:val="Footnotesection"/>
      </w:pPr>
      <w:r>
        <w:tab/>
        <w:t>[Section 17BA inserted: No. 30 of 2021 s. 112.]</w:t>
      </w:r>
    </w:p>
    <w:p>
      <w:pPr>
        <w:pStyle w:val="Heading5"/>
        <w:rPr>
          <w:snapToGrid w:val="0"/>
        </w:rPr>
      </w:pPr>
      <w:bookmarkStart w:id="75" w:name="_Toc106276417"/>
      <w:r>
        <w:rPr>
          <w:rStyle w:val="CharSectno"/>
        </w:rPr>
        <w:t>17C</w:t>
      </w:r>
      <w:r>
        <w:rPr>
          <w:snapToGrid w:val="0"/>
        </w:rPr>
        <w:t>.</w:t>
      </w:r>
      <w:r>
        <w:rPr>
          <w:snapToGrid w:val="0"/>
        </w:rPr>
        <w:tab/>
        <w:t>Employee’s pay, methods of payment</w:t>
      </w:r>
      <w:bookmarkEnd w:id="75"/>
    </w:p>
    <w:p>
      <w:pPr>
        <w:pStyle w:val="Subsection"/>
        <w:rPr>
          <w:snapToGrid w:val="0"/>
        </w:rPr>
      </w:pPr>
      <w:r>
        <w:rPr>
          <w:snapToGrid w:val="0"/>
        </w:rPr>
        <w:tab/>
        <w:t>(1)</w:t>
      </w:r>
      <w:r>
        <w:rPr>
          <w:snapToGrid w:val="0"/>
        </w:rPr>
        <w:tab/>
      </w:r>
      <w:r>
        <w:t xml:space="preserve">An </w:t>
      </w:r>
      <w:r>
        <w:rPr>
          <w:snapToGrid w:val="0"/>
        </w:rPr>
        <w:t>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(2)</w:t>
      </w:r>
      <w:r>
        <w:rPr>
          <w:snapToGrid w:val="0"/>
        </w:rPr>
        <w:tab/>
        <w:t>In the case of any employee who is not employed by the Crown, payment can be made under subsection (1)(b) or (c) if, and only if, the employee so authorises.</w:t>
      </w:r>
    </w:p>
    <w:p>
      <w:pPr>
        <w:pStyle w:val="Subsection"/>
      </w:pPr>
      <w:r>
        <w:lastRenderedPageBreak/>
        <w:tab/>
        <w:t>(3)</w:t>
      </w:r>
      <w:r>
        <w:tab/>
        <w:t>A contravention of subsection (1) is not an offence but that subsection is a civil penalty provision for the purposes of the IR Act section 83E.</w:t>
      </w:r>
    </w:p>
    <w:p>
      <w:pPr>
        <w:pStyle w:val="Subsection"/>
      </w:pPr>
      <w:r>
        <w:tab/>
        <w:t>(4)</w:t>
      </w:r>
      <w:r>
        <w:tab/>
        <w:t>In proceedings under the IR Act section 83E for a contravention of subsection (1), an industrial magistrate’s court may, as an alternative, determine that a contravention of an entitlement provision has occurred for the purposes of the IR Act section 83.</w:t>
      </w:r>
    </w:p>
    <w:p>
      <w:pPr>
        <w:pStyle w:val="Subsection"/>
      </w:pPr>
      <w:r>
        <w:tab/>
        <w:t>(5)</w:t>
      </w:r>
      <w:r>
        <w:tab/>
        <w:t>In proceedings under the IR Act section 83 to enforce an entitlement provision, anything given or provided by the employer contrary to subsection (1) is taken never to have been given or provided to the employee.</w:t>
      </w:r>
    </w:p>
    <w:p>
      <w:pPr>
        <w:pStyle w:val="Footnotesection"/>
      </w:pPr>
      <w:r>
        <w:tab/>
        <w:t>[Section 17C inserted: No. 79 of 1995 s. 66(6); amended: No. 20 of 2002 s. 22(7); Gazette 15 Aug 2003 p. 3688; No. 30 of 2021 s. 113.]</w:t>
      </w:r>
    </w:p>
    <w:p>
      <w:pPr>
        <w:pStyle w:val="Heading5"/>
        <w:rPr>
          <w:snapToGrid w:val="0"/>
        </w:rPr>
      </w:pPr>
      <w:bookmarkStart w:id="76" w:name="_Toc106276418"/>
      <w:r>
        <w:rPr>
          <w:rStyle w:val="CharSectno"/>
        </w:rPr>
        <w:t>17D</w:t>
      </w:r>
      <w:r>
        <w:rPr>
          <w:snapToGrid w:val="0"/>
        </w:rPr>
        <w:t>.</w:t>
      </w:r>
      <w:r>
        <w:rPr>
          <w:snapToGrid w:val="0"/>
        </w:rPr>
        <w:tab/>
        <w:t>Authorised deductions from pay</w:t>
      </w:r>
      <w:bookmarkEnd w:id="76"/>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(2)</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lastRenderedPageBreak/>
        <w:tab/>
        <w:t>(3)</w:t>
      </w:r>
      <w:r>
        <w:rPr>
          <w:snapToGrid w:val="0"/>
        </w:rPr>
        <w:tab/>
        <w:t>Nothing in this section requires an employer to make deductions requested by an employee.</w:t>
      </w:r>
    </w:p>
    <w:p>
      <w:pPr>
        <w:pStyle w:val="Subsection"/>
        <w:rPr>
          <w:snapToGrid w:val="0"/>
        </w:rPr>
      </w:pPr>
      <w:r>
        <w:rPr>
          <w:snapToGrid w:val="0"/>
        </w:rPr>
        <w:tab/>
        <w:t>(4)</w:t>
      </w:r>
      <w:r>
        <w:rPr>
          <w:snapToGrid w:val="0"/>
        </w:rPr>
        <w:tab/>
        <w:t>An employee may, by giving written notice to the employer, withdraw an authorisation under subsection (1)(a).</w:t>
      </w:r>
    </w:p>
    <w:p>
      <w:pPr>
        <w:pStyle w:val="Footnotesection"/>
      </w:pPr>
      <w:r>
        <w:tab/>
        <w:t>[Section 17D inserted: No. 79 of 1995 s. 66(6); amended: No. 20 of 2002 s. 22(7); amended: Gazette 15 Aug 2003 p. 3688.]</w:t>
      </w:r>
    </w:p>
    <w:p>
      <w:pPr>
        <w:pStyle w:val="Heading5"/>
      </w:pPr>
      <w:bookmarkStart w:id="77" w:name="_Toc95209514"/>
      <w:bookmarkStart w:id="78" w:name="_Toc90558433"/>
      <w:bookmarkStart w:id="79" w:name="_Toc106276419"/>
      <w:bookmarkStart w:id="80" w:name="_Toc106117846"/>
      <w:r>
        <w:rPr>
          <w:rStyle w:val="CharSectno"/>
        </w:rPr>
        <w:t>17E</w:t>
      </w:r>
      <w:r>
        <w:t>.</w:t>
      </w:r>
      <w:r>
        <w:tab/>
        <w:t>Certain terms of no effect</w:t>
      </w:r>
      <w:bookmarkEnd w:id="77"/>
      <w:bookmarkEnd w:id="78"/>
      <w:bookmarkEnd w:id="79"/>
    </w:p>
    <w:p>
      <w:pPr>
        <w:pStyle w:val="Subsection"/>
      </w:pPr>
      <w:r>
        <w:tab/>
        <w:t>(1)</w:t>
      </w:r>
      <w:r>
        <w:tab/>
        <w:t>A term of an award, employer</w:t>
      </w:r>
      <w:r>
        <w:noBreakHyphen/>
        <w:t xml:space="preserve">employee agreement or contract of employment has no effect to the extent that the term permits, or has the effect of permitting, an employer to deduct an amount from an amount that is payable to an employee in relation to the performance of work, if the deduction is — </w:t>
      </w:r>
    </w:p>
    <w:p>
      <w:pPr>
        <w:pStyle w:val="Indenta"/>
      </w:pPr>
      <w:r>
        <w:tab/>
        <w:t>(a)</w:t>
      </w:r>
      <w:r>
        <w:tab/>
        <w:t>directly or indirectly for the benefit of the employer or a party related to the employer; and</w:t>
      </w:r>
    </w:p>
    <w:p>
      <w:pPr>
        <w:pStyle w:val="Indenta"/>
      </w:pPr>
      <w:r>
        <w:tab/>
        <w:t>(b)</w:t>
      </w:r>
      <w:r>
        <w:tab/>
        <w:t>unreasonable in the circumstances.</w:t>
      </w:r>
    </w:p>
    <w:p>
      <w:pPr>
        <w:pStyle w:val="Subsection"/>
      </w:pPr>
      <w:r>
        <w:tab/>
        <w:t>(2)</w:t>
      </w:r>
      <w:r>
        <w:tab/>
        <w:t>The regulations may prescribe circumstances in which a deduction referred to in subsection (1)(b) is or is not reasonable.</w:t>
      </w:r>
    </w:p>
    <w:p>
      <w:pPr>
        <w:pStyle w:val="Subsection"/>
      </w:pPr>
      <w:r>
        <w:tab/>
        <w:t>(3)</w:t>
      </w:r>
      <w:r>
        <w:tab/>
        <w:t>A term of an award, employer</w:t>
      </w:r>
      <w:r>
        <w:noBreakHyphen/>
        <w:t>employee agreement or contract of employment has no effect to the extent that the term permits, or has the effect of permitting, an employer to deduct an amount from an amount that is payable to an employee who has not reached 18 years of age in relation to the performance of work by the employee, unless the deduction is agreed to in writing by a parent or guardian of the employee.</w:t>
      </w:r>
    </w:p>
    <w:p>
      <w:pPr>
        <w:pStyle w:val="Subsection"/>
      </w:pPr>
      <w:r>
        <w:tab/>
        <w:t>(4)</w:t>
      </w:r>
      <w:r>
        <w:tab/>
        <w:t>A term of an award, employer</w:t>
      </w:r>
      <w:r>
        <w:noBreakHyphen/>
        <w:t>employee agreement or contract of employment has no effect to the extent that the term requires, or has the effect of requiring, an employee who has not reached 18 years of age to make a payment to an employer or another person, unless the payment is agreed to in writing by a parent or guardian of the employee.</w:t>
      </w:r>
    </w:p>
    <w:p>
      <w:pPr>
        <w:pStyle w:val="Footnotesection"/>
      </w:pPr>
      <w:r>
        <w:tab/>
        <w:t>[Section 17E inserted: No. 30 of 2021 s. 114.]</w:t>
      </w:r>
    </w:p>
    <w:p>
      <w:pPr>
        <w:pStyle w:val="Heading2"/>
      </w:pPr>
      <w:bookmarkStart w:id="81" w:name="_Toc106204018"/>
      <w:bookmarkStart w:id="82" w:name="_Toc106276420"/>
      <w:r>
        <w:rPr>
          <w:rStyle w:val="CharPartNo"/>
        </w:rPr>
        <w:lastRenderedPageBreak/>
        <w:t>Part 4</w:t>
      </w:r>
      <w:r>
        <w:t> — </w:t>
      </w:r>
      <w:r>
        <w:rPr>
          <w:rStyle w:val="CharPartText"/>
        </w:rPr>
        <w:t>Minimum leave conditions</w:t>
      </w:r>
      <w:bookmarkEnd w:id="80"/>
      <w:bookmarkEnd w:id="81"/>
      <w:bookmarkEnd w:id="82"/>
    </w:p>
    <w:p>
      <w:pPr>
        <w:pStyle w:val="Heading3"/>
      </w:pPr>
      <w:bookmarkStart w:id="83" w:name="_Toc106117847"/>
      <w:bookmarkStart w:id="84" w:name="_Toc106204019"/>
      <w:bookmarkStart w:id="85" w:name="_Toc106276421"/>
      <w:r>
        <w:rPr>
          <w:rStyle w:val="CharDivNo"/>
        </w:rPr>
        <w:t>Division 1</w:t>
      </w:r>
      <w:r>
        <w:rPr>
          <w:snapToGrid w:val="0"/>
        </w:rPr>
        <w:t> — </w:t>
      </w:r>
      <w:r>
        <w:rPr>
          <w:rStyle w:val="CharDivText"/>
        </w:rPr>
        <w:t>Preliminary</w:t>
      </w:r>
      <w:bookmarkEnd w:id="83"/>
      <w:bookmarkEnd w:id="84"/>
      <w:bookmarkEnd w:id="85"/>
    </w:p>
    <w:p>
      <w:pPr>
        <w:pStyle w:val="Heading5"/>
        <w:rPr>
          <w:snapToGrid w:val="0"/>
        </w:rPr>
      </w:pPr>
      <w:bookmarkStart w:id="86" w:name="_Toc106276422"/>
      <w:r>
        <w:rPr>
          <w:rStyle w:val="CharSectno"/>
        </w:rPr>
        <w:t>18</w:t>
      </w:r>
      <w:r>
        <w:rPr>
          <w:snapToGrid w:val="0"/>
        </w:rPr>
        <w:t>.</w:t>
      </w:r>
      <w:r>
        <w:rPr>
          <w:snapToGrid w:val="0"/>
        </w:rPr>
        <w:tab/>
        <w:t>Paid leave, how pay calculated</w:t>
      </w:r>
      <w:bookmarkEnd w:id="86"/>
    </w:p>
    <w:p>
      <w:pPr>
        <w:pStyle w:val="Subsection"/>
        <w:rPr>
          <w:snapToGrid w:val="0"/>
        </w:rPr>
      </w:pPr>
      <w:r>
        <w:rPr>
          <w:snapToGrid w:val="0"/>
        </w:rPr>
        <w:tab/>
        <w:t>(1)</w:t>
      </w:r>
      <w:r>
        <w:rPr>
          <w:snapToGrid w:val="0"/>
        </w:rPr>
        <w:tab/>
      </w:r>
      <w:r>
        <w:t xml:space="preserve">Except as provided in subsection (3B), where </w:t>
      </w:r>
      <w:r>
        <w:rPr>
          <w:snapToGrid w:val="0"/>
        </w:rPr>
        <w:t xml:space="preserve">leave is paid leave, payment is to be made at the rate the employee would have received as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(2)</w:t>
      </w:r>
      <w:r>
        <w:rPr>
          <w:snapToGrid w:val="0"/>
        </w:rPr>
        <w:tab/>
        <w:t xml:space="preserve">If the number of hours for which an employee is entitled to be paid for a period of leave cannot be determined, the total number of hours worked under the </w:t>
      </w:r>
      <w:r>
        <w:t>employer</w:t>
      </w:r>
      <w:r>
        <w:noBreakHyphen/>
        <w:t>employee agreement</w:t>
      </w:r>
      <w:r>
        <w:rPr>
          <w:snapToGrid w:val="0"/>
        </w:rPr>
        <w:t>, award or contract of employment during the period prescribed in subsection (2A) immediately before the time the leave is taken are to be averaged as hours worked each week for the purpose of payment for the leave.</w:t>
      </w:r>
    </w:p>
    <w:p>
      <w:pPr>
        <w:pStyle w:val="Subsection"/>
        <w:rPr>
          <w:snapToGrid w:val="0"/>
        </w:rPr>
      </w:pPr>
      <w:r>
        <w:tab/>
        <w:t>(2A)</w:t>
      </w:r>
      <w:r>
        <w:tab/>
        <w:t xml:space="preserve">For the purposes of subsection (2), </w:t>
      </w:r>
      <w:r>
        <w:rPr>
          <w:snapToGrid w:val="0"/>
        </w:rPr>
        <w:t xml:space="preserve">the period prescribed is the shorter of the following — </w:t>
      </w:r>
    </w:p>
    <w:p>
      <w:pPr>
        <w:pStyle w:val="Indenta"/>
      </w:pPr>
      <w:r>
        <w:tab/>
        <w:t>(a)</w:t>
      </w:r>
      <w:r>
        <w:tab/>
        <w:t>a period totalling 365 days;</w:t>
      </w:r>
    </w:p>
    <w:p>
      <w:pPr>
        <w:pStyle w:val="Indenta"/>
      </w:pPr>
      <w:r>
        <w:tab/>
        <w:t>(b)</w:t>
      </w:r>
      <w:r>
        <w:tab/>
        <w:t>the period of employment.</w:t>
      </w:r>
    </w:p>
    <w:p>
      <w:pPr>
        <w:pStyle w:val="Subsection"/>
        <w:rPr>
          <w:snapToGrid w:val="0"/>
        </w:rPr>
      </w:pPr>
      <w:r>
        <w:rPr>
          <w:snapToGrid w:val="0"/>
        </w:rPr>
        <w:tab/>
        <w:t>(3)</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(3A)</w:t>
      </w:r>
      <w:r>
        <w:rPr>
          <w:snapToGrid w:val="0"/>
        </w:rPr>
        <w:tab/>
        <w:t xml:space="preserve">Subsection (3) does not apply to prevent casual loading payable under an </w:t>
      </w:r>
      <w:r>
        <w:t>employer</w:t>
      </w:r>
      <w:r>
        <w:noBreakHyphen/>
        <w:t>employee agreement, award</w:t>
      </w:r>
      <w:r>
        <w:rPr>
          <w:snapToGrid w:val="0"/>
        </w:rPr>
        <w:t xml:space="preserve"> or contract of employment from being taken into account in determining the rate of pay for bereavement leave under section 27.</w:t>
      </w:r>
    </w:p>
    <w:p>
      <w:pPr>
        <w:pStyle w:val="Subsection"/>
      </w:pPr>
      <w:r>
        <w:tab/>
        <w:t>(3B)</w:t>
      </w:r>
      <w:r>
        <w:tab/>
        <w:t xml:space="preserve">An employee paid wholly by commission or percentage reward or at piece rates is entitled to be paid the highest of the following for a period of leave — </w:t>
      </w:r>
    </w:p>
    <w:p>
      <w:pPr>
        <w:pStyle w:val="Indenta"/>
      </w:pPr>
      <w:r>
        <w:tab/>
        <w:t>(a)</w:t>
      </w:r>
      <w:r>
        <w:tab/>
        <w:t>a rate payable under an employer</w:t>
      </w:r>
      <w:r>
        <w:noBreakHyphen/>
        <w:t>employee agreement, award or contract of employment for a period of leave;</w:t>
      </w:r>
    </w:p>
    <w:p>
      <w:pPr>
        <w:pStyle w:val="Indenta"/>
      </w:pPr>
      <w:r>
        <w:lastRenderedPageBreak/>
        <w:tab/>
        <w:t>(b)</w:t>
      </w:r>
      <w:r>
        <w:tab/>
        <w:t>a rate calculated according to the employee’s average weekly earnings over a period totalling 365 days immediately before the time the leave is taken;</w:t>
      </w:r>
    </w:p>
    <w:p>
      <w:pPr>
        <w:pStyle w:val="Indenta"/>
      </w:pPr>
      <w:r>
        <w:tab/>
        <w:t>(c)</w:t>
      </w:r>
      <w:r>
        <w:tab/>
        <w:t>the applicable minimum rate of pay under section 10.</w:t>
      </w:r>
    </w:p>
    <w:p>
      <w:pPr>
        <w:pStyle w:val="Subsection"/>
      </w:pPr>
      <w:r>
        <w:tab/>
        <w:t>(3C)</w:t>
      </w:r>
      <w:r>
        <w:tab/>
        <w:t xml:space="preserve">For the purposes of subsection (2) and (3B)(b), the following periods must be disregarded — </w:t>
      </w:r>
    </w:p>
    <w:p>
      <w:pPr>
        <w:pStyle w:val="Indenta"/>
      </w:pPr>
      <w:r>
        <w:tab/>
        <w:t>(a)</w:t>
      </w:r>
      <w:r>
        <w:tab/>
        <w:t>any period of unpaid leave;</w:t>
      </w:r>
    </w:p>
    <w:p>
      <w:pPr>
        <w:pStyle w:val="Indenta"/>
      </w:pPr>
      <w:r>
        <w:tab/>
        <w:t>(b)</w:t>
      </w:r>
      <w:r>
        <w:tab/>
        <w:t>any period during which there is a standing</w:t>
      </w:r>
      <w:r>
        <w:noBreakHyphen/>
        <w:t xml:space="preserve">down of the employee in accordance with the provisions of — </w:t>
      </w:r>
    </w:p>
    <w:p>
      <w:pPr>
        <w:pStyle w:val="Indenti"/>
      </w:pPr>
      <w:r>
        <w:tab/>
        <w:t>(i)</w:t>
      </w:r>
      <w:r>
        <w:tab/>
        <w:t>an award or a determination under the IR Act; or</w:t>
      </w:r>
    </w:p>
    <w:p>
      <w:pPr>
        <w:pStyle w:val="Indenti"/>
      </w:pPr>
      <w:r>
        <w:tab/>
        <w:t>(ii)</w:t>
      </w:r>
      <w:r>
        <w:tab/>
        <w:t xml:space="preserve">the </w:t>
      </w:r>
      <w:r>
        <w:rPr>
          <w:i/>
        </w:rPr>
        <w:t>Fair Work Act 2009</w:t>
      </w:r>
      <w:r>
        <w:t xml:space="preserve"> (Commonwealth) or an enterprise agreement under that Act; or </w:t>
      </w:r>
    </w:p>
    <w:p>
      <w:pPr>
        <w:pStyle w:val="Indenti"/>
      </w:pPr>
      <w:r>
        <w:tab/>
        <w:t>(iii)</w:t>
      </w:r>
      <w:r>
        <w:tab/>
        <w:t>any other enactment.</w:t>
      </w:r>
    </w:p>
    <w:p>
      <w:pPr>
        <w:pStyle w:val="Subsection"/>
        <w:rPr>
          <w:snapToGrid w:val="0"/>
        </w:rPr>
      </w:pPr>
      <w:r>
        <w:rPr>
          <w:snapToGrid w:val="0"/>
        </w:rPr>
        <w:tab/>
        <w:t>(4)</w:t>
      </w:r>
      <w:r>
        <w:rPr>
          <w:snapToGrid w:val="0"/>
        </w:rPr>
        <w:tab/>
        <w:t>Matters in relation to payment for leave under this Part or Part 5 may be prescribed by the regulations.</w:t>
      </w:r>
    </w:p>
    <w:p>
      <w:pPr>
        <w:pStyle w:val="Footnotesection"/>
      </w:pPr>
      <w:r>
        <w:tab/>
        <w:t>[Section 18 amended: No. 20 of 2002 s. 22(7); Gazette 15 Aug 2003 p. 3688; No. 30 of 2021 s. 115 and 121(3).]</w:t>
      </w:r>
    </w:p>
    <w:p>
      <w:pPr>
        <w:pStyle w:val="Heading3"/>
      </w:pPr>
      <w:bookmarkStart w:id="87" w:name="_Toc95209517"/>
      <w:bookmarkStart w:id="88" w:name="_Toc91144678"/>
      <w:bookmarkStart w:id="89" w:name="_Toc90558436"/>
      <w:bookmarkStart w:id="90" w:name="_Toc90553833"/>
      <w:bookmarkStart w:id="91" w:name="_Toc90551865"/>
      <w:bookmarkStart w:id="92" w:name="_Toc85544072"/>
      <w:bookmarkStart w:id="93" w:name="_Toc85533456"/>
      <w:bookmarkStart w:id="94" w:name="_Toc84935659"/>
      <w:bookmarkStart w:id="95" w:name="_Toc84927679"/>
      <w:bookmarkStart w:id="96" w:name="_Toc84926263"/>
      <w:bookmarkStart w:id="97" w:name="_Toc106204021"/>
      <w:bookmarkStart w:id="98" w:name="_Toc106276423"/>
      <w:bookmarkStart w:id="99" w:name="_Toc106117849"/>
      <w:r>
        <w:rPr>
          <w:rStyle w:val="CharDivNo"/>
        </w:rPr>
        <w:t>Division 2</w:t>
      </w:r>
      <w:r>
        <w:t> — </w:t>
      </w:r>
      <w:r>
        <w:rPr>
          <w:rStyle w:val="CharDivText"/>
        </w:rPr>
        <w:t>Personal leave</w:t>
      </w:r>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bookmarkStart w:id="100" w:name="_Toc95209518"/>
      <w:bookmarkStart w:id="101" w:name="_Toc90558437"/>
      <w:r>
        <w:tab/>
        <w:t>[Heading inserted: No. 30 of 2021 s. 116.]</w:t>
      </w:r>
    </w:p>
    <w:p>
      <w:pPr>
        <w:pStyle w:val="Heading5"/>
      </w:pPr>
      <w:bookmarkStart w:id="102" w:name="_Toc106276424"/>
      <w:r>
        <w:rPr>
          <w:rStyle w:val="CharSectno"/>
        </w:rPr>
        <w:t>19</w:t>
      </w:r>
      <w:r>
        <w:t>.</w:t>
      </w:r>
      <w:r>
        <w:tab/>
        <w:t>Personal leave</w:t>
      </w:r>
      <w:bookmarkEnd w:id="100"/>
      <w:bookmarkEnd w:id="101"/>
      <w:bookmarkEnd w:id="102"/>
    </w:p>
    <w:p>
      <w:pPr>
        <w:pStyle w:val="Subsection"/>
      </w:pPr>
      <w:r>
        <w:tab/>
      </w:r>
      <w:r>
        <w:tab/>
        <w:t xml:space="preserve">In this Part — </w:t>
      </w:r>
    </w:p>
    <w:p>
      <w:pPr>
        <w:pStyle w:val="Defstart"/>
      </w:pPr>
      <w:r>
        <w:tab/>
      </w:r>
      <w:r>
        <w:rPr>
          <w:rStyle w:val="CharDefText"/>
        </w:rPr>
        <w:t>personal circumstances</w:t>
      </w:r>
      <w:r>
        <w:t xml:space="preserve">, in relation to an employee, means — </w:t>
      </w:r>
    </w:p>
    <w:p>
      <w:pPr>
        <w:pStyle w:val="Defpara"/>
      </w:pPr>
      <w:r>
        <w:tab/>
        <w:t>(a)</w:t>
      </w:r>
      <w:r>
        <w:tab/>
        <w:t xml:space="preserve">personal illness or injury affecting — </w:t>
      </w:r>
    </w:p>
    <w:p>
      <w:pPr>
        <w:pStyle w:val="Defsubpara"/>
      </w:pPr>
      <w:r>
        <w:tab/>
        <w:t>(i)</w:t>
      </w:r>
      <w:r>
        <w:tab/>
        <w:t xml:space="preserve">the employee; or </w:t>
      </w:r>
    </w:p>
    <w:p>
      <w:pPr>
        <w:pStyle w:val="Defsubpara"/>
      </w:pPr>
      <w:r>
        <w:tab/>
        <w:t>(ii)</w:t>
      </w:r>
      <w:r>
        <w:tab/>
        <w:t>a member of the employee’s family or household;</w:t>
      </w:r>
    </w:p>
    <w:p>
      <w:pPr>
        <w:pStyle w:val="Defpara"/>
      </w:pPr>
      <w:r>
        <w:tab/>
        <w:t>(b)</w:t>
      </w:r>
      <w:r>
        <w:tab/>
        <w:t>an unexpected emergency affecting a member of the employee’s family or household;</w:t>
      </w:r>
    </w:p>
    <w:p>
      <w:pPr>
        <w:pStyle w:val="Defstart"/>
      </w:pPr>
      <w:r>
        <w:lastRenderedPageBreak/>
        <w:tab/>
      </w:r>
      <w:r>
        <w:rPr>
          <w:rStyle w:val="CharDefText"/>
        </w:rPr>
        <w:t>personal leave</w:t>
      </w:r>
      <w:r>
        <w:t xml:space="preserve">, in relation to an employee, means leave taken by the employee — </w:t>
      </w:r>
    </w:p>
    <w:p>
      <w:pPr>
        <w:pStyle w:val="Defpara"/>
      </w:pPr>
      <w:r>
        <w:tab/>
        <w:t>(a)</w:t>
      </w:r>
      <w:r>
        <w:tab/>
        <w:t>because of personal circumstances affecting the employee; or</w:t>
      </w:r>
    </w:p>
    <w:p>
      <w:pPr>
        <w:pStyle w:val="Defpara"/>
      </w:pPr>
      <w:r>
        <w:tab/>
        <w:t>(b)</w:t>
      </w:r>
      <w:r>
        <w:tab/>
        <w:t>to provide care or support to a member of the employee’s family or household because of personal circumstances affecting the member.</w:t>
      </w:r>
    </w:p>
    <w:p>
      <w:pPr>
        <w:pStyle w:val="Footnotesection"/>
      </w:pPr>
      <w:bookmarkStart w:id="103" w:name="_Toc95209519"/>
      <w:bookmarkStart w:id="104" w:name="_Toc90558438"/>
      <w:r>
        <w:tab/>
        <w:t>[Section 19 inserted: No. 30 of 2021 s. 116.]</w:t>
      </w:r>
    </w:p>
    <w:p>
      <w:pPr>
        <w:pStyle w:val="Heading5"/>
      </w:pPr>
      <w:bookmarkStart w:id="105" w:name="_Toc106276425"/>
      <w:r>
        <w:rPr>
          <w:rStyle w:val="CharSectno"/>
        </w:rPr>
        <w:t>20</w:t>
      </w:r>
      <w:r>
        <w:t>.</w:t>
      </w:r>
      <w:r>
        <w:tab/>
        <w:t>Entitlement to paid personal leave</w:t>
      </w:r>
      <w:bookmarkEnd w:id="103"/>
      <w:bookmarkEnd w:id="104"/>
      <w:bookmarkEnd w:id="105"/>
    </w:p>
    <w:p>
      <w:pPr>
        <w:pStyle w:val="Subsection"/>
      </w:pPr>
      <w:r>
        <w:tab/>
        <w:t>(1)</w:t>
      </w:r>
      <w:r>
        <w:tab/>
        <w:t xml:space="preserve">In this section — </w:t>
      </w:r>
    </w:p>
    <w:p>
      <w:pPr>
        <w:pStyle w:val="Defstart"/>
      </w:pPr>
      <w:r>
        <w:tab/>
      </w:r>
      <w:r>
        <w:rPr>
          <w:rStyle w:val="CharDefText"/>
        </w:rPr>
        <w:t>year</w:t>
      </w:r>
      <w:r>
        <w:t xml:space="preserve"> does not include any period of unpaid leave.</w:t>
      </w:r>
    </w:p>
    <w:p>
      <w:pPr>
        <w:pStyle w:val="Subsection"/>
      </w:pPr>
      <w:r>
        <w:tab/>
        <w:t>(2)</w:t>
      </w:r>
      <w:r>
        <w:tab/>
        <w:t>An employee, other than a casual employee, is entitled for each year of service to paid personal leave for the number of hours the employee is required ordinarily to work in a 2 week period during that year, up to 76 hours.</w:t>
      </w:r>
    </w:p>
    <w:p>
      <w:pPr>
        <w:pStyle w:val="Subsection"/>
      </w:pPr>
      <w:r>
        <w:tab/>
        <w:t>(3)</w:t>
      </w:r>
      <w:r>
        <w:tab/>
        <w:t>Paid personal leave accrues pro rata on a weekly basis.</w:t>
      </w:r>
    </w:p>
    <w:p>
      <w:pPr>
        <w:pStyle w:val="Subsection"/>
      </w:pPr>
      <w:r>
        <w:tab/>
        <w:t>(4)</w:t>
      </w:r>
      <w:r>
        <w:tab/>
        <w:t>Entitlements to paid personal leave are cumulative.</w:t>
      </w:r>
    </w:p>
    <w:p>
      <w:pPr>
        <w:pStyle w:val="Subsection"/>
      </w:pPr>
      <w:r>
        <w:tab/>
        <w:t>(5)</w:t>
      </w:r>
      <w:r>
        <w:tab/>
        <w:t>Except as provided in subsection (6), the employee may take paid personal leave if the employee is unable to work as a result of personal circumstances.</w:t>
      </w:r>
    </w:p>
    <w:p>
      <w:pPr>
        <w:pStyle w:val="Subsection"/>
      </w:pPr>
      <w:r>
        <w:tab/>
        <w:t>(6)</w:t>
      </w:r>
      <w:r>
        <w:tab/>
        <w:t>The employee is not entitled to be paid for any period of absence from work resulting from personal circumstances involving personal illness or injury affecting the employee if the circumstances are attributable to either of the following in the course of the employee’s employment —</w:t>
      </w:r>
    </w:p>
    <w:p>
      <w:pPr>
        <w:pStyle w:val="Indenta"/>
      </w:pPr>
      <w:r>
        <w:tab/>
        <w:t>(a)</w:t>
      </w:r>
      <w:r>
        <w:tab/>
        <w:t>the employee’s serious and wilful misconduct; or</w:t>
      </w:r>
    </w:p>
    <w:p>
      <w:pPr>
        <w:pStyle w:val="Indenta"/>
      </w:pPr>
      <w:r>
        <w:tab/>
        <w:t>(b)</w:t>
      </w:r>
      <w:r>
        <w:tab/>
        <w:t>the employee’s gross and wilful neglect.</w:t>
      </w:r>
    </w:p>
    <w:p>
      <w:pPr>
        <w:pStyle w:val="Footnotesection"/>
      </w:pPr>
      <w:bookmarkStart w:id="106" w:name="_Toc95209520"/>
      <w:bookmarkStart w:id="107" w:name="_Toc90558439"/>
      <w:r>
        <w:tab/>
        <w:t>[Section 20 inserted: No. 30 of 2021 s. 116.]</w:t>
      </w:r>
    </w:p>
    <w:p>
      <w:pPr>
        <w:pStyle w:val="Heading5"/>
      </w:pPr>
      <w:bookmarkStart w:id="108" w:name="_Toc106276426"/>
      <w:r>
        <w:rPr>
          <w:rStyle w:val="CharSectno"/>
        </w:rPr>
        <w:lastRenderedPageBreak/>
        <w:t>21</w:t>
      </w:r>
      <w:r>
        <w:t>.</w:t>
      </w:r>
      <w:r>
        <w:tab/>
        <w:t>Entitlement to unpaid personal leave</w:t>
      </w:r>
      <w:bookmarkEnd w:id="106"/>
      <w:bookmarkEnd w:id="107"/>
      <w:bookmarkEnd w:id="108"/>
    </w:p>
    <w:p>
      <w:pPr>
        <w:pStyle w:val="Subsection"/>
      </w:pPr>
      <w:r>
        <w:tab/>
        <w:t>(1)</w:t>
      </w:r>
      <w:r>
        <w:tab/>
        <w:t xml:space="preserve">An employee is entitled to unpaid personal leave of up to 2 days for each occasion (a </w:t>
      </w:r>
      <w:r>
        <w:rPr>
          <w:rStyle w:val="CharDefText"/>
        </w:rPr>
        <w:t>permissible occasion</w:t>
      </w:r>
      <w:r>
        <w:t>) in which personal circumstances arise.</w:t>
      </w:r>
    </w:p>
    <w:p>
      <w:pPr>
        <w:pStyle w:val="Subsection"/>
      </w:pPr>
      <w:r>
        <w:tab/>
        <w:t>(2)</w:t>
      </w:r>
      <w:r>
        <w:tab/>
        <w:t xml:space="preserve">An employee is entitled to unpaid personal leave for a particular permissible occasion only if — </w:t>
      </w:r>
    </w:p>
    <w:p>
      <w:pPr>
        <w:pStyle w:val="Indenta"/>
      </w:pPr>
      <w:r>
        <w:tab/>
        <w:t>(a)</w:t>
      </w:r>
      <w:r>
        <w:tab/>
        <w:t xml:space="preserve">the permissible occasion comprises a circumstance referred to in paragraphs (a)(ii) and (b) of the definition of </w:t>
      </w:r>
      <w:r>
        <w:rPr>
          <w:b/>
          <w:i/>
        </w:rPr>
        <w:t>personal circumstances</w:t>
      </w:r>
      <w:r>
        <w:t xml:space="preserve"> in section 19; and</w:t>
      </w:r>
    </w:p>
    <w:p>
      <w:pPr>
        <w:pStyle w:val="Indenta"/>
      </w:pPr>
      <w:r>
        <w:tab/>
        <w:t>(b)</w:t>
      </w:r>
      <w:r>
        <w:tab/>
        <w:t>the employee cannot take paid personal leave during the period under section 20.</w:t>
      </w:r>
    </w:p>
    <w:p>
      <w:pPr>
        <w:pStyle w:val="Footnotesection"/>
      </w:pPr>
      <w:bookmarkStart w:id="109" w:name="_Toc95209521"/>
      <w:bookmarkStart w:id="110" w:name="_Toc90558440"/>
      <w:r>
        <w:tab/>
        <w:t>[Section 21 inserted: No. 30 of 2021 s. 116.]</w:t>
      </w:r>
    </w:p>
    <w:p>
      <w:pPr>
        <w:pStyle w:val="Heading5"/>
      </w:pPr>
      <w:bookmarkStart w:id="111" w:name="_Toc106276427"/>
      <w:r>
        <w:rPr>
          <w:rStyle w:val="CharSectno"/>
        </w:rPr>
        <w:t>22</w:t>
      </w:r>
      <w:r>
        <w:t>.</w:t>
      </w:r>
      <w:r>
        <w:tab/>
        <w:t>Certain matters as to personal leave not minimum conditions</w:t>
      </w:r>
      <w:bookmarkEnd w:id="109"/>
      <w:bookmarkEnd w:id="110"/>
      <w:bookmarkEnd w:id="111"/>
    </w:p>
    <w:p>
      <w:pPr>
        <w:pStyle w:val="Subsection"/>
      </w:pPr>
      <w:r>
        <w:tab/>
      </w:r>
      <w:r>
        <w:tab/>
        <w:t>Nothing in this Division requires —</w:t>
      </w:r>
    </w:p>
    <w:p>
      <w:pPr>
        <w:pStyle w:val="Indenta"/>
      </w:pPr>
      <w:r>
        <w:tab/>
        <w:t>(a)</w:t>
      </w:r>
      <w:r>
        <w:tab/>
        <w:t>personal leave to be taken as a whole working day; or</w:t>
      </w:r>
    </w:p>
    <w:p>
      <w:pPr>
        <w:pStyle w:val="Indenta"/>
      </w:pPr>
      <w:r>
        <w:tab/>
        <w:t>(b)</w:t>
      </w:r>
      <w:r>
        <w:tab/>
        <w:t>an employer to pay an employee instead of the employee’s untaken entitlement under section 20, on the termination of the employee’s employment.</w:t>
      </w:r>
    </w:p>
    <w:p>
      <w:pPr>
        <w:pStyle w:val="Footnotesection"/>
      </w:pPr>
      <w:bookmarkStart w:id="112" w:name="_Toc95209522"/>
      <w:bookmarkStart w:id="113" w:name="_Toc90558441"/>
      <w:r>
        <w:tab/>
        <w:t>[Section 22 inserted: No. 30 of 2021 s. 116.]</w:t>
      </w:r>
    </w:p>
    <w:p>
      <w:pPr>
        <w:pStyle w:val="Heading5"/>
      </w:pPr>
      <w:bookmarkStart w:id="114" w:name="_Toc106276428"/>
      <w:r>
        <w:rPr>
          <w:rStyle w:val="CharSectno"/>
        </w:rPr>
        <w:t>22A</w:t>
      </w:r>
      <w:r>
        <w:t>.</w:t>
      </w:r>
      <w:r>
        <w:tab/>
        <w:t>Employee to prove entitlements to personal leave</w:t>
      </w:r>
      <w:bookmarkEnd w:id="112"/>
      <w:bookmarkEnd w:id="113"/>
      <w:bookmarkEnd w:id="114"/>
    </w:p>
    <w:p>
      <w:pPr>
        <w:pStyle w:val="Subsection"/>
      </w:pPr>
      <w:r>
        <w:tab/>
      </w:r>
      <w:r>
        <w:tab/>
        <w:t>An employee who claims to be entitled to paid personal leave or unpaid personal leave under this Division must provide to the employer evidence that would satisfy a reasonable person of the entitlement.</w:t>
      </w:r>
    </w:p>
    <w:p>
      <w:pPr>
        <w:pStyle w:val="Footnotesection"/>
      </w:pPr>
      <w:r>
        <w:tab/>
        <w:t>[Section 22A inserted: No. 30 of 2021 s. 116.]</w:t>
      </w:r>
    </w:p>
    <w:p>
      <w:pPr>
        <w:pStyle w:val="Heading3"/>
      </w:pPr>
      <w:bookmarkStart w:id="115" w:name="_Toc106117856"/>
      <w:bookmarkStart w:id="116" w:name="_Toc106204027"/>
      <w:bookmarkStart w:id="117" w:name="_Toc106276429"/>
      <w:bookmarkEnd w:id="99"/>
      <w:r>
        <w:rPr>
          <w:rStyle w:val="CharDivNo"/>
        </w:rPr>
        <w:lastRenderedPageBreak/>
        <w:t>Division 3</w:t>
      </w:r>
      <w:r>
        <w:rPr>
          <w:snapToGrid w:val="0"/>
        </w:rPr>
        <w:t> — </w:t>
      </w:r>
      <w:r>
        <w:rPr>
          <w:rStyle w:val="CharDivText"/>
        </w:rPr>
        <w:t>Annual leave</w:t>
      </w:r>
      <w:bookmarkEnd w:id="115"/>
      <w:bookmarkEnd w:id="116"/>
      <w:bookmarkEnd w:id="117"/>
    </w:p>
    <w:p>
      <w:pPr>
        <w:pStyle w:val="Heading5"/>
        <w:rPr>
          <w:snapToGrid w:val="0"/>
        </w:rPr>
      </w:pPr>
      <w:bookmarkStart w:id="118" w:name="_Toc106276430"/>
      <w:r>
        <w:rPr>
          <w:rStyle w:val="CharSectno"/>
        </w:rPr>
        <w:t>23</w:t>
      </w:r>
      <w:r>
        <w:rPr>
          <w:snapToGrid w:val="0"/>
        </w:rPr>
        <w:t>.</w:t>
      </w:r>
      <w:r>
        <w:rPr>
          <w:snapToGrid w:val="0"/>
        </w:rPr>
        <w:tab/>
        <w:t>Paid annual leave, entitlement to</w:t>
      </w:r>
      <w:bookmarkEnd w:id="118"/>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(2)</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(3)</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(4)</w:t>
      </w:r>
      <w:r>
        <w:rPr>
          <w:snapToGrid w:val="0"/>
        </w:rPr>
        <w:tab/>
        <w:t>Subsection (1) does not apply to an employee of a class prescribed by the regulations.</w:t>
      </w:r>
    </w:p>
    <w:p>
      <w:pPr>
        <w:pStyle w:val="Footnotesection"/>
      </w:pPr>
      <w:r>
        <w:tab/>
        <w:t>[Section 23 amended: No. 20 of 2002 s. 173(1); No. 36 of 2006 s. 34.]</w:t>
      </w:r>
    </w:p>
    <w:p>
      <w:pPr>
        <w:pStyle w:val="Heading5"/>
        <w:rPr>
          <w:snapToGrid w:val="0"/>
        </w:rPr>
      </w:pPr>
      <w:bookmarkStart w:id="119" w:name="_Toc106276431"/>
      <w:r>
        <w:rPr>
          <w:rStyle w:val="CharSectno"/>
        </w:rPr>
        <w:t>24</w:t>
      </w:r>
      <w:r>
        <w:rPr>
          <w:snapToGrid w:val="0"/>
        </w:rPr>
        <w:t>.</w:t>
      </w:r>
      <w:r>
        <w:rPr>
          <w:snapToGrid w:val="0"/>
        </w:rPr>
        <w:tab/>
        <w:t>Annual leave payments, when to be made</w:t>
      </w:r>
      <w:bookmarkEnd w:id="119"/>
    </w:p>
    <w:p>
      <w:pPr>
        <w:pStyle w:val="Subsection"/>
        <w:rPr>
          <w:snapToGrid w:val="0"/>
        </w:rPr>
      </w:pPr>
      <w:r>
        <w:rPr>
          <w:snapToGrid w:val="0"/>
        </w:rPr>
        <w:tab/>
        <w:t>(1)</w:t>
      </w:r>
      <w:r>
        <w:rPr>
          <w:snapToGrid w:val="0"/>
        </w:rPr>
        <w:tab/>
        <w:t xml:space="preserve">An employee is to be paid for a period of annual leave at the time payment is made in the normal course of the employment, unless the employee requests in writing that </w:t>
      </w:r>
      <w:bookmarkStart w:id="120" w:name="_Hlk106201861"/>
      <w:r>
        <w:t>the employee</w:t>
      </w:r>
      <w:bookmarkEnd w:id="120"/>
      <w:r>
        <w:rPr>
          <w:snapToGrid w:val="0"/>
        </w:rPr>
        <w:t xml:space="preserve"> be paid before the period of leave commences in which case the employee is to be so paid.</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employee lawfully leaves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 xml:space="preserve">before the employee has taken annual leave to which </w:t>
      </w:r>
      <w:r>
        <w:t>the employee</w:t>
      </w:r>
      <w:r>
        <w:rPr>
          <w:snapToGrid w:val="0"/>
        </w:rPr>
        <w:t xml:space="preserve"> is entitled, the employee is to be paid for all of that annual leave.</w:t>
      </w:r>
    </w:p>
    <w:p>
      <w:pPr>
        <w:pStyle w:val="Subsection"/>
        <w:keepNext/>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an employee leaves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 xml:space="preserve">in circumstances other than those referred to in subsection (2) before the employee has taken annual leave to which </w:t>
      </w:r>
      <w:r>
        <w:t>the employee</w:t>
      </w:r>
      <w:r>
        <w:rPr>
          <w:snapToGrid w:val="0"/>
        </w:rPr>
        <w:t xml:space="preserv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No. 3 of 1997 s. 39; No. 30 of 2021 s. 121(2) and (3).]</w:t>
      </w:r>
    </w:p>
    <w:p>
      <w:pPr>
        <w:pStyle w:val="Heading5"/>
        <w:rPr>
          <w:snapToGrid w:val="0"/>
        </w:rPr>
      </w:pPr>
      <w:bookmarkStart w:id="121" w:name="_Toc106276432"/>
      <w:r>
        <w:rPr>
          <w:rStyle w:val="CharSectno"/>
        </w:rPr>
        <w:t>25</w:t>
      </w:r>
      <w:r>
        <w:rPr>
          <w:snapToGrid w:val="0"/>
        </w:rPr>
        <w:t>.</w:t>
      </w:r>
      <w:r>
        <w:rPr>
          <w:snapToGrid w:val="0"/>
        </w:rPr>
        <w:tab/>
        <w:t>Annual leave, when may be taken</w:t>
      </w:r>
      <w:bookmarkEnd w:id="121"/>
    </w:p>
    <w:p>
      <w:pPr>
        <w:pStyle w:val="Subsection"/>
        <w:rPr>
          <w:snapToGrid w:val="0"/>
        </w:rPr>
      </w:pPr>
      <w:r>
        <w:rPr>
          <w:snapToGrid w:val="0"/>
        </w:rPr>
        <w:tab/>
        <w:t>(1)</w:t>
      </w:r>
      <w:r>
        <w:rPr>
          <w:snapToGrid w:val="0"/>
        </w:rPr>
        <w:tab/>
        <w:t>Where an employer and an employee have not agreed when the employee is to take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(2)</w:t>
      </w:r>
      <w:r>
        <w:rPr>
          <w:snapToGrid w:val="0"/>
        </w:rPr>
        <w:tab/>
        <w:t>The employee is to give the employer at least 2 weeks’ notice of the period during which the employee intends to take leave.</w:t>
      </w:r>
    </w:p>
    <w:p>
      <w:pPr>
        <w:pStyle w:val="Footnotesection"/>
      </w:pPr>
      <w:r>
        <w:tab/>
        <w:t>[Section 25 amended: No. 30 of 2021 s. 121(3).]</w:t>
      </w:r>
    </w:p>
    <w:p>
      <w:pPr>
        <w:pStyle w:val="Heading5"/>
        <w:rPr>
          <w:snapToGrid w:val="0"/>
        </w:rPr>
      </w:pPr>
      <w:bookmarkStart w:id="122" w:name="_Toc106276433"/>
      <w:r>
        <w:rPr>
          <w:rStyle w:val="CharSectno"/>
        </w:rPr>
        <w:t>26</w:t>
      </w:r>
      <w:r>
        <w:rPr>
          <w:snapToGrid w:val="0"/>
        </w:rPr>
        <w:t>.</w:t>
      </w:r>
      <w:r>
        <w:rPr>
          <w:snapToGrid w:val="0"/>
        </w:rPr>
        <w:tab/>
        <w:t>General Order as to annual leave of no effect</w:t>
      </w:r>
      <w:bookmarkEnd w:id="122"/>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2</w:t>
      </w:r>
      <w:r>
        <w:rPr>
          <w:snapToGrid w:val="0"/>
        </w:rPr>
        <w:t xml:space="preserve"> of the IR Act in force at the commencement of this Act is of no effect after the commencement.</w:t>
      </w:r>
    </w:p>
    <w:p>
      <w:pPr>
        <w:pStyle w:val="Footnotesection"/>
      </w:pPr>
      <w:r>
        <w:tab/>
        <w:t>[Section 26 amended: No. 20 of 2002 s. 177.]</w:t>
      </w:r>
    </w:p>
    <w:p>
      <w:pPr>
        <w:pStyle w:val="Heading3"/>
      </w:pPr>
      <w:bookmarkStart w:id="123" w:name="_Toc106117861"/>
      <w:bookmarkStart w:id="124" w:name="_Toc106204032"/>
      <w:bookmarkStart w:id="125" w:name="_Toc106276434"/>
      <w:r>
        <w:rPr>
          <w:rStyle w:val="CharDivNo"/>
        </w:rPr>
        <w:lastRenderedPageBreak/>
        <w:t>Division 4</w:t>
      </w:r>
      <w:r>
        <w:rPr>
          <w:snapToGrid w:val="0"/>
        </w:rPr>
        <w:t> — </w:t>
      </w:r>
      <w:r>
        <w:rPr>
          <w:rStyle w:val="CharDivText"/>
        </w:rPr>
        <w:t>Bereavement leave</w:t>
      </w:r>
      <w:bookmarkEnd w:id="123"/>
      <w:bookmarkEnd w:id="124"/>
      <w:bookmarkEnd w:id="125"/>
    </w:p>
    <w:p>
      <w:pPr>
        <w:pStyle w:val="Heading5"/>
        <w:spacing w:before="180"/>
        <w:rPr>
          <w:snapToGrid w:val="0"/>
        </w:rPr>
      </w:pPr>
      <w:bookmarkStart w:id="126" w:name="_Toc106276435"/>
      <w:r>
        <w:rPr>
          <w:rStyle w:val="CharSectno"/>
        </w:rPr>
        <w:t>27</w:t>
      </w:r>
      <w:r>
        <w:rPr>
          <w:snapToGrid w:val="0"/>
        </w:rPr>
        <w:t>.</w:t>
      </w:r>
      <w:r>
        <w:rPr>
          <w:snapToGrid w:val="0"/>
        </w:rPr>
        <w:tab/>
        <w:t>Paid bereavement leave, entitlement to</w:t>
      </w:r>
      <w:bookmarkEnd w:id="126"/>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(2)</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No. 28 of 2003 s. 146; No. 36 of 2006 s. 35.]</w:t>
      </w:r>
    </w:p>
    <w:p>
      <w:pPr>
        <w:pStyle w:val="Heading5"/>
        <w:rPr>
          <w:snapToGrid w:val="0"/>
        </w:rPr>
      </w:pPr>
      <w:bookmarkStart w:id="127" w:name="_Toc106276436"/>
      <w:r>
        <w:rPr>
          <w:rStyle w:val="CharSectno"/>
        </w:rPr>
        <w:t>28</w:t>
      </w:r>
      <w:r>
        <w:rPr>
          <w:snapToGrid w:val="0"/>
        </w:rPr>
        <w:t>.</w:t>
      </w:r>
      <w:r>
        <w:rPr>
          <w:snapToGrid w:val="0"/>
        </w:rPr>
        <w:tab/>
        <w:t>Proof of entitlement may be required</w:t>
      </w:r>
      <w:bookmarkEnd w:id="127"/>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128" w:name="_Toc106117864"/>
      <w:bookmarkStart w:id="129" w:name="_Toc106204035"/>
      <w:bookmarkStart w:id="130" w:name="_Toc106276437"/>
      <w:r>
        <w:rPr>
          <w:rStyle w:val="CharDivNo"/>
        </w:rPr>
        <w:t>Division 5</w:t>
      </w:r>
      <w:r>
        <w:rPr>
          <w:snapToGrid w:val="0"/>
        </w:rPr>
        <w:t> — </w:t>
      </w:r>
      <w:r>
        <w:rPr>
          <w:rStyle w:val="CharDivText"/>
        </w:rPr>
        <w:t>Public holidays</w:t>
      </w:r>
      <w:bookmarkEnd w:id="128"/>
      <w:bookmarkEnd w:id="129"/>
      <w:bookmarkEnd w:id="130"/>
    </w:p>
    <w:p>
      <w:pPr>
        <w:pStyle w:val="Ednotesection"/>
        <w:keepNext/>
        <w:keepLines/>
      </w:pPr>
      <w:r>
        <w:t>[</w:t>
      </w:r>
      <w:r>
        <w:rPr>
          <w:b/>
        </w:rPr>
        <w:t>29.</w:t>
      </w:r>
      <w:r>
        <w:tab/>
        <w:t>Deleted: No. 36 of 2006 s. 6.]</w:t>
      </w:r>
    </w:p>
    <w:p>
      <w:pPr>
        <w:pStyle w:val="Heading5"/>
        <w:rPr>
          <w:snapToGrid w:val="0"/>
        </w:rPr>
      </w:pPr>
      <w:bookmarkStart w:id="131" w:name="_Toc106276438"/>
      <w:r>
        <w:rPr>
          <w:rStyle w:val="CharSectno"/>
        </w:rPr>
        <w:t>30</w:t>
      </w:r>
      <w:r>
        <w:rPr>
          <w:snapToGrid w:val="0"/>
        </w:rPr>
        <w:t>.</w:t>
      </w:r>
      <w:r>
        <w:rPr>
          <w:snapToGrid w:val="0"/>
        </w:rPr>
        <w:tab/>
        <w:t>Public holidays, entitlement to pay for</w:t>
      </w:r>
      <w:bookmarkEnd w:id="131"/>
    </w:p>
    <w:p>
      <w:pPr>
        <w:pStyle w:val="Subsection"/>
        <w:rPr>
          <w:snapToGrid w:val="0"/>
        </w:rPr>
      </w:pPr>
      <w:r>
        <w:rPr>
          <w:snapToGrid w:val="0"/>
        </w:rPr>
        <w:tab/>
      </w:r>
      <w:r>
        <w:rPr>
          <w:snapToGrid w:val="0"/>
        </w:rPr>
        <w:tab/>
        <w:t xml:space="preserve">An employee, other than a casual employee, who in any area of the State is not required to work on a day solely because that day is a public holiday in that area, is entitled to be paid as if </w:t>
      </w:r>
      <w:r>
        <w:t>the employee</w:t>
      </w:r>
      <w:r>
        <w:rPr>
          <w:snapToGrid w:val="0"/>
        </w:rPr>
        <w:t xml:space="preserve"> were required to work on that day.</w:t>
      </w:r>
    </w:p>
    <w:p>
      <w:pPr>
        <w:pStyle w:val="Footnotesection"/>
      </w:pPr>
      <w:r>
        <w:tab/>
        <w:t>[Section 30 amended: No. 30 of 2021 s. 121(2).]</w:t>
      </w:r>
    </w:p>
    <w:p>
      <w:pPr>
        <w:pStyle w:val="Heading5"/>
        <w:rPr>
          <w:snapToGrid w:val="0"/>
        </w:rPr>
      </w:pPr>
      <w:bookmarkStart w:id="132" w:name="_Toc106276439"/>
      <w:r>
        <w:rPr>
          <w:rStyle w:val="CharSectno"/>
        </w:rPr>
        <w:lastRenderedPageBreak/>
        <w:t>31</w:t>
      </w:r>
      <w:r>
        <w:rPr>
          <w:snapToGrid w:val="0"/>
        </w:rPr>
        <w:t>.</w:t>
      </w:r>
      <w:r>
        <w:rPr>
          <w:snapToGrid w:val="0"/>
        </w:rPr>
        <w:tab/>
        <w:t>Penalty rates for work on public holidays not a minimum condition</w:t>
      </w:r>
      <w:bookmarkEnd w:id="132"/>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133" w:name="_Toc106117867"/>
      <w:bookmarkStart w:id="134" w:name="_Toc106204038"/>
      <w:bookmarkStart w:id="135" w:name="_Toc106276440"/>
      <w:r>
        <w:rPr>
          <w:rStyle w:val="CharDivNo"/>
        </w:rPr>
        <w:t>Division 6</w:t>
      </w:r>
      <w:r>
        <w:rPr>
          <w:snapToGrid w:val="0"/>
        </w:rPr>
        <w:t> — </w:t>
      </w:r>
      <w:r>
        <w:rPr>
          <w:rStyle w:val="CharDivText"/>
        </w:rPr>
        <w:t>Parental leave</w:t>
      </w:r>
      <w:bookmarkEnd w:id="133"/>
      <w:bookmarkEnd w:id="134"/>
      <w:bookmarkEnd w:id="135"/>
    </w:p>
    <w:p>
      <w:pPr>
        <w:pStyle w:val="Heading5"/>
        <w:rPr>
          <w:snapToGrid w:val="0"/>
        </w:rPr>
      </w:pPr>
      <w:bookmarkStart w:id="136" w:name="_Toc106276441"/>
      <w:r>
        <w:rPr>
          <w:rStyle w:val="CharSectno"/>
        </w:rPr>
        <w:t>32</w:t>
      </w:r>
      <w:r>
        <w:rPr>
          <w:snapToGrid w:val="0"/>
        </w:rPr>
        <w:t>.</w:t>
      </w:r>
      <w:r>
        <w:rPr>
          <w:snapToGrid w:val="0"/>
        </w:rPr>
        <w:tab/>
        <w:t>Terms used</w:t>
      </w:r>
      <w:bookmarkEnd w:id="136"/>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lastRenderedPageBreak/>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No. 20 of 2002 s. 22(6); No. 28 of 2003 s. 147; No. 36 of 2006 s. 36; amended: Gazette 15 Aug 2003 p. 3688.]</w:t>
      </w:r>
    </w:p>
    <w:p>
      <w:pPr>
        <w:pStyle w:val="Heading5"/>
        <w:rPr>
          <w:snapToGrid w:val="0"/>
        </w:rPr>
      </w:pPr>
      <w:bookmarkStart w:id="137" w:name="_Toc106276442"/>
      <w:r>
        <w:rPr>
          <w:rStyle w:val="CharSectno"/>
        </w:rPr>
        <w:t>33</w:t>
      </w:r>
      <w:r>
        <w:rPr>
          <w:snapToGrid w:val="0"/>
        </w:rPr>
        <w:t>.</w:t>
      </w:r>
      <w:r>
        <w:rPr>
          <w:snapToGrid w:val="0"/>
        </w:rPr>
        <w:tab/>
        <w:t>Unpaid parental leave, entitlement to</w:t>
      </w:r>
      <w:bookmarkEnd w:id="137"/>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lastRenderedPageBreak/>
        <w:tab/>
        <w:t>(b)</w:t>
      </w:r>
      <w:r>
        <w:rPr>
          <w:snapToGrid w:val="0"/>
        </w:rPr>
        <w:tab/>
        <w:t>the placement of a child with the employee with a view to the adoption of the child by the employee.</w:t>
      </w:r>
    </w:p>
    <w:p>
      <w:pPr>
        <w:pStyle w:val="Subsection"/>
        <w:rPr>
          <w:snapToGrid w:val="0"/>
        </w:rPr>
      </w:pPr>
      <w:r>
        <w:rPr>
          <w:snapToGrid w:val="0"/>
        </w:rPr>
        <w:tab/>
        <w:t>(2)</w:t>
      </w:r>
      <w:r>
        <w:rPr>
          <w:snapToGrid w:val="0"/>
        </w:rPr>
        <w:tab/>
        <w:t>An employee is not entitled to take parental leave unless</w:t>
      </w:r>
      <w:r>
        <w:t xml:space="preserve"> the employee</w:t>
      </w:r>
      <w:r>
        <w:rPr>
          <w:snapToGrid w:val="0"/>
        </w:rPr>
        <w:t>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 xml:space="preserve">has given the employer at least 10 weeks’ written notice of </w:t>
      </w:r>
      <w:r>
        <w:t>the employee’s</w:t>
      </w:r>
      <w:r>
        <w:rPr>
          <w:snapToGrid w:val="0"/>
        </w:rPr>
        <w:t xml:space="preserve">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lastRenderedPageBreak/>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No. 28 of 2003 s. 148 and 150; No. 36 of 2006 s. 37; No. 30 of 2021 s. 121(1) and (2).]</w:t>
      </w:r>
    </w:p>
    <w:p>
      <w:pPr>
        <w:pStyle w:val="Heading5"/>
        <w:rPr>
          <w:snapToGrid w:val="0"/>
        </w:rPr>
      </w:pPr>
      <w:bookmarkStart w:id="138" w:name="_Toc106276443"/>
      <w:r>
        <w:rPr>
          <w:rStyle w:val="CharSectno"/>
        </w:rPr>
        <w:t>34</w:t>
      </w:r>
      <w:r>
        <w:rPr>
          <w:snapToGrid w:val="0"/>
        </w:rPr>
        <w:t>.</w:t>
      </w:r>
      <w:r>
        <w:rPr>
          <w:snapToGrid w:val="0"/>
        </w:rPr>
        <w:tab/>
        <w:t>Maternity leave to start 6 weeks before birth</w:t>
      </w:r>
      <w:bookmarkEnd w:id="138"/>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No. 28 of 2003 s. 149.]</w:t>
      </w:r>
    </w:p>
    <w:p>
      <w:pPr>
        <w:pStyle w:val="Heading5"/>
        <w:rPr>
          <w:snapToGrid w:val="0"/>
        </w:rPr>
      </w:pPr>
      <w:bookmarkStart w:id="139" w:name="_Toc106276444"/>
      <w:r>
        <w:rPr>
          <w:rStyle w:val="CharSectno"/>
        </w:rPr>
        <w:t>35</w:t>
      </w:r>
      <w:r>
        <w:rPr>
          <w:snapToGrid w:val="0"/>
        </w:rPr>
        <w:t>.</w:t>
      </w:r>
      <w:r>
        <w:rPr>
          <w:snapToGrid w:val="0"/>
        </w:rPr>
        <w:tab/>
        <w:t>Employee to prove entitlement to parental leave</w:t>
      </w:r>
      <w:bookmarkEnd w:id="139"/>
    </w:p>
    <w:p>
      <w:pPr>
        <w:pStyle w:val="Subsection"/>
        <w:rPr>
          <w:snapToGrid w:val="0"/>
        </w:rPr>
      </w:pPr>
      <w:r>
        <w:rPr>
          <w:snapToGrid w:val="0"/>
        </w:rPr>
        <w:tab/>
      </w:r>
      <w:r>
        <w:rPr>
          <w:snapToGrid w:val="0"/>
        </w:rPr>
        <w:tab/>
        <w:t xml:space="preserve">An employee who has given notice of </w:t>
      </w:r>
      <w:bookmarkStart w:id="140" w:name="_Hlk106201184"/>
      <w:r>
        <w:t>the employee’s</w:t>
      </w:r>
      <w:bookmarkEnd w:id="140"/>
      <w:r>
        <w:rPr>
          <w:snapToGrid w:val="0"/>
        </w:rPr>
        <w:t xml:space="preserve">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No. 28 of 2003 s. 150; No. 30 of 2021 s. 121(1).]</w:t>
      </w:r>
    </w:p>
    <w:p>
      <w:pPr>
        <w:pStyle w:val="Heading5"/>
        <w:rPr>
          <w:snapToGrid w:val="0"/>
        </w:rPr>
      </w:pPr>
      <w:bookmarkStart w:id="141" w:name="_Toc106276445"/>
      <w:r>
        <w:rPr>
          <w:rStyle w:val="CharSectno"/>
        </w:rPr>
        <w:t>36</w:t>
      </w:r>
      <w:r>
        <w:rPr>
          <w:snapToGrid w:val="0"/>
        </w:rPr>
        <w:t>.</w:t>
      </w:r>
      <w:r>
        <w:rPr>
          <w:snapToGrid w:val="0"/>
        </w:rPr>
        <w:tab/>
        <w:t>Employee to notify employer of spouse’s parental leave</w:t>
      </w:r>
      <w:bookmarkEnd w:id="141"/>
    </w:p>
    <w:p>
      <w:pPr>
        <w:pStyle w:val="Subsection"/>
        <w:rPr>
          <w:snapToGrid w:val="0"/>
        </w:rPr>
      </w:pPr>
      <w:r>
        <w:rPr>
          <w:snapToGrid w:val="0"/>
        </w:rPr>
        <w:tab/>
        <w:t>(1)</w:t>
      </w:r>
      <w:r>
        <w:rPr>
          <w:snapToGrid w:val="0"/>
        </w:rPr>
        <w:tab/>
        <w:t xml:space="preserve">An employee who has given notice of </w:t>
      </w:r>
      <w:r>
        <w:t>the employee’s</w:t>
      </w:r>
      <w:r>
        <w:rPr>
          <w:snapToGrid w:val="0"/>
        </w:rPr>
        <w:t xml:space="preserve">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lastRenderedPageBreak/>
        <w:tab/>
        <w:t>(2)</w:t>
      </w:r>
      <w:r>
        <w:rPr>
          <w:snapToGrid w:val="0"/>
        </w:rPr>
        <w:tab/>
        <w:t>Any notice given under subsection (1) is to be supported by a statutory declaration by the employee as to the truth of the particulars notified.</w:t>
      </w:r>
    </w:p>
    <w:p>
      <w:pPr>
        <w:pStyle w:val="Footnotesection"/>
      </w:pPr>
      <w:r>
        <w:tab/>
        <w:t>[Section 36 amended: No. 28 of 2003 s. 150; No. 30 of 2021 s. 121(1).]</w:t>
      </w:r>
    </w:p>
    <w:p>
      <w:pPr>
        <w:pStyle w:val="Heading5"/>
        <w:rPr>
          <w:snapToGrid w:val="0"/>
        </w:rPr>
      </w:pPr>
      <w:bookmarkStart w:id="142" w:name="_Toc106276446"/>
      <w:r>
        <w:rPr>
          <w:rStyle w:val="CharSectno"/>
        </w:rPr>
        <w:t>37</w:t>
      </w:r>
      <w:r>
        <w:rPr>
          <w:snapToGrid w:val="0"/>
        </w:rPr>
        <w:t>.</w:t>
      </w:r>
      <w:r>
        <w:rPr>
          <w:snapToGrid w:val="0"/>
        </w:rPr>
        <w:tab/>
        <w:t>Parental leave period, notice to employer of etc.</w:t>
      </w:r>
      <w:bookmarkEnd w:id="142"/>
    </w:p>
    <w:p>
      <w:pPr>
        <w:pStyle w:val="Subsection"/>
        <w:rPr>
          <w:snapToGrid w:val="0"/>
        </w:rPr>
      </w:pPr>
      <w:r>
        <w:rPr>
          <w:snapToGrid w:val="0"/>
        </w:rPr>
        <w:tab/>
        <w:t>(1)</w:t>
      </w:r>
      <w:r>
        <w:rPr>
          <w:snapToGrid w:val="0"/>
        </w:rPr>
        <w:tab/>
        <w:t xml:space="preserve">An employee who has given notice of </w:t>
      </w:r>
      <w:r>
        <w:t>the employee’s</w:t>
      </w:r>
      <w:r>
        <w:rPr>
          <w:snapToGrid w:val="0"/>
        </w:rPr>
        <w:t xml:space="preserve"> intention to take parental leave is to notify the employer of the dates on which the employee wishes to start and finish the leave.</w:t>
      </w:r>
    </w:p>
    <w:p>
      <w:pPr>
        <w:pStyle w:val="Subsection"/>
        <w:rPr>
          <w:snapToGrid w:val="0"/>
        </w:rPr>
      </w:pPr>
      <w:r>
        <w:rPr>
          <w:snapToGrid w:val="0"/>
        </w:rPr>
        <w:tab/>
        <w:t>(2)</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(3)</w:t>
      </w:r>
      <w:r>
        <w:rPr>
          <w:snapToGrid w:val="0"/>
        </w:rPr>
        <w:tab/>
        <w:t>The starting and finishing dates of a period of parental leave are to be agreed between the employee and employer.</w:t>
      </w:r>
    </w:p>
    <w:p>
      <w:pPr>
        <w:pStyle w:val="Footnotesection"/>
      </w:pPr>
      <w:r>
        <w:tab/>
        <w:t>[Section 37 amended: No. 30 of 2021 s. 121(1).]</w:t>
      </w:r>
    </w:p>
    <w:p>
      <w:pPr>
        <w:pStyle w:val="Heading5"/>
        <w:rPr>
          <w:snapToGrid w:val="0"/>
        </w:rPr>
      </w:pPr>
      <w:bookmarkStart w:id="143" w:name="_Toc106276447"/>
      <w:r>
        <w:rPr>
          <w:rStyle w:val="CharSectno"/>
        </w:rPr>
        <w:t>38</w:t>
      </w:r>
      <w:r>
        <w:rPr>
          <w:snapToGrid w:val="0"/>
        </w:rPr>
        <w:t>.</w:t>
      </w:r>
      <w:r>
        <w:rPr>
          <w:snapToGrid w:val="0"/>
        </w:rPr>
        <w:tab/>
        <w:t>Return to work after parental leave</w:t>
      </w:r>
      <w:bookmarkEnd w:id="143"/>
    </w:p>
    <w:p>
      <w:pPr>
        <w:pStyle w:val="Subsection"/>
        <w:rPr>
          <w:snapToGrid w:val="0"/>
        </w:rPr>
      </w:pPr>
      <w:r>
        <w:rPr>
          <w:snapToGrid w:val="0"/>
        </w:rPr>
        <w:tab/>
        <w:t>(1)</w:t>
      </w:r>
      <w:r>
        <w:rPr>
          <w:snapToGrid w:val="0"/>
        </w:rPr>
        <w:tab/>
        <w:t xml:space="preserve">On finishing parental leave, an employee is entitled to the position </w:t>
      </w:r>
      <w:r>
        <w:t>the employee</w:t>
      </w:r>
      <w:r>
        <w:rPr>
          <w:snapToGrid w:val="0"/>
        </w:rPr>
        <w:t xml:space="preserve"> held immediately before starting parental leave.</w:t>
      </w:r>
    </w:p>
    <w:p>
      <w:pPr>
        <w:pStyle w:val="Subsection"/>
        <w:rPr>
          <w:snapToGrid w:val="0"/>
        </w:rPr>
      </w:pPr>
      <w:r>
        <w:rPr>
          <w:snapToGrid w:val="0"/>
        </w:rPr>
        <w:tab/>
        <w:t>(2)</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 xml:space="preserve">most comparable in status and pay to that of </w:t>
      </w:r>
      <w:r>
        <w:t>the employee’s</w:t>
      </w:r>
      <w:r>
        <w:rPr>
          <w:snapToGrid w:val="0"/>
        </w:rPr>
        <w:t xml:space="preserve"> former position.</w:t>
      </w:r>
    </w:p>
    <w:p>
      <w:pPr>
        <w:pStyle w:val="Subsection"/>
        <w:rPr>
          <w:snapToGrid w:val="0"/>
        </w:rPr>
      </w:pPr>
      <w:r>
        <w:rPr>
          <w:snapToGrid w:val="0"/>
        </w:rPr>
        <w:tab/>
        <w:t>(3)</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lastRenderedPageBreak/>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lastRenderedPageBreak/>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No. 36 of 2006 s. 38; No. 30 of 2021 s. 121(1) and (2).]</w:t>
      </w:r>
    </w:p>
    <w:p>
      <w:pPr>
        <w:pStyle w:val="Heading5"/>
      </w:pPr>
      <w:bookmarkStart w:id="144" w:name="_Toc106276448"/>
      <w:r>
        <w:rPr>
          <w:rStyle w:val="CharSectno"/>
        </w:rPr>
        <w:t>38A</w:t>
      </w:r>
      <w:r>
        <w:t>.</w:t>
      </w:r>
      <w:r>
        <w:tab/>
        <w:t>How and when a request or requirement as to parental leave or return to work can be made</w:t>
      </w:r>
      <w:bookmarkEnd w:id="144"/>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lastRenderedPageBreak/>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No. 36 of 2006 s. 39.]</w:t>
      </w:r>
    </w:p>
    <w:p>
      <w:pPr>
        <w:pStyle w:val="Heading5"/>
      </w:pPr>
      <w:bookmarkStart w:id="145" w:name="_Toc106276449"/>
      <w:r>
        <w:rPr>
          <w:rStyle w:val="CharSectno"/>
        </w:rPr>
        <w:t>38B</w:t>
      </w:r>
      <w:r>
        <w:t>.</w:t>
      </w:r>
      <w:r>
        <w:tab/>
        <w:t>Grounds for determining a request or making a requirement as to parental leave or return to work</w:t>
      </w:r>
      <w:bookmarkEnd w:id="145"/>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 xml:space="preserve">The employer is to give the employee written notice of the employer’s decision on a request under section 33(4) or (5) </w:t>
      </w:r>
      <w:r>
        <w:lastRenderedPageBreak/>
        <w:t>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No. 36 of 2006 s. 39.]</w:t>
      </w:r>
    </w:p>
    <w:p>
      <w:pPr>
        <w:pStyle w:val="Heading5"/>
        <w:rPr>
          <w:snapToGrid w:val="0"/>
        </w:rPr>
      </w:pPr>
      <w:bookmarkStart w:id="146" w:name="_Toc106276450"/>
      <w:r>
        <w:rPr>
          <w:rStyle w:val="CharSectno"/>
        </w:rPr>
        <w:t>39</w:t>
      </w:r>
      <w:r>
        <w:rPr>
          <w:snapToGrid w:val="0"/>
        </w:rPr>
        <w:t>.</w:t>
      </w:r>
      <w:r>
        <w:rPr>
          <w:snapToGrid w:val="0"/>
        </w:rPr>
        <w:tab/>
        <w:t>Effect of parental leave on service record</w:t>
      </w:r>
      <w:bookmarkEnd w:id="146"/>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No. 20 of 2002 s. 22(7); amended: Gazette 15 Aug 2003 p. 3688.]</w:t>
      </w:r>
    </w:p>
    <w:p>
      <w:pPr>
        <w:pStyle w:val="Heading3"/>
      </w:pPr>
      <w:bookmarkStart w:id="147" w:name="_Toc95209524"/>
      <w:bookmarkStart w:id="148" w:name="_Toc91144685"/>
      <w:bookmarkStart w:id="149" w:name="_Toc90558443"/>
      <w:bookmarkStart w:id="150" w:name="_Toc90553840"/>
      <w:bookmarkStart w:id="151" w:name="_Toc90551872"/>
      <w:bookmarkStart w:id="152" w:name="_Toc85544079"/>
      <w:bookmarkStart w:id="153" w:name="_Toc85533463"/>
      <w:bookmarkStart w:id="154" w:name="_Toc84935666"/>
      <w:bookmarkStart w:id="155" w:name="_Toc84927686"/>
      <w:bookmarkStart w:id="156" w:name="_Toc84926270"/>
      <w:bookmarkStart w:id="157" w:name="_Toc106204049"/>
      <w:bookmarkStart w:id="158" w:name="_Toc106276451"/>
      <w:bookmarkStart w:id="159" w:name="_Toc106117878"/>
      <w:r>
        <w:rPr>
          <w:rStyle w:val="CharDivNo"/>
        </w:rPr>
        <w:lastRenderedPageBreak/>
        <w:t>Division 7</w:t>
      </w:r>
      <w:r>
        <w:t> — </w:t>
      </w:r>
      <w:r>
        <w:rPr>
          <w:rStyle w:val="CharDivText"/>
        </w:rPr>
        <w:t>Unpaid family and domestic violence leave</w:t>
      </w:r>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keepNext/>
        <w:tabs>
          <w:tab w:val="left" w:pos="851"/>
        </w:tabs>
      </w:pPr>
      <w:bookmarkStart w:id="160" w:name="_Toc95209525"/>
      <w:bookmarkStart w:id="161" w:name="_Toc90558444"/>
      <w:r>
        <w:tab/>
        <w:t>[Heading inserted: No. 30 of 2021 s. 117.]</w:t>
      </w:r>
    </w:p>
    <w:p>
      <w:pPr>
        <w:pStyle w:val="Heading5"/>
      </w:pPr>
      <w:bookmarkStart w:id="162" w:name="_Toc106276452"/>
      <w:r>
        <w:rPr>
          <w:rStyle w:val="CharSectno"/>
        </w:rPr>
        <w:t>39A</w:t>
      </w:r>
      <w:r>
        <w:t>.</w:t>
      </w:r>
      <w:r>
        <w:tab/>
        <w:t>Terms used</w:t>
      </w:r>
      <w:bookmarkEnd w:id="160"/>
      <w:bookmarkEnd w:id="161"/>
      <w:bookmarkEnd w:id="162"/>
    </w:p>
    <w:p>
      <w:pPr>
        <w:pStyle w:val="Subsection"/>
      </w:pPr>
      <w:r>
        <w:tab/>
      </w:r>
      <w:r>
        <w:tab/>
        <w:t xml:space="preserve">In this Division — </w:t>
      </w:r>
    </w:p>
    <w:p>
      <w:pPr>
        <w:pStyle w:val="Defstart"/>
      </w:pPr>
      <w:r>
        <w:tab/>
      </w:r>
      <w:r>
        <w:rPr>
          <w:rStyle w:val="CharDefText"/>
        </w:rPr>
        <w:t>family and domestic violence</w:t>
      </w:r>
      <w:r>
        <w:t xml:space="preserve"> means family violence as defined in the </w:t>
      </w:r>
      <w:r>
        <w:rPr>
          <w:i/>
        </w:rPr>
        <w:t>Restraining Orders Act 1997</w:t>
      </w:r>
      <w:r>
        <w:t xml:space="preserve"> section 5A(1);</w:t>
      </w:r>
    </w:p>
    <w:p>
      <w:pPr>
        <w:pStyle w:val="Defstart"/>
      </w:pPr>
      <w:r>
        <w:tab/>
      </w:r>
      <w:r>
        <w:rPr>
          <w:rStyle w:val="CharDefText"/>
        </w:rPr>
        <w:t>family and domestic violence leave</w:t>
      </w:r>
      <w:r>
        <w:t xml:space="preserve"> means leave required for reasons relating to family and domestic violence.</w:t>
      </w:r>
    </w:p>
    <w:p>
      <w:pPr>
        <w:pStyle w:val="Footnotesection"/>
      </w:pPr>
      <w:bookmarkStart w:id="163" w:name="_Toc95209526"/>
      <w:bookmarkStart w:id="164" w:name="_Toc90558445"/>
      <w:r>
        <w:tab/>
        <w:t>[Section 39A inserted: No. 30 of 2021 s. 117.]</w:t>
      </w:r>
    </w:p>
    <w:p>
      <w:pPr>
        <w:pStyle w:val="Heading5"/>
      </w:pPr>
      <w:bookmarkStart w:id="165" w:name="_Toc106276453"/>
      <w:r>
        <w:rPr>
          <w:rStyle w:val="CharSectno"/>
        </w:rPr>
        <w:t>39B</w:t>
      </w:r>
      <w:r>
        <w:t>.</w:t>
      </w:r>
      <w:r>
        <w:tab/>
        <w:t>Entitlement to unpaid family and domestic violence leave</w:t>
      </w:r>
      <w:bookmarkEnd w:id="163"/>
      <w:bookmarkEnd w:id="164"/>
      <w:bookmarkEnd w:id="165"/>
    </w:p>
    <w:p>
      <w:pPr>
        <w:pStyle w:val="Subsection"/>
      </w:pPr>
      <w:r>
        <w:tab/>
        <w:t>(1)</w:t>
      </w:r>
      <w:r>
        <w:tab/>
        <w:t>An employee is entitled to 5 days of unpaid family and domestic violence leave in a 12</w:t>
      </w:r>
      <w:r>
        <w:noBreakHyphen/>
        <w:t>month period.</w:t>
      </w:r>
    </w:p>
    <w:p>
      <w:pPr>
        <w:pStyle w:val="Subsection"/>
      </w:pPr>
      <w:r>
        <w:tab/>
        <w:t>(2)</w:t>
      </w:r>
      <w:r>
        <w:tab/>
        <w:t xml:space="preserve">Unpaid family and domestic violence leave — </w:t>
      </w:r>
    </w:p>
    <w:p>
      <w:pPr>
        <w:pStyle w:val="Indenta"/>
      </w:pPr>
      <w:r>
        <w:tab/>
        <w:t>(a)</w:t>
      </w:r>
      <w:r>
        <w:tab/>
        <w:t>is available in full at the start of each 12</w:t>
      </w:r>
      <w:r>
        <w:noBreakHyphen/>
        <w:t>month period of the employee’s employment; and</w:t>
      </w:r>
    </w:p>
    <w:p>
      <w:pPr>
        <w:pStyle w:val="Indenta"/>
      </w:pPr>
      <w:r>
        <w:tab/>
        <w:t>(b)</w:t>
      </w:r>
      <w:r>
        <w:tab/>
        <w:t>does not accumulate from year to year; and</w:t>
      </w:r>
    </w:p>
    <w:p>
      <w:pPr>
        <w:pStyle w:val="Indenta"/>
      </w:pPr>
      <w:r>
        <w:tab/>
        <w:t>(c)</w:t>
      </w:r>
      <w:r>
        <w:tab/>
        <w:t>is available in full to part</w:t>
      </w:r>
      <w:r>
        <w:noBreakHyphen/>
        <w:t>time and casual employees.</w:t>
      </w:r>
    </w:p>
    <w:p>
      <w:pPr>
        <w:pStyle w:val="Subsection"/>
      </w:pPr>
      <w:r>
        <w:tab/>
        <w:t>(3)</w:t>
      </w:r>
      <w:r>
        <w:tab/>
        <w:t xml:space="preserve">For the purposes of subsection (2), the start of an employee’s employment is taken to be the start of the employee’s first employment with that employer if the employee is employed by a particular employer — </w:t>
      </w:r>
    </w:p>
    <w:p>
      <w:pPr>
        <w:pStyle w:val="Indenta"/>
      </w:pPr>
      <w:r>
        <w:tab/>
        <w:t>(a)</w:t>
      </w:r>
      <w:r>
        <w:tab/>
        <w:t>as a casual employee; or</w:t>
      </w:r>
    </w:p>
    <w:p>
      <w:pPr>
        <w:pStyle w:val="Indenta"/>
      </w:pPr>
      <w:r>
        <w:tab/>
        <w:t>(b)</w:t>
      </w:r>
      <w:r>
        <w:tab/>
        <w:t>for a specified period of time, for a specified task or for the duration of a specified season.</w:t>
      </w:r>
    </w:p>
    <w:p>
      <w:pPr>
        <w:pStyle w:val="Subsection"/>
      </w:pPr>
      <w:r>
        <w:tab/>
        <w:t>(4)</w:t>
      </w:r>
      <w:r>
        <w:tab/>
        <w:t xml:space="preserve">The employee may take unpaid family and domestic violence leave as — </w:t>
      </w:r>
    </w:p>
    <w:p>
      <w:pPr>
        <w:pStyle w:val="Indenta"/>
      </w:pPr>
      <w:r>
        <w:tab/>
        <w:t>(a)</w:t>
      </w:r>
      <w:r>
        <w:tab/>
        <w:t>a single continuous 5 day period; or</w:t>
      </w:r>
    </w:p>
    <w:p>
      <w:pPr>
        <w:pStyle w:val="Indenta"/>
      </w:pPr>
      <w:r>
        <w:tab/>
        <w:t>(b)</w:t>
      </w:r>
      <w:r>
        <w:tab/>
        <w:t>separate periods of 1 or more days each; or</w:t>
      </w:r>
    </w:p>
    <w:p>
      <w:pPr>
        <w:pStyle w:val="Indenta"/>
      </w:pPr>
      <w:r>
        <w:lastRenderedPageBreak/>
        <w:tab/>
        <w:t>(c)</w:t>
      </w:r>
      <w:r>
        <w:tab/>
        <w:t>any separate periods to which the employee and the employer agree, including periods of less than 1 day.</w:t>
      </w:r>
    </w:p>
    <w:p>
      <w:pPr>
        <w:pStyle w:val="Subsection"/>
      </w:pPr>
      <w:r>
        <w:tab/>
        <w:t>(5)</w:t>
      </w:r>
      <w:r>
        <w:tab/>
        <w:t>Unpaid family and domestic violence leave can only be taken in accordance with section 39C.</w:t>
      </w:r>
    </w:p>
    <w:p>
      <w:pPr>
        <w:pStyle w:val="Subsection"/>
      </w:pPr>
      <w:r>
        <w:tab/>
        <w:t>(6)</w:t>
      </w:r>
      <w:r>
        <w:tab/>
        <w:t>Nothing in this section prevents the employee and the employer agreeing that the employee may take more than 5 days of unpaid leave to deal with the impact of family and domestic violence.</w:t>
      </w:r>
    </w:p>
    <w:p>
      <w:pPr>
        <w:pStyle w:val="Footnotesection"/>
      </w:pPr>
      <w:bookmarkStart w:id="166" w:name="_Toc95209527"/>
      <w:bookmarkStart w:id="167" w:name="_Toc90558446"/>
      <w:r>
        <w:tab/>
        <w:t>[Section 39B inserted: No. 30 of 2021 s. 117.]</w:t>
      </w:r>
    </w:p>
    <w:p>
      <w:pPr>
        <w:pStyle w:val="Heading5"/>
      </w:pPr>
      <w:bookmarkStart w:id="168" w:name="_Toc106276454"/>
      <w:r>
        <w:rPr>
          <w:rStyle w:val="CharSectno"/>
        </w:rPr>
        <w:t>39C</w:t>
      </w:r>
      <w:r>
        <w:t>.</w:t>
      </w:r>
      <w:r>
        <w:tab/>
        <w:t>Taking unpaid family and domestic violence leave</w:t>
      </w:r>
      <w:bookmarkEnd w:id="166"/>
      <w:bookmarkEnd w:id="167"/>
      <w:bookmarkEnd w:id="168"/>
    </w:p>
    <w:p>
      <w:pPr>
        <w:pStyle w:val="Subsection"/>
      </w:pPr>
      <w:r>
        <w:tab/>
      </w:r>
      <w:r>
        <w:tab/>
        <w:t xml:space="preserve">The employee may take unpaid family and domestic violence leave if — </w:t>
      </w:r>
    </w:p>
    <w:p>
      <w:pPr>
        <w:pStyle w:val="Indenta"/>
      </w:pPr>
      <w:r>
        <w:tab/>
        <w:t>(a)</w:t>
      </w:r>
      <w:r>
        <w:tab/>
        <w:t>the employee is experiencing family and domestic violence; and</w:t>
      </w:r>
    </w:p>
    <w:p>
      <w:pPr>
        <w:pStyle w:val="Indenta"/>
      </w:pPr>
      <w:r>
        <w:tab/>
        <w:t>(b)</w:t>
      </w:r>
      <w:r>
        <w:tab/>
        <w:t>the employee needs to do something to deal with the impact of the family and domestic violence; and</w:t>
      </w:r>
    </w:p>
    <w:p>
      <w:pPr>
        <w:pStyle w:val="Indenta"/>
      </w:pPr>
      <w:r>
        <w:tab/>
        <w:t>(c)</w:t>
      </w:r>
      <w:r>
        <w:tab/>
        <w:t>it is impractical for the employee to do that thing outside the employee’s ordinary hours of work.</w:t>
      </w:r>
    </w:p>
    <w:p>
      <w:pPr>
        <w:pStyle w:val="Footnotesection"/>
      </w:pPr>
      <w:bookmarkStart w:id="169" w:name="_Toc95209528"/>
      <w:bookmarkStart w:id="170" w:name="_Toc90558447"/>
      <w:r>
        <w:tab/>
        <w:t>[Section 39C inserted: No. 30 of 2021 s. 117.]</w:t>
      </w:r>
    </w:p>
    <w:p>
      <w:pPr>
        <w:pStyle w:val="Heading5"/>
      </w:pPr>
      <w:bookmarkStart w:id="171" w:name="_Toc106276455"/>
      <w:r>
        <w:rPr>
          <w:rStyle w:val="CharSectno"/>
        </w:rPr>
        <w:t>39D</w:t>
      </w:r>
      <w:r>
        <w:t>.</w:t>
      </w:r>
      <w:r>
        <w:tab/>
        <w:t>Employee to prove entitlements to unpaid family and domestic violence leave</w:t>
      </w:r>
      <w:bookmarkEnd w:id="169"/>
      <w:bookmarkEnd w:id="170"/>
      <w:bookmarkEnd w:id="171"/>
    </w:p>
    <w:p>
      <w:pPr>
        <w:pStyle w:val="Subsection"/>
      </w:pPr>
      <w:r>
        <w:tab/>
      </w:r>
      <w:r>
        <w:tab/>
        <w:t>An employee who claims to be entitled to unpaid family and domestic violence leave under this Division must, if required by the employer, provide to the employer evidence that would satisfy a reasonable person of the entitlement.</w:t>
      </w:r>
    </w:p>
    <w:p>
      <w:pPr>
        <w:pStyle w:val="Footnotesection"/>
      </w:pPr>
      <w:bookmarkStart w:id="172" w:name="_Toc95209529"/>
      <w:bookmarkStart w:id="173" w:name="_Toc90558448"/>
      <w:r>
        <w:tab/>
        <w:t>[Section 39D inserted: No. 30 of 2021 s. 117.]</w:t>
      </w:r>
    </w:p>
    <w:p>
      <w:pPr>
        <w:pStyle w:val="Heading5"/>
      </w:pPr>
      <w:bookmarkStart w:id="174" w:name="_Toc106276456"/>
      <w:r>
        <w:rPr>
          <w:rStyle w:val="CharSectno"/>
        </w:rPr>
        <w:t>39E</w:t>
      </w:r>
      <w:r>
        <w:t>.</w:t>
      </w:r>
      <w:r>
        <w:tab/>
        <w:t>Confidentiality</w:t>
      </w:r>
      <w:bookmarkEnd w:id="172"/>
      <w:bookmarkEnd w:id="173"/>
      <w:bookmarkEnd w:id="174"/>
    </w:p>
    <w:p>
      <w:pPr>
        <w:pStyle w:val="Subsection"/>
      </w:pPr>
      <w:r>
        <w:tab/>
        <w:t>(1)</w:t>
      </w:r>
      <w:r>
        <w:tab/>
        <w:t>Employers must take steps to ensure information concerning any notice or evidence an employee has given of the employee taking leave under this Division is treated confidentially, as far as it is reasonably practicable to do so.</w:t>
      </w:r>
    </w:p>
    <w:p>
      <w:pPr>
        <w:pStyle w:val="Subsection"/>
      </w:pPr>
      <w:r>
        <w:lastRenderedPageBreak/>
        <w:tab/>
        <w:t>(2)</w:t>
      </w:r>
      <w:r>
        <w:tab/>
        <w:t>Nothing in this Division prevents an employer from disclosing information provided by an employee if the disclosure is required by a written law or is necessary to protect the life, health or safety of the employee or another person.</w:t>
      </w:r>
    </w:p>
    <w:p>
      <w:pPr>
        <w:pStyle w:val="Footnotesection"/>
      </w:pPr>
      <w:r>
        <w:tab/>
        <w:t>[Section 39E inserted: No. 30 of 2021 s. 117.]</w:t>
      </w:r>
    </w:p>
    <w:p>
      <w:pPr>
        <w:pStyle w:val="Heading2"/>
      </w:pPr>
      <w:bookmarkStart w:id="175" w:name="_Toc106204055"/>
      <w:bookmarkStart w:id="176" w:name="_Toc106276457"/>
      <w:r>
        <w:rPr>
          <w:rStyle w:val="CharPartNo"/>
        </w:rPr>
        <w:lastRenderedPageBreak/>
        <w:t>Part 5</w:t>
      </w:r>
      <w:r>
        <w:rPr>
          <w:rStyle w:val="CharDivNo"/>
        </w:rPr>
        <w:t> </w:t>
      </w:r>
      <w:r>
        <w:t>—</w:t>
      </w:r>
      <w:r>
        <w:rPr>
          <w:rStyle w:val="CharDivText"/>
        </w:rPr>
        <w:t> </w:t>
      </w:r>
      <w:r>
        <w:rPr>
          <w:rStyle w:val="CharPartText"/>
        </w:rPr>
        <w:t>Minimum conditions for employment changes with significant effect, and redundancy</w:t>
      </w:r>
      <w:bookmarkEnd w:id="159"/>
      <w:bookmarkEnd w:id="175"/>
      <w:bookmarkEnd w:id="176"/>
    </w:p>
    <w:p>
      <w:pPr>
        <w:pStyle w:val="Heading5"/>
        <w:rPr>
          <w:snapToGrid w:val="0"/>
        </w:rPr>
      </w:pPr>
      <w:bookmarkStart w:id="177" w:name="_Toc106276458"/>
      <w:r>
        <w:rPr>
          <w:rStyle w:val="CharSectno"/>
        </w:rPr>
        <w:t>40</w:t>
      </w:r>
      <w:r>
        <w:rPr>
          <w:snapToGrid w:val="0"/>
        </w:rPr>
        <w:t>.</w:t>
      </w:r>
      <w:r>
        <w:rPr>
          <w:snapToGrid w:val="0"/>
        </w:rPr>
        <w:tab/>
        <w:t>Terms used</w:t>
      </w:r>
      <w:bookmarkEnd w:id="177"/>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No. 20 of 2002 s. 174; No. 44 of 2008 s. 56(7).]</w:t>
      </w:r>
    </w:p>
    <w:p>
      <w:pPr>
        <w:pStyle w:val="Heading5"/>
        <w:rPr>
          <w:snapToGrid w:val="0"/>
        </w:rPr>
      </w:pPr>
      <w:bookmarkStart w:id="178" w:name="_Toc106276459"/>
      <w:r>
        <w:rPr>
          <w:rStyle w:val="CharSectno"/>
        </w:rPr>
        <w:lastRenderedPageBreak/>
        <w:t>41</w:t>
      </w:r>
      <w:r>
        <w:rPr>
          <w:snapToGrid w:val="0"/>
        </w:rPr>
        <w:t>.</w:t>
      </w:r>
      <w:r>
        <w:rPr>
          <w:snapToGrid w:val="0"/>
        </w:rPr>
        <w:tab/>
        <w:t>Employee to be informed</w:t>
      </w:r>
      <w:bookmarkEnd w:id="178"/>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(2)</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79" w:name="_Toc106276460"/>
      <w:r>
        <w:rPr>
          <w:rStyle w:val="CharSectno"/>
        </w:rPr>
        <w:t>42</w:t>
      </w:r>
      <w:r>
        <w:rPr>
          <w:snapToGrid w:val="0"/>
        </w:rPr>
        <w:t>.</w:t>
      </w:r>
      <w:r>
        <w:rPr>
          <w:snapToGrid w:val="0"/>
        </w:rPr>
        <w:tab/>
        <w:t>Employer not bound to disclose prejudicial information</w:t>
      </w:r>
      <w:bookmarkEnd w:id="179"/>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80" w:name="_Toc106276461"/>
      <w:r>
        <w:rPr>
          <w:rStyle w:val="CharSectno"/>
        </w:rPr>
        <w:t>43</w:t>
      </w:r>
      <w:r>
        <w:rPr>
          <w:snapToGrid w:val="0"/>
        </w:rPr>
        <w:t>.</w:t>
      </w:r>
      <w:r>
        <w:rPr>
          <w:snapToGrid w:val="0"/>
        </w:rPr>
        <w:tab/>
        <w:t>Paid leave for job interviews, entitlement to</w:t>
      </w:r>
      <w:bookmarkEnd w:id="18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w:t>
      </w:r>
      <w:r>
        <w:t>the employee</w:t>
      </w:r>
      <w:r>
        <w:rPr>
          <w:snapToGrid w:val="0"/>
        </w:rPr>
        <w:t xml:space="preserve"> has been, or will be, made redundant is entitled to paid leave of up to 8 hours for the purpose of being interviewed for further employment.</w:t>
      </w:r>
    </w:p>
    <w:p>
      <w:pPr>
        <w:pStyle w:val="Subsection"/>
        <w:rPr>
          <w:snapToGrid w:val="0"/>
        </w:rPr>
      </w:pPr>
      <w:r>
        <w:rPr>
          <w:snapToGrid w:val="0"/>
        </w:rPr>
        <w:tab/>
        <w:t>(2)</w:t>
      </w:r>
      <w:r>
        <w:rPr>
          <w:snapToGrid w:val="0"/>
        </w:rPr>
        <w:tab/>
        <w:t>The 8 hours need not be consecutive.</w:t>
      </w:r>
    </w:p>
    <w:p>
      <w:pPr>
        <w:pStyle w:val="Subsection"/>
        <w:rPr>
          <w:snapToGrid w:val="0"/>
        </w:rPr>
      </w:pPr>
      <w:r>
        <w:rPr>
          <w:snapToGrid w:val="0"/>
        </w:rPr>
        <w:lastRenderedPageBreak/>
        <w:tab/>
        <w:t>(3)</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(4)</w:t>
      </w:r>
      <w:r>
        <w:rPr>
          <w:snapToGrid w:val="0"/>
        </w:rPr>
        <w:tab/>
        <w:t>Payment for leave under subsection (1) is to be made in accordance with section 18.</w:t>
      </w:r>
    </w:p>
    <w:p>
      <w:pPr>
        <w:pStyle w:val="Footnotesection"/>
      </w:pPr>
      <w:r>
        <w:tab/>
        <w:t>[Section 43 amended: No. 20 of 2002 s. 175; No. 30 of 2021 s. 121(2).]</w:t>
      </w:r>
    </w:p>
    <w:p>
      <w:pPr>
        <w:pStyle w:val="Ednotepart"/>
        <w:tabs>
          <w:tab w:val="left" w:pos="993"/>
        </w:tabs>
      </w:pPr>
      <w:bookmarkStart w:id="181" w:name="_Toc106117883"/>
      <w:r>
        <w:t>[Part 6:</w:t>
      </w:r>
      <w:r>
        <w:tab/>
        <w:t>s. 44, 45 deleted: No. 30 of 2021 s. 118;</w:t>
      </w:r>
      <w:r>
        <w:br/>
      </w:r>
      <w:r>
        <w:tab/>
        <w:t>s. 46 deleted: No. 36 of 2006 s. 42.]</w:t>
      </w:r>
    </w:p>
    <w:p>
      <w:pPr>
        <w:pStyle w:val="Heading2"/>
      </w:pPr>
      <w:bookmarkStart w:id="182" w:name="_Toc106117886"/>
      <w:bookmarkStart w:id="183" w:name="_Toc106204060"/>
      <w:bookmarkStart w:id="184" w:name="_Toc106276462"/>
      <w:bookmarkEnd w:id="181"/>
      <w:r>
        <w:rPr>
          <w:rStyle w:val="CharPartNo"/>
        </w:rPr>
        <w:lastRenderedPageBreak/>
        <w:t>Part 7</w:t>
      </w:r>
      <w:r>
        <w:rPr>
          <w:rStyle w:val="CharDivNo"/>
        </w:rPr>
        <w:t> </w:t>
      </w:r>
      <w:r>
        <w:t>—</w:t>
      </w:r>
      <w:r>
        <w:rPr>
          <w:rStyle w:val="CharDivText"/>
        </w:rPr>
        <w:t> </w:t>
      </w:r>
      <w:r>
        <w:rPr>
          <w:rStyle w:val="CharPartText"/>
        </w:rPr>
        <w:t>Regulations</w:t>
      </w:r>
      <w:bookmarkEnd w:id="182"/>
      <w:bookmarkEnd w:id="183"/>
      <w:bookmarkEnd w:id="184"/>
    </w:p>
    <w:p>
      <w:pPr>
        <w:pStyle w:val="Heading5"/>
        <w:rPr>
          <w:snapToGrid w:val="0"/>
        </w:rPr>
      </w:pPr>
      <w:bookmarkStart w:id="185" w:name="_Toc106276463"/>
      <w:r>
        <w:rPr>
          <w:rStyle w:val="CharSectno"/>
        </w:rPr>
        <w:t>47</w:t>
      </w:r>
      <w:r>
        <w:rPr>
          <w:snapToGrid w:val="0"/>
        </w:rPr>
        <w:t>.</w:t>
      </w:r>
      <w:r>
        <w:rPr>
          <w:snapToGrid w:val="0"/>
        </w:rPr>
        <w:tab/>
        <w:t>Regulations</w:t>
      </w:r>
      <w:bookmarkEnd w:id="18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86" w:name="_Toc95209532"/>
      <w:bookmarkStart w:id="187" w:name="_Toc91144693"/>
      <w:bookmarkStart w:id="188" w:name="_Toc90558451"/>
      <w:bookmarkStart w:id="189" w:name="_Toc90553848"/>
      <w:bookmarkStart w:id="190" w:name="_Toc90551880"/>
      <w:bookmarkStart w:id="191" w:name="_Toc85544087"/>
      <w:bookmarkStart w:id="192" w:name="_Toc85533471"/>
      <w:bookmarkStart w:id="193" w:name="_Toc84935674"/>
      <w:bookmarkStart w:id="194" w:name="_Toc84927694"/>
      <w:bookmarkStart w:id="195" w:name="_Toc84926278"/>
      <w:bookmarkStart w:id="196" w:name="_Toc106204062"/>
      <w:bookmarkStart w:id="197" w:name="_Toc106276464"/>
      <w:r>
        <w:rPr>
          <w:rStyle w:val="CharPartNo"/>
        </w:rPr>
        <w:lastRenderedPageBreak/>
        <w:t>Part 8</w:t>
      </w:r>
      <w:r>
        <w:rPr>
          <w:rStyle w:val="CharDivNo"/>
        </w:rPr>
        <w:t> </w:t>
      </w:r>
      <w:r>
        <w:t>—</w:t>
      </w:r>
      <w:r>
        <w:rPr>
          <w:rStyle w:val="CharDivText"/>
        </w:rPr>
        <w:t> </w:t>
      </w:r>
      <w:r>
        <w:rPr>
          <w:rStyle w:val="CharPartText"/>
        </w:rPr>
        <w:t xml:space="preserve">Transitional provisions for </w:t>
      </w:r>
      <w:r>
        <w:rPr>
          <w:rStyle w:val="CharPartText"/>
          <w:i/>
        </w:rPr>
        <w:t>Industrial Relations Legislation Amendment Act 2021</w:t>
      </w:r>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tabs>
          <w:tab w:val="left" w:pos="851"/>
        </w:tabs>
      </w:pPr>
      <w:bookmarkStart w:id="198" w:name="_Toc95209533"/>
      <w:bookmarkStart w:id="199" w:name="_Toc90558452"/>
      <w:r>
        <w:tab/>
        <w:t>[Heading inserted: No. 30 of 2021 s. 119.]</w:t>
      </w:r>
    </w:p>
    <w:p>
      <w:pPr>
        <w:pStyle w:val="Heading5"/>
      </w:pPr>
      <w:bookmarkStart w:id="200" w:name="_Toc106276465"/>
      <w:r>
        <w:rPr>
          <w:rStyle w:val="CharSectno"/>
        </w:rPr>
        <w:t>48</w:t>
      </w:r>
      <w:r>
        <w:t>.</w:t>
      </w:r>
      <w:r>
        <w:tab/>
        <w:t>Term used: commencement day</w:t>
      </w:r>
      <w:bookmarkEnd w:id="198"/>
      <w:bookmarkEnd w:id="199"/>
      <w:bookmarkEnd w:id="200"/>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Industrial Relations Legislation Amendment Act 2021</w:t>
      </w:r>
      <w:r>
        <w:t xml:space="preserve"> section 100 comes into operation.</w:t>
      </w:r>
    </w:p>
    <w:p>
      <w:pPr>
        <w:pStyle w:val="Footnotesection"/>
      </w:pPr>
      <w:bookmarkStart w:id="201" w:name="_Toc95209534"/>
      <w:bookmarkStart w:id="202" w:name="_Toc90558453"/>
      <w:r>
        <w:tab/>
        <w:t>[Section 48 inserted: No. 30 of 2021 s. 119.]</w:t>
      </w:r>
    </w:p>
    <w:p>
      <w:pPr>
        <w:pStyle w:val="Heading5"/>
      </w:pPr>
      <w:bookmarkStart w:id="203" w:name="_Toc106276466"/>
      <w:r>
        <w:rPr>
          <w:rStyle w:val="CharSectno"/>
        </w:rPr>
        <w:t>49</w:t>
      </w:r>
      <w:r>
        <w:t>.</w:t>
      </w:r>
      <w:r>
        <w:tab/>
        <w:t>Employees with disabilities</w:t>
      </w:r>
      <w:bookmarkEnd w:id="201"/>
      <w:bookmarkEnd w:id="202"/>
      <w:bookmarkEnd w:id="203"/>
    </w:p>
    <w:p>
      <w:pPr>
        <w:pStyle w:val="Subsection"/>
      </w:pPr>
      <w:r>
        <w:tab/>
        <w:t>(1)</w:t>
      </w:r>
      <w:r>
        <w:tab/>
        <w:t xml:space="preserve">In this section — </w:t>
      </w:r>
    </w:p>
    <w:p>
      <w:pPr>
        <w:pStyle w:val="Defstart"/>
      </w:pPr>
      <w:r>
        <w:tab/>
      </w:r>
      <w:r>
        <w:rPr>
          <w:rStyle w:val="CharDefText"/>
        </w:rPr>
        <w:t>assessment</w:t>
      </w:r>
      <w:r>
        <w:t xml:space="preserve"> means assessment of an employee’s productive capacity under the SWS as defined in section 15;</w:t>
      </w:r>
    </w:p>
    <w:p>
      <w:pPr>
        <w:pStyle w:val="Defstart"/>
      </w:pPr>
      <w:r>
        <w:tab/>
      </w:r>
      <w:r>
        <w:rPr>
          <w:rStyle w:val="CharDefText"/>
        </w:rPr>
        <w:t>assessment period</w:t>
      </w:r>
      <w:r>
        <w:t xml:space="preserve"> means a period starting on the commencement day and ending on the earlier of the following — </w:t>
      </w:r>
    </w:p>
    <w:p>
      <w:pPr>
        <w:pStyle w:val="Defpara"/>
      </w:pPr>
      <w:r>
        <w:tab/>
        <w:t>(a)</w:t>
      </w:r>
      <w:r>
        <w:tab/>
        <w:t>the day on which an assessment of the employee’s productive capacity is completed for the purposes of determining the employee’s minimum rate of pay under section 17(3)(a);</w:t>
      </w:r>
    </w:p>
    <w:p>
      <w:pPr>
        <w:pStyle w:val="Defpara"/>
      </w:pPr>
      <w:r>
        <w:tab/>
        <w:t>(b)</w:t>
      </w:r>
      <w:r>
        <w:tab/>
        <w:t>the day that is 6 months after the commencement day.</w:t>
      </w:r>
    </w:p>
    <w:p>
      <w:pPr>
        <w:pStyle w:val="Subsection"/>
      </w:pPr>
      <w:r>
        <w:tab/>
        <w:t>(2)</w:t>
      </w:r>
      <w:r>
        <w:tab/>
        <w:t>This section applies to a person who, immediately before the commencement day, was an employee with a disability whose contract of employment was not governed by an industrial instrument.</w:t>
      </w:r>
    </w:p>
    <w:p>
      <w:pPr>
        <w:pStyle w:val="Subsection"/>
      </w:pPr>
      <w:r>
        <w:tab/>
        <w:t>(3)</w:t>
      </w:r>
      <w:r>
        <w:tab/>
        <w:t xml:space="preserve">During the assessment period the employee is entitled to be paid, for each week worked by the employee, the higher of the following — </w:t>
      </w:r>
    </w:p>
    <w:p>
      <w:pPr>
        <w:pStyle w:val="Indenta"/>
      </w:pPr>
      <w:r>
        <w:tab/>
        <w:t>(a)</w:t>
      </w:r>
      <w:r>
        <w:tab/>
        <w:t>the employee’s weekly wage immediately before the commencement day;</w:t>
      </w:r>
    </w:p>
    <w:p>
      <w:pPr>
        <w:pStyle w:val="Indenta"/>
      </w:pPr>
      <w:r>
        <w:lastRenderedPageBreak/>
        <w:tab/>
        <w:t>(b)</w:t>
      </w:r>
      <w:r>
        <w:tab/>
        <w:t>the amount referred to in section 17(2).</w:t>
      </w:r>
    </w:p>
    <w:p>
      <w:pPr>
        <w:pStyle w:val="Subsection"/>
      </w:pPr>
      <w:r>
        <w:tab/>
        <w:t>(4)</w:t>
      </w:r>
      <w:r>
        <w:tab/>
        <w:t>If the employee’s assessment is completed, and the employee’s wage is determined, within the assessment period, subsection (3) ceases to apply to the employee on the day of completion.</w:t>
      </w:r>
    </w:p>
    <w:p>
      <w:pPr>
        <w:pStyle w:val="Subsection"/>
      </w:pPr>
      <w:r>
        <w:tab/>
        <w:t>(5)</w:t>
      </w:r>
      <w:r>
        <w:tab/>
        <w:t>If the employee is not assessed, or the employee’s assessment is not completed, within the assessment period, then on and after the expiry of the assessment period the employee is entitled to be paid in accordance with section 10(1) until such time as the employee’s productive capacity is determined, on an assessment, to be reduced by a disability.</w:t>
      </w:r>
    </w:p>
    <w:p>
      <w:pPr>
        <w:pStyle w:val="Footnotesection"/>
      </w:pPr>
      <w:bookmarkStart w:id="204" w:name="_Toc95209535"/>
      <w:bookmarkStart w:id="205" w:name="_Toc90558454"/>
      <w:r>
        <w:tab/>
        <w:t>[Section 49 inserted: No. 30 of 2021 s. 119.]</w:t>
      </w:r>
    </w:p>
    <w:p>
      <w:pPr>
        <w:pStyle w:val="Heading5"/>
      </w:pPr>
      <w:bookmarkStart w:id="206" w:name="_Toc106276467"/>
      <w:r>
        <w:rPr>
          <w:rStyle w:val="CharSectno"/>
        </w:rPr>
        <w:t>50</w:t>
      </w:r>
      <w:r>
        <w:t>.</w:t>
      </w:r>
      <w:r>
        <w:tab/>
        <w:t>“Under rate employee” provisions in awards</w:t>
      </w:r>
      <w:bookmarkEnd w:id="204"/>
      <w:bookmarkEnd w:id="205"/>
      <w:bookmarkEnd w:id="206"/>
    </w:p>
    <w:p>
      <w:pPr>
        <w:pStyle w:val="Subsection"/>
      </w:pPr>
      <w:r>
        <w:tab/>
        <w:t>(1)</w:t>
      </w:r>
      <w:r>
        <w:tab/>
        <w:t xml:space="preserve">In this section — </w:t>
      </w:r>
    </w:p>
    <w:p>
      <w:pPr>
        <w:pStyle w:val="Defstart"/>
      </w:pPr>
      <w:r>
        <w:tab/>
      </w:r>
      <w:r>
        <w:rPr>
          <w:rStyle w:val="CharDefText"/>
        </w:rPr>
        <w:t>assessment</w:t>
      </w:r>
      <w:r>
        <w:t xml:space="preserve"> means assessment of an employee’s productive capacity under the SWS or a SWIIP, as those terms are defined in section 15;</w:t>
      </w:r>
    </w:p>
    <w:p>
      <w:pPr>
        <w:pStyle w:val="Defstart"/>
      </w:pPr>
      <w:r>
        <w:tab/>
      </w:r>
      <w:r>
        <w:rPr>
          <w:rStyle w:val="CharDefText"/>
        </w:rPr>
        <w:t>assessment period</w:t>
      </w:r>
      <w:r>
        <w:t xml:space="preserve"> means the period ending 6 months after the commencement day;</w:t>
      </w:r>
    </w:p>
    <w:p>
      <w:pPr>
        <w:pStyle w:val="Defstart"/>
      </w:pPr>
      <w:r>
        <w:tab/>
      </w:r>
      <w:r>
        <w:rPr>
          <w:rStyle w:val="CharDefText"/>
        </w:rPr>
        <w:t>pre</w:t>
      </w:r>
      <w:r>
        <w:rPr>
          <w:rStyle w:val="CharDefText"/>
        </w:rPr>
        <w:noBreakHyphen/>
        <w:t>commencement day wage</w:t>
      </w:r>
      <w:r>
        <w:t xml:space="preserve"> means the weekly wage that an under rate employee was entitled to be paid immediately before the commencement day;</w:t>
      </w:r>
    </w:p>
    <w:p>
      <w:pPr>
        <w:pStyle w:val="Defstart"/>
      </w:pPr>
      <w:r>
        <w:tab/>
      </w:r>
      <w:r>
        <w:rPr>
          <w:rStyle w:val="CharDefText"/>
        </w:rPr>
        <w:t>under rate employee</w:t>
      </w:r>
      <w:r>
        <w:t xml:space="preserve"> means an employee who was, immediately before the commencement day, entitled to be paid under an under rate employee provision by reason of infirmity;</w:t>
      </w:r>
    </w:p>
    <w:p>
      <w:pPr>
        <w:pStyle w:val="Defstart"/>
      </w:pPr>
      <w:r>
        <w:tab/>
      </w:r>
      <w:r>
        <w:rPr>
          <w:rStyle w:val="CharDefText"/>
        </w:rPr>
        <w:t>under rate employee provision</w:t>
      </w:r>
      <w:r>
        <w:t xml:space="preserve"> means a provision in an award to the effect that an employee who by reason of old age or infirmity is unable to earn the minimum wage may be paid a lesser wage as is agreed in writing between a union and the employer.</w:t>
      </w:r>
    </w:p>
    <w:p>
      <w:pPr>
        <w:pStyle w:val="Subsection"/>
      </w:pPr>
      <w:r>
        <w:tab/>
        <w:t>(2)</w:t>
      </w:r>
      <w:r>
        <w:tab/>
        <w:t xml:space="preserve">On and from the commencement day each under rate employee provision is of no effect to the extent to which it applies to an </w:t>
      </w:r>
      <w:r>
        <w:lastRenderedPageBreak/>
        <w:t>employee who by reason of infirmity or old age is unable to earn the minimum wage.</w:t>
      </w:r>
    </w:p>
    <w:p>
      <w:pPr>
        <w:pStyle w:val="Subsection"/>
      </w:pPr>
      <w:r>
        <w:tab/>
        <w:t>(3)</w:t>
      </w:r>
      <w:r>
        <w:tab/>
        <w:t xml:space="preserve">During the assessment period, an under rate employee is entitled to be paid, for each week worked by the employee, the higher of the following amounts — </w:t>
      </w:r>
    </w:p>
    <w:p>
      <w:pPr>
        <w:pStyle w:val="Indenta"/>
      </w:pPr>
      <w:r>
        <w:tab/>
        <w:t>(a)</w:t>
      </w:r>
      <w:r>
        <w:tab/>
        <w:t>the employee’s pre</w:t>
      </w:r>
      <w:r>
        <w:noBreakHyphen/>
        <w:t>commencement day wage;</w:t>
      </w:r>
    </w:p>
    <w:p>
      <w:pPr>
        <w:pStyle w:val="Indenta"/>
      </w:pPr>
      <w:r>
        <w:tab/>
        <w:t>(b)</w:t>
      </w:r>
      <w:r>
        <w:tab/>
        <w:t>the amount referred to in section 17(2).</w:t>
      </w:r>
    </w:p>
    <w:p>
      <w:pPr>
        <w:pStyle w:val="Subsection"/>
      </w:pPr>
      <w:r>
        <w:tab/>
        <w:t>(4)</w:t>
      </w:r>
      <w:r>
        <w:tab/>
        <w:t>If an employee’s assessment is completed, and the employee’s wage is determined, within the assessment period, subsection (3) ceases to apply to the employee on the day of completion.</w:t>
      </w:r>
    </w:p>
    <w:p>
      <w:pPr>
        <w:pStyle w:val="Subsection"/>
      </w:pPr>
      <w:r>
        <w:tab/>
        <w:t>(5)</w:t>
      </w:r>
      <w:r>
        <w:tab/>
        <w:t>If an employee is not assessed, or the employee’s assessment is not completed, within the assessment period, then on and after the expiry of the assessment period the employee is entitled to be paid in accordance with the rate of pay applicable under the award until such time as the employee’s productive capacity is determined, on an assessment, to be reduced by a disability.</w:t>
      </w:r>
    </w:p>
    <w:p>
      <w:pPr>
        <w:pStyle w:val="Footnotesection"/>
      </w:pPr>
      <w:r>
        <w:tab/>
        <w:t>[Section 50 inserted: No. 30 of 2021 s. 119.]</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07" w:name="_Toc106117888"/>
      <w:bookmarkStart w:id="208" w:name="_Toc106204066"/>
      <w:bookmarkStart w:id="209" w:name="_Toc106276468"/>
      <w:r>
        <w:rPr>
          <w:rStyle w:val="CharSchNo"/>
        </w:rPr>
        <w:lastRenderedPageBreak/>
        <w:t>Schedule 1</w:t>
      </w:r>
      <w:r>
        <w:rPr>
          <w:rStyle w:val="CharSDivNo"/>
        </w:rPr>
        <w:t> </w:t>
      </w:r>
      <w:r>
        <w:t>—</w:t>
      </w:r>
      <w:r>
        <w:rPr>
          <w:rStyle w:val="CharSDivText"/>
        </w:rPr>
        <w:t> </w:t>
      </w:r>
      <w:r>
        <w:rPr>
          <w:rStyle w:val="CharSchText"/>
        </w:rPr>
        <w:t>Public holidays</w:t>
      </w:r>
      <w:bookmarkEnd w:id="207"/>
      <w:bookmarkEnd w:id="208"/>
      <w:bookmarkEnd w:id="209"/>
    </w:p>
    <w:p>
      <w:pPr>
        <w:pStyle w:val="yShoulderClause"/>
        <w:rPr>
          <w:snapToGrid w:val="0"/>
        </w:rPr>
      </w:pPr>
      <w:r>
        <w:t>[s. 3(1)]</w:t>
      </w:r>
    </w:p>
    <w:p>
      <w:pPr>
        <w:pStyle w:val="yFootnoteheading"/>
        <w:rPr>
          <w:b/>
          <w:snapToGrid w:val="0"/>
        </w:rPr>
      </w:pPr>
      <w:r>
        <w:tab/>
        <w:t>[Heading amended: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pPr>
      <w:r>
        <w:tab/>
      </w:r>
      <w:r>
        <w:rPr>
          <w:snapToGrid w:val="0"/>
        </w:rPr>
        <w:t>Easter</w:t>
      </w:r>
      <w:r>
        <w:t xml:space="preserve"> Sunday.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r>
        <w:rPr>
          <w:szCs w:val="22"/>
        </w:rPr>
        <w:t>Western Australia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No. 74 of 2003 s. 84; No. 53 of 2011 s. 50; No. 3 of 2012 s. 7; No. 30 of 2021 s. 120.]</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11" w:name="_Toc106117889"/>
      <w:bookmarkStart w:id="212" w:name="_Toc106204067"/>
      <w:bookmarkStart w:id="213" w:name="_Toc106276469"/>
      <w:r>
        <w:lastRenderedPageBreak/>
        <w:t>Notes</w:t>
      </w:r>
      <w:bookmarkEnd w:id="211"/>
      <w:bookmarkEnd w:id="212"/>
      <w:bookmarkEnd w:id="213"/>
    </w:p>
    <w:p>
      <w:pPr>
        <w:pStyle w:val="nStatement"/>
      </w:pPr>
      <w:r>
        <w:t xml:space="preserve">This is a compilation of the </w:t>
      </w:r>
      <w:r>
        <w:rPr>
          <w:i/>
          <w:noProof/>
        </w:rPr>
        <w:t>Minimum Conditions of Employment Act 1993</w:t>
      </w:r>
      <w:r>
        <w:t xml:space="preserve"> and includes amendments made by other written laws. For provisions that have come into operation, and for information about any reprints, see the compilation table.</w:t>
      </w:r>
    </w:p>
    <w:p>
      <w:pPr>
        <w:pStyle w:val="nHeading3"/>
      </w:pPr>
      <w:bookmarkStart w:id="214" w:name="_Toc106276470"/>
      <w:r>
        <w:t>Compilation table</w:t>
      </w:r>
      <w:bookmarkEnd w:id="214"/>
    </w:p>
    <w:tbl>
      <w:tblPr>
        <w:tblW w:w="7069"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32"/>
      </w:tblGrid>
      <w:tr>
        <w:trPr>
          <w:tblHeader/>
        </w:trPr>
        <w:tc>
          <w:tcPr>
            <w:tcW w:w="2240"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61"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Minimum Conditions of Employment Act 1993</w:t>
            </w:r>
          </w:p>
        </w:tc>
        <w:tc>
          <w:tcPr>
            <w:tcW w:w="1134" w:type="dxa"/>
            <w:gridSpan w:val="2"/>
          </w:tcPr>
          <w:p>
            <w:pPr>
              <w:pStyle w:val="nTable"/>
              <w:spacing w:after="40"/>
            </w:pPr>
            <w:r>
              <w:t>14 of 1993</w:t>
            </w:r>
          </w:p>
        </w:tc>
        <w:tc>
          <w:tcPr>
            <w:tcW w:w="1135" w:type="dxa"/>
            <w:gridSpan w:val="2"/>
          </w:tcPr>
          <w:p>
            <w:pPr>
              <w:pStyle w:val="nTable"/>
              <w:spacing w:after="40"/>
            </w:pPr>
            <w:r>
              <w:t>23 Nov 1993</w:t>
            </w:r>
          </w:p>
        </w:tc>
        <w:tc>
          <w:tcPr>
            <w:tcW w:w="2532" w:type="dxa"/>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Industrial Relations Legislation Amendment and Repeal Act 1995</w:t>
            </w:r>
            <w:r>
              <w:t xml:space="preserve"> s. 64 and 66(5) and (6)</w:t>
            </w:r>
          </w:p>
        </w:tc>
        <w:tc>
          <w:tcPr>
            <w:tcW w:w="1134" w:type="dxa"/>
            <w:gridSpan w:val="2"/>
          </w:tcPr>
          <w:p>
            <w:pPr>
              <w:pStyle w:val="nTable"/>
              <w:spacing w:after="40"/>
            </w:pPr>
            <w:r>
              <w:t>79 of 1995</w:t>
            </w:r>
          </w:p>
        </w:tc>
        <w:tc>
          <w:tcPr>
            <w:tcW w:w="1135" w:type="dxa"/>
            <w:gridSpan w:val="2"/>
          </w:tcPr>
          <w:p>
            <w:pPr>
              <w:pStyle w:val="nTable"/>
              <w:spacing w:after="40"/>
            </w:pPr>
            <w:r>
              <w:t>16 Jan 1996</w:t>
            </w:r>
          </w:p>
        </w:tc>
        <w:tc>
          <w:tcPr>
            <w:tcW w:w="2532" w:type="dxa"/>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Minimum Conditions of Employment Amendment Act 1996</w:t>
            </w:r>
          </w:p>
        </w:tc>
        <w:tc>
          <w:tcPr>
            <w:tcW w:w="1134" w:type="dxa"/>
            <w:gridSpan w:val="2"/>
          </w:tcPr>
          <w:p>
            <w:pPr>
              <w:pStyle w:val="nTable"/>
              <w:spacing w:after="40"/>
            </w:pPr>
            <w:r>
              <w:t>58 of 1996</w:t>
            </w:r>
          </w:p>
        </w:tc>
        <w:tc>
          <w:tcPr>
            <w:tcW w:w="1135" w:type="dxa"/>
            <w:gridSpan w:val="2"/>
          </w:tcPr>
          <w:p>
            <w:pPr>
              <w:pStyle w:val="nTable"/>
              <w:spacing w:after="40"/>
            </w:pPr>
            <w:r>
              <w:t>11 Nov 1996</w:t>
            </w:r>
          </w:p>
        </w:tc>
        <w:tc>
          <w:tcPr>
            <w:tcW w:w="2532" w:type="dxa"/>
          </w:tcPr>
          <w:p>
            <w:pPr>
              <w:pStyle w:val="nTable"/>
              <w:spacing w:after="40"/>
            </w:pPr>
            <w:r>
              <w:t>1 Dec 1993 (see s. 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Labour Relations Legislation Amendment Act 1997</w:t>
            </w:r>
            <w:r>
              <w:t xml:space="preserve"> s. 39</w:t>
            </w:r>
          </w:p>
        </w:tc>
        <w:tc>
          <w:tcPr>
            <w:tcW w:w="1134" w:type="dxa"/>
            <w:gridSpan w:val="2"/>
          </w:tcPr>
          <w:p>
            <w:pPr>
              <w:pStyle w:val="nTable"/>
              <w:spacing w:after="40"/>
            </w:pPr>
            <w:r>
              <w:t>3 of 1997</w:t>
            </w:r>
          </w:p>
        </w:tc>
        <w:tc>
          <w:tcPr>
            <w:tcW w:w="1135" w:type="dxa"/>
            <w:gridSpan w:val="2"/>
          </w:tcPr>
          <w:p>
            <w:pPr>
              <w:pStyle w:val="nTable"/>
              <w:spacing w:after="40"/>
            </w:pPr>
            <w:r>
              <w:t>23 May 1997</w:t>
            </w:r>
          </w:p>
        </w:tc>
        <w:tc>
          <w:tcPr>
            <w:tcW w:w="2532" w:type="dxa"/>
          </w:tcPr>
          <w:p>
            <w:pPr>
              <w:pStyle w:val="nTable"/>
              <w:spacing w:after="40"/>
            </w:pPr>
            <w:r>
              <w:t>23 May 1997 (see s. 2(1))</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vertAlign w:val="superscript"/>
              </w:rPr>
            </w:pPr>
            <w:r>
              <w:rPr>
                <w:i/>
              </w:rPr>
              <w:t xml:space="preserve">Labour Relations Reform Act 2002 </w:t>
            </w:r>
            <w:r>
              <w:t>s. 22 and Pt. 10 Div. 1 </w:t>
            </w:r>
          </w:p>
        </w:tc>
        <w:tc>
          <w:tcPr>
            <w:tcW w:w="1134" w:type="dxa"/>
            <w:gridSpan w:val="2"/>
          </w:tcPr>
          <w:p>
            <w:pPr>
              <w:pStyle w:val="nTable"/>
              <w:spacing w:after="40"/>
            </w:pPr>
            <w:r>
              <w:t xml:space="preserve">20 of 2002 </w:t>
            </w:r>
          </w:p>
        </w:tc>
        <w:tc>
          <w:tcPr>
            <w:tcW w:w="1135" w:type="dxa"/>
            <w:gridSpan w:val="2"/>
          </w:tcPr>
          <w:p>
            <w:pPr>
              <w:pStyle w:val="nTable"/>
              <w:spacing w:after="40"/>
            </w:pPr>
            <w:r>
              <w:t>8 Jul 2002</w:t>
            </w:r>
          </w:p>
        </w:tc>
        <w:tc>
          <w:tcPr>
            <w:tcW w:w="2532" w:type="dxa"/>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Acts Amendment (Equality of Status) Act 2003</w:t>
            </w:r>
            <w:r>
              <w:t xml:space="preserve"> Pt. 45</w:t>
            </w:r>
          </w:p>
        </w:tc>
        <w:tc>
          <w:tcPr>
            <w:tcW w:w="1134" w:type="dxa"/>
            <w:gridSpan w:val="2"/>
          </w:tcPr>
          <w:p>
            <w:pPr>
              <w:pStyle w:val="nTable"/>
              <w:spacing w:after="40"/>
            </w:pPr>
            <w:r>
              <w:t>28 of 2003</w:t>
            </w:r>
          </w:p>
        </w:tc>
        <w:tc>
          <w:tcPr>
            <w:tcW w:w="1135" w:type="dxa"/>
            <w:gridSpan w:val="2"/>
          </w:tcPr>
          <w:p>
            <w:pPr>
              <w:pStyle w:val="nTable"/>
              <w:spacing w:after="40"/>
            </w:pPr>
            <w:r>
              <w:t>22 May 2003</w:t>
            </w:r>
          </w:p>
        </w:tc>
        <w:tc>
          <w:tcPr>
            <w:tcW w:w="253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4537" w:type="dxa"/>
            <w:gridSpan w:val="6"/>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32" w:type="dxa"/>
          </w:tcPr>
          <w:p>
            <w:pPr>
              <w:pStyle w:val="nTable"/>
              <w:spacing w:after="40"/>
            </w:pPr>
            <w:r>
              <w:t>15 Sep 2003 (see r.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Statutes (Repeals and Minor Amendments) Act 2003</w:t>
            </w:r>
            <w:r>
              <w:t xml:space="preserve"> s. 84</w:t>
            </w:r>
          </w:p>
        </w:tc>
        <w:tc>
          <w:tcPr>
            <w:tcW w:w="1134" w:type="dxa"/>
            <w:gridSpan w:val="2"/>
          </w:tcPr>
          <w:p>
            <w:pPr>
              <w:pStyle w:val="nTable"/>
              <w:spacing w:after="40"/>
            </w:pPr>
            <w:r>
              <w:t>74 of 2003</w:t>
            </w:r>
          </w:p>
        </w:tc>
        <w:tc>
          <w:tcPr>
            <w:tcW w:w="1135" w:type="dxa"/>
            <w:gridSpan w:val="2"/>
          </w:tcPr>
          <w:p>
            <w:pPr>
              <w:pStyle w:val="nTable"/>
              <w:spacing w:after="40"/>
            </w:pPr>
            <w:r>
              <w:t>15 Dec 2003</w:t>
            </w:r>
          </w:p>
        </w:tc>
        <w:tc>
          <w:tcPr>
            <w:tcW w:w="253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59"/>
              <w:rPr>
                <w:i/>
              </w:rPr>
            </w:pPr>
            <w:r>
              <w:rPr>
                <w:i/>
                <w:snapToGrid w:val="0"/>
              </w:rPr>
              <w:lastRenderedPageBreak/>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3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3</w:t>
            </w:r>
          </w:p>
        </w:tc>
        <w:tc>
          <w:tcPr>
            <w:tcW w:w="1134" w:type="dxa"/>
            <w:gridSpan w:val="2"/>
          </w:tcPr>
          <w:p>
            <w:pPr>
              <w:pStyle w:val="nTable"/>
              <w:spacing w:after="40"/>
              <w:rPr>
                <w:snapToGrid w:val="0"/>
              </w:rPr>
            </w:pPr>
            <w:r>
              <w:rPr>
                <w:snapToGrid w:val="0"/>
              </w:rPr>
              <w:t>84 of 2004 (as amended by No. 2 of 2008 s. 78(3))</w:t>
            </w:r>
          </w:p>
        </w:tc>
        <w:tc>
          <w:tcPr>
            <w:tcW w:w="1135" w:type="dxa"/>
            <w:gridSpan w:val="2"/>
          </w:tcPr>
          <w:p>
            <w:pPr>
              <w:pStyle w:val="nTable"/>
              <w:spacing w:after="40"/>
            </w:pPr>
            <w:r>
              <w:t>16 Dec 2004</w:t>
            </w:r>
          </w:p>
        </w:tc>
        <w:tc>
          <w:tcPr>
            <w:tcW w:w="253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4</w:t>
            </w:r>
          </w:p>
        </w:tc>
        <w:tc>
          <w:tcPr>
            <w:tcW w:w="1134" w:type="dxa"/>
            <w:gridSpan w:val="2"/>
          </w:tcPr>
          <w:p>
            <w:pPr>
              <w:pStyle w:val="nTable"/>
              <w:spacing w:after="40"/>
              <w:rPr>
                <w:snapToGrid w:val="0"/>
              </w:rPr>
            </w:pPr>
            <w:r>
              <w:rPr>
                <w:snapToGrid w:val="0"/>
              </w:rPr>
              <w:t>36 of 2006</w:t>
            </w:r>
          </w:p>
        </w:tc>
        <w:tc>
          <w:tcPr>
            <w:tcW w:w="1135" w:type="dxa"/>
            <w:gridSpan w:val="2"/>
          </w:tcPr>
          <w:p>
            <w:pPr>
              <w:pStyle w:val="nTable"/>
              <w:spacing w:after="40"/>
            </w:pPr>
            <w:r>
              <w:t>4 Jul 2006</w:t>
            </w:r>
          </w:p>
        </w:tc>
        <w:tc>
          <w:tcPr>
            <w:tcW w:w="2532" w:type="dxa"/>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snapToGrid w:val="0"/>
              </w:rPr>
            </w:pPr>
            <w:r>
              <w:rPr>
                <w:i/>
                <w:snapToGrid w:val="0"/>
              </w:rPr>
              <w:t>Medical Practitioners Act 2008</w:t>
            </w:r>
            <w:r>
              <w:t xml:space="preserve"> Sch. 3 cl. 36</w:t>
            </w:r>
          </w:p>
        </w:tc>
        <w:tc>
          <w:tcPr>
            <w:tcW w:w="1134" w:type="dxa"/>
            <w:gridSpan w:val="2"/>
          </w:tcPr>
          <w:p>
            <w:pPr>
              <w:pStyle w:val="nTable"/>
              <w:spacing w:after="40"/>
              <w:rPr>
                <w:snapToGrid w:val="0"/>
              </w:rPr>
            </w:pPr>
            <w:r>
              <w:t>22 of 2008</w:t>
            </w:r>
          </w:p>
        </w:tc>
        <w:tc>
          <w:tcPr>
            <w:tcW w:w="1135" w:type="dxa"/>
            <w:gridSpan w:val="2"/>
          </w:tcPr>
          <w:p>
            <w:pPr>
              <w:pStyle w:val="nTable"/>
              <w:spacing w:after="40"/>
            </w:pPr>
            <w:r>
              <w:t>27 May 2008</w:t>
            </w:r>
          </w:p>
        </w:tc>
        <w:tc>
          <w:tcPr>
            <w:tcW w:w="253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gridSpan w:val="2"/>
          </w:tcPr>
          <w:p>
            <w:pPr>
              <w:pStyle w:val="nTable"/>
              <w:spacing w:after="40"/>
            </w:pPr>
            <w:r>
              <w:t>44 of 2008</w:t>
            </w:r>
          </w:p>
        </w:tc>
        <w:tc>
          <w:tcPr>
            <w:tcW w:w="1135" w:type="dxa"/>
            <w:gridSpan w:val="2"/>
          </w:tcPr>
          <w:p>
            <w:pPr>
              <w:pStyle w:val="nTable"/>
              <w:spacing w:after="40"/>
            </w:pPr>
            <w:r>
              <w:t>10 Dec 2008</w:t>
            </w:r>
          </w:p>
        </w:tc>
        <w:tc>
          <w:tcPr>
            <w:tcW w:w="253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3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gridSpan w:val="2"/>
          </w:tcPr>
          <w:p>
            <w:pPr>
              <w:pStyle w:val="nTable"/>
              <w:spacing w:after="40"/>
              <w:rPr>
                <w:snapToGrid w:val="0"/>
              </w:rPr>
            </w:pPr>
            <w:r>
              <w:rPr>
                <w:snapToGrid w:val="0"/>
              </w:rPr>
              <w:t>35 of 2010</w:t>
            </w:r>
          </w:p>
        </w:tc>
        <w:tc>
          <w:tcPr>
            <w:tcW w:w="1135" w:type="dxa"/>
            <w:gridSpan w:val="2"/>
          </w:tcPr>
          <w:p>
            <w:pPr>
              <w:pStyle w:val="nTable"/>
              <w:spacing w:after="40"/>
              <w:rPr>
                <w:snapToGrid w:val="0"/>
              </w:rPr>
            </w:pPr>
            <w:r>
              <w:rPr>
                <w:snapToGrid w:val="0"/>
              </w:rPr>
              <w:t>30 Aug 2010</w:t>
            </w:r>
          </w:p>
        </w:tc>
        <w:tc>
          <w:tcPr>
            <w:tcW w:w="253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32" w:type="dxa"/>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Western Australia Day (Renaming) Act 2012</w:t>
            </w:r>
            <w:r>
              <w:rPr>
                <w:snapToGrid w:val="0"/>
              </w:rPr>
              <w:t xml:space="preserve"> Pt. 2 Div. 2</w:t>
            </w:r>
          </w:p>
        </w:tc>
        <w:tc>
          <w:tcPr>
            <w:tcW w:w="1134" w:type="dxa"/>
            <w:gridSpan w:val="2"/>
            <w:shd w:val="clear" w:color="auto" w:fill="auto"/>
          </w:tcPr>
          <w:p>
            <w:pPr>
              <w:pStyle w:val="nTable"/>
              <w:spacing w:after="40"/>
              <w:rPr>
                <w:snapToGrid w:val="0"/>
              </w:rPr>
            </w:pPr>
            <w:r>
              <w:rPr>
                <w:snapToGrid w:val="0"/>
              </w:rPr>
              <w:t>3 of 2012</w:t>
            </w:r>
          </w:p>
        </w:tc>
        <w:tc>
          <w:tcPr>
            <w:tcW w:w="1135" w:type="dxa"/>
            <w:gridSpan w:val="2"/>
            <w:shd w:val="clear" w:color="auto" w:fill="auto"/>
          </w:tcPr>
          <w:p>
            <w:pPr>
              <w:pStyle w:val="nTable"/>
              <w:spacing w:after="40"/>
              <w:rPr>
                <w:snapToGrid w:val="0"/>
              </w:rPr>
            </w:pPr>
            <w:r>
              <w:rPr>
                <w:snapToGrid w:val="0"/>
              </w:rPr>
              <w:t>10 Apr 2012</w:t>
            </w:r>
          </w:p>
        </w:tc>
        <w:tc>
          <w:tcPr>
            <w:tcW w:w="2532" w:type="dxa"/>
            <w:shd w:val="clear" w:color="auto" w:fill="auto"/>
          </w:tcPr>
          <w:p>
            <w:pPr>
              <w:pStyle w:val="nTable"/>
              <w:spacing w:after="40"/>
              <w:rPr>
                <w:snapToGrid w:val="0"/>
              </w:rPr>
            </w:pPr>
            <w:r>
              <w:rPr>
                <w:snapToGrid w:val="0"/>
              </w:rPr>
              <w:t>11 Apr 2012 (see s. 2(b))</w:t>
            </w:r>
          </w:p>
        </w:tc>
      </w:tr>
      <w:tr>
        <w:tblPrEx>
          <w:tblBorders>
            <w:top w:val="single" w:sz="4" w:space="0" w:color="auto"/>
            <w:bottom w:val="single" w:sz="4" w:space="0" w:color="auto"/>
            <w:insideH w:val="none" w:sz="0" w:space="0" w:color="auto"/>
          </w:tblBorders>
        </w:tblPrEx>
        <w:trPr>
          <w:cantSplit/>
        </w:trPr>
        <w:tc>
          <w:tcPr>
            <w:tcW w:w="7069" w:type="dxa"/>
            <w:gridSpan w:val="7"/>
            <w:tcBorders>
              <w:top w:val="nil"/>
              <w:bottom w:val="nil"/>
            </w:tcBorders>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blPrEx>
          <w:tblBorders>
            <w:top w:val="single" w:sz="4" w:space="0" w:color="auto"/>
            <w:bottom w:val="single" w:sz="4" w:space="0" w:color="auto"/>
          </w:tblBorders>
        </w:tblPrEx>
        <w:trPr>
          <w:cantSplit/>
        </w:trPr>
        <w:tc>
          <w:tcPr>
            <w:tcW w:w="2268" w:type="dxa"/>
            <w:gridSpan w:val="2"/>
            <w:tcBorders>
              <w:top w:val="nil"/>
              <w:bottom w:val="nil"/>
            </w:tcBorders>
            <w:shd w:val="clear" w:color="auto" w:fill="auto"/>
          </w:tcPr>
          <w:p>
            <w:pPr>
              <w:pStyle w:val="nTable"/>
              <w:spacing w:after="40"/>
              <w:ind w:right="113"/>
              <w:rPr>
                <w:snapToGrid w:val="0"/>
              </w:rPr>
            </w:pPr>
            <w:r>
              <w:rPr>
                <w:i/>
                <w:snapToGrid w:val="0"/>
              </w:rPr>
              <w:t>Statutes (Repeals) Act 2016</w:t>
            </w:r>
            <w:r>
              <w:rPr>
                <w:snapToGrid w:val="0"/>
              </w:rPr>
              <w:t xml:space="preserve"> Pt. 3 Div. 3</w:t>
            </w:r>
          </w:p>
        </w:tc>
        <w:tc>
          <w:tcPr>
            <w:tcW w:w="1134" w:type="dxa"/>
            <w:gridSpan w:val="2"/>
            <w:tcBorders>
              <w:top w:val="nil"/>
              <w:bottom w:val="nil"/>
            </w:tcBorders>
            <w:shd w:val="clear" w:color="auto" w:fill="auto"/>
          </w:tcPr>
          <w:p>
            <w:pPr>
              <w:pStyle w:val="nTable"/>
              <w:spacing w:after="40"/>
              <w:rPr>
                <w:snapToGrid w:val="0"/>
              </w:rPr>
            </w:pPr>
            <w:r>
              <w:rPr>
                <w:snapToGrid w:val="0"/>
              </w:rPr>
              <w:t>50 of 2016</w:t>
            </w:r>
          </w:p>
        </w:tc>
        <w:tc>
          <w:tcPr>
            <w:tcW w:w="1135" w:type="dxa"/>
            <w:gridSpan w:val="2"/>
            <w:tcBorders>
              <w:top w:val="nil"/>
              <w:bottom w:val="nil"/>
            </w:tcBorders>
            <w:shd w:val="clear" w:color="auto" w:fill="auto"/>
          </w:tcPr>
          <w:p>
            <w:pPr>
              <w:pStyle w:val="nTable"/>
              <w:spacing w:after="40"/>
              <w:rPr>
                <w:snapToGrid w:val="0"/>
              </w:rPr>
            </w:pPr>
            <w:r>
              <w:rPr>
                <w:snapToGrid w:val="0"/>
              </w:rPr>
              <w:t>28 Nov 2016</w:t>
            </w:r>
          </w:p>
        </w:tc>
        <w:tc>
          <w:tcPr>
            <w:tcW w:w="2532" w:type="dxa"/>
            <w:tcBorders>
              <w:top w:val="nil"/>
              <w:bottom w:val="nil"/>
            </w:tcBorders>
            <w:shd w:val="clear" w:color="auto" w:fill="auto"/>
          </w:tcPr>
          <w:p>
            <w:pPr>
              <w:pStyle w:val="nTable"/>
              <w:spacing w:after="40"/>
              <w:rPr>
                <w:snapToGrid w:val="0"/>
              </w:rPr>
            </w:pPr>
            <w:r>
              <w:rPr>
                <w:snapToGrid w:val="0"/>
              </w:rPr>
              <w:t>29 Nov 2016 (see s. 2(b))</w:t>
            </w:r>
          </w:p>
        </w:tc>
      </w:tr>
      <w:tr>
        <w:tblPrEx>
          <w:tblBorders>
            <w:top w:val="single" w:sz="4" w:space="0" w:color="auto"/>
            <w:bottom w:val="single" w:sz="4" w:space="0" w:color="auto"/>
            <w:insideH w:val="none" w:sz="0" w:space="0" w:color="auto"/>
          </w:tblBorders>
        </w:tblPrEx>
        <w:trPr>
          <w:cantSplit/>
        </w:trPr>
        <w:tc>
          <w:tcPr>
            <w:tcW w:w="2268" w:type="dxa"/>
            <w:gridSpan w:val="2"/>
            <w:tcBorders>
              <w:top w:val="nil"/>
              <w:bottom w:val="single" w:sz="4" w:space="0" w:color="auto"/>
            </w:tcBorders>
            <w:shd w:val="clear" w:color="auto" w:fill="auto"/>
          </w:tcPr>
          <w:p>
            <w:pPr>
              <w:pStyle w:val="nTable"/>
              <w:spacing w:after="40"/>
              <w:ind w:right="113"/>
              <w:rPr>
                <w:i/>
                <w:snapToGrid w:val="0"/>
              </w:rPr>
            </w:pPr>
            <w:r>
              <w:rPr>
                <w:i/>
              </w:rPr>
              <w:lastRenderedPageBreak/>
              <w:t>Industrial Relations Legislation Amendment Act 2021</w:t>
            </w:r>
            <w:r>
              <w:t xml:space="preserve"> Pt. 5</w:t>
            </w:r>
          </w:p>
        </w:tc>
        <w:tc>
          <w:tcPr>
            <w:tcW w:w="1134" w:type="dxa"/>
            <w:gridSpan w:val="2"/>
            <w:tcBorders>
              <w:top w:val="nil"/>
              <w:bottom w:val="single" w:sz="4" w:space="0" w:color="auto"/>
            </w:tcBorders>
            <w:shd w:val="clear" w:color="auto" w:fill="auto"/>
          </w:tcPr>
          <w:p>
            <w:pPr>
              <w:pStyle w:val="nTable"/>
              <w:spacing w:after="40"/>
              <w:rPr>
                <w:snapToGrid w:val="0"/>
              </w:rPr>
            </w:pPr>
            <w:r>
              <w:t>30 of 2021</w:t>
            </w:r>
          </w:p>
        </w:tc>
        <w:tc>
          <w:tcPr>
            <w:tcW w:w="1135" w:type="dxa"/>
            <w:gridSpan w:val="2"/>
            <w:tcBorders>
              <w:top w:val="nil"/>
              <w:bottom w:val="single" w:sz="4" w:space="0" w:color="auto"/>
            </w:tcBorders>
            <w:shd w:val="clear" w:color="auto" w:fill="auto"/>
          </w:tcPr>
          <w:p>
            <w:pPr>
              <w:pStyle w:val="nTable"/>
              <w:spacing w:after="40"/>
              <w:rPr>
                <w:snapToGrid w:val="0"/>
              </w:rPr>
            </w:pPr>
            <w:r>
              <w:t>22 Dec 2021</w:t>
            </w:r>
          </w:p>
        </w:tc>
        <w:tc>
          <w:tcPr>
            <w:tcW w:w="2532" w:type="dxa"/>
            <w:tcBorders>
              <w:top w:val="nil"/>
              <w:bottom w:val="single" w:sz="4" w:space="0" w:color="auto"/>
            </w:tcBorders>
            <w:shd w:val="clear" w:color="auto" w:fill="auto"/>
          </w:tcPr>
          <w:p>
            <w:pPr>
              <w:pStyle w:val="nTable"/>
              <w:spacing w:after="40"/>
              <w:rPr>
                <w:snapToGrid w:val="0"/>
              </w:rPr>
            </w:pPr>
            <w:r>
              <w:rPr>
                <w:snapToGrid w:val="0"/>
              </w:rPr>
              <w:t>Pt. 5 (other than s. </w:t>
            </w:r>
            <w:r>
              <w:t>100</w:t>
            </w:r>
            <w:r>
              <w:noBreakHyphen/>
              <w:t xml:space="preserve">119 and 121): </w:t>
            </w:r>
            <w:r>
              <w:rPr>
                <w:snapToGrid w:val="0"/>
              </w:rPr>
              <w:t>12 Feb 2022 (see s. 2(1)(b) and SL 2022/10 cl. 2);</w:t>
            </w:r>
            <w:r>
              <w:rPr>
                <w:snapToGrid w:val="0"/>
              </w:rPr>
              <w:br/>
              <w:t>s. </w:t>
            </w:r>
            <w:r>
              <w:t>100</w:t>
            </w:r>
            <w:r>
              <w:noBreakHyphen/>
              <w:t>119 and 121: 20 Jun 2022 (see s. 2(1)(b) and SL 2022/79 cl. 2)</w:t>
            </w:r>
          </w:p>
        </w:tc>
      </w:tr>
    </w:tbl>
    <w:p>
      <w:pPr>
        <w:pStyle w:val="nHeading3"/>
      </w:pPr>
      <w:bookmarkStart w:id="215" w:name="_Toc106276471"/>
      <w:r>
        <w:t>Other notes</w:t>
      </w:r>
      <w:bookmarkEnd w:id="215"/>
    </w:p>
    <w:p>
      <w:pPr>
        <w:pStyle w:val="nNote"/>
        <w:spacing w:before="160"/>
        <w:rPr>
          <w:snapToGrid w:val="0"/>
        </w:rPr>
      </w:pPr>
      <w:r>
        <w:rPr>
          <w:snapToGrid w:val="0"/>
          <w:vertAlign w:val="superscript"/>
        </w:rPr>
        <w:t>1</w:t>
      </w:r>
      <w:r>
        <w:rPr>
          <w:snapToGrid w:val="0"/>
          <w:vertAlign w:val="superscript"/>
        </w:rPr>
        <w:tab/>
      </w:r>
      <w:r>
        <w:rPr>
          <w:snapToGrid w:val="0"/>
        </w:rPr>
        <w:t>Expired 14 September 2003.</w:t>
      </w:r>
    </w:p>
    <w:p>
      <w:pPr>
        <w:pStyle w:val="nNote"/>
        <w:keepNext/>
        <w:spacing w:before="160"/>
        <w:rPr>
          <w:snapToGrid w:val="0"/>
        </w:rPr>
      </w:pPr>
      <w:r>
        <w:rPr>
          <w:snapToGrid w:val="0"/>
          <w:vertAlign w:val="superscript"/>
        </w:rPr>
        <w:t>2</w:t>
      </w:r>
      <w:r>
        <w:rPr>
          <w:snapToGrid w:val="0"/>
          <w:vertAlign w:val="superscript"/>
        </w:rPr>
        <w:tab/>
      </w:r>
      <w:r>
        <w:t xml:space="preserve">Deleted by the </w:t>
      </w:r>
      <w:r>
        <w:rPr>
          <w:i/>
        </w:rPr>
        <w:t>Industrial Relations Amendment Act 1993</w:t>
      </w:r>
      <w:r>
        <w:t xml:space="preserve"> s. 18(1)(c).</w:t>
      </w:r>
    </w:p>
    <w:p>
      <w:pPr>
        <w:pStyle w:val="nNote"/>
        <w:spacing w:before="120"/>
        <w:rPr>
          <w:snapToGrid w:val="0"/>
        </w:rPr>
      </w:pPr>
      <w:r>
        <w:rPr>
          <w:vertAlign w:val="superscript"/>
        </w:rPr>
        <w:t>3</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Note"/>
        <w:spacing w:before="120"/>
        <w:rPr>
          <w:snapToGrid w:val="0"/>
          <w:sz w:val="19"/>
        </w:rPr>
      </w:pPr>
      <w:r>
        <w:rPr>
          <w:snapToGrid w:val="0"/>
          <w:vertAlign w:val="superscript"/>
        </w:rPr>
        <w:t>4</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BlankClose"/>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17" w:name="_Toc106276472"/>
      <w:r>
        <w:rPr>
          <w:sz w:val="28"/>
        </w:rPr>
        <w:lastRenderedPageBreak/>
        <w:t>Defined terms</w:t>
      </w:r>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32(1)</w:t>
      </w:r>
    </w:p>
    <w:p>
      <w:pPr>
        <w:pStyle w:val="DefinedTerms"/>
      </w:pPr>
      <w:r>
        <w:t>annual leave</w:t>
      </w:r>
      <w:r>
        <w:tab/>
        <w:t>3(1)</w:t>
      </w:r>
    </w:p>
    <w:p>
      <w:pPr>
        <w:pStyle w:val="DefinedTerms"/>
      </w:pPr>
      <w:r>
        <w:t>apprentice</w:t>
      </w:r>
      <w:r>
        <w:tab/>
        <w:t>3(1)</w:t>
      </w:r>
    </w:p>
    <w:p>
      <w:pPr>
        <w:pStyle w:val="DefinedTerms"/>
      </w:pPr>
      <w:r>
        <w:t>assessment</w:t>
      </w:r>
      <w:r>
        <w:tab/>
        <w:t>49(1), 50(1)</w:t>
      </w:r>
    </w:p>
    <w:p>
      <w:pPr>
        <w:pStyle w:val="DefinedTerms"/>
      </w:pPr>
      <w:r>
        <w:t>assessment period</w:t>
      </w:r>
      <w:r>
        <w:tab/>
        <w:t>49(1), 50(1)</w:t>
      </w:r>
    </w:p>
    <w:p>
      <w:pPr>
        <w:pStyle w:val="DefinedTerms"/>
      </w:pPr>
      <w:r>
        <w:t>authorised leave</w:t>
      </w:r>
      <w:r>
        <w:tab/>
        <w:t>9A(4)</w:t>
      </w:r>
    </w:p>
    <w:p>
      <w:pPr>
        <w:pStyle w:val="DefinedTerms"/>
      </w:pPr>
      <w:r>
        <w:t>award</w:t>
      </w:r>
      <w:r>
        <w:tab/>
        <w:t>3(1)</w:t>
      </w:r>
    </w:p>
    <w:p>
      <w:pPr>
        <w:pStyle w:val="DefinedTerms"/>
      </w:pPr>
      <w:r>
        <w:t>commencement day</w:t>
      </w:r>
      <w:r>
        <w:tab/>
        <w:t>48</w:t>
      </w:r>
    </w:p>
    <w:p>
      <w:pPr>
        <w:pStyle w:val="DefinedTerms"/>
      </w:pPr>
      <w:r>
        <w:t>continuous service</w:t>
      </w:r>
      <w:r>
        <w:tab/>
        <w:t>3(1)</w:t>
      </w:r>
    </w:p>
    <w:p>
      <w:pPr>
        <w:pStyle w:val="DefinedTerms"/>
      </w:pPr>
      <w:r>
        <w:t>eligible</w:t>
      </w:r>
      <w:r>
        <w:tab/>
        <w:t>32(2) and (3)</w:t>
      </w:r>
    </w:p>
    <w:p>
      <w:pPr>
        <w:pStyle w:val="DefinedTerms"/>
      </w:pPr>
      <w:r>
        <w:t>employee</w:t>
      </w:r>
      <w:r>
        <w:tab/>
        <w:t>3(1), 32(1), 40(1)</w:t>
      </w:r>
    </w:p>
    <w:p>
      <w:pPr>
        <w:pStyle w:val="DefinedTerms"/>
      </w:pPr>
      <w:r>
        <w:t>employee with a disability</w:t>
      </w:r>
      <w:r>
        <w:tab/>
        <w:t>15</w:t>
      </w:r>
    </w:p>
    <w:p>
      <w:pPr>
        <w:pStyle w:val="DefinedTerms"/>
      </w:pPr>
      <w:r>
        <w:t>employer</w:t>
      </w:r>
      <w:r>
        <w:tab/>
        <w:t>3(1)</w:t>
      </w:r>
    </w:p>
    <w:p>
      <w:pPr>
        <w:pStyle w:val="DefinedTerms"/>
      </w:pPr>
      <w:r>
        <w:t>employer-employee agreement</w:t>
      </w:r>
      <w:r>
        <w:tab/>
        <w:t>3(1)</w:t>
      </w:r>
    </w:p>
    <w:p>
      <w:pPr>
        <w:pStyle w:val="DefinedTerms"/>
      </w:pPr>
      <w:r>
        <w:t>expected date of birth</w:t>
      </w:r>
      <w:r>
        <w:tab/>
        <w:t>32(1)</w:t>
      </w:r>
    </w:p>
    <w:p>
      <w:pPr>
        <w:pStyle w:val="DefinedTerms"/>
      </w:pPr>
      <w:r>
        <w:t>family and domestic violence</w:t>
      </w:r>
      <w:r>
        <w:tab/>
        <w:t>39A</w:t>
      </w:r>
    </w:p>
    <w:p>
      <w:pPr>
        <w:pStyle w:val="DefinedTerms"/>
      </w:pPr>
      <w:r>
        <w:t>family and domestic violence leave</w:t>
      </w:r>
      <w:r>
        <w:tab/>
        <w:t>39A</w:t>
      </w:r>
    </w:p>
    <w:p>
      <w:pPr>
        <w:pStyle w:val="DefinedTerms"/>
      </w:pPr>
      <w:r>
        <w:t>first period of employment</w:t>
      </w:r>
      <w:r>
        <w:tab/>
        <w:t>32(3)</w:t>
      </w:r>
    </w:p>
    <w:p>
      <w:pPr>
        <w:pStyle w:val="DefinedTerms"/>
      </w:pPr>
      <w:r>
        <w:t>industrial instrument</w:t>
      </w:r>
      <w:r>
        <w:tab/>
        <w:t>3(1)</w:t>
      </w:r>
    </w:p>
    <w:p>
      <w:pPr>
        <w:pStyle w:val="DefinedTerms"/>
      </w:pPr>
      <w:r>
        <w:t>instrument-free employee with a disability</w:t>
      </w:r>
      <w:r>
        <w:tab/>
        <w:t>15</w:t>
      </w:r>
    </w:p>
    <w:p>
      <w:pPr>
        <w:pStyle w:val="DefinedTerms"/>
      </w:pPr>
      <w:r>
        <w:t>instrument-governed employee with a disability</w:t>
      </w:r>
      <w:r>
        <w:tab/>
        <w:t>15</w:t>
      </w:r>
    </w:p>
    <w:p>
      <w:pPr>
        <w:pStyle w:val="DefinedTerms"/>
      </w:pPr>
      <w:r>
        <w:t>IR Act</w:t>
      </w:r>
      <w:r>
        <w:tab/>
        <w:t>3(1)</w:t>
      </w:r>
    </w:p>
    <w:p>
      <w:pPr>
        <w:pStyle w:val="DefinedTerms"/>
      </w:pPr>
      <w:r>
        <w:t>medical practitioner</w:t>
      </w:r>
      <w:r>
        <w:tab/>
        <w:t>3(1)</w:t>
      </w:r>
    </w:p>
    <w:p>
      <w:pPr>
        <w:pStyle w:val="DefinedTerms"/>
      </w:pPr>
      <w:r>
        <w:t>member of the employee’s family or household</w:t>
      </w:r>
      <w:r>
        <w:tab/>
        <w:t>3(1)</w:t>
      </w:r>
    </w:p>
    <w:p>
      <w:pPr>
        <w:pStyle w:val="DefinedTerms"/>
      </w:pPr>
      <w:r>
        <w:t>minimum condition of employment</w:t>
      </w:r>
      <w:r>
        <w:tab/>
        <w:t>3(1)</w:t>
      </w:r>
    </w:p>
    <w:p>
      <w:pPr>
        <w:pStyle w:val="DefinedTerms"/>
      </w:pPr>
      <w:r>
        <w:t>modified basis</w:t>
      </w:r>
      <w:r>
        <w:tab/>
        <w:t>38(8)</w:t>
      </w:r>
    </w:p>
    <w:p>
      <w:pPr>
        <w:pStyle w:val="DefinedTerms"/>
      </w:pPr>
      <w:r>
        <w:t>offshore area</w:t>
      </w:r>
      <w:r>
        <w:tab/>
        <w:t>6(2)</w:t>
      </w:r>
    </w:p>
    <w:p>
      <w:pPr>
        <w:pStyle w:val="DefinedTerms"/>
      </w:pPr>
      <w:r>
        <w:t>on call</w:t>
      </w:r>
      <w:r>
        <w:tab/>
        <w:t>3(3)</w:t>
      </w:r>
    </w:p>
    <w:p>
      <w:pPr>
        <w:pStyle w:val="DefinedTerms"/>
      </w:pPr>
      <w:r>
        <w:t>parental leave</w:t>
      </w:r>
      <w:r>
        <w:tab/>
        <w:t>32(1)</w:t>
      </w:r>
    </w:p>
    <w:p>
      <w:pPr>
        <w:pStyle w:val="DefinedTerms"/>
      </w:pPr>
      <w:r>
        <w:t>party related</w:t>
      </w:r>
      <w:r>
        <w:tab/>
        <w:t>17A(1A)</w:t>
      </w:r>
    </w:p>
    <w:p>
      <w:pPr>
        <w:pStyle w:val="DefinedTerms"/>
      </w:pPr>
      <w:r>
        <w:t>permissible occasion</w:t>
      </w:r>
      <w:r>
        <w:tab/>
        <w:t>21(1)</w:t>
      </w:r>
    </w:p>
    <w:p>
      <w:pPr>
        <w:pStyle w:val="DefinedTerms"/>
      </w:pPr>
      <w:r>
        <w:t>personal circumstances</w:t>
      </w:r>
      <w:r>
        <w:tab/>
        <w:t>19</w:t>
      </w:r>
    </w:p>
    <w:p>
      <w:pPr>
        <w:pStyle w:val="DefinedTerms"/>
      </w:pPr>
      <w:r>
        <w:t>personal leave</w:t>
      </w:r>
      <w:r>
        <w:tab/>
        <w:t>19</w:t>
      </w:r>
    </w:p>
    <w:p>
      <w:pPr>
        <w:pStyle w:val="DefinedTerms"/>
      </w:pPr>
      <w:r>
        <w:t>pre-commencement day wage</w:t>
      </w:r>
      <w:r>
        <w:tab/>
        <w:t>50(1)</w:t>
      </w:r>
    </w:p>
    <w:p>
      <w:pPr>
        <w:pStyle w:val="DefinedTerms"/>
      </w:pPr>
      <w:r>
        <w:t>prescribed percentage</w:t>
      </w:r>
      <w:r>
        <w:tab/>
        <w:t>11(2)</w:t>
      </w:r>
    </w:p>
    <w:p>
      <w:pPr>
        <w:pStyle w:val="DefinedTerms"/>
      </w:pPr>
      <w:r>
        <w:t>prospective employee</w:t>
      </w:r>
      <w:r>
        <w:tab/>
        <w:t>17BA(2)</w:t>
      </w:r>
    </w:p>
    <w:p>
      <w:pPr>
        <w:pStyle w:val="DefinedTerms"/>
      </w:pPr>
      <w:r>
        <w:t>prospective employer</w:t>
      </w:r>
      <w:r>
        <w:tab/>
        <w:t>17BA(2)</w:t>
      </w:r>
    </w:p>
    <w:p>
      <w:pPr>
        <w:pStyle w:val="DefinedTerms"/>
      </w:pPr>
      <w:r>
        <w:t>public holiday</w:t>
      </w:r>
      <w:r>
        <w:tab/>
        <w:t>3(1)</w:t>
      </w:r>
    </w:p>
    <w:p>
      <w:pPr>
        <w:pStyle w:val="DefinedTerms"/>
      </w:pPr>
      <w:r>
        <w:t>redundant</w:t>
      </w:r>
      <w:r>
        <w:tab/>
        <w:t>40(1)</w:t>
      </w:r>
    </w:p>
    <w:p>
      <w:pPr>
        <w:pStyle w:val="DefinedTerms"/>
      </w:pPr>
      <w:r>
        <w:t>relative</w:t>
      </w:r>
      <w:r>
        <w:tab/>
        <w:t>17A(1A)</w:t>
      </w:r>
    </w:p>
    <w:p>
      <w:pPr>
        <w:pStyle w:val="DefinedTerms"/>
      </w:pPr>
      <w:r>
        <w:lastRenderedPageBreak/>
        <w:t>second period of employment</w:t>
      </w:r>
      <w:r>
        <w:tab/>
        <w:t>32(3)</w:t>
      </w:r>
    </w:p>
    <w:p>
      <w:pPr>
        <w:pStyle w:val="DefinedTerms"/>
      </w:pPr>
      <w:r>
        <w:t>supported wage industrial instrument provision</w:t>
      </w:r>
      <w:r>
        <w:tab/>
        <w:t>15</w:t>
      </w:r>
    </w:p>
    <w:p>
      <w:pPr>
        <w:pStyle w:val="DefinedTerms"/>
      </w:pPr>
      <w:r>
        <w:t>Supported Wage System</w:t>
      </w:r>
      <w:r>
        <w:tab/>
        <w:t>15</w:t>
      </w:r>
    </w:p>
    <w:p>
      <w:pPr>
        <w:pStyle w:val="DefinedTerms"/>
      </w:pPr>
      <w:r>
        <w:t>SWIIP</w:t>
      </w:r>
      <w:r>
        <w:tab/>
        <w:t>15</w:t>
      </w:r>
    </w:p>
    <w:p>
      <w:pPr>
        <w:pStyle w:val="DefinedTerms"/>
      </w:pPr>
      <w:r>
        <w:t>SWS</w:t>
      </w:r>
      <w:r>
        <w:tab/>
        <w:t>15</w:t>
      </w:r>
    </w:p>
    <w:p>
      <w:pPr>
        <w:pStyle w:val="DefinedTerms"/>
      </w:pPr>
      <w:r>
        <w:t>under rate employee</w:t>
      </w:r>
      <w:r>
        <w:tab/>
        <w:t>50(1)</w:t>
      </w:r>
    </w:p>
    <w:p>
      <w:pPr>
        <w:pStyle w:val="DefinedTerms"/>
      </w:pPr>
      <w:r>
        <w:t>under rate employee provision</w:t>
      </w:r>
      <w:r>
        <w:tab/>
        <w:t>50(1)</w:t>
      </w:r>
    </w:p>
    <w:p>
      <w:pPr>
        <w:pStyle w:val="DefinedTerms"/>
      </w:pPr>
      <w:r>
        <w:t>wage assessment tool</w:t>
      </w:r>
      <w:r>
        <w:tab/>
        <w:t>15</w:t>
      </w:r>
    </w:p>
    <w:p>
      <w:pPr>
        <w:pStyle w:val="DefinedTerms"/>
      </w:pPr>
      <w:r>
        <w:t>wages</w:t>
      </w:r>
      <w:r>
        <w:tab/>
        <w:t>17A(2)</w:t>
      </w:r>
    </w:p>
    <w:p>
      <w:pPr>
        <w:pStyle w:val="DefinedTerms"/>
      </w:pPr>
      <w:r>
        <w:t>year</w:t>
      </w:r>
      <w:r>
        <w:tab/>
        <w:t>20(1), 23(3), 24(4)</w:t>
      </w:r>
    </w:p>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900"/>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 w:name="WAFER_20211221100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0349_GUID" w:val="cb0d49d3-915f-425d-a759-2fd74260b854"/>
    <w:docVar w:name="WAFER_2022020809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26_GUID" w:val="99f9d207-70ef-4366-b36e-d116c05fbb80"/>
    <w:docVar w:name="WAFER_2022020809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55_GUID" w:val="439ab382-14da-497d-8439-f2a94badafac"/>
    <w:docVar w:name="WAFER_2022061416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64837_GUID" w:val="1cb2d323-54c5-4e0f-ab65-3a1f4b60ecb5"/>
    <w:docVar w:name="WAFER_202206141649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900_GUID" w:val="bc70131d-710d-48bf-93cd-e81452db18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914">
      <w:bodyDiv w:val="1"/>
      <w:marLeft w:val="0"/>
      <w:marRight w:val="0"/>
      <w:marTop w:val="0"/>
      <w:marBottom w:val="0"/>
      <w:divBdr>
        <w:top w:val="none" w:sz="0" w:space="0" w:color="auto"/>
        <w:left w:val="none" w:sz="0" w:space="0" w:color="auto"/>
        <w:bottom w:val="none" w:sz="0" w:space="0" w:color="auto"/>
        <w:right w:val="none" w:sz="0" w:space="0" w:color="auto"/>
      </w:divBdr>
    </w:div>
    <w:div w:id="695929559">
      <w:bodyDiv w:val="1"/>
      <w:marLeft w:val="0"/>
      <w:marRight w:val="0"/>
      <w:marTop w:val="0"/>
      <w:marBottom w:val="0"/>
      <w:divBdr>
        <w:top w:val="none" w:sz="0" w:space="0" w:color="auto"/>
        <w:left w:val="none" w:sz="0" w:space="0" w:color="auto"/>
        <w:bottom w:val="none" w:sz="0" w:space="0" w:color="auto"/>
        <w:right w:val="none" w:sz="0" w:space="0" w:color="auto"/>
      </w:divBdr>
    </w:div>
    <w:div w:id="787049544">
      <w:bodyDiv w:val="1"/>
      <w:marLeft w:val="0"/>
      <w:marRight w:val="0"/>
      <w:marTop w:val="0"/>
      <w:marBottom w:val="0"/>
      <w:divBdr>
        <w:top w:val="none" w:sz="0" w:space="0" w:color="auto"/>
        <w:left w:val="none" w:sz="0" w:space="0" w:color="auto"/>
        <w:bottom w:val="none" w:sz="0" w:space="0" w:color="auto"/>
        <w:right w:val="none" w:sz="0" w:space="0" w:color="auto"/>
      </w:divBdr>
    </w:div>
    <w:div w:id="895507250">
      <w:bodyDiv w:val="1"/>
      <w:marLeft w:val="0"/>
      <w:marRight w:val="0"/>
      <w:marTop w:val="0"/>
      <w:marBottom w:val="0"/>
      <w:divBdr>
        <w:top w:val="none" w:sz="0" w:space="0" w:color="auto"/>
        <w:left w:val="none" w:sz="0" w:space="0" w:color="auto"/>
        <w:bottom w:val="none" w:sz="0" w:space="0" w:color="auto"/>
        <w:right w:val="none" w:sz="0" w:space="0" w:color="auto"/>
      </w:divBdr>
    </w:div>
    <w:div w:id="895699375">
      <w:bodyDiv w:val="1"/>
      <w:marLeft w:val="0"/>
      <w:marRight w:val="0"/>
      <w:marTop w:val="0"/>
      <w:marBottom w:val="0"/>
      <w:divBdr>
        <w:top w:val="none" w:sz="0" w:space="0" w:color="auto"/>
        <w:left w:val="none" w:sz="0" w:space="0" w:color="auto"/>
        <w:bottom w:val="none" w:sz="0" w:space="0" w:color="auto"/>
        <w:right w:val="none" w:sz="0" w:space="0" w:color="auto"/>
      </w:divBdr>
    </w:div>
    <w:div w:id="1033506264">
      <w:bodyDiv w:val="1"/>
      <w:marLeft w:val="0"/>
      <w:marRight w:val="0"/>
      <w:marTop w:val="0"/>
      <w:marBottom w:val="0"/>
      <w:divBdr>
        <w:top w:val="none" w:sz="0" w:space="0" w:color="auto"/>
        <w:left w:val="none" w:sz="0" w:space="0" w:color="auto"/>
        <w:bottom w:val="none" w:sz="0" w:space="0" w:color="auto"/>
        <w:right w:val="none" w:sz="0" w:space="0" w:color="auto"/>
      </w:divBdr>
    </w:div>
    <w:div w:id="1579100245">
      <w:bodyDiv w:val="1"/>
      <w:marLeft w:val="0"/>
      <w:marRight w:val="0"/>
      <w:marTop w:val="0"/>
      <w:marBottom w:val="0"/>
      <w:divBdr>
        <w:top w:val="none" w:sz="0" w:space="0" w:color="auto"/>
        <w:left w:val="none" w:sz="0" w:space="0" w:color="auto"/>
        <w:bottom w:val="none" w:sz="0" w:space="0" w:color="auto"/>
        <w:right w:val="none" w:sz="0" w:space="0" w:color="auto"/>
      </w:divBdr>
    </w:div>
    <w:div w:id="1719620373">
      <w:bodyDiv w:val="1"/>
      <w:marLeft w:val="0"/>
      <w:marRight w:val="0"/>
      <w:marTop w:val="0"/>
      <w:marBottom w:val="0"/>
      <w:divBdr>
        <w:top w:val="none" w:sz="0" w:space="0" w:color="auto"/>
        <w:left w:val="none" w:sz="0" w:space="0" w:color="auto"/>
        <w:bottom w:val="none" w:sz="0" w:space="0" w:color="auto"/>
        <w:right w:val="none" w:sz="0" w:space="0" w:color="auto"/>
      </w:divBdr>
    </w:div>
    <w:div w:id="1931355837">
      <w:bodyDiv w:val="1"/>
      <w:marLeft w:val="0"/>
      <w:marRight w:val="0"/>
      <w:marTop w:val="0"/>
      <w:marBottom w:val="0"/>
      <w:divBdr>
        <w:top w:val="none" w:sz="0" w:space="0" w:color="auto"/>
        <w:left w:val="none" w:sz="0" w:space="0" w:color="auto"/>
        <w:bottom w:val="none" w:sz="0" w:space="0" w:color="auto"/>
        <w:right w:val="none" w:sz="0" w:space="0" w:color="auto"/>
      </w:divBdr>
    </w:div>
    <w:div w:id="1935433185">
      <w:bodyDiv w:val="1"/>
      <w:marLeft w:val="0"/>
      <w:marRight w:val="0"/>
      <w:marTop w:val="0"/>
      <w:marBottom w:val="0"/>
      <w:divBdr>
        <w:top w:val="none" w:sz="0" w:space="0" w:color="auto"/>
        <w:left w:val="none" w:sz="0" w:space="0" w:color="auto"/>
        <w:bottom w:val="none" w:sz="0" w:space="0" w:color="auto"/>
        <w:right w:val="none" w:sz="0" w:space="0" w:color="auto"/>
      </w:divBdr>
    </w:div>
    <w:div w:id="21042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12384</Words>
  <Characters>58206</Characters>
  <Application>Microsoft Office Word</Application>
  <DocSecurity>0</DocSecurity>
  <Lines>1663</Lines>
  <Paragraphs>1053</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1993 - 05-e0-00</dc:title>
  <dc:subject/>
  <dc:creator/>
  <cp:keywords/>
  <dc:description/>
  <cp:lastModifiedBy>Master Repository Process</cp:lastModifiedBy>
  <cp:revision>4</cp:revision>
  <cp:lastPrinted>2016-12-06T07:55:00Z</cp:lastPrinted>
  <dcterms:created xsi:type="dcterms:W3CDTF">2022-06-17T07:21:00Z</dcterms:created>
  <dcterms:modified xsi:type="dcterms:W3CDTF">2022-06-17T07:22:00Z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AsAtDate">
    <vt:lpwstr>20 Jun 2022</vt:lpwstr>
  </property>
  <property fmtid="{D5CDD505-2E9C-101B-9397-08002B2CF9AE}" pid="8" name="Suffix">
    <vt:lpwstr>05-e0-00</vt:lpwstr>
  </property>
  <property fmtid="{D5CDD505-2E9C-101B-9397-08002B2CF9AE}" pid="9" name="CommencementDate">
    <vt:lpwstr>20220620</vt:lpwstr>
  </property>
</Properties>
</file>