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(Audit)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(Audit)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_Toc107397703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_Toc107397704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_Toc107397705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Prescribed amount of debt which disqualifies person as auditor (Act s. </w:t>
      </w:r>
      <w:r>
        <w:t>7</w:t>
      </w:r>
      <w:r>
        <w:rPr>
          <w:snapToGrid w:val="0"/>
        </w:rPr>
        <w:t>.4(2)(b))</w:t>
      </w:r>
      <w:r>
        <w:tab/>
      </w:r>
      <w:r>
        <w:fldChar w:fldCharType="begin"/>
      </w:r>
      <w:r>
        <w:instrText xml:space="preserve"> PAGEREF _Toc107397706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entity, employment or membership of which disqualifies person as auditor (Act s. </w:t>
      </w:r>
      <w:r>
        <w:t>7</w:t>
      </w:r>
      <w:r>
        <w:rPr>
          <w:snapToGrid w:val="0"/>
        </w:rPr>
        <w:t>.4(2)(c))</w:t>
      </w:r>
      <w:r>
        <w:tab/>
      </w:r>
      <w:r>
        <w:fldChar w:fldCharType="begin"/>
      </w:r>
      <w:r>
        <w:instrText xml:space="preserve"> PAGEREF _Toc107397707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Prescribed class of persons, membership of which disqualifies person as auditor (Act s. </w:t>
      </w:r>
      <w:r>
        <w:t>7</w:t>
      </w:r>
      <w:r>
        <w:rPr>
          <w:snapToGrid w:val="0"/>
        </w:rPr>
        <w:t>.4(2)(d))</w:t>
      </w:r>
      <w:r>
        <w:tab/>
      </w:r>
      <w:r>
        <w:fldChar w:fldCharType="begin"/>
      </w:r>
      <w:r>
        <w:instrText xml:space="preserve"> PAGEREF _Toc107397708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Agreements with auditors, contents of</w:t>
      </w:r>
      <w:r>
        <w:tab/>
      </w:r>
      <w:r>
        <w:fldChar w:fldCharType="begin"/>
      </w:r>
      <w:r>
        <w:instrText xml:space="preserve"> PAGEREF _Toc107397709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Departmental CEO to be notified of termination of audit agreement</w:t>
      </w:r>
      <w:r>
        <w:tab/>
      </w:r>
      <w:r>
        <w:fldChar w:fldCharType="begin"/>
      </w:r>
      <w:r>
        <w:instrText xml:space="preserve"> PAGEREF _Toc107397710 \h </w:instrText>
      </w:r>
      <w:r>
        <w:fldChar w:fldCharType="separate"/>
      </w:r>
      <w:r>
        <w:t>4</w:t>
      </w:r>
      <w:r>
        <w:fldChar w:fldCharType="end"/>
      </w:r>
    </w:p>
    <w:p>
      <w:pPr>
        <w:pStyle w:val="TOC8"/>
        <w:rPr>
          <w:rFonts w:asciiTheme="minorHAnsi" w:eastAsiaTheme="minorEastAsia" w:hAnsiTheme="minorHAnsi" w:cstheme="minorBidi"/>
          <w:szCs w:val="22"/>
        </w:rPr>
      </w:pPr>
      <w:r>
        <w:t>9.</w:t>
      </w:r>
      <w:r>
        <w:tab/>
        <w:t>Performance of audit</w:t>
      </w:r>
      <w:r>
        <w:tab/>
      </w:r>
      <w:r>
        <w:fldChar w:fldCharType="begin"/>
      </w:r>
      <w:r>
        <w:instrText xml:space="preserve"> PAGEREF _Toc107397711 \h </w:instrText>
      </w:r>
      <w:r>
        <w:fldChar w:fldCharType="separate"/>
      </w:r>
      <w:r>
        <w:t>4</w:t>
      </w:r>
      <w:r>
        <w:fldChar w:fldCharType="end"/>
      </w:r>
    </w:p>
    <w:p>
      <w:pPr>
        <w:pStyle w:val="TOC8"/>
        <w:rPr>
          <w:rFonts w:asciiTheme="minorHAnsi" w:eastAsiaTheme="minorEastAsia" w:hAnsiTheme="minorHAnsi" w:cstheme="minorBidi"/>
          <w:szCs w:val="22"/>
        </w:rPr>
      </w:pPr>
      <w:r>
        <w:t>9A.</w:t>
      </w:r>
      <w:r>
        <w:tab/>
        <w:t>CEO to provide documents to Auditor General carrying out financial audit</w:t>
      </w:r>
      <w:r>
        <w:tab/>
      </w:r>
      <w:r>
        <w:fldChar w:fldCharType="begin"/>
      </w:r>
      <w:r>
        <w:instrText xml:space="preserve"> PAGEREF _Toc107397712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Report by auditor</w:t>
      </w:r>
      <w:r>
        <w:tab/>
      </w:r>
      <w:r>
        <w:fldChar w:fldCharType="begin"/>
      </w:r>
      <w:r>
        <w:instrText xml:space="preserve"> PAGEREF _Toc107397713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Hours and fees, auditor to give Minister statement of</w:t>
      </w:r>
      <w:r>
        <w:tab/>
      </w:r>
      <w:r>
        <w:fldChar w:fldCharType="begin"/>
      </w:r>
      <w:r>
        <w:instrText xml:space="preserve"> PAGEREF _Toc107397714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Auditor’s conflict of interest, auditor to report</w:t>
      </w:r>
      <w:r>
        <w:tab/>
      </w:r>
      <w:r>
        <w:fldChar w:fldCharType="begin"/>
      </w:r>
      <w:r>
        <w:instrText xml:space="preserve"> PAGEREF _Toc107397715 \h </w:instrText>
      </w:r>
      <w:r>
        <w:fldChar w:fldCharType="separate"/>
      </w:r>
      <w:r>
        <w:t>6</w:t>
      </w:r>
      <w:r>
        <w:fldChar w:fldCharType="end"/>
      </w:r>
    </w:p>
    <w:p>
      <w:pPr>
        <w:pStyle w:val="TOC8"/>
        <w:rPr>
          <w:rFonts w:asciiTheme="minorHAnsi" w:eastAsiaTheme="minorEastAsia" w:hAnsiTheme="minorHAnsi" w:cstheme="minorBidi"/>
          <w:szCs w:val="22"/>
        </w:rPr>
      </w:pPr>
      <w:r>
        <w:t>13.</w:t>
      </w:r>
      <w:r>
        <w:tab/>
        <w:t>Prescribed statutory requirements for which compliance audit needed (Act s. 7.13(1)(i))</w:t>
      </w:r>
      <w:r>
        <w:tab/>
      </w:r>
      <w:r>
        <w:fldChar w:fldCharType="begin"/>
      </w:r>
      <w:r>
        <w:instrText xml:space="preserve"> PAGEREF _Toc107397716 \h </w:instrText>
      </w:r>
      <w:r>
        <w:fldChar w:fldCharType="separate"/>
      </w:r>
      <w:r>
        <w:t>7</w:t>
      </w:r>
      <w:r>
        <w:fldChar w:fldCharType="end"/>
      </w:r>
    </w:p>
    <w:p>
      <w:pPr>
        <w:pStyle w:val="TOC8"/>
        <w:rPr>
          <w:rFonts w:asciiTheme="minorHAnsi" w:eastAsiaTheme="minorEastAsia" w:hAnsiTheme="minorHAnsi" w:cstheme="minorBidi"/>
          <w:szCs w:val="22"/>
        </w:rPr>
      </w:pPr>
      <w:r>
        <w:t>14.</w:t>
      </w:r>
      <w:r>
        <w:tab/>
        <w:t>Compliance audits by local governments</w:t>
      </w:r>
      <w:r>
        <w:tab/>
      </w:r>
      <w:r>
        <w:fldChar w:fldCharType="begin"/>
      </w:r>
      <w:r>
        <w:instrText xml:space="preserve"> PAGEREF _Toc107397717 \h </w:instrText>
      </w:r>
      <w:r>
        <w:fldChar w:fldCharType="separate"/>
      </w:r>
      <w:r>
        <w:t>9</w:t>
      </w:r>
      <w:r>
        <w:fldChar w:fldCharType="end"/>
      </w:r>
    </w:p>
    <w:p>
      <w:pPr>
        <w:pStyle w:val="TOC8"/>
        <w:rPr>
          <w:rFonts w:asciiTheme="minorHAnsi" w:eastAsiaTheme="minorEastAsia" w:hAnsiTheme="minorHAnsi" w:cstheme="minorBidi"/>
          <w:szCs w:val="22"/>
        </w:rPr>
      </w:pPr>
      <w:r>
        <w:t>15.</w:t>
      </w:r>
      <w:r>
        <w:tab/>
        <w:t>Certified copy of compliance audit return and other documents to be given to Departmental CEO</w:t>
      </w:r>
      <w:r>
        <w:tab/>
      </w:r>
      <w:r>
        <w:fldChar w:fldCharType="begin"/>
      </w:r>
      <w:r>
        <w:instrText xml:space="preserve"> PAGEREF _Toc107397718 \h </w:instrText>
      </w:r>
      <w:r>
        <w:fldChar w:fldCharType="separate"/>
      </w:r>
      <w:r>
        <w:t>9</w:t>
      </w:r>
      <w:r>
        <w:fldChar w:fldCharType="end"/>
      </w:r>
    </w:p>
    <w:p>
      <w:pPr>
        <w:pStyle w:val="TOC8"/>
        <w:rPr>
          <w:rFonts w:asciiTheme="minorHAnsi" w:eastAsiaTheme="minorEastAsia" w:hAnsiTheme="minorHAnsi" w:cstheme="minorBidi"/>
          <w:szCs w:val="22"/>
        </w:rPr>
      </w:pPr>
      <w:r>
        <w:t>16.</w:t>
      </w:r>
      <w:r>
        <w:tab/>
        <w:t>Functions of audit committee</w:t>
      </w:r>
      <w:r>
        <w:tab/>
      </w:r>
      <w:r>
        <w:fldChar w:fldCharType="begin"/>
      </w:r>
      <w:r>
        <w:instrText xml:space="preserve"> PAGEREF _Toc107397719 \h </w:instrText>
      </w:r>
      <w:r>
        <w:fldChar w:fldCharType="separate"/>
      </w:r>
      <w:r>
        <w:t>10</w:t>
      </w:r>
      <w:r>
        <w:fldChar w:fldCharType="end"/>
      </w:r>
    </w:p>
    <w:p>
      <w:pPr>
        <w:pStyle w:val="TOC8"/>
        <w:rPr>
          <w:rFonts w:asciiTheme="minorHAnsi" w:eastAsiaTheme="minorEastAsia" w:hAnsiTheme="minorHAnsi" w:cstheme="minorBidi"/>
          <w:szCs w:val="22"/>
        </w:rPr>
      </w:pPr>
      <w:r>
        <w:t>17.</w:t>
      </w:r>
      <w:r>
        <w:tab/>
        <w:t>CEO to review certain systems and procedures</w:t>
      </w:r>
      <w:r>
        <w:tab/>
      </w:r>
      <w:r>
        <w:fldChar w:fldCharType="begin"/>
      </w:r>
      <w:r>
        <w:instrText xml:space="preserve"> PAGEREF _Toc107397720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18.</w:t>
      </w:r>
      <w:r>
        <w:tab/>
        <w:t xml:space="preserve">Transitional provision for </w:t>
      </w:r>
      <w:r>
        <w:rPr>
          <w:i/>
        </w:rPr>
        <w:t>Local Government Regulations Amendment (Financial Management and Audit) Regulations 2022</w:t>
      </w:r>
      <w:r>
        <w:tab/>
      </w:r>
      <w:r>
        <w:fldChar w:fldCharType="begin"/>
      </w:r>
      <w:r>
        <w:instrText xml:space="preserve"> PAGEREF _Toc107397721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_Toc107397723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Local Government Act 1995</w:t>
      </w:r>
    </w:p>
    <w:p>
      <w:pPr>
        <w:pStyle w:val="NameofActReg"/>
      </w:pPr>
      <w:r>
        <w:t>Local Government (Audit) Regulations 1996</w:t>
      </w:r>
    </w:p>
    <w:p>
      <w:pPr>
        <w:pStyle w:val="Heading5"/>
        <w:rPr>
          <w:snapToGrid w:val="0"/>
        </w:rPr>
      </w:pPr>
      <w:bookmarkStart w:id="3" w:name="_Toc107397703"/>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rPr>
        <w:t>.</w:t>
      </w:r>
    </w:p>
    <w:p>
      <w:pPr>
        <w:pStyle w:val="Heading5"/>
        <w:rPr>
          <w:snapToGrid w:val="0"/>
        </w:rPr>
      </w:pPr>
      <w:bookmarkStart w:id="4" w:name="_Toc10739770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5" w:name="_Toc107397705"/>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Gazette 23 Apr 1999 p. 1722; 31 Mar 2005 p. 1042; 26 Jun 2018 p. 2384.]</w:t>
      </w:r>
    </w:p>
    <w:p>
      <w:pPr>
        <w:pStyle w:val="Heading5"/>
        <w:rPr>
          <w:snapToGrid w:val="0"/>
        </w:rPr>
      </w:pPr>
      <w:bookmarkStart w:id="6" w:name="_Toc107397706"/>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6"/>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7" w:name="_Toc107397707"/>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7"/>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lastRenderedPageBreak/>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rPr>
        <w:t>Associations Incorporation Act 2015</w:t>
      </w:r>
      <w:r>
        <w:t>.</w:t>
      </w:r>
    </w:p>
    <w:p>
      <w:pPr>
        <w:pStyle w:val="Footnotesection"/>
      </w:pPr>
      <w:r>
        <w:tab/>
        <w:t>[Regulation 5 amended: Gazette 30 Dec 2016 p. 5969.]</w:t>
      </w:r>
    </w:p>
    <w:p>
      <w:pPr>
        <w:pStyle w:val="Heading5"/>
        <w:rPr>
          <w:snapToGrid w:val="0"/>
        </w:rPr>
      </w:pPr>
      <w:bookmarkStart w:id="8" w:name="_Toc107397708"/>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8"/>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lastRenderedPageBreak/>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Gazette 28 Sep 2001 p. 5357</w:t>
      </w:r>
      <w:r>
        <w:noBreakHyphen/>
        <w:t>8; 30 Jun 2003 p. 2615; 31 Mar 2005 p. 1042.]</w:t>
      </w:r>
    </w:p>
    <w:p>
      <w:pPr>
        <w:pStyle w:val="Heading5"/>
        <w:rPr>
          <w:snapToGrid w:val="0"/>
        </w:rPr>
      </w:pPr>
      <w:bookmarkStart w:id="9" w:name="_Toc107397709"/>
      <w:r>
        <w:rPr>
          <w:rStyle w:val="CharSectno"/>
        </w:rPr>
        <w:t>7</w:t>
      </w:r>
      <w:r>
        <w:rPr>
          <w:snapToGrid w:val="0"/>
        </w:rPr>
        <w:t>.</w:t>
      </w:r>
      <w:r>
        <w:rPr>
          <w:snapToGrid w:val="0"/>
        </w:rPr>
        <w:tab/>
        <w:t>Agreements with auditors, contents of</w:t>
      </w:r>
      <w:bookmarkEnd w:id="9"/>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10" w:name="_Toc107397710"/>
      <w:r>
        <w:rPr>
          <w:rStyle w:val="CharSectno"/>
        </w:rPr>
        <w:lastRenderedPageBreak/>
        <w:t>8</w:t>
      </w:r>
      <w:r>
        <w:rPr>
          <w:snapToGrid w:val="0"/>
        </w:rPr>
        <w:t>.</w:t>
      </w:r>
      <w:r>
        <w:rPr>
          <w:snapToGrid w:val="0"/>
        </w:rPr>
        <w:tab/>
        <w:t>Departmental CEO to be notified of termination of audit agreement</w:t>
      </w:r>
      <w:bookmarkEnd w:id="10"/>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 xml:space="preserve">the local government is to, within a period of 30 days from the termination, give to the </w:t>
      </w:r>
      <w:r>
        <w:t>Departmental CEO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auditor is to, within a period of 30 days from the termination, advise the </w:t>
      </w:r>
      <w:r>
        <w:t>Departmental CEO</w:t>
      </w:r>
      <w:r>
        <w:rPr>
          <w:snapToGrid w:val="0"/>
        </w:rPr>
        <w:t xml:space="preserve">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Footnotesection"/>
      </w:pPr>
      <w:r>
        <w:tab/>
        <w:t>[Regulation 8 amended: Gazette 26 Jun 2018 p. 2384</w:t>
      </w:r>
      <w:r>
        <w:noBreakHyphen/>
        <w:t>5.]</w:t>
      </w:r>
    </w:p>
    <w:p>
      <w:pPr>
        <w:pStyle w:val="Heading5"/>
      </w:pPr>
      <w:bookmarkStart w:id="11" w:name="_Toc107397711"/>
      <w:r>
        <w:rPr>
          <w:rStyle w:val="CharSectno"/>
        </w:rPr>
        <w:t>9</w:t>
      </w:r>
      <w:r>
        <w:t>.</w:t>
      </w:r>
      <w:r>
        <w:tab/>
        <w:t>Performance of audit</w:t>
      </w:r>
      <w:bookmarkEnd w:id="11"/>
    </w:p>
    <w:p>
      <w:pPr>
        <w:pStyle w:val="Subsection"/>
      </w:pPr>
      <w:r>
        <w:tab/>
        <w:t>(1)</w:t>
      </w:r>
      <w:r>
        <w:tab/>
        <w:t xml:space="preserve">In this regulation — </w:t>
      </w:r>
    </w:p>
    <w:p>
      <w:pPr>
        <w:pStyle w:val="Defstart"/>
      </w:pPr>
      <w:r>
        <w:rPr>
          <w:b/>
        </w:rPr>
        <w:tab/>
      </w:r>
      <w:r>
        <w:rPr>
          <w:rStyle w:val="CharDefText"/>
        </w:rPr>
        <w:t>Australian Accounting Standards</w:t>
      </w:r>
      <w:r>
        <w:t xml:space="preserve"> means the standards made and amended from time to time by the Australian Accounting Standards Board continued under the </w:t>
      </w:r>
      <w:r>
        <w:rPr>
          <w:i/>
        </w:rPr>
        <w:t xml:space="preserve">Australian Securities and Investments Commission Act 2001 </w:t>
      </w:r>
      <w:r>
        <w:t>(Commonwealth) section 261.</w:t>
      </w:r>
    </w:p>
    <w:p>
      <w:pPr>
        <w:pStyle w:val="Subsection"/>
      </w:pPr>
      <w:r>
        <w:tab/>
        <w:t>(2)</w:t>
      </w:r>
      <w:r>
        <w:tab/>
        <w:t xml:space="preserve">An auditor must carry out an audit in accordance with the Australian Auditing Standards made or formulated and amended from time to time by the Auditing and Assurance Standards Board established by the </w:t>
      </w:r>
      <w:r>
        <w:rPr>
          <w:i/>
        </w:rPr>
        <w:t xml:space="preserve">Australian Securities and Investments Commission Act 2001 </w:t>
      </w:r>
      <w:r>
        <w:t>(Commonwealth) section 227A.</w:t>
      </w:r>
    </w:p>
    <w:p>
      <w:pPr>
        <w:pStyle w:val="Subsection"/>
        <w:keepNext/>
      </w:pPr>
      <w:r>
        <w:lastRenderedPageBreak/>
        <w:tab/>
        <w:t>(3)</w:t>
      </w:r>
      <w:r>
        <w:tab/>
        <w:t xml:space="preserve">An auditor must carry out the work necessary to form an opinion whether the annual financial report — </w:t>
      </w:r>
    </w:p>
    <w:p>
      <w:pPr>
        <w:pStyle w:val="Indenta"/>
      </w:pPr>
      <w:r>
        <w:tab/>
        <w:t>(a)</w:t>
      </w:r>
      <w:r>
        <w:tab/>
        <w:t>is based on proper accounts and records; and</w:t>
      </w:r>
    </w:p>
    <w:p>
      <w:pPr>
        <w:pStyle w:val="Indenta"/>
      </w:pPr>
      <w:r>
        <w:tab/>
        <w:t>(b)</w:t>
      </w:r>
      <w:r>
        <w:tab/>
        <w:t xml:space="preserve">fairly represents the results of the operations of the local government for the financial year and the financial position of the local government at 30 June in accordance with — </w:t>
      </w:r>
    </w:p>
    <w:p>
      <w:pPr>
        <w:pStyle w:val="Indenti"/>
      </w:pPr>
      <w:r>
        <w:tab/>
        <w:t>(i)</w:t>
      </w:r>
      <w:r>
        <w:tab/>
        <w:t xml:space="preserve">the Act; and </w:t>
      </w:r>
    </w:p>
    <w:p>
      <w:pPr>
        <w:pStyle w:val="Indenti"/>
      </w:pPr>
      <w:r>
        <w:tab/>
        <w:t>(ii)</w:t>
      </w:r>
      <w:r>
        <w:tab/>
        <w:t>the Australian Accounting Standards (to the extent that they are not inconsistent with the Act).</w:t>
      </w:r>
    </w:p>
    <w:p>
      <w:pPr>
        <w:pStyle w:val="Footnotesection"/>
      </w:pPr>
      <w:r>
        <w:tab/>
        <w:t>[Regulation 9 inserted: Gazette 26 Jun 2018 p. 2385.]</w:t>
      </w:r>
    </w:p>
    <w:p>
      <w:pPr>
        <w:pStyle w:val="Heading5"/>
      </w:pPr>
      <w:bookmarkStart w:id="12" w:name="_Toc107397712"/>
      <w:r>
        <w:rPr>
          <w:rStyle w:val="CharSectno"/>
        </w:rPr>
        <w:t>9A</w:t>
      </w:r>
      <w:r>
        <w:t>.</w:t>
      </w:r>
      <w:r>
        <w:tab/>
        <w:t>CEO to provide documents to Auditor General carrying out financial audit</w:t>
      </w:r>
      <w:bookmarkEnd w:id="12"/>
    </w:p>
    <w:p>
      <w:pPr>
        <w:pStyle w:val="Subsection"/>
      </w:pPr>
      <w:r>
        <w:tab/>
        <w:t>(1)</w:t>
      </w:r>
      <w:r>
        <w:tab/>
        <w:t>In this regulation —</w:t>
      </w:r>
    </w:p>
    <w:p>
      <w:pPr>
        <w:pStyle w:val="Defstart"/>
      </w:pPr>
      <w:r>
        <w:tab/>
      </w:r>
      <w:r>
        <w:rPr>
          <w:rStyle w:val="CharDefText"/>
        </w:rPr>
        <w:t>audit document</w:t>
      </w:r>
      <w:r>
        <w:t xml:space="preserve"> means — </w:t>
      </w:r>
    </w:p>
    <w:p>
      <w:pPr>
        <w:pStyle w:val="Defpara"/>
      </w:pPr>
      <w:r>
        <w:tab/>
        <w:t>(a)</w:t>
      </w:r>
      <w:r>
        <w:tab/>
        <w:t xml:space="preserve">the strategic community plan as defined in the </w:t>
      </w:r>
      <w:r>
        <w:rPr>
          <w:i/>
        </w:rPr>
        <w:t xml:space="preserve">Local Government (Administration) Regulations 1996 </w:t>
      </w:r>
      <w:r>
        <w:t>regulation 19BA; or</w:t>
      </w:r>
    </w:p>
    <w:p>
      <w:pPr>
        <w:pStyle w:val="Defpara"/>
      </w:pPr>
      <w:r>
        <w:tab/>
        <w:t>(b)</w:t>
      </w:r>
      <w:r>
        <w:tab/>
        <w:t xml:space="preserve">the corporate business plan as defined in the </w:t>
      </w:r>
      <w:r>
        <w:rPr>
          <w:i/>
        </w:rPr>
        <w:t xml:space="preserve">Local Government (Administration) Regulations 1996 </w:t>
      </w:r>
      <w:r>
        <w:t>regulation 19BA; or</w:t>
      </w:r>
    </w:p>
    <w:p>
      <w:pPr>
        <w:pStyle w:val="Defpara"/>
      </w:pPr>
      <w:r>
        <w:tab/>
        <w:t>(c)</w:t>
      </w:r>
      <w:r>
        <w:tab/>
        <w:t>another plan or informing strategy specified by the Auditor General; or</w:t>
      </w:r>
    </w:p>
    <w:p>
      <w:pPr>
        <w:pStyle w:val="Defpara"/>
      </w:pPr>
      <w:r>
        <w:tab/>
        <w:t>(d)</w:t>
      </w:r>
      <w:r>
        <w:tab/>
        <w:t xml:space="preserve">another document specified by the Auditor General. </w:t>
      </w:r>
    </w:p>
    <w:p>
      <w:pPr>
        <w:pStyle w:val="Subsection"/>
      </w:pPr>
      <w:r>
        <w:tab/>
        <w:t>(2)</w:t>
      </w:r>
      <w:r>
        <w:tab/>
        <w:t>The CEO must provide a copy of an audit document to the Auditor General within 14 days after the Auditor General requests it for the purposes of a financial audit under Part 7 Division 3A of the Act.</w:t>
      </w:r>
    </w:p>
    <w:p>
      <w:pPr>
        <w:pStyle w:val="Footnotesection"/>
      </w:pPr>
      <w:r>
        <w:tab/>
        <w:t>[Regulation 9A inserted: Gazette 26 Jun 2018 p. 2385</w:t>
      </w:r>
      <w:r>
        <w:noBreakHyphen/>
        <w:t>6.]</w:t>
      </w:r>
    </w:p>
    <w:p>
      <w:pPr>
        <w:pStyle w:val="Heading5"/>
        <w:rPr>
          <w:snapToGrid w:val="0"/>
        </w:rPr>
      </w:pPr>
      <w:bookmarkStart w:id="13" w:name="_Toc107397713"/>
      <w:r>
        <w:rPr>
          <w:rStyle w:val="CharSectno"/>
        </w:rPr>
        <w:lastRenderedPageBreak/>
        <w:t>10</w:t>
      </w:r>
      <w:r>
        <w:rPr>
          <w:snapToGrid w:val="0"/>
        </w:rPr>
        <w:t>.</w:t>
      </w:r>
      <w:r>
        <w:rPr>
          <w:snapToGrid w:val="0"/>
        </w:rPr>
        <w:tab/>
        <w:t>Report by auditor</w:t>
      </w:r>
      <w:bookmarkEnd w:id="13"/>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pPr>
      <w:r>
        <w:tab/>
        <w:t>(3)</w:t>
      </w:r>
      <w:r>
        <w:tab/>
        <w:t>The report must include a report on the conduct of the audit.</w:t>
      </w:r>
    </w:p>
    <w:p>
      <w:pPr>
        <w:pStyle w:val="Ednotesubsection"/>
      </w:pPr>
      <w:r>
        <w:tab/>
        <w:t>[(4A)</w:t>
      </w:r>
      <w:r>
        <w:tab/>
        <w:t>deleted]</w:t>
      </w:r>
    </w:p>
    <w:p>
      <w:pPr>
        <w:pStyle w:val="Subsection"/>
        <w:keepNext/>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 Gazette 21 Jun 2013 p. 2449-50; SL 2022/88 r. 4.]</w:t>
      </w:r>
    </w:p>
    <w:p>
      <w:pPr>
        <w:pStyle w:val="Heading5"/>
        <w:rPr>
          <w:snapToGrid w:val="0"/>
        </w:rPr>
      </w:pPr>
      <w:bookmarkStart w:id="14" w:name="_Toc107397714"/>
      <w:r>
        <w:rPr>
          <w:rStyle w:val="CharSectno"/>
        </w:rPr>
        <w:t>11</w:t>
      </w:r>
      <w:r>
        <w:rPr>
          <w:snapToGrid w:val="0"/>
        </w:rPr>
        <w:t>.</w:t>
      </w:r>
      <w:r>
        <w:rPr>
          <w:snapToGrid w:val="0"/>
        </w:rPr>
        <w:tab/>
        <w:t>Hours and fees, auditor to give Minister statement of</w:t>
      </w:r>
      <w:bookmarkEnd w:id="14"/>
    </w:p>
    <w:p>
      <w:pPr>
        <w:pStyle w:val="Subsection"/>
        <w:keepNext/>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15" w:name="_Toc107397715"/>
      <w:r>
        <w:rPr>
          <w:rStyle w:val="CharSectno"/>
        </w:rPr>
        <w:t>12</w:t>
      </w:r>
      <w:r>
        <w:rPr>
          <w:snapToGrid w:val="0"/>
        </w:rPr>
        <w:t>.</w:t>
      </w:r>
      <w:r>
        <w:rPr>
          <w:snapToGrid w:val="0"/>
        </w:rPr>
        <w:tab/>
        <w:t>Auditor’s conflict of interest, auditor to report</w:t>
      </w:r>
      <w:bookmarkEnd w:id="15"/>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16" w:name="_Toc107397716"/>
      <w:r>
        <w:rPr>
          <w:rStyle w:val="CharSectno"/>
        </w:rPr>
        <w:lastRenderedPageBreak/>
        <w:t>13</w:t>
      </w:r>
      <w:r>
        <w:t>.</w:t>
      </w:r>
      <w:r>
        <w:tab/>
        <w:t>Prescribed statutory requirements for which compliance audit needed (Act s. 7.13(1)(i))</w:t>
      </w:r>
      <w:bookmarkEnd w:id="16"/>
    </w:p>
    <w:p>
      <w:pPr>
        <w:pStyle w:val="Subsection"/>
        <w:keepNext/>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2133"/>
      </w:tblGrid>
      <w:tr>
        <w:trPr>
          <w:trHeight w:val="20"/>
        </w:trPr>
        <w:tc>
          <w:tcPr>
            <w:tcW w:w="6123" w:type="dxa"/>
            <w:gridSpan w:val="3"/>
            <w:tcMar>
              <w:bottom w:w="57" w:type="dxa"/>
            </w:tcMar>
          </w:tcPr>
          <w:p>
            <w:pPr>
              <w:pStyle w:val="TableNAm"/>
              <w:keepNext/>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2133"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2133"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2133"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2133"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5.51A</w:t>
            </w:r>
          </w:p>
        </w:tc>
        <w:tc>
          <w:tcPr>
            <w:tcW w:w="2133" w:type="dxa"/>
            <w:tcMar>
              <w:bottom w:w="57" w:type="dxa"/>
            </w:tcMar>
          </w:tcPr>
          <w:p>
            <w:pPr>
              <w:pStyle w:val="TableNAm"/>
            </w:pPr>
            <w:r>
              <w:t>s. 5.67</w:t>
            </w:r>
          </w:p>
        </w:tc>
      </w:tr>
      <w:tr>
        <w:trPr>
          <w:trHeight w:val="20"/>
        </w:trPr>
        <w:tc>
          <w:tcPr>
            <w:tcW w:w="1995" w:type="dxa"/>
            <w:tcMar>
              <w:bottom w:w="57" w:type="dxa"/>
            </w:tcMar>
          </w:tcPr>
          <w:p>
            <w:pPr>
              <w:pStyle w:val="TableNAm"/>
            </w:pPr>
            <w:r>
              <w:t>s. 5.68(2)</w:t>
            </w:r>
          </w:p>
        </w:tc>
        <w:tc>
          <w:tcPr>
            <w:tcW w:w="1995" w:type="dxa"/>
            <w:tcMar>
              <w:bottom w:w="57" w:type="dxa"/>
            </w:tcMar>
          </w:tcPr>
          <w:p>
            <w:pPr>
              <w:pStyle w:val="TableNAm"/>
            </w:pPr>
            <w:r>
              <w:t>s. 5.69(5)</w:t>
            </w:r>
          </w:p>
        </w:tc>
        <w:tc>
          <w:tcPr>
            <w:tcW w:w="2133" w:type="dxa"/>
            <w:tcMar>
              <w:bottom w:w="57" w:type="dxa"/>
            </w:tcMar>
          </w:tcPr>
          <w:p>
            <w:pPr>
              <w:pStyle w:val="TableNAm"/>
            </w:pPr>
            <w:r>
              <w:t>s. 5.70</w:t>
            </w:r>
          </w:p>
        </w:tc>
      </w:tr>
      <w:tr>
        <w:trPr>
          <w:trHeight w:val="20"/>
        </w:trPr>
        <w:tc>
          <w:tcPr>
            <w:tcW w:w="1995" w:type="dxa"/>
            <w:tcMar>
              <w:bottom w:w="57" w:type="dxa"/>
            </w:tcMar>
          </w:tcPr>
          <w:p>
            <w:pPr>
              <w:pStyle w:val="TableNAm"/>
            </w:pPr>
            <w:r>
              <w:t>s. 5.71B(5) and (7)</w:t>
            </w:r>
          </w:p>
        </w:tc>
        <w:tc>
          <w:tcPr>
            <w:tcW w:w="1995" w:type="dxa"/>
            <w:tcMar>
              <w:bottom w:w="57" w:type="dxa"/>
            </w:tcMar>
          </w:tcPr>
          <w:p>
            <w:pPr>
              <w:pStyle w:val="TableNAm"/>
            </w:pPr>
            <w:r>
              <w:t>s. 5.73</w:t>
            </w:r>
          </w:p>
        </w:tc>
        <w:tc>
          <w:tcPr>
            <w:tcW w:w="2133" w:type="dxa"/>
            <w:tcMar>
              <w:bottom w:w="57" w:type="dxa"/>
            </w:tcMar>
          </w:tcPr>
          <w:p>
            <w:pPr>
              <w:pStyle w:val="TableNAm"/>
            </w:pPr>
            <w:r>
              <w:t>s. 5.75</w:t>
            </w:r>
          </w:p>
        </w:tc>
      </w:tr>
      <w:tr>
        <w:trPr>
          <w:trHeight w:val="20"/>
        </w:trPr>
        <w:tc>
          <w:tcPr>
            <w:tcW w:w="1995" w:type="dxa"/>
            <w:tcMar>
              <w:bottom w:w="57" w:type="dxa"/>
            </w:tcMar>
          </w:tcPr>
          <w:p>
            <w:pPr>
              <w:pStyle w:val="TableNAm"/>
            </w:pPr>
            <w:r>
              <w:t>s. 5.76</w:t>
            </w:r>
          </w:p>
        </w:tc>
        <w:tc>
          <w:tcPr>
            <w:tcW w:w="1995" w:type="dxa"/>
            <w:tcMar>
              <w:bottom w:w="57" w:type="dxa"/>
            </w:tcMar>
          </w:tcPr>
          <w:p>
            <w:pPr>
              <w:pStyle w:val="TableNAm"/>
            </w:pPr>
            <w:r>
              <w:t>s. 5.77</w:t>
            </w:r>
          </w:p>
        </w:tc>
        <w:tc>
          <w:tcPr>
            <w:tcW w:w="2133" w:type="dxa"/>
            <w:tcMar>
              <w:bottom w:w="57" w:type="dxa"/>
            </w:tcMar>
          </w:tcPr>
          <w:p>
            <w:pPr>
              <w:pStyle w:val="TableNAm"/>
            </w:pPr>
            <w:r>
              <w:t>s. 5.88</w:t>
            </w:r>
          </w:p>
        </w:tc>
      </w:tr>
      <w:tr>
        <w:trPr>
          <w:trHeight w:val="20"/>
        </w:trPr>
        <w:tc>
          <w:tcPr>
            <w:tcW w:w="1995" w:type="dxa"/>
            <w:tcMar>
              <w:bottom w:w="57" w:type="dxa"/>
            </w:tcMar>
          </w:tcPr>
          <w:p>
            <w:pPr>
              <w:pStyle w:val="TableNAm"/>
            </w:pPr>
            <w:r>
              <w:t>s. 5.89A</w:t>
            </w:r>
          </w:p>
        </w:tc>
        <w:tc>
          <w:tcPr>
            <w:tcW w:w="1995" w:type="dxa"/>
            <w:tcMar>
              <w:bottom w:w="57" w:type="dxa"/>
            </w:tcMar>
          </w:tcPr>
          <w:p>
            <w:pPr>
              <w:pStyle w:val="TableNAm"/>
            </w:pPr>
            <w:r>
              <w:t>s. 5.104</w:t>
            </w:r>
          </w:p>
        </w:tc>
        <w:tc>
          <w:tcPr>
            <w:tcW w:w="2133" w:type="dxa"/>
            <w:tcMar>
              <w:bottom w:w="57" w:type="dxa"/>
            </w:tcMar>
          </w:tcPr>
          <w:p>
            <w:pPr>
              <w:pStyle w:val="TableNAm"/>
            </w:pPr>
            <w:r>
              <w:t>s. 5.120</w:t>
            </w:r>
          </w:p>
        </w:tc>
      </w:tr>
      <w:tr>
        <w:trPr>
          <w:trHeight w:val="20"/>
        </w:trPr>
        <w:tc>
          <w:tcPr>
            <w:tcW w:w="1995" w:type="dxa"/>
            <w:tcBorders>
              <w:bottom w:val="single" w:sz="4" w:space="0" w:color="auto"/>
            </w:tcBorders>
            <w:tcMar>
              <w:bottom w:w="57" w:type="dxa"/>
            </w:tcMar>
          </w:tcPr>
          <w:p>
            <w:pPr>
              <w:pStyle w:val="TableNAm"/>
            </w:pPr>
            <w:r>
              <w:t>s. 5.121</w:t>
            </w:r>
          </w:p>
        </w:tc>
        <w:tc>
          <w:tcPr>
            <w:tcW w:w="1995" w:type="dxa"/>
            <w:tcBorders>
              <w:bottom w:val="single" w:sz="4" w:space="0" w:color="auto"/>
            </w:tcBorders>
            <w:tcMar>
              <w:bottom w:w="57" w:type="dxa"/>
            </w:tcMar>
          </w:tcPr>
          <w:p>
            <w:pPr>
              <w:pStyle w:val="TableNAm"/>
            </w:pPr>
            <w:r>
              <w:t>s. 7.1A</w:t>
            </w:r>
          </w:p>
        </w:tc>
        <w:tc>
          <w:tcPr>
            <w:tcW w:w="2133" w:type="dxa"/>
            <w:tcBorders>
              <w:bottom w:val="single" w:sz="4" w:space="0" w:color="auto"/>
            </w:tcBorders>
            <w:tcMar>
              <w:bottom w:w="57" w:type="dxa"/>
            </w:tcMar>
          </w:tcPr>
          <w:p>
            <w:pPr>
              <w:pStyle w:val="TableNAm"/>
            </w:pPr>
            <w:r>
              <w:t>s. 7.1B</w:t>
            </w:r>
          </w:p>
        </w:tc>
      </w:tr>
      <w:tr>
        <w:trPr>
          <w:trHeight w:val="20"/>
        </w:trPr>
        <w:tc>
          <w:tcPr>
            <w:tcW w:w="1995" w:type="dxa"/>
            <w:tcBorders>
              <w:bottom w:val="single" w:sz="4" w:space="0" w:color="auto"/>
            </w:tcBorders>
            <w:tcMar>
              <w:bottom w:w="57" w:type="dxa"/>
            </w:tcMar>
          </w:tcPr>
          <w:p>
            <w:pPr>
              <w:pStyle w:val="TableNAm"/>
            </w:pPr>
            <w:r>
              <w:t>s. 7.3</w:t>
            </w:r>
          </w:p>
        </w:tc>
        <w:tc>
          <w:tcPr>
            <w:tcW w:w="1995" w:type="dxa"/>
            <w:tcBorders>
              <w:bottom w:val="single" w:sz="4" w:space="0" w:color="auto"/>
            </w:tcBorders>
            <w:tcMar>
              <w:bottom w:w="57" w:type="dxa"/>
            </w:tcMar>
          </w:tcPr>
          <w:p>
            <w:pPr>
              <w:pStyle w:val="TableNAm"/>
            </w:pPr>
            <w:r>
              <w:t>s. 7.6(3)</w:t>
            </w:r>
          </w:p>
        </w:tc>
        <w:tc>
          <w:tcPr>
            <w:tcW w:w="2133" w:type="dxa"/>
            <w:tcBorders>
              <w:bottom w:val="single" w:sz="4" w:space="0" w:color="auto"/>
            </w:tcBorders>
            <w:tcMar>
              <w:bottom w:w="57" w:type="dxa"/>
            </w:tcMar>
          </w:tcPr>
          <w:p>
            <w:pPr>
              <w:pStyle w:val="TableNAm"/>
            </w:pPr>
            <w:r>
              <w:t>s. 7.9(1)</w:t>
            </w:r>
          </w:p>
        </w:tc>
      </w:tr>
      <w:tr>
        <w:trPr>
          <w:trHeight w:val="20"/>
        </w:trPr>
        <w:tc>
          <w:tcPr>
            <w:tcW w:w="1995" w:type="dxa"/>
            <w:tcBorders>
              <w:bottom w:val="single" w:sz="4" w:space="0" w:color="auto"/>
            </w:tcBorders>
            <w:tcMar>
              <w:bottom w:w="57" w:type="dxa"/>
            </w:tcMar>
          </w:tcPr>
          <w:p>
            <w:pPr>
              <w:pStyle w:val="TableNAm"/>
            </w:pPr>
            <w:r>
              <w:t>s. 7.12A</w:t>
            </w:r>
          </w:p>
        </w:tc>
        <w:tc>
          <w:tcPr>
            <w:tcW w:w="1995" w:type="dxa"/>
            <w:tcBorders>
              <w:bottom w:val="single" w:sz="4" w:space="0" w:color="auto"/>
            </w:tcBorders>
            <w:tcMar>
              <w:bottom w:w="57" w:type="dxa"/>
            </w:tcMar>
          </w:tcPr>
          <w:p>
            <w:pPr>
              <w:pStyle w:val="TableNAm"/>
            </w:pP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keepNext/>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2133"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2133"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19C</w:t>
            </w:r>
          </w:p>
        </w:tc>
        <w:tc>
          <w:tcPr>
            <w:tcW w:w="1995" w:type="dxa"/>
            <w:tcBorders>
              <w:bottom w:val="single" w:sz="4" w:space="0" w:color="auto"/>
            </w:tcBorders>
            <w:tcMar>
              <w:bottom w:w="57" w:type="dxa"/>
            </w:tcMar>
          </w:tcPr>
          <w:p>
            <w:pPr>
              <w:pStyle w:val="TableNAm"/>
            </w:pPr>
            <w:r>
              <w:t>r. 19DA</w:t>
            </w:r>
          </w:p>
        </w:tc>
        <w:tc>
          <w:tcPr>
            <w:tcW w:w="2133" w:type="dxa"/>
            <w:tcBorders>
              <w:bottom w:val="single" w:sz="4" w:space="0" w:color="auto"/>
            </w:tcBorders>
            <w:tcMar>
              <w:bottom w:w="57" w:type="dxa"/>
            </w:tcMar>
          </w:tcPr>
          <w:p>
            <w:pPr>
              <w:pStyle w:val="TableNAm"/>
            </w:pPr>
            <w:r>
              <w:t>r. 22</w:t>
            </w:r>
          </w:p>
        </w:tc>
      </w:tr>
      <w:tr>
        <w:trPr>
          <w:trHeight w:val="20"/>
        </w:trPr>
        <w:tc>
          <w:tcPr>
            <w:tcW w:w="1995" w:type="dxa"/>
            <w:tcBorders>
              <w:bottom w:val="single" w:sz="4" w:space="0" w:color="auto"/>
            </w:tcBorders>
            <w:tcMar>
              <w:bottom w:w="57" w:type="dxa"/>
            </w:tcMar>
          </w:tcPr>
          <w:p>
            <w:pPr>
              <w:pStyle w:val="TableNAm"/>
            </w:pPr>
            <w:r>
              <w:lastRenderedPageBreak/>
              <w:t>r. 23</w:t>
            </w:r>
          </w:p>
        </w:tc>
        <w:tc>
          <w:tcPr>
            <w:tcW w:w="1995" w:type="dxa"/>
            <w:tcBorders>
              <w:bottom w:val="single" w:sz="4" w:space="0" w:color="auto"/>
            </w:tcBorders>
            <w:tcMar>
              <w:bottom w:w="57" w:type="dxa"/>
            </w:tcMar>
          </w:tcPr>
          <w:p>
            <w:pPr>
              <w:pStyle w:val="TableNAm"/>
            </w:pPr>
            <w:r>
              <w:t>r. 28</w:t>
            </w:r>
          </w:p>
        </w:tc>
        <w:tc>
          <w:tcPr>
            <w:tcW w:w="2133" w:type="dxa"/>
            <w:tcBorders>
              <w:bottom w:val="single" w:sz="4" w:space="0" w:color="auto"/>
            </w:tcBorders>
            <w:tcMar>
              <w:bottom w:w="57" w:type="dxa"/>
            </w:tcMar>
          </w:tcPr>
          <w:p>
            <w:pPr>
              <w:pStyle w:val="TableNAm"/>
            </w:pPr>
            <w:r>
              <w:t>r. 34B</w:t>
            </w:r>
          </w:p>
        </w:tc>
      </w:tr>
      <w:tr>
        <w:trPr>
          <w:trHeight w:val="20"/>
        </w:trPr>
        <w:tc>
          <w:tcPr>
            <w:tcW w:w="1995" w:type="dxa"/>
            <w:tcBorders>
              <w:bottom w:val="single" w:sz="4" w:space="0" w:color="auto"/>
            </w:tcBorders>
            <w:tcMar>
              <w:bottom w:w="57" w:type="dxa"/>
            </w:tcMar>
          </w:tcPr>
          <w:p>
            <w:pPr>
              <w:pStyle w:val="TableNAm"/>
            </w:pPr>
            <w:r>
              <w:t>r. 34C</w:t>
            </w:r>
          </w:p>
        </w:tc>
        <w:tc>
          <w:tcPr>
            <w:tcW w:w="1995" w:type="dxa"/>
            <w:tcBorders>
              <w:bottom w:val="single" w:sz="4" w:space="0" w:color="auto"/>
            </w:tcBorders>
            <w:tcMar>
              <w:bottom w:w="57" w:type="dxa"/>
            </w:tcMar>
          </w:tcPr>
          <w:p>
            <w:pPr>
              <w:pStyle w:val="TableNAm"/>
            </w:pP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keepNext/>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keepNext/>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2133" w:type="dxa"/>
            <w:tcMar>
              <w:bottom w:w="57" w:type="dxa"/>
            </w:tcMar>
          </w:tcPr>
          <w:p>
            <w:pPr>
              <w:pStyle w:val="TableNAm"/>
            </w:pPr>
          </w:p>
        </w:tc>
      </w:tr>
      <w:tr>
        <w:trPr>
          <w:trHeight w:val="20"/>
        </w:trPr>
        <w:tc>
          <w:tcPr>
            <w:tcW w:w="6123" w:type="dxa"/>
            <w:gridSpan w:val="3"/>
            <w:tcMar>
              <w:bottom w:w="57" w:type="dxa"/>
            </w:tcMar>
          </w:tcPr>
          <w:p>
            <w:pPr>
              <w:pStyle w:val="TableNAm"/>
              <w:keepNext/>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2133"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2133"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2133"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2133"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2133" w:type="dxa"/>
            <w:tcMar>
              <w:bottom w:w="57" w:type="dxa"/>
            </w:tcMar>
          </w:tcPr>
          <w:p>
            <w:pPr>
              <w:pStyle w:val="TableNAm"/>
            </w:pPr>
            <w:r>
              <w:t>r. 23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24AD(2), (4) and (6)</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24AE</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24AF</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24AG</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24AH(1) and (3)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keepNext/>
            </w:pPr>
            <w:r>
              <w:t>r. 24AI</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keepNext/>
            </w:pPr>
            <w:r>
              <w:t>r. 24E</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keepNext/>
            </w:pPr>
            <w:r>
              <w:t>r. 24F</w:t>
            </w:r>
          </w:p>
        </w:tc>
      </w:tr>
    </w:tbl>
    <w:p>
      <w:pPr>
        <w:pStyle w:val="Footnotesection"/>
      </w:pPr>
      <w:r>
        <w:tab/>
        <w:t>[Regulation 13 inserted: Gazette 23 Apr 1999 p. 1722</w:t>
      </w:r>
      <w:r>
        <w:noBreakHyphen/>
        <w:t>4; amended: Gazette 1 Jun 2004 p. 1917; 31 Mar 2005 p. 1042</w:t>
      </w:r>
      <w:r>
        <w:noBreakHyphen/>
        <w:t>3; 30 Sep 2005 p. 4418-20; 21 Dec 2010 p. 6758-61; 30 Dec 2011 p. 5579-80; 18 Sep 2015 p. 3813; 26 Jun 2018 p. 2386; Gazette 18 Oct 2019 p. 3683; SL 2021/15 r. 6; SL 2021/16 r. 8.]</w:t>
      </w:r>
    </w:p>
    <w:p>
      <w:pPr>
        <w:pStyle w:val="Heading5"/>
      </w:pPr>
      <w:bookmarkStart w:id="17" w:name="_Toc107397717"/>
      <w:r>
        <w:rPr>
          <w:rStyle w:val="CharSectno"/>
        </w:rPr>
        <w:lastRenderedPageBreak/>
        <w:t>14</w:t>
      </w:r>
      <w:r>
        <w:t>.</w:t>
      </w:r>
      <w:r>
        <w:tab/>
        <w:t>Compliance audits by local governments</w:t>
      </w:r>
      <w:bookmarkEnd w:id="17"/>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keepNext/>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keepNext/>
      </w:pPr>
      <w:r>
        <w:tab/>
        <w:t>(c)</w:t>
      </w:r>
      <w:r>
        <w:tab/>
        <w:t>recorded in the minutes of the meeting at which it is adopted.</w:t>
      </w:r>
    </w:p>
    <w:p>
      <w:pPr>
        <w:pStyle w:val="Footnotesection"/>
      </w:pPr>
      <w:r>
        <w:tab/>
        <w:t>[Regulation 14 inserted: Gazette 23 Apr 1999 p. 1724</w:t>
      </w:r>
      <w:r>
        <w:noBreakHyphen/>
        <w:t>5; amended: Gazette 30 Dec 2011 p. 5580-1.]</w:t>
      </w:r>
    </w:p>
    <w:p>
      <w:pPr>
        <w:pStyle w:val="Heading5"/>
      </w:pPr>
      <w:bookmarkStart w:id="18" w:name="_Toc107397718"/>
      <w:r>
        <w:rPr>
          <w:rStyle w:val="CharSectno"/>
        </w:rPr>
        <w:t>15</w:t>
      </w:r>
      <w:r>
        <w:t>.</w:t>
      </w:r>
      <w:r>
        <w:tab/>
        <w:t>Certified copy of compliance audit return and other documents to be given to Departmental CEO</w:t>
      </w:r>
      <w:bookmarkEnd w:id="18"/>
    </w:p>
    <w:p>
      <w:pPr>
        <w:pStyle w:val="Subsection"/>
        <w:keepNext/>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keepNext/>
      </w:pPr>
      <w:r>
        <w:tab/>
        <w:t>(b)</w:t>
      </w:r>
      <w:r>
        <w:tab/>
        <w:t>any additional information explaining or qualifying the compliance audit,</w:t>
      </w:r>
    </w:p>
    <w:p>
      <w:pPr>
        <w:pStyle w:val="Subsection"/>
      </w:pPr>
      <w:r>
        <w:tab/>
      </w:r>
      <w:r>
        <w:tab/>
        <w:t>is to be submitted to the Departmental CEO by 31 March next following the period to which the return relates.</w:t>
      </w:r>
    </w:p>
    <w:p>
      <w:pPr>
        <w:pStyle w:val="Subsection"/>
        <w:keepNext/>
      </w:pPr>
      <w:r>
        <w:lastRenderedPageBreak/>
        <w:tab/>
        <w:t>(2)</w:t>
      </w:r>
      <w:r>
        <w:tab/>
        <w:t>In this regulation —</w:t>
      </w:r>
    </w:p>
    <w:p>
      <w:pPr>
        <w:pStyle w:val="Defstart"/>
        <w:keepNex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keepNext/>
      </w:pPr>
      <w:r>
        <w:tab/>
        <w:t>(b)</w:t>
      </w:r>
      <w:r>
        <w:tab/>
        <w:t>the CEO.</w:t>
      </w:r>
    </w:p>
    <w:p>
      <w:pPr>
        <w:pStyle w:val="Footnotesection"/>
      </w:pPr>
      <w:r>
        <w:tab/>
        <w:t>[Regulation 15 inserted: Gazette 23 Apr 1999 p. 1725; amended: Gazette 26 Jun 2018 p. 2386.]</w:t>
      </w:r>
    </w:p>
    <w:p>
      <w:pPr>
        <w:pStyle w:val="Heading5"/>
      </w:pPr>
      <w:bookmarkStart w:id="19" w:name="_Toc107397719"/>
      <w:r>
        <w:rPr>
          <w:rStyle w:val="CharSectno"/>
        </w:rPr>
        <w:t>16</w:t>
      </w:r>
      <w:r>
        <w:t>.</w:t>
      </w:r>
      <w:r>
        <w:tab/>
        <w:t>Functions of audit committee</w:t>
      </w:r>
      <w:bookmarkEnd w:id="19"/>
    </w:p>
    <w:p>
      <w:pPr>
        <w:pStyle w:val="Subsection"/>
        <w:keepNext/>
      </w:pPr>
      <w:r>
        <w:tab/>
      </w:r>
      <w:r>
        <w:tab/>
        <w:t>An audit committee has the following functions —</w:t>
      </w:r>
    </w:p>
    <w:p>
      <w:pPr>
        <w:pStyle w:val="Indenta"/>
        <w:keepNext/>
      </w:pPr>
      <w:r>
        <w:tab/>
        <w:t>(a)</w:t>
      </w:r>
      <w:r>
        <w:tab/>
        <w:t>to guide and assist the local government in carrying out —</w:t>
      </w:r>
    </w:p>
    <w:p>
      <w:pPr>
        <w:pStyle w:val="Indenti"/>
      </w:pPr>
      <w:r>
        <w:tab/>
        <w:t>(i)</w:t>
      </w:r>
      <w:r>
        <w:tab/>
        <w:t>its functions under Part 6 of the Act; and</w:t>
      </w:r>
    </w:p>
    <w:p>
      <w:pPr>
        <w:pStyle w:val="Indenti"/>
      </w:pPr>
      <w:r>
        <w:tab/>
        <w:t>(ii)</w:t>
      </w:r>
      <w:r>
        <w:tab/>
        <w:t>its functions relating to other audits and other matters related to financial management;</w:t>
      </w:r>
    </w:p>
    <w:p>
      <w:pPr>
        <w:pStyle w:val="Indenta"/>
      </w:pPr>
      <w:r>
        <w:tab/>
        <w:t>(b)</w:t>
      </w:r>
      <w:r>
        <w:tab/>
        <w:t xml:space="preserve">to guide and assist the local government in carrying out the local government’s functions in relation to audits conducted under Part 7 of the Act; </w:t>
      </w:r>
    </w:p>
    <w:p>
      <w:pPr>
        <w:pStyle w:val="Indenta"/>
        <w:keepNext/>
      </w:pPr>
      <w:r>
        <w:tab/>
        <w:t>(c)</w:t>
      </w:r>
      <w:r>
        <w:tab/>
        <w:t xml:space="preserve">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Indenta"/>
        <w:keepNext/>
      </w:pPr>
      <w:r>
        <w:tab/>
        <w:t>(d)</w:t>
      </w:r>
      <w:r>
        <w:tab/>
        <w:t>to monitor and advise the CEO when the CEO is carrying out functions in relation to a review under —</w:t>
      </w:r>
    </w:p>
    <w:p>
      <w:pPr>
        <w:pStyle w:val="Indenti"/>
      </w:pPr>
      <w:r>
        <w:tab/>
        <w:t>(i)</w:t>
      </w:r>
      <w:r>
        <w:tab/>
        <w:t>regulation 17(1); and</w:t>
      </w:r>
    </w:p>
    <w:p>
      <w:pPr>
        <w:pStyle w:val="Indenti"/>
      </w:pPr>
      <w:r>
        <w:tab/>
        <w:t>(ii)</w:t>
      </w:r>
      <w:r>
        <w:tab/>
        <w:t xml:space="preserve">the </w:t>
      </w:r>
      <w:r>
        <w:rPr>
          <w:i/>
        </w:rPr>
        <w:t xml:space="preserve">Local Government (Financial Management) Regulations 1996 </w:t>
      </w:r>
      <w:r>
        <w:t>regulation 5(2)(c);</w:t>
      </w:r>
    </w:p>
    <w:p>
      <w:pPr>
        <w:pStyle w:val="Indenta"/>
      </w:pPr>
      <w:r>
        <w:tab/>
        <w:t>(e)</w:t>
      </w:r>
      <w:r>
        <w:tab/>
        <w:t xml:space="preserve">to support the auditor of the local government to conduct an audit and carry out the auditor’s other duties under the Act in respect of the local government; </w:t>
      </w:r>
    </w:p>
    <w:p>
      <w:pPr>
        <w:pStyle w:val="Indenta"/>
        <w:keepNext/>
      </w:pPr>
      <w:r>
        <w:lastRenderedPageBreak/>
        <w:tab/>
        <w:t>(f)</w:t>
      </w:r>
      <w:r>
        <w:tab/>
        <w:t>to oversee the implementation of any action that the local government —</w:t>
      </w:r>
    </w:p>
    <w:p>
      <w:pPr>
        <w:pStyle w:val="Indenti"/>
      </w:pPr>
      <w:r>
        <w:tab/>
        <w:t>(i)</w:t>
      </w:r>
      <w:r>
        <w:tab/>
        <w:t>is required to take by section 7.12A(3); and</w:t>
      </w:r>
    </w:p>
    <w:p>
      <w:pPr>
        <w:pStyle w:val="Indenti"/>
      </w:pPr>
      <w:r>
        <w:tab/>
        <w:t>(ii)</w:t>
      </w:r>
      <w:r>
        <w:tab/>
        <w:t>has stated it has taken or intends to take in a report prepared under section 7.12A(4)(a); and</w:t>
      </w:r>
    </w:p>
    <w:p>
      <w:pPr>
        <w:pStyle w:val="Indenti"/>
      </w:pPr>
      <w:r>
        <w:tab/>
        <w:t>(iii)</w:t>
      </w:r>
      <w:r>
        <w:tab/>
        <w:t>has accepted should be taken following receipt of a report of a review conducted under regulation 17(1); and</w:t>
      </w:r>
    </w:p>
    <w:p>
      <w:pPr>
        <w:pStyle w:val="Indenti"/>
      </w:pPr>
      <w:r>
        <w:tab/>
        <w:t>(iv)</w:t>
      </w:r>
      <w:r>
        <w:tab/>
        <w:t xml:space="preserve">has accepted should be taken following receipt of a report of a review conducted under the </w:t>
      </w:r>
      <w:r>
        <w:rPr>
          <w:i/>
        </w:rPr>
        <w:t>Local Government (Financial Management) Regulations 1996</w:t>
      </w:r>
      <w:r>
        <w:t xml:space="preserve"> regulation 5(2)(c);</w:t>
      </w:r>
    </w:p>
    <w:p>
      <w:pPr>
        <w:pStyle w:val="Indenta"/>
        <w:keepNext/>
      </w:pPr>
      <w:r>
        <w:tab/>
        <w:t>(g)</w:t>
      </w:r>
      <w:r>
        <w:tab/>
        <w:t>to perform any other function conferred on the audit committee by these regulations or another written law.</w:t>
      </w:r>
    </w:p>
    <w:p>
      <w:pPr>
        <w:pStyle w:val="Footnotesection"/>
      </w:pPr>
      <w:r>
        <w:tab/>
        <w:t>[Regulation 16 inserted: Gazette 26 Jun 2018 p. 2386</w:t>
      </w:r>
      <w:r>
        <w:noBreakHyphen/>
        <w:t>7.]</w:t>
      </w:r>
    </w:p>
    <w:p>
      <w:pPr>
        <w:pStyle w:val="Heading5"/>
      </w:pPr>
      <w:bookmarkStart w:id="20" w:name="_Toc107397720"/>
      <w:r>
        <w:rPr>
          <w:rStyle w:val="CharSectno"/>
        </w:rPr>
        <w:t>17</w:t>
      </w:r>
      <w:r>
        <w:t>.</w:t>
      </w:r>
      <w:r>
        <w:tab/>
        <w:t>CEO to review certain systems and procedures</w:t>
      </w:r>
      <w:bookmarkEnd w:id="20"/>
    </w:p>
    <w:p>
      <w:pPr>
        <w:pStyle w:val="Subsection"/>
        <w:keepNext/>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not less than once in every 3 financial years.</w:t>
      </w:r>
    </w:p>
    <w:p>
      <w:pPr>
        <w:pStyle w:val="Subsection"/>
        <w:keepNext/>
      </w:pPr>
      <w:r>
        <w:tab/>
        <w:t>(3)</w:t>
      </w:r>
      <w:r>
        <w:tab/>
        <w:t>The CEO is to report to the audit committee the results of that review.</w:t>
      </w:r>
    </w:p>
    <w:p>
      <w:pPr>
        <w:pStyle w:val="Footnotesection"/>
      </w:pPr>
      <w:r>
        <w:tab/>
        <w:t>[Regulation 17 inserted: Gazette 8 Feb 2013 p. 868; amended: Gazette 26 Jun 2018 p. 2387.]</w:t>
      </w:r>
    </w:p>
    <w:p>
      <w:pPr>
        <w:pStyle w:val="Heading5"/>
      </w:pPr>
      <w:bookmarkStart w:id="21" w:name="_Toc105152885"/>
      <w:bookmarkStart w:id="22" w:name="_Toc106101522"/>
      <w:bookmarkStart w:id="23" w:name="_Toc107397721"/>
      <w:r>
        <w:rPr>
          <w:rStyle w:val="CharSectno"/>
        </w:rPr>
        <w:lastRenderedPageBreak/>
        <w:t>18</w:t>
      </w:r>
      <w:r>
        <w:t>.</w:t>
      </w:r>
      <w:r>
        <w:tab/>
        <w:t xml:space="preserve">Transitional provision for </w:t>
      </w:r>
      <w:r>
        <w:rPr>
          <w:i/>
        </w:rPr>
        <w:t>Local Government Regulations Amendment (Financial Management and Audit) Regulations 2022</w:t>
      </w:r>
      <w:bookmarkEnd w:id="21"/>
      <w:bookmarkEnd w:id="22"/>
      <w:bookmarkEnd w:id="23"/>
    </w:p>
    <w:p>
      <w:pPr>
        <w:pStyle w:val="Subsection"/>
        <w:keepNext/>
      </w:pPr>
      <w:r>
        <w:tab/>
        <w:t>(1)</w:t>
      </w:r>
      <w:r>
        <w:tab/>
        <w:t xml:space="preserve">In this regulation — </w:t>
      </w:r>
    </w:p>
    <w:p>
      <w:pPr>
        <w:pStyle w:val="Defstart"/>
      </w:pPr>
      <w:r>
        <w:tab/>
      </w:r>
      <w:r>
        <w:rPr>
          <w:rStyle w:val="CharDefText"/>
        </w:rPr>
        <w:t>former provisions</w:t>
      </w:r>
      <w:r>
        <w:t xml:space="preserve"> means regulation 10(3) and (4A) as in force immediately before the commencement of the </w:t>
      </w:r>
      <w:r>
        <w:rPr>
          <w:i/>
        </w:rPr>
        <w:t>Local Government Regulations Amendment (Financial Management and Audit) Regulations 2022</w:t>
      </w:r>
      <w:r>
        <w:t xml:space="preserve"> regulation 4.</w:t>
      </w:r>
    </w:p>
    <w:p>
      <w:pPr>
        <w:pStyle w:val="Subsection"/>
        <w:keepNext/>
      </w:pPr>
      <w:r>
        <w:tab/>
        <w:t>(2)</w:t>
      </w:r>
      <w:r>
        <w:tab/>
        <w:t>The former provisions continue to apply in relation to an auditor’s report relating to the accounts and annual financial report of a local government for the financial year ending on 30 June 2021.</w:t>
      </w:r>
    </w:p>
    <w:p>
      <w:pPr>
        <w:pStyle w:val="Footnotesection"/>
      </w:pPr>
      <w:r>
        <w:tab/>
        <w:t>[Regulation 18 inserted: SL 2022/88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4" w:name="_Toc107222550"/>
      <w:bookmarkStart w:id="25" w:name="_Toc107222573"/>
      <w:bookmarkStart w:id="26" w:name="_Toc107222895"/>
      <w:bookmarkStart w:id="27" w:name="_Toc107397656"/>
      <w:bookmarkStart w:id="28" w:name="_Toc107397722"/>
      <w:r>
        <w:lastRenderedPageBreak/>
        <w:t>Notes</w:t>
      </w:r>
      <w:bookmarkEnd w:id="24"/>
      <w:bookmarkEnd w:id="25"/>
      <w:bookmarkEnd w:id="26"/>
      <w:bookmarkEnd w:id="27"/>
      <w:bookmarkEnd w:id="28"/>
    </w:p>
    <w:p>
      <w:pPr>
        <w:pStyle w:val="nStatement"/>
      </w:pPr>
      <w:r>
        <w:t xml:space="preserve">This is a compilation of the </w:t>
      </w:r>
      <w:r>
        <w:rPr>
          <w:i/>
          <w:noProof/>
        </w:rPr>
        <w:t>Local Government (Audit) Regulations 1996</w:t>
      </w:r>
      <w:r>
        <w:t xml:space="preserve"> and includes amendments made by other written laws. For provisions that have come into operation, and for information about any reprints, see the compilation table.</w:t>
      </w:r>
    </w:p>
    <w:p>
      <w:pPr>
        <w:pStyle w:val="nHeading3"/>
      </w:pPr>
      <w:bookmarkStart w:id="29" w:name="_Toc107397723"/>
      <w:r>
        <w:t>Compilation table</w:t>
      </w:r>
      <w:bookmarkEnd w:id="2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blPrEx>
          <w:tblBorders>
            <w:top w:val="single" w:sz="4" w:space="0" w:color="auto"/>
            <w:insideH w:val="single" w:sz="4" w:space="0" w:color="auto"/>
          </w:tblBorders>
        </w:tblPrEx>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snapToGrid w:val="0"/>
              </w:rPr>
              <w:t>r. 1 and 2: 8 Feb 2013 (see r. 2(a));</w:t>
            </w:r>
            <w:r>
              <w:rPr>
                <w:snapToGrid w:val="0"/>
              </w:rPr>
              <w:br/>
              <w:t>Regulations other than r. 1 and 2: 9 Feb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keepNext/>
              <w:spacing w:after="40"/>
              <w:rPr>
                <w:i/>
              </w:rPr>
            </w:pPr>
            <w:r>
              <w:rPr>
                <w:i/>
              </w:rPr>
              <w:lastRenderedPageBreak/>
              <w:t>Local Government (Audit) Amendment Regulations (No. 2) 2013</w:t>
            </w:r>
          </w:p>
        </w:tc>
        <w:tc>
          <w:tcPr>
            <w:tcW w:w="1276" w:type="dxa"/>
            <w:tcBorders>
              <w:top w:val="nil"/>
              <w:bottom w:val="nil"/>
            </w:tcBorders>
            <w:shd w:val="clear" w:color="auto" w:fill="auto"/>
          </w:tcPr>
          <w:p>
            <w:pPr>
              <w:pStyle w:val="nTable"/>
              <w:keepNext/>
              <w:spacing w:after="40"/>
            </w:pPr>
            <w:r>
              <w:t>21 Jun 2013 p. 2449-50</w:t>
            </w:r>
          </w:p>
        </w:tc>
        <w:tc>
          <w:tcPr>
            <w:tcW w:w="2693" w:type="dxa"/>
            <w:tcBorders>
              <w:top w:val="nil"/>
              <w:bottom w:val="nil"/>
            </w:tcBorders>
            <w:shd w:val="clear" w:color="auto" w:fill="auto"/>
          </w:tcPr>
          <w:p>
            <w:pPr>
              <w:pStyle w:val="nTable"/>
              <w:keepNext/>
              <w:spacing w:after="40"/>
              <w:rPr>
                <w:i/>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 xml:space="preserve">Local Government (Functions and General) Amendment Regulations 2015 </w:t>
            </w:r>
            <w:r>
              <w:t>Pt. 3</w:t>
            </w:r>
          </w:p>
        </w:tc>
        <w:tc>
          <w:tcPr>
            <w:tcW w:w="1276" w:type="dxa"/>
            <w:tcBorders>
              <w:top w:val="nil"/>
              <w:bottom w:val="nil"/>
            </w:tcBorders>
            <w:shd w:val="clear" w:color="auto" w:fill="auto"/>
          </w:tcPr>
          <w:p>
            <w:pPr>
              <w:pStyle w:val="nTable"/>
              <w:spacing w:after="40"/>
            </w:pPr>
            <w:r>
              <w:t>18 Sep 2015 p. 3804</w:t>
            </w:r>
            <w:r>
              <w:noBreakHyphen/>
              <w:t>13</w:t>
            </w:r>
          </w:p>
        </w:tc>
        <w:tc>
          <w:tcPr>
            <w:tcW w:w="2693" w:type="dxa"/>
            <w:tcBorders>
              <w:top w:val="nil"/>
              <w:bottom w:val="nil"/>
            </w:tcBorders>
            <w:shd w:val="clear" w:color="auto" w:fill="auto"/>
          </w:tcPr>
          <w:p>
            <w:pPr>
              <w:pStyle w:val="nTable"/>
              <w:spacing w:after="40"/>
              <w:rPr>
                <w:snapToGrid w:val="0"/>
              </w:rPr>
            </w:pPr>
            <w:r>
              <w:rPr>
                <w:snapToGrid w:val="0"/>
              </w:rPr>
              <w:t>1 Oct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Local Government Regulations Amendment (Associations Incorporation) Regulations 2016</w:t>
            </w:r>
            <w:r>
              <w:t xml:space="preserve"> Pt. 2</w:t>
            </w:r>
          </w:p>
        </w:tc>
        <w:tc>
          <w:tcPr>
            <w:tcW w:w="1276" w:type="dxa"/>
            <w:tcBorders>
              <w:top w:val="nil"/>
              <w:bottom w:val="nil"/>
            </w:tcBorders>
            <w:shd w:val="clear" w:color="auto" w:fill="auto"/>
          </w:tcPr>
          <w:p>
            <w:pPr>
              <w:pStyle w:val="nTable"/>
              <w:spacing w:after="40"/>
            </w:pPr>
            <w:r>
              <w:t>30 Dec 2016 p. 5969</w:t>
            </w:r>
            <w:r>
              <w:noBreakHyphen/>
              <w:t>70</w:t>
            </w:r>
          </w:p>
        </w:tc>
        <w:tc>
          <w:tcPr>
            <w:tcW w:w="2693" w:type="dxa"/>
            <w:tcBorders>
              <w:top w:val="nil"/>
              <w:bottom w:val="nil"/>
            </w:tcBorders>
            <w:shd w:val="clear" w:color="auto" w:fill="auto"/>
          </w:tcPr>
          <w:p>
            <w:pPr>
              <w:pStyle w:val="nTable"/>
              <w:spacing w:after="40"/>
              <w:rPr>
                <w:snapToGrid w:val="0"/>
              </w:rPr>
            </w:pPr>
            <w:r>
              <w:rPr>
                <w:snapToGrid w:val="0"/>
              </w:rPr>
              <w:t>31 Dec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Local Government Regulations Amendment (Auditing) Regulations 2018</w:t>
            </w:r>
            <w:r>
              <w:t xml:space="preserve"> Pt. 2</w:t>
            </w:r>
          </w:p>
        </w:tc>
        <w:tc>
          <w:tcPr>
            <w:tcW w:w="1276" w:type="dxa"/>
            <w:tcBorders>
              <w:top w:val="nil"/>
              <w:bottom w:val="nil"/>
            </w:tcBorders>
            <w:shd w:val="clear" w:color="auto" w:fill="auto"/>
          </w:tcPr>
          <w:p>
            <w:pPr>
              <w:pStyle w:val="nTable"/>
              <w:spacing w:after="40"/>
            </w:pPr>
            <w:r>
              <w:t>26 Jun 2018 p. 2384</w:t>
            </w:r>
            <w:r>
              <w:noBreakHyphen/>
              <w:t>9</w:t>
            </w:r>
          </w:p>
        </w:tc>
        <w:tc>
          <w:tcPr>
            <w:tcW w:w="2693" w:type="dxa"/>
            <w:tcBorders>
              <w:top w:val="nil"/>
              <w:bottom w:val="nil"/>
            </w:tcBorders>
            <w:shd w:val="clear" w:color="auto" w:fill="auto"/>
          </w:tcPr>
          <w:p>
            <w:pPr>
              <w:pStyle w:val="nTable"/>
              <w:spacing w:after="40"/>
              <w:rPr>
                <w:snapToGrid w:val="0"/>
              </w:rPr>
            </w:pPr>
            <w:r>
              <w:rPr>
                <w:snapToGrid w:val="0"/>
              </w:rPr>
              <w:t>27 Jun 2018 (see r. 2(c))</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 xml:space="preserve">Local Government Regulations Amendment (Gifts) Regulations 2019 </w:t>
            </w:r>
            <w:r>
              <w:t>Pt. 3</w:t>
            </w:r>
          </w:p>
        </w:tc>
        <w:tc>
          <w:tcPr>
            <w:tcW w:w="1276" w:type="dxa"/>
            <w:tcBorders>
              <w:top w:val="nil"/>
              <w:bottom w:val="nil"/>
            </w:tcBorders>
            <w:shd w:val="clear" w:color="auto" w:fill="auto"/>
          </w:tcPr>
          <w:p>
            <w:pPr>
              <w:pStyle w:val="nTable"/>
              <w:spacing w:after="40"/>
            </w:pPr>
            <w:r>
              <w:t>18 Oct 2019 p. 3679-84</w:t>
            </w:r>
          </w:p>
        </w:tc>
        <w:tc>
          <w:tcPr>
            <w:tcW w:w="2693" w:type="dxa"/>
            <w:tcBorders>
              <w:top w:val="nil"/>
              <w:bottom w:val="nil"/>
            </w:tcBorders>
            <w:shd w:val="clear" w:color="auto" w:fill="auto"/>
          </w:tcPr>
          <w:p>
            <w:pPr>
              <w:pStyle w:val="nTable"/>
              <w:spacing w:after="40"/>
              <w:rPr>
                <w:snapToGrid w:val="0"/>
              </w:rPr>
            </w:pPr>
            <w:r>
              <w:rPr>
                <w:snapToGrid w:val="0"/>
              </w:rPr>
              <w:t xml:space="preserve">19 Oct 2019 (see r. 2(b) and </w:t>
            </w:r>
            <w:r>
              <w:rPr>
                <w:i/>
                <w:snapToGrid w:val="0"/>
              </w:rPr>
              <w:t>Gazette</w:t>
            </w:r>
            <w:r>
              <w:rPr>
                <w:snapToGrid w:val="0"/>
              </w:rPr>
              <w:t xml:space="preserve"> 18 Oct 2019 p. 3673)</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(Model Code of Conduct) Regulations 2021</w:t>
            </w:r>
            <w:r>
              <w:t xml:space="preserve"> r. 6</w:t>
            </w:r>
          </w:p>
        </w:tc>
        <w:tc>
          <w:tcPr>
            <w:tcW w:w="1276" w:type="dxa"/>
            <w:tcBorders>
              <w:top w:val="nil"/>
              <w:bottom w:val="nil"/>
            </w:tcBorders>
            <w:shd w:val="clear" w:color="auto" w:fill="auto"/>
          </w:tcPr>
          <w:p>
            <w:pPr>
              <w:pStyle w:val="nTable"/>
              <w:spacing w:after="40"/>
            </w:pPr>
            <w:r>
              <w:t>SL 2021/15 2 Feb 2021</w:t>
            </w:r>
          </w:p>
        </w:tc>
        <w:tc>
          <w:tcPr>
            <w:tcW w:w="2693" w:type="dxa"/>
            <w:tcBorders>
              <w:top w:val="nil"/>
              <w:bottom w:val="nil"/>
            </w:tcBorders>
            <w:shd w:val="clear" w:color="auto" w:fill="auto"/>
          </w:tcPr>
          <w:p>
            <w:pPr>
              <w:pStyle w:val="nTable"/>
              <w:spacing w:after="40"/>
              <w:rPr>
                <w:snapToGrid w:val="0"/>
              </w:rPr>
            </w:pPr>
            <w:r>
              <w:rPr>
                <w:snapToGrid w:val="0"/>
                <w:spacing w:val="-2"/>
              </w:rPr>
              <w:t xml:space="preserve">3 Feb 2021 (see r. 2(b) and </w:t>
            </w:r>
            <w:r>
              <w:rPr>
                <w:snapToGrid w:val="0"/>
              </w:rPr>
              <w:t>SL 2021/13 cl. 2</w:t>
            </w:r>
            <w:r>
              <w:rPr>
                <w:snapToGrid w:val="0"/>
                <w:spacing w:val="-2"/>
              </w:rPr>
              <w:t>)</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Amendment (Employee Code of Conduct) Regulations 2021</w:t>
            </w:r>
            <w:r>
              <w:t xml:space="preserve"> Pt. 3</w:t>
            </w:r>
          </w:p>
        </w:tc>
        <w:tc>
          <w:tcPr>
            <w:tcW w:w="1276" w:type="dxa"/>
            <w:tcBorders>
              <w:top w:val="nil"/>
              <w:bottom w:val="nil"/>
            </w:tcBorders>
            <w:shd w:val="clear" w:color="auto" w:fill="auto"/>
          </w:tcPr>
          <w:p>
            <w:pPr>
              <w:pStyle w:val="nTable"/>
              <w:spacing w:after="40"/>
            </w:pPr>
            <w:r>
              <w:t>SL 2021/16 2 Feb 2021</w:t>
            </w:r>
          </w:p>
        </w:tc>
        <w:tc>
          <w:tcPr>
            <w:tcW w:w="2693" w:type="dxa"/>
            <w:tcBorders>
              <w:top w:val="nil"/>
              <w:bottom w:val="nil"/>
            </w:tcBorders>
            <w:shd w:val="clear" w:color="auto" w:fill="auto"/>
          </w:tcPr>
          <w:p>
            <w:pPr>
              <w:pStyle w:val="nTable"/>
              <w:spacing w:after="40"/>
              <w:rPr>
                <w:snapToGrid w:val="0"/>
              </w:rPr>
            </w:pPr>
            <w:r>
              <w:rPr>
                <w:snapToGrid w:val="0"/>
              </w:rPr>
              <w:t>3 Feb 2021 (see r. 2(b) and SL 2021/13 cl. 2)</w:t>
            </w:r>
          </w:p>
        </w:tc>
      </w:tr>
      <w:tr>
        <w:tblPrEx>
          <w:tblBorders>
            <w:top w:val="single" w:sz="4" w:space="0" w:color="auto"/>
            <w:insideH w:val="single" w:sz="4" w:space="0" w:color="auto"/>
          </w:tblBorders>
        </w:tblPrEx>
        <w:tc>
          <w:tcPr>
            <w:tcW w:w="3118" w:type="dxa"/>
            <w:tcBorders>
              <w:top w:val="nil"/>
              <w:bottom w:val="single" w:sz="8" w:space="0" w:color="auto"/>
            </w:tcBorders>
            <w:shd w:val="clear" w:color="auto" w:fill="auto"/>
          </w:tcPr>
          <w:p>
            <w:pPr>
              <w:pStyle w:val="nTable"/>
              <w:spacing w:after="40"/>
              <w:rPr>
                <w:i/>
              </w:rPr>
            </w:pPr>
            <w:r>
              <w:rPr>
                <w:i/>
              </w:rPr>
              <w:t>Local Government Regulations Amendment (Financial Management and Audit) Regulations 2022</w:t>
            </w:r>
            <w:r>
              <w:t xml:space="preserve"> Pt. 2</w:t>
            </w:r>
          </w:p>
        </w:tc>
        <w:tc>
          <w:tcPr>
            <w:tcW w:w="1276" w:type="dxa"/>
            <w:tcBorders>
              <w:top w:val="nil"/>
              <w:bottom w:val="single" w:sz="8" w:space="0" w:color="auto"/>
            </w:tcBorders>
            <w:shd w:val="clear" w:color="auto" w:fill="auto"/>
          </w:tcPr>
          <w:p>
            <w:pPr>
              <w:pStyle w:val="nTable"/>
              <w:spacing w:after="40"/>
            </w:pPr>
            <w:r>
              <w:t>SL 2022/88 17 Jun 2022</w:t>
            </w:r>
          </w:p>
        </w:tc>
        <w:tc>
          <w:tcPr>
            <w:tcW w:w="2693" w:type="dxa"/>
            <w:tcBorders>
              <w:top w:val="nil"/>
              <w:bottom w:val="single" w:sz="8" w:space="0" w:color="auto"/>
            </w:tcBorders>
            <w:shd w:val="clear" w:color="auto" w:fill="auto"/>
          </w:tcPr>
          <w:p>
            <w:pPr>
              <w:pStyle w:val="nTable"/>
              <w:spacing w:after="40"/>
              <w:rPr>
                <w:snapToGrid w:val="0"/>
              </w:rPr>
            </w:pPr>
            <w:r>
              <w:t>1 Jul 2022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31" w:name="_Toc107397724"/>
      <w:r>
        <w:rPr>
          <w:sz w:val="28"/>
        </w:rPr>
        <w:lastRenderedPageBreak/>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audit committee</w:t>
      </w:r>
      <w:r>
        <w:tab/>
        <w:t>3</w:t>
      </w:r>
    </w:p>
    <w:p>
      <w:pPr>
        <w:pStyle w:val="DefinedTerms"/>
      </w:pPr>
      <w:r>
        <w:t>audit document</w:t>
      </w:r>
      <w:r>
        <w:tab/>
        <w:t>9A(1)</w:t>
      </w:r>
    </w:p>
    <w:p>
      <w:pPr>
        <w:pStyle w:val="DefinedTerms"/>
      </w:pPr>
      <w:r>
        <w:t>Australian Accounting Standards</w:t>
      </w:r>
      <w:r>
        <w:tab/>
        <w:t>9(1)</w:t>
      </w:r>
    </w:p>
    <w:p>
      <w:pPr>
        <w:pStyle w:val="DefinedTerms"/>
      </w:pPr>
      <w:r>
        <w:t>CEO’s report</w:t>
      </w:r>
      <w:r>
        <w:tab/>
        <w:t>16</w:t>
      </w:r>
    </w:p>
    <w:p>
      <w:pPr>
        <w:pStyle w:val="DefinedTerms"/>
      </w:pPr>
      <w:r>
        <w:t>certified</w:t>
      </w:r>
      <w:r>
        <w:tab/>
        <w:t>15(2)</w:t>
      </w:r>
    </w:p>
    <w:p>
      <w:pPr>
        <w:pStyle w:val="DefinedTerms"/>
      </w:pPr>
      <w:r>
        <w:t>compliance audit</w:t>
      </w:r>
      <w:r>
        <w:tab/>
        <w:t>3</w:t>
      </w:r>
    </w:p>
    <w:p>
      <w:pPr>
        <w:pStyle w:val="DefinedTerms"/>
      </w:pPr>
      <w:r>
        <w:t>former provisions</w:t>
      </w:r>
      <w:r>
        <w:tab/>
        <w:t>18(1)</w:t>
      </w:r>
    </w:p>
    <w:p>
      <w:pPr>
        <w:pStyle w:val="DefinedTerms"/>
      </w:pPr>
      <w:r>
        <w:t>relevant person</w:t>
      </w:r>
      <w:r>
        <w:tab/>
        <w:t>6(3)</w:t>
      </w:r>
    </w:p>
    <w:p>
      <w:pPr>
        <w:pStyle w:val="DefinedTerms"/>
      </w:pPr>
      <w:r>
        <w:t>section</w:t>
      </w:r>
      <w:r>
        <w:tab/>
        <w:t>3</w:t>
      </w:r>
    </w:p>
    <w:p>
      <w:pPr>
        <w:pStyle w:val="DefinedTerms"/>
      </w:pPr>
      <w:r>
        <w:t>value</w:t>
      </w:r>
      <w:r>
        <w:tab/>
        <w:t>6(3)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2" w:name="DefinedTerms"/>
    <w:bookmarkEnd w:id="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C2277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13719"/>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 w:name="WAFER_20150917130112" w:val="RemoveTocBookmarks,RemoveUnusedBookmarks,RemoveLanguageTags,UsedStyles,ResetPageSize"/>
    <w:docVar w:name="WAFER_20150917130112_GUID" w:val="b0d83cbb-d035-4dd0-86df-af1edeed8259"/>
    <w:docVar w:name="WAFER_20151106100500" w:val="UpdateStyles,UsedStyles"/>
    <w:docVar w:name="WAFER_20151106100500_GUID" w:val="5214040d-4e79-4b0a-b110-1267fef2c0eb"/>
    <w:docVar w:name="WAFER_20191017124855" w:val="RemoveTocBookmarks,RemoveUnusedBookmarks,RemoveLanguageTags,ResetPageSize,RunningHeaders,UpdateStyles,UsedStyles"/>
    <w:docVar w:name="WAFER_20191017124855_GUID" w:val="dc94c6da-9303-4db2-8ee5-09f84c9988fe"/>
    <w:docVar w:name="WAFER_20210127141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41438_GUID" w:val="2303654a-8e84-4c7c-800b-45febeaac32d"/>
    <w:docVar w:name="WAFER_202206151104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457_GUID" w:val="68c8aff6-2bc1-4dd0-946c-0815a017a5a5"/>
    <w:docVar w:name="WAFER_202206271137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3719_GUID" w:val="b8e48930-4f42-4ba3-bc5c-72be1ddd50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93AB-AF8B-4356-BE11-CAF110B5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3247</Words>
  <Characters>15816</Characters>
  <Application>Microsoft Office Word</Application>
  <DocSecurity>0</DocSecurity>
  <Lines>608</Lines>
  <Paragraphs>423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1996 - 02-k0-00</dc:title>
  <dc:subject/>
  <dc:creator/>
  <cp:keywords/>
  <dc:description/>
  <cp:lastModifiedBy>Master Repository Process</cp:lastModifiedBy>
  <cp:revision>4</cp:revision>
  <cp:lastPrinted>2019-10-17T07:24:00Z</cp:lastPrinted>
  <dcterms:created xsi:type="dcterms:W3CDTF">2022-06-30T02:00:00Z</dcterms:created>
  <dcterms:modified xsi:type="dcterms:W3CDTF">2022-06-30T02:00:00Z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DocumentType">
    <vt:lpwstr>Reg</vt:lpwstr>
  </property>
  <property fmtid="{D5CDD505-2E9C-101B-9397-08002B2CF9AE}" pid="4" name="OwlsUID">
    <vt:i4>4575</vt:i4>
  </property>
  <property fmtid="{D5CDD505-2E9C-101B-9397-08002B2CF9AE}" pid="5" name="ReprintNo">
    <vt:lpwstr>2</vt:lpwstr>
  </property>
  <property fmtid="{D5CDD505-2E9C-101B-9397-08002B2CF9AE}" pid="6" name="ReprintedAsAt">
    <vt:filetime>2011-10-13T16:00:00Z</vt:filetime>
  </property>
  <property fmtid="{D5CDD505-2E9C-101B-9397-08002B2CF9AE}" pid="7" name="AsAtDate">
    <vt:lpwstr>01 Jul 2022</vt:lpwstr>
  </property>
  <property fmtid="{D5CDD505-2E9C-101B-9397-08002B2CF9AE}" pid="8" name="Suffix">
    <vt:lpwstr>02-k0-00</vt:lpwstr>
  </property>
  <property fmtid="{D5CDD505-2E9C-101B-9397-08002B2CF9AE}" pid="9" name="CommencementDate">
    <vt:lpwstr>20220701</vt:lpwstr>
  </property>
</Properties>
</file>