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Interpretation Act 1984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_Toc136531189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_Toc136531190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_Toc136531191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_Toc136531192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interpretation provisions</w:t>
      </w:r>
    </w:p>
    <w:p>
      <w:pPr>
        <w:pStyle w:val="TOC8"/>
        <w:rPr>
          <w:rFonts w:asciiTheme="minorHAnsi" w:eastAsiaTheme="minorEastAsia" w:hAnsiTheme="minorHAnsi" w:cstheme="minorBidi"/>
          <w:szCs w:val="22"/>
        </w:rPr>
      </w:pPr>
      <w:r>
        <w:t>5</w:t>
      </w:r>
      <w:r>
        <w:rPr>
          <w:snapToGrid w:val="0"/>
        </w:rPr>
        <w:t>.</w:t>
      </w:r>
      <w:r>
        <w:rPr>
          <w:snapToGrid w:val="0"/>
        </w:rPr>
        <w:tab/>
        <w:t>Terms used in written laws</w:t>
      </w:r>
      <w:r>
        <w:tab/>
      </w:r>
      <w:r>
        <w:fldChar w:fldCharType="begin"/>
      </w:r>
      <w:r>
        <w:instrText xml:space="preserve"> PAGEREF _Toc136531194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Definitions in a written law, application of</w:t>
      </w:r>
      <w:r>
        <w:tab/>
      </w:r>
      <w:r>
        <w:fldChar w:fldCharType="begin"/>
      </w:r>
      <w:r>
        <w:instrText xml:space="preserve"> PAGEREF _Toc136531195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Written laws to be construed subject to State’s legislative power</w:t>
      </w:r>
      <w:r>
        <w:tab/>
      </w:r>
      <w:r>
        <w:fldChar w:fldCharType="begin"/>
      </w:r>
      <w:r>
        <w:instrText xml:space="preserve"> PAGEREF _Toc136531196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Written laws always speaking</w:t>
      </w:r>
      <w:r>
        <w:tab/>
      </w:r>
      <w:r>
        <w:fldChar w:fldCharType="begin"/>
      </w:r>
      <w:r>
        <w:instrText xml:space="preserve"> PAGEREF _Toc136531197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Parts of speech and grammatical forms</w:t>
      </w:r>
      <w:r>
        <w:tab/>
      </w:r>
      <w:r>
        <w:fldChar w:fldCharType="begin"/>
      </w:r>
      <w:r>
        <w:instrText xml:space="preserve"> PAGEREF _Toc136531198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Gender and number</w:t>
      </w:r>
      <w:r>
        <w:tab/>
      </w:r>
      <w:r>
        <w:fldChar w:fldCharType="begin"/>
      </w:r>
      <w:r>
        <w:instrText xml:space="preserve"> PAGEREF _Toc136531199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Sovereign, references to</w:t>
      </w:r>
      <w:r>
        <w:tab/>
      </w:r>
      <w:r>
        <w:fldChar w:fldCharType="begin"/>
      </w:r>
      <w:r>
        <w:instrText xml:space="preserve"> PAGEREF _Toc136531200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references to</w:t>
      </w:r>
      <w:r>
        <w:tab/>
      </w:r>
      <w:r>
        <w:fldChar w:fldCharType="begin"/>
      </w:r>
      <w:r>
        <w:instrText xml:space="preserve"> PAGEREF _Toc136531201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British subject etc., references to</w:t>
      </w:r>
      <w:r>
        <w:tab/>
      </w:r>
      <w:r>
        <w:fldChar w:fldCharType="begin"/>
      </w:r>
      <w:r>
        <w:instrText xml:space="preserve"> PAGEREF _Toc136531202 \h </w:instrText>
      </w:r>
      <w:r>
        <w:fldChar w:fldCharType="separate"/>
      </w:r>
      <w:r>
        <w:t>14</w:t>
      </w:r>
      <w:r>
        <w:fldChar w:fldCharType="end"/>
      </w:r>
    </w:p>
    <w:p>
      <w:pPr>
        <w:pStyle w:val="TOC8"/>
        <w:rPr>
          <w:rFonts w:asciiTheme="minorHAnsi" w:eastAsiaTheme="minorEastAsia" w:hAnsiTheme="minorHAnsi" w:cstheme="minorBidi"/>
          <w:szCs w:val="22"/>
        </w:rPr>
      </w:pPr>
      <w:r>
        <w:t>13A.</w:t>
      </w:r>
      <w:r>
        <w:tab/>
        <w:t>De facto relationship and de facto partner, references to</w:t>
      </w:r>
      <w:r>
        <w:tab/>
      </w:r>
      <w:r>
        <w:fldChar w:fldCharType="begin"/>
      </w:r>
      <w:r>
        <w:instrText xml:space="preserve"> PAGEREF _Toc136531203 \h </w:instrText>
      </w:r>
      <w:r>
        <w:fldChar w:fldCharType="separate"/>
      </w:r>
      <w:r>
        <w:t>14</w:t>
      </w:r>
      <w:r>
        <w:fldChar w:fldCharType="end"/>
      </w:r>
    </w:p>
    <w:p>
      <w:pPr>
        <w:pStyle w:val="TOC8"/>
        <w:rPr>
          <w:rFonts w:asciiTheme="minorHAnsi" w:eastAsiaTheme="minorEastAsia" w:hAnsiTheme="minorHAnsi" w:cstheme="minorBidi"/>
          <w:szCs w:val="22"/>
        </w:rPr>
      </w:pPr>
      <w:r>
        <w:t>13B.</w:t>
      </w:r>
      <w:r>
        <w:tab/>
        <w:t>Standards Association of Australia, references to</w:t>
      </w:r>
      <w:r>
        <w:tab/>
      </w:r>
      <w:r>
        <w:fldChar w:fldCharType="begin"/>
      </w:r>
      <w:r>
        <w:instrText xml:space="preserve"> PAGEREF _Toc136531204 \h </w:instrText>
      </w:r>
      <w:r>
        <w:fldChar w:fldCharType="separate"/>
      </w:r>
      <w:r>
        <w:t>15</w:t>
      </w:r>
      <w:r>
        <w:fldChar w:fldCharType="end"/>
      </w:r>
    </w:p>
    <w:p>
      <w:pPr>
        <w:pStyle w:val="TOC8"/>
        <w:rPr>
          <w:rFonts w:asciiTheme="minorHAnsi" w:eastAsiaTheme="minorEastAsia" w:hAnsiTheme="minorHAnsi" w:cstheme="minorBidi"/>
          <w:szCs w:val="22"/>
        </w:rPr>
      </w:pPr>
      <w:r>
        <w:t>13CA.</w:t>
      </w:r>
      <w:r>
        <w:tab/>
        <w:t>Local government districts, references to</w:t>
      </w:r>
      <w:r>
        <w:tab/>
      </w:r>
      <w:r>
        <w:fldChar w:fldCharType="begin"/>
      </w:r>
      <w:r>
        <w:instrText xml:space="preserve"> PAGEREF _Toc136531205 \h </w:instrText>
      </w:r>
      <w:r>
        <w:fldChar w:fldCharType="separate"/>
      </w:r>
      <w:r>
        <w:t>16</w:t>
      </w:r>
      <w:r>
        <w:fldChar w:fldCharType="end"/>
      </w:r>
    </w:p>
    <w:p>
      <w:pPr>
        <w:pStyle w:val="TOC8"/>
        <w:rPr>
          <w:rFonts w:asciiTheme="minorHAnsi" w:eastAsiaTheme="minorEastAsia" w:hAnsiTheme="minorHAnsi" w:cstheme="minorBidi"/>
          <w:szCs w:val="22"/>
        </w:rPr>
      </w:pPr>
      <w:r>
        <w:t>13C.</w:t>
      </w:r>
      <w:r>
        <w:tab/>
        <w:t>When death of a person occurs</w:t>
      </w:r>
      <w:r>
        <w:tab/>
      </w:r>
      <w:r>
        <w:fldChar w:fldCharType="begin"/>
      </w:r>
      <w:r>
        <w:instrText xml:space="preserve"> PAGEREF _Toc136531206 \h </w:instrText>
      </w:r>
      <w:r>
        <w:fldChar w:fldCharType="separate"/>
      </w:r>
      <w:r>
        <w:t>16</w:t>
      </w:r>
      <w:r>
        <w:fldChar w:fldCharType="end"/>
      </w:r>
    </w:p>
    <w:p>
      <w:pPr>
        <w:pStyle w:val="TOC8"/>
        <w:rPr>
          <w:rFonts w:asciiTheme="minorHAnsi" w:eastAsiaTheme="minorEastAsia" w:hAnsiTheme="minorHAnsi" w:cstheme="minorBidi"/>
          <w:szCs w:val="22"/>
        </w:rPr>
      </w:pPr>
      <w:r>
        <w:t>13D.</w:t>
      </w:r>
      <w:r>
        <w:tab/>
        <w:t>Bankrupt and related expressions, references to</w:t>
      </w:r>
      <w:r>
        <w:tab/>
      </w:r>
      <w:r>
        <w:fldChar w:fldCharType="begin"/>
      </w:r>
      <w:r>
        <w:instrText xml:space="preserve"> PAGEREF _Toc136531207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References to 2 or more provisions to be inclusive</w:t>
      </w:r>
      <w:r>
        <w:tab/>
      </w:r>
      <w:r>
        <w:fldChar w:fldCharType="begin"/>
      </w:r>
      <w:r>
        <w:instrText xml:space="preserve"> PAGEREF _Toc136531208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Internal references in written laws, construction of</w:t>
      </w:r>
      <w:r>
        <w:tab/>
      </w:r>
      <w:r>
        <w:fldChar w:fldCharType="begin"/>
      </w:r>
      <w:r>
        <w:instrText xml:space="preserve"> PAGEREF _Toc136531209 \h </w:instrText>
      </w:r>
      <w:r>
        <w:fldChar w:fldCharType="separate"/>
      </w:r>
      <w:r>
        <w:t>17</w:t>
      </w:r>
      <w:r>
        <w:fldChar w:fldCharType="end"/>
      </w:r>
    </w:p>
    <w:p>
      <w:pPr>
        <w:pStyle w:val="TOC8"/>
        <w:rPr>
          <w:rFonts w:asciiTheme="minorHAnsi" w:eastAsiaTheme="minorEastAsia" w:hAnsiTheme="minorHAnsi" w:cstheme="minorBidi"/>
          <w:szCs w:val="22"/>
        </w:rPr>
      </w:pPr>
      <w:r>
        <w:t>15A.</w:t>
      </w:r>
      <w:r>
        <w:tab/>
        <w:t>Reference to paragraph</w:t>
      </w:r>
      <w:r>
        <w:tab/>
      </w:r>
      <w:r>
        <w:fldChar w:fldCharType="begin"/>
      </w:r>
      <w:r>
        <w:instrText xml:space="preserve"> PAGEREF _Toc136531210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Reference to written law is to written law as amended</w:t>
      </w:r>
      <w:r>
        <w:tab/>
      </w:r>
      <w:r>
        <w:fldChar w:fldCharType="begin"/>
      </w:r>
      <w:r>
        <w:instrText xml:space="preserve"> PAGEREF _Toc136531211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Disjunctive construction of “or”</w:t>
      </w:r>
      <w:r>
        <w:tab/>
      </w:r>
      <w:r>
        <w:fldChar w:fldCharType="begin"/>
      </w:r>
      <w:r>
        <w:instrText xml:space="preserve"> PAGEREF _Toc136531212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Purpose or object of written law, use of in interpretation</w:t>
      </w:r>
      <w:r>
        <w:tab/>
      </w:r>
      <w:r>
        <w:fldChar w:fldCharType="begin"/>
      </w:r>
      <w:r>
        <w:instrText xml:space="preserve"> PAGEREF _Toc136531213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Extrinsic material, use of in interpretation</w:t>
      </w:r>
      <w:r>
        <w:tab/>
      </w:r>
      <w:r>
        <w:fldChar w:fldCharType="begin"/>
      </w:r>
      <w:r>
        <w:instrText xml:space="preserve"> PAGEREF _Toc136531214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Commencement and citation</w:t>
      </w:r>
    </w:p>
    <w:p>
      <w:pPr>
        <w:pStyle w:val="TOC8"/>
        <w:rPr>
          <w:rFonts w:asciiTheme="minorHAnsi" w:eastAsiaTheme="minorEastAsia" w:hAnsiTheme="minorHAnsi" w:cstheme="minorBidi"/>
          <w:szCs w:val="22"/>
        </w:rPr>
      </w:pPr>
      <w:r>
        <w:t>20</w:t>
      </w:r>
      <w:r>
        <w:rPr>
          <w:snapToGrid w:val="0"/>
        </w:rPr>
        <w:t>.</w:t>
      </w:r>
      <w:r>
        <w:rPr>
          <w:snapToGrid w:val="0"/>
        </w:rPr>
        <w:tab/>
        <w:t>Commencement of Acts</w:t>
      </w:r>
      <w:r>
        <w:tab/>
      </w:r>
      <w:r>
        <w:fldChar w:fldCharType="begin"/>
      </w:r>
      <w:r>
        <w:instrText xml:space="preserve"> PAGEREF _Toc136531216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Time of commencement of written laws</w:t>
      </w:r>
      <w:r>
        <w:tab/>
      </w:r>
      <w:r>
        <w:fldChar w:fldCharType="begin"/>
      </w:r>
      <w:r>
        <w:instrText xml:space="preserve"> PAGEREF _Toc136531217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 commencing on proclamation, commencement of certain provisions of</w:t>
      </w:r>
      <w:r>
        <w:tab/>
      </w:r>
      <w:r>
        <w:fldChar w:fldCharType="begin"/>
      </w:r>
      <w:r>
        <w:instrText xml:space="preserve"> PAGEREF _Toc136531218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Proclamation of commencement of Act, construction of power to make</w:t>
      </w:r>
      <w:r>
        <w:tab/>
      </w:r>
      <w:r>
        <w:fldChar w:fldCharType="begin"/>
      </w:r>
      <w:r>
        <w:instrText xml:space="preserve"> PAGEREF _Toc136531219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Date of assent, evidence of</w:t>
      </w:r>
      <w:r>
        <w:tab/>
      </w:r>
      <w:r>
        <w:fldChar w:fldCharType="begin"/>
      </w:r>
      <w:r>
        <w:instrText xml:space="preserve"> PAGEREF _Toc136531220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Some powers in Act may be exercised before it commences</w:t>
      </w:r>
      <w:r>
        <w:tab/>
      </w:r>
      <w:r>
        <w:fldChar w:fldCharType="begin"/>
      </w:r>
      <w:r>
        <w:instrText xml:space="preserve"> PAGEREF _Toc136531221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Citation of written laws</w:t>
      </w:r>
      <w:r>
        <w:tab/>
      </w:r>
      <w:r>
        <w:fldChar w:fldCharType="begin"/>
      </w:r>
      <w:r>
        <w:instrText xml:space="preserve"> PAGEREF _Toc136531222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References to commencement of written law if different provisions commence on different days</w:t>
      </w:r>
      <w:r>
        <w:tab/>
      </w:r>
      <w:r>
        <w:fldChar w:fldCharType="begin"/>
      </w:r>
      <w:r>
        <w:instrText xml:space="preserve"> PAGEREF _Toc136531223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IV — Provisions as to enactment and operation of written law</w:t>
      </w:r>
    </w:p>
    <w:p>
      <w:pPr>
        <w:pStyle w:val="TOC8"/>
        <w:rPr>
          <w:rFonts w:asciiTheme="minorHAnsi" w:eastAsiaTheme="minorEastAsia" w:hAnsiTheme="minorHAnsi" w:cstheme="minorBidi"/>
          <w:szCs w:val="22"/>
        </w:rPr>
      </w:pPr>
      <w:r>
        <w:t>28</w:t>
      </w:r>
      <w:r>
        <w:rPr>
          <w:snapToGrid w:val="0"/>
        </w:rPr>
        <w:t>.</w:t>
      </w:r>
      <w:r>
        <w:rPr>
          <w:snapToGrid w:val="0"/>
        </w:rPr>
        <w:tab/>
        <w:t>Acts deemed public Acts</w:t>
      </w:r>
      <w:r>
        <w:tab/>
      </w:r>
      <w:r>
        <w:fldChar w:fldCharType="begin"/>
      </w:r>
      <w:r>
        <w:instrText xml:space="preserve"> PAGEREF _Toc136531225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Sections to be substantive enactments</w:t>
      </w:r>
      <w:r>
        <w:tab/>
      </w:r>
      <w:r>
        <w:fldChar w:fldCharType="begin"/>
      </w:r>
      <w:r>
        <w:instrText xml:space="preserve"> PAGEREF _Toc136531226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Act may be amended in same session</w:t>
      </w:r>
      <w:r>
        <w:tab/>
      </w:r>
      <w:r>
        <w:fldChar w:fldCharType="begin"/>
      </w:r>
      <w:r>
        <w:instrText xml:space="preserve"> PAGEREF _Toc136531227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Preambles, schedules etc. to form part of written law</w:t>
      </w:r>
      <w:r>
        <w:tab/>
      </w:r>
      <w:r>
        <w:fldChar w:fldCharType="begin"/>
      </w:r>
      <w:r>
        <w:instrText xml:space="preserve"> PAGEREF _Toc136531228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Headings, marginal notes and footnotes</w:t>
      </w:r>
      <w:r>
        <w:tab/>
      </w:r>
      <w:r>
        <w:fldChar w:fldCharType="begin"/>
      </w:r>
      <w:r>
        <w:instrText xml:space="preserve"> PAGEREF _Toc136531229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 — Repeal of written law</w:t>
      </w:r>
    </w:p>
    <w:p>
      <w:pPr>
        <w:pStyle w:val="TOC8"/>
        <w:rPr>
          <w:rFonts w:asciiTheme="minorHAnsi" w:eastAsiaTheme="minorEastAsia" w:hAnsiTheme="minorHAnsi" w:cstheme="minorBidi"/>
          <w:szCs w:val="22"/>
        </w:rPr>
      </w:pPr>
      <w:r>
        <w:t>33</w:t>
      </w:r>
      <w:r>
        <w:rPr>
          <w:snapToGrid w:val="0"/>
        </w:rPr>
        <w:t>.</w:t>
      </w:r>
      <w:r>
        <w:rPr>
          <w:snapToGrid w:val="0"/>
        </w:rPr>
        <w:tab/>
        <w:t>Repeal of written law includes repeal of amendments</w:t>
      </w:r>
      <w:r>
        <w:tab/>
      </w:r>
      <w:r>
        <w:fldChar w:fldCharType="begin"/>
      </w:r>
      <w:r>
        <w:instrText xml:space="preserve"> PAGEREF _Toc136531231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Repeal of repealing enactment, effect of</w:t>
      </w:r>
      <w:r>
        <w:tab/>
      </w:r>
      <w:r>
        <w:fldChar w:fldCharType="begin"/>
      </w:r>
      <w:r>
        <w:instrText xml:space="preserve"> PAGEREF _Toc136531232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Repeal and substitution of provision, effect of</w:t>
      </w:r>
      <w:r>
        <w:tab/>
      </w:r>
      <w:r>
        <w:fldChar w:fldCharType="begin"/>
      </w:r>
      <w:r>
        <w:instrText xml:space="preserve"> PAGEREF _Toc136531233 \h </w:instrText>
      </w:r>
      <w:r>
        <w:fldChar w:fldCharType="separate"/>
      </w:r>
      <w:r>
        <w:t>29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Repealing and re</w:t>
      </w:r>
      <w:r>
        <w:rPr>
          <w:snapToGrid w:val="0"/>
        </w:rPr>
        <w:noBreakHyphen/>
        <w:t>enacting a provision, effect of</w:t>
      </w:r>
      <w:r>
        <w:tab/>
      </w:r>
      <w:r>
        <w:fldChar w:fldCharType="begin"/>
      </w:r>
      <w:r>
        <w:instrText xml:space="preserve"> PAGEREF _Toc136531234 \h </w:instrText>
      </w:r>
      <w:r>
        <w:fldChar w:fldCharType="separate"/>
      </w:r>
      <w:r>
        <w:t>29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General savings on repeal</w:t>
      </w:r>
      <w:r>
        <w:tab/>
      </w:r>
      <w:r>
        <w:fldChar w:fldCharType="begin"/>
      </w:r>
      <w:r>
        <w:instrText xml:space="preserve"> PAGEREF _Toc136531235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Repeal of Act, effect of on subsidiary legislation</w:t>
      </w:r>
      <w:r>
        <w:tab/>
      </w:r>
      <w:r>
        <w:fldChar w:fldCharType="begin"/>
      </w:r>
      <w:r>
        <w:instrText xml:space="preserve"> PAGEREF _Toc136531236 \h </w:instrText>
      </w:r>
      <w:r>
        <w:fldChar w:fldCharType="separate"/>
      </w:r>
      <w:r>
        <w:t>31</w:t>
      </w:r>
      <w:r>
        <w:fldChar w:fldCharType="end"/>
      </w:r>
    </w:p>
    <w:p>
      <w:pPr>
        <w:pStyle w:val="TOC8"/>
        <w:rPr>
          <w:rFonts w:asciiTheme="minorHAnsi" w:eastAsiaTheme="minorEastAsia" w:hAnsiTheme="minorHAnsi" w:cstheme="minorBidi"/>
          <w:szCs w:val="22"/>
        </w:rPr>
      </w:pPr>
      <w:r>
        <w:lastRenderedPageBreak/>
        <w:t>39</w:t>
      </w:r>
      <w:r>
        <w:rPr>
          <w:snapToGrid w:val="0"/>
        </w:rPr>
        <w:t>.</w:t>
      </w:r>
      <w:r>
        <w:rPr>
          <w:snapToGrid w:val="0"/>
        </w:rPr>
        <w:tab/>
        <w:t>Expiry of enactment, effect of</w:t>
      </w:r>
      <w:r>
        <w:tab/>
      </w:r>
      <w:r>
        <w:fldChar w:fldCharType="begin"/>
      </w:r>
      <w:r>
        <w:instrText xml:space="preserve"> PAGEREF _Toc136531237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 — Subsidiary legislation</w:t>
      </w:r>
    </w:p>
    <w:p>
      <w:pPr>
        <w:pStyle w:val="TOC8"/>
        <w:rPr>
          <w:rFonts w:asciiTheme="minorHAnsi" w:eastAsiaTheme="minorEastAsia" w:hAnsiTheme="minorHAnsi" w:cstheme="minorBidi"/>
          <w:szCs w:val="22"/>
        </w:rPr>
      </w:pPr>
      <w:r>
        <w:t>40</w:t>
      </w:r>
      <w:r>
        <w:rPr>
          <w:snapToGrid w:val="0"/>
        </w:rPr>
        <w:t>.</w:t>
      </w:r>
      <w:r>
        <w:rPr>
          <w:snapToGrid w:val="0"/>
        </w:rPr>
        <w:tab/>
        <w:t>Governor to make subsidiary legislation</w:t>
      </w:r>
      <w:r>
        <w:tab/>
      </w:r>
      <w:r>
        <w:fldChar w:fldCharType="begin"/>
      </w:r>
      <w:r>
        <w:instrText xml:space="preserve"> PAGEREF _Toc136531239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Publication and commencement of subsidiary legislation</w:t>
      </w:r>
      <w:r>
        <w:tab/>
      </w:r>
      <w:r>
        <w:fldChar w:fldCharType="begin"/>
      </w:r>
      <w:r>
        <w:instrText xml:space="preserve"> PAGEREF _Toc136531240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Laying regulations, rules, local laws and by</w:t>
      </w:r>
      <w:r>
        <w:rPr>
          <w:snapToGrid w:val="0"/>
        </w:rPr>
        <w:noBreakHyphen/>
        <w:t>laws before Parliament, and disallowance</w:t>
      </w:r>
      <w:r>
        <w:tab/>
      </w:r>
      <w:r>
        <w:fldChar w:fldCharType="begin"/>
      </w:r>
      <w:r>
        <w:instrText xml:space="preserve"> PAGEREF _Toc136531241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 to make subsidiary legislation, general provisions about</w:t>
      </w:r>
      <w:r>
        <w:tab/>
      </w:r>
      <w:r>
        <w:fldChar w:fldCharType="begin"/>
      </w:r>
      <w:r>
        <w:instrText xml:space="preserve"> PAGEREF _Toc136531242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Words and expressions in subsidiary legislation, meaning of</w:t>
      </w:r>
      <w:r>
        <w:tab/>
      </w:r>
      <w:r>
        <w:fldChar w:fldCharType="begin"/>
      </w:r>
      <w:r>
        <w:instrText xml:space="preserve"> PAGEREF _Toc136531243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and charges</w:t>
      </w:r>
      <w:r>
        <w:tab/>
      </w:r>
      <w:r>
        <w:fldChar w:fldCharType="begin"/>
      </w:r>
      <w:r>
        <w:instrText xml:space="preserve"> PAGEREF _Toc136531244 \h </w:instrText>
      </w:r>
      <w:r>
        <w:fldChar w:fldCharType="separate"/>
      </w:r>
      <w:r>
        <w:t>37</w:t>
      </w:r>
      <w:r>
        <w:fldChar w:fldCharType="end"/>
      </w:r>
    </w:p>
    <w:p>
      <w:pPr>
        <w:pStyle w:val="TOC8"/>
        <w:rPr>
          <w:rFonts w:asciiTheme="minorHAnsi" w:eastAsiaTheme="minorEastAsia" w:hAnsiTheme="minorHAnsi" w:cstheme="minorBidi"/>
          <w:szCs w:val="22"/>
        </w:rPr>
      </w:pPr>
      <w:r>
        <w:t>45A.</w:t>
      </w:r>
      <w:r>
        <w:tab/>
        <w:t>Fees for licences, effect of power to prescribe</w:t>
      </w:r>
      <w:r>
        <w:tab/>
      </w:r>
      <w:r>
        <w:fldChar w:fldCharType="begin"/>
      </w:r>
      <w:r>
        <w:instrText xml:space="preserve"> PAGEREF _Toc136531245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Reference to written law includes reference to subsidiary legislation made under it</w:t>
      </w:r>
      <w:r>
        <w:tab/>
      </w:r>
      <w:r>
        <w:fldChar w:fldCharType="begin"/>
      </w:r>
      <w:r>
        <w:instrText xml:space="preserve"> PAGEREF _Toc136531246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Acts done under subsidiary legislation deemed done under Act</w:t>
      </w:r>
      <w:r>
        <w:tab/>
      </w:r>
      <w:r>
        <w:fldChar w:fldCharType="begin"/>
      </w:r>
      <w:r>
        <w:instrText xml:space="preserve"> PAGEREF _Toc136531247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VII — Statutory powers and duties</w:t>
      </w:r>
    </w:p>
    <w:p>
      <w:pPr>
        <w:pStyle w:val="TOC8"/>
        <w:rPr>
          <w:rFonts w:asciiTheme="minorHAnsi" w:eastAsiaTheme="minorEastAsia" w:hAnsiTheme="minorHAnsi" w:cstheme="minorBidi"/>
          <w:szCs w:val="22"/>
        </w:rPr>
      </w:pPr>
      <w:r>
        <w:t>48</w:t>
      </w:r>
      <w:r>
        <w:rPr>
          <w:snapToGrid w:val="0"/>
        </w:rPr>
        <w:t>.</w:t>
      </w:r>
      <w:r>
        <w:rPr>
          <w:snapToGrid w:val="0"/>
        </w:rPr>
        <w:tab/>
        <w:t>Time for exercise of power or performance of duty</w:t>
      </w:r>
      <w:r>
        <w:tab/>
      </w:r>
      <w:r>
        <w:fldChar w:fldCharType="begin"/>
      </w:r>
      <w:r>
        <w:instrText xml:space="preserve"> PAGEREF _Toc136531249 \h </w:instrText>
      </w:r>
      <w:r>
        <w:fldChar w:fldCharType="separate"/>
      </w:r>
      <w:r>
        <w:t>40</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Judicial acts and service of process may be done on any day</w:t>
      </w:r>
      <w:r>
        <w:tab/>
      </w:r>
      <w:r>
        <w:fldChar w:fldCharType="begin"/>
      </w:r>
      <w:r>
        <w:instrText xml:space="preserve"> PAGEREF _Toc136531250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Public officer’s powers and duties may be exercised by acting officer etc.</w:t>
      </w:r>
      <w:r>
        <w:tab/>
      </w:r>
      <w:r>
        <w:fldChar w:fldCharType="begin"/>
      </w:r>
      <w:r>
        <w:instrText xml:space="preserve"> PAGEREF _Toc136531251 \h </w:instrText>
      </w:r>
      <w:r>
        <w:fldChar w:fldCharType="separate"/>
      </w:r>
      <w:r>
        <w:t>40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Statutory powers, construction of</w:t>
      </w:r>
      <w:r>
        <w:tab/>
      </w:r>
      <w:r>
        <w:fldChar w:fldCharType="begin"/>
      </w:r>
      <w:r>
        <w:instrText xml:space="preserve"> PAGEREF _Toc136531252 \h </w:instrText>
      </w:r>
      <w:r>
        <w:fldChar w:fldCharType="separate"/>
      </w:r>
      <w:r>
        <w:t>40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issue licences and other authorisations is discretionary</w:t>
      </w:r>
      <w:r>
        <w:tab/>
      </w:r>
      <w:r>
        <w:fldChar w:fldCharType="begin"/>
      </w:r>
      <w:r>
        <w:instrText xml:space="preserve"> PAGEREF _Toc136531253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to appoint includes power to remove, suspend, appoint acting officer etc.</w:t>
      </w:r>
      <w:r>
        <w:tab/>
      </w:r>
      <w:r>
        <w:fldChar w:fldCharType="begin"/>
      </w:r>
      <w:r>
        <w:instrText xml:space="preserve"> PAGEREF _Toc136531254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Appointments may be by name or office</w:t>
      </w:r>
      <w:r>
        <w:tab/>
      </w:r>
      <w:r>
        <w:fldChar w:fldCharType="begin"/>
      </w:r>
      <w:r>
        <w:instrText xml:space="preserve"> PAGEREF _Toc136531255 \h </w:instrText>
      </w:r>
      <w:r>
        <w:fldChar w:fldCharType="separate"/>
      </w:r>
      <w:r>
        <w:t>43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Statutory bodies, majority and quorum provisions</w:t>
      </w:r>
      <w:r>
        <w:tab/>
      </w:r>
      <w:r>
        <w:fldChar w:fldCharType="begin"/>
      </w:r>
      <w:r>
        <w:instrText xml:space="preserve"> PAGEREF _Toc136531256 \h </w:instrText>
      </w:r>
      <w:r>
        <w:fldChar w:fldCharType="separate"/>
      </w:r>
      <w:r>
        <w:t>43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Errors when exercising certain powers or duties may be corrected</w:t>
      </w:r>
      <w:r>
        <w:tab/>
      </w:r>
      <w:r>
        <w:fldChar w:fldCharType="begin"/>
      </w:r>
      <w:r>
        <w:instrText xml:space="preserve"> PAGEREF _Toc136531257 \h </w:instrText>
      </w:r>
      <w:r>
        <w:fldChar w:fldCharType="separate"/>
      </w:r>
      <w:r>
        <w:t>44</w:t>
      </w:r>
      <w:r>
        <w:fldChar w:fldCharType="end"/>
      </w:r>
    </w:p>
    <w:p>
      <w:pPr>
        <w:pStyle w:val="TOC8"/>
        <w:rPr>
          <w:rFonts w:asciiTheme="minorHAnsi" w:eastAsiaTheme="minorEastAsia" w:hAnsiTheme="minorHAnsi" w:cstheme="minorBidi"/>
          <w:szCs w:val="22"/>
        </w:rPr>
      </w:pPr>
      <w:r>
        <w:rPr>
          <w:snapToGrid w:val="0"/>
        </w:rPr>
        <w:t>56.</w:t>
      </w:r>
      <w:r>
        <w:rPr>
          <w:snapToGrid w:val="0"/>
        </w:rPr>
        <w:tab/>
        <w:t>“May” imports a discretion, “shall” is imperative</w:t>
      </w:r>
      <w:r>
        <w:tab/>
      </w:r>
      <w:r>
        <w:fldChar w:fldCharType="begin"/>
      </w:r>
      <w:r>
        <w:instrText xml:space="preserve"> PAGEREF _Toc136531258 \h </w:instrText>
      </w:r>
      <w:r>
        <w:fldChar w:fldCharType="separate"/>
      </w:r>
      <w:r>
        <w:t>44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Statutory bodies, powers of not affected by vacancies etc.</w:t>
      </w:r>
      <w:r>
        <w:tab/>
      </w:r>
      <w:r>
        <w:fldChar w:fldCharType="begin"/>
      </w:r>
      <w:r>
        <w:instrText xml:space="preserve"> PAGEREF _Toc136531259 \h </w:instrText>
      </w:r>
      <w:r>
        <w:fldChar w:fldCharType="separate"/>
      </w:r>
      <w:r>
        <w:t>45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Delegates, performance of functions by</w:t>
      </w:r>
      <w:r>
        <w:tab/>
      </w:r>
      <w:r>
        <w:fldChar w:fldCharType="begin"/>
      </w:r>
      <w:r>
        <w:instrText xml:space="preserve"> PAGEREF _Toc136531260 \h </w:instrText>
      </w:r>
      <w:r>
        <w:fldChar w:fldCharType="separate"/>
      </w:r>
      <w:r>
        <w:t>45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Power to delegate, effect of</w:t>
      </w:r>
      <w:r>
        <w:tab/>
      </w:r>
      <w:r>
        <w:fldChar w:fldCharType="begin"/>
      </w:r>
      <w:r>
        <w:instrText xml:space="preserve"> PAGEREF _Toc136531261 \h </w:instrText>
      </w:r>
      <w:r>
        <w:fldChar w:fldCharType="separate"/>
      </w:r>
      <w:r>
        <w:t>45</w:t>
      </w:r>
      <w:r>
        <w:fldChar w:fldCharType="end"/>
      </w:r>
    </w:p>
    <w:p>
      <w:pPr>
        <w:pStyle w:val="TOC8"/>
        <w:rPr>
          <w:rFonts w:asciiTheme="minorHAnsi" w:eastAsiaTheme="minorEastAsia" w:hAnsiTheme="minorHAnsi" w:cstheme="minorBidi"/>
          <w:szCs w:val="22"/>
        </w:rPr>
      </w:pPr>
      <w:r>
        <w:lastRenderedPageBreak/>
        <w:t>60</w:t>
      </w:r>
      <w:r>
        <w:rPr>
          <w:snapToGrid w:val="0"/>
        </w:rPr>
        <w:t>.</w:t>
      </w:r>
      <w:r>
        <w:rPr>
          <w:snapToGrid w:val="0"/>
        </w:rPr>
        <w:tab/>
        <w:t>Governor to act with advice of Executive Council</w:t>
      </w:r>
      <w:r>
        <w:tab/>
      </w:r>
      <w:r>
        <w:fldChar w:fldCharType="begin"/>
      </w:r>
      <w:r>
        <w:instrText xml:space="preserve"> PAGEREF _Toc136531262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VIII — Provisions regarding time and distance</w:t>
      </w:r>
    </w:p>
    <w:p>
      <w:pPr>
        <w:pStyle w:val="TOC8"/>
        <w:rPr>
          <w:rFonts w:asciiTheme="minorHAnsi" w:eastAsiaTheme="minorEastAsia" w:hAnsiTheme="minorHAnsi" w:cstheme="minorBidi"/>
          <w:szCs w:val="22"/>
        </w:rPr>
      </w:pPr>
      <w:r>
        <w:t>61</w:t>
      </w:r>
      <w:r>
        <w:rPr>
          <w:snapToGrid w:val="0"/>
        </w:rPr>
        <w:t>.</w:t>
      </w:r>
      <w:r>
        <w:rPr>
          <w:snapToGrid w:val="0"/>
        </w:rPr>
        <w:tab/>
        <w:t>Time, computation of</w:t>
      </w:r>
      <w:r>
        <w:tab/>
      </w:r>
      <w:r>
        <w:fldChar w:fldCharType="begin"/>
      </w:r>
      <w:r>
        <w:instrText xml:space="preserve"> PAGEREF _Toc136531264 \h </w:instrText>
      </w:r>
      <w:r>
        <w:fldChar w:fldCharType="separate"/>
      </w:r>
      <w:r>
        <w:t>47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Months, reckoning of</w:t>
      </w:r>
      <w:r>
        <w:tab/>
      </w:r>
      <w:r>
        <w:fldChar w:fldCharType="begin"/>
      </w:r>
      <w:r>
        <w:instrText xml:space="preserve"> PAGEREF _Toc136531265 \h </w:instrText>
      </w:r>
      <w:r>
        <w:fldChar w:fldCharType="separate"/>
      </w:r>
      <w:r>
        <w:t>48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Time for doing acts if no time fixed</w:t>
      </w:r>
      <w:r>
        <w:tab/>
      </w:r>
      <w:r>
        <w:fldChar w:fldCharType="begin"/>
      </w:r>
      <w:r>
        <w:instrText xml:space="preserve"> PAGEREF _Toc136531266 \h </w:instrText>
      </w:r>
      <w:r>
        <w:fldChar w:fldCharType="separate"/>
      </w:r>
      <w:r>
        <w:t>48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 to extend time, construction of</w:t>
      </w:r>
      <w:r>
        <w:tab/>
      </w:r>
      <w:r>
        <w:fldChar w:fldCharType="begin"/>
      </w:r>
      <w:r>
        <w:instrText xml:space="preserve"> PAGEREF _Toc136531267 \h </w:instrText>
      </w:r>
      <w:r>
        <w:fldChar w:fldCharType="separate"/>
      </w:r>
      <w:r>
        <w:t>49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Distance, measurement of</w:t>
      </w:r>
      <w:r>
        <w:tab/>
      </w:r>
      <w:r>
        <w:fldChar w:fldCharType="begin"/>
      </w:r>
      <w:r>
        <w:instrText xml:space="preserve"> PAGEREF _Toc136531268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IX — Procedures and penalties</w:t>
      </w:r>
    </w:p>
    <w:p>
      <w:pPr>
        <w:pStyle w:val="TOC8"/>
        <w:rPr>
          <w:rFonts w:asciiTheme="minorHAnsi" w:eastAsiaTheme="minorEastAsia" w:hAnsiTheme="minorHAnsi" w:cstheme="minorBidi"/>
          <w:szCs w:val="22"/>
        </w:rPr>
      </w:pPr>
      <w:r>
        <w:t>66</w:t>
      </w:r>
      <w:r>
        <w:rPr>
          <w:snapToGrid w:val="0"/>
        </w:rPr>
        <w:t>.</w:t>
      </w:r>
      <w:r>
        <w:rPr>
          <w:snapToGrid w:val="0"/>
        </w:rPr>
        <w:tab/>
        <w:t>Rules of court</w:t>
      </w:r>
      <w:r>
        <w:tab/>
      </w:r>
      <w:r>
        <w:fldChar w:fldCharType="begin"/>
      </w:r>
      <w:r>
        <w:instrText xml:space="preserve"> PAGEREF _Toc136531270 \h </w:instrText>
      </w:r>
      <w:r>
        <w:fldChar w:fldCharType="separate"/>
      </w:r>
      <w:r>
        <w:t>50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Offences and proceedings for offences</w:t>
      </w:r>
      <w:r>
        <w:tab/>
      </w:r>
      <w:r>
        <w:fldChar w:fldCharType="begin"/>
      </w:r>
      <w:r>
        <w:instrText xml:space="preserve"> PAGEREF _Toc136531271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Bodies corporate, application of penal laws to</w:t>
      </w:r>
      <w:r>
        <w:tab/>
      </w:r>
      <w:r>
        <w:fldChar w:fldCharType="begin"/>
      </w:r>
      <w:r>
        <w:instrText xml:space="preserve"> PAGEREF _Toc136531272 \h </w:instrText>
      </w:r>
      <w:r>
        <w:fldChar w:fldCharType="separate"/>
      </w:r>
      <w:r>
        <w:t>51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Continuing offences</w:t>
      </w:r>
      <w:r>
        <w:tab/>
      </w:r>
      <w:r>
        <w:fldChar w:fldCharType="begin"/>
      </w:r>
      <w:r>
        <w:instrText xml:space="preserve"> PAGEREF _Toc136531273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Statutory penalties, construction of</w:t>
      </w:r>
      <w:r>
        <w:tab/>
      </w:r>
      <w:r>
        <w:fldChar w:fldCharType="begin"/>
      </w:r>
      <w:r>
        <w:instrText xml:space="preserve"> PAGEREF _Toc136531274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provisions</w:t>
      </w:r>
    </w:p>
    <w:p>
      <w:pPr>
        <w:pStyle w:val="TOC8"/>
        <w:rPr>
          <w:rFonts w:asciiTheme="minorHAnsi" w:eastAsiaTheme="minorEastAsia" w:hAnsiTheme="minorHAnsi" w:cstheme="minorBidi"/>
          <w:szCs w:val="22"/>
        </w:rPr>
      </w:pPr>
      <w:r>
        <w:t>73</w:t>
      </w:r>
      <w:r>
        <w:rPr>
          <w:snapToGrid w:val="0"/>
        </w:rPr>
        <w:t>.</w:t>
      </w:r>
      <w:r>
        <w:rPr>
          <w:snapToGrid w:val="0"/>
        </w:rPr>
        <w:tab/>
        <w:t>State deemed established 1 June 1829</w:t>
      </w:r>
      <w:r>
        <w:tab/>
      </w:r>
      <w:r>
        <w:fldChar w:fldCharType="begin"/>
      </w:r>
      <w:r>
        <w:instrText xml:space="preserve"> PAGEREF _Toc136531276 \h </w:instrText>
      </w:r>
      <w:r>
        <w:fldChar w:fldCharType="separate"/>
      </w:r>
      <w:r>
        <w:t>54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Prescribed forms, certain deviations do not invalidate</w:t>
      </w:r>
      <w:r>
        <w:tab/>
      </w:r>
      <w:r>
        <w:fldChar w:fldCharType="begin"/>
      </w:r>
      <w:r>
        <w:instrText xml:space="preserve"> PAGEREF _Toc136531277 \h </w:instrText>
      </w:r>
      <w:r>
        <w:fldChar w:fldCharType="separate"/>
      </w:r>
      <w:r>
        <w:t>54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Service of documents by post</w:t>
      </w:r>
      <w:r>
        <w:tab/>
      </w:r>
      <w:r>
        <w:fldChar w:fldCharType="begin"/>
      </w:r>
      <w:r>
        <w:instrText xml:space="preserve"> PAGEREF _Toc136531278 \h </w:instrText>
      </w:r>
      <w:r>
        <w:fldChar w:fldCharType="separate"/>
      </w:r>
      <w:r>
        <w:t>54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Service of documents generally</w:t>
      </w:r>
      <w:r>
        <w:tab/>
      </w:r>
      <w:r>
        <w:fldChar w:fldCharType="begin"/>
      </w:r>
      <w:r>
        <w:instrText xml:space="preserve"> PAGEREF _Toc136531279 \h </w:instrText>
      </w:r>
      <w:r>
        <w:fldChar w:fldCharType="separate"/>
      </w:r>
      <w:r>
        <w:t>55</w:t>
      </w:r>
      <w:r>
        <w:fldChar w:fldCharType="end"/>
      </w:r>
    </w:p>
    <w:p>
      <w:pPr>
        <w:pStyle w:val="TOC8"/>
        <w:rPr>
          <w:rFonts w:asciiTheme="minorHAnsi" w:eastAsiaTheme="minorEastAsia" w:hAnsiTheme="minorHAnsi" w:cstheme="minorBidi"/>
          <w:szCs w:val="22"/>
        </w:rPr>
      </w:pPr>
      <w:r>
        <w:t>76A</w:t>
      </w:r>
      <w:r>
        <w:rPr>
          <w:snapToGrid w:val="0"/>
        </w:rPr>
        <w:t xml:space="preserve">. </w:t>
      </w:r>
      <w:r>
        <w:rPr>
          <w:snapToGrid w:val="0"/>
        </w:rPr>
        <w:tab/>
        <w:t>Written laws made before Australia Acts, validity of</w:t>
      </w:r>
      <w:r>
        <w:tab/>
      </w:r>
      <w:r>
        <w:fldChar w:fldCharType="begin"/>
      </w:r>
      <w:r>
        <w:instrText xml:space="preserve"> PAGEREF _Toc136531280 \h </w:instrText>
      </w:r>
      <w:r>
        <w:fldChar w:fldCharType="separate"/>
      </w:r>
      <w:r>
        <w:t>55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Repeal and saving</w:t>
      </w:r>
      <w:r>
        <w:tab/>
      </w:r>
      <w:r>
        <w:fldChar w:fldCharType="begin"/>
      </w:r>
      <w:r>
        <w:instrText xml:space="preserve"> PAGEREF _Toc136531281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_Toc136531283 \h </w:instrText>
      </w:r>
      <w:r>
        <w:fldChar w:fldCharType="separate"/>
      </w:r>
      <w:r>
        <w:t>57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_Toc136531284 \h </w:instrText>
      </w:r>
      <w:r>
        <w:fldChar w:fldCharType="separate"/>
      </w:r>
      <w:r>
        <w:t>61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_Toc136531285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3" w:name="_Toc136530187"/>
      <w:bookmarkStart w:id="4" w:name="_Toc136531188"/>
      <w:r>
        <w:rPr>
          <w:rStyle w:val="CharPartNo"/>
        </w:rPr>
        <w:lastRenderedPageBreak/>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136531189"/>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w:t>
      </w:r>
      <w:r>
        <w:rPr>
          <w:snapToGrid w:val="0"/>
        </w:rPr>
        <w:t>.</w:t>
      </w:r>
    </w:p>
    <w:p>
      <w:pPr>
        <w:pStyle w:val="Heading5"/>
        <w:rPr>
          <w:snapToGrid w:val="0"/>
        </w:rPr>
      </w:pPr>
      <w:bookmarkStart w:id="6" w:name="_Toc136531190"/>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7" w:name="_Toc136531191"/>
      <w:r>
        <w:rPr>
          <w:rStyle w:val="CharSectno"/>
        </w:rPr>
        <w:t>3</w:t>
      </w:r>
      <w:r>
        <w:rPr>
          <w:snapToGrid w:val="0"/>
        </w:rPr>
        <w:t>.</w:t>
      </w:r>
      <w:r>
        <w:rPr>
          <w:snapToGrid w:val="0"/>
        </w:rPr>
        <w:tab/>
        <w:t>Application</w:t>
      </w:r>
      <w:bookmarkEnd w:id="7"/>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50 or 64 to an Act, written law, enactment, or subsidiary legislation passed or made after the commencement of this Act shall be construed so as not to include any enactment which continues or directly amends, but does not repeal entirely, the text of an existing written law</w:t>
      </w:r>
      <w:r>
        <w:rPr>
          <w:snapToGrid w:val="0"/>
          <w:vertAlign w:val="superscript"/>
        </w:rPr>
        <w:t> 1</w:t>
      </w:r>
      <w:r>
        <w:rPr>
          <w:snapToGrid w:val="0"/>
        </w:rPr>
        <w:t>.</w:t>
      </w:r>
    </w:p>
    <w:p>
      <w:pPr>
        <w:pStyle w:val="Footnotesection"/>
      </w:pPr>
      <w:r>
        <w:tab/>
        <w:t>[Section 3 amended: No. 34 of 2020 s. 93.]</w:t>
      </w:r>
    </w:p>
    <w:p>
      <w:pPr>
        <w:pStyle w:val="Heading5"/>
        <w:rPr>
          <w:snapToGrid w:val="0"/>
        </w:rPr>
      </w:pPr>
      <w:bookmarkStart w:id="8" w:name="_Toc136531192"/>
      <w:r>
        <w:rPr>
          <w:rStyle w:val="CharSectno"/>
        </w:rPr>
        <w:t>4</w:t>
      </w:r>
      <w:r>
        <w:rPr>
          <w:snapToGrid w:val="0"/>
        </w:rPr>
        <w:t>.</w:t>
      </w:r>
      <w:r>
        <w:rPr>
          <w:snapToGrid w:val="0"/>
        </w:rPr>
        <w:tab/>
        <w:t>Act binds Crown</w:t>
      </w:r>
      <w:bookmarkEnd w:id="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9" w:name="_Toc136530192"/>
      <w:bookmarkStart w:id="10" w:name="_Toc136531193"/>
      <w:r>
        <w:rPr>
          <w:rStyle w:val="CharPartNo"/>
        </w:rPr>
        <w:lastRenderedPageBreak/>
        <w:t>Part II</w:t>
      </w:r>
      <w:r>
        <w:rPr>
          <w:rStyle w:val="CharDivNo"/>
        </w:rPr>
        <w:t> </w:t>
      </w:r>
      <w:r>
        <w:t>—</w:t>
      </w:r>
      <w:r>
        <w:rPr>
          <w:rStyle w:val="CharDivText"/>
        </w:rPr>
        <w:t> </w:t>
      </w:r>
      <w:r>
        <w:rPr>
          <w:rStyle w:val="CharPartText"/>
        </w:rPr>
        <w:t>General interpretation provisions</w:t>
      </w:r>
      <w:bookmarkEnd w:id="9"/>
      <w:bookmarkEnd w:id="10"/>
      <w:r>
        <w:rPr>
          <w:rStyle w:val="CharPartText"/>
        </w:rPr>
        <w:t xml:space="preserve"> </w:t>
      </w:r>
    </w:p>
    <w:p>
      <w:pPr>
        <w:pStyle w:val="Heading5"/>
        <w:rPr>
          <w:snapToGrid w:val="0"/>
        </w:rPr>
      </w:pPr>
      <w:bookmarkStart w:id="11" w:name="_Toc136531194"/>
      <w:r>
        <w:rPr>
          <w:rStyle w:val="CharSectno"/>
        </w:rPr>
        <w:t>5</w:t>
      </w:r>
      <w:r>
        <w:rPr>
          <w:snapToGrid w:val="0"/>
        </w:rPr>
        <w:t>.</w:t>
      </w:r>
      <w:r>
        <w:rPr>
          <w:snapToGrid w:val="0"/>
        </w:rPr>
        <w:tab/>
        <w:t>Terms used in written laws</w:t>
      </w:r>
      <w:bookmarkEnd w:id="11"/>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lastRenderedPageBreak/>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pPr>
      <w:r>
        <w:tab/>
        <w:t>(i)</w:t>
      </w:r>
      <w:r>
        <w:tab/>
        <w:t>an agency within the meaning of that Act; or</w:t>
      </w:r>
    </w:p>
    <w:p>
      <w:pPr>
        <w:pStyle w:val="Defsubpara"/>
      </w:pPr>
      <w:r>
        <w:tab/>
        <w:t>(ii)</w:t>
      </w:r>
      <w: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lastRenderedPageBreak/>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lastRenderedPageBreak/>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w:t>
      </w:r>
      <w:r>
        <w:lastRenderedPageBreak/>
        <w:t>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tab/>
      </w:r>
      <w:r>
        <w:rPr>
          <w:rStyle w:val="CharDefText"/>
        </w:rPr>
        <w:t>lawyer</w:t>
      </w:r>
      <w:r>
        <w:t xml:space="preserve"> means an Australian lawyer as defined in the </w:t>
      </w:r>
      <w:r>
        <w:rPr>
          <w:i/>
        </w:rPr>
        <w:t>Legal Profession Uniform Law (WA)</w:t>
      </w:r>
      <w:r>
        <w:t xml:space="preserve"> section 6(1);</w:t>
      </w:r>
    </w:p>
    <w:p>
      <w:pPr>
        <w:pStyle w:val="Defstart"/>
      </w:pPr>
      <w:r>
        <w:tab/>
      </w:r>
      <w:r>
        <w:rPr>
          <w:rStyle w:val="CharDefText"/>
        </w:rPr>
        <w:t>legal practitioner</w:t>
      </w:r>
      <w:r>
        <w:t xml:space="preserve"> means an Australian legal practitioner as defined in the </w:t>
      </w:r>
      <w:r>
        <w:rPr>
          <w:i/>
        </w:rPr>
        <w:t>Legal Profession Uniform Law (WA)</w:t>
      </w:r>
      <w:r>
        <w:t xml:space="preserve"> section 6(1);</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lastRenderedPageBreak/>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lastRenderedPageBreak/>
        <w:tab/>
      </w:r>
      <w:r>
        <w:rPr>
          <w:rStyle w:val="CharDefText"/>
        </w:rPr>
        <w:t>proclamation</w:t>
      </w:r>
      <w:r>
        <w:t xml:space="preserve"> means a proclamation made by the Governor and published in the </w:t>
      </w:r>
      <w:r>
        <w:rPr>
          <w:i/>
        </w:rPr>
        <w:t>Gazette</w:t>
      </w:r>
      <w:r>
        <w:t>;</w:t>
      </w:r>
    </w:p>
    <w:p>
      <w:pPr>
        <w:pStyle w:val="Defstart"/>
        <w:spacing w:before="60"/>
      </w:pPr>
      <w:r>
        <w:rPr>
          <w:b/>
        </w:rPr>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rPr>
          <w:vertAlign w:val="superscript"/>
        </w:rPr>
        <w:t xml:space="preserve"> 2</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lastRenderedPageBreak/>
        <w:tab/>
      </w:r>
      <w:r>
        <w:rPr>
          <w:rStyle w:val="CharDefText"/>
        </w:rPr>
        <w:t>regional subsidiary</w:t>
      </w:r>
      <w:r>
        <w:t xml:space="preserve"> means a regional subsidiary established under the </w:t>
      </w:r>
      <w:r>
        <w:rPr>
          <w:i/>
        </w:rPr>
        <w:t>Local Government Act 1995</w:t>
      </w:r>
      <w:r>
        <w:t>;</w:t>
      </w:r>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lastRenderedPageBreak/>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w:t>
      </w:r>
      <w:r>
        <w:lastRenderedPageBreak/>
        <w:t xml:space="preserve">2002 s. 16; No. 74 of 2003 s. 69(2); No. 4 of 2004 s. 58; No. 45 of 2004 s. 33(2); No. 54 of 2004 s. 175(2); No. 59 of 2004 s. 141; No. 70 of 2004 s. 36(12); No. 24 of 2005 s. 55; No. 38 of 2005 s. 15; No. 59 of 2006 s. 73; No. 60 of 2006 s. 183; No. 77 of 2006 Sch. 1 cl. 92; No. 29 of 2008 s. 35(2); No. 47 of 2008 s. 69; No. 18 of 2009 s. 4; No. 31 of 2010 s. 4; No. 39 of 2010 s. 78; No. 26 of 2016 s. 64; No. 9 of 2022 s. 361.] </w:t>
      </w:r>
    </w:p>
    <w:p>
      <w:pPr>
        <w:pStyle w:val="Heading5"/>
        <w:rPr>
          <w:snapToGrid w:val="0"/>
        </w:rPr>
      </w:pPr>
      <w:bookmarkStart w:id="12" w:name="_Toc136531195"/>
      <w:r>
        <w:rPr>
          <w:rStyle w:val="CharSectno"/>
        </w:rPr>
        <w:t>6</w:t>
      </w:r>
      <w:r>
        <w:rPr>
          <w:snapToGrid w:val="0"/>
        </w:rPr>
        <w:t>.</w:t>
      </w:r>
      <w:r>
        <w:rPr>
          <w:snapToGrid w:val="0"/>
        </w:rPr>
        <w:tab/>
        <w:t>Definitions in a written law, application of</w:t>
      </w:r>
      <w:bookmarkEnd w:id="12"/>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3" w:name="_Toc136531196"/>
      <w:r>
        <w:rPr>
          <w:rStyle w:val="CharSectno"/>
        </w:rPr>
        <w:t>7</w:t>
      </w:r>
      <w:r>
        <w:rPr>
          <w:snapToGrid w:val="0"/>
        </w:rPr>
        <w:t>.</w:t>
      </w:r>
      <w:r>
        <w:rPr>
          <w:snapToGrid w:val="0"/>
        </w:rPr>
        <w:tab/>
        <w:t>Written laws to be construed subject to State’s legislative power</w:t>
      </w:r>
      <w:bookmarkEnd w:id="13"/>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4" w:name="_Toc136531197"/>
      <w:r>
        <w:rPr>
          <w:rStyle w:val="CharSectno"/>
        </w:rPr>
        <w:t>8</w:t>
      </w:r>
      <w:r>
        <w:rPr>
          <w:snapToGrid w:val="0"/>
        </w:rPr>
        <w:t>.</w:t>
      </w:r>
      <w:r>
        <w:rPr>
          <w:snapToGrid w:val="0"/>
        </w:rPr>
        <w:tab/>
        <w:t>Written laws always speaking</w:t>
      </w:r>
      <w:bookmarkEnd w:id="14"/>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5" w:name="_Toc136531198"/>
      <w:r>
        <w:rPr>
          <w:rStyle w:val="CharSectno"/>
        </w:rPr>
        <w:t>9</w:t>
      </w:r>
      <w:r>
        <w:rPr>
          <w:snapToGrid w:val="0"/>
        </w:rPr>
        <w:t>.</w:t>
      </w:r>
      <w:r>
        <w:rPr>
          <w:snapToGrid w:val="0"/>
        </w:rPr>
        <w:tab/>
        <w:t>Parts of speech and grammatical forms</w:t>
      </w:r>
      <w:bookmarkEnd w:id="15"/>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6" w:name="_Toc136531199"/>
      <w:r>
        <w:rPr>
          <w:rStyle w:val="CharSectno"/>
        </w:rPr>
        <w:lastRenderedPageBreak/>
        <w:t>10</w:t>
      </w:r>
      <w:r>
        <w:rPr>
          <w:snapToGrid w:val="0"/>
        </w:rPr>
        <w:t>.</w:t>
      </w:r>
      <w:r>
        <w:rPr>
          <w:snapToGrid w:val="0"/>
        </w:rPr>
        <w:tab/>
        <w:t>Gender and number</w:t>
      </w:r>
      <w:bookmarkEnd w:id="16"/>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No. 73 of 1994 s. 4.] </w:t>
      </w:r>
    </w:p>
    <w:p>
      <w:pPr>
        <w:pStyle w:val="Heading5"/>
        <w:rPr>
          <w:snapToGrid w:val="0"/>
        </w:rPr>
      </w:pPr>
      <w:bookmarkStart w:id="17" w:name="_Toc136531200"/>
      <w:r>
        <w:rPr>
          <w:rStyle w:val="CharSectno"/>
        </w:rPr>
        <w:t>11</w:t>
      </w:r>
      <w:r>
        <w:rPr>
          <w:snapToGrid w:val="0"/>
        </w:rPr>
        <w:t>.</w:t>
      </w:r>
      <w:r>
        <w:rPr>
          <w:snapToGrid w:val="0"/>
        </w:rPr>
        <w:tab/>
        <w:t>Sovereign, references to</w:t>
      </w:r>
      <w:bookmarkEnd w:id="17"/>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8" w:name="_Toc136531201"/>
      <w:r>
        <w:rPr>
          <w:rStyle w:val="CharSectno"/>
        </w:rPr>
        <w:t>12</w:t>
      </w:r>
      <w:r>
        <w:rPr>
          <w:snapToGrid w:val="0"/>
        </w:rPr>
        <w:t>.</w:t>
      </w:r>
      <w:r>
        <w:rPr>
          <w:snapToGrid w:val="0"/>
        </w:rPr>
        <w:tab/>
        <w:t>Minister, references to</w:t>
      </w:r>
      <w:bookmarkEnd w:id="18"/>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9" w:name="_Toc136531202"/>
      <w:r>
        <w:rPr>
          <w:rStyle w:val="CharSectno"/>
        </w:rPr>
        <w:lastRenderedPageBreak/>
        <w:t>13</w:t>
      </w:r>
      <w:r>
        <w:rPr>
          <w:snapToGrid w:val="0"/>
        </w:rPr>
        <w:t>.</w:t>
      </w:r>
      <w:r>
        <w:rPr>
          <w:snapToGrid w:val="0"/>
        </w:rPr>
        <w:tab/>
        <w:t>British subject etc., references to</w:t>
      </w:r>
      <w:bookmarkEnd w:id="19"/>
    </w:p>
    <w:p>
      <w:pPr>
        <w:pStyle w:val="Subsection"/>
        <w:keepNext/>
        <w:rPr>
          <w:snapToGrid w:val="0"/>
        </w:rPr>
      </w:pPr>
      <w:r>
        <w:rPr>
          <w:snapToGrid w:val="0"/>
        </w:rPr>
        <w:tab/>
        <w:t>(1)</w:t>
      </w:r>
      <w:r>
        <w:rPr>
          <w:snapToGrid w:val="0"/>
        </w:rPr>
        <w:tab/>
        <w:t>In this section — </w:t>
      </w:r>
    </w:p>
    <w:p>
      <w:pPr>
        <w:pStyle w:val="Defstart"/>
        <w:tabs>
          <w:tab w:val="left" w:pos="6804"/>
        </w:tabs>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3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20" w:name="_Toc136531203"/>
      <w:r>
        <w:rPr>
          <w:rStyle w:val="CharSectno"/>
        </w:rPr>
        <w:t>13A</w:t>
      </w:r>
      <w:r>
        <w:t>.</w:t>
      </w:r>
      <w:r>
        <w:tab/>
        <w:t>De facto relationship and de facto partner, references to</w:t>
      </w:r>
      <w:bookmarkEnd w:id="20"/>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lastRenderedPageBreak/>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No. 3 of 2002 s. 85.]</w:t>
      </w:r>
    </w:p>
    <w:p>
      <w:pPr>
        <w:pStyle w:val="Heading5"/>
      </w:pPr>
      <w:bookmarkStart w:id="21" w:name="_Toc136531204"/>
      <w:r>
        <w:rPr>
          <w:rStyle w:val="CharSectno"/>
        </w:rPr>
        <w:t>13B</w:t>
      </w:r>
      <w:r>
        <w:t>.</w:t>
      </w:r>
      <w:r>
        <w:tab/>
        <w:t>Standards Association of Australia, references to</w:t>
      </w:r>
      <w:bookmarkEnd w:id="21"/>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No. 74 of 2003 s. 69(3); renumbered as 13B under the Reprints Act 1984 s. 7(5)(c)(ii).]</w:t>
      </w:r>
    </w:p>
    <w:p>
      <w:pPr>
        <w:pStyle w:val="Heading5"/>
      </w:pPr>
      <w:bookmarkStart w:id="22" w:name="_Toc136531205"/>
      <w:r>
        <w:rPr>
          <w:rStyle w:val="CharSectno"/>
        </w:rPr>
        <w:lastRenderedPageBreak/>
        <w:t>13CA</w:t>
      </w:r>
      <w:r>
        <w:t>.</w:t>
      </w:r>
      <w:r>
        <w:tab/>
        <w:t>Local government districts, references to</w:t>
      </w:r>
      <w:bookmarkEnd w:id="22"/>
    </w:p>
    <w:p>
      <w:pPr>
        <w:pStyle w:val="Subsection"/>
        <w:keepNext/>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PermNoteHeading"/>
      </w:pPr>
      <w:r>
        <w:tab/>
        <w:t>Example for this section:</w:t>
      </w:r>
    </w:p>
    <w:p>
      <w:pPr>
        <w:pStyle w:val="PermNoteText"/>
      </w:pPr>
      <w:r>
        <w:tab/>
        <w:t>1.</w:t>
      </w:r>
      <w:r>
        <w:tab/>
        <w:t>“Perth local government district” refers to the local government district named Perth.</w:t>
      </w:r>
    </w:p>
    <w:p>
      <w:pPr>
        <w:pStyle w:val="PermNoteText"/>
      </w:pPr>
      <w:r>
        <w:tab/>
        <w:t>2.</w:t>
      </w:r>
      <w:r>
        <w:tab/>
        <w:t>“Narrogin (Shire) local government district” refers to the local government district named Narrogin (Shire).]</w:t>
      </w:r>
    </w:p>
    <w:p>
      <w:pPr>
        <w:pStyle w:val="Footnotesection"/>
      </w:pPr>
      <w:r>
        <w:tab/>
        <w:t>[Section 13CA inserted: No. 31 of 2010 s. 5; amended: No. 17 of 2014 s. 27.]</w:t>
      </w:r>
    </w:p>
    <w:p>
      <w:pPr>
        <w:pStyle w:val="Heading5"/>
      </w:pPr>
      <w:bookmarkStart w:id="23" w:name="_Toc136531206"/>
      <w:r>
        <w:rPr>
          <w:rStyle w:val="CharSectno"/>
        </w:rPr>
        <w:t>13C</w:t>
      </w:r>
      <w:r>
        <w:t>.</w:t>
      </w:r>
      <w:r>
        <w:tab/>
        <w:t>When death of a person occurs</w:t>
      </w:r>
      <w:bookmarkEnd w:id="23"/>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No. 29 of 2008 s. 35(3).]</w:t>
      </w:r>
    </w:p>
    <w:p>
      <w:pPr>
        <w:pStyle w:val="Heading5"/>
      </w:pPr>
      <w:bookmarkStart w:id="24" w:name="_Toc136531207"/>
      <w:r>
        <w:rPr>
          <w:rStyle w:val="CharSectno"/>
        </w:rPr>
        <w:t>13D</w:t>
      </w:r>
      <w:r>
        <w:t>.</w:t>
      </w:r>
      <w:r>
        <w:tab/>
        <w:t>Bankrupt and related expressions, references to</w:t>
      </w:r>
      <w:bookmarkEnd w:id="24"/>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lastRenderedPageBreak/>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No. 18 of 2009 s. 5.]</w:t>
      </w:r>
    </w:p>
    <w:p>
      <w:pPr>
        <w:pStyle w:val="Heading5"/>
        <w:rPr>
          <w:snapToGrid w:val="0"/>
        </w:rPr>
      </w:pPr>
      <w:bookmarkStart w:id="25" w:name="_Toc136531208"/>
      <w:r>
        <w:rPr>
          <w:rStyle w:val="CharSectno"/>
        </w:rPr>
        <w:t>14</w:t>
      </w:r>
      <w:r>
        <w:rPr>
          <w:snapToGrid w:val="0"/>
        </w:rPr>
        <w:t>.</w:t>
      </w:r>
      <w:r>
        <w:rPr>
          <w:snapToGrid w:val="0"/>
        </w:rPr>
        <w:tab/>
        <w:t>References to 2 or more provisions to be inclusive</w:t>
      </w:r>
      <w:bookmarkEnd w:id="25"/>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26" w:name="_Toc136531209"/>
      <w:r>
        <w:rPr>
          <w:rStyle w:val="CharSectno"/>
        </w:rPr>
        <w:t>15</w:t>
      </w:r>
      <w:r>
        <w:rPr>
          <w:snapToGrid w:val="0"/>
        </w:rPr>
        <w:t>.</w:t>
      </w:r>
      <w:r>
        <w:rPr>
          <w:snapToGrid w:val="0"/>
        </w:rPr>
        <w:tab/>
        <w:t>Internal references in written laws, construction of</w:t>
      </w:r>
      <w:bookmarkEnd w:id="26"/>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lastRenderedPageBreak/>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27" w:name="_Toc136531210"/>
      <w:r>
        <w:rPr>
          <w:rStyle w:val="CharSectno"/>
        </w:rPr>
        <w:t>15A</w:t>
      </w:r>
      <w:r>
        <w:t>.</w:t>
      </w:r>
      <w:r>
        <w:tab/>
        <w:t>Reference to paragraph</w:t>
      </w:r>
      <w:bookmarkEnd w:id="27"/>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No. 31 of 2010 s. 6.]</w:t>
      </w:r>
    </w:p>
    <w:p>
      <w:pPr>
        <w:pStyle w:val="Heading5"/>
        <w:rPr>
          <w:snapToGrid w:val="0"/>
        </w:rPr>
      </w:pPr>
      <w:bookmarkStart w:id="28" w:name="_Toc136531211"/>
      <w:r>
        <w:rPr>
          <w:rStyle w:val="CharSectno"/>
        </w:rPr>
        <w:t>16</w:t>
      </w:r>
      <w:r>
        <w:rPr>
          <w:snapToGrid w:val="0"/>
        </w:rPr>
        <w:t>.</w:t>
      </w:r>
      <w:r>
        <w:rPr>
          <w:snapToGrid w:val="0"/>
        </w:rPr>
        <w:tab/>
        <w:t>Reference to written law is to written law as amended</w:t>
      </w:r>
      <w:bookmarkEnd w:id="28"/>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lastRenderedPageBreak/>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29" w:name="_Toc136531212"/>
      <w:r>
        <w:rPr>
          <w:rStyle w:val="CharSectno"/>
        </w:rPr>
        <w:t>17</w:t>
      </w:r>
      <w:r>
        <w:rPr>
          <w:snapToGrid w:val="0"/>
        </w:rPr>
        <w:t>.</w:t>
      </w:r>
      <w:r>
        <w:rPr>
          <w:snapToGrid w:val="0"/>
        </w:rPr>
        <w:tab/>
        <w:t>Disjunctive construction of “or”</w:t>
      </w:r>
      <w:bookmarkEnd w:id="29"/>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30" w:name="_Toc136531213"/>
      <w:r>
        <w:rPr>
          <w:rStyle w:val="CharSectno"/>
        </w:rPr>
        <w:t>18</w:t>
      </w:r>
      <w:r>
        <w:rPr>
          <w:snapToGrid w:val="0"/>
        </w:rPr>
        <w:t>.</w:t>
      </w:r>
      <w:r>
        <w:rPr>
          <w:snapToGrid w:val="0"/>
        </w:rPr>
        <w:tab/>
        <w:t>Purpose or object of written law, use of in interpretation</w:t>
      </w:r>
      <w:bookmarkEnd w:id="30"/>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31" w:name="_Toc136531214"/>
      <w:r>
        <w:rPr>
          <w:rStyle w:val="CharSectno"/>
        </w:rPr>
        <w:t>19</w:t>
      </w:r>
      <w:r>
        <w:rPr>
          <w:snapToGrid w:val="0"/>
        </w:rPr>
        <w:t>.</w:t>
      </w:r>
      <w:r>
        <w:rPr>
          <w:snapToGrid w:val="0"/>
        </w:rPr>
        <w:tab/>
        <w:t>Extrinsic material, use of in interpretation</w:t>
      </w:r>
      <w:bookmarkEnd w:id="31"/>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 xml:space="preserve">the ordinary meaning conveyed by the text of the provision taking into account its context in the written law and the purpose or object underlying </w:t>
      </w:r>
      <w:r>
        <w:rPr>
          <w:snapToGrid w:val="0"/>
        </w:rPr>
        <w:lastRenderedPageBreak/>
        <w:t>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lastRenderedPageBreak/>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32" w:name="_Toc136530214"/>
      <w:bookmarkStart w:id="33" w:name="_Toc136531215"/>
      <w:r>
        <w:rPr>
          <w:rStyle w:val="CharPartNo"/>
        </w:rPr>
        <w:lastRenderedPageBreak/>
        <w:t>Part III</w:t>
      </w:r>
      <w:r>
        <w:rPr>
          <w:rStyle w:val="CharDivNo"/>
        </w:rPr>
        <w:t> </w:t>
      </w:r>
      <w:r>
        <w:t>—</w:t>
      </w:r>
      <w:r>
        <w:rPr>
          <w:rStyle w:val="CharDivText"/>
        </w:rPr>
        <w:t> </w:t>
      </w:r>
      <w:r>
        <w:rPr>
          <w:rStyle w:val="CharPartText"/>
        </w:rPr>
        <w:t>Commencement and citation</w:t>
      </w:r>
      <w:bookmarkEnd w:id="32"/>
      <w:bookmarkEnd w:id="33"/>
      <w:r>
        <w:rPr>
          <w:rStyle w:val="CharPartText"/>
        </w:rPr>
        <w:t xml:space="preserve"> </w:t>
      </w:r>
    </w:p>
    <w:p>
      <w:pPr>
        <w:pStyle w:val="Heading5"/>
        <w:spacing w:before="240"/>
        <w:rPr>
          <w:snapToGrid w:val="0"/>
        </w:rPr>
      </w:pPr>
      <w:bookmarkStart w:id="34" w:name="_Toc136531216"/>
      <w:r>
        <w:rPr>
          <w:rStyle w:val="CharSectno"/>
        </w:rPr>
        <w:t>20</w:t>
      </w:r>
      <w:r>
        <w:rPr>
          <w:snapToGrid w:val="0"/>
        </w:rPr>
        <w:t>.</w:t>
      </w:r>
      <w:r>
        <w:rPr>
          <w:snapToGrid w:val="0"/>
        </w:rPr>
        <w:tab/>
        <w:t>Commencement of Acts</w:t>
      </w:r>
      <w:bookmarkEnd w:id="34"/>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35" w:name="_Toc136531217"/>
      <w:r>
        <w:rPr>
          <w:rStyle w:val="CharSectno"/>
        </w:rPr>
        <w:t>21</w:t>
      </w:r>
      <w:r>
        <w:rPr>
          <w:snapToGrid w:val="0"/>
        </w:rPr>
        <w:t>.</w:t>
      </w:r>
      <w:r>
        <w:rPr>
          <w:snapToGrid w:val="0"/>
        </w:rPr>
        <w:tab/>
        <w:t>Time of commencement of written laws</w:t>
      </w:r>
      <w:bookmarkEnd w:id="35"/>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36" w:name="_Toc136531218"/>
      <w:r>
        <w:rPr>
          <w:rStyle w:val="CharSectno"/>
        </w:rPr>
        <w:t>22</w:t>
      </w:r>
      <w:r>
        <w:rPr>
          <w:snapToGrid w:val="0"/>
        </w:rPr>
        <w:t>.</w:t>
      </w:r>
      <w:r>
        <w:rPr>
          <w:snapToGrid w:val="0"/>
        </w:rPr>
        <w:tab/>
        <w:t>Act commencing on proclamation, commencement of certain provisions of</w:t>
      </w:r>
      <w:bookmarkEnd w:id="36"/>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37" w:name="_Toc136531219"/>
      <w:r>
        <w:rPr>
          <w:rStyle w:val="CharSectno"/>
        </w:rPr>
        <w:lastRenderedPageBreak/>
        <w:t>23</w:t>
      </w:r>
      <w:r>
        <w:rPr>
          <w:snapToGrid w:val="0"/>
        </w:rPr>
        <w:t>.</w:t>
      </w:r>
      <w:r>
        <w:rPr>
          <w:snapToGrid w:val="0"/>
        </w:rPr>
        <w:tab/>
        <w:t>Proclamation of commencement of Act, construction of power to make</w:t>
      </w:r>
      <w:bookmarkEnd w:id="37"/>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38" w:name="_Toc136531220"/>
      <w:r>
        <w:rPr>
          <w:rStyle w:val="CharSectno"/>
        </w:rPr>
        <w:t>24</w:t>
      </w:r>
      <w:r>
        <w:rPr>
          <w:snapToGrid w:val="0"/>
        </w:rPr>
        <w:t>.</w:t>
      </w:r>
      <w:r>
        <w:rPr>
          <w:snapToGrid w:val="0"/>
        </w:rPr>
        <w:tab/>
        <w:t>Date of assent, evidence of</w:t>
      </w:r>
      <w:bookmarkEnd w:id="38"/>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39" w:name="_Toc136531221"/>
      <w:r>
        <w:rPr>
          <w:rStyle w:val="CharSectno"/>
        </w:rPr>
        <w:t>25</w:t>
      </w:r>
      <w:r>
        <w:rPr>
          <w:snapToGrid w:val="0"/>
        </w:rPr>
        <w:t>.</w:t>
      </w:r>
      <w:r>
        <w:rPr>
          <w:snapToGrid w:val="0"/>
        </w:rPr>
        <w:tab/>
        <w:t>Some powers in Act may be exercised before it commences</w:t>
      </w:r>
      <w:bookmarkEnd w:id="39"/>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 xml:space="preserve">then the power may, notwithstanding that that provision has not commenced, but subject to subsections (3) and (4), be exercised </w:t>
      </w:r>
      <w:r>
        <w:rPr>
          <w:snapToGrid w:val="0"/>
        </w:rPr>
        <w:lastRenderedPageBreak/>
        <w:t>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lastRenderedPageBreak/>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r>
        <w:rPr>
          <w:snapToGrid w:val="0"/>
          <w:vertAlign w:val="superscript"/>
        </w:rPr>
        <w:t> 1</w:t>
      </w:r>
      <w:r>
        <w:rPr>
          <w:snapToGrid w:val="0"/>
        </w:rPr>
        <w:t>.</w:t>
      </w:r>
    </w:p>
    <w:p>
      <w:pPr>
        <w:pStyle w:val="Heading5"/>
        <w:rPr>
          <w:snapToGrid w:val="0"/>
        </w:rPr>
      </w:pPr>
      <w:bookmarkStart w:id="40" w:name="_Toc136531222"/>
      <w:r>
        <w:rPr>
          <w:rStyle w:val="CharSectno"/>
        </w:rPr>
        <w:t>26</w:t>
      </w:r>
      <w:r>
        <w:rPr>
          <w:snapToGrid w:val="0"/>
        </w:rPr>
        <w:t>.</w:t>
      </w:r>
      <w:r>
        <w:rPr>
          <w:snapToGrid w:val="0"/>
        </w:rPr>
        <w:tab/>
        <w:t>Citation of written laws</w:t>
      </w:r>
      <w:bookmarkEnd w:id="40"/>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lastRenderedPageBreak/>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No. 74 of 2003 s. 69(4).]</w:t>
      </w:r>
    </w:p>
    <w:p>
      <w:pPr>
        <w:pStyle w:val="Heading5"/>
        <w:rPr>
          <w:snapToGrid w:val="0"/>
        </w:rPr>
      </w:pPr>
      <w:bookmarkStart w:id="41" w:name="_Toc136531223"/>
      <w:r>
        <w:rPr>
          <w:rStyle w:val="CharSectno"/>
        </w:rPr>
        <w:t>27</w:t>
      </w:r>
      <w:r>
        <w:rPr>
          <w:snapToGrid w:val="0"/>
        </w:rPr>
        <w:t>.</w:t>
      </w:r>
      <w:r>
        <w:rPr>
          <w:snapToGrid w:val="0"/>
        </w:rPr>
        <w:tab/>
        <w:t>References to commencement of written law if different provisions commence on different days</w:t>
      </w:r>
      <w:bookmarkEnd w:id="41"/>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42" w:name="_Toc136530223"/>
      <w:bookmarkStart w:id="43" w:name="_Toc136531224"/>
      <w:r>
        <w:rPr>
          <w:rStyle w:val="CharPartNo"/>
        </w:rPr>
        <w:lastRenderedPageBreak/>
        <w:t>Part IV</w:t>
      </w:r>
      <w:r>
        <w:rPr>
          <w:rStyle w:val="CharDivNo"/>
        </w:rPr>
        <w:t> </w:t>
      </w:r>
      <w:r>
        <w:t>—</w:t>
      </w:r>
      <w:r>
        <w:rPr>
          <w:rStyle w:val="CharDivText"/>
        </w:rPr>
        <w:t> </w:t>
      </w:r>
      <w:r>
        <w:rPr>
          <w:rStyle w:val="CharPartText"/>
        </w:rPr>
        <w:t>Provisions as to enactment and operation of written law</w:t>
      </w:r>
      <w:bookmarkEnd w:id="42"/>
      <w:bookmarkEnd w:id="43"/>
      <w:r>
        <w:rPr>
          <w:rStyle w:val="CharPartText"/>
        </w:rPr>
        <w:t xml:space="preserve"> </w:t>
      </w:r>
    </w:p>
    <w:p>
      <w:pPr>
        <w:pStyle w:val="Heading5"/>
        <w:rPr>
          <w:snapToGrid w:val="0"/>
        </w:rPr>
      </w:pPr>
      <w:bookmarkStart w:id="44" w:name="_Toc136531225"/>
      <w:r>
        <w:rPr>
          <w:rStyle w:val="CharSectno"/>
        </w:rPr>
        <w:t>28</w:t>
      </w:r>
      <w:r>
        <w:rPr>
          <w:snapToGrid w:val="0"/>
        </w:rPr>
        <w:t>.</w:t>
      </w:r>
      <w:r>
        <w:rPr>
          <w:snapToGrid w:val="0"/>
        </w:rPr>
        <w:tab/>
        <w:t>Acts deemed public Acts</w:t>
      </w:r>
      <w:bookmarkEnd w:id="44"/>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45" w:name="_Toc136531226"/>
      <w:r>
        <w:rPr>
          <w:rStyle w:val="CharSectno"/>
        </w:rPr>
        <w:t>29</w:t>
      </w:r>
      <w:r>
        <w:rPr>
          <w:snapToGrid w:val="0"/>
        </w:rPr>
        <w:t>.</w:t>
      </w:r>
      <w:r>
        <w:rPr>
          <w:snapToGrid w:val="0"/>
        </w:rPr>
        <w:tab/>
        <w:t>Sections to be substantive enactments</w:t>
      </w:r>
      <w:bookmarkEnd w:id="45"/>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46" w:name="_Toc136531227"/>
      <w:r>
        <w:rPr>
          <w:rStyle w:val="CharSectno"/>
        </w:rPr>
        <w:t>30</w:t>
      </w:r>
      <w:r>
        <w:rPr>
          <w:snapToGrid w:val="0"/>
        </w:rPr>
        <w:t>.</w:t>
      </w:r>
      <w:r>
        <w:rPr>
          <w:snapToGrid w:val="0"/>
        </w:rPr>
        <w:tab/>
        <w:t>Act may be amended in same session</w:t>
      </w:r>
      <w:bookmarkEnd w:id="46"/>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47" w:name="_Toc136531228"/>
      <w:r>
        <w:rPr>
          <w:rStyle w:val="CharSectno"/>
        </w:rPr>
        <w:t>31</w:t>
      </w:r>
      <w:r>
        <w:rPr>
          <w:snapToGrid w:val="0"/>
        </w:rPr>
        <w:t>.</w:t>
      </w:r>
      <w:r>
        <w:rPr>
          <w:snapToGrid w:val="0"/>
        </w:rPr>
        <w:tab/>
        <w:t>Preambles, schedules etc. to form part of written law</w:t>
      </w:r>
      <w:bookmarkEnd w:id="47"/>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48" w:name="_Toc136531229"/>
      <w:r>
        <w:rPr>
          <w:rStyle w:val="CharSectno"/>
        </w:rPr>
        <w:t>32</w:t>
      </w:r>
      <w:r>
        <w:rPr>
          <w:snapToGrid w:val="0"/>
        </w:rPr>
        <w:t>.</w:t>
      </w:r>
      <w:r>
        <w:rPr>
          <w:snapToGrid w:val="0"/>
        </w:rPr>
        <w:tab/>
        <w:t>Headings, marginal notes and footnotes</w:t>
      </w:r>
      <w:bookmarkEnd w:id="48"/>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lastRenderedPageBreak/>
        <w:tab/>
        <w:t xml:space="preserve">[Section 32 amended: No. 14 of 1996 s. 4.] </w:t>
      </w:r>
    </w:p>
    <w:p>
      <w:pPr>
        <w:pStyle w:val="Heading2"/>
      </w:pPr>
      <w:bookmarkStart w:id="49" w:name="_Toc136530229"/>
      <w:bookmarkStart w:id="50" w:name="_Toc136531230"/>
      <w:r>
        <w:rPr>
          <w:rStyle w:val="CharPartNo"/>
        </w:rPr>
        <w:lastRenderedPageBreak/>
        <w:t>Part V</w:t>
      </w:r>
      <w:r>
        <w:rPr>
          <w:rStyle w:val="CharDivNo"/>
        </w:rPr>
        <w:t> </w:t>
      </w:r>
      <w:r>
        <w:t>—</w:t>
      </w:r>
      <w:r>
        <w:rPr>
          <w:rStyle w:val="CharDivText"/>
        </w:rPr>
        <w:t> </w:t>
      </w:r>
      <w:r>
        <w:rPr>
          <w:rStyle w:val="CharPartText"/>
        </w:rPr>
        <w:t>Repeal of written law</w:t>
      </w:r>
      <w:bookmarkEnd w:id="49"/>
      <w:bookmarkEnd w:id="50"/>
      <w:r>
        <w:rPr>
          <w:rStyle w:val="CharPartText"/>
        </w:rPr>
        <w:t xml:space="preserve"> </w:t>
      </w:r>
    </w:p>
    <w:p>
      <w:pPr>
        <w:pStyle w:val="Heading5"/>
        <w:spacing w:before="180"/>
        <w:rPr>
          <w:snapToGrid w:val="0"/>
        </w:rPr>
      </w:pPr>
      <w:bookmarkStart w:id="51" w:name="_Toc136531231"/>
      <w:r>
        <w:rPr>
          <w:rStyle w:val="CharSectno"/>
        </w:rPr>
        <w:t>33</w:t>
      </w:r>
      <w:r>
        <w:rPr>
          <w:snapToGrid w:val="0"/>
        </w:rPr>
        <w:t>.</w:t>
      </w:r>
      <w:r>
        <w:rPr>
          <w:snapToGrid w:val="0"/>
        </w:rPr>
        <w:tab/>
        <w:t>Repeal of written law includes repeal of amendments</w:t>
      </w:r>
      <w:bookmarkEnd w:id="51"/>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52" w:name="_Toc136531232"/>
      <w:r>
        <w:rPr>
          <w:rStyle w:val="CharSectno"/>
        </w:rPr>
        <w:t>34</w:t>
      </w:r>
      <w:r>
        <w:rPr>
          <w:snapToGrid w:val="0"/>
        </w:rPr>
        <w:t>.</w:t>
      </w:r>
      <w:r>
        <w:rPr>
          <w:snapToGrid w:val="0"/>
        </w:rPr>
        <w:tab/>
        <w:t>Repeal of repealing enactment, effect of</w:t>
      </w:r>
      <w:bookmarkEnd w:id="52"/>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53" w:name="_Toc136531233"/>
      <w:r>
        <w:rPr>
          <w:rStyle w:val="CharSectno"/>
        </w:rPr>
        <w:t>35</w:t>
      </w:r>
      <w:r>
        <w:rPr>
          <w:snapToGrid w:val="0"/>
        </w:rPr>
        <w:t>.</w:t>
      </w:r>
      <w:r>
        <w:rPr>
          <w:snapToGrid w:val="0"/>
        </w:rPr>
        <w:tab/>
        <w:t>Repeal and substitution of provision, effect of</w:t>
      </w:r>
      <w:bookmarkEnd w:id="53"/>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54" w:name="_Toc136531234"/>
      <w:r>
        <w:rPr>
          <w:rStyle w:val="CharSectno"/>
        </w:rPr>
        <w:t>36</w:t>
      </w:r>
      <w:r>
        <w:rPr>
          <w:snapToGrid w:val="0"/>
        </w:rPr>
        <w:t>.</w:t>
      </w:r>
      <w:r>
        <w:rPr>
          <w:snapToGrid w:val="0"/>
        </w:rPr>
        <w:tab/>
        <w:t>Repealing and re</w:t>
      </w:r>
      <w:r>
        <w:rPr>
          <w:snapToGrid w:val="0"/>
        </w:rPr>
        <w:noBreakHyphen/>
        <w:t>enacting a provision, effect of</w:t>
      </w:r>
      <w:bookmarkEnd w:id="54"/>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 xml:space="preserve">which, at the commencement of the repealing law, are respectively in existence, or in force or operation, under or for </w:t>
      </w:r>
      <w:r>
        <w:rPr>
          <w:snapToGrid w:val="0"/>
        </w:rPr>
        <w:lastRenderedPageBreak/>
        <w:t>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55" w:name="_Toc136531235"/>
      <w:r>
        <w:rPr>
          <w:rStyle w:val="CharSectno"/>
        </w:rPr>
        <w:t>37</w:t>
      </w:r>
      <w:r>
        <w:rPr>
          <w:snapToGrid w:val="0"/>
        </w:rPr>
        <w:t>.</w:t>
      </w:r>
      <w:r>
        <w:rPr>
          <w:snapToGrid w:val="0"/>
        </w:rPr>
        <w:tab/>
        <w:t>General savings on repeal</w:t>
      </w:r>
      <w:bookmarkEnd w:id="55"/>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 xml:space="preserve">The inclusion in the repealing provisions of an enactment of any express saving with respect to the repeals effected thereby shall </w:t>
      </w:r>
      <w:r>
        <w:rPr>
          <w:snapToGrid w:val="0"/>
        </w:rPr>
        <w:lastRenderedPageBreak/>
        <w:t>not be taken to prejudice the operation of this section with respect to the effect of those repeals.</w:t>
      </w:r>
    </w:p>
    <w:p>
      <w:pPr>
        <w:pStyle w:val="Footnotesection"/>
      </w:pPr>
      <w:r>
        <w:tab/>
        <w:t xml:space="preserve">[Section 37 amended: No. 78 of 1995 s. 56.] </w:t>
      </w:r>
    </w:p>
    <w:p>
      <w:pPr>
        <w:pStyle w:val="Heading5"/>
        <w:rPr>
          <w:snapToGrid w:val="0"/>
        </w:rPr>
      </w:pPr>
      <w:bookmarkStart w:id="56" w:name="_Toc136531236"/>
      <w:r>
        <w:rPr>
          <w:rStyle w:val="CharSectno"/>
        </w:rPr>
        <w:t>38</w:t>
      </w:r>
      <w:r>
        <w:rPr>
          <w:snapToGrid w:val="0"/>
        </w:rPr>
        <w:t>.</w:t>
      </w:r>
      <w:r>
        <w:rPr>
          <w:snapToGrid w:val="0"/>
        </w:rPr>
        <w:tab/>
        <w:t>Repeal of Act, effect of on subsidiary legislation</w:t>
      </w:r>
      <w:bookmarkEnd w:id="56"/>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57" w:name="_Toc136531237"/>
      <w:r>
        <w:rPr>
          <w:rStyle w:val="CharSectno"/>
        </w:rPr>
        <w:t>39</w:t>
      </w:r>
      <w:r>
        <w:rPr>
          <w:snapToGrid w:val="0"/>
        </w:rPr>
        <w:t>.</w:t>
      </w:r>
      <w:r>
        <w:rPr>
          <w:snapToGrid w:val="0"/>
        </w:rPr>
        <w:tab/>
        <w:t>Expiry of enactment, effect of</w:t>
      </w:r>
      <w:bookmarkEnd w:id="57"/>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58" w:name="_Toc136530237"/>
      <w:bookmarkStart w:id="59" w:name="_Toc136531238"/>
      <w:r>
        <w:rPr>
          <w:rStyle w:val="CharPartNo"/>
        </w:rPr>
        <w:lastRenderedPageBreak/>
        <w:t>Part VI</w:t>
      </w:r>
      <w:r>
        <w:rPr>
          <w:rStyle w:val="CharDivNo"/>
        </w:rPr>
        <w:t> </w:t>
      </w:r>
      <w:r>
        <w:t>—</w:t>
      </w:r>
      <w:r>
        <w:rPr>
          <w:rStyle w:val="CharDivText"/>
        </w:rPr>
        <w:t> </w:t>
      </w:r>
      <w:r>
        <w:rPr>
          <w:rStyle w:val="CharPartText"/>
        </w:rPr>
        <w:t>Subsidiary legislation</w:t>
      </w:r>
      <w:bookmarkEnd w:id="58"/>
      <w:bookmarkEnd w:id="59"/>
      <w:r>
        <w:rPr>
          <w:rStyle w:val="CharPartText"/>
        </w:rPr>
        <w:t xml:space="preserve"> </w:t>
      </w:r>
    </w:p>
    <w:p>
      <w:pPr>
        <w:pStyle w:val="Heading5"/>
        <w:spacing w:before="240"/>
        <w:rPr>
          <w:snapToGrid w:val="0"/>
        </w:rPr>
      </w:pPr>
      <w:bookmarkStart w:id="60" w:name="_Toc136531239"/>
      <w:r>
        <w:rPr>
          <w:rStyle w:val="CharSectno"/>
        </w:rPr>
        <w:t>40</w:t>
      </w:r>
      <w:r>
        <w:rPr>
          <w:snapToGrid w:val="0"/>
        </w:rPr>
        <w:t>.</w:t>
      </w:r>
      <w:r>
        <w:rPr>
          <w:snapToGrid w:val="0"/>
        </w:rPr>
        <w:tab/>
        <w:t>Governor to make subsidiary legislation</w:t>
      </w:r>
      <w:bookmarkEnd w:id="60"/>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61" w:name="_Toc136531240"/>
      <w:r>
        <w:rPr>
          <w:rStyle w:val="CharSectno"/>
        </w:rPr>
        <w:t>41</w:t>
      </w:r>
      <w:r>
        <w:rPr>
          <w:snapToGrid w:val="0"/>
        </w:rPr>
        <w:t>.</w:t>
      </w:r>
      <w:r>
        <w:rPr>
          <w:snapToGrid w:val="0"/>
        </w:rPr>
        <w:tab/>
        <w:t>Publication and commencement of subsidiary legislation</w:t>
      </w:r>
      <w:bookmarkEnd w:id="61"/>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62" w:name="_Toc136531241"/>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62"/>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 xml:space="preserve">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w:t>
      </w:r>
      <w:r>
        <w:rPr>
          <w:snapToGrid w:val="0"/>
        </w:rPr>
        <w:lastRenderedPageBreak/>
        <w:t>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lastRenderedPageBreak/>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No. 14 of 1996 s. 4.] </w:t>
      </w:r>
    </w:p>
    <w:p>
      <w:pPr>
        <w:pStyle w:val="Heading5"/>
        <w:rPr>
          <w:snapToGrid w:val="0"/>
        </w:rPr>
      </w:pPr>
      <w:bookmarkStart w:id="63" w:name="_Toc136531242"/>
      <w:r>
        <w:rPr>
          <w:rStyle w:val="CharSectno"/>
        </w:rPr>
        <w:t>43</w:t>
      </w:r>
      <w:r>
        <w:rPr>
          <w:snapToGrid w:val="0"/>
        </w:rPr>
        <w:t>.</w:t>
      </w:r>
      <w:r>
        <w:rPr>
          <w:snapToGrid w:val="0"/>
        </w:rPr>
        <w:tab/>
        <w:t>Power to make subsidiary legislation, general provisions about</w:t>
      </w:r>
      <w:bookmarkEnd w:id="63"/>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lastRenderedPageBreak/>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lastRenderedPageBreak/>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No. 14 of 1996 s. 4.] </w:t>
      </w:r>
    </w:p>
    <w:p>
      <w:pPr>
        <w:pStyle w:val="Heading5"/>
        <w:rPr>
          <w:snapToGrid w:val="0"/>
        </w:rPr>
      </w:pPr>
      <w:bookmarkStart w:id="64" w:name="_Toc136531243"/>
      <w:r>
        <w:rPr>
          <w:rStyle w:val="CharSectno"/>
        </w:rPr>
        <w:t>44</w:t>
      </w:r>
      <w:r>
        <w:rPr>
          <w:snapToGrid w:val="0"/>
        </w:rPr>
        <w:t>.</w:t>
      </w:r>
      <w:r>
        <w:rPr>
          <w:snapToGrid w:val="0"/>
        </w:rPr>
        <w:tab/>
        <w:t>Words and expressions in subsidiary legislation, meaning of</w:t>
      </w:r>
      <w:bookmarkEnd w:id="64"/>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lastRenderedPageBreak/>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65" w:name="_Toc136531244"/>
      <w:r>
        <w:rPr>
          <w:rStyle w:val="CharSectno"/>
        </w:rPr>
        <w:t>45</w:t>
      </w:r>
      <w:r>
        <w:rPr>
          <w:snapToGrid w:val="0"/>
        </w:rPr>
        <w:t>.</w:t>
      </w:r>
      <w:r>
        <w:rPr>
          <w:snapToGrid w:val="0"/>
        </w:rPr>
        <w:tab/>
        <w:t>Fees and charges</w:t>
      </w:r>
      <w:bookmarkEnd w:id="65"/>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 xml:space="preserve">and may be expressed to apply or to be applicable subject to such conditions as may be specified in the subsidiary legislation </w:t>
      </w:r>
      <w:r>
        <w:rPr>
          <w:snapToGrid w:val="0"/>
        </w:rPr>
        <w:lastRenderedPageBreak/>
        <w:t>or in the discretion of any person specified in the subsidiary legislation.</w:t>
      </w:r>
    </w:p>
    <w:p>
      <w:pPr>
        <w:pStyle w:val="Ednotesubsection"/>
      </w:pPr>
      <w:r>
        <w:tab/>
        <w:t>[(3)</w:t>
      </w:r>
      <w:r>
        <w:tab/>
        <w:t>deleted]</w:t>
      </w:r>
    </w:p>
    <w:p>
      <w:pPr>
        <w:pStyle w:val="Footnotesection"/>
      </w:pPr>
      <w:r>
        <w:tab/>
        <w:t>[Section 45 amended: No. 34 of 2020 s. 94.]</w:t>
      </w:r>
    </w:p>
    <w:p>
      <w:pPr>
        <w:pStyle w:val="Heading5"/>
      </w:pPr>
      <w:bookmarkStart w:id="66" w:name="_Toc136531245"/>
      <w:r>
        <w:rPr>
          <w:rStyle w:val="CharSectno"/>
        </w:rPr>
        <w:t>45A</w:t>
      </w:r>
      <w:r>
        <w:t>.</w:t>
      </w:r>
      <w:r>
        <w:tab/>
        <w:t>Fees for licences, effect of power to prescribe</w:t>
      </w:r>
      <w:bookmarkEnd w:id="66"/>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No. 54 of 1997 s. 3.]</w:t>
      </w:r>
    </w:p>
    <w:p>
      <w:pPr>
        <w:pStyle w:val="Heading5"/>
        <w:rPr>
          <w:snapToGrid w:val="0"/>
        </w:rPr>
      </w:pPr>
      <w:bookmarkStart w:id="67" w:name="_Toc136531246"/>
      <w:r>
        <w:rPr>
          <w:rStyle w:val="CharSectno"/>
        </w:rPr>
        <w:t>46</w:t>
      </w:r>
      <w:r>
        <w:rPr>
          <w:snapToGrid w:val="0"/>
        </w:rPr>
        <w:t>.</w:t>
      </w:r>
      <w:r>
        <w:rPr>
          <w:snapToGrid w:val="0"/>
        </w:rPr>
        <w:tab/>
        <w:t>Reference to written law includes reference to subsidiary legislation made under it</w:t>
      </w:r>
      <w:bookmarkEnd w:id="67"/>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lastRenderedPageBreak/>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No. 73 of 1994 s. 4.] </w:t>
      </w:r>
    </w:p>
    <w:p>
      <w:pPr>
        <w:pStyle w:val="Heading5"/>
        <w:rPr>
          <w:snapToGrid w:val="0"/>
        </w:rPr>
      </w:pPr>
      <w:bookmarkStart w:id="68" w:name="_Toc136531247"/>
      <w:r>
        <w:rPr>
          <w:rStyle w:val="CharSectno"/>
        </w:rPr>
        <w:t>47</w:t>
      </w:r>
      <w:r>
        <w:rPr>
          <w:snapToGrid w:val="0"/>
        </w:rPr>
        <w:t>.</w:t>
      </w:r>
      <w:r>
        <w:rPr>
          <w:snapToGrid w:val="0"/>
        </w:rPr>
        <w:tab/>
        <w:t>Acts done under subsidiary legislation deemed done under Act</w:t>
      </w:r>
      <w:bookmarkEnd w:id="68"/>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69" w:name="_Toc136530247"/>
      <w:bookmarkStart w:id="70" w:name="_Toc136531248"/>
      <w:r>
        <w:rPr>
          <w:rStyle w:val="CharPartNo"/>
        </w:rPr>
        <w:lastRenderedPageBreak/>
        <w:t>Part VII</w:t>
      </w:r>
      <w:r>
        <w:rPr>
          <w:rStyle w:val="CharDivNo"/>
        </w:rPr>
        <w:t> </w:t>
      </w:r>
      <w:r>
        <w:t>—</w:t>
      </w:r>
      <w:r>
        <w:rPr>
          <w:rStyle w:val="CharDivText"/>
        </w:rPr>
        <w:t> </w:t>
      </w:r>
      <w:r>
        <w:rPr>
          <w:rStyle w:val="CharPartText"/>
        </w:rPr>
        <w:t>Statutory powers and duties</w:t>
      </w:r>
      <w:bookmarkEnd w:id="69"/>
      <w:bookmarkEnd w:id="70"/>
      <w:r>
        <w:rPr>
          <w:rStyle w:val="CharPartText"/>
        </w:rPr>
        <w:t xml:space="preserve"> </w:t>
      </w:r>
    </w:p>
    <w:p>
      <w:pPr>
        <w:pStyle w:val="Heading5"/>
        <w:rPr>
          <w:snapToGrid w:val="0"/>
        </w:rPr>
      </w:pPr>
      <w:bookmarkStart w:id="71" w:name="_Toc136531249"/>
      <w:r>
        <w:rPr>
          <w:rStyle w:val="CharSectno"/>
        </w:rPr>
        <w:t>48</w:t>
      </w:r>
      <w:r>
        <w:rPr>
          <w:snapToGrid w:val="0"/>
        </w:rPr>
        <w:t>.</w:t>
      </w:r>
      <w:r>
        <w:rPr>
          <w:snapToGrid w:val="0"/>
        </w:rPr>
        <w:tab/>
        <w:t>Time for exercise of power or performance of duty</w:t>
      </w:r>
      <w:bookmarkEnd w:id="71"/>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72" w:name="_Toc136531250"/>
      <w:r>
        <w:rPr>
          <w:rStyle w:val="CharSectno"/>
        </w:rPr>
        <w:t>48A</w:t>
      </w:r>
      <w:r>
        <w:rPr>
          <w:snapToGrid w:val="0"/>
        </w:rPr>
        <w:t>.</w:t>
      </w:r>
      <w:r>
        <w:rPr>
          <w:snapToGrid w:val="0"/>
        </w:rPr>
        <w:tab/>
        <w:t>Judicial acts and service of process may be done on any day</w:t>
      </w:r>
      <w:bookmarkEnd w:id="72"/>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No. 49 of 1997 s. 4(1).]</w:t>
      </w:r>
    </w:p>
    <w:p>
      <w:pPr>
        <w:pStyle w:val="Heading5"/>
        <w:spacing w:before="180"/>
        <w:rPr>
          <w:snapToGrid w:val="0"/>
        </w:rPr>
      </w:pPr>
      <w:bookmarkStart w:id="73" w:name="_Toc136531251"/>
      <w:r>
        <w:rPr>
          <w:rStyle w:val="CharSectno"/>
        </w:rPr>
        <w:t>49</w:t>
      </w:r>
      <w:r>
        <w:rPr>
          <w:snapToGrid w:val="0"/>
        </w:rPr>
        <w:t>.</w:t>
      </w:r>
      <w:r>
        <w:rPr>
          <w:snapToGrid w:val="0"/>
        </w:rPr>
        <w:tab/>
        <w:t>Public officer’s powers and duties may be exercised by acting officer etc.</w:t>
      </w:r>
      <w:bookmarkEnd w:id="73"/>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74" w:name="_Toc136531252"/>
      <w:r>
        <w:rPr>
          <w:rStyle w:val="CharSectno"/>
        </w:rPr>
        <w:t>50</w:t>
      </w:r>
      <w:r>
        <w:rPr>
          <w:snapToGrid w:val="0"/>
        </w:rPr>
        <w:t>.</w:t>
      </w:r>
      <w:r>
        <w:rPr>
          <w:snapToGrid w:val="0"/>
        </w:rPr>
        <w:tab/>
        <w:t>Statutory powers, construction of</w:t>
      </w:r>
      <w:bookmarkEnd w:id="74"/>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 xml:space="preserve">to provide for, prohibit, control or regulate any matter, such power includes power to provide for the same by </w:t>
      </w:r>
      <w:r>
        <w:rPr>
          <w:snapToGrid w:val="0"/>
        </w:rPr>
        <w:lastRenderedPageBreak/>
        <w:t>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75" w:name="_Toc136531253"/>
      <w:r>
        <w:rPr>
          <w:rStyle w:val="CharSectno"/>
        </w:rPr>
        <w:t>51</w:t>
      </w:r>
      <w:r>
        <w:rPr>
          <w:snapToGrid w:val="0"/>
        </w:rPr>
        <w:t>.</w:t>
      </w:r>
      <w:r>
        <w:rPr>
          <w:snapToGrid w:val="0"/>
        </w:rPr>
        <w:tab/>
        <w:t>Power to issue licences and other authorisations is discretionary</w:t>
      </w:r>
      <w:bookmarkEnd w:id="75"/>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No. 54 of 2004 s. 175(3).]</w:t>
      </w:r>
    </w:p>
    <w:p>
      <w:pPr>
        <w:pStyle w:val="Heading5"/>
        <w:spacing w:before="120"/>
        <w:rPr>
          <w:snapToGrid w:val="0"/>
        </w:rPr>
      </w:pPr>
      <w:bookmarkStart w:id="76" w:name="_Toc136531254"/>
      <w:r>
        <w:rPr>
          <w:rStyle w:val="CharSectno"/>
        </w:rPr>
        <w:lastRenderedPageBreak/>
        <w:t>52</w:t>
      </w:r>
      <w:r>
        <w:rPr>
          <w:snapToGrid w:val="0"/>
        </w:rPr>
        <w:t>.</w:t>
      </w:r>
      <w:r>
        <w:rPr>
          <w:snapToGrid w:val="0"/>
        </w:rPr>
        <w:tab/>
        <w:t>Power to appoint includes power to remove, suspend, appoint acting officer etc.</w:t>
      </w:r>
      <w:bookmarkEnd w:id="76"/>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w:t>
      </w:r>
      <w:r>
        <w:rPr>
          <w:snapToGrid w:val="0"/>
        </w:rPr>
        <w:lastRenderedPageBreak/>
        <w:t>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No. 31 of 2010 s. 7.]</w:t>
      </w:r>
    </w:p>
    <w:p>
      <w:pPr>
        <w:pStyle w:val="Heading5"/>
        <w:spacing w:before="180"/>
        <w:rPr>
          <w:snapToGrid w:val="0"/>
        </w:rPr>
      </w:pPr>
      <w:bookmarkStart w:id="77" w:name="_Toc136531255"/>
      <w:r>
        <w:rPr>
          <w:rStyle w:val="CharSectno"/>
        </w:rPr>
        <w:t>53</w:t>
      </w:r>
      <w:r>
        <w:rPr>
          <w:snapToGrid w:val="0"/>
        </w:rPr>
        <w:t>.</w:t>
      </w:r>
      <w:r>
        <w:rPr>
          <w:snapToGrid w:val="0"/>
        </w:rPr>
        <w:tab/>
        <w:t>Appointments may be by name or office</w:t>
      </w:r>
      <w:bookmarkEnd w:id="77"/>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78" w:name="_Toc136531256"/>
      <w:r>
        <w:rPr>
          <w:rStyle w:val="CharSectno"/>
        </w:rPr>
        <w:t>54</w:t>
      </w:r>
      <w:r>
        <w:rPr>
          <w:snapToGrid w:val="0"/>
        </w:rPr>
        <w:t>.</w:t>
      </w:r>
      <w:r>
        <w:rPr>
          <w:snapToGrid w:val="0"/>
        </w:rPr>
        <w:tab/>
        <w:t>Statutory bodies, majority and quorum provisions</w:t>
      </w:r>
      <w:bookmarkEnd w:id="78"/>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lastRenderedPageBreak/>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79" w:name="_Toc136531257"/>
      <w:r>
        <w:rPr>
          <w:rStyle w:val="CharSectno"/>
        </w:rPr>
        <w:t>55</w:t>
      </w:r>
      <w:r>
        <w:rPr>
          <w:snapToGrid w:val="0"/>
        </w:rPr>
        <w:t>.</w:t>
      </w:r>
      <w:r>
        <w:rPr>
          <w:snapToGrid w:val="0"/>
        </w:rPr>
        <w:tab/>
        <w:t>Errors when exercising certain powers or duties may be corrected</w:t>
      </w:r>
      <w:bookmarkEnd w:id="79"/>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80" w:name="_Toc136531258"/>
      <w:r>
        <w:rPr>
          <w:snapToGrid w:val="0"/>
        </w:rPr>
        <w:t>56.</w:t>
      </w:r>
      <w:r>
        <w:rPr>
          <w:snapToGrid w:val="0"/>
        </w:rPr>
        <w:tab/>
        <w:t>“May” imports a discretion, “shall” is imperative</w:t>
      </w:r>
      <w:bookmarkEnd w:id="80"/>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81" w:name="_Toc136531259"/>
      <w:r>
        <w:rPr>
          <w:rStyle w:val="CharSectno"/>
        </w:rPr>
        <w:lastRenderedPageBreak/>
        <w:t>57</w:t>
      </w:r>
      <w:r>
        <w:rPr>
          <w:snapToGrid w:val="0"/>
        </w:rPr>
        <w:t>.</w:t>
      </w:r>
      <w:r>
        <w:rPr>
          <w:snapToGrid w:val="0"/>
        </w:rPr>
        <w:tab/>
        <w:t>Statutory bodies, powers of not affected by vacancies etc.</w:t>
      </w:r>
      <w:bookmarkEnd w:id="81"/>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82" w:name="_Toc136531260"/>
      <w:r>
        <w:rPr>
          <w:rStyle w:val="CharSectno"/>
        </w:rPr>
        <w:t>58</w:t>
      </w:r>
      <w:r>
        <w:rPr>
          <w:snapToGrid w:val="0"/>
        </w:rPr>
        <w:t>.</w:t>
      </w:r>
      <w:r>
        <w:rPr>
          <w:snapToGrid w:val="0"/>
        </w:rPr>
        <w:tab/>
        <w:t>Delegates, performance of functions by</w:t>
      </w:r>
      <w:bookmarkEnd w:id="82"/>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83" w:name="_Toc136531261"/>
      <w:r>
        <w:rPr>
          <w:rStyle w:val="CharSectno"/>
        </w:rPr>
        <w:t>59</w:t>
      </w:r>
      <w:r>
        <w:rPr>
          <w:snapToGrid w:val="0"/>
        </w:rPr>
        <w:t>.</w:t>
      </w:r>
      <w:r>
        <w:rPr>
          <w:snapToGrid w:val="0"/>
        </w:rPr>
        <w:tab/>
        <w:t>Power to delegate, effect of</w:t>
      </w:r>
      <w:bookmarkEnd w:id="83"/>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lastRenderedPageBreak/>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84" w:name="_Toc136531262"/>
      <w:r>
        <w:rPr>
          <w:rStyle w:val="CharSectno"/>
        </w:rPr>
        <w:t>60</w:t>
      </w:r>
      <w:r>
        <w:rPr>
          <w:snapToGrid w:val="0"/>
        </w:rPr>
        <w:t>.</w:t>
      </w:r>
      <w:r>
        <w:rPr>
          <w:snapToGrid w:val="0"/>
        </w:rPr>
        <w:tab/>
        <w:t>Governor to act with advice of Executive Council</w:t>
      </w:r>
      <w:bookmarkEnd w:id="84"/>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85" w:name="_Toc136530262"/>
      <w:bookmarkStart w:id="86" w:name="_Toc136531263"/>
      <w:r>
        <w:rPr>
          <w:rStyle w:val="CharPartNo"/>
        </w:rPr>
        <w:lastRenderedPageBreak/>
        <w:t>Part VIII</w:t>
      </w:r>
      <w:r>
        <w:rPr>
          <w:rStyle w:val="CharDivNo"/>
        </w:rPr>
        <w:t> </w:t>
      </w:r>
      <w:r>
        <w:t>—</w:t>
      </w:r>
      <w:r>
        <w:rPr>
          <w:rStyle w:val="CharDivText"/>
        </w:rPr>
        <w:t> </w:t>
      </w:r>
      <w:r>
        <w:rPr>
          <w:rStyle w:val="CharPartText"/>
        </w:rPr>
        <w:t>Provisions regarding time and distance</w:t>
      </w:r>
      <w:bookmarkEnd w:id="85"/>
      <w:bookmarkEnd w:id="86"/>
      <w:r>
        <w:rPr>
          <w:rStyle w:val="CharPartText"/>
        </w:rPr>
        <w:t xml:space="preserve"> </w:t>
      </w:r>
    </w:p>
    <w:p>
      <w:pPr>
        <w:pStyle w:val="Heading5"/>
        <w:rPr>
          <w:snapToGrid w:val="0"/>
        </w:rPr>
      </w:pPr>
      <w:bookmarkStart w:id="87" w:name="_Toc136531264"/>
      <w:r>
        <w:rPr>
          <w:rStyle w:val="CharSectno"/>
        </w:rPr>
        <w:t>61</w:t>
      </w:r>
      <w:r>
        <w:rPr>
          <w:snapToGrid w:val="0"/>
        </w:rPr>
        <w:t>.</w:t>
      </w:r>
      <w:r>
        <w:rPr>
          <w:snapToGrid w:val="0"/>
        </w:rPr>
        <w:tab/>
        <w:t>Time, computation of</w:t>
      </w:r>
      <w:bookmarkEnd w:id="87"/>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lastRenderedPageBreak/>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88" w:name="_Toc136531265"/>
      <w:r>
        <w:rPr>
          <w:rStyle w:val="CharSectno"/>
        </w:rPr>
        <w:t>62</w:t>
      </w:r>
      <w:r>
        <w:rPr>
          <w:snapToGrid w:val="0"/>
        </w:rPr>
        <w:t>.</w:t>
      </w:r>
      <w:r>
        <w:rPr>
          <w:snapToGrid w:val="0"/>
        </w:rPr>
        <w:tab/>
        <w:t>Months, reckoning of</w:t>
      </w:r>
      <w:bookmarkEnd w:id="88"/>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89" w:name="_Toc136531266"/>
      <w:r>
        <w:rPr>
          <w:rStyle w:val="CharSectno"/>
        </w:rPr>
        <w:t>63</w:t>
      </w:r>
      <w:r>
        <w:rPr>
          <w:snapToGrid w:val="0"/>
        </w:rPr>
        <w:t>.</w:t>
      </w:r>
      <w:r>
        <w:rPr>
          <w:snapToGrid w:val="0"/>
        </w:rPr>
        <w:tab/>
        <w:t>Time for doing acts if no time fixed</w:t>
      </w:r>
      <w:bookmarkEnd w:id="89"/>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90" w:name="_Toc136531267"/>
      <w:r>
        <w:rPr>
          <w:rStyle w:val="CharSectno"/>
        </w:rPr>
        <w:lastRenderedPageBreak/>
        <w:t>64</w:t>
      </w:r>
      <w:r>
        <w:rPr>
          <w:snapToGrid w:val="0"/>
        </w:rPr>
        <w:t>.</w:t>
      </w:r>
      <w:r>
        <w:rPr>
          <w:snapToGrid w:val="0"/>
        </w:rPr>
        <w:tab/>
        <w:t>Power to extend time, construction of</w:t>
      </w:r>
      <w:bookmarkEnd w:id="90"/>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91" w:name="_Toc136531268"/>
      <w:r>
        <w:rPr>
          <w:rStyle w:val="CharSectno"/>
        </w:rPr>
        <w:t>65</w:t>
      </w:r>
      <w:r>
        <w:rPr>
          <w:snapToGrid w:val="0"/>
        </w:rPr>
        <w:t>.</w:t>
      </w:r>
      <w:r>
        <w:rPr>
          <w:snapToGrid w:val="0"/>
        </w:rPr>
        <w:tab/>
        <w:t>Distance, measurement of</w:t>
      </w:r>
      <w:bookmarkEnd w:id="91"/>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92" w:name="_Toc136530268"/>
      <w:bookmarkStart w:id="93" w:name="_Toc136531269"/>
      <w:r>
        <w:rPr>
          <w:rStyle w:val="CharPartNo"/>
        </w:rPr>
        <w:lastRenderedPageBreak/>
        <w:t>Part IX</w:t>
      </w:r>
      <w:r>
        <w:rPr>
          <w:rStyle w:val="CharDivNo"/>
        </w:rPr>
        <w:t> </w:t>
      </w:r>
      <w:r>
        <w:t>—</w:t>
      </w:r>
      <w:r>
        <w:rPr>
          <w:rStyle w:val="CharDivText"/>
        </w:rPr>
        <w:t> </w:t>
      </w:r>
      <w:r>
        <w:rPr>
          <w:rStyle w:val="CharPartText"/>
        </w:rPr>
        <w:t>Procedures and penalties</w:t>
      </w:r>
      <w:bookmarkEnd w:id="92"/>
      <w:bookmarkEnd w:id="93"/>
      <w:r>
        <w:rPr>
          <w:rStyle w:val="CharPartText"/>
        </w:rPr>
        <w:t xml:space="preserve"> </w:t>
      </w:r>
    </w:p>
    <w:p>
      <w:pPr>
        <w:pStyle w:val="Heading5"/>
        <w:spacing w:before="240"/>
        <w:rPr>
          <w:snapToGrid w:val="0"/>
        </w:rPr>
      </w:pPr>
      <w:bookmarkStart w:id="94" w:name="_Toc136531270"/>
      <w:r>
        <w:rPr>
          <w:rStyle w:val="CharSectno"/>
        </w:rPr>
        <w:t>66</w:t>
      </w:r>
      <w:r>
        <w:rPr>
          <w:snapToGrid w:val="0"/>
        </w:rPr>
        <w:t>.</w:t>
      </w:r>
      <w:r>
        <w:rPr>
          <w:snapToGrid w:val="0"/>
        </w:rPr>
        <w:tab/>
        <w:t>Rules of court</w:t>
      </w:r>
      <w:bookmarkEnd w:id="94"/>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95" w:name="_Toc136531271"/>
      <w:r>
        <w:rPr>
          <w:rStyle w:val="CharSectno"/>
        </w:rPr>
        <w:t>67</w:t>
      </w:r>
      <w:r>
        <w:rPr>
          <w:snapToGrid w:val="0"/>
        </w:rPr>
        <w:t>.</w:t>
      </w:r>
      <w:r>
        <w:rPr>
          <w:snapToGrid w:val="0"/>
        </w:rPr>
        <w:tab/>
        <w:t>Offences and proceedings for offences</w:t>
      </w:r>
      <w:bookmarkEnd w:id="95"/>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No. 92 of 1994 s. 15; amended: No. 4 of 2004 s. 58; No. 59 of 2004 s. 141; No. 84 of 2004 s. 78.] </w:t>
      </w:r>
    </w:p>
    <w:p>
      <w:pPr>
        <w:pStyle w:val="Ednotesection"/>
      </w:pPr>
      <w:r>
        <w:lastRenderedPageBreak/>
        <w:t>[</w:t>
      </w:r>
      <w:r>
        <w:rPr>
          <w:b/>
        </w:rPr>
        <w:t>68.</w:t>
      </w:r>
      <w:r>
        <w:tab/>
        <w:t xml:space="preserve">Deleted: No. 78 of 1995 s. 56.] </w:t>
      </w:r>
    </w:p>
    <w:p>
      <w:pPr>
        <w:pStyle w:val="Heading5"/>
        <w:rPr>
          <w:snapToGrid w:val="0"/>
        </w:rPr>
      </w:pPr>
      <w:bookmarkStart w:id="96" w:name="_Toc136531272"/>
      <w:r>
        <w:rPr>
          <w:rStyle w:val="CharSectno"/>
        </w:rPr>
        <w:t>69</w:t>
      </w:r>
      <w:r>
        <w:rPr>
          <w:snapToGrid w:val="0"/>
        </w:rPr>
        <w:t>.</w:t>
      </w:r>
      <w:r>
        <w:rPr>
          <w:snapToGrid w:val="0"/>
        </w:rPr>
        <w:tab/>
        <w:t>Bodies corporate, application of penal laws to</w:t>
      </w:r>
      <w:bookmarkEnd w:id="96"/>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No. 78 of 1995 s. 56.] </w:t>
      </w:r>
    </w:p>
    <w:p>
      <w:pPr>
        <w:pStyle w:val="Ednotesection"/>
      </w:pPr>
      <w:r>
        <w:t>[</w:t>
      </w:r>
      <w:r>
        <w:rPr>
          <w:b/>
        </w:rPr>
        <w:t>70.</w:t>
      </w:r>
      <w:r>
        <w:tab/>
        <w:t xml:space="preserve">Deleted: No. 78 of 1995 s. 56.] </w:t>
      </w:r>
    </w:p>
    <w:p>
      <w:pPr>
        <w:pStyle w:val="Heading5"/>
        <w:rPr>
          <w:snapToGrid w:val="0"/>
        </w:rPr>
      </w:pPr>
      <w:bookmarkStart w:id="97" w:name="_Toc136531273"/>
      <w:r>
        <w:rPr>
          <w:rStyle w:val="CharSectno"/>
        </w:rPr>
        <w:t>71</w:t>
      </w:r>
      <w:r>
        <w:rPr>
          <w:snapToGrid w:val="0"/>
        </w:rPr>
        <w:t>.</w:t>
      </w:r>
      <w:r>
        <w:rPr>
          <w:snapToGrid w:val="0"/>
        </w:rPr>
        <w:tab/>
        <w:t>Continuing offences</w:t>
      </w:r>
      <w:bookmarkEnd w:id="9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 xml:space="preserve">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w:t>
      </w:r>
      <w:r>
        <w:rPr>
          <w:snapToGrid w:val="0"/>
        </w:rPr>
        <w:lastRenderedPageBreak/>
        <w:t>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98" w:name="_Toc136531274"/>
      <w:r>
        <w:rPr>
          <w:rStyle w:val="CharSectno"/>
        </w:rPr>
        <w:t>72</w:t>
      </w:r>
      <w:r>
        <w:rPr>
          <w:snapToGrid w:val="0"/>
        </w:rPr>
        <w:t>.</w:t>
      </w:r>
      <w:r>
        <w:rPr>
          <w:snapToGrid w:val="0"/>
        </w:rPr>
        <w:tab/>
        <w:t>Statutory penalties, construction of</w:t>
      </w:r>
      <w:bookmarkEnd w:id="98"/>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 xml:space="preserve">Where in an Act a penalty is specified as described in subsection (1) in respect of a section or subsection that </w:t>
      </w:r>
      <w:r>
        <w:rPr>
          <w:snapToGrid w:val="0"/>
        </w:rPr>
        <w:lastRenderedPageBreak/>
        <w:t>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No. 78 of 1995 s. 55; amended: No. 10 of 1998 s. 40(2); No. 24 of 2000 s. 19.] </w:t>
      </w:r>
    </w:p>
    <w:p>
      <w:pPr>
        <w:pStyle w:val="Heading2"/>
      </w:pPr>
      <w:bookmarkStart w:id="99" w:name="_Toc136530274"/>
      <w:bookmarkStart w:id="100" w:name="_Toc136531275"/>
      <w:r>
        <w:rPr>
          <w:rStyle w:val="CharPartNo"/>
        </w:rPr>
        <w:lastRenderedPageBreak/>
        <w:t>Part X</w:t>
      </w:r>
      <w:r>
        <w:rPr>
          <w:rStyle w:val="CharDivNo"/>
        </w:rPr>
        <w:t> </w:t>
      </w:r>
      <w:r>
        <w:t>—</w:t>
      </w:r>
      <w:r>
        <w:rPr>
          <w:rStyle w:val="CharDivText"/>
        </w:rPr>
        <w:t> </w:t>
      </w:r>
      <w:r>
        <w:rPr>
          <w:rStyle w:val="CharPartText"/>
        </w:rPr>
        <w:t>Miscellaneous provisions</w:t>
      </w:r>
      <w:bookmarkEnd w:id="99"/>
      <w:bookmarkEnd w:id="100"/>
      <w:r>
        <w:rPr>
          <w:rStyle w:val="CharPartText"/>
        </w:rPr>
        <w:t xml:space="preserve"> </w:t>
      </w:r>
    </w:p>
    <w:p>
      <w:pPr>
        <w:pStyle w:val="Heading5"/>
        <w:rPr>
          <w:snapToGrid w:val="0"/>
        </w:rPr>
      </w:pPr>
      <w:bookmarkStart w:id="101" w:name="_Toc136531276"/>
      <w:r>
        <w:rPr>
          <w:rStyle w:val="CharSectno"/>
        </w:rPr>
        <w:t>73</w:t>
      </w:r>
      <w:r>
        <w:rPr>
          <w:snapToGrid w:val="0"/>
        </w:rPr>
        <w:t>.</w:t>
      </w:r>
      <w:r>
        <w:rPr>
          <w:snapToGrid w:val="0"/>
        </w:rPr>
        <w:tab/>
        <w:t>State deemed established 1 June 1829</w:t>
      </w:r>
      <w:bookmarkEnd w:id="101"/>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102" w:name="_Toc136531277"/>
      <w:r>
        <w:rPr>
          <w:rStyle w:val="CharSectno"/>
        </w:rPr>
        <w:t>74</w:t>
      </w:r>
      <w:r>
        <w:rPr>
          <w:snapToGrid w:val="0"/>
        </w:rPr>
        <w:t>.</w:t>
      </w:r>
      <w:r>
        <w:rPr>
          <w:snapToGrid w:val="0"/>
        </w:rPr>
        <w:tab/>
        <w:t>Prescribed forms, certain deviations do not invalidate</w:t>
      </w:r>
      <w:bookmarkEnd w:id="102"/>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103" w:name="_Toc136531278"/>
      <w:r>
        <w:rPr>
          <w:rStyle w:val="CharSectno"/>
        </w:rPr>
        <w:t>75</w:t>
      </w:r>
      <w:r>
        <w:rPr>
          <w:snapToGrid w:val="0"/>
        </w:rPr>
        <w:t>.</w:t>
      </w:r>
      <w:r>
        <w:rPr>
          <w:snapToGrid w:val="0"/>
        </w:rPr>
        <w:tab/>
        <w:t>Service of documents by post</w:t>
      </w:r>
      <w:bookmarkEnd w:id="103"/>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104" w:name="_Toc136531279"/>
      <w:r>
        <w:rPr>
          <w:rStyle w:val="CharSectno"/>
        </w:rPr>
        <w:lastRenderedPageBreak/>
        <w:t>76</w:t>
      </w:r>
      <w:r>
        <w:rPr>
          <w:snapToGrid w:val="0"/>
        </w:rPr>
        <w:t>.</w:t>
      </w:r>
      <w:r>
        <w:rPr>
          <w:snapToGrid w:val="0"/>
        </w:rPr>
        <w:tab/>
        <w:t>Service of documents generally</w:t>
      </w:r>
      <w:bookmarkEnd w:id="104"/>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105" w:name="_Toc136531280"/>
      <w:r>
        <w:rPr>
          <w:rStyle w:val="CharSectno"/>
        </w:rPr>
        <w:t>76A</w:t>
      </w:r>
      <w:r>
        <w:rPr>
          <w:snapToGrid w:val="0"/>
        </w:rPr>
        <w:t xml:space="preserve">. </w:t>
      </w:r>
      <w:r>
        <w:rPr>
          <w:snapToGrid w:val="0"/>
        </w:rPr>
        <w:tab/>
        <w:t>Written laws made before Australia Acts, validity of</w:t>
      </w:r>
      <w:bookmarkEnd w:id="105"/>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lastRenderedPageBreak/>
        <w:tab/>
        <w:t>(b)</w:t>
      </w:r>
      <w:r>
        <w:rPr>
          <w:snapToGrid w:val="0"/>
        </w:rPr>
        <w:tab/>
        <w:t>invalidate any Act because it was assented to by the Sovereign rather than the Governor.</w:t>
      </w:r>
    </w:p>
    <w:p>
      <w:pPr>
        <w:pStyle w:val="Footnotesection"/>
      </w:pPr>
      <w:r>
        <w:tab/>
        <w:t xml:space="preserve">[Section 76A inserted: No. 85 of 1994 s. 5.] </w:t>
      </w:r>
    </w:p>
    <w:p>
      <w:pPr>
        <w:pStyle w:val="Heading5"/>
        <w:rPr>
          <w:snapToGrid w:val="0"/>
        </w:rPr>
      </w:pPr>
      <w:bookmarkStart w:id="106" w:name="_Toc136531281"/>
      <w:r>
        <w:rPr>
          <w:rStyle w:val="CharSectno"/>
        </w:rPr>
        <w:t>77</w:t>
      </w:r>
      <w:r>
        <w:rPr>
          <w:snapToGrid w:val="0"/>
        </w:rPr>
        <w:t>.</w:t>
      </w:r>
      <w:r>
        <w:rPr>
          <w:snapToGrid w:val="0"/>
        </w:rPr>
        <w:tab/>
        <w:t>Repeal and saving</w:t>
      </w:r>
      <w:bookmarkEnd w:id="106"/>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r>
        <w:rPr>
          <w:snapToGrid w:val="0"/>
          <w:vertAlign w:val="superscript"/>
        </w:rPr>
        <w:t> 1</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r>
        <w:rPr>
          <w:snapToGrid w:val="0"/>
          <w:vertAlign w:val="superscript"/>
        </w:rPr>
        <w:t> 4</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107" w:name="_Toc136530281"/>
      <w:bookmarkStart w:id="108" w:name="_Toc136531282"/>
      <w:r>
        <w:lastRenderedPageBreak/>
        <w:t>Notes</w:t>
      </w:r>
      <w:bookmarkEnd w:id="107"/>
      <w:bookmarkEnd w:id="108"/>
    </w:p>
    <w:p>
      <w:pPr>
        <w:pStyle w:val="nStatement"/>
      </w:pPr>
      <w:r>
        <w:t xml:space="preserve">This is a compilation of the </w:t>
      </w:r>
      <w:r>
        <w:rPr>
          <w:i/>
          <w:noProof/>
        </w:rPr>
        <w:t>Interpretation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9" w:name="_Toc136531283"/>
      <w:r>
        <w:t>Compilation table</w:t>
      </w:r>
      <w:bookmarkEnd w:id="10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Interpretation Act 1984</w:t>
            </w:r>
          </w:p>
        </w:tc>
        <w:tc>
          <w:tcPr>
            <w:tcW w:w="1134" w:type="dxa"/>
            <w:tcBorders>
              <w:top w:val="single" w:sz="8" w:space="0" w:color="auto"/>
            </w:tcBorders>
          </w:tcPr>
          <w:p>
            <w:pPr>
              <w:pStyle w:val="nTable"/>
              <w:spacing w:after="40"/>
            </w:pPr>
            <w:r>
              <w:t>12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1 Jul 1984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(Children’s Court) Act 1988 </w:t>
            </w:r>
            <w:r>
              <w:t>Pt. 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Corporations (Western Australia) Act 1990 </w:t>
            </w:r>
            <w:r>
              <w:t>s. 97</w:t>
            </w:r>
          </w:p>
        </w:tc>
        <w:tc>
          <w:tcPr>
            <w:tcW w:w="1134" w:type="dxa"/>
          </w:tcPr>
          <w:p>
            <w:pPr>
              <w:pStyle w:val="nTable"/>
              <w:spacing w:after="40"/>
            </w:pPr>
            <w:r>
              <w:t>105 of 1990</w:t>
            </w:r>
          </w:p>
        </w:tc>
        <w:tc>
          <w:tcPr>
            <w:tcW w:w="1134" w:type="dxa"/>
          </w:tcPr>
          <w:p>
            <w:pPr>
              <w:pStyle w:val="nTable"/>
              <w:spacing w:after="40"/>
            </w:pPr>
            <w:r>
              <w:t>2 Jan 1991</w:t>
            </w:r>
          </w:p>
        </w:tc>
        <w:tc>
          <w:tcPr>
            <w:tcW w:w="2552" w:type="dxa"/>
          </w:tcPr>
          <w:p>
            <w:pPr>
              <w:pStyle w:val="nTable"/>
              <w:spacing w:after="40"/>
            </w:pPr>
            <w:r>
              <w:t>1 Jan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Institutions (Western Australia) Act 1992 </w:t>
            </w:r>
            <w:r>
              <w:t>s. 21</w:t>
            </w:r>
          </w:p>
        </w:tc>
        <w:tc>
          <w:tcPr>
            <w:tcW w:w="1134" w:type="dxa"/>
          </w:tcPr>
          <w:p>
            <w:pPr>
              <w:pStyle w:val="nTable"/>
              <w:spacing w:after="40"/>
            </w:pPr>
            <w:r>
              <w:t>30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4 Nov 1992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15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lastRenderedPageBreak/>
              <w:t>Interpretation Amendment (Australia Acts) Act 1994</w:t>
            </w:r>
          </w:p>
        </w:tc>
        <w:tc>
          <w:tcPr>
            <w:tcW w:w="1134" w:type="dxa"/>
          </w:tcPr>
          <w:p>
            <w:pPr>
              <w:pStyle w:val="nTable"/>
              <w:spacing w:after="40"/>
            </w:pPr>
            <w:r>
              <w:t>85 of 1994</w:t>
            </w:r>
          </w:p>
        </w:tc>
        <w:tc>
          <w:tcPr>
            <w:tcW w:w="1134" w:type="dxa"/>
          </w:tcPr>
          <w:p>
            <w:pPr>
              <w:pStyle w:val="nTable"/>
              <w:spacing w:after="40"/>
            </w:pPr>
            <w:r>
              <w:t>20 Dec 1994</w:t>
            </w:r>
          </w:p>
        </w:tc>
        <w:tc>
          <w:tcPr>
            <w:tcW w:w="2552" w:type="dxa"/>
          </w:tcPr>
          <w:p>
            <w:pPr>
              <w:pStyle w:val="nTable"/>
              <w:spacing w:after="40"/>
            </w:pPr>
            <w:r>
              <w:t xml:space="preserve">3 Mar 1986 (see s. 2 and </w:t>
            </w:r>
            <w:r>
              <w:rPr>
                <w:i/>
              </w:rPr>
              <w:t>Gazette</w:t>
            </w:r>
            <w:r>
              <w:t xml:space="preserve"> 28 Feb 1986 p. 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(Fines, Penalties and Infringement Notices) Act 1994 </w:t>
            </w:r>
            <w:r>
              <w:t>s. 15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Sentencing (Consequential Provisions) Act 1995 </w:t>
            </w:r>
            <w:r>
              <w:t>Pt. 41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15 Mar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(Auxiliary Judges) Act 1997 </w:t>
            </w:r>
            <w:r>
              <w:t>Pt. 3</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and Repeal (Family Court) Act 1997</w:t>
            </w:r>
            <w:r>
              <w:t xml:space="preserve"> s. 33</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Sunday Observance Laws Amendment and Repeal Act 1997 </w:t>
            </w:r>
            <w:r>
              <w:t>s. 4</w:t>
            </w:r>
            <w:r>
              <w:rPr>
                <w:vertAlign w:val="superscript"/>
              </w:rPr>
              <w:t xml:space="preserve">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Interpretation Amendment Act 1997</w:t>
            </w:r>
          </w:p>
        </w:tc>
        <w:tc>
          <w:tcPr>
            <w:tcW w:w="1134" w:type="dxa"/>
          </w:tcPr>
          <w:p>
            <w:pPr>
              <w:pStyle w:val="nTable"/>
              <w:spacing w:after="40"/>
            </w:pPr>
            <w:r>
              <w:t>54 of 1997</w:t>
            </w:r>
          </w:p>
        </w:tc>
        <w:tc>
          <w:tcPr>
            <w:tcW w:w="1134" w:type="dxa"/>
          </w:tcPr>
          <w:p>
            <w:pPr>
              <w:pStyle w:val="nTable"/>
              <w:spacing w:after="40"/>
            </w:pPr>
            <w:r>
              <w:t>12 Dec 1997</w:t>
            </w:r>
          </w:p>
        </w:tc>
        <w:tc>
          <w:tcPr>
            <w:tcW w:w="2552" w:type="dxa"/>
          </w:tcPr>
          <w:p>
            <w:pPr>
              <w:pStyle w:val="nTable"/>
              <w:spacing w:after="40"/>
            </w:pPr>
            <w:r>
              <w:t>12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(No. 2) 1998 </w:t>
            </w:r>
            <w:r>
              <w:t>s. 40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 Jan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(Financial Sector Reform) Act 1999 </w:t>
            </w:r>
            <w:r>
              <w:t>s. 89</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Statutes (Repeals and Minor Amendments) Act 2000 </w:t>
            </w:r>
            <w:r>
              <w:t>s. 19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Acts Amendment (Lesbian and Gay Law Reform) Act 2002 </w:t>
            </w:r>
            <w:r>
              <w:t>Pt.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lastRenderedPageBreak/>
              <w:t xml:space="preserve">Taxation Administration (Consequential Provisions) Act 2002 </w:t>
            </w:r>
            <w:r>
              <w:t>s. 16</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69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4: The </w:t>
            </w:r>
            <w:r>
              <w:rPr>
                <w:b/>
                <w:i/>
              </w:rPr>
              <w:t xml:space="preserve">Interpretation Act 1984 </w:t>
            </w:r>
            <w:r>
              <w:rPr>
                <w:b/>
              </w:rPr>
              <w:t>as at 6 Feb 2004</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vertAlign w:val="superscript"/>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Acts Amendment (Court of Appeal) Act 2004</w:t>
            </w:r>
            <w:r>
              <w:rPr>
                <w:snapToGrid w:val="0"/>
              </w:rPr>
              <w:t xml:space="preserve"> s. 33</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State Administrative Tribunal Act 2004</w:t>
            </w:r>
            <w:r>
              <w:t xml:space="preserve"> s. 175</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pPr>
            <w:r>
              <w:t xml:space="preserve">1 Jan 2005 (see s. 2 and </w:t>
            </w:r>
            <w:r>
              <w:rPr>
                <w:i/>
              </w:rPr>
              <w:t>Gazette</w:t>
            </w:r>
            <w:r>
              <w:t xml:space="preserve"> 31 Dec 2004 p. 7129)</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Law Amendment (Simple Offences) Act 2004</w:t>
            </w:r>
            <w:r>
              <w:rPr>
                <w:snapToGrid w:val="0"/>
              </w:rPr>
              <w:t xml:space="preserve"> s. 36(12)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5: The </w:t>
            </w:r>
            <w:r>
              <w:rPr>
                <w:b/>
                <w:i/>
              </w:rPr>
              <w:t xml:space="preserve">Interpretation Act 1984 </w:t>
            </w:r>
            <w:r>
              <w:rPr>
                <w:b/>
              </w:rPr>
              <w:t>as at 12 Aug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13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lastRenderedPageBreak/>
              <w:t>Land Information Authority Act 2006</w:t>
            </w:r>
            <w:r>
              <w:rPr>
                <w:iCs/>
                <w:snapToGrid w:val="0"/>
              </w:rPr>
              <w:t xml:space="preserve"> s. 183</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Financial Legislation Amendment and Repeal Act 2006</w:t>
            </w:r>
            <w:r>
              <w:rPr>
                <w:iCs/>
                <w:snapToGrid w:val="0"/>
              </w:rPr>
              <w:t xml:space="preserve"> </w:t>
            </w:r>
            <w:r>
              <w:t>Sch. 1 cl. 92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1 Feb 2007 (see s. 2</w:t>
            </w:r>
            <w:r>
              <w:t xml:space="preserve">(1) </w:t>
            </w:r>
            <w:r>
              <w:rPr>
                <w:snapToGrid w:val="0"/>
              </w:rPr>
              <w:t xml:space="preserve">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6:  The </w:t>
            </w:r>
            <w:r>
              <w:rPr>
                <w:b/>
                <w:i/>
              </w:rPr>
              <w:t xml:space="preserve">Interpretation Act 1984 </w:t>
            </w:r>
            <w:r>
              <w:rPr>
                <w:b/>
              </w:rPr>
              <w:t>as at 25 May 2007</w:t>
            </w:r>
            <w:r>
              <w:t xml:space="preserve"> (includes amendments listed above except the amendments in the </w:t>
            </w:r>
            <w:r>
              <w:rPr>
                <w:i/>
                <w:snapToGrid w:val="0"/>
              </w:rPr>
              <w:t>Criminal Investigation (Consequential Provisions) Act 2006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snapToGrid w:val="0"/>
              </w:rPr>
              <w:t>Criminal Law Amendment (Homicide) Act 2008</w:t>
            </w:r>
            <w:r>
              <w:rPr>
                <w:iCs/>
                <w:snapToGrid w:val="0"/>
              </w:rPr>
              <w:t xml:space="preserve"> s. 35</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Surrogacy Act 2008 </w:t>
            </w:r>
            <w:r>
              <w:rPr>
                <w:snapToGrid w:val="0"/>
              </w:rPr>
              <w:t>Pt. 4 Div. 6</w:t>
            </w:r>
          </w:p>
        </w:tc>
        <w:tc>
          <w:tcPr>
            <w:tcW w:w="1134" w:type="dxa"/>
          </w:tcPr>
          <w:p>
            <w:pPr>
              <w:pStyle w:val="nTable"/>
              <w:spacing w:after="40"/>
            </w:pPr>
            <w:r>
              <w:t>47 of 2008</w:t>
            </w:r>
          </w:p>
        </w:tc>
        <w:tc>
          <w:tcPr>
            <w:tcW w:w="1134" w:type="dxa"/>
          </w:tcPr>
          <w:p>
            <w:pPr>
              <w:pStyle w:val="nTable"/>
              <w:spacing w:after="40"/>
            </w:pPr>
            <w:r>
              <w:t>10 Dec 2008</w:t>
            </w:r>
          </w:p>
        </w:tc>
        <w:tc>
          <w:tcPr>
            <w:tcW w:w="2552" w:type="dxa"/>
          </w:tcPr>
          <w:p>
            <w:pPr>
              <w:pStyle w:val="nTable"/>
              <w:spacing w:after="40"/>
              <w:rPr>
                <w:snapToGrid w:val="0"/>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Pt. 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2</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Public Sector Reform Act 2010</w:t>
            </w:r>
            <w:r>
              <w:rPr>
                <w:iCs/>
                <w:snapToGrid w:val="0"/>
              </w:rPr>
              <w:t xml:space="preserve"> s. 78</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 xml:space="preserve">Interpretation Act 1984 </w:t>
            </w:r>
            <w:r>
              <w:rPr>
                <w:b/>
              </w:rPr>
              <w:t>as at 21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Statutes (Repeals and Minor Amendments) Act 2014</w:t>
            </w:r>
            <w:r>
              <w:rPr>
                <w:snapToGrid w:val="0"/>
              </w:rPr>
              <w:t xml:space="preserve"> s. 27</w:t>
            </w:r>
          </w:p>
        </w:tc>
        <w:tc>
          <w:tcPr>
            <w:tcW w:w="1134" w:type="dxa"/>
          </w:tcPr>
          <w:p>
            <w:pPr>
              <w:pStyle w:val="nTable"/>
              <w:spacing w:after="40"/>
            </w:pPr>
            <w:r>
              <w:rPr>
                <w:snapToGrid w:val="0"/>
              </w:rPr>
              <w:t>17 of 2014</w:t>
            </w:r>
          </w:p>
        </w:tc>
        <w:tc>
          <w:tcPr>
            <w:tcW w:w="1134" w:type="dxa"/>
          </w:tcPr>
          <w:p>
            <w:pPr>
              <w:pStyle w:val="nTable"/>
              <w:spacing w:after="40"/>
            </w:pPr>
            <w:r>
              <w:t>2 Jul 2014</w:t>
            </w:r>
          </w:p>
        </w:tc>
        <w:tc>
          <w:tcPr>
            <w:tcW w:w="2552" w:type="dxa"/>
          </w:tcPr>
          <w:p>
            <w:pPr>
              <w:pStyle w:val="nTable"/>
              <w:spacing w:after="40"/>
            </w:pPr>
            <w:r>
              <w:rPr>
                <w:snapToGrid w:val="0"/>
              </w:rPr>
              <w:t xml:space="preserve">6 Sep 2014 (see s. 2(b) and </w:t>
            </w:r>
            <w:r>
              <w:rPr>
                <w:i/>
                <w:snapToGrid w:val="0"/>
              </w:rPr>
              <w:t>Gazette</w:t>
            </w:r>
            <w:r>
              <w:rPr>
                <w:snapToGrid w:val="0"/>
              </w:rPr>
              <w:t xml:space="preserve"> 5 Sep 2014 p. 3213)</w:t>
            </w:r>
          </w:p>
        </w:tc>
      </w:tr>
      <w:tr>
        <w:trPr>
          <w:cantSplit/>
        </w:trPr>
        <w:tc>
          <w:tcPr>
            <w:tcW w:w="2269"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19</w:t>
            </w:r>
          </w:p>
        </w:tc>
        <w:tc>
          <w:tcPr>
            <w:tcW w:w="1134" w:type="dxa"/>
            <w:tcBorders>
              <w:top w:val="nil"/>
              <w:bottom w:val="nil"/>
            </w:tcBorders>
          </w:tcPr>
          <w:p>
            <w:pPr>
              <w:pStyle w:val="nTable"/>
              <w:spacing w:after="40"/>
              <w:rPr>
                <w:snapToGrid w:val="0"/>
              </w:rPr>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9" w:type="dxa"/>
            <w:tcBorders>
              <w:top w:val="nil"/>
              <w:bottom w:val="nil"/>
            </w:tcBorders>
          </w:tcPr>
          <w:p>
            <w:pPr>
              <w:pStyle w:val="nTable"/>
              <w:spacing w:after="40"/>
              <w:rPr>
                <w:snapToGrid w:val="0"/>
              </w:rPr>
            </w:pPr>
            <w:r>
              <w:rPr>
                <w:i/>
              </w:rPr>
              <w:t>COVID</w:t>
            </w:r>
            <w:r>
              <w:rPr>
                <w:i/>
              </w:rPr>
              <w:noBreakHyphen/>
              <w:t>19 Response and Economic Recovery Omnibus Act 2020</w:t>
            </w:r>
            <w:r>
              <w:t xml:space="preserve"> Pt. 6 Div. 5 Subdiv. 1</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
              </w:rPr>
            </w:pPr>
            <w:r>
              <w:rPr>
                <w:i/>
              </w:rPr>
              <w:t>Legal Profession Uniform Law Application Act 2022</w:t>
            </w:r>
            <w:r>
              <w:t xml:space="preserve"> Pt. 17 Div. 10</w:t>
            </w:r>
          </w:p>
        </w:tc>
        <w:tc>
          <w:tcPr>
            <w:tcW w:w="1134" w:type="dxa"/>
            <w:tcBorders>
              <w:bottom w:val="single" w:sz="4" w:space="0" w:color="auto"/>
            </w:tcBorders>
          </w:tcPr>
          <w:p>
            <w:pPr>
              <w:pStyle w:val="nTable"/>
              <w:spacing w:after="40"/>
            </w:pPr>
            <w:r>
              <w:t>9 of 2022</w:t>
            </w:r>
          </w:p>
        </w:tc>
        <w:tc>
          <w:tcPr>
            <w:tcW w:w="1134" w:type="dxa"/>
            <w:tcBorders>
              <w:bottom w:val="single" w:sz="4" w:space="0" w:color="auto"/>
            </w:tcBorders>
          </w:tcPr>
          <w:p>
            <w:pPr>
              <w:pStyle w:val="nTable"/>
              <w:spacing w:after="40"/>
            </w:pPr>
            <w:r>
              <w:t>14 Apr 2022</w:t>
            </w:r>
          </w:p>
        </w:tc>
        <w:tc>
          <w:tcPr>
            <w:tcW w:w="2552" w:type="dxa"/>
            <w:tcBorders>
              <w:bottom w:val="single" w:sz="4" w:space="0" w:color="auto"/>
            </w:tcBorders>
          </w:tcPr>
          <w:p>
            <w:pPr>
              <w:pStyle w:val="nTable"/>
              <w:spacing w:after="40"/>
              <w:rPr>
                <w:snapToGrid w:val="0"/>
              </w:rPr>
            </w:pPr>
            <w:r>
              <w:rPr>
                <w:snapToGrid w:val="0"/>
              </w:rPr>
              <w:t>1 Jul 2022 (see s. 2(c) and SL 2022/113 cl. 2)</w:t>
            </w:r>
          </w:p>
        </w:tc>
      </w:tr>
    </w:tbl>
    <w:p>
      <w:pPr>
        <w:pStyle w:val="nHeading3"/>
      </w:pPr>
      <w:bookmarkStart w:id="110" w:name="_Toc136531284"/>
      <w:r>
        <w:lastRenderedPageBreak/>
        <w:t>Uncommenced provisions table</w:t>
      </w:r>
      <w:bookmarkEnd w:id="11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Legislation Act 2021</w:t>
            </w:r>
            <w:r>
              <w:t xml:space="preserve"> Pt. 6 Div. 1</w:t>
            </w:r>
          </w:p>
        </w:tc>
        <w:tc>
          <w:tcPr>
            <w:tcW w:w="1134" w:type="dxa"/>
            <w:tcBorders>
              <w:bottom w:val="single" w:sz="4" w:space="0" w:color="auto"/>
            </w:tcBorders>
          </w:tcPr>
          <w:p>
            <w:pPr>
              <w:pStyle w:val="nTable"/>
              <w:spacing w:after="40"/>
            </w:pPr>
            <w:r>
              <w:t>13 of 2021</w:t>
            </w:r>
          </w:p>
        </w:tc>
        <w:tc>
          <w:tcPr>
            <w:tcW w:w="1134" w:type="dxa"/>
            <w:tcBorders>
              <w:bottom w:val="single" w:sz="4" w:space="0" w:color="auto"/>
            </w:tcBorders>
          </w:tcPr>
          <w:p>
            <w:pPr>
              <w:pStyle w:val="nTable"/>
              <w:spacing w:after="40"/>
            </w:pPr>
            <w:r>
              <w:t>24 Aug 2021</w:t>
            </w:r>
          </w:p>
        </w:tc>
        <w:tc>
          <w:tcPr>
            <w:tcW w:w="2552" w:type="dxa"/>
            <w:tcBorders>
              <w:bottom w:val="single" w:sz="4" w:space="0" w:color="auto"/>
            </w:tcBorders>
          </w:tcPr>
          <w:p>
            <w:pPr>
              <w:pStyle w:val="nTable"/>
              <w:spacing w:after="40"/>
            </w:pPr>
            <w:r>
              <w:t>1 Jul 2023 (see s. 2(b) and SL 2023/58 cl. 2)</w:t>
            </w:r>
          </w:p>
        </w:tc>
      </w:tr>
    </w:tbl>
    <w:p>
      <w:pPr>
        <w:pStyle w:val="nHeading3"/>
      </w:pPr>
      <w:bookmarkStart w:id="111" w:name="_Toc136531285"/>
      <w:r>
        <w:t>Other notes</w:t>
      </w:r>
      <w:bookmarkEnd w:id="111"/>
    </w:p>
    <w:p>
      <w:pPr>
        <w:pStyle w:val="nNote"/>
        <w:spacing w:before="160"/>
        <w:rPr>
          <w:snapToGrid w:val="0"/>
        </w:rPr>
      </w:pPr>
      <w:r>
        <w:rPr>
          <w:snapToGrid w:val="0"/>
          <w:vertAlign w:val="superscript"/>
        </w:rPr>
        <w:t>1</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zHeading5"/>
        <w:rPr>
          <w:snapToGrid w:val="0"/>
        </w:rPr>
      </w:pPr>
      <w:r>
        <w:rPr>
          <w:snapToGrid w:val="0"/>
        </w:rPr>
        <w:t>11.</w:t>
      </w:r>
      <w:r>
        <w:rPr>
          <w:snapToGrid w:val="0"/>
        </w:rPr>
        <w:tab/>
        <w:t>Exercise of statutory power between passing and coming into operation of an Act or any provision thereof.</w:t>
      </w:r>
    </w:p>
    <w:p>
      <w:pPr>
        <w:pStyle w:val="nzSubsection"/>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zSubsection"/>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zSubsection"/>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Note"/>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Note"/>
        <w:spacing w:before="160"/>
        <w:rPr>
          <w:snapToGrid w:val="0"/>
          <w:vertAlign w:val="superscript"/>
        </w:rPr>
      </w:pPr>
      <w:r>
        <w:rPr>
          <w:snapToGrid w:val="0"/>
          <w:vertAlign w:val="superscript"/>
        </w:rPr>
        <w:t>3</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Note"/>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zHeading5"/>
        <w:rPr>
          <w:snapToGrid w:val="0"/>
        </w:rPr>
      </w:pPr>
      <w:r>
        <w:rPr>
          <w:snapToGrid w:val="0"/>
        </w:rPr>
        <w:t>47.</w:t>
      </w:r>
      <w:r>
        <w:rPr>
          <w:snapToGrid w:val="0"/>
        </w:rPr>
        <w:tab/>
        <w:t>Sections in Second Schedule may be incorporated in Act by reference.</w:t>
      </w:r>
    </w:p>
    <w:p>
      <w:pPr>
        <w:pStyle w:val="nzSubsection"/>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zSubsection"/>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zMiscellaneousHeading"/>
        <w:rPr>
          <w:b/>
        </w:rPr>
      </w:pPr>
      <w:r>
        <w:rPr>
          <w:b/>
        </w:rPr>
        <w:t>The Second Schedule.</w:t>
      </w:r>
    </w:p>
    <w:p>
      <w:pPr>
        <w:pStyle w:val="nzMiscellaneousHeading"/>
        <w:rPr>
          <w:b/>
        </w:rPr>
      </w:pPr>
      <w:r>
        <w:rPr>
          <w:b/>
        </w:rPr>
        <w:t>A.</w:t>
      </w:r>
    </w:p>
    <w:p>
      <w:pPr>
        <w:pStyle w:val="nzMiscellaneousBody"/>
        <w:ind w:left="1418" w:hanging="851"/>
      </w:pP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zMiscellaneousHeading"/>
        <w:rPr>
          <w:b/>
        </w:rPr>
      </w:pPr>
      <w:r>
        <w:rPr>
          <w:b/>
        </w:rPr>
        <w:t>B.</w:t>
      </w:r>
    </w:p>
    <w:p>
      <w:pPr>
        <w:pStyle w:val="nzMiscellaneousBody"/>
        <w:ind w:left="1418" w:hanging="851"/>
      </w:pPr>
      <w:r>
        <w:rPr>
          <w:b/>
          <w:bCs/>
        </w:rPr>
        <w:tab/>
      </w:r>
      <w:r>
        <w:t>The complaint in respect of an offence against this Act shall be made and the proceedings commenced within one month after the offence thereby charged shall have been committed.</w:t>
      </w:r>
    </w:p>
    <w:p>
      <w:pPr>
        <w:pStyle w:val="nzMiscellaneousHeading"/>
        <w:rPr>
          <w:b/>
        </w:rPr>
      </w:pPr>
      <w:r>
        <w:rPr>
          <w:b/>
        </w:rPr>
        <w:t>C.</w:t>
      </w:r>
    </w:p>
    <w:p>
      <w:pPr>
        <w:pStyle w:val="nzMiscellaneousBody"/>
        <w:ind w:left="1418" w:hanging="851"/>
      </w:pPr>
      <w:r>
        <w:rPr>
          <w:b/>
          <w:bCs/>
        </w:rPr>
        <w:tab/>
      </w:r>
      <w:r>
        <w:t>The complaint in respect of an offence against this Act shall be made and the proceedings commenced within three months after the offence thereby charged shall have been committed.</w:t>
      </w:r>
    </w:p>
    <w:p>
      <w:pPr>
        <w:pStyle w:val="nzMiscellaneousHeading"/>
        <w:rPr>
          <w:b/>
        </w:rPr>
      </w:pPr>
      <w:r>
        <w:rPr>
          <w:b/>
        </w:rPr>
        <w:lastRenderedPageBreak/>
        <w:t>D.</w:t>
      </w:r>
    </w:p>
    <w:p>
      <w:pPr>
        <w:pStyle w:val="nzMiscellaneousBody"/>
        <w:ind w:left="1418" w:hanging="851"/>
      </w:pPr>
      <w:r>
        <w:tab/>
        <w:t>The complaint in respect of an offence against this Act shall be made and the proceedings commenced within six months after the offence thereby charged shall have been committed.</w:t>
      </w:r>
    </w:p>
    <w:p>
      <w:pPr>
        <w:pStyle w:val="nzMiscellaneousHeading"/>
        <w:rPr>
          <w:b/>
        </w:rPr>
      </w:pPr>
      <w:r>
        <w:rPr>
          <w:b/>
        </w:rPr>
        <w:t>E.</w:t>
      </w:r>
    </w:p>
    <w:p>
      <w:pPr>
        <w:pStyle w:val="nzMiscellaneousBody"/>
        <w:ind w:left="1418" w:hanging="851"/>
      </w:pPr>
      <w:r>
        <w:tab/>
        <w:t>The complaint in respect of an offence against this Act shall be made and the proceedings commenced within twelve months after the offence thereby charged shall have been committed.</w:t>
      </w:r>
    </w:p>
    <w:p>
      <w:pPr>
        <w:pStyle w:val="nzMiscellaneousHeading"/>
        <w:rPr>
          <w:b/>
        </w:rPr>
      </w:pPr>
      <w:r>
        <w:rPr>
          <w:b/>
        </w:rPr>
        <w:t>F.</w:t>
      </w:r>
    </w:p>
    <w:p>
      <w:pPr>
        <w:pStyle w:val="nzMiscellaneousBody"/>
        <w:ind w:left="1418" w:hanging="851"/>
      </w:pP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zMiscellaneousHeading"/>
        <w:rPr>
          <w:b/>
        </w:rPr>
      </w:pPr>
      <w:r>
        <w:rPr>
          <w:b/>
        </w:rPr>
        <w:t>G.</w:t>
      </w:r>
    </w:p>
    <w:p>
      <w:pPr>
        <w:pStyle w:val="nzMiscellaneousBody"/>
        <w:ind w:left="1418" w:hanging="851"/>
      </w:pP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zMiscellaneousHeading"/>
        <w:rPr>
          <w:b/>
        </w:rPr>
      </w:pPr>
      <w:r>
        <w:rPr>
          <w:b/>
        </w:rPr>
        <w:t>H.</w:t>
      </w:r>
    </w:p>
    <w:p>
      <w:pPr>
        <w:pStyle w:val="nzMiscellaneousBody"/>
        <w:ind w:left="1418" w:hanging="851"/>
      </w:pPr>
      <w:r>
        <w:tab/>
        <w:t xml:space="preserve">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w:t>
      </w:r>
      <w:r>
        <w:lastRenderedPageBreak/>
        <w:t>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Note"/>
      </w:pPr>
      <w:r>
        <w:rPr>
          <w:vertAlign w:val="superscript"/>
        </w:rPr>
        <w:t>5</w:t>
      </w:r>
      <w:r>
        <w:tab/>
        <w:t xml:space="preserve">The </w:t>
      </w:r>
      <w:r>
        <w:rPr>
          <w:i/>
        </w:rPr>
        <w:t>Sunday Observance Laws Amendment and Repeal Act 1997</w:t>
      </w:r>
      <w:r>
        <w:t xml:space="preserve"> s. 4(2) is a transitional provision that is of no further effect.</w:t>
      </w:r>
    </w:p>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pStyle w:val="nHeading2"/>
        <w:rPr>
          <w:sz w:val="28"/>
        </w:rPr>
      </w:pPr>
      <w:bookmarkStart w:id="113" w:name="_Toc136530285"/>
      <w:bookmarkStart w:id="114" w:name="_Toc136531286"/>
      <w:r>
        <w:rPr>
          <w:sz w:val="28"/>
        </w:rPr>
        <w:lastRenderedPageBreak/>
        <w:t>Defined terms</w:t>
      </w:r>
      <w:bookmarkEnd w:id="113"/>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5</w:t>
      </w:r>
    </w:p>
    <w:p>
      <w:pPr>
        <w:pStyle w:val="DefinedTerms"/>
      </w:pPr>
      <w:r>
        <w:t>Act</w:t>
      </w:r>
      <w:r>
        <w:tab/>
        <w:t>5</w:t>
      </w:r>
    </w:p>
    <w:p>
      <w:pPr>
        <w:pStyle w:val="DefinedTerms"/>
      </w:pPr>
      <w:r>
        <w:t>Act of the Commonwealth</w:t>
      </w:r>
      <w:r>
        <w:tab/>
        <w:t>5</w:t>
      </w:r>
    </w:p>
    <w:p>
      <w:pPr>
        <w:pStyle w:val="DefinedTerms"/>
      </w:pPr>
      <w:r>
        <w:t>affidavit</w:t>
      </w:r>
      <w:r>
        <w:tab/>
        <w:t>5</w:t>
      </w:r>
    </w:p>
    <w:p>
      <w:pPr>
        <w:pStyle w:val="DefinedTerms"/>
      </w:pPr>
      <w:r>
        <w:t>alternative offence</w:t>
      </w:r>
      <w:r>
        <w:tab/>
        <w:t>5</w:t>
      </w:r>
    </w:p>
    <w:p>
      <w:pPr>
        <w:pStyle w:val="DefinedTerms"/>
      </w:pPr>
      <w:r>
        <w:t>amend</w:t>
      </w:r>
      <w:r>
        <w:tab/>
        <w:t>5</w:t>
      </w:r>
    </w:p>
    <w:p>
      <w:pPr>
        <w:pStyle w:val="DefinedTerms"/>
      </w:pPr>
      <w:r>
        <w:t>ASIC Law</w:t>
      </w:r>
      <w:r>
        <w:tab/>
        <w:t>5</w:t>
      </w:r>
    </w:p>
    <w:p>
      <w:pPr>
        <w:pStyle w:val="DefinedTerms"/>
      </w:pPr>
      <w:r>
        <w:t>ASIC Regulations</w:t>
      </w:r>
      <w:r>
        <w:tab/>
        <w:t>5</w:t>
      </w:r>
    </w:p>
    <w:p>
      <w:pPr>
        <w:pStyle w:val="DefinedTerms"/>
      </w:pPr>
      <w:r>
        <w:t>association</w:t>
      </w:r>
      <w:r>
        <w:tab/>
        <w:t>54(2)</w:t>
      </w:r>
    </w:p>
    <w:p>
      <w:pPr>
        <w:pStyle w:val="DefinedTerms"/>
      </w:pPr>
      <w:r>
        <w:t>Auditor General</w:t>
      </w:r>
      <w:r>
        <w:tab/>
        <w:t>5</w:t>
      </w:r>
    </w:p>
    <w:p>
      <w:pPr>
        <w:pStyle w:val="DefinedTerms"/>
      </w:pPr>
      <w:r>
        <w:t>Australia</w:t>
      </w:r>
      <w:r>
        <w:tab/>
        <w:t>5</w:t>
      </w:r>
    </w:p>
    <w:p>
      <w:pPr>
        <w:pStyle w:val="DefinedTerms"/>
      </w:pPr>
      <w:r>
        <w:t>Australia Acts</w:t>
      </w:r>
      <w:r>
        <w:tab/>
        <w:t>5</w:t>
      </w:r>
    </w:p>
    <w:p>
      <w:pPr>
        <w:pStyle w:val="DefinedTerms"/>
      </w:pPr>
      <w:r>
        <w:t>bank holiday</w:t>
      </w:r>
      <w:r>
        <w:tab/>
        <w:t>5</w:t>
      </w:r>
    </w:p>
    <w:p>
      <w:pPr>
        <w:pStyle w:val="DefinedTerms"/>
      </w:pPr>
      <w:r>
        <w:t>bankrupt and bankrupt or a person whose affairs are under insolvency laws</w:t>
      </w:r>
      <w:r>
        <w:tab/>
        <w:t>5</w:t>
      </w:r>
    </w:p>
    <w:p>
      <w:pPr>
        <w:pStyle w:val="DefinedTerms"/>
      </w:pPr>
      <w:r>
        <w:t>book</w:t>
      </w:r>
      <w:r>
        <w:tab/>
        <w:t>5</w:t>
      </w:r>
    </w:p>
    <w:p>
      <w:pPr>
        <w:pStyle w:val="DefinedTerms"/>
      </w:pPr>
      <w:r>
        <w:t>British possession</w:t>
      </w:r>
      <w:r>
        <w:tab/>
        <w:t>5</w:t>
      </w:r>
    </w:p>
    <w:p>
      <w:pPr>
        <w:pStyle w:val="DefinedTerms"/>
      </w:pPr>
      <w:r>
        <w:t>by-law</w:t>
      </w:r>
      <w:r>
        <w:tab/>
        <w:t>5</w:t>
      </w:r>
    </w:p>
    <w:p>
      <w:pPr>
        <w:pStyle w:val="DefinedTerms"/>
      </w:pPr>
      <w:r>
        <w:t>cause</w:t>
      </w:r>
      <w:r>
        <w:tab/>
        <w:t>52(2)</w:t>
      </w:r>
    </w:p>
    <w:p>
      <w:pPr>
        <w:pStyle w:val="DefinedTerms"/>
      </w:pPr>
      <w:r>
        <w:t>chief executive officer</w:t>
      </w:r>
      <w:r>
        <w:tab/>
        <w:t>5</w:t>
      </w:r>
    </w:p>
    <w:p>
      <w:pPr>
        <w:pStyle w:val="DefinedTerms"/>
      </w:pPr>
      <w:r>
        <w:t>Children’s Court</w:t>
      </w:r>
      <w:r>
        <w:tab/>
        <w:t>5</w:t>
      </w:r>
    </w:p>
    <w:p>
      <w:pPr>
        <w:pStyle w:val="DefinedTerms"/>
      </w:pPr>
      <w:r>
        <w:t>commencement</w:t>
      </w:r>
      <w:r>
        <w:tab/>
        <w:t>5</w:t>
      </w:r>
    </w:p>
    <w:p>
      <w:pPr>
        <w:pStyle w:val="DefinedTerms"/>
      </w:pPr>
      <w:r>
        <w:t>Commissioner of State Revenue</w:t>
      </w:r>
      <w:r>
        <w:tab/>
        <w:t>5</w:t>
      </w:r>
    </w:p>
    <w:p>
      <w:pPr>
        <w:pStyle w:val="DefinedTerms"/>
      </w:pPr>
      <w:r>
        <w:t>Commonwealth</w:t>
      </w:r>
      <w:r>
        <w:tab/>
        <w:t>5</w:t>
      </w:r>
    </w:p>
    <w:p>
      <w:pPr>
        <w:pStyle w:val="DefinedTerms"/>
      </w:pPr>
      <w:r>
        <w:t>Commonwealth Act</w:t>
      </w:r>
      <w:r>
        <w:tab/>
        <w:t>5, 13(1)</w:t>
      </w:r>
    </w:p>
    <w:p>
      <w:pPr>
        <w:pStyle w:val="DefinedTerms"/>
      </w:pPr>
      <w:r>
        <w:t>Consolidated Account</w:t>
      </w:r>
      <w:r>
        <w:tab/>
        <w:t>5</w:t>
      </w:r>
    </w:p>
    <w:p>
      <w:pPr>
        <w:pStyle w:val="DefinedTerms"/>
      </w:pPr>
      <w:r>
        <w:t>contravene</w:t>
      </w:r>
      <w:r>
        <w:tab/>
        <w:t>5</w:t>
      </w:r>
    </w:p>
    <w:p>
      <w:pPr>
        <w:pStyle w:val="DefinedTerms"/>
      </w:pPr>
      <w:r>
        <w:t>Corporations Law</w:t>
      </w:r>
      <w:r>
        <w:tab/>
        <w:t>5</w:t>
      </w:r>
    </w:p>
    <w:p>
      <w:pPr>
        <w:pStyle w:val="DefinedTerms"/>
      </w:pPr>
      <w:r>
        <w:t>Corporations Regulations</w:t>
      </w:r>
      <w:r>
        <w:tab/>
        <w:t>5</w:t>
      </w:r>
    </w:p>
    <w:p>
      <w:pPr>
        <w:pStyle w:val="DefinedTerms"/>
      </w:pPr>
      <w:r>
        <w:t>Court of Appeal</w:t>
      </w:r>
      <w:r>
        <w:tab/>
        <w:t>5</w:t>
      </w:r>
    </w:p>
    <w:p>
      <w:pPr>
        <w:pStyle w:val="DefinedTerms"/>
      </w:pPr>
      <w:r>
        <w:t>court of summary jurisdiction</w:t>
      </w:r>
      <w:r>
        <w:tab/>
        <w:t>5</w:t>
      </w:r>
    </w:p>
    <w:p>
      <w:pPr>
        <w:pStyle w:val="DefinedTerms"/>
      </w:pPr>
      <w:r>
        <w:t>Crown</w:t>
      </w:r>
      <w:r>
        <w:tab/>
        <w:t>5</w:t>
      </w:r>
    </w:p>
    <w:p>
      <w:pPr>
        <w:pStyle w:val="DefinedTerms"/>
      </w:pPr>
      <w:r>
        <w:t>death</w:t>
      </w:r>
      <w:r>
        <w:tab/>
        <w:t>5</w:t>
      </w:r>
    </w:p>
    <w:p>
      <w:pPr>
        <w:pStyle w:val="DefinedTerms"/>
      </w:pPr>
      <w:r>
        <w:t>de facto partner</w:t>
      </w:r>
      <w:r>
        <w:tab/>
        <w:t>5</w:t>
      </w:r>
    </w:p>
    <w:p>
      <w:pPr>
        <w:pStyle w:val="DefinedTerms"/>
      </w:pPr>
      <w:r>
        <w:t>de facto relationship</w:t>
      </w:r>
      <w:r>
        <w:tab/>
        <w:t>5</w:t>
      </w:r>
    </w:p>
    <w:p>
      <w:pPr>
        <w:pStyle w:val="DefinedTerms"/>
      </w:pPr>
      <w:r>
        <w:t>definition</w:t>
      </w:r>
      <w:r>
        <w:tab/>
        <w:t>5</w:t>
      </w:r>
    </w:p>
    <w:p>
      <w:pPr>
        <w:pStyle w:val="DefinedTerms"/>
      </w:pPr>
      <w:r>
        <w:t>District Court</w:t>
      </w:r>
      <w:r>
        <w:tab/>
        <w:t>5</w:t>
      </w:r>
    </w:p>
    <w:p>
      <w:pPr>
        <w:pStyle w:val="DefinedTerms"/>
      </w:pPr>
      <w:r>
        <w:t>District Court judge</w:t>
      </w:r>
      <w:r>
        <w:tab/>
        <w:t>5</w:t>
      </w:r>
    </w:p>
    <w:p>
      <w:pPr>
        <w:pStyle w:val="DefinedTerms"/>
      </w:pPr>
      <w:r>
        <w:t>document</w:t>
      </w:r>
      <w:r>
        <w:tab/>
        <w:t>5</w:t>
      </w:r>
    </w:p>
    <w:p>
      <w:pPr>
        <w:pStyle w:val="DefinedTerms"/>
      </w:pPr>
      <w:r>
        <w:lastRenderedPageBreak/>
        <w:t>enactment</w:t>
      </w:r>
      <w:r>
        <w:tab/>
        <w:t>5</w:t>
      </w:r>
    </w:p>
    <w:p>
      <w:pPr>
        <w:pStyle w:val="DefinedTerms"/>
      </w:pPr>
      <w:r>
        <w:t>estate</w:t>
      </w:r>
      <w:r>
        <w:tab/>
        <w:t>5</w:t>
      </w:r>
    </w:p>
    <w:p>
      <w:pPr>
        <w:pStyle w:val="DefinedTerms"/>
      </w:pPr>
      <w:r>
        <w:t>excluded day</w:t>
      </w:r>
      <w:r>
        <w:tab/>
        <w:t>61(2)</w:t>
      </w:r>
    </w:p>
    <w:p>
      <w:pPr>
        <w:pStyle w:val="DefinedTerms"/>
      </w:pPr>
      <w:r>
        <w:t>Family Court</w:t>
      </w:r>
      <w:r>
        <w:tab/>
        <w:t>5</w:t>
      </w:r>
    </w:p>
    <w:p>
      <w:pPr>
        <w:pStyle w:val="DefinedTerms"/>
      </w:pPr>
      <w:r>
        <w:t>Family Court of Western Australia</w:t>
      </w:r>
      <w:r>
        <w:tab/>
        <w:t>5</w:t>
      </w:r>
    </w:p>
    <w:p>
      <w:pPr>
        <w:pStyle w:val="DefinedTerms"/>
      </w:pPr>
      <w:r>
        <w:t>fee</w:t>
      </w:r>
      <w:r>
        <w:tab/>
        <w:t>45A(4)</w:t>
      </w:r>
    </w:p>
    <w:p>
      <w:pPr>
        <w:pStyle w:val="DefinedTerms"/>
      </w:pPr>
      <w:r>
        <w:t>financial year</w:t>
      </w:r>
      <w:r>
        <w:tab/>
        <w:t>5</w:t>
      </w:r>
    </w:p>
    <w:p>
      <w:pPr>
        <w:pStyle w:val="DefinedTerms"/>
      </w:pPr>
      <w:r>
        <w:t>first person</w:t>
      </w:r>
      <w:r>
        <w:tab/>
        <w:t>13A(5)</w:t>
      </w:r>
    </w:p>
    <w:p>
      <w:pPr>
        <w:pStyle w:val="DefinedTerms"/>
      </w:pPr>
      <w:r>
        <w:t>function</w:t>
      </w:r>
      <w:r>
        <w:tab/>
        <w:t>5</w:t>
      </w:r>
    </w:p>
    <w:p>
      <w:pPr>
        <w:pStyle w:val="DefinedTerms"/>
      </w:pPr>
      <w:r>
        <w:t>Gazette</w:t>
      </w:r>
      <w:r>
        <w:tab/>
        <w:t>5</w:t>
      </w:r>
    </w:p>
    <w:p>
      <w:pPr>
        <w:pStyle w:val="DefinedTerms"/>
      </w:pPr>
      <w:r>
        <w:t>Government</w:t>
      </w:r>
      <w:r>
        <w:tab/>
        <w:t>5</w:t>
      </w:r>
    </w:p>
    <w:p>
      <w:pPr>
        <w:pStyle w:val="DefinedTerms"/>
      </w:pPr>
      <w:r>
        <w:t>Government Gazette</w:t>
      </w:r>
      <w:r>
        <w:tab/>
        <w:t>5</w:t>
      </w:r>
    </w:p>
    <w:p>
      <w:pPr>
        <w:pStyle w:val="DefinedTerms"/>
      </w:pPr>
      <w:r>
        <w:t>Government Printer</w:t>
      </w:r>
      <w:r>
        <w:tab/>
        <w:t>5</w:t>
      </w:r>
    </w:p>
    <w:p>
      <w:pPr>
        <w:pStyle w:val="DefinedTerms"/>
      </w:pPr>
      <w:r>
        <w:t>Governor</w:t>
      </w:r>
      <w:r>
        <w:tab/>
        <w:t>5</w:t>
      </w:r>
    </w:p>
    <w:p>
      <w:pPr>
        <w:pStyle w:val="DefinedTerms"/>
      </w:pPr>
      <w:r>
        <w:t>Her Majesty</w:t>
      </w:r>
      <w:r>
        <w:tab/>
        <w:t>5</w:t>
      </w:r>
    </w:p>
    <w:p>
      <w:pPr>
        <w:pStyle w:val="DefinedTerms"/>
      </w:pPr>
      <w:r>
        <w:t>His Majesty</w:t>
      </w:r>
      <w:r>
        <w:tab/>
        <w:t>5</w:t>
      </w:r>
    </w:p>
    <w:p>
      <w:pPr>
        <w:pStyle w:val="DefinedTerms"/>
      </w:pPr>
      <w:r>
        <w:t>Imperial Act</w:t>
      </w:r>
      <w:r>
        <w:tab/>
        <w:t>5</w:t>
      </w:r>
    </w:p>
    <w:p>
      <w:pPr>
        <w:pStyle w:val="DefinedTerms"/>
      </w:pPr>
      <w:r>
        <w:t>indictable offence</w:t>
      </w:r>
      <w:r>
        <w:tab/>
        <w:t>5</w:t>
      </w:r>
    </w:p>
    <w:p>
      <w:pPr>
        <w:pStyle w:val="DefinedTerms"/>
      </w:pPr>
      <w:r>
        <w:t>individual</w:t>
      </w:r>
      <w:r>
        <w:tab/>
        <w:t>5</w:t>
      </w:r>
    </w:p>
    <w:p>
      <w:pPr>
        <w:pStyle w:val="DefinedTerms"/>
      </w:pPr>
      <w:r>
        <w:t>issue</w:t>
      </w:r>
      <w:r>
        <w:tab/>
        <w:t>45A(4)</w:t>
      </w:r>
    </w:p>
    <w:p>
      <w:pPr>
        <w:pStyle w:val="DefinedTerms"/>
      </w:pPr>
      <w:r>
        <w:t>JP</w:t>
      </w:r>
      <w:r>
        <w:tab/>
        <w:t>5</w:t>
      </w:r>
    </w:p>
    <w:p>
      <w:pPr>
        <w:pStyle w:val="DefinedTerms"/>
      </w:pPr>
      <w:r>
        <w:t>judge</w:t>
      </w:r>
      <w:r>
        <w:tab/>
        <w:t>5</w:t>
      </w:r>
    </w:p>
    <w:p>
      <w:pPr>
        <w:pStyle w:val="DefinedTerms"/>
      </w:pPr>
      <w:r>
        <w:t>justice</w:t>
      </w:r>
      <w:r>
        <w:tab/>
        <w:t>5</w:t>
      </w:r>
    </w:p>
    <w:p>
      <w:pPr>
        <w:pStyle w:val="DefinedTerms"/>
      </w:pPr>
      <w:r>
        <w:t>justice of the peace</w:t>
      </w:r>
      <w:r>
        <w:tab/>
        <w:t>5</w:t>
      </w:r>
    </w:p>
    <w:p>
      <w:pPr>
        <w:pStyle w:val="DefinedTerms"/>
      </w:pPr>
      <w:r>
        <w:t>King</w:t>
      </w:r>
      <w:r>
        <w:tab/>
        <w:t>5</w:t>
      </w:r>
    </w:p>
    <w:p>
      <w:pPr>
        <w:pStyle w:val="DefinedTerms"/>
      </w:pPr>
      <w:r>
        <w:t>land</w:t>
      </w:r>
      <w:r>
        <w:tab/>
        <w:t>5</w:t>
      </w:r>
    </w:p>
    <w:p>
      <w:pPr>
        <w:pStyle w:val="DefinedTerms"/>
      </w:pPr>
      <w:r>
        <w:t>law of the State</w:t>
      </w:r>
      <w:r>
        <w:tab/>
        <w:t>13(1)</w:t>
      </w:r>
    </w:p>
    <w:p>
      <w:pPr>
        <w:pStyle w:val="DefinedTerms"/>
      </w:pPr>
      <w:r>
        <w:t>lawyer</w:t>
      </w:r>
      <w:r>
        <w:tab/>
        <w:t>5</w:t>
      </w:r>
    </w:p>
    <w:p>
      <w:pPr>
        <w:pStyle w:val="DefinedTerms"/>
      </w:pPr>
      <w:r>
        <w:t>legal practitioner</w:t>
      </w:r>
      <w:r>
        <w:tab/>
        <w:t>5</w:t>
      </w:r>
    </w:p>
    <w:p>
      <w:pPr>
        <w:pStyle w:val="DefinedTerms"/>
      </w:pPr>
      <w:r>
        <w:t>licence</w:t>
      </w:r>
      <w:r>
        <w:tab/>
        <w:t>45A(4)</w:t>
      </w:r>
    </w:p>
    <w:p>
      <w:pPr>
        <w:pStyle w:val="DefinedTerms"/>
      </w:pPr>
      <w:r>
        <w:t>local government</w:t>
      </w:r>
      <w:r>
        <w:tab/>
        <w:t>5</w:t>
      </w:r>
    </w:p>
    <w:p>
      <w:pPr>
        <w:pStyle w:val="DefinedTerms"/>
      </w:pPr>
      <w:r>
        <w:t>local government district</w:t>
      </w:r>
      <w:r>
        <w:tab/>
        <w:t>5, 13CA(1)</w:t>
      </w:r>
    </w:p>
    <w:p>
      <w:pPr>
        <w:pStyle w:val="DefinedTerms"/>
      </w:pPr>
      <w:r>
        <w:t>local law</w:t>
      </w:r>
      <w:r>
        <w:tab/>
        <w:t>5</w:t>
      </w:r>
    </w:p>
    <w:p>
      <w:pPr>
        <w:pStyle w:val="DefinedTerms"/>
      </w:pPr>
      <w:r>
        <w:t>magistrate</w:t>
      </w:r>
      <w:r>
        <w:tab/>
        <w:t>5</w:t>
      </w:r>
    </w:p>
    <w:p>
      <w:pPr>
        <w:pStyle w:val="DefinedTerms"/>
      </w:pPr>
      <w:r>
        <w:t>Magistrates Court</w:t>
      </w:r>
      <w:r>
        <w:tab/>
        <w:t>5</w:t>
      </w:r>
    </w:p>
    <w:p>
      <w:pPr>
        <w:pStyle w:val="DefinedTerms"/>
      </w:pPr>
      <w:r>
        <w:t>may</w:t>
      </w:r>
      <w:r>
        <w:tab/>
        <w:t>56(1)</w:t>
      </w:r>
    </w:p>
    <w:p>
      <w:pPr>
        <w:pStyle w:val="DefinedTerms"/>
      </w:pPr>
      <w:r>
        <w:t>Minister</w:t>
      </w:r>
      <w:r>
        <w:tab/>
        <w:t>4</w:t>
      </w:r>
    </w:p>
    <w:p>
      <w:pPr>
        <w:pStyle w:val="DefinedTerms"/>
      </w:pPr>
      <w:r>
        <w:t>Minister for Public Sector Management</w:t>
      </w:r>
      <w:r>
        <w:tab/>
        <w:t>5</w:t>
      </w:r>
    </w:p>
    <w:p>
      <w:pPr>
        <w:pStyle w:val="DefinedTerms"/>
      </w:pPr>
      <w:r>
        <w:t>month</w:t>
      </w:r>
      <w:r>
        <w:tab/>
        <w:t>5, 62(1)</w:t>
      </w:r>
    </w:p>
    <w:p>
      <w:pPr>
        <w:pStyle w:val="DefinedTerms"/>
      </w:pPr>
      <w:r>
        <w:t>oath</w:t>
      </w:r>
      <w:r>
        <w:tab/>
        <w:t>5</w:t>
      </w:r>
    </w:p>
    <w:p>
      <w:pPr>
        <w:pStyle w:val="DefinedTerms"/>
      </w:pPr>
      <w:r>
        <w:t>or</w:t>
      </w:r>
      <w:r>
        <w:tab/>
        <w:t>17</w:t>
      </w:r>
    </w:p>
    <w:p>
      <w:pPr>
        <w:pStyle w:val="DefinedTerms"/>
      </w:pPr>
      <w:r>
        <w:t>other</w:t>
      </w:r>
      <w:r>
        <w:tab/>
        <w:t>17</w:t>
      </w:r>
    </w:p>
    <w:p>
      <w:pPr>
        <w:pStyle w:val="DefinedTerms"/>
      </w:pPr>
      <w:r>
        <w:t>otherwise</w:t>
      </w:r>
      <w:r>
        <w:tab/>
        <w:t>17</w:t>
      </w:r>
    </w:p>
    <w:p>
      <w:pPr>
        <w:pStyle w:val="DefinedTerms"/>
      </w:pPr>
      <w:r>
        <w:t>paragraph</w:t>
      </w:r>
      <w:r>
        <w:tab/>
        <w:t>15A(1)</w:t>
      </w:r>
    </w:p>
    <w:p>
      <w:pPr>
        <w:pStyle w:val="DefinedTerms"/>
      </w:pPr>
      <w:r>
        <w:lastRenderedPageBreak/>
        <w:t>parent</w:t>
      </w:r>
      <w:r>
        <w:tab/>
        <w:t>5</w:t>
      </w:r>
    </w:p>
    <w:p>
      <w:pPr>
        <w:pStyle w:val="DefinedTerms"/>
      </w:pPr>
      <w:r>
        <w:t>Parliament</w:t>
      </w:r>
      <w:r>
        <w:tab/>
        <w:t>5</w:t>
      </w:r>
    </w:p>
    <w:p>
      <w:pPr>
        <w:pStyle w:val="DefinedTerms"/>
      </w:pPr>
      <w:r>
        <w:t>penalty</w:t>
      </w:r>
      <w:r>
        <w:tab/>
        <w:t>5</w:t>
      </w:r>
    </w:p>
    <w:p>
      <w:pPr>
        <w:pStyle w:val="DefinedTerms"/>
      </w:pPr>
      <w:r>
        <w:t>perform</w:t>
      </w:r>
      <w:r>
        <w:tab/>
        <w:t>5</w:t>
      </w:r>
    </w:p>
    <w:p>
      <w:pPr>
        <w:pStyle w:val="DefinedTerms"/>
      </w:pPr>
      <w:r>
        <w:t>person</w:t>
      </w:r>
      <w:r>
        <w:tab/>
        <w:t>5</w:t>
      </w:r>
    </w:p>
    <w:p>
      <w:pPr>
        <w:pStyle w:val="DefinedTerms"/>
      </w:pPr>
      <w:r>
        <w:t>police officer</w:t>
      </w:r>
      <w:r>
        <w:tab/>
        <w:t>5</w:t>
      </w:r>
    </w:p>
    <w:p>
      <w:pPr>
        <w:pStyle w:val="DefinedTerms"/>
      </w:pPr>
      <w:r>
        <w:t>power</w:t>
      </w:r>
      <w:r>
        <w:tab/>
        <w:t>5</w:t>
      </w:r>
    </w:p>
    <w:p>
      <w:pPr>
        <w:pStyle w:val="DefinedTerms"/>
      </w:pPr>
      <w:r>
        <w:t>prescribed</w:t>
      </w:r>
      <w:r>
        <w:tab/>
        <w:t>5</w:t>
      </w:r>
    </w:p>
    <w:p>
      <w:pPr>
        <w:pStyle w:val="DefinedTerms"/>
      </w:pPr>
      <w:r>
        <w:t>proclamation</w:t>
      </w:r>
      <w:r>
        <w:tab/>
        <w:t>5</w:t>
      </w:r>
    </w:p>
    <w:p>
      <w:pPr>
        <w:pStyle w:val="DefinedTerms"/>
      </w:pPr>
      <w:r>
        <w:t>publication</w:t>
      </w:r>
      <w:r>
        <w:tab/>
        <w:t>5</w:t>
      </w:r>
    </w:p>
    <w:p>
      <w:pPr>
        <w:pStyle w:val="DefinedTerms"/>
      </w:pPr>
      <w:r>
        <w:t>public half-holiday</w:t>
      </w:r>
      <w:r>
        <w:tab/>
        <w:t>5</w:t>
      </w:r>
    </w:p>
    <w:p>
      <w:pPr>
        <w:pStyle w:val="DefinedTerms"/>
      </w:pPr>
      <w:r>
        <w:t>public holiday</w:t>
      </w:r>
      <w:r>
        <w:tab/>
        <w:t>5</w:t>
      </w:r>
    </w:p>
    <w:p>
      <w:pPr>
        <w:pStyle w:val="DefinedTerms"/>
      </w:pPr>
      <w:r>
        <w:t>Public Sector Commissioner</w:t>
      </w:r>
      <w:r>
        <w:tab/>
        <w:t>5</w:t>
      </w:r>
    </w:p>
    <w:p>
      <w:pPr>
        <w:pStyle w:val="DefinedTerms"/>
      </w:pPr>
      <w:r>
        <w:t>Public Service</w:t>
      </w:r>
      <w:r>
        <w:tab/>
        <w:t>5</w:t>
      </w:r>
    </w:p>
    <w:p>
      <w:pPr>
        <w:pStyle w:val="DefinedTerms"/>
      </w:pPr>
      <w:r>
        <w:t>public service holiday</w:t>
      </w:r>
      <w:r>
        <w:tab/>
        <w:t>5</w:t>
      </w:r>
    </w:p>
    <w:p>
      <w:pPr>
        <w:pStyle w:val="DefinedTerms"/>
      </w:pPr>
      <w:r>
        <w:t>public service officer</w:t>
      </w:r>
      <w:r>
        <w:tab/>
        <w:t>5</w:t>
      </w:r>
    </w:p>
    <w:p>
      <w:pPr>
        <w:pStyle w:val="DefinedTerms"/>
      </w:pPr>
      <w:r>
        <w:t>Queen</w:t>
      </w:r>
      <w:r>
        <w:tab/>
        <w:t>5</w:t>
      </w:r>
    </w:p>
    <w:p>
      <w:pPr>
        <w:pStyle w:val="DefinedTerms"/>
      </w:pPr>
      <w:r>
        <w:t>regional local government</w:t>
      </w:r>
      <w:r>
        <w:tab/>
        <w:t>5</w:t>
      </w:r>
    </w:p>
    <w:p>
      <w:pPr>
        <w:pStyle w:val="DefinedTerms"/>
      </w:pPr>
      <w:r>
        <w:t>regional subsidiary</w:t>
      </w:r>
      <w:r>
        <w:tab/>
        <w:t>4</w:t>
      </w:r>
    </w:p>
    <w:p>
      <w:pPr>
        <w:pStyle w:val="DefinedTerms"/>
      </w:pPr>
      <w:r>
        <w:t>regulation</w:t>
      </w:r>
      <w:r>
        <w:tab/>
        <w:t>5</w:t>
      </w:r>
    </w:p>
    <w:p>
      <w:pPr>
        <w:pStyle w:val="DefinedTerms"/>
      </w:pPr>
      <w:r>
        <w:t>regulations</w:t>
      </w:r>
      <w:r>
        <w:tab/>
        <w:t>42(8)</w:t>
      </w:r>
    </w:p>
    <w:p>
      <w:pPr>
        <w:pStyle w:val="DefinedTerms"/>
      </w:pPr>
      <w:r>
        <w:t>repeal</w:t>
      </w:r>
      <w:r>
        <w:tab/>
        <w:t>5</w:t>
      </w:r>
    </w:p>
    <w:p>
      <w:pPr>
        <w:pStyle w:val="DefinedTerms"/>
      </w:pPr>
      <w:r>
        <w:t>Royal Assent</w:t>
      </w:r>
      <w:r>
        <w:tab/>
        <w:t>5</w:t>
      </w:r>
    </w:p>
    <w:p>
      <w:pPr>
        <w:pStyle w:val="DefinedTerms"/>
      </w:pPr>
      <w:r>
        <w:t>rule</w:t>
      </w:r>
      <w:r>
        <w:tab/>
        <w:t>5</w:t>
      </w:r>
    </w:p>
    <w:p>
      <w:pPr>
        <w:pStyle w:val="DefinedTerms"/>
      </w:pPr>
      <w:r>
        <w:t>rules of court</w:t>
      </w:r>
      <w:r>
        <w:tab/>
        <w:t>5, 66(1)</w:t>
      </w:r>
    </w:p>
    <w:p>
      <w:pPr>
        <w:pStyle w:val="DefinedTerms"/>
      </w:pPr>
      <w:r>
        <w:t>sell</w:t>
      </w:r>
      <w:r>
        <w:tab/>
        <w:t>5</w:t>
      </w:r>
    </w:p>
    <w:p>
      <w:pPr>
        <w:pStyle w:val="DefinedTerms"/>
      </w:pPr>
      <w:r>
        <w:t>shall</w:t>
      </w:r>
      <w:r>
        <w:tab/>
        <w:t>56(2)</w:t>
      </w:r>
    </w:p>
    <w:p>
      <w:pPr>
        <w:pStyle w:val="DefinedTerms"/>
      </w:pPr>
      <w:r>
        <w:t>sign</w:t>
      </w:r>
      <w:r>
        <w:tab/>
        <w:t>5</w:t>
      </w:r>
    </w:p>
    <w:p>
      <w:pPr>
        <w:pStyle w:val="DefinedTerms"/>
      </w:pPr>
      <w:r>
        <w:t>simple offence</w:t>
      </w:r>
      <w:r>
        <w:tab/>
        <w:t>5</w:t>
      </w:r>
    </w:p>
    <w:p>
      <w:pPr>
        <w:pStyle w:val="DefinedTerms"/>
      </w:pPr>
      <w:r>
        <w:t>sitting days</w:t>
      </w:r>
      <w:r>
        <w:tab/>
        <w:t>5</w:t>
      </w:r>
    </w:p>
    <w:p>
      <w:pPr>
        <w:pStyle w:val="DefinedTerms"/>
      </w:pPr>
      <w:r>
        <w:t>specified</w:t>
      </w:r>
      <w:r>
        <w:tab/>
        <w:t>43(9)</w:t>
      </w:r>
    </w:p>
    <w:p>
      <w:pPr>
        <w:pStyle w:val="DefinedTerms"/>
      </w:pPr>
      <w:r>
        <w:t>spouse</w:t>
      </w:r>
      <w:r>
        <w:tab/>
        <w:t>5</w:t>
      </w:r>
    </w:p>
    <w:p>
      <w:pPr>
        <w:pStyle w:val="DefinedTerms"/>
      </w:pPr>
      <w:r>
        <w:t>Standards Australia</w:t>
      </w:r>
      <w:r>
        <w:tab/>
        <w:t>5</w:t>
      </w:r>
    </w:p>
    <w:p>
      <w:pPr>
        <w:pStyle w:val="DefinedTerms"/>
      </w:pPr>
      <w:r>
        <w:t>State</w:t>
      </w:r>
      <w:r>
        <w:tab/>
        <w:t>5</w:t>
      </w:r>
    </w:p>
    <w:p>
      <w:pPr>
        <w:pStyle w:val="DefinedTerms"/>
      </w:pPr>
      <w:r>
        <w:t>State Administrative Tribunal</w:t>
      </w:r>
      <w:r>
        <w:tab/>
        <w:t>5</w:t>
      </w:r>
    </w:p>
    <w:p>
      <w:pPr>
        <w:pStyle w:val="DefinedTerms"/>
      </w:pPr>
      <w:r>
        <w:t>statutory declaration</w:t>
      </w:r>
      <w:r>
        <w:tab/>
        <w:t>5</w:t>
      </w:r>
    </w:p>
    <w:p>
      <w:pPr>
        <w:pStyle w:val="DefinedTerms"/>
      </w:pPr>
      <w:r>
        <w:t>subsidiary legislation</w:t>
      </w:r>
      <w:r>
        <w:tab/>
        <w:t>5</w:t>
      </w:r>
    </w:p>
    <w:p>
      <w:pPr>
        <w:pStyle w:val="DefinedTerms"/>
      </w:pPr>
      <w:r>
        <w:t>summary conviction</w:t>
      </w:r>
      <w:r>
        <w:tab/>
        <w:t>5</w:t>
      </w:r>
    </w:p>
    <w:p>
      <w:pPr>
        <w:pStyle w:val="DefinedTerms"/>
      </w:pPr>
      <w:r>
        <w:t>summary conviction penalty</w:t>
      </w:r>
      <w:r>
        <w:tab/>
        <w:t>4</w:t>
      </w:r>
    </w:p>
    <w:p>
      <w:pPr>
        <w:pStyle w:val="DefinedTerms"/>
      </w:pPr>
      <w:r>
        <w:t>Supreme Court</w:t>
      </w:r>
      <w:r>
        <w:tab/>
        <w:t>5</w:t>
      </w:r>
    </w:p>
    <w:p>
      <w:pPr>
        <w:pStyle w:val="DefinedTerms"/>
      </w:pPr>
      <w:r>
        <w:t>swear</w:t>
      </w:r>
      <w:r>
        <w:tab/>
        <w:t>5</w:t>
      </w:r>
    </w:p>
    <w:p>
      <w:pPr>
        <w:pStyle w:val="DefinedTerms"/>
      </w:pPr>
      <w:r>
        <w:t>Territory</w:t>
      </w:r>
      <w:r>
        <w:tab/>
        <w:t>5</w:t>
      </w:r>
    </w:p>
    <w:p>
      <w:pPr>
        <w:pStyle w:val="DefinedTerms"/>
      </w:pPr>
      <w:r>
        <w:t>the Act</w:t>
      </w:r>
      <w:r>
        <w:tab/>
        <w:t>44(2)</w:t>
      </w:r>
    </w:p>
    <w:p>
      <w:pPr>
        <w:pStyle w:val="DefinedTerms"/>
      </w:pPr>
      <w:r>
        <w:t>the State</w:t>
      </w:r>
      <w:r>
        <w:tab/>
        <w:t>5</w:t>
      </w:r>
    </w:p>
    <w:p>
      <w:pPr>
        <w:pStyle w:val="DefinedTerms"/>
      </w:pPr>
      <w:r>
        <w:lastRenderedPageBreak/>
        <w:t>this State</w:t>
      </w:r>
      <w:r>
        <w:tab/>
        <w:t>5</w:t>
      </w:r>
    </w:p>
    <w:p>
      <w:pPr>
        <w:pStyle w:val="DefinedTerms"/>
      </w:pPr>
      <w:r>
        <w:t>under</w:t>
      </w:r>
      <w:r>
        <w:tab/>
        <w:t>5</w:t>
      </w:r>
    </w:p>
    <w:p>
      <w:pPr>
        <w:pStyle w:val="DefinedTerms"/>
      </w:pPr>
      <w:r>
        <w:t>United Kingdom</w:t>
      </w:r>
      <w:r>
        <w:tab/>
        <w:t>5</w:t>
      </w:r>
    </w:p>
    <w:p>
      <w:pPr>
        <w:pStyle w:val="DefinedTerms"/>
      </w:pPr>
      <w:r>
        <w:t>Valuer-General</w:t>
      </w:r>
      <w:r>
        <w:tab/>
        <w:t>5</w:t>
      </w:r>
    </w:p>
    <w:p>
      <w:pPr>
        <w:pStyle w:val="DefinedTerms"/>
      </w:pPr>
      <w:r>
        <w:t>will</w:t>
      </w:r>
      <w:r>
        <w:tab/>
        <w:t>5</w:t>
      </w:r>
    </w:p>
    <w:p>
      <w:pPr>
        <w:pStyle w:val="DefinedTerms"/>
      </w:pPr>
      <w:r>
        <w:t>words</w:t>
      </w:r>
      <w:r>
        <w:tab/>
        <w:t>5</w:t>
      </w:r>
    </w:p>
    <w:p>
      <w:pPr>
        <w:pStyle w:val="DefinedTerms"/>
      </w:pPr>
      <w:r>
        <w:t>writing</w:t>
      </w:r>
      <w:r>
        <w:tab/>
        <w:t>5</w:t>
      </w:r>
    </w:p>
    <w:p>
      <w:pPr>
        <w:pStyle w:val="DefinedTerms"/>
      </w:pPr>
      <w:r>
        <w:t>written law</w:t>
      </w:r>
      <w:r>
        <w:tab/>
        <w:t>5</w:t>
      </w:r>
    </w:p>
    <w:p>
      <w:pPr>
        <w:pStyle w:val="DefinedTerms"/>
      </w:pPr>
      <w:r>
        <w:t>year</w:t>
      </w:r>
      <w:r>
        <w:tab/>
        <w:t>5</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 w:name="Coversheet"/>
    <w:bookmarkEnd w:id="1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5EA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8A7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9498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F62A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E0D3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E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86E9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2D0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8CC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125A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E8877F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01163647"/>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 w:name="WAFER_20150518114412" w:val="ResetPageSize,UpdateArrangement,UpdateNTable"/>
    <w:docVar w:name="WAFER_20150518114412_GUID" w:val="259119ea-1a15-406c-8337-6a747e0624c9"/>
    <w:docVar w:name="WAFER_20151102140053" w:val="UpdateStyles"/>
    <w:docVar w:name="WAFER_20151102140053_GUID" w:val="f91e2ee7-dc5b-46cb-bc45-8b236c570b26"/>
    <w:docVar w:name="WAFER_20151103165320" w:val="UsedStyles"/>
    <w:docVar w:name="WAFER_20151103165320_GUID" w:val="2bb67779-1907-4a7c-b4bc-90c476e6f75f"/>
    <w:docVar w:name="WAFER_2020091111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15_GUID" w:val="d1fc69ae-9d09-419c-8f74-901978e1ffa3"/>
    <w:docVar w:name="WAFER_202108251221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2117_GUID" w:val="fec25164-a59e-4e8b-b952-9430f43c2f5b"/>
    <w:docVar w:name="WAFER_2021082512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2139_GUID" w:val="cb04cb45-ea3f-4db1-968d-9d495b8b80a7"/>
    <w:docVar w:name="WAFER_20220408160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0509_GUID" w:val="cefe1808-9a4a-4858-9593-b70ea9491964"/>
    <w:docVar w:name="WAFER_202206281540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042_GUID" w:val="33c8e0c3-327e-40e7-ab98-e2d52a74b868"/>
    <w:docVar w:name="WAFER_202206281541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102_GUID" w:val="0315fa35-8b2b-4015-ab6f-ada16592b9cf"/>
    <w:docVar w:name="WAFER_202306011636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01163647_GUID" w:val="197b0af7-067a-48bd-9613-d188c0d78b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18002</Words>
  <Characters>84615</Characters>
  <Application>Microsoft Office Word</Application>
  <DocSecurity>0</DocSecurity>
  <Lines>2417</Lines>
  <Paragraphs>1350</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101267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1984 - 07-i0-01</dc:title>
  <dc:subject/>
  <dc:creator/>
  <cp:keywords/>
  <dc:description/>
  <cp:lastModifiedBy>Master Repository Process</cp:lastModifiedBy>
  <cp:revision>4</cp:revision>
  <cp:lastPrinted>2011-02-01T03:30:00Z</cp:lastPrinted>
  <dcterms:created xsi:type="dcterms:W3CDTF">2023-06-01T09:03:00Z</dcterms:created>
  <dcterms:modified xsi:type="dcterms:W3CDTF">2023-06-01T09:03:00Z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DocumentType">
    <vt:lpwstr>Act</vt:lpwstr>
  </property>
  <property fmtid="{D5CDD505-2E9C-101B-9397-08002B2CF9AE}" pid="4" name="OwlsUID">
    <vt:i4>384</vt:i4>
  </property>
  <property fmtid="{D5CDD505-2E9C-101B-9397-08002B2CF9AE}" pid="5" name="ReprintNo">
    <vt:lpwstr>7</vt:lpwstr>
  </property>
  <property fmtid="{D5CDD505-2E9C-101B-9397-08002B2CF9AE}" pid="6" name="ReprintedAsAt">
    <vt:filetime>2011-01-20T16:00:00Z</vt:filetime>
  </property>
  <property fmtid="{D5CDD505-2E9C-101B-9397-08002B2CF9AE}" pid="7" name="AsAtDate">
    <vt:lpwstr>01 Jul 2022</vt:lpwstr>
  </property>
  <property fmtid="{D5CDD505-2E9C-101B-9397-08002B2CF9AE}" pid="8" name="Suffix">
    <vt:lpwstr>07-i0-01</vt:lpwstr>
  </property>
  <property fmtid="{D5CDD505-2E9C-101B-9397-08002B2CF9AE}" pid="9" name="CommencementDate">
    <vt:lpwstr>20220701</vt:lpwstr>
  </property>
</Properties>
</file>