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Forest Management Regulations 1993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Management Regulations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_Toc117003143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_Toc117003144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Limited application of regulations to persons exercising powers under </w:t>
      </w:r>
      <w:r>
        <w:rPr>
          <w:i/>
          <w:snapToGrid w:val="0"/>
        </w:rPr>
        <w:t>Bush Fires Act 1954</w:t>
      </w:r>
      <w:r>
        <w:tab/>
      </w:r>
      <w:r>
        <w:fldChar w:fldCharType="begin"/>
      </w:r>
      <w:r>
        <w:instrText xml:space="preserve"> PAGEREF _Toc117003145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General requirements relating to felling of trees in State forests and timber reserves</w:t>
      </w:r>
    </w:p>
    <w:p>
      <w:pPr>
        <w:pStyle w:val="TOC8"/>
        <w:rPr>
          <w:rFonts w:asciiTheme="minorHAnsi" w:eastAsiaTheme="minorEastAsia" w:hAnsiTheme="minorHAnsi" w:cstheme="minorBidi"/>
          <w:szCs w:val="22"/>
        </w:rPr>
      </w:pPr>
      <w:r>
        <w:t>19</w:t>
      </w:r>
      <w:r>
        <w:rPr>
          <w:snapToGrid w:val="0"/>
        </w:rPr>
        <w:t>.</w:t>
      </w:r>
      <w:r>
        <w:rPr>
          <w:snapToGrid w:val="0"/>
        </w:rPr>
        <w:tab/>
        <w:t>Felling of trees outside coupes generally prohibited</w:t>
      </w:r>
      <w:r>
        <w:tab/>
      </w:r>
      <w:r>
        <w:fldChar w:fldCharType="begin"/>
      </w:r>
      <w:r>
        <w:instrText xml:space="preserve"> PAGEREF _Toc117003147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Authorisation to fell individual trees outside coupes</w:t>
      </w:r>
      <w:r>
        <w:tab/>
      </w:r>
      <w:r>
        <w:fldChar w:fldCharType="begin"/>
      </w:r>
      <w:r>
        <w:instrText xml:space="preserve"> PAGEREF _Toc117003148 \h </w:instrText>
      </w:r>
      <w:r>
        <w:fldChar w:fldCharType="separate"/>
      </w:r>
      <w:r>
        <w:t>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Forest officer to record coupes allocated etc.</w:t>
      </w:r>
      <w:r>
        <w:tab/>
      </w:r>
      <w:r>
        <w:fldChar w:fldCharType="begin"/>
      </w:r>
      <w:r>
        <w:instrText xml:space="preserve"> PAGEREF _Toc117003149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Obstructing railways, roads etc. by felling trees</w:t>
      </w:r>
      <w:r>
        <w:tab/>
      </w:r>
      <w:r>
        <w:fldChar w:fldCharType="begin"/>
      </w:r>
      <w:r>
        <w:instrText xml:space="preserve"> PAGEREF _Toc117003150 \h </w:instrText>
      </w:r>
      <w:r>
        <w:fldChar w:fldCharType="separate"/>
      </w:r>
      <w:r>
        <w:t>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Damaging power lines etc. by felling trees</w:t>
      </w:r>
      <w:r>
        <w:tab/>
      </w:r>
      <w:r>
        <w:fldChar w:fldCharType="begin"/>
      </w:r>
      <w:r>
        <w:instrText xml:space="preserve"> PAGEREF _Toc117003151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10 — Forest produce licences</w:t>
      </w:r>
    </w:p>
    <w:p>
      <w:pPr>
        <w:pStyle w:val="TOC8"/>
        <w:rPr>
          <w:rFonts w:asciiTheme="minorHAnsi" w:eastAsiaTheme="minorEastAsia" w:hAnsiTheme="minorHAnsi" w:cstheme="minorBidi"/>
          <w:szCs w:val="22"/>
        </w:rPr>
      </w:pPr>
      <w:r>
        <w:t>68</w:t>
      </w:r>
      <w:r>
        <w:rPr>
          <w:snapToGrid w:val="0"/>
        </w:rPr>
        <w:t>.</w:t>
      </w:r>
      <w:r>
        <w:rPr>
          <w:snapToGrid w:val="0"/>
        </w:rPr>
        <w:tab/>
        <w:t>Application of Part</w:t>
      </w:r>
      <w:r>
        <w:tab/>
      </w:r>
      <w:r>
        <w:fldChar w:fldCharType="begin"/>
      </w:r>
      <w:r>
        <w:instrText xml:space="preserve"> PAGEREF _Toc117003153 \h </w:instrText>
      </w:r>
      <w:r>
        <w:fldChar w:fldCharType="separate"/>
      </w:r>
      <w:r>
        <w:t>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Forest produce licence does not authorise felling of trees etc.</w:t>
      </w:r>
      <w:r>
        <w:tab/>
      </w:r>
      <w:r>
        <w:fldChar w:fldCharType="begin"/>
      </w:r>
      <w:r>
        <w:instrText xml:space="preserve"> PAGEREF _Toc117003154 \h </w:instrText>
      </w:r>
      <w:r>
        <w:fldChar w:fldCharType="separate"/>
      </w:r>
      <w:r>
        <w:t>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Forest produce licences to be carried and produced on request</w:t>
      </w:r>
      <w:r>
        <w:tab/>
      </w:r>
      <w:r>
        <w:fldChar w:fldCharType="begin"/>
      </w:r>
      <w:r>
        <w:instrText xml:space="preserve"> PAGEREF _Toc117003155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13 — Fire prevention</w:t>
      </w:r>
    </w:p>
    <w:p>
      <w:pPr>
        <w:pStyle w:val="TOC8"/>
        <w:rPr>
          <w:rFonts w:asciiTheme="minorHAnsi" w:eastAsiaTheme="minorEastAsia" w:hAnsiTheme="minorHAnsi" w:cstheme="minorBidi"/>
          <w:szCs w:val="22"/>
        </w:rPr>
      </w:pPr>
      <w:r>
        <w:t>89</w:t>
      </w:r>
      <w:r>
        <w:rPr>
          <w:snapToGrid w:val="0"/>
        </w:rPr>
        <w:t>.</w:t>
      </w:r>
      <w:r>
        <w:rPr>
          <w:snapToGrid w:val="0"/>
        </w:rPr>
        <w:tab/>
        <w:t>Forest officer may ban activity etc. where fire risk</w:t>
      </w:r>
      <w:r>
        <w:tab/>
      </w:r>
      <w:r>
        <w:fldChar w:fldCharType="begin"/>
      </w:r>
      <w:r>
        <w:instrText xml:space="preserve"> PAGEREF _Toc117003157 \h </w:instrText>
      </w:r>
      <w:r>
        <w:fldChar w:fldCharType="separate"/>
      </w:r>
      <w:r>
        <w:t>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Fire lookout towers and trees not to be climbed etc.</w:t>
      </w:r>
      <w:r>
        <w:tab/>
      </w:r>
      <w:r>
        <w:fldChar w:fldCharType="begin"/>
      </w:r>
      <w:r>
        <w:instrText xml:space="preserve"> PAGEREF _Toc117003158 \h </w:instrText>
      </w:r>
      <w:r>
        <w:fldChar w:fldCharType="separate"/>
      </w:r>
      <w:r>
        <w:t>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Rate of remuneration prescribed (Act s. 135(2))</w:t>
      </w:r>
      <w:r>
        <w:tab/>
      </w:r>
      <w:r>
        <w:fldChar w:fldCharType="begin"/>
      </w:r>
      <w:r>
        <w:instrText xml:space="preserve"> PAGEREF _Toc117003159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Marking out of mining tenements in State forests and timber reserves</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_Toc117003161 \h </w:instrText>
      </w:r>
      <w:r>
        <w:fldChar w:fldCharType="separate"/>
      </w:r>
      <w:r>
        <w:t>10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 xml:space="preserve">Conditions and limitations prescribed for </w:t>
      </w:r>
      <w:r>
        <w:rPr>
          <w:i/>
          <w:snapToGrid w:val="0"/>
        </w:rPr>
        <w:t>Mining Act 1978</w:t>
      </w:r>
      <w:r>
        <w:rPr>
          <w:snapToGrid w:val="0"/>
        </w:rPr>
        <w:t xml:space="preserve"> s. 26(2)(b)</w:t>
      </w:r>
      <w:r>
        <w:tab/>
      </w:r>
      <w:r>
        <w:fldChar w:fldCharType="begin"/>
      </w:r>
      <w:r>
        <w:instrText xml:space="preserve"> PAGEREF _Toc117003162 \h </w:instrText>
      </w:r>
      <w:r>
        <w:fldChar w:fldCharType="separate"/>
      </w:r>
      <w:r>
        <w:t>10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Duties of person marking out</w:t>
      </w:r>
      <w:r>
        <w:tab/>
      </w:r>
      <w:r>
        <w:fldChar w:fldCharType="begin"/>
      </w:r>
      <w:r>
        <w:instrText xml:space="preserve"> PAGEREF _Toc117003163 \h </w:instrText>
      </w:r>
      <w:r>
        <w:fldChar w:fldCharType="separate"/>
      </w:r>
      <w:r>
        <w:t>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Person not to make camp, fuel depot etc. in State forest or timber reserve</w:t>
      </w:r>
      <w:r>
        <w:tab/>
      </w:r>
      <w:r>
        <w:fldChar w:fldCharType="begin"/>
      </w:r>
      <w:r>
        <w:instrText xml:space="preserve"> PAGEREF _Toc117003164 \h </w:instrText>
      </w:r>
      <w:r>
        <w:fldChar w:fldCharType="separate"/>
      </w:r>
      <w:r>
        <w:t>11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Part 16 not affected</w:t>
      </w:r>
      <w:r>
        <w:tab/>
      </w:r>
      <w:r>
        <w:fldChar w:fldCharType="begin"/>
      </w:r>
      <w:r>
        <w:instrText xml:space="preserve"> PAGEREF _Toc117003165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15 — Collection of firewood</w:t>
      </w:r>
    </w:p>
    <w:p>
      <w:pPr>
        <w:pStyle w:val="TOC8"/>
        <w:rPr>
          <w:rFonts w:asciiTheme="minorHAnsi" w:eastAsiaTheme="minorEastAsia" w:hAnsiTheme="minorHAnsi" w:cstheme="minorBidi"/>
          <w:szCs w:val="22"/>
        </w:rPr>
      </w:pPr>
      <w:r>
        <w:t>98</w:t>
      </w:r>
      <w:r>
        <w:rPr>
          <w:snapToGrid w:val="0"/>
        </w:rPr>
        <w:t>.</w:t>
      </w:r>
      <w:r>
        <w:rPr>
          <w:snapToGrid w:val="0"/>
        </w:rPr>
        <w:tab/>
        <w:t>Public firewood areas, designation of</w:t>
      </w:r>
      <w:r>
        <w:tab/>
      </w:r>
      <w:r>
        <w:fldChar w:fldCharType="begin"/>
      </w:r>
      <w:r>
        <w:instrText xml:space="preserve"> PAGEREF _Toc117003167 \h </w:instrText>
      </w:r>
      <w:r>
        <w:fldChar w:fldCharType="separate"/>
      </w:r>
      <w:r>
        <w:t>12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Removing firewood from public firewood areas</w:t>
      </w:r>
      <w:r>
        <w:tab/>
      </w:r>
      <w:r>
        <w:fldChar w:fldCharType="begin"/>
      </w:r>
      <w:r>
        <w:instrText xml:space="preserve"> PAGEREF _Toc117003168 \h </w:instrText>
      </w:r>
      <w:r>
        <w:fldChar w:fldCharType="separate"/>
      </w:r>
      <w:r>
        <w:t>12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Fees for removing firewood from public firewood areas</w:t>
      </w:r>
      <w:r>
        <w:tab/>
      </w:r>
      <w:r>
        <w:fldChar w:fldCharType="begin"/>
      </w:r>
      <w:r>
        <w:instrText xml:space="preserve"> PAGEREF _Toc117003169 \h </w:instrText>
      </w:r>
      <w:r>
        <w:fldChar w:fldCharType="separate"/>
      </w:r>
      <w:r>
        <w:t>12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Restrictions on removing etc. firewood from public firewood areas</w:t>
      </w:r>
      <w:r>
        <w:tab/>
      </w:r>
      <w:r>
        <w:fldChar w:fldCharType="begin"/>
      </w:r>
      <w:r>
        <w:instrText xml:space="preserve"> PAGEREF _Toc117003170 \h </w:instrText>
      </w:r>
      <w:r>
        <w:fldChar w:fldCharType="separate"/>
      </w:r>
      <w:r>
        <w:t>13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Person may be directed to leave public firewood area</w:t>
      </w:r>
      <w:r>
        <w:tab/>
      </w:r>
      <w:r>
        <w:fldChar w:fldCharType="begin"/>
      </w:r>
      <w:r>
        <w:instrText xml:space="preserve"> PAGEREF _Toc117003171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and eradication of forest diseases</w:t>
      </w:r>
    </w:p>
    <w:p>
      <w:pPr>
        <w:pStyle w:val="TOC8"/>
        <w:rPr>
          <w:rFonts w:asciiTheme="minorHAnsi" w:eastAsiaTheme="minorEastAsia" w:hAnsiTheme="minorHAnsi" w:cstheme="minorBidi"/>
          <w:szCs w:val="22"/>
        </w:rPr>
      </w:pPr>
      <w:r>
        <w:t>104</w:t>
      </w:r>
      <w:r>
        <w:rPr>
          <w:snapToGrid w:val="0"/>
        </w:rPr>
        <w:t>.</w:t>
      </w:r>
      <w:r>
        <w:rPr>
          <w:snapToGrid w:val="0"/>
        </w:rPr>
        <w:tab/>
        <w:t>Term used: written authorisation</w:t>
      </w:r>
      <w:r>
        <w:tab/>
      </w:r>
      <w:r>
        <w:fldChar w:fldCharType="begin"/>
      </w:r>
      <w:r>
        <w:instrText xml:space="preserve"> PAGEREF _Toc117003173 \h </w:instrText>
      </w:r>
      <w:r>
        <w:fldChar w:fldCharType="separate"/>
      </w:r>
      <w:r>
        <w:t>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of Part</w:t>
      </w:r>
      <w:r>
        <w:tab/>
      </w:r>
      <w:r>
        <w:fldChar w:fldCharType="begin"/>
      </w:r>
      <w:r>
        <w:instrText xml:space="preserve"> PAGEREF _Toc117003174 \h </w:instrText>
      </w:r>
      <w:r>
        <w:fldChar w:fldCharType="separate"/>
      </w:r>
      <w:r>
        <w:t>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Written authorisation of activities in risk areas</w:t>
      </w:r>
      <w:r>
        <w:tab/>
      </w:r>
      <w:r>
        <w:fldChar w:fldCharType="begin"/>
      </w:r>
      <w:r>
        <w:instrText xml:space="preserve"> PAGEREF _Toc117003175 \h </w:instrText>
      </w:r>
      <w:r>
        <w:fldChar w:fldCharType="separate"/>
      </w:r>
      <w:r>
        <w:t>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Verbal authorisation in emergency of activities in risk area</w:t>
      </w:r>
      <w:r>
        <w:tab/>
      </w:r>
      <w:r>
        <w:fldChar w:fldCharType="begin"/>
      </w:r>
      <w:r>
        <w:instrText xml:space="preserve"> PAGEREF _Toc117003176 \h </w:instrText>
      </w:r>
      <w:r>
        <w:fldChar w:fldCharType="separate"/>
      </w:r>
      <w:r>
        <w:t>16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Entry, use or movement of potential carrier in risk area without authorisation or contrary to condition</w:t>
      </w:r>
      <w:r>
        <w:tab/>
      </w:r>
      <w:r>
        <w:fldChar w:fldCharType="begin"/>
      </w:r>
      <w:r>
        <w:instrText xml:space="preserve"> PAGEREF _Toc117003177 \h </w:instrText>
      </w:r>
      <w:r>
        <w:fldChar w:fldCharType="separate"/>
      </w:r>
      <w:r>
        <w:t>16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Entry, use or movement of potential carrier in risk area or disease area contrary to instruction or direction</w:t>
      </w:r>
      <w:r>
        <w:tab/>
      </w:r>
      <w:r>
        <w:fldChar w:fldCharType="begin"/>
      </w:r>
      <w:r>
        <w:instrText xml:space="preserve"> PAGEREF _Toc117003178 \h </w:instrText>
      </w:r>
      <w:r>
        <w:fldChar w:fldCharType="separate"/>
      </w:r>
      <w:r>
        <w:t>17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Erection of signposts and barricades</w:t>
      </w:r>
      <w:r>
        <w:tab/>
      </w:r>
      <w:r>
        <w:fldChar w:fldCharType="begin"/>
      </w:r>
      <w:r>
        <w:instrText xml:space="preserve"> PAGEREF _Toc117003179 \h </w:instrText>
      </w:r>
      <w:r>
        <w:fldChar w:fldCharType="separate"/>
      </w:r>
      <w:r>
        <w:t>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Written authorisation to be carried and produced on request</w:t>
      </w:r>
      <w:r>
        <w:tab/>
      </w:r>
      <w:r>
        <w:fldChar w:fldCharType="begin"/>
      </w:r>
      <w:r>
        <w:instrText xml:space="preserve"> PAGEREF _Toc117003180 \h </w:instrText>
      </w:r>
      <w:r>
        <w:fldChar w:fldCharType="separate"/>
      </w:r>
      <w:r>
        <w:t>17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Written authorisation to terminate on breach of condition</w:t>
      </w:r>
      <w:r>
        <w:tab/>
      </w:r>
      <w:r>
        <w:fldChar w:fldCharType="begin"/>
      </w:r>
      <w:r>
        <w:instrText xml:space="preserve"> PAGEREF _Toc117003181 \h </w:instrText>
      </w:r>
      <w:r>
        <w:fldChar w:fldCharType="separate"/>
      </w:r>
      <w:r>
        <w:t>18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Person to provide information on request</w:t>
      </w:r>
      <w:r>
        <w:tab/>
      </w:r>
      <w:r>
        <w:fldChar w:fldCharType="begin"/>
      </w:r>
      <w:r>
        <w:instrText xml:space="preserve"> PAGEREF _Toc117003182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114</w:t>
      </w:r>
      <w:r>
        <w:rPr>
          <w:snapToGrid w:val="0"/>
        </w:rPr>
        <w:t>.</w:t>
      </w:r>
      <w:r>
        <w:rPr>
          <w:snapToGrid w:val="0"/>
        </w:rPr>
        <w:tab/>
        <w:t>Authorised person may stop and examine potential carrier</w:t>
      </w:r>
      <w:r>
        <w:tab/>
      </w:r>
      <w:r>
        <w:fldChar w:fldCharType="begin"/>
      </w:r>
      <w:r>
        <w:instrText xml:space="preserve"> PAGEREF _Toc117003183 \h </w:instrText>
      </w:r>
      <w:r>
        <w:fldChar w:fldCharType="separate"/>
      </w:r>
      <w:r>
        <w:t>18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Authorised person may direct carrier to quarantine station</w:t>
      </w:r>
      <w:r>
        <w:tab/>
      </w:r>
      <w:r>
        <w:fldChar w:fldCharType="begin"/>
      </w:r>
      <w:r>
        <w:instrText xml:space="preserve"> PAGEREF _Toc117003184 \h </w:instrText>
      </w:r>
      <w:r>
        <w:fldChar w:fldCharType="separate"/>
      </w:r>
      <w:r>
        <w:t>18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Authorised person may direct person to clean and disinfect carrier</w:t>
      </w:r>
      <w:r>
        <w:tab/>
      </w:r>
      <w:r>
        <w:fldChar w:fldCharType="begin"/>
      </w:r>
      <w:r>
        <w:instrText xml:space="preserve"> PAGEREF _Toc117003185 \h </w:instrText>
      </w:r>
      <w:r>
        <w:fldChar w:fldCharType="separate"/>
      </w:r>
      <w:r>
        <w:t>18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Quarantine stations, establishment etc. of</w:t>
      </w:r>
      <w:r>
        <w:tab/>
      </w:r>
      <w:r>
        <w:fldChar w:fldCharType="begin"/>
      </w:r>
      <w:r>
        <w:instrText xml:space="preserve"> PAGEREF _Toc117003186 \h </w:instrText>
      </w:r>
      <w:r>
        <w:fldChar w:fldCharType="separate"/>
      </w:r>
      <w:r>
        <w:t>19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Period of treatment or quarantine</w:t>
      </w:r>
      <w:r>
        <w:tab/>
      </w:r>
      <w:r>
        <w:fldChar w:fldCharType="begin"/>
      </w:r>
      <w:r>
        <w:instrText xml:space="preserve"> PAGEREF _Toc117003187 \h </w:instrText>
      </w:r>
      <w:r>
        <w:fldChar w:fldCharType="separate"/>
      </w:r>
      <w:r>
        <w:t>19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Cleansing and disinfecting to be carried out as directed</w:t>
      </w:r>
      <w:r>
        <w:tab/>
      </w:r>
      <w:r>
        <w:fldChar w:fldCharType="begin"/>
      </w:r>
      <w:r>
        <w:instrText xml:space="preserve"> PAGEREF _Toc117003188 \h </w:instrText>
      </w:r>
      <w:r>
        <w:fldChar w:fldCharType="separate"/>
      </w:r>
      <w:r>
        <w:t>19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Owner to identify etc. person in charge of carrier</w:t>
      </w:r>
      <w:r>
        <w:tab/>
      </w:r>
      <w:r>
        <w:fldChar w:fldCharType="begin"/>
      </w:r>
      <w:r>
        <w:instrText xml:space="preserve"> PAGEREF _Toc117003189 \h </w:instrText>
      </w:r>
      <w:r>
        <w:fldChar w:fldCharType="separate"/>
      </w:r>
      <w:r>
        <w:t>19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Authorised person may detain, control or remove carrier</w:t>
      </w:r>
      <w:r>
        <w:tab/>
      </w:r>
      <w:r>
        <w:fldChar w:fldCharType="begin"/>
      </w:r>
      <w:r>
        <w:instrText xml:space="preserve"> PAGEREF _Toc117003190 \h </w:instrText>
      </w:r>
      <w:r>
        <w:fldChar w:fldCharType="separate"/>
      </w:r>
      <w:r>
        <w:t>20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Authorised person may remove person from risk area</w:t>
      </w:r>
      <w:r>
        <w:tab/>
      </w:r>
      <w:r>
        <w:fldChar w:fldCharType="begin"/>
      </w:r>
      <w:r>
        <w:instrText xml:space="preserve"> PAGEREF _Toc117003191 \h </w:instrText>
      </w:r>
      <w:r>
        <w:fldChar w:fldCharType="separate"/>
      </w:r>
      <w:r>
        <w:t>20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Person in risk area or disease area to give name and address on request</w:t>
      </w:r>
      <w:r>
        <w:tab/>
      </w:r>
      <w:r>
        <w:fldChar w:fldCharType="begin"/>
      </w:r>
      <w:r>
        <w:instrText xml:space="preserve"> PAGEREF _Toc117003192 \h </w:instrText>
      </w:r>
      <w:r>
        <w:fldChar w:fldCharType="separate"/>
      </w:r>
      <w:r>
        <w:t>21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Driver of potential carrier to comply with request to stop, signpost etc.</w:t>
      </w:r>
      <w:r>
        <w:tab/>
      </w:r>
      <w:r>
        <w:fldChar w:fldCharType="begin"/>
      </w:r>
      <w:r>
        <w:instrText xml:space="preserve"> PAGEREF _Toc117003193 \h </w:instrText>
      </w:r>
      <w:r>
        <w:fldChar w:fldCharType="separate"/>
      </w:r>
      <w:r>
        <w:t>21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Person not to obstruct, hinder etc. authorised person</w:t>
      </w:r>
      <w:r>
        <w:tab/>
      </w:r>
      <w:r>
        <w:fldChar w:fldCharType="begin"/>
      </w:r>
      <w:r>
        <w:instrText xml:space="preserve"> PAGEREF _Toc117003194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17 — Powers of forest officers</w:t>
      </w:r>
    </w:p>
    <w:p>
      <w:pPr>
        <w:pStyle w:val="TOC8"/>
        <w:rPr>
          <w:rFonts w:asciiTheme="minorHAnsi" w:eastAsiaTheme="minorEastAsia" w:hAnsiTheme="minorHAnsi" w:cstheme="minorBidi"/>
          <w:szCs w:val="22"/>
        </w:rPr>
      </w:pPr>
      <w:r>
        <w:t>126</w:t>
      </w:r>
      <w:r>
        <w:rPr>
          <w:snapToGrid w:val="0"/>
        </w:rPr>
        <w:t>.</w:t>
      </w:r>
      <w:r>
        <w:rPr>
          <w:snapToGrid w:val="0"/>
        </w:rPr>
        <w:tab/>
        <w:t>Stopping and detaining vehicles</w:t>
      </w:r>
      <w:r>
        <w:tab/>
      </w:r>
      <w:r>
        <w:fldChar w:fldCharType="begin"/>
      </w:r>
      <w:r>
        <w:instrText xml:space="preserve"> PAGEREF _Toc117003196 \h </w:instrText>
      </w:r>
      <w:r>
        <w:fldChar w:fldCharType="separate"/>
      </w:r>
      <w:r>
        <w:t>22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Directions as to route for movement of forest produce</w:t>
      </w:r>
      <w:r>
        <w:tab/>
      </w:r>
      <w:r>
        <w:fldChar w:fldCharType="begin"/>
      </w:r>
      <w:r>
        <w:instrText xml:space="preserve"> PAGEREF _Toc117003197 \h </w:instrText>
      </w:r>
      <w:r>
        <w:fldChar w:fldCharType="separate"/>
      </w:r>
      <w:r>
        <w:t>22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Seized forest produce</w:t>
      </w:r>
      <w:r>
        <w:tab/>
      </w:r>
      <w:r>
        <w:fldChar w:fldCharType="begin"/>
      </w:r>
      <w:r>
        <w:instrText xml:space="preserve"> PAGEREF _Toc117003198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8"/>
        <w:rPr>
          <w:rFonts w:asciiTheme="minorHAnsi" w:eastAsiaTheme="minorEastAsia" w:hAnsiTheme="minorHAnsi" w:cstheme="minorBidi"/>
          <w:szCs w:val="22"/>
        </w:rPr>
      </w:pPr>
      <w:r>
        <w:t>131.</w:t>
      </w:r>
      <w:r>
        <w:tab/>
        <w:t>Exclusion of operation of section 103A(3) of the Act</w:t>
      </w:r>
      <w:r>
        <w:tab/>
      </w:r>
      <w:r>
        <w:fldChar w:fldCharType="begin"/>
      </w:r>
      <w:r>
        <w:instrText xml:space="preserve"> PAGEREF _Toc117003200 \h </w:instrText>
      </w:r>
      <w:r>
        <w:fldChar w:fldCharType="separate"/>
      </w:r>
      <w:r>
        <w:t>23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Damage to other forest produce to be minimized</w:t>
      </w:r>
      <w:r>
        <w:tab/>
      </w:r>
      <w:r>
        <w:fldChar w:fldCharType="begin"/>
      </w:r>
      <w:r>
        <w:instrText xml:space="preserve"> PAGEREF _Toc117003201 \h </w:instrText>
      </w:r>
      <w:r>
        <w:fldChar w:fldCharType="separate"/>
      </w:r>
      <w:r>
        <w:t>23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Destroying etc. seized forest produce prohibited</w:t>
      </w:r>
      <w:r>
        <w:tab/>
      </w:r>
      <w:r>
        <w:fldChar w:fldCharType="begin"/>
      </w:r>
      <w:r>
        <w:instrText xml:space="preserve"> PAGEREF _Toc117003202 \h </w:instrText>
      </w:r>
      <w:r>
        <w:fldChar w:fldCharType="separate"/>
      </w:r>
      <w:r>
        <w:t>23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Damage to tables and other facilities</w:t>
      </w:r>
      <w:r>
        <w:tab/>
      </w:r>
      <w:r>
        <w:fldChar w:fldCharType="begin"/>
      </w:r>
      <w:r>
        <w:instrText xml:space="preserve"> PAGEREF _Toc117003203 \h </w:instrText>
      </w:r>
      <w:r>
        <w:fldChar w:fldCharType="separate"/>
      </w:r>
      <w:r>
        <w:t>23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Export karri timber to be marked</w:t>
      </w:r>
      <w:r>
        <w:tab/>
      </w:r>
      <w:r>
        <w:fldChar w:fldCharType="begin"/>
      </w:r>
      <w:r>
        <w:instrText xml:space="preserve"> PAGEREF _Toc117003204 \h </w:instrText>
      </w:r>
      <w:r>
        <w:fldChar w:fldCharType="separate"/>
      </w:r>
      <w:r>
        <w:t>24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Marks used by forest officers</w:t>
      </w:r>
      <w:r>
        <w:tab/>
      </w:r>
      <w:r>
        <w:fldChar w:fldCharType="begin"/>
      </w:r>
      <w:r>
        <w:instrText xml:space="preserve"> PAGEREF _Toc117003205 \h </w:instrText>
      </w:r>
      <w:r>
        <w:fldChar w:fldCharType="separate"/>
      </w:r>
      <w:r>
        <w:t>24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Trees etc. not to be marked etc. without authority</w:t>
      </w:r>
      <w:r>
        <w:tab/>
      </w:r>
      <w:r>
        <w:fldChar w:fldCharType="begin"/>
      </w:r>
      <w:r>
        <w:instrText xml:space="preserve"> PAGEREF _Toc117003206 \h </w:instrText>
      </w:r>
      <w:r>
        <w:fldChar w:fldCharType="separate"/>
      </w:r>
      <w:r>
        <w:t>27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Maximum penalty prescribed (Act s. 95(2)(b))</w:t>
      </w:r>
      <w:r>
        <w:tab/>
      </w:r>
      <w:r>
        <w:fldChar w:fldCharType="begin"/>
      </w:r>
      <w:r>
        <w:instrText xml:space="preserve"> PAGEREF _Toc117003207 \h </w:instrText>
      </w:r>
      <w:r>
        <w:fldChar w:fldCharType="separate"/>
      </w:r>
      <w:r>
        <w:t>27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Royalties prescribed (Act s. 96(1))</w:t>
      </w:r>
      <w:r>
        <w:tab/>
      </w:r>
      <w:r>
        <w:fldChar w:fldCharType="begin"/>
      </w:r>
      <w:r>
        <w:instrText xml:space="preserve"> PAGEREF _Toc117003208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149</w:t>
      </w:r>
      <w:r>
        <w:rPr>
          <w:snapToGrid w:val="0"/>
        </w:rPr>
        <w:t>.</w:t>
      </w:r>
      <w:r>
        <w:rPr>
          <w:snapToGrid w:val="0"/>
        </w:rPr>
        <w:tab/>
        <w:t>CEO, on request, to provide general scale of royalties</w:t>
      </w:r>
      <w:r>
        <w:tab/>
      </w:r>
      <w:r>
        <w:fldChar w:fldCharType="begin"/>
      </w:r>
      <w:r>
        <w:instrText xml:space="preserve"> PAGEREF _Toc117003209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rPr>
          <w:bCs/>
        </w:rPr>
        <w:t>Prescribed royalties for timber taken on mining tenement for mining purposes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_Toc117003213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_Toc117003214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Conservation and Land Management Act 1984</w:t>
      </w:r>
    </w:p>
    <w:p>
      <w:pPr>
        <w:pStyle w:val="NameofActReg"/>
      </w:pPr>
      <w:r>
        <w:t>Forest Management Regulations 1993</w:t>
      </w:r>
    </w:p>
    <w:p>
      <w:pPr>
        <w:pStyle w:val="Heading2"/>
        <w:pageBreakBefore w:val="0"/>
        <w:spacing w:before="240"/>
      </w:pPr>
      <w:bookmarkStart w:id="3" w:name="_Toc116992649"/>
      <w:bookmarkStart w:id="4" w:name="_Toc116993257"/>
      <w:bookmarkStart w:id="5" w:name="_Toc11700314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700314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rPr>
        <w:t>.</w:t>
      </w:r>
    </w:p>
    <w:p>
      <w:pPr>
        <w:pStyle w:val="Heading5"/>
        <w:rPr>
          <w:snapToGrid w:val="0"/>
        </w:rPr>
      </w:pPr>
      <w:bookmarkStart w:id="7" w:name="_Toc117003144"/>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CEO under that contract;</w:t>
      </w:r>
    </w:p>
    <w:p>
      <w:pPr>
        <w:pStyle w:val="Defstart"/>
        <w:spacing w:before="60"/>
      </w:pPr>
      <w:r>
        <w:rPr>
          <w:b/>
        </w:rPr>
        <w:tab/>
      </w:r>
      <w:r>
        <w:rPr>
          <w:rStyle w:val="CharDefText"/>
        </w:rPr>
        <w:t>coupe</w:t>
      </w:r>
      <w:r>
        <w:t xml:space="preserve"> means an area in a State forest or timber reserve that is set aside for the purpose of logging in a logging plan;</w:t>
      </w:r>
    </w:p>
    <w:p>
      <w:pPr>
        <w:pStyle w:val="Defstart"/>
        <w:spacing w:before="60"/>
      </w:pPr>
      <w:r>
        <w:rPr>
          <w:b/>
        </w:rPr>
        <w:tab/>
      </w:r>
      <w:r>
        <w:rPr>
          <w:rStyle w:val="CharDefText"/>
        </w:rPr>
        <w:t>Crown land</w:t>
      </w:r>
      <w:r>
        <w:t xml:space="preserve"> has the same meaning as in section 87 of the Act;</w:t>
      </w:r>
    </w:p>
    <w:p>
      <w:pPr>
        <w:pStyle w:val="Defstart"/>
        <w:spacing w:before="60"/>
      </w:pPr>
      <w:r>
        <w:rPr>
          <w:b/>
        </w:rPr>
        <w:tab/>
      </w:r>
      <w:r>
        <w:rPr>
          <w:rStyle w:val="CharDefText"/>
        </w:rPr>
        <w:t>district</w:t>
      </w:r>
      <w:r>
        <w:t xml:space="preserve"> means a district designated by the CEO for the administrative purposes of the Department;</w:t>
      </w:r>
    </w:p>
    <w:p>
      <w:pPr>
        <w:pStyle w:val="Defstart"/>
        <w:spacing w:before="60"/>
      </w:pPr>
      <w:r>
        <w:rPr>
          <w:b/>
        </w:rPr>
        <w:tab/>
      </w:r>
      <w:r>
        <w:rPr>
          <w:rStyle w:val="CharDefText"/>
        </w:rPr>
        <w:t>fell</w:t>
      </w:r>
      <w:r>
        <w:t xml:space="preserve"> includes fell by machine;</w:t>
      </w:r>
    </w:p>
    <w:p>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pPr>
        <w:pStyle w:val="Defstart"/>
        <w:spacing w:before="60"/>
      </w:pPr>
      <w:r>
        <w:rPr>
          <w:b/>
        </w:rPr>
        <w:lastRenderedPageBreak/>
        <w:tab/>
      </w:r>
      <w:r>
        <w:rPr>
          <w:rStyle w:val="CharDefText"/>
        </w:rPr>
        <w:t>logging plan</w:t>
      </w:r>
      <w:r>
        <w:t xml:space="preserve"> means a plan formulated by the Department for the logging of timber in State forests and timber reserves in a district;</w:t>
      </w:r>
    </w:p>
    <w:p>
      <w:pPr>
        <w:pStyle w:val="Defstart"/>
        <w:spacing w:before="60"/>
      </w:pPr>
      <w:r>
        <w:rPr>
          <w:b/>
        </w:rPr>
        <w:tab/>
      </w:r>
      <w:r>
        <w:rPr>
          <w:rStyle w:val="CharDefText"/>
        </w:rPr>
        <w:t>permit</w:t>
      </w:r>
      <w:r>
        <w:t xml:space="preserve"> means a permit granted by the CEO under section 88(1)(a) of the Act to take forest produce on or from Crown land;</w:t>
      </w:r>
    </w:p>
    <w:p>
      <w:pPr>
        <w:pStyle w:val="Defstart"/>
      </w:pPr>
      <w:r>
        <w:rPr>
          <w:b/>
        </w:rPr>
        <w:tab/>
      </w:r>
      <w:r>
        <w:rPr>
          <w:rStyle w:val="CharDefText"/>
        </w:rPr>
        <w:t>State forest</w:t>
      </w:r>
      <w:r>
        <w:t xml:space="preserve"> includes land to which section 131 of the Act applies;</w:t>
      </w:r>
    </w:p>
    <w:p>
      <w:pPr>
        <w:pStyle w:val="Defstart"/>
      </w:pPr>
      <w:r>
        <w:rPr>
          <w:b/>
        </w:rPr>
        <w:tab/>
      </w:r>
      <w:r>
        <w:rPr>
          <w:rStyle w:val="CharDefText"/>
        </w:rPr>
        <w:t>tree</w:t>
      </w:r>
      <w:r>
        <w:t xml:space="preserve"> includes a tree that is dead provided the tree is still standing.</w:t>
      </w:r>
    </w:p>
    <w:p>
      <w:pPr>
        <w:pStyle w:val="Footnotesection"/>
        <w:spacing w:before="80"/>
        <w:ind w:left="890" w:hanging="890"/>
      </w:pPr>
      <w:r>
        <w:tab/>
        <w:t>[Regulation 2 amended: Gazette 29 Mar 1996 p. 1505; 21 Apr 1998 p. 2113; 3 May 2002 p. 2294; 3 Sep 2010 p. 4273 and 4276; SL 2020/224 r. 4.]</w:t>
      </w:r>
    </w:p>
    <w:p>
      <w:pPr>
        <w:pStyle w:val="Heading5"/>
        <w:rPr>
          <w:snapToGrid w:val="0"/>
        </w:rPr>
      </w:pPr>
      <w:bookmarkStart w:id="8" w:name="_Toc117003145"/>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8"/>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Ednotepart"/>
      </w:pPr>
      <w:r>
        <w:t>[Part 2 (r. 4</w:t>
      </w:r>
      <w:r>
        <w:noBreakHyphen/>
        <w:t>18) deleted: SL 2020/224 r. 5.]</w:t>
      </w:r>
    </w:p>
    <w:p>
      <w:pPr>
        <w:pStyle w:val="Heading2"/>
      </w:pPr>
      <w:bookmarkStart w:id="9" w:name="_Toc116992653"/>
      <w:bookmarkStart w:id="10" w:name="_Toc116993261"/>
      <w:bookmarkStart w:id="11" w:name="_Toc117003146"/>
      <w:r>
        <w:rPr>
          <w:rStyle w:val="CharPartNo"/>
        </w:rPr>
        <w:lastRenderedPageBreak/>
        <w:t>Part 3</w:t>
      </w:r>
      <w:r>
        <w:rPr>
          <w:rStyle w:val="CharDivNo"/>
        </w:rPr>
        <w:t> </w:t>
      </w:r>
      <w:r>
        <w:t>—</w:t>
      </w:r>
      <w:r>
        <w:rPr>
          <w:rStyle w:val="CharDivText"/>
        </w:rPr>
        <w:t> </w:t>
      </w:r>
      <w:r>
        <w:rPr>
          <w:rStyle w:val="CharPartText"/>
        </w:rPr>
        <w:t>General requirements relating to felling of trees in State forests and timber reserves</w:t>
      </w:r>
      <w:bookmarkEnd w:id="9"/>
      <w:bookmarkEnd w:id="10"/>
      <w:bookmarkEnd w:id="11"/>
    </w:p>
    <w:p>
      <w:pPr>
        <w:pStyle w:val="Heading5"/>
        <w:spacing w:before="240"/>
        <w:rPr>
          <w:snapToGrid w:val="0"/>
        </w:rPr>
      </w:pPr>
      <w:bookmarkStart w:id="12" w:name="_Toc117003147"/>
      <w:r>
        <w:rPr>
          <w:rStyle w:val="CharSectno"/>
        </w:rPr>
        <w:t>19</w:t>
      </w:r>
      <w:r>
        <w:rPr>
          <w:snapToGrid w:val="0"/>
        </w:rPr>
        <w:t>.</w:t>
      </w:r>
      <w:r>
        <w:rPr>
          <w:snapToGrid w:val="0"/>
        </w:rPr>
        <w:tab/>
        <w:t>Felling of trees outside coupes generally prohibited</w:t>
      </w:r>
      <w:bookmarkEnd w:id="12"/>
    </w:p>
    <w:p>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spacing w:before="180"/>
        <w:rPr>
          <w:snapToGrid w:val="0"/>
        </w:rPr>
      </w:pPr>
      <w:r>
        <w:rPr>
          <w:snapToGrid w:val="0"/>
        </w:rPr>
        <w:tab/>
        <w:t>(2)</w:t>
      </w:r>
      <w:r>
        <w:rPr>
          <w:snapToGrid w:val="0"/>
        </w:rPr>
        <w:tab/>
        <w:t>For the purposes of subregulation (1)(b), a tree in a coupe has been designated for retention if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40"/>
        <w:rPr>
          <w:snapToGrid w:val="0"/>
        </w:rPr>
      </w:pPr>
      <w:bookmarkStart w:id="13" w:name="_Toc117003148"/>
      <w:r>
        <w:rPr>
          <w:rStyle w:val="CharSectno"/>
        </w:rPr>
        <w:t>20</w:t>
      </w:r>
      <w:r>
        <w:rPr>
          <w:snapToGrid w:val="0"/>
        </w:rPr>
        <w:t>.</w:t>
      </w:r>
      <w:r>
        <w:rPr>
          <w:snapToGrid w:val="0"/>
        </w:rPr>
        <w:tab/>
        <w:t>Authorisation to fell individual trees outside coupes</w:t>
      </w:r>
      <w:bookmarkEnd w:id="13"/>
    </w:p>
    <w:p>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p>
    <w:p>
      <w:pPr>
        <w:pStyle w:val="Indenta"/>
        <w:rPr>
          <w:snapToGrid w:val="0"/>
        </w:rPr>
      </w:pPr>
      <w:r>
        <w:rPr>
          <w:snapToGrid w:val="0"/>
        </w:rPr>
        <w:tab/>
        <w:t>(a)</w:t>
      </w:r>
      <w:r>
        <w:rPr>
          <w:snapToGrid w:val="0"/>
        </w:rPr>
        <w:tab/>
        <w:t>the forest officer in charge of the district in which the tree is located has specifically authorised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14" w:name="_Toc117003149"/>
      <w:r>
        <w:rPr>
          <w:rStyle w:val="CharSectno"/>
        </w:rPr>
        <w:lastRenderedPageBreak/>
        <w:t>21</w:t>
      </w:r>
      <w:r>
        <w:rPr>
          <w:snapToGrid w:val="0"/>
        </w:rPr>
        <w:t>.</w:t>
      </w:r>
      <w:r>
        <w:rPr>
          <w:snapToGrid w:val="0"/>
        </w:rPr>
        <w:tab/>
        <w:t>Forest officer to record coupes allocated etc.</w:t>
      </w:r>
      <w:bookmarkEnd w:id="14"/>
    </w:p>
    <w:p>
      <w:pPr>
        <w:pStyle w:val="Subsection"/>
        <w:keepNext/>
        <w:keepLines/>
        <w:spacing w:before="120"/>
        <w:rPr>
          <w:snapToGrid w:val="0"/>
        </w:rPr>
      </w:pPr>
      <w:r>
        <w:rPr>
          <w:snapToGrid w:val="0"/>
        </w:rPr>
        <w:tab/>
      </w:r>
      <w:r>
        <w:rPr>
          <w:snapToGrid w:val="0"/>
        </w:rPr>
        <w:tab/>
        <w:t>The forest officer in charge of a district shall ensure that a record is made in writing of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authorisation that is given to fell a tree in a State forest or timber reserve in the district that does not form part of a coupe,</w:t>
      </w:r>
    </w:p>
    <w:p>
      <w:pPr>
        <w:pStyle w:val="Subsection"/>
        <w:rPr>
          <w:snapToGrid w:val="0"/>
        </w:rPr>
      </w:pPr>
      <w:r>
        <w:rPr>
          <w:snapToGrid w:val="0"/>
        </w:rPr>
        <w:tab/>
      </w:r>
      <w:r>
        <w:rPr>
          <w:snapToGrid w:val="0"/>
        </w:rPr>
        <w:tab/>
        <w:t>and the record shall include details of —</w:t>
      </w:r>
    </w:p>
    <w:p>
      <w:pPr>
        <w:pStyle w:val="Indenta"/>
        <w:rPr>
          <w:snapToGrid w:val="0"/>
        </w:rPr>
      </w:pPr>
      <w:r>
        <w:rPr>
          <w:snapToGrid w:val="0"/>
        </w:rPr>
        <w:tab/>
        <w:t>(c)</w:t>
      </w:r>
      <w:r>
        <w:rPr>
          <w:snapToGrid w:val="0"/>
        </w:rPr>
        <w:tab/>
        <w:t>the location of the coupe or tree; and</w:t>
      </w:r>
    </w:p>
    <w:p>
      <w:pPr>
        <w:pStyle w:val="Indenta"/>
        <w:rPr>
          <w:snapToGrid w:val="0"/>
        </w:rPr>
      </w:pPr>
      <w:r>
        <w:rPr>
          <w:snapToGrid w:val="0"/>
        </w:rPr>
        <w:tab/>
        <w:t>(d)</w:t>
      </w:r>
      <w:r>
        <w:rPr>
          <w:snapToGrid w:val="0"/>
        </w:rPr>
        <w:tab/>
        <w:t>the person to whom the coupe is allocated or who is authorised to fell the tree; and</w:t>
      </w:r>
    </w:p>
    <w:p>
      <w:pPr>
        <w:pStyle w:val="Indenta"/>
        <w:rPr>
          <w:snapToGrid w:val="0"/>
        </w:rPr>
      </w:pPr>
      <w:r>
        <w:rPr>
          <w:snapToGrid w:val="0"/>
        </w:rPr>
        <w:tab/>
        <w:t>(e)</w:t>
      </w:r>
      <w:r>
        <w:rPr>
          <w:snapToGrid w:val="0"/>
        </w:rPr>
        <w:tab/>
        <w:t>the date of the allocation or authorisation.</w:t>
      </w:r>
    </w:p>
    <w:p>
      <w:pPr>
        <w:pStyle w:val="Heading5"/>
        <w:rPr>
          <w:snapToGrid w:val="0"/>
        </w:rPr>
      </w:pPr>
      <w:bookmarkStart w:id="15" w:name="_Toc117003150"/>
      <w:r>
        <w:rPr>
          <w:rStyle w:val="CharSectno"/>
        </w:rPr>
        <w:t>22</w:t>
      </w:r>
      <w:r>
        <w:rPr>
          <w:snapToGrid w:val="0"/>
        </w:rPr>
        <w:t>.</w:t>
      </w:r>
      <w:r>
        <w:rPr>
          <w:snapToGrid w:val="0"/>
        </w:rPr>
        <w:tab/>
        <w:t>Obstructing railways, roads etc. by felling trees</w:t>
      </w:r>
      <w:bookmarkEnd w:id="15"/>
    </w:p>
    <w:p>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 Gazette 3 Sep 2010 p. 4276.]</w:t>
      </w:r>
    </w:p>
    <w:p>
      <w:pPr>
        <w:pStyle w:val="Heading5"/>
        <w:rPr>
          <w:snapToGrid w:val="0"/>
        </w:rPr>
      </w:pPr>
      <w:bookmarkStart w:id="16" w:name="_Toc117003151"/>
      <w:r>
        <w:rPr>
          <w:rStyle w:val="CharSectno"/>
        </w:rPr>
        <w:lastRenderedPageBreak/>
        <w:t>23</w:t>
      </w:r>
      <w:r>
        <w:rPr>
          <w:snapToGrid w:val="0"/>
        </w:rPr>
        <w:t>.</w:t>
      </w:r>
      <w:r>
        <w:rPr>
          <w:snapToGrid w:val="0"/>
        </w:rPr>
        <w:tab/>
        <w:t>Damaging power lines etc. by felling trees</w:t>
      </w:r>
      <w:bookmarkEnd w:id="16"/>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keepNext/>
        <w:rPr>
          <w:snapToGrid w:val="0"/>
        </w:rPr>
      </w:pPr>
      <w:r>
        <w:rPr>
          <w:snapToGrid w:val="0"/>
        </w:rPr>
        <w:tab/>
        <w:t>Penalty: $2 000.</w:t>
      </w:r>
    </w:p>
    <w:p>
      <w:pPr>
        <w:pStyle w:val="Ednotepart"/>
      </w:pPr>
      <w:r>
        <w:t>[Parts 4</w:t>
      </w:r>
      <w:r>
        <w:noBreakHyphen/>
        <w:t>9 (r. 24</w:t>
      </w:r>
      <w:r>
        <w:noBreakHyphen/>
        <w:t>67) deleted: SL 2020/224 r. 6.]</w:t>
      </w:r>
    </w:p>
    <w:p>
      <w:pPr>
        <w:pStyle w:val="Heading2"/>
      </w:pPr>
      <w:bookmarkStart w:id="17" w:name="_Toc116992659"/>
      <w:bookmarkStart w:id="18" w:name="_Toc116993267"/>
      <w:bookmarkStart w:id="19" w:name="_Toc117003152"/>
      <w:r>
        <w:rPr>
          <w:rStyle w:val="CharPartNo"/>
        </w:rPr>
        <w:lastRenderedPageBreak/>
        <w:t>Part 10</w:t>
      </w:r>
      <w:r>
        <w:rPr>
          <w:rStyle w:val="CharDivNo"/>
        </w:rPr>
        <w:t> </w:t>
      </w:r>
      <w:r>
        <w:t>—</w:t>
      </w:r>
      <w:r>
        <w:rPr>
          <w:rStyle w:val="CharDivText"/>
        </w:rPr>
        <w:t> </w:t>
      </w:r>
      <w:r>
        <w:rPr>
          <w:rStyle w:val="CharPartText"/>
        </w:rPr>
        <w:t>Forest produce licences</w:t>
      </w:r>
      <w:bookmarkEnd w:id="17"/>
      <w:bookmarkEnd w:id="18"/>
      <w:bookmarkEnd w:id="19"/>
    </w:p>
    <w:p>
      <w:pPr>
        <w:pStyle w:val="Heading5"/>
        <w:spacing w:before="240"/>
        <w:rPr>
          <w:snapToGrid w:val="0"/>
        </w:rPr>
      </w:pPr>
      <w:bookmarkStart w:id="20" w:name="_Toc117003153"/>
      <w:r>
        <w:rPr>
          <w:rStyle w:val="CharSectno"/>
        </w:rPr>
        <w:t>68</w:t>
      </w:r>
      <w:r>
        <w:rPr>
          <w:snapToGrid w:val="0"/>
        </w:rPr>
        <w:t>.</w:t>
      </w:r>
      <w:r>
        <w:rPr>
          <w:snapToGrid w:val="0"/>
        </w:rPr>
        <w:tab/>
        <w:t>Application of Part</w:t>
      </w:r>
      <w:bookmarkEnd w:id="20"/>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Ednotesection"/>
      </w:pPr>
      <w:r>
        <w:t>[</w:t>
      </w:r>
      <w:r>
        <w:rPr>
          <w:b/>
        </w:rPr>
        <w:t>69.</w:t>
      </w:r>
      <w:r>
        <w:t xml:space="preserve"> </w:t>
      </w:r>
      <w:r>
        <w:tab/>
        <w:t>Deleted: SL 2022/170 r. 8.]</w:t>
      </w:r>
    </w:p>
    <w:p>
      <w:pPr>
        <w:pStyle w:val="Heading5"/>
        <w:spacing w:before="240"/>
        <w:rPr>
          <w:snapToGrid w:val="0"/>
        </w:rPr>
      </w:pPr>
      <w:bookmarkStart w:id="21" w:name="_Toc117003154"/>
      <w:r>
        <w:rPr>
          <w:rStyle w:val="CharSectno"/>
        </w:rPr>
        <w:t>70</w:t>
      </w:r>
      <w:r>
        <w:rPr>
          <w:snapToGrid w:val="0"/>
        </w:rPr>
        <w:t>.</w:t>
      </w:r>
      <w:r>
        <w:rPr>
          <w:snapToGrid w:val="0"/>
        </w:rPr>
        <w:tab/>
        <w:t>Forest produce licence does not authorise felling of trees etc.</w:t>
      </w:r>
      <w:bookmarkEnd w:id="21"/>
    </w:p>
    <w:p>
      <w:pPr>
        <w:pStyle w:val="Subsection"/>
        <w:spacing w:before="120"/>
        <w:rPr>
          <w:snapToGrid w:val="0"/>
        </w:rPr>
      </w:pPr>
      <w:r>
        <w:rPr>
          <w:snapToGrid w:val="0"/>
        </w:rPr>
        <w:tab/>
        <w:t>(1)</w:t>
      </w:r>
      <w:r>
        <w:rPr>
          <w:snapToGrid w:val="0"/>
        </w:rPr>
        <w:tab/>
        <w:t>A forest produce licence —</w:t>
      </w:r>
    </w:p>
    <w:p>
      <w:pPr>
        <w:pStyle w:val="Indenta"/>
        <w:rPr>
          <w:snapToGrid w:val="0"/>
        </w:rPr>
      </w:pPr>
      <w:r>
        <w:rPr>
          <w:snapToGrid w:val="0"/>
        </w:rPr>
        <w:tab/>
        <w:t>(a)</w:t>
      </w:r>
      <w:r>
        <w:rPr>
          <w:snapToGrid w:val="0"/>
        </w:rPr>
        <w:tab/>
        <w:t>does not authorise the felling of any tree;</w:t>
      </w:r>
    </w:p>
    <w:p>
      <w:pPr>
        <w:pStyle w:val="Indenta"/>
        <w:rPr>
          <w:snapToGrid w:val="0"/>
        </w:rPr>
      </w:pPr>
      <w:r>
        <w:rPr>
          <w:snapToGrid w:val="0"/>
        </w:rPr>
        <w:tab/>
        <w:t>(b)</w:t>
      </w:r>
      <w:r>
        <w:rPr>
          <w:snapToGrid w:val="0"/>
        </w:rPr>
        <w:tab/>
        <w:t>does not authorise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22" w:name="_Toc117003155"/>
      <w:r>
        <w:rPr>
          <w:rStyle w:val="CharSectno"/>
        </w:rPr>
        <w:t>71</w:t>
      </w:r>
      <w:r>
        <w:rPr>
          <w:snapToGrid w:val="0"/>
        </w:rPr>
        <w:t>.</w:t>
      </w:r>
      <w:r>
        <w:rPr>
          <w:snapToGrid w:val="0"/>
        </w:rPr>
        <w:tab/>
        <w:t>Forest produce licences to be carried and produced on request</w:t>
      </w:r>
      <w:bookmarkEnd w:id="22"/>
    </w:p>
    <w:p>
      <w:pPr>
        <w:pStyle w:val="Subsection"/>
        <w:keepNext/>
        <w:keepLines/>
        <w:rPr>
          <w:snapToGrid w:val="0"/>
        </w:rPr>
      </w:pPr>
      <w:r>
        <w:rPr>
          <w:snapToGrid w:val="0"/>
        </w:rPr>
        <w:tab/>
      </w:r>
      <w:r>
        <w:rPr>
          <w:snapToGrid w:val="0"/>
        </w:rPr>
        <w:tab/>
        <w:t>The holder of a forest produce licence shall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lastRenderedPageBreak/>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 Gazette 3 Sep 2010 p. 4274.]</w:t>
      </w:r>
    </w:p>
    <w:p>
      <w:pPr>
        <w:pStyle w:val="Ednotepart"/>
      </w:pPr>
      <w:r>
        <w:t>[Part 12 (r. 86-88) deleted: Gazette 3 May 2002 p. 2294.]</w:t>
      </w:r>
    </w:p>
    <w:p>
      <w:pPr>
        <w:pStyle w:val="Heading2"/>
      </w:pPr>
      <w:bookmarkStart w:id="23" w:name="_Toc116992664"/>
      <w:bookmarkStart w:id="24" w:name="_Toc116993271"/>
      <w:bookmarkStart w:id="25" w:name="_Toc117003156"/>
      <w:r>
        <w:rPr>
          <w:rStyle w:val="CharPartNo"/>
        </w:rPr>
        <w:lastRenderedPageBreak/>
        <w:t>Part 13</w:t>
      </w:r>
      <w:r>
        <w:rPr>
          <w:rStyle w:val="CharDivNo"/>
        </w:rPr>
        <w:t> </w:t>
      </w:r>
      <w:r>
        <w:t>—</w:t>
      </w:r>
      <w:r>
        <w:rPr>
          <w:rStyle w:val="CharDivText"/>
        </w:rPr>
        <w:t> </w:t>
      </w:r>
      <w:r>
        <w:rPr>
          <w:rStyle w:val="CharPartText"/>
        </w:rPr>
        <w:t>Fire prevention</w:t>
      </w:r>
      <w:bookmarkEnd w:id="23"/>
      <w:bookmarkEnd w:id="24"/>
      <w:bookmarkEnd w:id="25"/>
    </w:p>
    <w:p>
      <w:pPr>
        <w:pStyle w:val="Heading5"/>
        <w:spacing w:before="180"/>
        <w:rPr>
          <w:snapToGrid w:val="0"/>
        </w:rPr>
      </w:pPr>
      <w:bookmarkStart w:id="26" w:name="_Toc117003157"/>
      <w:r>
        <w:rPr>
          <w:rStyle w:val="CharSectno"/>
        </w:rPr>
        <w:t>89</w:t>
      </w:r>
      <w:r>
        <w:rPr>
          <w:snapToGrid w:val="0"/>
        </w:rPr>
        <w:t>.</w:t>
      </w:r>
      <w:r>
        <w:rPr>
          <w:snapToGrid w:val="0"/>
        </w:rPr>
        <w:tab/>
        <w:t>Forest officer may ban activity etc. where fire risk</w:t>
      </w:r>
      <w:bookmarkEnd w:id="26"/>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spacing w:before="180"/>
      </w:pPr>
      <w:r>
        <w:t>[</w:t>
      </w:r>
      <w:r>
        <w:rPr>
          <w:b/>
        </w:rPr>
        <w:t>90.</w:t>
      </w:r>
      <w:r>
        <w:rPr>
          <w:b/>
        </w:rPr>
        <w:tab/>
      </w:r>
      <w:r>
        <w:t>Deleted: Gazette 3 May 2002 p. 2294.]</w:t>
      </w:r>
    </w:p>
    <w:p>
      <w:pPr>
        <w:pStyle w:val="Heading5"/>
        <w:spacing w:before="180"/>
        <w:rPr>
          <w:snapToGrid w:val="0"/>
        </w:rPr>
      </w:pPr>
      <w:bookmarkStart w:id="27" w:name="_Toc117003158"/>
      <w:r>
        <w:rPr>
          <w:rStyle w:val="CharSectno"/>
        </w:rPr>
        <w:t>91</w:t>
      </w:r>
      <w:r>
        <w:rPr>
          <w:snapToGrid w:val="0"/>
        </w:rPr>
        <w:t>.</w:t>
      </w:r>
      <w:r>
        <w:rPr>
          <w:snapToGrid w:val="0"/>
        </w:rPr>
        <w:tab/>
        <w:t>Fire lookout towers and trees not to be climbed etc.</w:t>
      </w:r>
      <w:bookmarkEnd w:id="2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spacing w:before="120"/>
        <w:rPr>
          <w:snapToGrid w:val="0"/>
        </w:rPr>
      </w:pPr>
      <w:r>
        <w:rPr>
          <w:snapToGrid w:val="0"/>
        </w:rPr>
        <w:tab/>
      </w:r>
      <w:r>
        <w:rPr>
          <w:snapToGrid w:val="0"/>
        </w:rPr>
        <w:tab/>
        <w:t>in a State forest or timber reserve, unless authorised to do so by the CEO or a forest officer.</w:t>
      </w:r>
    </w:p>
    <w:p>
      <w:pPr>
        <w:pStyle w:val="Penstart"/>
        <w:rPr>
          <w:snapToGrid w:val="0"/>
        </w:rPr>
      </w:pPr>
      <w:r>
        <w:rPr>
          <w:snapToGrid w:val="0"/>
        </w:rPr>
        <w:tab/>
        <w:t>Penalty: $2 000.</w:t>
      </w:r>
    </w:p>
    <w:p>
      <w:pPr>
        <w:pStyle w:val="Footnotesection"/>
        <w:spacing w:before="60"/>
        <w:ind w:left="890" w:hanging="890"/>
      </w:pPr>
      <w:r>
        <w:tab/>
        <w:t>[Regulation 91 amended: Gazette 3 Sep 2010 p. 4276</w:t>
      </w:r>
      <w:r>
        <w:noBreakHyphen/>
        <w:t>7.]</w:t>
      </w:r>
    </w:p>
    <w:p>
      <w:pPr>
        <w:pStyle w:val="Heading5"/>
        <w:rPr>
          <w:snapToGrid w:val="0"/>
        </w:rPr>
      </w:pPr>
      <w:bookmarkStart w:id="28" w:name="_Toc117003159"/>
      <w:r>
        <w:rPr>
          <w:rStyle w:val="CharSectno"/>
        </w:rPr>
        <w:lastRenderedPageBreak/>
        <w:t>92</w:t>
      </w:r>
      <w:r>
        <w:rPr>
          <w:snapToGrid w:val="0"/>
        </w:rPr>
        <w:t>.</w:t>
      </w:r>
      <w:r>
        <w:rPr>
          <w:snapToGrid w:val="0"/>
        </w:rPr>
        <w:tab/>
        <w:t>Rate of remuneration prescribed (Act s. 135(2))</w:t>
      </w:r>
      <w:bookmarkEnd w:id="28"/>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29" w:name="_Toc116992668"/>
      <w:bookmarkStart w:id="30" w:name="_Toc116993275"/>
      <w:bookmarkStart w:id="31" w:name="_Toc117003160"/>
      <w:r>
        <w:rPr>
          <w:rStyle w:val="CharPartNo"/>
        </w:rPr>
        <w:lastRenderedPageBreak/>
        <w:t>Part 14</w:t>
      </w:r>
      <w:r>
        <w:rPr>
          <w:rStyle w:val="CharDivNo"/>
        </w:rPr>
        <w:t> </w:t>
      </w:r>
      <w:r>
        <w:t>—</w:t>
      </w:r>
      <w:r>
        <w:rPr>
          <w:rStyle w:val="CharDivText"/>
        </w:rPr>
        <w:t> </w:t>
      </w:r>
      <w:r>
        <w:rPr>
          <w:rStyle w:val="CharPartText"/>
        </w:rPr>
        <w:t>Marking out of mining tenements in State forests and timber reserves</w:t>
      </w:r>
      <w:bookmarkEnd w:id="29"/>
      <w:bookmarkEnd w:id="30"/>
      <w:bookmarkEnd w:id="31"/>
    </w:p>
    <w:p>
      <w:pPr>
        <w:pStyle w:val="Heading5"/>
        <w:rPr>
          <w:snapToGrid w:val="0"/>
        </w:rPr>
      </w:pPr>
      <w:bookmarkStart w:id="32" w:name="_Toc117003161"/>
      <w:r>
        <w:rPr>
          <w:rStyle w:val="CharSectno"/>
        </w:rPr>
        <w:t>93</w:t>
      </w:r>
      <w:r>
        <w:rPr>
          <w:snapToGrid w:val="0"/>
        </w:rPr>
        <w:t>.</w:t>
      </w:r>
      <w:r>
        <w:rPr>
          <w:snapToGrid w:val="0"/>
        </w:rPr>
        <w:tab/>
        <w:t>Terms used</w:t>
      </w:r>
      <w:bookmarkEnd w:id="32"/>
    </w:p>
    <w:p>
      <w:pPr>
        <w:pStyle w:val="Subsection"/>
        <w:rPr>
          <w:snapToGrid w:val="0"/>
        </w:rPr>
      </w:pPr>
      <w:r>
        <w:rPr>
          <w:snapToGrid w:val="0"/>
        </w:rPr>
        <w:tab/>
      </w:r>
      <w:r>
        <w:rPr>
          <w:snapToGrid w:val="0"/>
        </w:rPr>
        <w:tab/>
        <w:t>In this Part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 Gazette 3 Sep 2010 p. 4274.]</w:t>
      </w:r>
    </w:p>
    <w:p>
      <w:pPr>
        <w:pStyle w:val="Heading5"/>
        <w:rPr>
          <w:snapToGrid w:val="0"/>
        </w:rPr>
      </w:pPr>
      <w:bookmarkStart w:id="33" w:name="_Toc117003162"/>
      <w:r>
        <w:rPr>
          <w:rStyle w:val="CharSectno"/>
        </w:rPr>
        <w:t>94</w:t>
      </w:r>
      <w:r>
        <w:rPr>
          <w:snapToGrid w:val="0"/>
        </w:rPr>
        <w:t>.</w:t>
      </w:r>
      <w:r>
        <w:rPr>
          <w:snapToGrid w:val="0"/>
        </w:rPr>
        <w:tab/>
        <w:t xml:space="preserve">Conditions and limitations prescribed for </w:t>
      </w:r>
      <w:r>
        <w:rPr>
          <w:i/>
          <w:snapToGrid w:val="0"/>
        </w:rPr>
        <w:t>Mining Act 1978</w:t>
      </w:r>
      <w:r>
        <w:rPr>
          <w:snapToGrid w:val="0"/>
        </w:rPr>
        <w:t xml:space="preserve"> s. 26(2)(b)</w:t>
      </w:r>
      <w:bookmarkEnd w:id="33"/>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34" w:name="_Toc117003163"/>
      <w:r>
        <w:rPr>
          <w:rStyle w:val="CharSectno"/>
        </w:rPr>
        <w:t>95</w:t>
      </w:r>
      <w:r>
        <w:rPr>
          <w:snapToGrid w:val="0"/>
        </w:rPr>
        <w:t>.</w:t>
      </w:r>
      <w:r>
        <w:rPr>
          <w:snapToGrid w:val="0"/>
        </w:rPr>
        <w:tab/>
        <w:t>Duties of person marking out</w:t>
      </w:r>
      <w:bookmarkEnd w:id="34"/>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lastRenderedPageBreak/>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 Gazette 3 Sep 2010 p. 4274.]</w:t>
      </w:r>
    </w:p>
    <w:p>
      <w:pPr>
        <w:pStyle w:val="Heading5"/>
        <w:rPr>
          <w:snapToGrid w:val="0"/>
        </w:rPr>
      </w:pPr>
      <w:bookmarkStart w:id="35" w:name="_Toc117003164"/>
      <w:r>
        <w:rPr>
          <w:rStyle w:val="CharSectno"/>
        </w:rPr>
        <w:t>96</w:t>
      </w:r>
      <w:r>
        <w:rPr>
          <w:snapToGrid w:val="0"/>
        </w:rPr>
        <w:t>.</w:t>
      </w:r>
      <w:r>
        <w:rPr>
          <w:snapToGrid w:val="0"/>
        </w:rPr>
        <w:tab/>
        <w:t>Person not to make camp, fuel depot etc. in State forest or timber reserve</w:t>
      </w:r>
      <w:bookmarkEnd w:id="35"/>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 Gazette 3 Sep 2010 p. 4274.]</w:t>
      </w:r>
    </w:p>
    <w:p>
      <w:pPr>
        <w:pStyle w:val="Heading5"/>
        <w:rPr>
          <w:snapToGrid w:val="0"/>
        </w:rPr>
      </w:pPr>
      <w:bookmarkStart w:id="36" w:name="_Toc117003165"/>
      <w:r>
        <w:rPr>
          <w:rStyle w:val="CharSectno"/>
        </w:rPr>
        <w:t>97</w:t>
      </w:r>
      <w:r>
        <w:rPr>
          <w:snapToGrid w:val="0"/>
        </w:rPr>
        <w:t>.</w:t>
      </w:r>
      <w:r>
        <w:rPr>
          <w:snapToGrid w:val="0"/>
        </w:rPr>
        <w:tab/>
        <w:t>Part 16 not affected</w:t>
      </w:r>
      <w:bookmarkEnd w:id="36"/>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37" w:name="_Toc116992674"/>
      <w:bookmarkStart w:id="38" w:name="_Toc116993281"/>
      <w:bookmarkStart w:id="39" w:name="_Toc117003166"/>
      <w:r>
        <w:rPr>
          <w:rStyle w:val="CharPartNo"/>
        </w:rPr>
        <w:lastRenderedPageBreak/>
        <w:t>Part 15</w:t>
      </w:r>
      <w:r>
        <w:rPr>
          <w:rStyle w:val="CharDivNo"/>
        </w:rPr>
        <w:t> </w:t>
      </w:r>
      <w:r>
        <w:t>—</w:t>
      </w:r>
      <w:r>
        <w:rPr>
          <w:rStyle w:val="CharDivText"/>
        </w:rPr>
        <w:t> </w:t>
      </w:r>
      <w:r>
        <w:rPr>
          <w:rStyle w:val="CharPartText"/>
        </w:rPr>
        <w:t>Collection of firewood</w:t>
      </w:r>
      <w:bookmarkEnd w:id="37"/>
      <w:bookmarkEnd w:id="38"/>
      <w:bookmarkEnd w:id="39"/>
    </w:p>
    <w:p>
      <w:pPr>
        <w:pStyle w:val="Heading5"/>
        <w:rPr>
          <w:snapToGrid w:val="0"/>
        </w:rPr>
      </w:pPr>
      <w:bookmarkStart w:id="40" w:name="_Toc117003167"/>
      <w:r>
        <w:rPr>
          <w:rStyle w:val="CharSectno"/>
        </w:rPr>
        <w:t>98</w:t>
      </w:r>
      <w:r>
        <w:rPr>
          <w:snapToGrid w:val="0"/>
        </w:rPr>
        <w:t>.</w:t>
      </w:r>
      <w:r>
        <w:rPr>
          <w:snapToGrid w:val="0"/>
        </w:rPr>
        <w:tab/>
        <w:t>Public firewood areas, designation of</w:t>
      </w:r>
      <w:bookmarkEnd w:id="40"/>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 Gazette 3 Sep 2010 p. 4276</w:t>
      </w:r>
      <w:r>
        <w:noBreakHyphen/>
        <w:t>7.]</w:t>
      </w:r>
    </w:p>
    <w:p>
      <w:pPr>
        <w:pStyle w:val="Heading5"/>
        <w:rPr>
          <w:snapToGrid w:val="0"/>
        </w:rPr>
      </w:pPr>
      <w:bookmarkStart w:id="41" w:name="_Toc117003168"/>
      <w:r>
        <w:rPr>
          <w:rStyle w:val="CharSectno"/>
        </w:rPr>
        <w:t>99</w:t>
      </w:r>
      <w:r>
        <w:rPr>
          <w:snapToGrid w:val="0"/>
        </w:rPr>
        <w:t>.</w:t>
      </w:r>
      <w:r>
        <w:rPr>
          <w:snapToGrid w:val="0"/>
        </w:rPr>
        <w:tab/>
        <w:t>Removing firewood from public firewood areas</w:t>
      </w:r>
      <w:bookmarkEnd w:id="41"/>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authorising any person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p>
    <w:p>
      <w:pPr>
        <w:pStyle w:val="Heading5"/>
        <w:rPr>
          <w:snapToGrid w:val="0"/>
        </w:rPr>
      </w:pPr>
      <w:bookmarkStart w:id="42" w:name="_Toc117003169"/>
      <w:r>
        <w:rPr>
          <w:rStyle w:val="CharSectno"/>
        </w:rPr>
        <w:t>100</w:t>
      </w:r>
      <w:r>
        <w:rPr>
          <w:snapToGrid w:val="0"/>
        </w:rPr>
        <w:t>.</w:t>
      </w:r>
      <w:r>
        <w:rPr>
          <w:snapToGrid w:val="0"/>
        </w:rPr>
        <w:tab/>
        <w:t>Fees for removing firewood from public firewood areas</w:t>
      </w:r>
      <w:bookmarkEnd w:id="42"/>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[Regulation 100 amended: Gazette 28 Apr 1995 p. 1460; 30 June 2000 p. 3401-2.]</w:t>
      </w:r>
    </w:p>
    <w:p>
      <w:pPr>
        <w:pStyle w:val="Heading5"/>
        <w:rPr>
          <w:snapToGrid w:val="0"/>
        </w:rPr>
      </w:pPr>
      <w:bookmarkStart w:id="43" w:name="_Toc117003170"/>
      <w:r>
        <w:rPr>
          <w:rStyle w:val="CharSectno"/>
        </w:rPr>
        <w:lastRenderedPageBreak/>
        <w:t>101</w:t>
      </w:r>
      <w:r>
        <w:rPr>
          <w:snapToGrid w:val="0"/>
        </w:rPr>
        <w:t>.</w:t>
      </w:r>
      <w:r>
        <w:rPr>
          <w:snapToGrid w:val="0"/>
        </w:rPr>
        <w:tab/>
        <w:t>Restrictions on removing etc. firewood from public firewood areas</w:t>
      </w:r>
      <w:bookmarkEnd w:id="43"/>
    </w:p>
    <w:p>
      <w:pPr>
        <w:pStyle w:val="Subsection"/>
        <w:rPr>
          <w:snapToGrid w:val="0"/>
        </w:rPr>
      </w:pPr>
      <w:r>
        <w:rPr>
          <w:snapToGrid w:val="0"/>
        </w:rPr>
        <w:tab/>
        <w:t>(1)</w:t>
      </w:r>
      <w:r>
        <w:rPr>
          <w:snapToGrid w:val="0"/>
        </w:rPr>
        <w:tab/>
        <w:t>Except as provided in subregulation (3), a person shall not —</w:t>
      </w:r>
    </w:p>
    <w:p>
      <w:pPr>
        <w:pStyle w:val="Indenta"/>
        <w:rPr>
          <w:snapToGrid w:val="0"/>
        </w:rPr>
      </w:pPr>
      <w:r>
        <w:rPr>
          <w:snapToGrid w:val="0"/>
        </w:rPr>
        <w:tab/>
        <w:t>(a)</w:t>
      </w:r>
      <w:r>
        <w:rPr>
          <w:snapToGrid w:val="0"/>
        </w:rPr>
        <w:tab/>
        <w:t>remove more than one tonne of firewood from public firewood areas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advertise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Gazette 28 Apr 1995 p. 1460; 23 Jan 1996 p. 272; 28 May 1996 p. 2204.]</w:t>
      </w:r>
    </w:p>
    <w:p>
      <w:pPr>
        <w:pStyle w:val="Heading5"/>
        <w:rPr>
          <w:snapToGrid w:val="0"/>
        </w:rPr>
      </w:pPr>
      <w:bookmarkStart w:id="44" w:name="_Toc117003171"/>
      <w:r>
        <w:rPr>
          <w:rStyle w:val="CharSectno"/>
        </w:rPr>
        <w:t>102</w:t>
      </w:r>
      <w:r>
        <w:rPr>
          <w:snapToGrid w:val="0"/>
        </w:rPr>
        <w:t>.</w:t>
      </w:r>
      <w:r>
        <w:rPr>
          <w:snapToGrid w:val="0"/>
        </w:rPr>
        <w:tab/>
        <w:t>Person may be directed to leave public firewood area</w:t>
      </w:r>
      <w:bookmarkEnd w:id="44"/>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rPr>
          <w:snapToGrid w:val="0"/>
        </w:rPr>
      </w:pPr>
      <w:r>
        <w:rPr>
          <w:snapToGrid w:val="0"/>
        </w:rPr>
        <w:tab/>
        <w:t>(c)</w:t>
      </w:r>
      <w:r>
        <w:rPr>
          <w:snapToGrid w:val="0"/>
        </w:rPr>
        <w:tab/>
        <w:t xml:space="preserve">the person is blocking the access of a forest officer, conservation and land management officer or any other </w:t>
      </w:r>
      <w:r>
        <w:rPr>
          <w:snapToGrid w:val="0"/>
        </w:rPr>
        <w:lastRenderedPageBreak/>
        <w:t>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Gazette 3 May 2002 p. 2294.]</w:t>
      </w:r>
    </w:p>
    <w:p>
      <w:pPr>
        <w:pStyle w:val="Heading2"/>
      </w:pPr>
      <w:bookmarkStart w:id="45" w:name="_Toc116992680"/>
      <w:bookmarkStart w:id="46" w:name="_Toc116993287"/>
      <w:bookmarkStart w:id="47" w:name="_Toc117003172"/>
      <w:r>
        <w:rPr>
          <w:rStyle w:val="CharPartNo"/>
        </w:rPr>
        <w:lastRenderedPageBreak/>
        <w:t>Part 16</w:t>
      </w:r>
      <w:r>
        <w:rPr>
          <w:rStyle w:val="CharDivNo"/>
        </w:rPr>
        <w:t> </w:t>
      </w:r>
      <w:r>
        <w:t>—</w:t>
      </w:r>
      <w:r>
        <w:rPr>
          <w:rStyle w:val="CharDivText"/>
        </w:rPr>
        <w:t> </w:t>
      </w:r>
      <w:r>
        <w:rPr>
          <w:rStyle w:val="CharPartText"/>
        </w:rPr>
        <w:t>Control and eradication of forest diseases</w:t>
      </w:r>
      <w:bookmarkEnd w:id="45"/>
      <w:bookmarkEnd w:id="46"/>
      <w:bookmarkEnd w:id="47"/>
    </w:p>
    <w:p>
      <w:pPr>
        <w:pStyle w:val="Heading5"/>
        <w:rPr>
          <w:snapToGrid w:val="0"/>
        </w:rPr>
      </w:pPr>
      <w:bookmarkStart w:id="48" w:name="_Toc117003173"/>
      <w:r>
        <w:rPr>
          <w:rStyle w:val="CharSectno"/>
        </w:rPr>
        <w:t>104</w:t>
      </w:r>
      <w:r>
        <w:rPr>
          <w:snapToGrid w:val="0"/>
        </w:rPr>
        <w:t>.</w:t>
      </w:r>
      <w:r>
        <w:rPr>
          <w:snapToGrid w:val="0"/>
        </w:rPr>
        <w:tab/>
        <w:t>Term used: written authorisation</w:t>
      </w:r>
      <w:bookmarkEnd w:id="48"/>
    </w:p>
    <w:p>
      <w:pPr>
        <w:pStyle w:val="Subsection"/>
        <w:rPr>
          <w:snapToGrid w:val="0"/>
        </w:rPr>
      </w:pPr>
      <w:r>
        <w:rPr>
          <w:snapToGrid w:val="0"/>
        </w:rPr>
        <w:tab/>
      </w:r>
      <w:r>
        <w:rPr>
          <w:snapToGrid w:val="0"/>
        </w:rPr>
        <w:tab/>
        <w:t>In this Part —</w:t>
      </w:r>
    </w:p>
    <w:p>
      <w:pPr>
        <w:pStyle w:val="Defstart"/>
      </w:pPr>
      <w:r>
        <w:rPr>
          <w:b/>
        </w:rPr>
        <w:tab/>
      </w:r>
      <w:r>
        <w:rPr>
          <w:rStyle w:val="CharDefText"/>
        </w:rPr>
        <w:t>written authorisation</w:t>
      </w:r>
      <w:r>
        <w:t xml:space="preserve"> means authorisation given in writing under regulation 106.</w:t>
      </w:r>
    </w:p>
    <w:p>
      <w:pPr>
        <w:pStyle w:val="Heading5"/>
        <w:rPr>
          <w:snapToGrid w:val="0"/>
        </w:rPr>
      </w:pPr>
      <w:bookmarkStart w:id="49" w:name="_Toc117003174"/>
      <w:r>
        <w:rPr>
          <w:rStyle w:val="CharSectno"/>
        </w:rPr>
        <w:t>105</w:t>
      </w:r>
      <w:r>
        <w:rPr>
          <w:snapToGrid w:val="0"/>
        </w:rPr>
        <w:t>.</w:t>
      </w:r>
      <w:r>
        <w:rPr>
          <w:snapToGrid w:val="0"/>
        </w:rPr>
        <w:tab/>
        <w:t>Application of Part</w:t>
      </w:r>
      <w:bookmarkEnd w:id="49"/>
    </w:p>
    <w:p>
      <w:pPr>
        <w:pStyle w:val="Subsection"/>
        <w:rPr>
          <w:snapToGrid w:val="0"/>
        </w:rPr>
      </w:pPr>
      <w:r>
        <w:rPr>
          <w:snapToGrid w:val="0"/>
        </w:rPr>
        <w:tab/>
      </w:r>
      <w:r>
        <w:rPr>
          <w:snapToGrid w:val="0"/>
        </w:rPr>
        <w:tab/>
        <w:t>This Part operates and takes effect notwithstanding any other provision in these regulations.</w:t>
      </w:r>
    </w:p>
    <w:p>
      <w:pPr>
        <w:pStyle w:val="Heading5"/>
        <w:rPr>
          <w:snapToGrid w:val="0"/>
        </w:rPr>
      </w:pPr>
      <w:bookmarkStart w:id="50" w:name="_Toc117003175"/>
      <w:r>
        <w:rPr>
          <w:rStyle w:val="CharSectno"/>
        </w:rPr>
        <w:t>106</w:t>
      </w:r>
      <w:r>
        <w:rPr>
          <w:snapToGrid w:val="0"/>
        </w:rPr>
        <w:t>.</w:t>
      </w:r>
      <w:r>
        <w:rPr>
          <w:snapToGrid w:val="0"/>
        </w:rPr>
        <w:tab/>
        <w:t>Written authorisation of activities in risk areas</w:t>
      </w:r>
      <w:bookmarkEnd w:id="50"/>
    </w:p>
    <w:p>
      <w:pPr>
        <w:pStyle w:val="Subsection"/>
        <w:rPr>
          <w:snapToGrid w:val="0"/>
        </w:rPr>
      </w:pPr>
      <w:r>
        <w:rPr>
          <w:snapToGrid w:val="0"/>
        </w:rPr>
        <w:tab/>
        <w:t>(1)</w:t>
      </w:r>
      <w:r>
        <w:rPr>
          <w:snapToGrid w:val="0"/>
        </w:rPr>
        <w:tab/>
        <w:t>An authorised person may in writing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authorisation may be issued subject to such conditions as are specified in the authorisation.</w:t>
      </w:r>
    </w:p>
    <w:p>
      <w:pPr>
        <w:pStyle w:val="Subsection"/>
        <w:rPr>
          <w:snapToGrid w:val="0"/>
        </w:rPr>
      </w:pPr>
      <w:r>
        <w:rPr>
          <w:snapToGrid w:val="0"/>
        </w:rPr>
        <w:tab/>
        <w:t>(3)</w:t>
      </w:r>
      <w:r>
        <w:rPr>
          <w:snapToGrid w:val="0"/>
        </w:rPr>
        <w:tab/>
        <w:t>An authorised person may at any time by written notice —</w:t>
      </w:r>
    </w:p>
    <w:p>
      <w:pPr>
        <w:pStyle w:val="Indenta"/>
        <w:rPr>
          <w:snapToGrid w:val="0"/>
        </w:rPr>
      </w:pPr>
      <w:r>
        <w:rPr>
          <w:snapToGrid w:val="0"/>
        </w:rPr>
        <w:tab/>
        <w:t>(a)</w:t>
      </w:r>
      <w:r>
        <w:rPr>
          <w:snapToGrid w:val="0"/>
        </w:rPr>
        <w:tab/>
        <w:t>revoke a written authorisation; or</w:t>
      </w:r>
    </w:p>
    <w:p>
      <w:pPr>
        <w:pStyle w:val="Indenta"/>
        <w:rPr>
          <w:snapToGrid w:val="0"/>
        </w:rPr>
      </w:pPr>
      <w:r>
        <w:rPr>
          <w:snapToGrid w:val="0"/>
        </w:rPr>
        <w:tab/>
        <w:t>(b)</w:t>
      </w:r>
      <w:r>
        <w:rPr>
          <w:snapToGrid w:val="0"/>
        </w:rPr>
        <w:tab/>
        <w:t>vary any condition specified in a written authorisation or add a further condition to the authorisation; or</w:t>
      </w:r>
    </w:p>
    <w:p>
      <w:pPr>
        <w:pStyle w:val="Indenta"/>
        <w:rPr>
          <w:snapToGrid w:val="0"/>
        </w:rPr>
      </w:pPr>
      <w:r>
        <w:rPr>
          <w:snapToGrid w:val="0"/>
        </w:rPr>
        <w:tab/>
        <w:t>(c)</w:t>
      </w:r>
      <w:r>
        <w:rPr>
          <w:snapToGrid w:val="0"/>
        </w:rPr>
        <w:tab/>
        <w:t>remove any condition specified in a written authorisation.</w:t>
      </w:r>
    </w:p>
    <w:p>
      <w:pPr>
        <w:pStyle w:val="Subsection"/>
        <w:rPr>
          <w:snapToGrid w:val="0"/>
        </w:rPr>
      </w:pPr>
      <w:r>
        <w:rPr>
          <w:snapToGrid w:val="0"/>
        </w:rPr>
        <w:tab/>
        <w:t>(4)</w:t>
      </w:r>
      <w:r>
        <w:rPr>
          <w:snapToGrid w:val="0"/>
        </w:rPr>
        <w:tab/>
        <w:t>For the purposes of this Part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authorisation;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authorisation.</w:t>
      </w:r>
    </w:p>
    <w:p>
      <w:pPr>
        <w:pStyle w:val="Heading5"/>
        <w:rPr>
          <w:snapToGrid w:val="0"/>
        </w:rPr>
      </w:pPr>
      <w:bookmarkStart w:id="51" w:name="_Toc117003176"/>
      <w:r>
        <w:rPr>
          <w:rStyle w:val="CharSectno"/>
        </w:rPr>
        <w:lastRenderedPageBreak/>
        <w:t>107</w:t>
      </w:r>
      <w:r>
        <w:rPr>
          <w:snapToGrid w:val="0"/>
        </w:rPr>
        <w:t>.</w:t>
      </w:r>
      <w:r>
        <w:rPr>
          <w:snapToGrid w:val="0"/>
        </w:rPr>
        <w:tab/>
        <w:t>Verbal authorisation in emergency of activities in risk area</w:t>
      </w:r>
      <w:bookmarkEnd w:id="51"/>
    </w:p>
    <w:p>
      <w:pPr>
        <w:pStyle w:val="Subsection"/>
        <w:rPr>
          <w:snapToGrid w:val="0"/>
        </w:rPr>
      </w:pPr>
      <w:r>
        <w:rPr>
          <w:snapToGrid w:val="0"/>
        </w:rPr>
        <w:tab/>
        <w:t>(1)</w:t>
      </w:r>
      <w:r>
        <w:rPr>
          <w:snapToGrid w:val="0"/>
        </w:rPr>
        <w:tab/>
        <w:t>Subject to subregulations (2) and (3), an authorised person may verbally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shall only give verbal authorisation in the event of an emergency where it is impracticable to give written authorisation; and</w:t>
      </w:r>
    </w:p>
    <w:p>
      <w:pPr>
        <w:pStyle w:val="Indenta"/>
        <w:rPr>
          <w:snapToGrid w:val="0"/>
        </w:rPr>
      </w:pPr>
      <w:r>
        <w:rPr>
          <w:snapToGrid w:val="0"/>
        </w:rPr>
        <w:tab/>
        <w:t>(b)</w:t>
      </w:r>
      <w:r>
        <w:rPr>
          <w:snapToGrid w:val="0"/>
        </w:rPr>
        <w:tab/>
        <w:t>may at any time revoke the verbal authorisation.</w:t>
      </w:r>
    </w:p>
    <w:p>
      <w:pPr>
        <w:pStyle w:val="Subsection"/>
        <w:rPr>
          <w:snapToGrid w:val="0"/>
        </w:rPr>
      </w:pPr>
      <w:r>
        <w:rPr>
          <w:snapToGrid w:val="0"/>
        </w:rPr>
        <w:tab/>
        <w:t>(3)</w:t>
      </w:r>
      <w:r>
        <w:rPr>
          <w:snapToGrid w:val="0"/>
        </w:rPr>
        <w:tab/>
        <w:t>Verbal authorisation shall only have effect for such period as is necessary to deal with the emergency or until it is revoked, whichever is the sooner.</w:t>
      </w:r>
    </w:p>
    <w:p>
      <w:pPr>
        <w:pStyle w:val="Heading5"/>
        <w:rPr>
          <w:snapToGrid w:val="0"/>
        </w:rPr>
      </w:pPr>
      <w:bookmarkStart w:id="52" w:name="_Toc117003177"/>
      <w:r>
        <w:rPr>
          <w:rStyle w:val="CharSectno"/>
        </w:rPr>
        <w:t>108</w:t>
      </w:r>
      <w:r>
        <w:rPr>
          <w:snapToGrid w:val="0"/>
        </w:rPr>
        <w:t>.</w:t>
      </w:r>
      <w:r>
        <w:rPr>
          <w:snapToGrid w:val="0"/>
        </w:rPr>
        <w:tab/>
        <w:t>Entry, use or movement of potential carrier in risk area without authorisation or contrary to condition</w:t>
      </w:r>
      <w:bookmarkEnd w:id="52"/>
    </w:p>
    <w:p>
      <w:pPr>
        <w:pStyle w:val="Subsection"/>
        <w:rPr>
          <w:snapToGrid w:val="0"/>
        </w:rPr>
      </w:pPr>
      <w:r>
        <w:rPr>
          <w:snapToGrid w:val="0"/>
        </w:rPr>
        <w:tab/>
      </w:r>
      <w:r>
        <w:rPr>
          <w:snapToGrid w:val="0"/>
        </w:rPr>
        <w:tab/>
        <w:t>Any person who takes a potential carrier into a risk area, or has, uses or moves a potential carrier in a risk area —</w:t>
      </w:r>
    </w:p>
    <w:p>
      <w:pPr>
        <w:pStyle w:val="Indenta"/>
        <w:rPr>
          <w:snapToGrid w:val="0"/>
        </w:rPr>
      </w:pPr>
      <w:r>
        <w:rPr>
          <w:snapToGrid w:val="0"/>
        </w:rPr>
        <w:tab/>
        <w:t>(a)</w:t>
      </w:r>
      <w:r>
        <w:rPr>
          <w:snapToGrid w:val="0"/>
        </w:rPr>
        <w:tab/>
        <w:t>without the authorisation under regulation 106 or 107 of an authorised person; or</w:t>
      </w:r>
    </w:p>
    <w:p>
      <w:pPr>
        <w:pStyle w:val="Indenta"/>
        <w:rPr>
          <w:snapToGrid w:val="0"/>
        </w:rPr>
      </w:pPr>
      <w:r>
        <w:rPr>
          <w:snapToGrid w:val="0"/>
        </w:rPr>
        <w:tab/>
        <w:t>(b)</w:t>
      </w:r>
      <w:r>
        <w:rPr>
          <w:snapToGrid w:val="0"/>
        </w:rPr>
        <w:tab/>
        <w:t>contrary to any condition specified in a written authorisation,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pPr>
      <w:r>
        <w:tab/>
        <w:t>Penalty: a fine of $2 000.</w:t>
      </w:r>
    </w:p>
    <w:p>
      <w:pPr>
        <w:pStyle w:val="Footnotesection"/>
      </w:pPr>
      <w:r>
        <w:tab/>
        <w:t>[Regulation 108 amended: Gazette 7 Dec 2012 p. 5975.]</w:t>
      </w:r>
    </w:p>
    <w:p>
      <w:pPr>
        <w:pStyle w:val="Heading5"/>
        <w:spacing w:before="180"/>
        <w:rPr>
          <w:snapToGrid w:val="0"/>
        </w:rPr>
      </w:pPr>
      <w:bookmarkStart w:id="53" w:name="_Toc117003178"/>
      <w:r>
        <w:rPr>
          <w:rStyle w:val="CharSectno"/>
        </w:rPr>
        <w:lastRenderedPageBreak/>
        <w:t>109</w:t>
      </w:r>
      <w:r>
        <w:rPr>
          <w:snapToGrid w:val="0"/>
        </w:rPr>
        <w:t>.</w:t>
      </w:r>
      <w:r>
        <w:rPr>
          <w:snapToGrid w:val="0"/>
        </w:rPr>
        <w:tab/>
        <w:t>Entry, use or movement of potential carrier in risk area or disease area contrary to instruction or direction</w:t>
      </w:r>
      <w:bookmarkEnd w:id="53"/>
    </w:p>
    <w:p>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authorised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rPr>
          <w:snapToGrid w:val="0"/>
        </w:rPr>
      </w:pPr>
      <w:r>
        <w:rPr>
          <w:snapToGrid w:val="0"/>
        </w:rPr>
        <w:tab/>
      </w:r>
      <w:r>
        <w:rPr>
          <w:snapToGrid w:val="0"/>
        </w:rPr>
        <w:tab/>
        <w:t>or who causes a potential carrier to be so taken, used or moved contrary to any such direction or instruction, commits an offence.</w:t>
      </w:r>
    </w:p>
    <w:p>
      <w:pPr>
        <w:pStyle w:val="Penstart"/>
      </w:pPr>
      <w:r>
        <w:tab/>
        <w:t>Penalty: a fine of $2 000.</w:t>
      </w:r>
    </w:p>
    <w:p>
      <w:pPr>
        <w:pStyle w:val="Footnotesection"/>
      </w:pPr>
      <w:r>
        <w:tab/>
        <w:t>[Regulation 109 amended: Gazette 3 Sep 2010 p. 4276</w:t>
      </w:r>
      <w:r>
        <w:noBreakHyphen/>
        <w:t>7; 7 Dec 2012 p. 5975.]</w:t>
      </w:r>
    </w:p>
    <w:p>
      <w:pPr>
        <w:pStyle w:val="Heading5"/>
        <w:spacing w:before="180"/>
        <w:rPr>
          <w:snapToGrid w:val="0"/>
        </w:rPr>
      </w:pPr>
      <w:bookmarkStart w:id="54" w:name="_Toc117003179"/>
      <w:r>
        <w:rPr>
          <w:rStyle w:val="CharSectno"/>
        </w:rPr>
        <w:t>110</w:t>
      </w:r>
      <w:r>
        <w:rPr>
          <w:snapToGrid w:val="0"/>
        </w:rPr>
        <w:t>.</w:t>
      </w:r>
      <w:r>
        <w:rPr>
          <w:snapToGrid w:val="0"/>
        </w:rPr>
        <w:tab/>
        <w:t>Erection of signposts and barricades</w:t>
      </w:r>
      <w:bookmarkEnd w:id="54"/>
    </w:p>
    <w:p>
      <w:pPr>
        <w:pStyle w:val="Subsection"/>
        <w:rPr>
          <w:snapToGrid w:val="0"/>
        </w:rPr>
      </w:pPr>
      <w:r>
        <w:rPr>
          <w:snapToGrid w:val="0"/>
        </w:rPr>
        <w:tab/>
      </w:r>
      <w:r>
        <w:rPr>
          <w:snapToGrid w:val="0"/>
        </w:rPr>
        <w:tab/>
        <w:t>For the purposes of prohibiting, restricting or regulating the admission of potential carriers to a risk area or disease area, an authorised person may erect signposts or barricades, or both, on roads leading into that area.</w:t>
      </w:r>
    </w:p>
    <w:p>
      <w:pPr>
        <w:pStyle w:val="Heading5"/>
        <w:spacing w:before="180"/>
        <w:rPr>
          <w:snapToGrid w:val="0"/>
        </w:rPr>
      </w:pPr>
      <w:bookmarkStart w:id="55" w:name="_Toc117003180"/>
      <w:r>
        <w:rPr>
          <w:rStyle w:val="CharSectno"/>
        </w:rPr>
        <w:t>111</w:t>
      </w:r>
      <w:r>
        <w:rPr>
          <w:snapToGrid w:val="0"/>
        </w:rPr>
        <w:t>.</w:t>
      </w:r>
      <w:r>
        <w:rPr>
          <w:snapToGrid w:val="0"/>
        </w:rPr>
        <w:tab/>
        <w:t>Written authorisation to be carried and produced on request</w:t>
      </w:r>
      <w:bookmarkEnd w:id="55"/>
    </w:p>
    <w:p>
      <w:pPr>
        <w:pStyle w:val="Subsection"/>
        <w:spacing w:before="120"/>
        <w:rPr>
          <w:snapToGrid w:val="0"/>
        </w:rPr>
      </w:pPr>
      <w:r>
        <w:rPr>
          <w:snapToGrid w:val="0"/>
        </w:rPr>
        <w:tab/>
      </w:r>
      <w:r>
        <w:rPr>
          <w:snapToGrid w:val="0"/>
        </w:rPr>
        <w:tab/>
        <w:t>A person in charge of a potential carrier in a risk area shall carry any written authorisation issued in respect of that potential carrier at all times when the potential carrier is being used, operated or moved in that area and shall produce that authorisation when requested to do so by an authorised person.</w:t>
      </w:r>
    </w:p>
    <w:p>
      <w:pPr>
        <w:pStyle w:val="Penstart"/>
      </w:pPr>
      <w:r>
        <w:tab/>
        <w:t>Penalty: a fine of $1 500.</w:t>
      </w:r>
    </w:p>
    <w:p>
      <w:pPr>
        <w:pStyle w:val="Footnotesection"/>
      </w:pPr>
      <w:r>
        <w:tab/>
        <w:t>[Regulation 111 amended: Gazette 7 Dec 2012 p. 5976.]</w:t>
      </w:r>
    </w:p>
    <w:p>
      <w:pPr>
        <w:pStyle w:val="Heading5"/>
        <w:spacing w:before="180"/>
        <w:rPr>
          <w:snapToGrid w:val="0"/>
        </w:rPr>
      </w:pPr>
      <w:bookmarkStart w:id="56" w:name="_Toc117003181"/>
      <w:r>
        <w:rPr>
          <w:rStyle w:val="CharSectno"/>
        </w:rPr>
        <w:lastRenderedPageBreak/>
        <w:t>112</w:t>
      </w:r>
      <w:r>
        <w:rPr>
          <w:snapToGrid w:val="0"/>
        </w:rPr>
        <w:t>.</w:t>
      </w:r>
      <w:r>
        <w:rPr>
          <w:snapToGrid w:val="0"/>
        </w:rPr>
        <w:tab/>
        <w:t>Written authorisation to terminate on breach of condition</w:t>
      </w:r>
      <w:bookmarkEnd w:id="56"/>
    </w:p>
    <w:p>
      <w:pPr>
        <w:pStyle w:val="Subsection"/>
        <w:spacing w:before="120"/>
        <w:rPr>
          <w:snapToGrid w:val="0"/>
        </w:rPr>
      </w:pPr>
      <w:r>
        <w:rPr>
          <w:snapToGrid w:val="0"/>
        </w:rPr>
        <w:tab/>
      </w:r>
      <w:r>
        <w:rPr>
          <w:snapToGrid w:val="0"/>
        </w:rPr>
        <w:tab/>
        <w:t>Without affecting the liability of any person for an offence under regulation 108(b), written authorisation shall terminate immediately on the breach of any condition specified in that authorisation.</w:t>
      </w:r>
    </w:p>
    <w:p>
      <w:pPr>
        <w:pStyle w:val="Heading5"/>
        <w:rPr>
          <w:snapToGrid w:val="0"/>
        </w:rPr>
      </w:pPr>
      <w:bookmarkStart w:id="57" w:name="_Toc117003182"/>
      <w:r>
        <w:rPr>
          <w:rStyle w:val="CharSectno"/>
        </w:rPr>
        <w:t>113</w:t>
      </w:r>
      <w:r>
        <w:rPr>
          <w:snapToGrid w:val="0"/>
        </w:rPr>
        <w:t>.</w:t>
      </w:r>
      <w:r>
        <w:rPr>
          <w:snapToGrid w:val="0"/>
        </w:rPr>
        <w:tab/>
        <w:t>Person to provide information on request</w:t>
      </w:r>
      <w:bookmarkEnd w:id="57"/>
    </w:p>
    <w:p>
      <w:pPr>
        <w:pStyle w:val="Subsection"/>
        <w:rPr>
          <w:snapToGrid w:val="0"/>
        </w:rPr>
      </w:pPr>
      <w:r>
        <w:rPr>
          <w:snapToGrid w:val="0"/>
        </w:rPr>
        <w:tab/>
      </w:r>
      <w:r>
        <w:rPr>
          <w:snapToGrid w:val="0"/>
        </w:rPr>
        <w:tab/>
        <w:t>A person shall, when requested to do so by an authorised person, provide all information within that person’s power relating to any occurrence or suspected occurrence of a forest disease.</w:t>
      </w:r>
    </w:p>
    <w:p>
      <w:pPr>
        <w:pStyle w:val="Penstart"/>
      </w:pPr>
      <w:r>
        <w:tab/>
        <w:t>Penalty: a fine of $1 500.</w:t>
      </w:r>
    </w:p>
    <w:p>
      <w:pPr>
        <w:pStyle w:val="Footnotesection"/>
      </w:pPr>
      <w:r>
        <w:tab/>
        <w:t>[Regulation 113 amended: Gazette 7 Dec 2012 p. 5976.]</w:t>
      </w:r>
    </w:p>
    <w:p>
      <w:pPr>
        <w:pStyle w:val="Heading5"/>
        <w:rPr>
          <w:snapToGrid w:val="0"/>
        </w:rPr>
      </w:pPr>
      <w:bookmarkStart w:id="58" w:name="_Toc117003183"/>
      <w:r>
        <w:rPr>
          <w:rStyle w:val="CharSectno"/>
        </w:rPr>
        <w:t>114</w:t>
      </w:r>
      <w:r>
        <w:rPr>
          <w:snapToGrid w:val="0"/>
        </w:rPr>
        <w:t>.</w:t>
      </w:r>
      <w:r>
        <w:rPr>
          <w:snapToGrid w:val="0"/>
        </w:rPr>
        <w:tab/>
        <w:t>Authorised person may stop and examine potential carrier</w:t>
      </w:r>
      <w:bookmarkEnd w:id="58"/>
    </w:p>
    <w:p>
      <w:pPr>
        <w:pStyle w:val="Subsection"/>
        <w:rPr>
          <w:snapToGrid w:val="0"/>
        </w:rPr>
      </w:pPr>
      <w:r>
        <w:rPr>
          <w:snapToGrid w:val="0"/>
        </w:rPr>
        <w:tab/>
      </w:r>
      <w:r>
        <w:rPr>
          <w:snapToGrid w:val="0"/>
        </w:rPr>
        <w:tab/>
        <w:t>An authorised person may stop and examine any potential carrier to determine whether or not it is infected and may, for that purpose, erect signposts or barricades, or both, on roads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rPr>
          <w:snapToGrid w:val="0"/>
        </w:rPr>
      </w:pPr>
      <w:bookmarkStart w:id="59" w:name="_Toc117003184"/>
      <w:r>
        <w:rPr>
          <w:rStyle w:val="CharSectno"/>
        </w:rPr>
        <w:t>115</w:t>
      </w:r>
      <w:r>
        <w:rPr>
          <w:snapToGrid w:val="0"/>
        </w:rPr>
        <w:t>.</w:t>
      </w:r>
      <w:r>
        <w:rPr>
          <w:snapToGrid w:val="0"/>
        </w:rPr>
        <w:tab/>
        <w:t>Authorised person may direct carrier to quarantine station</w:t>
      </w:r>
      <w:bookmarkEnd w:id="59"/>
    </w:p>
    <w:p>
      <w:pPr>
        <w:pStyle w:val="Subsection"/>
        <w:rPr>
          <w:snapToGrid w:val="0"/>
        </w:rPr>
      </w:pPr>
      <w:r>
        <w:rPr>
          <w:snapToGrid w:val="0"/>
        </w:rPr>
        <w:tab/>
      </w:r>
      <w:r>
        <w:rPr>
          <w:snapToGrid w:val="0"/>
        </w:rPr>
        <w:tab/>
        <w:t>An authorised person may direct a person in charge of an infected carrier or potential carrier entering a risk area or in or leaving a risk area to deliver that carrier to a quarantine station specified by the authorised person.</w:t>
      </w:r>
    </w:p>
    <w:p>
      <w:pPr>
        <w:pStyle w:val="Heading5"/>
        <w:keepLines w:val="0"/>
        <w:spacing w:before="180"/>
        <w:rPr>
          <w:snapToGrid w:val="0"/>
        </w:rPr>
      </w:pPr>
      <w:bookmarkStart w:id="60" w:name="_Toc117003185"/>
      <w:r>
        <w:rPr>
          <w:rStyle w:val="CharSectno"/>
        </w:rPr>
        <w:t>116</w:t>
      </w:r>
      <w:r>
        <w:rPr>
          <w:snapToGrid w:val="0"/>
        </w:rPr>
        <w:t>.</w:t>
      </w:r>
      <w:r>
        <w:rPr>
          <w:snapToGrid w:val="0"/>
        </w:rPr>
        <w:tab/>
        <w:t>Authorised person may direct person to clean and disinfect carrier</w:t>
      </w:r>
      <w:bookmarkEnd w:id="60"/>
    </w:p>
    <w:p>
      <w:pPr>
        <w:pStyle w:val="Subsection"/>
        <w:rPr>
          <w:snapToGrid w:val="0"/>
        </w:rPr>
      </w:pPr>
      <w:r>
        <w:rPr>
          <w:snapToGrid w:val="0"/>
        </w:rPr>
        <w:tab/>
      </w:r>
      <w:r>
        <w:rPr>
          <w:snapToGrid w:val="0"/>
        </w:rPr>
        <w:tab/>
        <w:t>An authorised person may direct a person in charge of an infected carrier or potential carrier entering or in a risk area or in or leaving a disease area to cleanse and disinfect that carrier.</w:t>
      </w:r>
    </w:p>
    <w:p>
      <w:pPr>
        <w:pStyle w:val="Heading5"/>
        <w:rPr>
          <w:snapToGrid w:val="0"/>
        </w:rPr>
      </w:pPr>
      <w:bookmarkStart w:id="61" w:name="_Toc117003186"/>
      <w:r>
        <w:rPr>
          <w:rStyle w:val="CharSectno"/>
        </w:rPr>
        <w:lastRenderedPageBreak/>
        <w:t>117</w:t>
      </w:r>
      <w:r>
        <w:rPr>
          <w:snapToGrid w:val="0"/>
        </w:rPr>
        <w:t>.</w:t>
      </w:r>
      <w:r>
        <w:rPr>
          <w:snapToGrid w:val="0"/>
        </w:rPr>
        <w:tab/>
        <w:t>Quarantine stations, establishment etc. of</w:t>
      </w:r>
      <w:bookmarkEnd w:id="61"/>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 Gazette 3 Sep 2010 p. 4276</w:t>
      </w:r>
      <w:r>
        <w:noBreakHyphen/>
        <w:t>7.]</w:t>
      </w:r>
    </w:p>
    <w:p>
      <w:pPr>
        <w:pStyle w:val="Heading5"/>
        <w:rPr>
          <w:snapToGrid w:val="0"/>
        </w:rPr>
      </w:pPr>
      <w:bookmarkStart w:id="62" w:name="_Toc117003187"/>
      <w:r>
        <w:rPr>
          <w:rStyle w:val="CharSectno"/>
        </w:rPr>
        <w:t>118</w:t>
      </w:r>
      <w:r>
        <w:rPr>
          <w:snapToGrid w:val="0"/>
        </w:rPr>
        <w:t>.</w:t>
      </w:r>
      <w:r>
        <w:rPr>
          <w:snapToGrid w:val="0"/>
        </w:rPr>
        <w:tab/>
        <w:t>Period of treatment or quarantine</w:t>
      </w:r>
      <w:bookmarkEnd w:id="62"/>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authorised person determines.</w:t>
      </w:r>
    </w:p>
    <w:p>
      <w:pPr>
        <w:pStyle w:val="Heading5"/>
        <w:rPr>
          <w:snapToGrid w:val="0"/>
        </w:rPr>
      </w:pPr>
      <w:bookmarkStart w:id="63" w:name="_Toc117003188"/>
      <w:r>
        <w:rPr>
          <w:rStyle w:val="CharSectno"/>
        </w:rPr>
        <w:t>119</w:t>
      </w:r>
      <w:r>
        <w:rPr>
          <w:snapToGrid w:val="0"/>
        </w:rPr>
        <w:t>.</w:t>
      </w:r>
      <w:r>
        <w:rPr>
          <w:snapToGrid w:val="0"/>
        </w:rPr>
        <w:tab/>
        <w:t>Cleansing and disinfecting to be carried out as directed</w:t>
      </w:r>
      <w:bookmarkEnd w:id="63"/>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p>
    <w:p>
      <w:pPr>
        <w:pStyle w:val="Indenta"/>
        <w:rPr>
          <w:snapToGrid w:val="0"/>
        </w:rPr>
      </w:pPr>
      <w:r>
        <w:rPr>
          <w:snapToGrid w:val="0"/>
        </w:rPr>
        <w:tab/>
        <w:t>(a)</w:t>
      </w:r>
      <w:r>
        <w:rPr>
          <w:snapToGrid w:val="0"/>
        </w:rPr>
        <w:tab/>
        <w:t>at a time and place and in such manner as is directed by an authorised person; and</w:t>
      </w:r>
    </w:p>
    <w:p>
      <w:pPr>
        <w:pStyle w:val="Indenta"/>
        <w:rPr>
          <w:snapToGrid w:val="0"/>
        </w:rPr>
      </w:pPr>
      <w:r>
        <w:rPr>
          <w:snapToGrid w:val="0"/>
        </w:rPr>
        <w:tab/>
        <w:t>(b)</w:t>
      </w:r>
      <w:r>
        <w:rPr>
          <w:snapToGrid w:val="0"/>
        </w:rPr>
        <w:tab/>
        <w:t>to the satisfaction of the authorised person.</w:t>
      </w:r>
    </w:p>
    <w:p>
      <w:pPr>
        <w:pStyle w:val="Penstart"/>
      </w:pPr>
      <w:r>
        <w:tab/>
        <w:t>Penalty: a fine of $2 000.</w:t>
      </w:r>
    </w:p>
    <w:p>
      <w:pPr>
        <w:pStyle w:val="Footnotesection"/>
      </w:pPr>
      <w:r>
        <w:tab/>
        <w:t>[Regulation 119 amended: Gazette 7 Dec 2012 p. 5976.]</w:t>
      </w:r>
    </w:p>
    <w:p>
      <w:pPr>
        <w:pStyle w:val="Heading5"/>
        <w:rPr>
          <w:snapToGrid w:val="0"/>
        </w:rPr>
      </w:pPr>
      <w:bookmarkStart w:id="64" w:name="_Toc117003189"/>
      <w:r>
        <w:rPr>
          <w:rStyle w:val="CharSectno"/>
        </w:rPr>
        <w:t>120</w:t>
      </w:r>
      <w:r>
        <w:rPr>
          <w:snapToGrid w:val="0"/>
        </w:rPr>
        <w:t>.</w:t>
      </w:r>
      <w:r>
        <w:rPr>
          <w:snapToGrid w:val="0"/>
        </w:rPr>
        <w:tab/>
        <w:t>Owner to identify etc. person in charge of carrier</w:t>
      </w:r>
      <w:bookmarkEnd w:id="64"/>
    </w:p>
    <w:p>
      <w:pPr>
        <w:pStyle w:val="Subsection"/>
        <w:rPr>
          <w:snapToGrid w:val="0"/>
        </w:rPr>
      </w:pPr>
      <w:r>
        <w:rPr>
          <w:snapToGrid w:val="0"/>
        </w:rPr>
        <w:tab/>
        <w:t>(1)</w:t>
      </w:r>
      <w:r>
        <w:rPr>
          <w:snapToGrid w:val="0"/>
        </w:rPr>
        <w:tab/>
        <w:t>The owner of a potential carrier shall, if required to do so by an authorised person, inform the authorised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 xml:space="preserve">Where an offence against this Part is alleged to have been committed by the person in charge of a potential carrier and the owner of that potential carrier fails, within 14 days of being </w:t>
      </w:r>
      <w:r>
        <w:rPr>
          <w:snapToGrid w:val="0"/>
        </w:rPr>
        <w:lastRenderedPageBreak/>
        <w:t>required by an authorised person to identify the person who was in charge of the potential carrier at the time the offence was alleged to have been committed, to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authorised person from which an authorised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p>
    <w:p>
      <w:pPr>
        <w:pStyle w:val="Heading5"/>
        <w:rPr>
          <w:snapToGrid w:val="0"/>
        </w:rPr>
      </w:pPr>
      <w:bookmarkStart w:id="65" w:name="_Toc117003190"/>
      <w:r>
        <w:rPr>
          <w:rStyle w:val="CharSectno"/>
        </w:rPr>
        <w:t>121</w:t>
      </w:r>
      <w:r>
        <w:rPr>
          <w:snapToGrid w:val="0"/>
        </w:rPr>
        <w:t>.</w:t>
      </w:r>
      <w:r>
        <w:rPr>
          <w:snapToGrid w:val="0"/>
        </w:rPr>
        <w:tab/>
        <w:t>Authorised person may detain, control or remove carrier</w:t>
      </w:r>
      <w:bookmarkEnd w:id="65"/>
    </w:p>
    <w:p>
      <w:pPr>
        <w:pStyle w:val="Subsection"/>
        <w:rPr>
          <w:snapToGrid w:val="0"/>
        </w:rPr>
      </w:pPr>
      <w:r>
        <w:rPr>
          <w:snapToGrid w:val="0"/>
        </w:rPr>
        <w:tab/>
      </w:r>
      <w:r>
        <w:rPr>
          <w:snapToGrid w:val="0"/>
        </w:rPr>
        <w:tab/>
        <w:t>An authorised person may detain, control the further movement of, or remove, a potential carrier that is in a risk area or disease area if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authorisation; or</w:t>
      </w:r>
    </w:p>
    <w:p>
      <w:pPr>
        <w:pStyle w:val="Indenta"/>
        <w:rPr>
          <w:snapToGrid w:val="0"/>
        </w:rPr>
      </w:pPr>
      <w:r>
        <w:rPr>
          <w:snapToGrid w:val="0"/>
        </w:rPr>
        <w:tab/>
        <w:t>(b)</w:t>
      </w:r>
      <w:r>
        <w:rPr>
          <w:snapToGrid w:val="0"/>
        </w:rPr>
        <w:tab/>
        <w:t>the person in charge of that potential carrier has refused or failed to comply with a direction given by an authorised person under this Part in relation to that potential carrier; or</w:t>
      </w:r>
    </w:p>
    <w:p>
      <w:pPr>
        <w:pStyle w:val="Indenta"/>
        <w:rPr>
          <w:snapToGrid w:val="0"/>
        </w:rPr>
      </w:pPr>
      <w:r>
        <w:rPr>
          <w:snapToGrid w:val="0"/>
        </w:rPr>
        <w:tab/>
        <w:t>(c)</w:t>
      </w:r>
      <w:r>
        <w:rPr>
          <w:snapToGrid w:val="0"/>
        </w:rPr>
        <w:tab/>
        <w:t>the authorised person considers that in the circumstances there will be a greater risk of the spread of infection if that potential carrier is not so detained, controlled or removed.</w:t>
      </w:r>
    </w:p>
    <w:p>
      <w:pPr>
        <w:pStyle w:val="Heading5"/>
        <w:rPr>
          <w:snapToGrid w:val="0"/>
        </w:rPr>
      </w:pPr>
      <w:bookmarkStart w:id="66" w:name="_Toc117003191"/>
      <w:r>
        <w:rPr>
          <w:rStyle w:val="CharSectno"/>
        </w:rPr>
        <w:t>122</w:t>
      </w:r>
      <w:r>
        <w:rPr>
          <w:snapToGrid w:val="0"/>
        </w:rPr>
        <w:t>.</w:t>
      </w:r>
      <w:r>
        <w:rPr>
          <w:snapToGrid w:val="0"/>
        </w:rPr>
        <w:tab/>
        <w:t>Authorised person may remove person from risk area</w:t>
      </w:r>
      <w:bookmarkEnd w:id="66"/>
    </w:p>
    <w:p>
      <w:pPr>
        <w:pStyle w:val="Subsection"/>
        <w:rPr>
          <w:snapToGrid w:val="0"/>
        </w:rPr>
      </w:pPr>
      <w:r>
        <w:rPr>
          <w:snapToGrid w:val="0"/>
        </w:rPr>
        <w:tab/>
      </w:r>
      <w:r>
        <w:rPr>
          <w:snapToGrid w:val="0"/>
        </w:rPr>
        <w:tab/>
        <w:t xml:space="preserve">An authorised person may remove from a risk area any person whom the authorised person reasonably suspects has </w:t>
      </w:r>
      <w:r>
        <w:rPr>
          <w:snapToGrid w:val="0"/>
        </w:rPr>
        <w:lastRenderedPageBreak/>
        <w:t>contravened a provision of this Part or a condition specified in a written authorisation.</w:t>
      </w:r>
    </w:p>
    <w:p>
      <w:pPr>
        <w:pStyle w:val="Heading5"/>
        <w:rPr>
          <w:snapToGrid w:val="0"/>
        </w:rPr>
      </w:pPr>
      <w:bookmarkStart w:id="67" w:name="_Toc117003192"/>
      <w:r>
        <w:rPr>
          <w:rStyle w:val="CharSectno"/>
        </w:rPr>
        <w:t>123</w:t>
      </w:r>
      <w:r>
        <w:rPr>
          <w:snapToGrid w:val="0"/>
        </w:rPr>
        <w:t>.</w:t>
      </w:r>
      <w:r>
        <w:rPr>
          <w:snapToGrid w:val="0"/>
        </w:rPr>
        <w:tab/>
        <w:t>Person in risk area or disease area to give name and address on request</w:t>
      </w:r>
      <w:bookmarkEnd w:id="67"/>
    </w:p>
    <w:p>
      <w:pPr>
        <w:pStyle w:val="Subsection"/>
        <w:rPr>
          <w:snapToGrid w:val="0"/>
        </w:rPr>
      </w:pPr>
      <w:r>
        <w:rPr>
          <w:snapToGrid w:val="0"/>
        </w:rPr>
        <w:tab/>
      </w:r>
      <w:r>
        <w:rPr>
          <w:snapToGrid w:val="0"/>
        </w:rPr>
        <w:tab/>
        <w:t>Any person in a risk area or a disease area shall give his or her name and address when requested to do so by an authorised person.</w:t>
      </w:r>
    </w:p>
    <w:p>
      <w:pPr>
        <w:pStyle w:val="Penstart"/>
      </w:pPr>
      <w:r>
        <w:tab/>
        <w:t>Penalty: a fine of $1 500.</w:t>
      </w:r>
    </w:p>
    <w:p>
      <w:pPr>
        <w:pStyle w:val="Footnotesection"/>
      </w:pPr>
      <w:r>
        <w:tab/>
        <w:t>[Regulation 123 amended: Gazette 7 Dec 2012 p. 5976.]</w:t>
      </w:r>
    </w:p>
    <w:p>
      <w:pPr>
        <w:pStyle w:val="Heading5"/>
        <w:rPr>
          <w:snapToGrid w:val="0"/>
        </w:rPr>
      </w:pPr>
      <w:bookmarkStart w:id="68" w:name="_Toc117003193"/>
      <w:r>
        <w:rPr>
          <w:rStyle w:val="CharSectno"/>
        </w:rPr>
        <w:t>124</w:t>
      </w:r>
      <w:r>
        <w:rPr>
          <w:snapToGrid w:val="0"/>
        </w:rPr>
        <w:t>.</w:t>
      </w:r>
      <w:r>
        <w:rPr>
          <w:snapToGrid w:val="0"/>
        </w:rPr>
        <w:tab/>
        <w:t>Driver of potential carrier to comply with request to stop, signpost etc.</w:t>
      </w:r>
      <w:bookmarkEnd w:id="68"/>
    </w:p>
    <w:p>
      <w:pPr>
        <w:pStyle w:val="Subsection"/>
        <w:rPr>
          <w:snapToGrid w:val="0"/>
        </w:rPr>
      </w:pPr>
      <w:r>
        <w:rPr>
          <w:snapToGrid w:val="0"/>
        </w:rPr>
        <w:tab/>
      </w:r>
      <w:r>
        <w:rPr>
          <w:snapToGrid w:val="0"/>
        </w:rPr>
        <w:tab/>
        <w:t>A person driving or moving a potential carrier shall not —</w:t>
      </w:r>
    </w:p>
    <w:p>
      <w:pPr>
        <w:pStyle w:val="Indenta"/>
        <w:rPr>
          <w:snapToGrid w:val="0"/>
        </w:rPr>
      </w:pPr>
      <w:r>
        <w:rPr>
          <w:snapToGrid w:val="0"/>
        </w:rPr>
        <w:tab/>
        <w:t>(a)</w:t>
      </w:r>
      <w:r>
        <w:rPr>
          <w:snapToGrid w:val="0"/>
        </w:rPr>
        <w:tab/>
        <w:t>fail to stop that potential carrier when requested to do so by an authorised person; or</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pPr>
      <w:r>
        <w:tab/>
        <w:t>Penalty: a fine of $1 500.</w:t>
      </w:r>
    </w:p>
    <w:p>
      <w:pPr>
        <w:pStyle w:val="Footnotesection"/>
      </w:pPr>
      <w:r>
        <w:tab/>
        <w:t>[Regulation 124 amended: Gazette 7 Dec 2012 p. 5976.]</w:t>
      </w:r>
    </w:p>
    <w:p>
      <w:pPr>
        <w:pStyle w:val="Heading5"/>
        <w:rPr>
          <w:snapToGrid w:val="0"/>
        </w:rPr>
      </w:pPr>
      <w:bookmarkStart w:id="69" w:name="_Toc117003194"/>
      <w:r>
        <w:rPr>
          <w:rStyle w:val="CharSectno"/>
        </w:rPr>
        <w:t>125</w:t>
      </w:r>
      <w:r>
        <w:rPr>
          <w:snapToGrid w:val="0"/>
        </w:rPr>
        <w:t>.</w:t>
      </w:r>
      <w:r>
        <w:rPr>
          <w:snapToGrid w:val="0"/>
        </w:rPr>
        <w:tab/>
        <w:t>Person not to obstruct, hinder etc. authorised person</w:t>
      </w:r>
      <w:bookmarkEnd w:id="69"/>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hinder or obstruct an authorised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authorised person under this Part.</w:t>
      </w:r>
    </w:p>
    <w:p>
      <w:pPr>
        <w:pStyle w:val="Penstart"/>
      </w:pPr>
      <w:r>
        <w:tab/>
        <w:t>Penalty: a fine of $1 500.</w:t>
      </w:r>
    </w:p>
    <w:p>
      <w:pPr>
        <w:pStyle w:val="Footnotesection"/>
      </w:pPr>
      <w:r>
        <w:tab/>
        <w:t>[Regulation 125 amended: Gazette 7 Dec 2012 p. 5976.]</w:t>
      </w:r>
    </w:p>
    <w:p>
      <w:pPr>
        <w:pStyle w:val="Heading2"/>
      </w:pPr>
      <w:bookmarkStart w:id="70" w:name="_Toc116992703"/>
      <w:bookmarkStart w:id="71" w:name="_Toc116993310"/>
      <w:bookmarkStart w:id="72" w:name="_Toc117003195"/>
      <w:r>
        <w:rPr>
          <w:rStyle w:val="CharPartNo"/>
        </w:rPr>
        <w:lastRenderedPageBreak/>
        <w:t>Part 17</w:t>
      </w:r>
      <w:r>
        <w:rPr>
          <w:rStyle w:val="CharDivNo"/>
        </w:rPr>
        <w:t> </w:t>
      </w:r>
      <w:r>
        <w:t>—</w:t>
      </w:r>
      <w:r>
        <w:rPr>
          <w:rStyle w:val="CharDivText"/>
        </w:rPr>
        <w:t> </w:t>
      </w:r>
      <w:r>
        <w:rPr>
          <w:rStyle w:val="CharPartText"/>
        </w:rPr>
        <w:t>Powers of forest officers</w:t>
      </w:r>
      <w:bookmarkEnd w:id="70"/>
      <w:bookmarkEnd w:id="71"/>
      <w:bookmarkEnd w:id="72"/>
    </w:p>
    <w:p>
      <w:pPr>
        <w:pStyle w:val="Heading5"/>
        <w:spacing w:before="180"/>
        <w:rPr>
          <w:snapToGrid w:val="0"/>
        </w:rPr>
      </w:pPr>
      <w:bookmarkStart w:id="73" w:name="_Toc117003196"/>
      <w:r>
        <w:rPr>
          <w:rStyle w:val="CharSectno"/>
        </w:rPr>
        <w:t>126</w:t>
      </w:r>
      <w:r>
        <w:rPr>
          <w:snapToGrid w:val="0"/>
        </w:rPr>
        <w:t>.</w:t>
      </w:r>
      <w:r>
        <w:rPr>
          <w:snapToGrid w:val="0"/>
        </w:rPr>
        <w:tab/>
        <w:t>Stopping and detaining vehicles</w:t>
      </w:r>
      <w:bookmarkEnd w:id="73"/>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spacing w:before="180"/>
        <w:rPr>
          <w:snapToGrid w:val="0"/>
        </w:rPr>
      </w:pPr>
      <w:bookmarkStart w:id="74" w:name="_Toc117003197"/>
      <w:r>
        <w:rPr>
          <w:rStyle w:val="CharSectno"/>
        </w:rPr>
        <w:t>127</w:t>
      </w:r>
      <w:r>
        <w:rPr>
          <w:snapToGrid w:val="0"/>
        </w:rPr>
        <w:t>.</w:t>
      </w:r>
      <w:r>
        <w:rPr>
          <w:snapToGrid w:val="0"/>
        </w:rPr>
        <w:tab/>
        <w:t>Directions as to route for movement of forest produce</w:t>
      </w:r>
      <w:bookmarkEnd w:id="74"/>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spacing w:before="180"/>
        <w:rPr>
          <w:snapToGrid w:val="0"/>
        </w:rPr>
      </w:pPr>
      <w:bookmarkStart w:id="75" w:name="_Toc117003198"/>
      <w:r>
        <w:rPr>
          <w:rStyle w:val="CharSectno"/>
        </w:rPr>
        <w:t>128</w:t>
      </w:r>
      <w:r>
        <w:rPr>
          <w:snapToGrid w:val="0"/>
        </w:rPr>
        <w:t>.</w:t>
      </w:r>
      <w:r>
        <w:rPr>
          <w:snapToGrid w:val="0"/>
        </w:rPr>
        <w:tab/>
        <w:t>Seized forest produce</w:t>
      </w:r>
      <w:bookmarkEnd w:id="75"/>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spacing w:before="160"/>
      </w:pPr>
      <w:r>
        <w:t>[Part 17A deleted: Gazette 3 May 2002 p. 2294.]</w:t>
      </w:r>
    </w:p>
    <w:p>
      <w:pPr>
        <w:pStyle w:val="Heading2"/>
      </w:pPr>
      <w:bookmarkStart w:id="76" w:name="_Toc116992707"/>
      <w:bookmarkStart w:id="77" w:name="_Toc116993314"/>
      <w:bookmarkStart w:id="78" w:name="_Toc117003199"/>
      <w:r>
        <w:rPr>
          <w:rStyle w:val="CharPartNo"/>
        </w:rPr>
        <w:lastRenderedPageBreak/>
        <w:t>Part 18</w:t>
      </w:r>
      <w:r>
        <w:rPr>
          <w:rStyle w:val="CharDivNo"/>
        </w:rPr>
        <w:t> </w:t>
      </w:r>
      <w:r>
        <w:t>—</w:t>
      </w:r>
      <w:r>
        <w:rPr>
          <w:rStyle w:val="CharDivText"/>
        </w:rPr>
        <w:t> </w:t>
      </w:r>
      <w:r>
        <w:rPr>
          <w:rStyle w:val="CharPartText"/>
        </w:rPr>
        <w:t>Miscellaneous</w:t>
      </w:r>
      <w:bookmarkEnd w:id="76"/>
      <w:bookmarkEnd w:id="77"/>
      <w:bookmarkEnd w:id="78"/>
    </w:p>
    <w:p>
      <w:pPr>
        <w:pStyle w:val="Ednotesection"/>
        <w:spacing w:before="180"/>
      </w:pPr>
      <w:r>
        <w:t>[</w:t>
      </w:r>
      <w:r>
        <w:rPr>
          <w:b/>
        </w:rPr>
        <w:t>129, 130.</w:t>
      </w:r>
      <w:r>
        <w:rPr>
          <w:b/>
        </w:rPr>
        <w:tab/>
      </w:r>
      <w:r>
        <w:t>Deleted: SL 2020/224 r. 7.]</w:t>
      </w:r>
    </w:p>
    <w:p>
      <w:pPr>
        <w:pStyle w:val="Heading5"/>
      </w:pPr>
      <w:bookmarkStart w:id="79" w:name="_Toc117003200"/>
      <w:r>
        <w:rPr>
          <w:rStyle w:val="CharSectno"/>
        </w:rPr>
        <w:t>131</w:t>
      </w:r>
      <w:r>
        <w:t>.</w:t>
      </w:r>
      <w:r>
        <w:tab/>
        <w:t>Exclusion of operation of section 103A(3) of the Act</w:t>
      </w:r>
      <w:bookmarkEnd w:id="79"/>
    </w:p>
    <w:p>
      <w:pPr>
        <w:pStyle w:val="Subsection"/>
      </w:pPr>
      <w:r>
        <w:tab/>
      </w:r>
      <w:r>
        <w:tab/>
        <w:t xml:space="preserve">The operation of section 103A(3) of the Act is excluded in relation to — </w:t>
      </w:r>
    </w:p>
    <w:p>
      <w:pPr>
        <w:pStyle w:val="Indenta"/>
      </w:pPr>
      <w:r>
        <w:tab/>
        <w:t>(a)</w:t>
      </w:r>
      <w:r>
        <w:tab/>
        <w:t>removing firewood contrary to regulation 101(1)(a); or</w:t>
      </w:r>
    </w:p>
    <w:p>
      <w:pPr>
        <w:pStyle w:val="Indenta"/>
      </w:pPr>
      <w:r>
        <w:tab/>
        <w:t>(b)</w:t>
      </w:r>
      <w:r>
        <w:tab/>
        <w:t>driving or riding a vehicle into or in a risk area contrary to regulation 108.</w:t>
      </w:r>
    </w:p>
    <w:p>
      <w:pPr>
        <w:pStyle w:val="Footnotesection"/>
      </w:pPr>
      <w:r>
        <w:tab/>
        <w:t>[Regulation 131 inserted: Gazette 7 Dec 2012 p. 5976</w:t>
      </w:r>
      <w:r>
        <w:noBreakHyphen/>
        <w:t>7.]</w:t>
      </w:r>
    </w:p>
    <w:p>
      <w:pPr>
        <w:pStyle w:val="Ednotesection"/>
      </w:pPr>
      <w:r>
        <w:t>[</w:t>
      </w:r>
      <w:r>
        <w:rPr>
          <w:b/>
        </w:rPr>
        <w:t>132</w:t>
      </w:r>
      <w:r>
        <w:rPr>
          <w:b/>
        </w:rPr>
        <w:noBreakHyphen/>
        <w:t>134.</w:t>
      </w:r>
      <w:r>
        <w:rPr>
          <w:b/>
        </w:rPr>
        <w:tab/>
      </w:r>
      <w:r>
        <w:t>Deleted: Gazette 3 May 2002 p. 2294.]</w:t>
      </w:r>
    </w:p>
    <w:p>
      <w:pPr>
        <w:pStyle w:val="Heading5"/>
        <w:rPr>
          <w:snapToGrid w:val="0"/>
        </w:rPr>
      </w:pPr>
      <w:bookmarkStart w:id="80" w:name="_Toc117003201"/>
      <w:r>
        <w:rPr>
          <w:rStyle w:val="CharSectno"/>
        </w:rPr>
        <w:t>135</w:t>
      </w:r>
      <w:r>
        <w:rPr>
          <w:snapToGrid w:val="0"/>
        </w:rPr>
        <w:t>.</w:t>
      </w:r>
      <w:r>
        <w:rPr>
          <w:snapToGrid w:val="0"/>
        </w:rPr>
        <w:tab/>
        <w:t>Damage to other forest produce to be minimized</w:t>
      </w:r>
      <w:bookmarkEnd w:id="80"/>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spacing w:before="160"/>
        <w:rPr>
          <w:snapToGrid w:val="0"/>
        </w:rPr>
      </w:pPr>
      <w:bookmarkStart w:id="81" w:name="_Toc117003202"/>
      <w:r>
        <w:rPr>
          <w:rStyle w:val="CharSectno"/>
        </w:rPr>
        <w:t>136</w:t>
      </w:r>
      <w:r>
        <w:rPr>
          <w:snapToGrid w:val="0"/>
        </w:rPr>
        <w:t>.</w:t>
      </w:r>
      <w:r>
        <w:rPr>
          <w:snapToGrid w:val="0"/>
        </w:rPr>
        <w:tab/>
        <w:t>Destroying etc. seized forest produce prohibited</w:t>
      </w:r>
      <w:bookmarkEnd w:id="81"/>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authorised to do so by the CEO or a forest officer.</w:t>
      </w:r>
    </w:p>
    <w:p>
      <w:pPr>
        <w:pStyle w:val="Penstart"/>
        <w:rPr>
          <w:snapToGrid w:val="0"/>
        </w:rPr>
      </w:pPr>
      <w:r>
        <w:rPr>
          <w:snapToGrid w:val="0"/>
        </w:rPr>
        <w:tab/>
        <w:t>Penalty: $2 000.</w:t>
      </w:r>
    </w:p>
    <w:p>
      <w:pPr>
        <w:pStyle w:val="Footnotesection"/>
      </w:pPr>
      <w:r>
        <w:tab/>
        <w:t>[Regulation 136 amended: Gazette 3 Sep 2010 p. 4276</w:t>
      </w:r>
      <w:r>
        <w:noBreakHyphen/>
        <w:t>7.]</w:t>
      </w:r>
    </w:p>
    <w:p>
      <w:pPr>
        <w:pStyle w:val="Heading5"/>
        <w:spacing w:before="240"/>
        <w:rPr>
          <w:snapToGrid w:val="0"/>
        </w:rPr>
      </w:pPr>
      <w:bookmarkStart w:id="82" w:name="_Toc117003203"/>
      <w:r>
        <w:rPr>
          <w:rStyle w:val="CharSectno"/>
        </w:rPr>
        <w:t>137</w:t>
      </w:r>
      <w:r>
        <w:rPr>
          <w:snapToGrid w:val="0"/>
        </w:rPr>
        <w:t>.</w:t>
      </w:r>
      <w:r>
        <w:rPr>
          <w:snapToGrid w:val="0"/>
        </w:rPr>
        <w:tab/>
        <w:t>Damage to tables and other facilities</w:t>
      </w:r>
      <w:bookmarkEnd w:id="82"/>
    </w:p>
    <w:p>
      <w:pPr>
        <w:pStyle w:val="Subsection"/>
        <w:rPr>
          <w:snapToGrid w:val="0"/>
        </w:rPr>
      </w:pPr>
      <w:r>
        <w:rPr>
          <w:snapToGrid w:val="0"/>
        </w:rPr>
        <w:tab/>
      </w:r>
      <w:r>
        <w:rPr>
          <w:snapToGrid w:val="0"/>
        </w:rPr>
        <w:tab/>
        <w:t>A person shall not destroy or damage any table, bench or other facility in a State forest or timber reserve unless authorised to do so by the CEO or a forest officer.</w:t>
      </w:r>
    </w:p>
    <w:p>
      <w:pPr>
        <w:pStyle w:val="Penstart"/>
        <w:rPr>
          <w:snapToGrid w:val="0"/>
        </w:rPr>
      </w:pPr>
      <w:r>
        <w:rPr>
          <w:snapToGrid w:val="0"/>
        </w:rPr>
        <w:tab/>
        <w:t>Penalty: $2 000.</w:t>
      </w:r>
    </w:p>
    <w:p>
      <w:pPr>
        <w:pStyle w:val="Footnotesection"/>
        <w:ind w:left="890" w:hanging="890"/>
      </w:pPr>
      <w:r>
        <w:lastRenderedPageBreak/>
        <w:tab/>
        <w:t>[Regulation 137 amended: Gazette 3 Sep 2010 p. 4276</w:t>
      </w:r>
      <w:r>
        <w:noBreakHyphen/>
        <w:t>7.]</w:t>
      </w:r>
    </w:p>
    <w:p>
      <w:pPr>
        <w:pStyle w:val="Ednotesection"/>
        <w:spacing w:before="240"/>
      </w:pPr>
      <w:r>
        <w:t>[</w:t>
      </w:r>
      <w:r>
        <w:rPr>
          <w:b/>
        </w:rPr>
        <w:t>137A.</w:t>
      </w:r>
      <w:r>
        <w:rPr>
          <w:b/>
        </w:rPr>
        <w:tab/>
      </w:r>
      <w:r>
        <w:t>Inserted: Gazette 18 Aug 1998 p. 4447.  Disallowed 28 Oct 1998 (see Gazette 17 Nov 1998 p. 6248).]</w:t>
      </w:r>
    </w:p>
    <w:p>
      <w:pPr>
        <w:pStyle w:val="Heading5"/>
        <w:spacing w:before="240"/>
        <w:rPr>
          <w:snapToGrid w:val="0"/>
        </w:rPr>
      </w:pPr>
      <w:bookmarkStart w:id="83" w:name="_Toc117003204"/>
      <w:r>
        <w:rPr>
          <w:rStyle w:val="CharSectno"/>
        </w:rPr>
        <w:t>138</w:t>
      </w:r>
      <w:r>
        <w:rPr>
          <w:snapToGrid w:val="0"/>
        </w:rPr>
        <w:t>.</w:t>
      </w:r>
      <w:r>
        <w:rPr>
          <w:snapToGrid w:val="0"/>
        </w:rPr>
        <w:tab/>
        <w:t>Export karri timber to be marked</w:t>
      </w:r>
      <w:bookmarkEnd w:id="83"/>
    </w:p>
    <w:p>
      <w:pPr>
        <w:pStyle w:val="Subsection"/>
        <w:rPr>
          <w:snapToGrid w:val="0"/>
        </w:rPr>
      </w:pPr>
      <w:r>
        <w:rPr>
          <w:snapToGrid w:val="0"/>
        </w:rPr>
        <w:tab/>
      </w:r>
      <w:r>
        <w:rPr>
          <w:snapToGrid w:val="0"/>
        </w:rPr>
        <w:tab/>
        <w:t>A person shall not export any karri timber (whether sawn, hewn or in log form) with an end section exceeding 0.015 m</w:t>
      </w:r>
      <w:r>
        <w:rPr>
          <w:snapToGrid w:val="0"/>
          <w:vertAlign w:val="superscript"/>
        </w:rPr>
        <w:t>2</w:t>
      </w:r>
      <w:r>
        <w:rPr>
          <w:snapToGrid w:val="0"/>
        </w:rPr>
        <w:t xml:space="preserve"> from the State unless the end of the timber is marked with a letter “K” that is not less than 25 mm in height.</w:t>
      </w:r>
    </w:p>
    <w:p>
      <w:pPr>
        <w:pStyle w:val="Penstart"/>
        <w:rPr>
          <w:snapToGrid w:val="0"/>
        </w:rPr>
      </w:pPr>
      <w:r>
        <w:rPr>
          <w:snapToGrid w:val="0"/>
        </w:rPr>
        <w:tab/>
        <w:t>Penalty: $2 000.</w:t>
      </w:r>
    </w:p>
    <w:p>
      <w:pPr>
        <w:pStyle w:val="Heading5"/>
        <w:spacing w:before="240"/>
        <w:rPr>
          <w:snapToGrid w:val="0"/>
        </w:rPr>
      </w:pPr>
      <w:bookmarkStart w:id="84" w:name="_Toc117003205"/>
      <w:r>
        <w:rPr>
          <w:rStyle w:val="CharSectno"/>
        </w:rPr>
        <w:t>139</w:t>
      </w:r>
      <w:r>
        <w:rPr>
          <w:snapToGrid w:val="0"/>
        </w:rPr>
        <w:t>.</w:t>
      </w:r>
      <w:r>
        <w:rPr>
          <w:snapToGrid w:val="0"/>
        </w:rPr>
        <w:tab/>
        <w:t>Marks used by forest officers</w:t>
      </w:r>
      <w:bookmarkEnd w:id="84"/>
    </w:p>
    <w:p>
      <w:pPr>
        <w:pStyle w:val="Subsection"/>
        <w:spacing w:before="180"/>
        <w:rPr>
          <w:snapToGrid w:val="0"/>
        </w:rPr>
      </w:pPr>
      <w:r>
        <w:rPr>
          <w:snapToGrid w:val="0"/>
        </w:rPr>
        <w:tab/>
      </w:r>
      <w:r>
        <w:rPr>
          <w:snapToGrid w:val="0"/>
        </w:rPr>
        <w:tab/>
        <w:t>The following marks are marks used by forest officers —</w:t>
      </w:r>
    </w:p>
    <w:p>
      <w:pPr>
        <w:pStyle w:val="Indenta"/>
        <w:rPr>
          <w:snapToGrid w:val="0"/>
        </w:rPr>
      </w:pPr>
      <w:r>
        <w:rPr>
          <w:snapToGrid w:val="0"/>
        </w:rPr>
        <w:tab/>
        <w:t>(a)</w:t>
      </w:r>
      <w:r>
        <w:rPr>
          <w:snapToGrid w:val="0"/>
        </w:rPr>
        <w:tab/>
        <w:t>to indicate that log timber inspected is in accordance with the appropriate specifications —</w:t>
      </w:r>
    </w:p>
    <w:p>
      <w:pPr>
        <w:pStyle w:val="Graphics"/>
        <w:tabs>
          <w:tab w:val="left" w:pos="3686"/>
        </w:tabs>
        <w:spacing w:before="100"/>
        <w:rPr>
          <w:snapToGrid w:val="0"/>
        </w:rPr>
      </w:pPr>
      <w:r>
        <w:rPr>
          <w:snapToGrid w:val="0"/>
        </w:rPr>
        <w:t xml:space="preserve"> </w:t>
      </w:r>
      <w:r>
        <w:drawing>
          <wp:inline distT="0" distB="0" distL="0" distR="0">
            <wp:extent cx="1638300" cy="1638300"/>
            <wp:effectExtent l="0" t="0" r="0" b="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r>
        <w:rPr>
          <w:snapToGrid w:val="0"/>
        </w:rPr>
        <w:object w:dxaOrig="2626"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3pt;height:135.35pt" o:ole="" fillcolor="window">
            <v:imagedata r:id="rId21" o:title=""/>
          </v:shape>
          <o:OLEObject Type="Embed" ProgID="Word.Picture.8" ShapeID="_x0000_i1025" DrawAspect="Content" ObjectID="_1727848565" r:id="rId22"/>
        </w:object>
      </w:r>
    </w:p>
    <w:p>
      <w:pPr>
        <w:pStyle w:val="Graphics"/>
        <w:tabs>
          <w:tab w:val="left" w:pos="3686"/>
        </w:tabs>
        <w:spacing w:before="160"/>
        <w:rPr>
          <w:snapToGrid w:val="0"/>
        </w:rPr>
      </w:pPr>
      <w:r>
        <w:drawing>
          <wp:inline distT="0" distB="0" distL="0" distR="0">
            <wp:extent cx="1581150" cy="1571625"/>
            <wp:effectExtent l="0" t="0" r="0" b="9525"/>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3686"/>
        </w:tabs>
        <w:spacing w:before="160"/>
        <w:rPr>
          <w:snapToGrid w:val="0"/>
        </w:rPr>
      </w:pPr>
      <w:r>
        <w:lastRenderedPageBreak/>
        <w:drawing>
          <wp:inline distT="0" distB="0" distL="0" distR="0">
            <wp:extent cx="1676400" cy="1666875"/>
            <wp:effectExtent l="0" t="0" r="0" b="9525"/>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drawing>
          <wp:inline distT="0" distB="0" distL="0" distR="0">
            <wp:extent cx="866775" cy="876300"/>
            <wp:effectExtent l="0" t="0" r="9525" b="0"/>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Pr>
          <w:snapToGrid w:val="0"/>
        </w:rPr>
        <w:tab/>
      </w:r>
      <w:r>
        <w:drawing>
          <wp:inline distT="0" distB="0" distL="0" distR="0">
            <wp:extent cx="876300" cy="876300"/>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drawing>
          <wp:inline distT="0" distB="0" distL="0" distR="0">
            <wp:extent cx="857250" cy="866775"/>
            <wp:effectExtent l="0" t="0" r="0" b="9525"/>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r>
        <w:rPr>
          <w:snapToGrid w:val="0"/>
        </w:rPr>
        <w:tab/>
      </w:r>
      <w:r>
        <w:drawing>
          <wp:inline distT="0" distB="0" distL="0" distR="0">
            <wp:extent cx="866775" cy="885825"/>
            <wp:effectExtent l="0" t="0" r="9525" b="9525"/>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r>
      <w:r>
        <w:rPr>
          <w:snapToGrid w:val="0"/>
        </w:rPr>
        <w:t>The figures shown by broken lines denote the registered number of the officer inspecting and will therefore vary in each instance. The letter prefacing these numbers denotes —</w:t>
      </w:r>
    </w:p>
    <w:p>
      <w:pPr>
        <w:pStyle w:val="PermNoteText"/>
      </w:pPr>
      <w:r>
        <w:tab/>
      </w:r>
      <w:r>
        <w:tab/>
        <w:t>J — Jarrah.</w:t>
      </w:r>
      <w:r>
        <w:tab/>
        <w:t>Y — Yarri.</w:t>
      </w:r>
    </w:p>
    <w:p>
      <w:pPr>
        <w:pStyle w:val="PermNoteText"/>
      </w:pPr>
      <w:r>
        <w:tab/>
      </w:r>
      <w:r>
        <w:tab/>
        <w:t>K — Karri.</w:t>
      </w:r>
      <w:r>
        <w:tab/>
        <w:t>RT — Red Tingle.</w:t>
      </w:r>
    </w:p>
    <w:p>
      <w:pPr>
        <w:pStyle w:val="PermNoteText"/>
      </w:pPr>
      <w:r>
        <w:tab/>
      </w:r>
      <w:r>
        <w:tab/>
        <w:t>W — Wandoo.</w:t>
      </w:r>
      <w:r>
        <w:tab/>
        <w:t>YT — Yellow Tingle.</w:t>
      </w:r>
    </w:p>
    <w:p>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p>
    <w:p>
      <w:pPr>
        <w:pStyle w:val="Graphics"/>
        <w:jc w:val="center"/>
        <w:rPr>
          <w:snapToGrid w:val="0"/>
        </w:rPr>
      </w:pPr>
      <w:r>
        <w:drawing>
          <wp:inline distT="0" distB="0" distL="0" distR="0">
            <wp:extent cx="1019175" cy="981075"/>
            <wp:effectExtent l="0" t="0" r="9525" b="952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pPr>
        <w:pStyle w:val="Indenta"/>
        <w:keepNext/>
        <w:spacing w:before="200"/>
        <w:rPr>
          <w:snapToGrid w:val="0"/>
        </w:rPr>
      </w:pPr>
      <w:r>
        <w:rPr>
          <w:snapToGrid w:val="0"/>
        </w:rPr>
        <w:lastRenderedPageBreak/>
        <w:tab/>
        <w:t>(c)</w:t>
      </w:r>
      <w:r>
        <w:rPr>
          <w:snapToGrid w:val="0"/>
        </w:rPr>
        <w:tab/>
        <w:t>to indicate that the forest produce has been seized by a forest officer —</w:t>
      </w:r>
    </w:p>
    <w:p>
      <w:pPr>
        <w:pStyle w:val="Graphics"/>
        <w:jc w:val="center"/>
        <w:rPr>
          <w:snapToGrid w:val="0"/>
        </w:rPr>
      </w:pPr>
      <w:r>
        <w:drawing>
          <wp:inline distT="0" distB="0" distL="0" distR="0">
            <wp:extent cx="847725" cy="1038225"/>
            <wp:effectExtent l="0" t="0" r="9525" b="9525"/>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p>
      <w:pPr>
        <w:pStyle w:val="Indenta"/>
        <w:keepNext/>
        <w:spacing w:before="200"/>
        <w:rPr>
          <w:snapToGrid w:val="0"/>
        </w:rPr>
      </w:pPr>
      <w:r>
        <w:rPr>
          <w:snapToGrid w:val="0"/>
        </w:rPr>
        <w:tab/>
        <w:t>(d)</w:t>
      </w:r>
      <w:r>
        <w:rPr>
          <w:snapToGrid w:val="0"/>
        </w:rPr>
        <w:tab/>
        <w:t>to identify a tree outside a coupe that may be felled —</w:t>
      </w:r>
    </w:p>
    <w:p>
      <w:pPr>
        <w:pStyle w:val="Graphics"/>
        <w:jc w:val="center"/>
        <w:rPr>
          <w:snapToGrid w:val="0"/>
        </w:rPr>
      </w:pPr>
      <w:r>
        <w:drawing>
          <wp:inline distT="0" distB="0" distL="0" distR="0">
            <wp:extent cx="1209675" cy="1181100"/>
            <wp:effectExtent l="0" t="0" r="9525" b="0"/>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t>T</w:t>
      </w:r>
      <w:r>
        <w:rPr>
          <w:snapToGrid w:val="0"/>
        </w:rPr>
        <w:t>he figures signify the number of the brand on issue to the forest officer or district and will therefore vary in each instance.</w:t>
      </w:r>
    </w:p>
    <w:p>
      <w:pPr>
        <w:pStyle w:val="Indenta"/>
        <w:keepNext/>
        <w:spacing w:before="160" w:after="160"/>
        <w:rPr>
          <w:snapToGrid w:val="0"/>
        </w:rPr>
      </w:pPr>
      <w:r>
        <w:rPr>
          <w:snapToGrid w:val="0"/>
        </w:rPr>
        <w:tab/>
        <w:t>(e)</w:t>
      </w:r>
      <w:r>
        <w:rPr>
          <w:snapToGrid w:val="0"/>
        </w:rPr>
        <w:tab/>
        <w:t>for other purposes —</w:t>
      </w:r>
    </w:p>
    <w:p>
      <w:pPr>
        <w:pStyle w:val="Graphics"/>
        <w:tabs>
          <w:tab w:val="left" w:pos="567"/>
          <w:tab w:val="left" w:pos="3686"/>
        </w:tabs>
        <w:jc w:val="center"/>
        <w:rPr>
          <w:snapToGrid w:val="0"/>
        </w:rPr>
      </w:pPr>
      <w:r>
        <w:rPr>
          <w:snapToGrid w:val="0"/>
        </w:rPr>
        <w:tab/>
      </w:r>
      <w:r>
        <w:drawing>
          <wp:inline distT="0" distB="0" distL="0" distR="0">
            <wp:extent cx="1181100" cy="1181100"/>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napToGrid w:val="0"/>
        </w:rPr>
        <w:tab/>
      </w:r>
      <w:r>
        <w:drawing>
          <wp:inline distT="0" distB="0" distL="0" distR="0">
            <wp:extent cx="923925" cy="1209675"/>
            <wp:effectExtent l="0" t="0" r="9525" b="9525"/>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drawing>
          <wp:inline distT="0" distB="0" distL="0" distR="0">
            <wp:extent cx="1009650" cy="1057275"/>
            <wp:effectExtent l="0" t="0" r="0" b="952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r>
        <w:rPr>
          <w:snapToGrid w:val="0"/>
        </w:rPr>
        <w:tab/>
      </w:r>
      <w:r>
        <w:drawing>
          <wp:inline distT="0" distB="0" distL="0" distR="0">
            <wp:extent cx="1057275" cy="1095375"/>
            <wp:effectExtent l="0" t="0" r="9525" b="9525"/>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r>
        <w:rPr>
          <w:snapToGrid w:val="0"/>
        </w:rPr>
        <w:tab/>
      </w:r>
      <w:r>
        <w:drawing>
          <wp:inline distT="0" distB="0" distL="0" distR="0">
            <wp:extent cx="1133475" cy="819150"/>
            <wp:effectExtent l="0" t="0" r="9525" b="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p>
      <w:pPr>
        <w:pStyle w:val="PermNoteHeading"/>
      </w:pPr>
      <w:r>
        <w:rPr>
          <w:snapToGrid w:val="0"/>
        </w:rPr>
        <w:lastRenderedPageBreak/>
        <w:tab/>
      </w:r>
      <w:r>
        <w:t>Note for this paragraph:</w:t>
      </w:r>
    </w:p>
    <w:p>
      <w:pPr>
        <w:pStyle w:val="PermNoteText"/>
        <w:rPr>
          <w:snapToGrid w:val="0"/>
        </w:rPr>
      </w:pPr>
      <w:r>
        <w:rPr>
          <w:snapToGrid w:val="0"/>
        </w:rPr>
        <w:tab/>
      </w:r>
      <w:r>
        <w:tab/>
      </w:r>
      <w:r>
        <w:rPr>
          <w:snapToGrid w:val="0"/>
        </w:rPr>
        <w:t>The figures signify the number of the brand on issue to the forest officer or district and will therefore vary in each instance.</w:t>
      </w:r>
    </w:p>
    <w:p>
      <w:pPr>
        <w:pStyle w:val="Heading5"/>
        <w:rPr>
          <w:snapToGrid w:val="0"/>
        </w:rPr>
      </w:pPr>
      <w:bookmarkStart w:id="85" w:name="_Toc117003206"/>
      <w:r>
        <w:rPr>
          <w:rStyle w:val="CharSectno"/>
        </w:rPr>
        <w:t>140</w:t>
      </w:r>
      <w:r>
        <w:rPr>
          <w:snapToGrid w:val="0"/>
        </w:rPr>
        <w:t>.</w:t>
      </w:r>
      <w:r>
        <w:rPr>
          <w:snapToGrid w:val="0"/>
        </w:rPr>
        <w:tab/>
        <w:t>Trees etc. not to be marked etc. without authority</w:t>
      </w:r>
      <w:bookmarkEnd w:id="8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mark any tree or log timber in a State forest or timber reserve with chalk, paint, crayon or any other material; or</w:t>
      </w:r>
    </w:p>
    <w:p>
      <w:pPr>
        <w:pStyle w:val="Indenta"/>
        <w:rPr>
          <w:snapToGrid w:val="0"/>
        </w:rPr>
      </w:pPr>
      <w:r>
        <w:rPr>
          <w:snapToGrid w:val="0"/>
        </w:rPr>
        <w:tab/>
        <w:t>(b)</w:t>
      </w:r>
      <w:r>
        <w:rPr>
          <w:snapToGrid w:val="0"/>
        </w:rPr>
        <w:tab/>
        <w:t>affix tape or ribbon to any tree or log timber in a State forest or timber reserve; or</w:t>
      </w:r>
    </w:p>
    <w:p>
      <w:pPr>
        <w:pStyle w:val="Indenta"/>
        <w:rPr>
          <w:snapToGrid w:val="0"/>
        </w:rPr>
      </w:pPr>
      <w:r>
        <w:rPr>
          <w:snapToGrid w:val="0"/>
        </w:rPr>
        <w:tab/>
        <w:t>(c)</w:t>
      </w:r>
      <w:r>
        <w:rPr>
          <w:snapToGrid w:val="0"/>
        </w:rPr>
        <w:tab/>
        <w:t>affix a brand to any tree or log timber in a State forest or timber reserve,</w:t>
      </w:r>
    </w:p>
    <w:p>
      <w:pPr>
        <w:pStyle w:val="Subsection"/>
        <w:rPr>
          <w:snapToGrid w:val="0"/>
        </w:rPr>
      </w:pPr>
      <w:r>
        <w:rPr>
          <w:snapToGrid w:val="0"/>
        </w:rPr>
        <w:tab/>
      </w:r>
      <w:r>
        <w:rPr>
          <w:snapToGrid w:val="0"/>
        </w:rPr>
        <w:tab/>
        <w:t>unless authorised to do so by the CEO.</w:t>
      </w:r>
    </w:p>
    <w:p>
      <w:pPr>
        <w:pStyle w:val="Penstart"/>
        <w:rPr>
          <w:snapToGrid w:val="0"/>
        </w:rPr>
      </w:pPr>
      <w:r>
        <w:rPr>
          <w:snapToGrid w:val="0"/>
        </w:rPr>
        <w:tab/>
        <w:t>Penalty: $2 000.</w:t>
      </w:r>
    </w:p>
    <w:p>
      <w:pPr>
        <w:pStyle w:val="Footnotesection"/>
      </w:pPr>
      <w:r>
        <w:tab/>
        <w:t>[Regulation 140 amended: Gazette 3 Sep 2010 p. 4276</w:t>
      </w:r>
      <w:r>
        <w:noBreakHyphen/>
        <w:t>7.]</w:t>
      </w:r>
    </w:p>
    <w:p>
      <w:pPr>
        <w:pStyle w:val="Heading5"/>
        <w:keepLines w:val="0"/>
        <w:spacing w:before="180"/>
        <w:rPr>
          <w:snapToGrid w:val="0"/>
        </w:rPr>
      </w:pPr>
      <w:bookmarkStart w:id="86" w:name="_Toc117003207"/>
      <w:r>
        <w:rPr>
          <w:rStyle w:val="CharSectno"/>
        </w:rPr>
        <w:t>141</w:t>
      </w:r>
      <w:r>
        <w:rPr>
          <w:snapToGrid w:val="0"/>
        </w:rPr>
        <w:t>.</w:t>
      </w:r>
      <w:r>
        <w:rPr>
          <w:snapToGrid w:val="0"/>
        </w:rPr>
        <w:tab/>
        <w:t>Maximum penalty prescribed (Act s. 95(2)(b))</w:t>
      </w:r>
      <w:bookmarkEnd w:id="86"/>
    </w:p>
    <w:p>
      <w:pPr>
        <w:pStyle w:val="Subsection"/>
        <w:keepNext/>
        <w:spacing w:before="180"/>
        <w:rPr>
          <w:snapToGrid w:val="0"/>
        </w:rPr>
      </w:pPr>
      <w:r>
        <w:rPr>
          <w:snapToGrid w:val="0"/>
        </w:rPr>
        <w:tab/>
      </w:r>
      <w:r>
        <w:rPr>
          <w:snapToGrid w:val="0"/>
        </w:rPr>
        <w:tab/>
        <w:t>For the purposes of section 95(2)(b) of the Act, the prescribed maximum penalty is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180"/>
        <w:rPr>
          <w:snapToGrid w:val="0"/>
        </w:rPr>
      </w:pPr>
      <w:r>
        <w:rPr>
          <w:snapToGrid w:val="0"/>
        </w:rPr>
        <w:tab/>
      </w:r>
      <w:r>
        <w:rPr>
          <w:snapToGrid w:val="0"/>
        </w:rPr>
        <w:tab/>
        <w:t>whichever is the greater.</w:t>
      </w:r>
    </w:p>
    <w:p>
      <w:pPr>
        <w:pStyle w:val="Heading5"/>
        <w:spacing w:before="240"/>
        <w:rPr>
          <w:snapToGrid w:val="0"/>
        </w:rPr>
      </w:pPr>
      <w:bookmarkStart w:id="87" w:name="_Toc117003208"/>
      <w:r>
        <w:rPr>
          <w:rStyle w:val="CharSectno"/>
        </w:rPr>
        <w:t>142</w:t>
      </w:r>
      <w:r>
        <w:rPr>
          <w:snapToGrid w:val="0"/>
        </w:rPr>
        <w:t>.</w:t>
      </w:r>
      <w:r>
        <w:rPr>
          <w:snapToGrid w:val="0"/>
        </w:rPr>
        <w:tab/>
        <w:t>Royalties prescribed (Act s. 96(1))</w:t>
      </w:r>
      <w:bookmarkEnd w:id="87"/>
    </w:p>
    <w:p>
      <w:pPr>
        <w:pStyle w:val="Subsection"/>
        <w:spacing w:before="180"/>
        <w:rPr>
          <w:snapToGrid w:val="0"/>
        </w:rPr>
      </w:pPr>
      <w:r>
        <w:rPr>
          <w:snapToGrid w:val="0"/>
        </w:rPr>
        <w:tab/>
      </w:r>
      <w:r>
        <w:rPr>
          <w:snapToGrid w:val="0"/>
        </w:rPr>
        <w:tab/>
        <w:t>For the purposes of section 96(1) of the Act, the royalties specified in Schedule 3 are prescribed.</w:t>
      </w:r>
    </w:p>
    <w:p>
      <w:pPr>
        <w:pStyle w:val="Ednotesection"/>
        <w:spacing w:before="180"/>
      </w:pPr>
      <w:r>
        <w:t>[</w:t>
      </w:r>
      <w:r>
        <w:rPr>
          <w:b/>
        </w:rPr>
        <w:t>143</w:t>
      </w:r>
      <w:r>
        <w:rPr>
          <w:b/>
        </w:rPr>
        <w:noBreakHyphen/>
        <w:t>148.</w:t>
      </w:r>
      <w:r>
        <w:rPr>
          <w:b/>
        </w:rPr>
        <w:tab/>
      </w:r>
      <w:r>
        <w:t>Deleted: SL 2020/224 r. 8.]</w:t>
      </w:r>
    </w:p>
    <w:p>
      <w:pPr>
        <w:pStyle w:val="Heading5"/>
        <w:spacing w:before="120"/>
        <w:rPr>
          <w:snapToGrid w:val="0"/>
        </w:rPr>
      </w:pPr>
      <w:bookmarkStart w:id="88" w:name="_Toc117003209"/>
      <w:r>
        <w:rPr>
          <w:rStyle w:val="CharSectno"/>
        </w:rPr>
        <w:lastRenderedPageBreak/>
        <w:t>149</w:t>
      </w:r>
      <w:r>
        <w:rPr>
          <w:snapToGrid w:val="0"/>
        </w:rPr>
        <w:t>.</w:t>
      </w:r>
      <w:r>
        <w:rPr>
          <w:snapToGrid w:val="0"/>
        </w:rPr>
        <w:tab/>
        <w:t>CEO, on request, to provide general scale of royalties</w:t>
      </w:r>
      <w:bookmarkEnd w:id="88"/>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 Gazette 3 Sep 2010 p. 4276</w:t>
      </w:r>
      <w:r>
        <w:noBreakHyphen/>
        <w:t>7.]</w:t>
      </w:r>
    </w:p>
    <w:p>
      <w:pPr>
        <w:pStyle w:val="Ednotesection"/>
      </w:pPr>
      <w:r>
        <w:t>[</w:t>
      </w:r>
      <w:r>
        <w:rPr>
          <w:b/>
        </w:rPr>
        <w:t>150.</w:t>
      </w:r>
      <w:r>
        <w:rPr>
          <w:b/>
        </w:rPr>
        <w:tab/>
      </w:r>
      <w:r>
        <w:t>Deleted: Gazette 29 Mar 1996 p. 1508.]</w:t>
      </w:r>
    </w:p>
    <w:p>
      <w:pPr>
        <w:pStyle w:val="Ednotesection"/>
        <w:spacing w:before="180"/>
      </w:pPr>
      <w:r>
        <w:t>[</w:t>
      </w:r>
      <w:r>
        <w:rPr>
          <w:b/>
        </w:rPr>
        <w:t>151.</w:t>
      </w:r>
      <w:r>
        <w:rPr>
          <w:b/>
        </w:rPr>
        <w:tab/>
      </w:r>
      <w:r>
        <w:t>Deleted: SL 2020/224 r. 9.]</w:t>
      </w:r>
    </w:p>
    <w:p>
      <w:pPr>
        <w:pStyle w:val="Ednotesection"/>
      </w:pPr>
      <w:r>
        <w:t>[</w:t>
      </w:r>
      <w:r>
        <w:rPr>
          <w:b/>
        </w:rPr>
        <w:t>152.</w:t>
      </w:r>
      <w:r>
        <w:tab/>
        <w:t>Deleted: Gazette 7 Dec 2012 p. 5977]</w:t>
      </w:r>
    </w:p>
    <w:p>
      <w:pPr>
        <w:pStyle w:val="Footnotesection"/>
        <w:spacing w:before="220"/>
      </w:pPr>
      <w:r>
        <w:t>[</w:t>
      </w:r>
      <w:r>
        <w:rPr>
          <w:b/>
          <w:bCs/>
        </w:rPr>
        <w:t>153</w:t>
      </w:r>
      <w:r>
        <w:rPr>
          <w:b/>
        </w:rPr>
        <w:t>.</w:t>
      </w:r>
      <w:r>
        <w:tab/>
        <w:t>Omitted under the Reprints Act 1984 s. 7(4)(f).]</w:t>
      </w:r>
    </w:p>
    <w:p>
      <w:pPr>
        <w:pStyle w:val="Ednotesection"/>
        <w:spacing w:before="180"/>
      </w:pPr>
      <w:r>
        <w:t>[</w:t>
      </w:r>
      <w:r>
        <w:rPr>
          <w:b/>
        </w:rPr>
        <w:t>154.</w:t>
      </w:r>
      <w:r>
        <w:rPr>
          <w:b/>
        </w:rPr>
        <w:tab/>
      </w:r>
      <w:r>
        <w:t>Deleted: SL 2020/224 r. 10.]</w:t>
      </w:r>
    </w:p>
    <w:p>
      <w:pPr>
        <w:pStyle w:val="yEdnoteschedule"/>
      </w:pPr>
      <w:r>
        <w:t>[Schedule 1 deleted: SL 2020/224 r. 11.]</w:t>
      </w:r>
    </w:p>
    <w:p>
      <w:pPr>
        <w:pStyle w:val="yEdnoteschedule"/>
        <w:tabs>
          <w:tab w:val="left" w:pos="1276"/>
        </w:tabs>
      </w:pPr>
      <w:r>
        <w:t xml:space="preserve">[Schedule 2: </w:t>
      </w:r>
      <w:r>
        <w:tab/>
        <w:t>Form 1 deleted: SL 2022/170 r. 9;</w:t>
      </w:r>
      <w:r>
        <w:br/>
      </w:r>
      <w:r>
        <w:tab/>
        <w:t>Form 2 deleted: Gazette 3 Sep 2010 p. 4275;</w:t>
      </w:r>
      <w:r>
        <w:br/>
      </w:r>
      <w:r>
        <w:tab/>
        <w:t>Forms 3 and 4 deleted: Gazette 3 May 2002 p. 2295.]</w:t>
      </w:r>
    </w:p>
    <w:p>
      <w:pPr>
        <w:pStyle w:val="yEdnoteschedule"/>
      </w:pPr>
      <w:r>
        <w:t>[Schedules 2A and 2B deleted: Gazette 3 May 2002 p. 2294-5.]</w:t>
      </w:r>
    </w:p>
    <w:p>
      <w:pPr>
        <w:pStyle w:val="yEdnoteschedule"/>
      </w:pPr>
    </w:p>
    <w:p>
      <w:pPr>
        <w:pStyle w:val="yEdnoteschedule"/>
        <w:sectPr>
          <w:headerReference w:type="even" r:id="rId39"/>
          <w:headerReference w:type="default" r:id="rId40"/>
          <w:headerReference w:type="first" r:id="rId41"/>
          <w:pgSz w:w="11907" w:h="16840" w:code="9"/>
          <w:pgMar w:top="2376" w:right="2405" w:bottom="3542" w:left="2405" w:header="706" w:footer="3380" w:gutter="0"/>
          <w:pgNumType w:start="1"/>
          <w:cols w:space="720"/>
          <w:noEndnote/>
          <w:docGrid w:linePitch="326"/>
        </w:sectPr>
      </w:pPr>
    </w:p>
    <w:p>
      <w:pPr>
        <w:pStyle w:val="yScheduleHeading"/>
        <w:outlineLvl w:val="0"/>
      </w:pPr>
      <w:bookmarkStart w:id="89" w:name="_Toc116992720"/>
      <w:bookmarkStart w:id="90" w:name="_Toc116993325"/>
      <w:bookmarkStart w:id="91" w:name="_Toc117003210"/>
      <w:r>
        <w:rPr>
          <w:rStyle w:val="CharSchNo"/>
        </w:rPr>
        <w:lastRenderedPageBreak/>
        <w:t>Schedule 3</w:t>
      </w:r>
      <w:bookmarkEnd w:id="89"/>
      <w:bookmarkEnd w:id="90"/>
      <w:bookmarkEnd w:id="91"/>
    </w:p>
    <w:p>
      <w:pPr>
        <w:pStyle w:val="yShoulderClause"/>
        <w:rPr>
          <w:snapToGrid w:val="0"/>
        </w:rPr>
      </w:pPr>
      <w:r>
        <w:rPr>
          <w:snapToGrid w:val="0"/>
        </w:rPr>
        <w:t>[Regulation 142]</w:t>
      </w:r>
    </w:p>
    <w:p>
      <w:pPr>
        <w:pStyle w:val="yHeading2"/>
        <w:spacing w:after="240"/>
        <w:outlineLvl w:val="9"/>
      </w:pPr>
      <w:bookmarkStart w:id="92" w:name="_Toc116992721"/>
      <w:bookmarkStart w:id="93" w:name="_Toc116993326"/>
      <w:bookmarkStart w:id="94" w:name="_Toc117003211"/>
      <w:r>
        <w:rPr>
          <w:rStyle w:val="CharSchText"/>
          <w:bCs/>
        </w:rPr>
        <w:t>Prescribed royalties for timber taken on mining tenement for mining purposes</w:t>
      </w:r>
      <w:bookmarkEnd w:id="92"/>
      <w:bookmarkEnd w:id="93"/>
      <w:bookmarkEnd w:id="94"/>
    </w:p>
    <w:p>
      <w:pPr>
        <w:pStyle w:val="yTable"/>
        <w:spacing w:before="0"/>
        <w:outlineLvl w:val="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outlineLvl w:val="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spacing w:before="240"/>
      </w:pPr>
      <w:r>
        <w:tab/>
        <w:t>[Schedule 3 amended: Gazette 3 Sep 2010 p. 4276.]</w:t>
      </w:r>
    </w:p>
    <w:p>
      <w:pPr>
        <w:pStyle w:val="yEdnoteschedule"/>
      </w:pPr>
      <w:r>
        <w:t>[Schedule 4 deleted: Gazette 29 March 1996 p. 1511.]</w:t>
      </w:r>
    </w:p>
    <w:p>
      <w:pPr>
        <w:pStyle w:val="yEdnoteschedule"/>
      </w:pPr>
      <w:r>
        <w:t>[Schedules 5 and 6 deleted: SL 2020/224 r. 12.]</w:t>
      </w:r>
    </w:p>
    <w:p>
      <w:pPr>
        <w:pStyle w:val="yEdnoteschedule"/>
        <w:jc w:val="center"/>
      </w:pPr>
      <w:r>
        <w:rPr>
          <w:noProof/>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rStyle w:val="CharSchNo"/>
        </w:r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95" w:name="_Toc116992722"/>
      <w:bookmarkStart w:id="96" w:name="_Toc116993327"/>
      <w:bookmarkStart w:id="97" w:name="_Toc117003212"/>
      <w:r>
        <w:lastRenderedPageBreak/>
        <w:t>Notes</w:t>
      </w:r>
      <w:bookmarkEnd w:id="95"/>
      <w:bookmarkEnd w:id="96"/>
      <w:bookmarkEnd w:id="97"/>
    </w:p>
    <w:p>
      <w:pPr>
        <w:pStyle w:val="nStatement"/>
      </w:pPr>
      <w:r>
        <w:t xml:space="preserve">This is a compilation of the </w:t>
      </w:r>
      <w:r>
        <w:rPr>
          <w:i/>
          <w:noProof/>
        </w:rPr>
        <w:t>Forest Management Regulations 1993</w:t>
      </w:r>
      <w:r>
        <w:t xml:space="preserve"> and includes amendments made by other written laws. For provisions that have come into operation, and for information about any reprints, see the compilation table.</w:t>
      </w:r>
    </w:p>
    <w:p>
      <w:pPr>
        <w:pStyle w:val="nHeading3"/>
      </w:pPr>
      <w:bookmarkStart w:id="98" w:name="_Toc117003213"/>
      <w:r>
        <w:t>Compilation table</w:t>
      </w:r>
      <w:bookmarkEnd w:id="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Regulations 1993</w:t>
            </w:r>
          </w:p>
        </w:tc>
        <w:tc>
          <w:tcPr>
            <w:tcW w:w="1276" w:type="dxa"/>
          </w:tcPr>
          <w:p>
            <w:pPr>
              <w:pStyle w:val="nTable"/>
              <w:spacing w:after="40"/>
            </w:pPr>
            <w:r>
              <w:t>9 Feb 1993 p. 1119</w:t>
            </w:r>
            <w:r>
              <w:noBreakHyphen/>
              <w:t>201</w:t>
            </w:r>
          </w:p>
        </w:tc>
        <w:tc>
          <w:tcPr>
            <w:tcW w:w="2693" w:type="dxa"/>
          </w:tcPr>
          <w:p>
            <w:pPr>
              <w:pStyle w:val="nTable"/>
              <w:spacing w:after="40"/>
            </w:pPr>
            <w:r>
              <w:t>9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1995</w:t>
            </w:r>
          </w:p>
        </w:tc>
        <w:tc>
          <w:tcPr>
            <w:tcW w:w="1276" w:type="dxa"/>
          </w:tcPr>
          <w:p>
            <w:pPr>
              <w:pStyle w:val="nTable"/>
              <w:spacing w:after="40"/>
            </w:pPr>
            <w:r>
              <w:t>28 Apr 1995 p. 1459</w:t>
            </w:r>
            <w:r>
              <w:noBreakHyphen/>
              <w:t>60</w:t>
            </w:r>
          </w:p>
        </w:tc>
        <w:tc>
          <w:tcPr>
            <w:tcW w:w="2693" w:type="dxa"/>
          </w:tcPr>
          <w:p>
            <w:pPr>
              <w:pStyle w:val="nTable"/>
              <w:spacing w:after="40"/>
            </w:pPr>
            <w:r>
              <w:t>28 Apr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1995</w:t>
            </w:r>
          </w:p>
        </w:tc>
        <w:tc>
          <w:tcPr>
            <w:tcW w:w="1276" w:type="dxa"/>
          </w:tcPr>
          <w:p>
            <w:pPr>
              <w:pStyle w:val="nTable"/>
              <w:spacing w:after="40"/>
            </w:pPr>
            <w:r>
              <w:t>23 Jan 1996 p. 272</w:t>
            </w:r>
          </w:p>
        </w:tc>
        <w:tc>
          <w:tcPr>
            <w:tcW w:w="2693" w:type="dxa"/>
          </w:tcPr>
          <w:p>
            <w:pPr>
              <w:pStyle w:val="nTable"/>
              <w:spacing w:after="40"/>
            </w:pPr>
            <w:r>
              <w:t>23 Jan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1996</w:t>
            </w:r>
          </w:p>
        </w:tc>
        <w:tc>
          <w:tcPr>
            <w:tcW w:w="1276" w:type="dxa"/>
          </w:tcPr>
          <w:p>
            <w:pPr>
              <w:pStyle w:val="nTable"/>
              <w:spacing w:after="40"/>
            </w:pPr>
            <w:r>
              <w:t>29 Mar 1996 p. 1504</w:t>
            </w:r>
            <w:r>
              <w:noBreakHyphen/>
              <w:t>11</w:t>
            </w:r>
          </w:p>
        </w:tc>
        <w:tc>
          <w:tcPr>
            <w:tcW w:w="2693" w:type="dxa"/>
          </w:tcPr>
          <w:p>
            <w:pPr>
              <w:pStyle w:val="nTable"/>
              <w:spacing w:after="40"/>
            </w:pPr>
            <w:r>
              <w:t>29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1996</w:t>
            </w:r>
          </w:p>
        </w:tc>
        <w:tc>
          <w:tcPr>
            <w:tcW w:w="1276" w:type="dxa"/>
          </w:tcPr>
          <w:p>
            <w:pPr>
              <w:pStyle w:val="nTable"/>
              <w:spacing w:after="40"/>
            </w:pPr>
            <w:r>
              <w:t>28 May 1996</w:t>
            </w:r>
            <w:r>
              <w:br/>
              <w:t>p. 2204</w:t>
            </w:r>
          </w:p>
        </w:tc>
        <w:tc>
          <w:tcPr>
            <w:tcW w:w="2693" w:type="dxa"/>
          </w:tcPr>
          <w:p>
            <w:pPr>
              <w:pStyle w:val="nTable"/>
              <w:spacing w:after="40"/>
            </w:pPr>
            <w:r>
              <w:t>28 May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3) 1996</w:t>
            </w:r>
          </w:p>
        </w:tc>
        <w:tc>
          <w:tcPr>
            <w:tcW w:w="1276" w:type="dxa"/>
          </w:tcPr>
          <w:p>
            <w:pPr>
              <w:pStyle w:val="nTable"/>
              <w:spacing w:after="40"/>
            </w:pPr>
            <w:r>
              <w:t>28 May 1996 p. 2204</w:t>
            </w:r>
            <w:r>
              <w:noBreakHyphen/>
              <w:t>5</w:t>
            </w:r>
          </w:p>
        </w:tc>
        <w:tc>
          <w:tcPr>
            <w:tcW w:w="2693" w:type="dxa"/>
          </w:tcPr>
          <w:p>
            <w:pPr>
              <w:pStyle w:val="nTable"/>
              <w:spacing w:after="40"/>
            </w:pPr>
            <w:r>
              <w:t>28 May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1998</w:t>
            </w:r>
          </w:p>
        </w:tc>
        <w:tc>
          <w:tcPr>
            <w:tcW w:w="1276" w:type="dxa"/>
          </w:tcPr>
          <w:p>
            <w:pPr>
              <w:pStyle w:val="nTable"/>
              <w:spacing w:after="40"/>
            </w:pPr>
            <w:r>
              <w:t>21 Apr 1998 p. 2113</w:t>
            </w:r>
            <w:r>
              <w:noBreakHyphen/>
              <w:t>14</w:t>
            </w:r>
          </w:p>
        </w:tc>
        <w:tc>
          <w:tcPr>
            <w:tcW w:w="2693" w:type="dxa"/>
          </w:tcPr>
          <w:p>
            <w:pPr>
              <w:pStyle w:val="nTable"/>
              <w:spacing w:after="40"/>
            </w:pPr>
            <w:r>
              <w:t>21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1998</w:t>
            </w:r>
          </w:p>
        </w:tc>
        <w:tc>
          <w:tcPr>
            <w:tcW w:w="1276" w:type="dxa"/>
          </w:tcPr>
          <w:p>
            <w:pPr>
              <w:pStyle w:val="nTable"/>
              <w:spacing w:after="40"/>
            </w:pPr>
            <w:r>
              <w:t>18 Aug 1998 p. 4447 (Disallowed 28 Oct 1998 see </w:t>
            </w:r>
            <w:r>
              <w:rPr>
                <w:i/>
              </w:rPr>
              <w:t>Gazette</w:t>
            </w:r>
            <w:r>
              <w:t xml:space="preserve"> 17 Nov 1998 p. 6248)</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snapToGrid w:val="0"/>
                <w:spacing w:val="-2"/>
              </w:rPr>
              <w:t>Reprint of the</w:t>
            </w:r>
            <w:r>
              <w:rPr>
                <w:b/>
                <w:bCs/>
                <w:i/>
                <w:iCs/>
                <w:snapToGrid w:val="0"/>
                <w:spacing w:val="-2"/>
              </w:rPr>
              <w:t xml:space="preserve"> Forest Management Regulations 1993</w:t>
            </w:r>
            <w:r>
              <w:rPr>
                <w:b/>
                <w:bCs/>
                <w:snapToGrid w:val="0"/>
                <w:spacing w:val="-2"/>
              </w:rPr>
              <w:t xml:space="preserve"> as at 15 Sep 1999 </w:t>
            </w:r>
            <w:r>
              <w:rPr>
                <w:snapToGrid w:val="0"/>
                <w:spacing w:val="-2"/>
              </w:rP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 2000</w:t>
            </w:r>
          </w:p>
        </w:tc>
        <w:tc>
          <w:tcPr>
            <w:tcW w:w="1276" w:type="dxa"/>
          </w:tcPr>
          <w:p>
            <w:pPr>
              <w:pStyle w:val="nTable"/>
              <w:spacing w:after="40"/>
            </w:pPr>
            <w:r>
              <w:t>30 Jun 2000 p. 3401-2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Conservation and Land Management Regulations 2002</w:t>
            </w:r>
            <w:r>
              <w:t xml:space="preserve"> r. 114</w:t>
            </w:r>
            <w:r>
              <w:rPr>
                <w:vertAlign w:val="superscript"/>
              </w:rPr>
              <w:t> 1</w:t>
            </w:r>
          </w:p>
        </w:tc>
        <w:tc>
          <w:tcPr>
            <w:tcW w:w="1276" w:type="dxa"/>
          </w:tcPr>
          <w:p>
            <w:pPr>
              <w:pStyle w:val="nTable"/>
              <w:spacing w:after="40"/>
            </w:pPr>
            <w:r>
              <w:t>3 May 2002 p. 2233</w:t>
            </w:r>
            <w:r>
              <w:noBreakHyphen/>
              <w:t>308</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2003</w:t>
            </w:r>
          </w:p>
        </w:tc>
        <w:tc>
          <w:tcPr>
            <w:tcW w:w="1276" w:type="dxa"/>
          </w:tcPr>
          <w:p>
            <w:pPr>
              <w:pStyle w:val="nTable"/>
              <w:spacing w:after="40"/>
            </w:pPr>
            <w:r>
              <w:t>12 Aug 2003 p. 3657</w:t>
            </w:r>
            <w:r>
              <w:noBreakHyphen/>
              <w:t>8</w:t>
            </w:r>
          </w:p>
        </w:tc>
        <w:tc>
          <w:tcPr>
            <w:tcW w:w="2693" w:type="dxa"/>
          </w:tcPr>
          <w:p>
            <w:pPr>
              <w:pStyle w:val="nTable"/>
              <w:spacing w:after="40"/>
            </w:pPr>
            <w:r>
              <w:t>12 Aug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(No. 2) 2006</w:t>
            </w:r>
          </w:p>
        </w:tc>
        <w:tc>
          <w:tcPr>
            <w:tcW w:w="1276" w:type="dxa"/>
          </w:tcPr>
          <w:p>
            <w:pPr>
              <w:pStyle w:val="nTable"/>
              <w:spacing w:after="40"/>
            </w:pPr>
            <w:r>
              <w:t>22 Dec 2006 p. 5804</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Forest Management Amendment Regulations (No. 2) 2010</w:t>
            </w:r>
          </w:p>
        </w:tc>
        <w:tc>
          <w:tcPr>
            <w:tcW w:w="1276" w:type="dxa"/>
          </w:tcPr>
          <w:p>
            <w:pPr>
              <w:pStyle w:val="nTable"/>
              <w:spacing w:after="40"/>
            </w:pPr>
            <w:r>
              <w:t>3 Sep 2010 p. 4273</w:t>
            </w:r>
            <w:r>
              <w:noBreakHyphen/>
              <w:t>7</w:t>
            </w:r>
          </w:p>
        </w:tc>
        <w:tc>
          <w:tcPr>
            <w:tcW w:w="2693" w:type="dxa"/>
          </w:tcPr>
          <w:p>
            <w:pPr>
              <w:pStyle w:val="nTable"/>
              <w:spacing w:after="40"/>
            </w:pPr>
            <w:r>
              <w:rPr>
                <w:snapToGrid w:val="0"/>
                <w:spacing w:val="-2"/>
              </w:rPr>
              <w:t>r. 1 and 2: 3 Sep 2010 (see r. 2(a));</w:t>
            </w:r>
            <w:r>
              <w:rPr>
                <w:snapToGrid w:val="0"/>
                <w:spacing w:val="-2"/>
              </w:rPr>
              <w:br/>
              <w:t>Regulations other than r. 1 and 2: 4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pacing w:val="-2"/>
              </w:rPr>
            </w:pPr>
            <w:r>
              <w:rPr>
                <w:b/>
                <w:bCs/>
                <w:snapToGrid w:val="0"/>
                <w:spacing w:val="-2"/>
              </w:rPr>
              <w:t xml:space="preserve">Reprint 2: </w:t>
            </w:r>
            <w:r>
              <w:rPr>
                <w:b/>
                <w:bCs/>
                <w:i/>
                <w:iCs/>
                <w:snapToGrid w:val="0"/>
                <w:spacing w:val="-2"/>
              </w:rPr>
              <w:t>Forest Management Regulations 1993</w:t>
            </w:r>
            <w:r>
              <w:rPr>
                <w:b/>
                <w:bCs/>
                <w:snapToGrid w:val="0"/>
                <w:spacing w:val="-2"/>
              </w:rPr>
              <w:t xml:space="preserve"> as at 25 Mar 2011 </w:t>
            </w:r>
            <w:r>
              <w:rPr>
                <w:snapToGrid w:val="0"/>
                <w:spacing w:val="-2"/>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2012</w:t>
            </w:r>
          </w:p>
        </w:tc>
        <w:tc>
          <w:tcPr>
            <w:tcW w:w="1276" w:type="dxa"/>
          </w:tcPr>
          <w:p>
            <w:pPr>
              <w:pStyle w:val="nTable"/>
              <w:spacing w:after="40"/>
            </w:pPr>
            <w:r>
              <w:t>7 Dec 2012 p. 5975</w:t>
            </w:r>
            <w:r>
              <w:noBreakHyphen/>
              <w:t>7</w:t>
            </w:r>
          </w:p>
        </w:tc>
        <w:tc>
          <w:tcPr>
            <w:tcW w:w="2693" w:type="dxa"/>
          </w:tcPr>
          <w:p>
            <w:pPr>
              <w:pStyle w:val="nTable"/>
              <w:spacing w:after="40"/>
            </w:pPr>
            <w:r>
              <w:rPr>
                <w:snapToGrid w:val="0"/>
                <w:spacing w:val="-2"/>
              </w:rPr>
              <w:t>r. 1 and 2: 7 Dec 2012 (see r. 2(a));</w:t>
            </w:r>
            <w:r>
              <w:rPr>
                <w:snapToGrid w:val="0"/>
                <w:spacing w:val="-2"/>
              </w:rPr>
              <w:br/>
              <w:t xml:space="preserve">Regulations other than r. 1 and 2: 8 Dec 2012 (see r. 2(b) and </w:t>
            </w:r>
            <w:r>
              <w:rPr>
                <w:i/>
                <w:snapToGrid w:val="0"/>
                <w:spacing w:val="-2"/>
              </w:rPr>
              <w:t xml:space="preserve">Gazette </w:t>
            </w:r>
            <w:r>
              <w:rPr>
                <w:snapToGrid w:val="0"/>
                <w:spacing w:val="-2"/>
              </w:rPr>
              <w:t>7 Dec 2012 p. 5963)</w:t>
            </w:r>
          </w:p>
        </w:tc>
      </w:tr>
      <w:tr>
        <w:trPr>
          <w:cantSplit/>
        </w:trPr>
        <w:tc>
          <w:tcPr>
            <w:tcW w:w="3118" w:type="dxa"/>
            <w:tcBorders>
              <w:top w:val="nil"/>
              <w:bottom w:val="nil"/>
            </w:tcBorders>
          </w:tcPr>
          <w:p>
            <w:pPr>
              <w:pStyle w:val="nTable"/>
              <w:spacing w:after="40"/>
              <w:ind w:right="113"/>
              <w:rPr>
                <w:i/>
              </w:rPr>
            </w:pPr>
            <w:r>
              <w:rPr>
                <w:i/>
              </w:rPr>
              <w:t>Forest Management Amendment Regulations 2020</w:t>
            </w:r>
          </w:p>
        </w:tc>
        <w:tc>
          <w:tcPr>
            <w:tcW w:w="1276" w:type="dxa"/>
            <w:tcBorders>
              <w:top w:val="nil"/>
              <w:bottom w:val="nil"/>
            </w:tcBorders>
          </w:tcPr>
          <w:p>
            <w:pPr>
              <w:pStyle w:val="nTable"/>
              <w:spacing w:after="40"/>
            </w:pPr>
            <w:r>
              <w:t>SL 2020/224 20 Nov 2020</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20 Nov 2020</w:t>
            </w:r>
            <w:r>
              <w:rPr>
                <w:snapToGrid w:val="0"/>
                <w:spacing w:val="-2"/>
              </w:rPr>
              <w:t xml:space="preserve"> (see r. 2(a));</w:t>
            </w:r>
            <w:r>
              <w:rPr>
                <w:snapToGrid w:val="0"/>
                <w:spacing w:val="-2"/>
              </w:rPr>
              <w:br/>
              <w:t xml:space="preserve">Regulations other than r. 1 and 2: </w:t>
            </w:r>
            <w:r>
              <w:t>21 Nov 2020</w:t>
            </w:r>
            <w:r>
              <w:rPr>
                <w:snapToGrid w:val="0"/>
                <w:spacing w:val="-2"/>
              </w:rPr>
              <w:t xml:space="preserve"> (see r. 2(b) and SL 2020/225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 xml:space="preserve">Environment Regulations Amendment Regulations 2022 </w:t>
            </w:r>
            <w:r>
              <w:t>Pt. 3</w:t>
            </w:r>
          </w:p>
        </w:tc>
        <w:tc>
          <w:tcPr>
            <w:tcW w:w="1276" w:type="dxa"/>
            <w:tcBorders>
              <w:top w:val="nil"/>
              <w:bottom w:val="single" w:sz="4" w:space="0" w:color="auto"/>
            </w:tcBorders>
            <w:shd w:val="clear" w:color="auto" w:fill="auto"/>
          </w:tcPr>
          <w:p>
            <w:pPr>
              <w:pStyle w:val="nTable"/>
              <w:spacing w:after="40"/>
            </w:pPr>
            <w:r>
              <w:t>SL 2022/170 21 Oct 2022</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22 Oct 2022 (see r. 2(b))</w:t>
            </w:r>
          </w:p>
        </w:tc>
      </w:tr>
    </w:tbl>
    <w:p>
      <w:pPr>
        <w:pStyle w:val="nHeading3"/>
      </w:pPr>
      <w:bookmarkStart w:id="99" w:name="_Toc117003214"/>
      <w:r>
        <w:t>Other notes</w:t>
      </w:r>
      <w:bookmarkEnd w:id="99"/>
    </w:p>
    <w:p>
      <w:pPr>
        <w:pStyle w:val="nNote"/>
      </w:pPr>
      <w:r>
        <w:rPr>
          <w:vertAlign w:val="superscript"/>
        </w:rPr>
        <w:t>1</w:t>
      </w:r>
      <w:r>
        <w:tab/>
        <w:t xml:space="preserve">The </w:t>
      </w:r>
      <w:r>
        <w:rPr>
          <w:i/>
        </w:rPr>
        <w:t>Conservation and Land Management Regulations 2002</w:t>
      </w:r>
      <w:r>
        <w:t xml:space="preserve"> r. 114 repealed some of these regulations and s. 116 reads as follows:</w:t>
      </w:r>
    </w:p>
    <w:p>
      <w:pPr>
        <w:pStyle w:val="BlankOpen"/>
      </w:pPr>
    </w:p>
    <w:p>
      <w:pPr>
        <w:pStyle w:val="nzHeading5"/>
        <w:rPr>
          <w:snapToGrid w:val="0"/>
        </w:rPr>
      </w:pPr>
      <w:r>
        <w:rPr>
          <w:snapToGrid w:val="0"/>
        </w:rPr>
        <w:t>116.</w:t>
      </w:r>
      <w:r>
        <w:rPr>
          <w:snapToGrid w:val="0"/>
        </w:rPr>
        <w:tab/>
        <w:t>Saving</w:t>
      </w:r>
    </w:p>
    <w:p>
      <w:pPr>
        <w:pStyle w:val="nzSubsection"/>
        <w:spacing w:before="60"/>
      </w:pPr>
      <w:r>
        <w:tab/>
        <w:t>(1)</w:t>
      </w:r>
      <w:r>
        <w:tab/>
        <w:t xml:space="preserve">Nothing in this regulation is to be construed so as to limit the operation of the </w:t>
      </w:r>
      <w:r>
        <w:rPr>
          <w:i/>
        </w:rPr>
        <w:t>Interpretation Act 1984</w:t>
      </w:r>
      <w:r>
        <w:t>.</w:t>
      </w:r>
    </w:p>
    <w:p>
      <w:pPr>
        <w:pStyle w:val="nzSubsection"/>
        <w:spacing w:before="60"/>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spacing w:before="6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spacing w:before="60"/>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keepNext/>
        <w:spacing w:before="60"/>
      </w:pPr>
      <w:r>
        <w:lastRenderedPageBreak/>
        <w:tab/>
        <w:t>(5)</w:t>
      </w:r>
      <w:r>
        <w:tab/>
        <w:t>In subregulation (1) —</w:t>
      </w:r>
    </w:p>
    <w:p>
      <w:pPr>
        <w:pStyle w:val="nzDefstart"/>
        <w:keepNext/>
      </w:pPr>
      <w:r>
        <w:tab/>
      </w:r>
      <w:r>
        <w:rPr>
          <w:rStyle w:val="CharDefText"/>
        </w:rPr>
        <w:t>former provision</w:t>
      </w:r>
      <w:r>
        <w:t xml:space="preserve"> means a provision repealed by regulation 114 or 115.</w:t>
      </w:r>
    </w:p>
    <w:p>
      <w:pPr>
        <w:pStyle w:val="BlankClose"/>
      </w:pPr>
    </w:p>
    <w:p>
      <w:pPr>
        <w:sectPr>
          <w:headerReference w:type="even" r:id="rId45"/>
          <w:headerReference w:type="default" r:id="rId46"/>
          <w:pgSz w:w="11907" w:h="16840" w:code="9"/>
          <w:pgMar w:top="2376" w:right="2404" w:bottom="3544" w:left="2404" w:header="720" w:footer="3380" w:gutter="0"/>
          <w:cols w:space="720"/>
          <w:noEndnote/>
          <w:docGrid w:linePitch="326"/>
        </w:sectPr>
      </w:pPr>
    </w:p>
    <w:p>
      <w:pPr>
        <w:pStyle w:val="nHeading2"/>
        <w:rPr>
          <w:sz w:val="28"/>
        </w:rPr>
      </w:pPr>
      <w:bookmarkStart w:id="101" w:name="_Toc116992725"/>
      <w:bookmarkStart w:id="102" w:name="_Toc116993330"/>
      <w:bookmarkStart w:id="103" w:name="_Toc117003215"/>
      <w:r>
        <w:rPr>
          <w:sz w:val="28"/>
        </w:rPr>
        <w:lastRenderedPageBreak/>
        <w:t>Defined terms</w:t>
      </w:r>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buyer</w:t>
      </w:r>
      <w:r>
        <w:tab/>
        <w:t>2</w:t>
      </w:r>
    </w:p>
    <w:p>
      <w:pPr>
        <w:pStyle w:val="DefinedTerms"/>
      </w:pPr>
      <w:r>
        <w:t>contract of sale</w:t>
      </w:r>
      <w:r>
        <w:tab/>
        <w:t>2</w:t>
      </w:r>
    </w:p>
    <w:p>
      <w:pPr>
        <w:pStyle w:val="DefinedTerms"/>
      </w:pPr>
      <w:r>
        <w:t>contract to harvest and deliver</w:t>
      </w:r>
      <w:r>
        <w:tab/>
        <w:t>2</w:t>
      </w:r>
    </w:p>
    <w:p>
      <w:pPr>
        <w:pStyle w:val="DefinedTerms"/>
      </w:pPr>
      <w:r>
        <w:t>contractor</w:t>
      </w:r>
      <w:r>
        <w:tab/>
        <w:t>2</w:t>
      </w:r>
    </w:p>
    <w:p>
      <w:pPr>
        <w:pStyle w:val="DefinedTerms"/>
      </w:pPr>
      <w:r>
        <w:t>coupe</w:t>
      </w:r>
      <w:r>
        <w:tab/>
        <w:t>2</w:t>
      </w:r>
    </w:p>
    <w:p>
      <w:pPr>
        <w:pStyle w:val="DefinedTerms"/>
      </w:pPr>
      <w:r>
        <w:t>Crown land</w:t>
      </w:r>
      <w:r>
        <w:tab/>
        <w:t>2</w:t>
      </w:r>
    </w:p>
    <w:p>
      <w:pPr>
        <w:pStyle w:val="DefinedTerms"/>
      </w:pPr>
      <w:r>
        <w:t>district</w:t>
      </w:r>
      <w:r>
        <w:tab/>
        <w:t>2</w:t>
      </w:r>
    </w:p>
    <w:p>
      <w:pPr>
        <w:pStyle w:val="DefinedTerms"/>
      </w:pPr>
      <w:r>
        <w:t>fell</w:t>
      </w:r>
      <w:r>
        <w:tab/>
        <w:t>2</w:t>
      </w:r>
    </w:p>
    <w:p>
      <w:pPr>
        <w:pStyle w:val="DefinedTerms"/>
      </w:pPr>
      <w:r>
        <w:t>forest produce licence</w:t>
      </w:r>
      <w:r>
        <w:tab/>
        <w:t>2</w:t>
      </w:r>
    </w:p>
    <w:p>
      <w:pPr>
        <w:pStyle w:val="DefinedTerms"/>
      </w:pPr>
      <w:r>
        <w:t>logging plan</w:t>
      </w:r>
      <w:r>
        <w:tab/>
        <w:t>2</w:t>
      </w:r>
    </w:p>
    <w:p>
      <w:pPr>
        <w:pStyle w:val="DefinedTerms"/>
      </w:pPr>
      <w:r>
        <w:t>marking out</w:t>
      </w:r>
      <w:r>
        <w:tab/>
        <w:t>93</w:t>
      </w:r>
    </w:p>
    <w:p>
      <w:pPr>
        <w:pStyle w:val="DefinedTerms"/>
      </w:pPr>
      <w:r>
        <w:t>permit</w:t>
      </w:r>
      <w:r>
        <w:tab/>
        <w:t>2</w:t>
      </w:r>
    </w:p>
    <w:p>
      <w:pPr>
        <w:pStyle w:val="DefinedTerms"/>
      </w:pPr>
      <w:r>
        <w:t>public firewood area</w:t>
      </w:r>
      <w:r>
        <w:tab/>
        <w:t>98(1)</w:t>
      </w:r>
    </w:p>
    <w:p>
      <w:pPr>
        <w:pStyle w:val="DefinedTerms"/>
      </w:pPr>
      <w:r>
        <w:t>sell</w:t>
      </w:r>
      <w:r>
        <w:tab/>
        <w:t>101(2)</w:t>
      </w:r>
    </w:p>
    <w:p>
      <w:pPr>
        <w:pStyle w:val="DefinedTerms"/>
      </w:pPr>
      <w:r>
        <w:t>South</w:t>
      </w:r>
      <w:r>
        <w:noBreakHyphen/>
        <w:t>west Division</w:t>
      </w:r>
      <w:r>
        <w:tab/>
        <w:t>93</w:t>
      </w:r>
    </w:p>
    <w:p>
      <w:pPr>
        <w:pStyle w:val="DefinedTerms"/>
      </w:pPr>
      <w:r>
        <w:t>State forest</w:t>
      </w:r>
      <w:r>
        <w:tab/>
        <w:t>2</w:t>
      </w:r>
    </w:p>
    <w:p>
      <w:pPr>
        <w:pStyle w:val="DefinedTerms"/>
      </w:pPr>
      <w:r>
        <w:t>tree</w:t>
      </w:r>
      <w:r>
        <w:tab/>
        <w:t>2</w:t>
      </w:r>
    </w:p>
    <w:p>
      <w:pPr>
        <w:pStyle w:val="DefinedTerms"/>
      </w:pPr>
      <w:r>
        <w:t>written authorisation</w:t>
      </w:r>
      <w:r>
        <w:tab/>
        <w:t>104</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pPr>
        <w:jc w:val="center"/>
      </w:pPr>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
      </w:pPr>
    </w:p>
    <w:p/>
    <w:p>
      <w:pPr>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33509"/>
    <w:docVar w:name="WAFER_20131218144959" w:val="RemoveTocBookmarks,RemoveUnusedBookmarks,RemoveLanguageTags,UsedStyles,ResetPageSize,UpdateArrangement"/>
    <w:docVar w:name="WAFER_20131218144959_GUID" w:val="879dc82a-b629-4144-a7fb-9c32b01d2635"/>
    <w:docVar w:name="WAFER_20150508111031" w:val="ResetPageSize,UpdateArrangement,UpdateNTable"/>
    <w:docVar w:name="WAFER_20150508111031_GUID" w:val="9b26255c-15b4-45ab-a8cd-983d58cf301c"/>
    <w:docVar w:name="WAFER_20151125093732" w:val="UpdateStyles"/>
    <w:docVar w:name="WAFER_20151125093732_GUID" w:val="c665282b-b66b-48bb-bc34-c795cf5c4448"/>
    <w:docVar w:name="WAFER_20151126131757" w:val="UsedStyles"/>
    <w:docVar w:name="WAFER_20151126131757_GUID" w:val="54cc2ca4-473f-475c-a926-b4fa5351eb58"/>
    <w:docVar w:name="WAFER_20151201123949" w:val="RemoveTrackChanges"/>
    <w:docVar w:name="WAFER_20151201123949_GUID" w:val="c2e5432c-b657-4b3f-8692-efa7a3648e93"/>
    <w:docVar w:name="WAFER_20201117150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50517_GUID" w:val="a1c7e934-84f0-41d4-b779-2c502efb86b2"/>
    <w:docVar w:name="WAFER_20221018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18133509_GUID" w:val="af5198bf-2444-4fdb-b80e-3800d06818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CF097CF-7C98-4026-8277-28A332C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7.png"/><Relationship Id="rId39" Type="http://schemas.openxmlformats.org/officeDocument/2006/relationships/header" Target="header7.xml"/><Relationship Id="rId21" Type="http://schemas.openxmlformats.org/officeDocument/2006/relationships/image" Target="media/image3.wmf"/><Relationship Id="rId34" Type="http://schemas.openxmlformats.org/officeDocument/2006/relationships/image" Target="media/image15.png"/><Relationship Id="rId42" Type="http://schemas.openxmlformats.org/officeDocument/2006/relationships/image" Target="media/image20.png"/><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10.png"/><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eader" Target="header8.xml"/><Relationship Id="rId45" Type="http://schemas.openxmlformats.org/officeDocument/2006/relationships/header" Target="header12.xml"/><Relationship Id="rId53" Type="http://schemas.openxmlformats.org/officeDocument/2006/relationships/header" Target="header18.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2.png"/><Relationship Id="rId44" Type="http://schemas.openxmlformats.org/officeDocument/2006/relationships/header" Target="header11.xm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eader" Target="header13.xml"/><Relationship Id="rId20" Type="http://schemas.openxmlformats.org/officeDocument/2006/relationships/image" Target="media/image2.png"/><Relationship Id="rId41" Type="http://schemas.openxmlformats.org/officeDocument/2006/relationships/header" Target="header9.xml"/><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7075</Words>
  <Characters>33750</Characters>
  <Application>Microsoft Office Word</Application>
  <DocSecurity>0</DocSecurity>
  <Lines>992</Lines>
  <Paragraphs>658</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1993 - 02-d0-00</dc:title>
  <dc:subject/>
  <dc:creator/>
  <cp:keywords/>
  <dc:description/>
  <cp:lastModifiedBy>Master Repository Process</cp:lastModifiedBy>
  <cp:revision>4</cp:revision>
  <cp:lastPrinted>2020-11-17T08:19:00Z</cp:lastPrinted>
  <dcterms:created xsi:type="dcterms:W3CDTF">2022-10-21T01:10:00Z</dcterms:created>
  <dcterms:modified xsi:type="dcterms:W3CDTF">2022-10-21T01:10:00Z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DocumentType">
    <vt:lpwstr>Reg</vt:lpwstr>
  </property>
  <property fmtid="{D5CDD505-2E9C-101B-9397-08002B2CF9AE}" pid="4" name="OwlsUID">
    <vt:i4>4453</vt:i4>
  </property>
  <property fmtid="{D5CDD505-2E9C-101B-9397-08002B2CF9AE}" pid="5" name="ReprintNo">
    <vt:lpwstr>2</vt:lpwstr>
  </property>
  <property fmtid="{D5CDD505-2E9C-101B-9397-08002B2CF9AE}" pid="6" name="ReprintedAsAt">
    <vt:filetime>2011-03-24T16:00:00Z</vt:filetime>
  </property>
  <property fmtid="{D5CDD505-2E9C-101B-9397-08002B2CF9AE}" pid="7" name="AsAtDate">
    <vt:lpwstr>22 Oct 2022</vt:lpwstr>
  </property>
  <property fmtid="{D5CDD505-2E9C-101B-9397-08002B2CF9AE}" pid="8" name="Suffix">
    <vt:lpwstr>02-d0-00</vt:lpwstr>
  </property>
  <property fmtid="{D5CDD505-2E9C-101B-9397-08002B2CF9AE}" pid="9" name="CommencementDate">
    <vt:lpwstr>20221022</vt:lpwstr>
  </property>
</Properties>
</file>