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_Toc126737397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_Toc126737398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_Toc126737399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Standards for gas supplied</w:t>
      </w:r>
    </w:p>
    <w:p>
      <w:pPr>
        <w:pStyle w:val="TOC4"/>
        <w:tabs>
          <w:tab w:val="right" w:leader="dot" w:pos="7077"/>
        </w:tabs>
        <w:rPr>
          <w:rFonts w:asciiTheme="minorHAnsi" w:eastAsiaTheme="minorEastAsia" w:hAnsiTheme="minorHAnsi" w:cstheme="minorBidi"/>
          <w:b w:val="0"/>
          <w:szCs w:val="22"/>
        </w:rPr>
      </w:pPr>
      <w:r>
        <w:t>Division 1 — General standard for gas pressure</w:t>
      </w:r>
    </w:p>
    <w:p>
      <w:pPr>
        <w:pStyle w:val="TOC8"/>
        <w:rPr>
          <w:rFonts w:asciiTheme="minorHAnsi" w:eastAsiaTheme="minorEastAsia" w:hAnsiTheme="minorHAnsi" w:cstheme="minorBidi"/>
          <w:szCs w:val="22"/>
        </w:rPr>
      </w:pPr>
      <w:r>
        <w:t>4.</w:t>
      </w:r>
      <w:r>
        <w:tab/>
        <w:t>Operating pressure of gas supplied to consumers, undertakers’ duties as to</w:t>
      </w:r>
      <w:r>
        <w:tab/>
      </w:r>
      <w:r>
        <w:fldChar w:fldCharType="begin"/>
      </w:r>
      <w:r>
        <w:instrText xml:space="preserve"> PAGEREF _Toc126737402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Standards for natural gas</w:t>
      </w:r>
    </w:p>
    <w:p>
      <w:pPr>
        <w:pStyle w:val="TOC8"/>
        <w:rPr>
          <w:rFonts w:asciiTheme="minorHAnsi" w:eastAsiaTheme="minorEastAsia" w:hAnsiTheme="minorHAnsi" w:cstheme="minorBidi"/>
          <w:szCs w:val="22"/>
        </w:rPr>
      </w:pPr>
      <w:r>
        <w:t>5.</w:t>
      </w:r>
      <w:r>
        <w:tab/>
        <w:t>Undertakers’ duties as to quality of gas supplied to consumers</w:t>
      </w:r>
      <w:r>
        <w:tab/>
      </w:r>
      <w:r>
        <w:fldChar w:fldCharType="begin"/>
      </w:r>
      <w:r>
        <w:instrText xml:space="preserve"> PAGEREF _Toc126737404 \h </w:instrText>
      </w:r>
      <w:r>
        <w:fldChar w:fldCharType="separate"/>
      </w:r>
      <w:r>
        <w:t>7</w:t>
      </w:r>
      <w:r>
        <w:fldChar w:fldCharType="end"/>
      </w:r>
    </w:p>
    <w:p>
      <w:pPr>
        <w:pStyle w:val="TOC8"/>
        <w:rPr>
          <w:rFonts w:asciiTheme="minorHAnsi" w:eastAsiaTheme="minorEastAsia" w:hAnsiTheme="minorHAnsi" w:cstheme="minorBidi"/>
          <w:szCs w:val="22"/>
        </w:rPr>
      </w:pPr>
      <w:r>
        <w:t>6.</w:t>
      </w:r>
      <w:r>
        <w:tab/>
        <w:t>Odorising natural gas</w:t>
      </w:r>
      <w:r>
        <w:tab/>
      </w:r>
      <w:r>
        <w:fldChar w:fldCharType="begin"/>
      </w:r>
      <w:r>
        <w:instrText xml:space="preserve"> PAGEREF _Toc126737405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Standards for LPG</w:t>
      </w:r>
    </w:p>
    <w:p>
      <w:pPr>
        <w:pStyle w:val="TOC8"/>
        <w:rPr>
          <w:rFonts w:asciiTheme="minorHAnsi" w:eastAsiaTheme="minorEastAsia" w:hAnsiTheme="minorHAnsi" w:cstheme="minorBidi"/>
          <w:szCs w:val="22"/>
        </w:rPr>
      </w:pPr>
      <w:r>
        <w:t>7.</w:t>
      </w:r>
      <w:r>
        <w:tab/>
        <w:t>Undertakers’ duties as to quality of LPG supplied to consumers</w:t>
      </w:r>
      <w:r>
        <w:tab/>
      </w:r>
      <w:r>
        <w:fldChar w:fldCharType="begin"/>
      </w:r>
      <w:r>
        <w:instrText xml:space="preserve"> PAGEREF _Toc126737407 \h </w:instrText>
      </w:r>
      <w:r>
        <w:fldChar w:fldCharType="separate"/>
      </w:r>
      <w:r>
        <w:t>8</w:t>
      </w:r>
      <w:r>
        <w:fldChar w:fldCharType="end"/>
      </w:r>
    </w:p>
    <w:p>
      <w:pPr>
        <w:pStyle w:val="TOC8"/>
        <w:rPr>
          <w:rFonts w:asciiTheme="minorHAnsi" w:eastAsiaTheme="minorEastAsia" w:hAnsiTheme="minorHAnsi" w:cstheme="minorBidi"/>
          <w:szCs w:val="22"/>
        </w:rPr>
      </w:pPr>
      <w:r>
        <w:t>9.</w:t>
      </w:r>
      <w:r>
        <w:tab/>
        <w:t>Odorising LPG</w:t>
      </w:r>
      <w:r>
        <w:tab/>
      </w:r>
      <w:r>
        <w:fldChar w:fldCharType="begin"/>
      </w:r>
      <w:r>
        <w:instrText xml:space="preserve"> PAGEREF _Toc126737408 \h </w:instrText>
      </w:r>
      <w:r>
        <w:fldChar w:fldCharType="separate"/>
      </w:r>
      <w:r>
        <w:t>10</w:t>
      </w:r>
      <w:r>
        <w:fldChar w:fldCharType="end"/>
      </w:r>
    </w:p>
    <w:p>
      <w:pPr>
        <w:pStyle w:val="TOC8"/>
        <w:rPr>
          <w:rFonts w:asciiTheme="minorHAnsi" w:eastAsiaTheme="minorEastAsia" w:hAnsiTheme="minorHAnsi" w:cstheme="minorBidi"/>
          <w:szCs w:val="22"/>
        </w:rPr>
      </w:pPr>
      <w:r>
        <w:t>12.</w:t>
      </w:r>
      <w:r>
        <w:tab/>
        <w:t>Undertakers’ duties as to supplying mixed LPG for propulsion purposes</w:t>
      </w:r>
      <w:r>
        <w:tab/>
      </w:r>
      <w:r>
        <w:fldChar w:fldCharType="begin"/>
      </w:r>
      <w:r>
        <w:instrText xml:space="preserve"> PAGEREF _Toc126737409 \h </w:instrText>
      </w:r>
      <w:r>
        <w:fldChar w:fldCharType="separate"/>
      </w:r>
      <w:r>
        <w:t>10</w:t>
      </w:r>
      <w:r>
        <w:fldChar w:fldCharType="end"/>
      </w:r>
    </w:p>
    <w:p>
      <w:pPr>
        <w:pStyle w:val="TOC8"/>
        <w:rPr>
          <w:rFonts w:asciiTheme="minorHAnsi" w:eastAsiaTheme="minorEastAsia" w:hAnsiTheme="minorHAnsi" w:cstheme="minorBidi"/>
          <w:szCs w:val="22"/>
        </w:rPr>
      </w:pPr>
      <w:r>
        <w:t>13.</w:t>
      </w:r>
      <w:r>
        <w:tab/>
        <w:t>Undertakers’ duties as to supplying LPG through distribution system</w:t>
      </w:r>
      <w:r>
        <w:tab/>
      </w:r>
      <w:r>
        <w:fldChar w:fldCharType="begin"/>
      </w:r>
      <w:r>
        <w:instrText xml:space="preserve"> PAGEREF _Toc126737410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Metering</w:t>
      </w:r>
    </w:p>
    <w:p>
      <w:pPr>
        <w:pStyle w:val="TOC8"/>
        <w:rPr>
          <w:rFonts w:asciiTheme="minorHAnsi" w:eastAsiaTheme="minorEastAsia" w:hAnsiTheme="minorHAnsi" w:cstheme="minorBidi"/>
          <w:szCs w:val="22"/>
        </w:rPr>
      </w:pPr>
      <w:r>
        <w:t>14.</w:t>
      </w:r>
      <w:r>
        <w:tab/>
        <w:t>Term used: commencement</w:t>
      </w:r>
      <w:r>
        <w:tab/>
      </w:r>
      <w:r>
        <w:fldChar w:fldCharType="begin"/>
      </w:r>
      <w:r>
        <w:instrText xml:space="preserve"> PAGEREF _Toc126737412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Operating requirements for master meters</w:t>
      </w:r>
      <w:r>
        <w:tab/>
      </w:r>
      <w:r>
        <w:fldChar w:fldCharType="begin"/>
      </w:r>
      <w:r>
        <w:instrText xml:space="preserve"> PAGEREF _Toc126737413 \h </w:instrText>
      </w:r>
      <w:r>
        <w:fldChar w:fldCharType="separate"/>
      </w:r>
      <w:r>
        <w:t>13</w:t>
      </w:r>
      <w:r>
        <w:fldChar w:fldCharType="end"/>
      </w:r>
    </w:p>
    <w:p>
      <w:pPr>
        <w:pStyle w:val="TOC8"/>
        <w:rPr>
          <w:rFonts w:asciiTheme="minorHAnsi" w:eastAsiaTheme="minorEastAsia" w:hAnsiTheme="minorHAnsi" w:cstheme="minorBidi"/>
          <w:szCs w:val="22"/>
        </w:rPr>
      </w:pPr>
      <w:r>
        <w:t>16.</w:t>
      </w:r>
      <w:r>
        <w:tab/>
        <w:t>Replacement of master meters</w:t>
      </w:r>
      <w:r>
        <w:tab/>
      </w:r>
      <w:r>
        <w:fldChar w:fldCharType="begin"/>
      </w:r>
      <w:r>
        <w:instrText xml:space="preserve"> PAGEREF _Toc126737414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Alternative requirements to r. 15 or 16, approval of</w:t>
      </w:r>
      <w:r>
        <w:tab/>
      </w:r>
      <w:r>
        <w:fldChar w:fldCharType="begin"/>
      </w:r>
      <w:r>
        <w:instrText xml:space="preserve"> PAGEREF _Toc126737415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Entry and commingling of gas of different qualities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_Toc126737418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Approved plan</w:t>
      </w:r>
    </w:p>
    <w:p>
      <w:pPr>
        <w:pStyle w:val="TOC8"/>
        <w:rPr>
          <w:rFonts w:asciiTheme="minorHAnsi" w:eastAsiaTheme="minorEastAsia" w:hAnsiTheme="minorHAnsi" w:cstheme="minorBidi"/>
          <w:szCs w:val="22"/>
        </w:rPr>
      </w:pPr>
      <w:r>
        <w:t>17B.</w:t>
      </w:r>
      <w:r>
        <w:tab/>
        <w:t>When approved plan is required</w:t>
      </w:r>
      <w:r>
        <w:tab/>
      </w:r>
      <w:r>
        <w:fldChar w:fldCharType="begin"/>
      </w:r>
      <w:r>
        <w:instrText xml:space="preserve"> PAGEREF _Toc126737420 \h </w:instrText>
      </w:r>
      <w:r>
        <w:fldChar w:fldCharType="separate"/>
      </w:r>
      <w:r>
        <w:t>17</w:t>
      </w:r>
      <w:r>
        <w:fldChar w:fldCharType="end"/>
      </w:r>
    </w:p>
    <w:p>
      <w:pPr>
        <w:pStyle w:val="TOC8"/>
        <w:rPr>
          <w:rFonts w:asciiTheme="minorHAnsi" w:eastAsiaTheme="minorEastAsia" w:hAnsiTheme="minorHAnsi" w:cstheme="minorBidi"/>
          <w:szCs w:val="22"/>
        </w:rPr>
      </w:pPr>
      <w:r>
        <w:t>17C.</w:t>
      </w:r>
      <w:r>
        <w:tab/>
        <w:t>Management plan for distribution system, content of</w:t>
      </w:r>
      <w:r>
        <w:tab/>
      </w:r>
      <w:r>
        <w:fldChar w:fldCharType="begin"/>
      </w:r>
      <w:r>
        <w:instrText xml:space="preserve"> PAGEREF _Toc126737421 \h </w:instrText>
      </w:r>
      <w:r>
        <w:fldChar w:fldCharType="separate"/>
      </w:r>
      <w:r>
        <w:t>18</w:t>
      </w:r>
      <w:r>
        <w:fldChar w:fldCharType="end"/>
      </w:r>
    </w:p>
    <w:p>
      <w:pPr>
        <w:pStyle w:val="TOC8"/>
        <w:rPr>
          <w:rFonts w:asciiTheme="minorHAnsi" w:eastAsiaTheme="minorEastAsia" w:hAnsiTheme="minorHAnsi" w:cstheme="minorBidi"/>
          <w:szCs w:val="22"/>
        </w:rPr>
      </w:pPr>
      <w:r>
        <w:t>17D.</w:t>
      </w:r>
      <w:r>
        <w:tab/>
        <w:t>Management plan to be submitted for approval</w:t>
      </w:r>
      <w:r>
        <w:tab/>
      </w:r>
      <w:r>
        <w:fldChar w:fldCharType="begin"/>
      </w:r>
      <w:r>
        <w:instrText xml:space="preserve"> PAGEREF _Toc126737422 \h </w:instrText>
      </w:r>
      <w:r>
        <w:fldChar w:fldCharType="separate"/>
      </w:r>
      <w:r>
        <w:t>21</w:t>
      </w:r>
      <w:r>
        <w:fldChar w:fldCharType="end"/>
      </w:r>
    </w:p>
    <w:p>
      <w:pPr>
        <w:pStyle w:val="TOC8"/>
        <w:rPr>
          <w:rFonts w:asciiTheme="minorHAnsi" w:eastAsiaTheme="minorEastAsia" w:hAnsiTheme="minorHAnsi" w:cstheme="minorBidi"/>
          <w:szCs w:val="22"/>
        </w:rPr>
      </w:pPr>
      <w:r>
        <w:t>17E.</w:t>
      </w:r>
      <w:r>
        <w:tab/>
        <w:t>Management plan, approval of etc.</w:t>
      </w:r>
      <w:r>
        <w:tab/>
      </w:r>
      <w:r>
        <w:fldChar w:fldCharType="begin"/>
      </w:r>
      <w:r>
        <w:instrText xml:space="preserve"> PAGEREF _Toc126737423 \h </w:instrText>
      </w:r>
      <w:r>
        <w:fldChar w:fldCharType="separate"/>
      </w:r>
      <w:r>
        <w:t>22</w:t>
      </w:r>
      <w:r>
        <w:fldChar w:fldCharType="end"/>
      </w:r>
    </w:p>
    <w:p>
      <w:pPr>
        <w:pStyle w:val="TOC8"/>
        <w:rPr>
          <w:rFonts w:asciiTheme="minorHAnsi" w:eastAsiaTheme="minorEastAsia" w:hAnsiTheme="minorHAnsi" w:cstheme="minorBidi"/>
          <w:szCs w:val="22"/>
        </w:rPr>
      </w:pPr>
      <w:r>
        <w:t>17F.</w:t>
      </w:r>
      <w:r>
        <w:tab/>
        <w:t>Approved plan, amendment or replacement of</w:t>
      </w:r>
      <w:r>
        <w:tab/>
      </w:r>
      <w:r>
        <w:fldChar w:fldCharType="begin"/>
      </w:r>
      <w:r>
        <w:instrText xml:space="preserve"> PAGEREF _Toc126737424 \h </w:instrText>
      </w:r>
      <w:r>
        <w:fldChar w:fldCharType="separate"/>
      </w:r>
      <w:r>
        <w:t>23</w:t>
      </w:r>
      <w:r>
        <w:fldChar w:fldCharType="end"/>
      </w:r>
    </w:p>
    <w:p>
      <w:pPr>
        <w:pStyle w:val="TOC8"/>
        <w:rPr>
          <w:rFonts w:asciiTheme="minorHAnsi" w:eastAsiaTheme="minorEastAsia" w:hAnsiTheme="minorHAnsi" w:cstheme="minorBidi"/>
          <w:szCs w:val="22"/>
        </w:rPr>
      </w:pPr>
      <w:r>
        <w:t>17G.</w:t>
      </w:r>
      <w:r>
        <w:tab/>
        <w:t>Approved plan, Director may direct to be amended</w:t>
      </w:r>
      <w:r>
        <w:tab/>
      </w:r>
      <w:r>
        <w:fldChar w:fldCharType="begin"/>
      </w:r>
      <w:r>
        <w:instrText xml:space="preserve"> PAGEREF _Toc126737425 \h </w:instrText>
      </w:r>
      <w:r>
        <w:fldChar w:fldCharType="separate"/>
      </w:r>
      <w:r>
        <w:t>24</w:t>
      </w:r>
      <w:r>
        <w:fldChar w:fldCharType="end"/>
      </w:r>
    </w:p>
    <w:p>
      <w:pPr>
        <w:pStyle w:val="TOC8"/>
        <w:rPr>
          <w:rFonts w:asciiTheme="minorHAnsi" w:eastAsiaTheme="minorEastAsia" w:hAnsiTheme="minorHAnsi" w:cstheme="minorBidi"/>
          <w:szCs w:val="22"/>
        </w:rPr>
      </w:pPr>
      <w:r>
        <w:t>17H.</w:t>
      </w:r>
      <w:r>
        <w:tab/>
        <w:t>Approved plan, effect of</w:t>
      </w:r>
      <w:r>
        <w:tab/>
      </w:r>
      <w:r>
        <w:fldChar w:fldCharType="begin"/>
      </w:r>
      <w:r>
        <w:instrText xml:space="preserve"> PAGEREF _Toc126737426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Determination of heating value of gas</w:t>
      </w:r>
    </w:p>
    <w:p>
      <w:pPr>
        <w:pStyle w:val="TOC8"/>
        <w:rPr>
          <w:rFonts w:asciiTheme="minorHAnsi" w:eastAsiaTheme="minorEastAsia" w:hAnsiTheme="minorHAnsi" w:cstheme="minorBidi"/>
          <w:szCs w:val="22"/>
        </w:rPr>
      </w:pPr>
      <w:r>
        <w:t>17I.</w:t>
      </w:r>
      <w:r>
        <w:tab/>
        <w:t>HHV zone or zones, network operator’s duties to establish etc.</w:t>
      </w:r>
      <w:r>
        <w:tab/>
      </w:r>
      <w:r>
        <w:fldChar w:fldCharType="begin"/>
      </w:r>
      <w:r>
        <w:instrText xml:space="preserve"> PAGEREF _Toc126737428 \h </w:instrText>
      </w:r>
      <w:r>
        <w:fldChar w:fldCharType="separate"/>
      </w:r>
      <w:r>
        <w:t>25</w:t>
      </w:r>
      <w:r>
        <w:fldChar w:fldCharType="end"/>
      </w:r>
    </w:p>
    <w:p>
      <w:pPr>
        <w:pStyle w:val="TOC8"/>
        <w:rPr>
          <w:rFonts w:asciiTheme="minorHAnsi" w:eastAsiaTheme="minorEastAsia" w:hAnsiTheme="minorHAnsi" w:cstheme="minorBidi"/>
          <w:szCs w:val="22"/>
        </w:rPr>
      </w:pPr>
      <w:r>
        <w:t>17J.</w:t>
      </w:r>
      <w:r>
        <w:tab/>
        <w:t>Heating value of gas, network operator’s duties to determine etc.</w:t>
      </w:r>
      <w:r>
        <w:tab/>
      </w:r>
      <w:r>
        <w:fldChar w:fldCharType="begin"/>
      </w:r>
      <w:r>
        <w:instrText xml:space="preserve"> PAGEREF _Toc126737429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Distribution system safety</w:t>
      </w:r>
    </w:p>
    <w:p>
      <w:pPr>
        <w:pStyle w:val="TOC4"/>
        <w:tabs>
          <w:tab w:val="right" w:leader="dot" w:pos="7077"/>
        </w:tabs>
        <w:rPr>
          <w:rFonts w:asciiTheme="minorHAnsi" w:eastAsiaTheme="minorEastAsia" w:hAnsiTheme="minorHAnsi" w:cstheme="minorBidi"/>
          <w:b w:val="0"/>
          <w:szCs w:val="22"/>
        </w:rPr>
      </w:pPr>
      <w:r>
        <w:t>Division 1 — Obligations related to the carrying out of prescribed activities</w:t>
      </w:r>
    </w:p>
    <w:p>
      <w:pPr>
        <w:pStyle w:val="TOC8"/>
        <w:rPr>
          <w:rFonts w:asciiTheme="minorHAnsi" w:eastAsiaTheme="minorEastAsia" w:hAnsiTheme="minorHAnsi" w:cstheme="minorBidi"/>
          <w:szCs w:val="22"/>
        </w:rPr>
      </w:pPr>
      <w:r>
        <w:t>18.</w:t>
      </w:r>
      <w:r>
        <w:tab/>
        <w:t>Prescribed activities, network operator’s duties as to</w:t>
      </w:r>
      <w:r>
        <w:tab/>
      </w:r>
      <w:r>
        <w:fldChar w:fldCharType="begin"/>
      </w:r>
      <w:r>
        <w:instrText xml:space="preserve"> PAGEREF _Toc126737432 \h </w:instrText>
      </w:r>
      <w:r>
        <w:fldChar w:fldCharType="separate"/>
      </w:r>
      <w:r>
        <w:t>29</w:t>
      </w:r>
      <w:r>
        <w:fldChar w:fldCharType="end"/>
      </w:r>
    </w:p>
    <w:p>
      <w:pPr>
        <w:pStyle w:val="TOC8"/>
        <w:rPr>
          <w:rFonts w:asciiTheme="minorHAnsi" w:eastAsiaTheme="minorEastAsia" w:hAnsiTheme="minorHAnsi" w:cstheme="minorBidi"/>
          <w:szCs w:val="22"/>
        </w:rPr>
      </w:pPr>
      <w:r>
        <w:t>20.</w:t>
      </w:r>
      <w:r>
        <w:tab/>
        <w:t>Compliance with r. 18, compliance with accepted safety case is evidence of</w:t>
      </w:r>
      <w:r>
        <w:tab/>
      </w:r>
      <w:r>
        <w:fldChar w:fldCharType="begin"/>
      </w:r>
      <w:r>
        <w:instrText xml:space="preserve"> PAGEREF _Toc126737433 \h </w:instrText>
      </w:r>
      <w:r>
        <w:fldChar w:fldCharType="separate"/>
      </w:r>
      <w:r>
        <w:t>30</w:t>
      </w:r>
      <w:r>
        <w:fldChar w:fldCharType="end"/>
      </w:r>
    </w:p>
    <w:p>
      <w:pPr>
        <w:pStyle w:val="TOC8"/>
        <w:rPr>
          <w:rFonts w:asciiTheme="minorHAnsi" w:eastAsiaTheme="minorEastAsia" w:hAnsiTheme="minorHAnsi" w:cstheme="minorBidi"/>
          <w:szCs w:val="22"/>
        </w:rPr>
      </w:pPr>
      <w:r>
        <w:t>21.</w:t>
      </w:r>
      <w:r>
        <w:tab/>
        <w:t>Prescribed activities, duties of people carrying out</w:t>
      </w:r>
      <w:r>
        <w:tab/>
      </w:r>
      <w:r>
        <w:fldChar w:fldCharType="begin"/>
      </w:r>
      <w:r>
        <w:instrText xml:space="preserve"> PAGEREF _Toc126737434 \h </w:instrText>
      </w:r>
      <w:r>
        <w:fldChar w:fldCharType="separate"/>
      </w:r>
      <w:r>
        <w:t>30</w:t>
      </w:r>
      <w:r>
        <w:fldChar w:fldCharType="end"/>
      </w:r>
    </w:p>
    <w:p>
      <w:pPr>
        <w:pStyle w:val="TOC8"/>
        <w:rPr>
          <w:rFonts w:asciiTheme="minorHAnsi" w:eastAsiaTheme="minorEastAsia" w:hAnsiTheme="minorHAnsi" w:cstheme="minorBidi"/>
          <w:szCs w:val="22"/>
        </w:rPr>
      </w:pPr>
      <w:r>
        <w:t>22.</w:t>
      </w:r>
      <w:r>
        <w:tab/>
        <w:t>Major activities, network operator to notify Director of proposed</w:t>
      </w:r>
      <w:r>
        <w:tab/>
      </w:r>
      <w:r>
        <w:fldChar w:fldCharType="begin"/>
      </w:r>
      <w:r>
        <w:instrText xml:space="preserve"> PAGEREF _Toc126737435 \h </w:instrText>
      </w:r>
      <w:r>
        <w:fldChar w:fldCharType="separate"/>
      </w:r>
      <w:r>
        <w:t>30</w:t>
      </w:r>
      <w:r>
        <w:fldChar w:fldCharType="end"/>
      </w:r>
    </w:p>
    <w:p>
      <w:pPr>
        <w:pStyle w:val="TOC8"/>
        <w:rPr>
          <w:rFonts w:asciiTheme="minorHAnsi" w:eastAsiaTheme="minorEastAsia" w:hAnsiTheme="minorHAnsi" w:cstheme="minorBidi"/>
          <w:szCs w:val="22"/>
        </w:rPr>
      </w:pPr>
      <w:r>
        <w:t>23.</w:t>
      </w:r>
      <w:r>
        <w:tab/>
        <w:t>Employees etc., duties of network operator etc. to inform etc.</w:t>
      </w:r>
      <w:r>
        <w:tab/>
      </w:r>
      <w:r>
        <w:fldChar w:fldCharType="begin"/>
      </w:r>
      <w:r>
        <w:instrText xml:space="preserve"> PAGEREF _Toc126737436 \h </w:instrText>
      </w:r>
      <w:r>
        <w:fldChar w:fldCharType="separate"/>
      </w:r>
      <w:r>
        <w:t>32</w:t>
      </w:r>
      <w:r>
        <w:fldChar w:fldCharType="end"/>
      </w:r>
    </w:p>
    <w:p>
      <w:pPr>
        <w:pStyle w:val="TOC8"/>
        <w:rPr>
          <w:rFonts w:asciiTheme="minorHAnsi" w:eastAsiaTheme="minorEastAsia" w:hAnsiTheme="minorHAnsi" w:cstheme="minorBidi"/>
          <w:szCs w:val="22"/>
        </w:rPr>
      </w:pPr>
      <w:r>
        <w:t>24.</w:t>
      </w:r>
      <w:r>
        <w:tab/>
        <w:t>Threats to safety of people or property, network operator’s duties to investigate etc.</w:t>
      </w:r>
      <w:r>
        <w:tab/>
      </w:r>
      <w:r>
        <w:fldChar w:fldCharType="begin"/>
      </w:r>
      <w:r>
        <w:instrText xml:space="preserve"> PAGEREF _Toc126737437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Decommissioning</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_Toc126737439 \h </w:instrText>
      </w:r>
      <w:r>
        <w:fldChar w:fldCharType="separate"/>
      </w:r>
      <w:r>
        <w:t>33</w:t>
      </w:r>
      <w:r>
        <w:fldChar w:fldCharType="end"/>
      </w:r>
    </w:p>
    <w:p>
      <w:pPr>
        <w:pStyle w:val="TOC8"/>
        <w:rPr>
          <w:rFonts w:asciiTheme="minorHAnsi" w:eastAsiaTheme="minorEastAsia" w:hAnsiTheme="minorHAnsi" w:cstheme="minorBidi"/>
          <w:szCs w:val="22"/>
        </w:rPr>
      </w:pPr>
      <w:r>
        <w:t>26.</w:t>
      </w:r>
      <w:r>
        <w:tab/>
        <w:t>Notice of proposal to cease operating</w:t>
      </w:r>
      <w:r>
        <w:tab/>
      </w:r>
      <w:r>
        <w:fldChar w:fldCharType="begin"/>
      </w:r>
      <w:r>
        <w:instrText xml:space="preserve"> PAGEREF _Toc126737440 \h </w:instrText>
      </w:r>
      <w:r>
        <w:fldChar w:fldCharType="separate"/>
      </w:r>
      <w:r>
        <w:t>34</w:t>
      </w:r>
      <w:r>
        <w:fldChar w:fldCharType="end"/>
      </w:r>
    </w:p>
    <w:p>
      <w:pPr>
        <w:pStyle w:val="TOC8"/>
        <w:rPr>
          <w:rFonts w:asciiTheme="minorHAnsi" w:eastAsiaTheme="minorEastAsia" w:hAnsiTheme="minorHAnsi" w:cstheme="minorBidi"/>
          <w:szCs w:val="22"/>
        </w:rPr>
      </w:pPr>
      <w:r>
        <w:lastRenderedPageBreak/>
        <w:t>26A.</w:t>
      </w:r>
      <w:r>
        <w:tab/>
        <w:t>Requirement to decommission inoperative distribution system</w:t>
      </w:r>
      <w:r>
        <w:tab/>
      </w:r>
      <w:r>
        <w:fldChar w:fldCharType="begin"/>
      </w:r>
      <w:r>
        <w:instrText xml:space="preserve"> PAGEREF _Toc126737441 \h </w:instrText>
      </w:r>
      <w:r>
        <w:fldChar w:fldCharType="separate"/>
      </w:r>
      <w:r>
        <w:t>35</w:t>
      </w:r>
      <w:r>
        <w:fldChar w:fldCharType="end"/>
      </w:r>
    </w:p>
    <w:p>
      <w:pPr>
        <w:pStyle w:val="TOC8"/>
        <w:rPr>
          <w:rFonts w:asciiTheme="minorHAnsi" w:eastAsiaTheme="minorEastAsia" w:hAnsiTheme="minorHAnsi" w:cstheme="minorBidi"/>
          <w:szCs w:val="22"/>
        </w:rPr>
      </w:pPr>
      <w:r>
        <w:t>26B.</w:t>
      </w:r>
      <w:r>
        <w:tab/>
        <w:t>Decommissioning inoperative distribution system</w:t>
      </w:r>
      <w:r>
        <w:tab/>
      </w:r>
      <w:r>
        <w:fldChar w:fldCharType="begin"/>
      </w:r>
      <w:r>
        <w:instrText xml:space="preserve"> PAGEREF _Toc126737442 \h </w:instrText>
      </w:r>
      <w:r>
        <w:fldChar w:fldCharType="separate"/>
      </w:r>
      <w:r>
        <w:t>36</w:t>
      </w:r>
      <w:r>
        <w:fldChar w:fldCharType="end"/>
      </w:r>
    </w:p>
    <w:p>
      <w:pPr>
        <w:pStyle w:val="TOC8"/>
        <w:rPr>
          <w:rFonts w:asciiTheme="minorHAnsi" w:eastAsiaTheme="minorEastAsia" w:hAnsiTheme="minorHAnsi" w:cstheme="minorBidi"/>
          <w:szCs w:val="22"/>
        </w:rPr>
      </w:pPr>
      <w:r>
        <w:t>26C.</w:t>
      </w:r>
      <w:r>
        <w:tab/>
        <w:t>Exemptions</w:t>
      </w:r>
      <w:r>
        <w:tab/>
      </w:r>
      <w:r>
        <w:fldChar w:fldCharType="begin"/>
      </w:r>
      <w:r>
        <w:instrText xml:space="preserve"> PAGEREF _Toc126737443 \h </w:instrText>
      </w:r>
      <w:r>
        <w:fldChar w:fldCharType="separate"/>
      </w:r>
      <w:r>
        <w:t>37</w:t>
      </w:r>
      <w:r>
        <w:fldChar w:fldCharType="end"/>
      </w:r>
    </w:p>
    <w:p>
      <w:pPr>
        <w:pStyle w:val="TOC8"/>
        <w:rPr>
          <w:rFonts w:asciiTheme="minorHAnsi" w:eastAsiaTheme="minorEastAsia" w:hAnsiTheme="minorHAnsi" w:cstheme="minorBidi"/>
          <w:szCs w:val="22"/>
        </w:rPr>
      </w:pPr>
      <w:r>
        <w:t>26D.</w:t>
      </w:r>
      <w:r>
        <w:tab/>
        <w:t>Report on decommissioning</w:t>
      </w:r>
      <w:r>
        <w:tab/>
      </w:r>
      <w:r>
        <w:fldChar w:fldCharType="begin"/>
      </w:r>
      <w:r>
        <w:instrText xml:space="preserve"> PAGEREF _Toc126737444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Safety case provisions</w:t>
      </w:r>
    </w:p>
    <w:p>
      <w:pPr>
        <w:pStyle w:val="TOC8"/>
        <w:rPr>
          <w:rFonts w:asciiTheme="minorHAnsi" w:eastAsiaTheme="minorEastAsia" w:hAnsiTheme="minorHAnsi" w:cstheme="minorBidi"/>
          <w:szCs w:val="22"/>
        </w:rPr>
      </w:pPr>
      <w:r>
        <w:t>27.</w:t>
      </w:r>
      <w:r>
        <w:tab/>
        <w:t>Safety case, network operator to submit to Director and content of</w:t>
      </w:r>
      <w:r>
        <w:tab/>
      </w:r>
      <w:r>
        <w:fldChar w:fldCharType="begin"/>
      </w:r>
      <w:r>
        <w:instrText xml:space="preserve"> PAGEREF _Toc126737446 \h </w:instrText>
      </w:r>
      <w:r>
        <w:fldChar w:fldCharType="separate"/>
      </w:r>
      <w:r>
        <w:t>38</w:t>
      </w:r>
      <w:r>
        <w:fldChar w:fldCharType="end"/>
      </w:r>
    </w:p>
    <w:p>
      <w:pPr>
        <w:pStyle w:val="TOC8"/>
        <w:rPr>
          <w:rFonts w:asciiTheme="minorHAnsi" w:eastAsiaTheme="minorEastAsia" w:hAnsiTheme="minorHAnsi" w:cstheme="minorBidi"/>
          <w:szCs w:val="22"/>
        </w:rPr>
      </w:pPr>
      <w:r>
        <w:t>28.</w:t>
      </w:r>
      <w:r>
        <w:tab/>
        <w:t>Exemption from s. 27(2)</w:t>
      </w:r>
      <w:r>
        <w:tab/>
      </w:r>
      <w:r>
        <w:fldChar w:fldCharType="begin"/>
      </w:r>
      <w:r>
        <w:instrText xml:space="preserve"> PAGEREF _Toc126737447 \h </w:instrText>
      </w:r>
      <w:r>
        <w:fldChar w:fldCharType="separate"/>
      </w:r>
      <w:r>
        <w:t>39</w:t>
      </w:r>
      <w:r>
        <w:fldChar w:fldCharType="end"/>
      </w:r>
    </w:p>
    <w:p>
      <w:pPr>
        <w:pStyle w:val="TOC8"/>
        <w:rPr>
          <w:rFonts w:asciiTheme="minorHAnsi" w:eastAsiaTheme="minorEastAsia" w:hAnsiTheme="minorHAnsi" w:cstheme="minorBidi"/>
          <w:szCs w:val="22"/>
        </w:rPr>
      </w:pPr>
      <w:r>
        <w:t>29.</w:t>
      </w:r>
      <w:r>
        <w:tab/>
        <w:t>Guidelines to preparation of safety case, Director may issue</w:t>
      </w:r>
      <w:r>
        <w:tab/>
      </w:r>
      <w:r>
        <w:fldChar w:fldCharType="begin"/>
      </w:r>
      <w:r>
        <w:instrText xml:space="preserve"> PAGEREF _Toc126737448 \h </w:instrText>
      </w:r>
      <w:r>
        <w:fldChar w:fldCharType="separate"/>
      </w:r>
      <w:r>
        <w:t>39</w:t>
      </w:r>
      <w:r>
        <w:fldChar w:fldCharType="end"/>
      </w:r>
    </w:p>
    <w:p>
      <w:pPr>
        <w:pStyle w:val="TOC8"/>
        <w:rPr>
          <w:rFonts w:asciiTheme="minorHAnsi" w:eastAsiaTheme="minorEastAsia" w:hAnsiTheme="minorHAnsi" w:cstheme="minorBidi"/>
          <w:szCs w:val="22"/>
        </w:rPr>
      </w:pPr>
      <w:r>
        <w:t>30.</w:t>
      </w:r>
      <w:r>
        <w:tab/>
        <w:t>Nominated auditor, nominating etc.</w:t>
      </w:r>
      <w:r>
        <w:tab/>
      </w:r>
      <w:r>
        <w:fldChar w:fldCharType="begin"/>
      </w:r>
      <w:r>
        <w:instrText xml:space="preserve"> PAGEREF _Toc126737449 \h </w:instrText>
      </w:r>
      <w:r>
        <w:fldChar w:fldCharType="separate"/>
      </w:r>
      <w:r>
        <w:t>39</w:t>
      </w:r>
      <w:r>
        <w:fldChar w:fldCharType="end"/>
      </w:r>
    </w:p>
    <w:p>
      <w:pPr>
        <w:pStyle w:val="TOC8"/>
        <w:rPr>
          <w:rFonts w:asciiTheme="minorHAnsi" w:eastAsiaTheme="minorEastAsia" w:hAnsiTheme="minorHAnsi" w:cstheme="minorBidi"/>
          <w:szCs w:val="22"/>
        </w:rPr>
      </w:pPr>
      <w:r>
        <w:t>31.</w:t>
      </w:r>
      <w:r>
        <w:tab/>
        <w:t>Certification of safety case by nominated auditor</w:t>
      </w:r>
      <w:r>
        <w:tab/>
      </w:r>
      <w:r>
        <w:fldChar w:fldCharType="begin"/>
      </w:r>
      <w:r>
        <w:instrText xml:space="preserve"> PAGEREF _Toc126737450 \h </w:instrText>
      </w:r>
      <w:r>
        <w:fldChar w:fldCharType="separate"/>
      </w:r>
      <w:r>
        <w:t>40</w:t>
      </w:r>
      <w:r>
        <w:fldChar w:fldCharType="end"/>
      </w:r>
    </w:p>
    <w:p>
      <w:pPr>
        <w:pStyle w:val="TOC8"/>
        <w:rPr>
          <w:rFonts w:asciiTheme="minorHAnsi" w:eastAsiaTheme="minorEastAsia" w:hAnsiTheme="minorHAnsi" w:cstheme="minorBidi"/>
          <w:szCs w:val="22"/>
        </w:rPr>
      </w:pPr>
      <w:r>
        <w:t>32.</w:t>
      </w:r>
      <w:r>
        <w:tab/>
        <w:t>Assessment and approval of safety case by Director</w:t>
      </w:r>
      <w:r>
        <w:tab/>
      </w:r>
      <w:r>
        <w:fldChar w:fldCharType="begin"/>
      </w:r>
      <w:r>
        <w:instrText xml:space="preserve"> PAGEREF _Toc126737451 \h </w:instrText>
      </w:r>
      <w:r>
        <w:fldChar w:fldCharType="separate"/>
      </w:r>
      <w:r>
        <w:t>41</w:t>
      </w:r>
      <w:r>
        <w:fldChar w:fldCharType="end"/>
      </w:r>
    </w:p>
    <w:p>
      <w:pPr>
        <w:pStyle w:val="TOC8"/>
        <w:rPr>
          <w:rFonts w:asciiTheme="minorHAnsi" w:eastAsiaTheme="minorEastAsia" w:hAnsiTheme="minorHAnsi" w:cstheme="minorBidi"/>
          <w:szCs w:val="22"/>
        </w:rPr>
      </w:pPr>
      <w:r>
        <w:t>33.</w:t>
      </w:r>
      <w:r>
        <w:tab/>
        <w:t>Certification of approved safety case by nominated auditor</w:t>
      </w:r>
      <w:r>
        <w:tab/>
      </w:r>
      <w:r>
        <w:fldChar w:fldCharType="begin"/>
      </w:r>
      <w:r>
        <w:instrText xml:space="preserve"> PAGEREF _Toc126737452 \h </w:instrText>
      </w:r>
      <w:r>
        <w:fldChar w:fldCharType="separate"/>
      </w:r>
      <w:r>
        <w:t>42</w:t>
      </w:r>
      <w:r>
        <w:fldChar w:fldCharType="end"/>
      </w:r>
    </w:p>
    <w:p>
      <w:pPr>
        <w:pStyle w:val="TOC8"/>
        <w:rPr>
          <w:rFonts w:asciiTheme="minorHAnsi" w:eastAsiaTheme="minorEastAsia" w:hAnsiTheme="minorHAnsi" w:cstheme="minorBidi"/>
          <w:szCs w:val="22"/>
        </w:rPr>
      </w:pPr>
      <w:r>
        <w:t>34.</w:t>
      </w:r>
      <w:r>
        <w:tab/>
        <w:t>Acceptance or rejection of safety case by Director</w:t>
      </w:r>
      <w:r>
        <w:tab/>
      </w:r>
      <w:r>
        <w:fldChar w:fldCharType="begin"/>
      </w:r>
      <w:r>
        <w:instrText xml:space="preserve"> PAGEREF _Toc126737453 \h </w:instrText>
      </w:r>
      <w:r>
        <w:fldChar w:fldCharType="separate"/>
      </w:r>
      <w:r>
        <w:t>42</w:t>
      </w:r>
      <w:r>
        <w:fldChar w:fldCharType="end"/>
      </w:r>
    </w:p>
    <w:p>
      <w:pPr>
        <w:pStyle w:val="TOC8"/>
        <w:rPr>
          <w:rFonts w:asciiTheme="minorHAnsi" w:eastAsiaTheme="minorEastAsia" w:hAnsiTheme="minorHAnsi" w:cstheme="minorBidi"/>
          <w:szCs w:val="22"/>
        </w:rPr>
      </w:pPr>
      <w:r>
        <w:t>35.</w:t>
      </w:r>
      <w:r>
        <w:tab/>
        <w:t>When accepted safety case ceases to have effect; Director to be notified of implementation of safety case</w:t>
      </w:r>
      <w:r>
        <w:tab/>
      </w:r>
      <w:r>
        <w:fldChar w:fldCharType="begin"/>
      </w:r>
      <w:r>
        <w:instrText xml:space="preserve"> PAGEREF _Toc126737454 \h </w:instrText>
      </w:r>
      <w:r>
        <w:fldChar w:fldCharType="separate"/>
      </w:r>
      <w:r>
        <w:t>43</w:t>
      </w:r>
      <w:r>
        <w:fldChar w:fldCharType="end"/>
      </w:r>
    </w:p>
    <w:p>
      <w:pPr>
        <w:pStyle w:val="TOC8"/>
        <w:rPr>
          <w:rFonts w:asciiTheme="minorHAnsi" w:eastAsiaTheme="minorEastAsia" w:hAnsiTheme="minorHAnsi" w:cstheme="minorBidi"/>
          <w:szCs w:val="22"/>
        </w:rPr>
      </w:pPr>
      <w:r>
        <w:t>36.</w:t>
      </w:r>
      <w:r>
        <w:tab/>
        <w:t>Accepted safety case, duration of after implementation</w:t>
      </w:r>
      <w:r>
        <w:tab/>
      </w:r>
      <w:r>
        <w:fldChar w:fldCharType="begin"/>
      </w:r>
      <w:r>
        <w:instrText xml:space="preserve"> PAGEREF _Toc126737455 \h </w:instrText>
      </w:r>
      <w:r>
        <w:fldChar w:fldCharType="separate"/>
      </w:r>
      <w:r>
        <w:t>44</w:t>
      </w:r>
      <w:r>
        <w:fldChar w:fldCharType="end"/>
      </w:r>
    </w:p>
    <w:p>
      <w:pPr>
        <w:pStyle w:val="TOC8"/>
        <w:rPr>
          <w:rFonts w:asciiTheme="minorHAnsi" w:eastAsiaTheme="minorEastAsia" w:hAnsiTheme="minorHAnsi" w:cstheme="minorBidi"/>
          <w:szCs w:val="22"/>
        </w:rPr>
      </w:pPr>
      <w:r>
        <w:t>37.</w:t>
      </w:r>
      <w:r>
        <w:tab/>
        <w:t>Accepted safety case, effect of</w:t>
      </w:r>
      <w:r>
        <w:tab/>
      </w:r>
      <w:r>
        <w:fldChar w:fldCharType="begin"/>
      </w:r>
      <w:r>
        <w:instrText xml:space="preserve"> PAGEREF _Toc126737456 \h </w:instrText>
      </w:r>
      <w:r>
        <w:fldChar w:fldCharType="separate"/>
      </w:r>
      <w:r>
        <w:t>44</w:t>
      </w:r>
      <w:r>
        <w:fldChar w:fldCharType="end"/>
      </w:r>
    </w:p>
    <w:p>
      <w:pPr>
        <w:pStyle w:val="TOC8"/>
        <w:rPr>
          <w:rFonts w:asciiTheme="minorHAnsi" w:eastAsiaTheme="minorEastAsia" w:hAnsiTheme="minorHAnsi" w:cstheme="minorBidi"/>
          <w:szCs w:val="22"/>
        </w:rPr>
      </w:pPr>
      <w:r>
        <w:t>38.</w:t>
      </w:r>
      <w:r>
        <w:tab/>
        <w:t>Accepted safety case, periodical audit of</w:t>
      </w:r>
      <w:r>
        <w:tab/>
      </w:r>
      <w:r>
        <w:fldChar w:fldCharType="begin"/>
      </w:r>
      <w:r>
        <w:instrText xml:space="preserve"> PAGEREF _Toc126737457 \h </w:instrText>
      </w:r>
      <w:r>
        <w:fldChar w:fldCharType="separate"/>
      </w:r>
      <w:r>
        <w:t>44</w:t>
      </w:r>
      <w:r>
        <w:fldChar w:fldCharType="end"/>
      </w:r>
    </w:p>
    <w:p>
      <w:pPr>
        <w:pStyle w:val="TOC8"/>
        <w:rPr>
          <w:rFonts w:asciiTheme="minorHAnsi" w:eastAsiaTheme="minorEastAsia" w:hAnsiTheme="minorHAnsi" w:cstheme="minorBidi"/>
          <w:szCs w:val="22"/>
        </w:rPr>
      </w:pPr>
      <w:r>
        <w:t>39.</w:t>
      </w:r>
      <w:r>
        <w:tab/>
        <w:t>Accepted safety case, amending</w:t>
      </w:r>
      <w:r>
        <w:tab/>
      </w:r>
      <w:r>
        <w:fldChar w:fldCharType="begin"/>
      </w:r>
      <w:r>
        <w:instrText xml:space="preserve"> PAGEREF _Toc126737458 \h </w:instrText>
      </w:r>
      <w:r>
        <w:fldChar w:fldCharType="separate"/>
      </w:r>
      <w:r>
        <w:t>45</w:t>
      </w:r>
      <w:r>
        <w:fldChar w:fldCharType="end"/>
      </w:r>
    </w:p>
    <w:p>
      <w:pPr>
        <w:pStyle w:val="TOC8"/>
        <w:rPr>
          <w:rFonts w:asciiTheme="minorHAnsi" w:eastAsiaTheme="minorEastAsia" w:hAnsiTheme="minorHAnsi" w:cstheme="minorBidi"/>
          <w:szCs w:val="22"/>
        </w:rPr>
      </w:pPr>
      <w:r>
        <w:t>40.</w:t>
      </w:r>
      <w:r>
        <w:tab/>
        <w:t>Director may require accepted safety case to be amended</w:t>
      </w:r>
      <w:r>
        <w:tab/>
      </w:r>
      <w:r>
        <w:fldChar w:fldCharType="begin"/>
      </w:r>
      <w:r>
        <w:instrText xml:space="preserve"> PAGEREF _Toc126737459 \h </w:instrText>
      </w:r>
      <w:r>
        <w:fldChar w:fldCharType="separate"/>
      </w:r>
      <w:r>
        <w:t>46</w:t>
      </w:r>
      <w:r>
        <w:fldChar w:fldCharType="end"/>
      </w:r>
    </w:p>
    <w:p>
      <w:pPr>
        <w:pStyle w:val="TOC8"/>
        <w:rPr>
          <w:rFonts w:asciiTheme="minorHAnsi" w:eastAsiaTheme="minorEastAsia" w:hAnsiTheme="minorHAnsi" w:cstheme="minorBidi"/>
          <w:szCs w:val="22"/>
        </w:rPr>
      </w:pPr>
      <w:r>
        <w:t>41.</w:t>
      </w:r>
      <w:r>
        <w:tab/>
        <w:t>Records about accepted safety case, network operator’s duties as to</w:t>
      </w:r>
      <w:r>
        <w:tab/>
      </w:r>
      <w:r>
        <w:fldChar w:fldCharType="begin"/>
      </w:r>
      <w:r>
        <w:instrText xml:space="preserve"> PAGEREF _Toc126737460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Notification, investigation and reporting of incidents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_Toc126737462 \h </w:instrText>
      </w:r>
      <w:r>
        <w:fldChar w:fldCharType="separate"/>
      </w:r>
      <w:r>
        <w:t>47</w:t>
      </w:r>
      <w:r>
        <w:fldChar w:fldCharType="end"/>
      </w:r>
    </w:p>
    <w:p>
      <w:pPr>
        <w:pStyle w:val="TOC8"/>
        <w:rPr>
          <w:rFonts w:asciiTheme="minorHAnsi" w:eastAsiaTheme="minorEastAsia" w:hAnsiTheme="minorHAnsi" w:cstheme="minorBidi"/>
          <w:szCs w:val="22"/>
        </w:rPr>
      </w:pPr>
      <w:r>
        <w:t>43.</w:t>
      </w:r>
      <w:r>
        <w:tab/>
        <w:t>Which incidents have to be notified to Director</w:t>
      </w:r>
      <w:r>
        <w:tab/>
      </w:r>
      <w:r>
        <w:fldChar w:fldCharType="begin"/>
      </w:r>
      <w:r>
        <w:instrText xml:space="preserve"> PAGEREF _Toc126737463 \h </w:instrText>
      </w:r>
      <w:r>
        <w:fldChar w:fldCharType="separate"/>
      </w:r>
      <w:r>
        <w:t>48</w:t>
      </w:r>
      <w:r>
        <w:fldChar w:fldCharType="end"/>
      </w:r>
    </w:p>
    <w:p>
      <w:pPr>
        <w:pStyle w:val="TOC8"/>
        <w:rPr>
          <w:rFonts w:asciiTheme="minorHAnsi" w:eastAsiaTheme="minorEastAsia" w:hAnsiTheme="minorHAnsi" w:cstheme="minorBidi"/>
          <w:szCs w:val="22"/>
        </w:rPr>
      </w:pPr>
      <w:r>
        <w:t>44.</w:t>
      </w:r>
      <w:r>
        <w:tab/>
        <w:t>Network operator to investigate and report on notifiable incidents</w:t>
      </w:r>
      <w:r>
        <w:tab/>
      </w:r>
      <w:r>
        <w:fldChar w:fldCharType="begin"/>
      </w:r>
      <w:r>
        <w:instrText xml:space="preserve"> PAGEREF _Toc126737464 \h </w:instrText>
      </w:r>
      <w:r>
        <w:fldChar w:fldCharType="separate"/>
      </w:r>
      <w:r>
        <w:t>49</w:t>
      </w:r>
      <w:r>
        <w:fldChar w:fldCharType="end"/>
      </w:r>
    </w:p>
    <w:p>
      <w:pPr>
        <w:pStyle w:val="TOC8"/>
        <w:rPr>
          <w:rFonts w:asciiTheme="minorHAnsi" w:eastAsiaTheme="minorEastAsia" w:hAnsiTheme="minorHAnsi" w:cstheme="minorBidi"/>
          <w:szCs w:val="22"/>
        </w:rPr>
      </w:pPr>
      <w:r>
        <w:t>45.</w:t>
      </w:r>
      <w:r>
        <w:tab/>
        <w:t>Investigation of notifiable incidents by Director</w:t>
      </w:r>
      <w:r>
        <w:tab/>
      </w:r>
      <w:r>
        <w:fldChar w:fldCharType="begin"/>
      </w:r>
      <w:r>
        <w:instrText xml:space="preserve"> PAGEREF _Toc126737465 \h </w:instrText>
      </w:r>
      <w:r>
        <w:fldChar w:fldCharType="separate"/>
      </w:r>
      <w:r>
        <w:t>50</w:t>
      </w:r>
      <w:r>
        <w:fldChar w:fldCharType="end"/>
      </w:r>
    </w:p>
    <w:p>
      <w:pPr>
        <w:pStyle w:val="TOC8"/>
        <w:rPr>
          <w:rFonts w:asciiTheme="minorHAnsi" w:eastAsiaTheme="minorEastAsia" w:hAnsiTheme="minorHAnsi" w:cstheme="minorBidi"/>
          <w:szCs w:val="22"/>
        </w:rPr>
      </w:pPr>
      <w:r>
        <w:t>46.</w:t>
      </w:r>
      <w:r>
        <w:tab/>
        <w:t>Site of notifiable incident not to be disturbed in some cases</w:t>
      </w:r>
      <w:r>
        <w:tab/>
      </w:r>
      <w:r>
        <w:fldChar w:fldCharType="begin"/>
      </w:r>
      <w:r>
        <w:instrText xml:space="preserve"> PAGEREF _Toc126737466 \h </w:instrText>
      </w:r>
      <w:r>
        <w:fldChar w:fldCharType="separate"/>
      </w:r>
      <w:r>
        <w:t>50</w:t>
      </w:r>
      <w:r>
        <w:fldChar w:fldCharType="end"/>
      </w:r>
    </w:p>
    <w:p>
      <w:pPr>
        <w:pStyle w:val="TOC8"/>
        <w:rPr>
          <w:rFonts w:asciiTheme="minorHAnsi" w:eastAsiaTheme="minorEastAsia" w:hAnsiTheme="minorHAnsi" w:cstheme="minorBidi"/>
          <w:szCs w:val="22"/>
        </w:rPr>
      </w:pPr>
      <w:r>
        <w:lastRenderedPageBreak/>
        <w:t>47.</w:t>
      </w:r>
      <w:r>
        <w:tab/>
        <w:t>Gas incidents, reporting requirements for</w:t>
      </w:r>
      <w:r>
        <w:tab/>
      </w:r>
      <w:r>
        <w:fldChar w:fldCharType="begin"/>
      </w:r>
      <w:r>
        <w:instrText xml:space="preserve"> PAGEREF _Toc126737467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Gas plant safety</w:t>
      </w:r>
    </w:p>
    <w:p>
      <w:pPr>
        <w:pStyle w:val="TOC8"/>
        <w:rPr>
          <w:rFonts w:asciiTheme="minorHAnsi" w:eastAsiaTheme="minorEastAsia" w:hAnsiTheme="minorHAnsi" w:cstheme="minorBidi"/>
          <w:szCs w:val="22"/>
        </w:rPr>
      </w:pPr>
      <w:r>
        <w:t>48.</w:t>
      </w:r>
      <w:r>
        <w:tab/>
        <w:t>Application of Part</w:t>
      </w:r>
      <w:r>
        <w:tab/>
      </w:r>
      <w:r>
        <w:fldChar w:fldCharType="begin"/>
      </w:r>
      <w:r>
        <w:instrText xml:space="preserve"> PAGEREF _Toc126737469 \h </w:instrText>
      </w:r>
      <w:r>
        <w:fldChar w:fldCharType="separate"/>
      </w:r>
      <w:r>
        <w:t>52</w:t>
      </w:r>
      <w:r>
        <w:fldChar w:fldCharType="end"/>
      </w:r>
    </w:p>
    <w:p>
      <w:pPr>
        <w:pStyle w:val="TOC8"/>
        <w:rPr>
          <w:rFonts w:asciiTheme="minorHAnsi" w:eastAsiaTheme="minorEastAsia" w:hAnsiTheme="minorHAnsi" w:cstheme="minorBidi"/>
          <w:szCs w:val="22"/>
        </w:rPr>
      </w:pPr>
      <w:r>
        <w:t>49.</w:t>
      </w:r>
      <w:r>
        <w:tab/>
        <w:t>Safety case, plant operator to submit to Director and content of</w:t>
      </w:r>
      <w:r>
        <w:tab/>
      </w:r>
      <w:r>
        <w:fldChar w:fldCharType="begin"/>
      </w:r>
      <w:r>
        <w:instrText xml:space="preserve"> PAGEREF _Toc126737470 \h </w:instrText>
      </w:r>
      <w:r>
        <w:fldChar w:fldCharType="separate"/>
      </w:r>
      <w:r>
        <w:t>52</w:t>
      </w:r>
      <w:r>
        <w:fldChar w:fldCharType="end"/>
      </w:r>
    </w:p>
    <w:p>
      <w:pPr>
        <w:pStyle w:val="TOC8"/>
        <w:rPr>
          <w:rFonts w:asciiTheme="minorHAnsi" w:eastAsiaTheme="minorEastAsia" w:hAnsiTheme="minorHAnsi" w:cstheme="minorBidi"/>
          <w:szCs w:val="22"/>
        </w:rPr>
      </w:pPr>
      <w:r>
        <w:t>50.</w:t>
      </w:r>
      <w:r>
        <w:tab/>
        <w:t>Exemption from r. 49(1)</w:t>
      </w:r>
      <w:r>
        <w:tab/>
      </w:r>
      <w:r>
        <w:fldChar w:fldCharType="begin"/>
      </w:r>
      <w:r>
        <w:instrText xml:space="preserve"> PAGEREF _Toc126737471 \h </w:instrText>
      </w:r>
      <w:r>
        <w:fldChar w:fldCharType="separate"/>
      </w:r>
      <w:r>
        <w:t>52</w:t>
      </w:r>
      <w:r>
        <w:fldChar w:fldCharType="end"/>
      </w:r>
    </w:p>
    <w:p>
      <w:pPr>
        <w:pStyle w:val="TOC8"/>
        <w:rPr>
          <w:rFonts w:asciiTheme="minorHAnsi" w:eastAsiaTheme="minorEastAsia" w:hAnsiTheme="minorHAnsi" w:cstheme="minorBidi"/>
          <w:szCs w:val="22"/>
        </w:rPr>
      </w:pPr>
      <w:r>
        <w:t>51.</w:t>
      </w:r>
      <w:r>
        <w:tab/>
        <w:t>Guidelines to preparation of safety case, Director may issue</w:t>
      </w:r>
      <w:r>
        <w:tab/>
      </w:r>
      <w:r>
        <w:fldChar w:fldCharType="begin"/>
      </w:r>
      <w:r>
        <w:instrText xml:space="preserve"> PAGEREF _Toc126737472 \h </w:instrText>
      </w:r>
      <w:r>
        <w:fldChar w:fldCharType="separate"/>
      </w:r>
      <w:r>
        <w:t>52</w:t>
      </w:r>
      <w:r>
        <w:fldChar w:fldCharType="end"/>
      </w:r>
    </w:p>
    <w:p>
      <w:pPr>
        <w:pStyle w:val="TOC8"/>
        <w:rPr>
          <w:rFonts w:asciiTheme="minorHAnsi" w:eastAsiaTheme="minorEastAsia" w:hAnsiTheme="minorHAnsi" w:cstheme="minorBidi"/>
          <w:szCs w:val="22"/>
        </w:rPr>
      </w:pPr>
      <w:r>
        <w:t>52.</w:t>
      </w:r>
      <w:r>
        <w:tab/>
        <w:t>Nominated auditor, nominating etc.</w:t>
      </w:r>
      <w:r>
        <w:tab/>
      </w:r>
      <w:r>
        <w:fldChar w:fldCharType="begin"/>
      </w:r>
      <w:r>
        <w:instrText xml:space="preserve"> PAGEREF _Toc126737473 \h </w:instrText>
      </w:r>
      <w:r>
        <w:fldChar w:fldCharType="separate"/>
      </w:r>
      <w:r>
        <w:t>52</w:t>
      </w:r>
      <w:r>
        <w:fldChar w:fldCharType="end"/>
      </w:r>
    </w:p>
    <w:p>
      <w:pPr>
        <w:pStyle w:val="TOC8"/>
        <w:rPr>
          <w:rFonts w:asciiTheme="minorHAnsi" w:eastAsiaTheme="minorEastAsia" w:hAnsiTheme="minorHAnsi" w:cstheme="minorBidi"/>
          <w:szCs w:val="22"/>
        </w:rPr>
      </w:pPr>
      <w:r>
        <w:t>53.</w:t>
      </w:r>
      <w:r>
        <w:tab/>
        <w:t>Certification of safety case by nominated auditor</w:t>
      </w:r>
      <w:r>
        <w:tab/>
      </w:r>
      <w:r>
        <w:fldChar w:fldCharType="begin"/>
      </w:r>
      <w:r>
        <w:instrText xml:space="preserve"> PAGEREF _Toc126737474 \h </w:instrText>
      </w:r>
      <w:r>
        <w:fldChar w:fldCharType="separate"/>
      </w:r>
      <w:r>
        <w:t>53</w:t>
      </w:r>
      <w:r>
        <w:fldChar w:fldCharType="end"/>
      </w:r>
    </w:p>
    <w:p>
      <w:pPr>
        <w:pStyle w:val="TOC8"/>
        <w:rPr>
          <w:rFonts w:asciiTheme="minorHAnsi" w:eastAsiaTheme="minorEastAsia" w:hAnsiTheme="minorHAnsi" w:cstheme="minorBidi"/>
          <w:szCs w:val="22"/>
        </w:rPr>
      </w:pPr>
      <w:r>
        <w:t>54.</w:t>
      </w:r>
      <w:r>
        <w:tab/>
        <w:t>Assessment and acceptance or rejection of safety case by Director</w:t>
      </w:r>
      <w:r>
        <w:tab/>
      </w:r>
      <w:r>
        <w:fldChar w:fldCharType="begin"/>
      </w:r>
      <w:r>
        <w:instrText xml:space="preserve"> PAGEREF _Toc126737475 \h </w:instrText>
      </w:r>
      <w:r>
        <w:fldChar w:fldCharType="separate"/>
      </w:r>
      <w:r>
        <w:t>54</w:t>
      </w:r>
      <w:r>
        <w:fldChar w:fldCharType="end"/>
      </w:r>
    </w:p>
    <w:p>
      <w:pPr>
        <w:pStyle w:val="TOC8"/>
        <w:rPr>
          <w:rFonts w:asciiTheme="minorHAnsi" w:eastAsiaTheme="minorEastAsia" w:hAnsiTheme="minorHAnsi" w:cstheme="minorBidi"/>
          <w:szCs w:val="22"/>
        </w:rPr>
      </w:pPr>
      <w:r>
        <w:t>55.</w:t>
      </w:r>
      <w:r>
        <w:tab/>
        <w:t>Rejected safety case to be modified</w:t>
      </w:r>
      <w:r>
        <w:tab/>
      </w:r>
      <w:r>
        <w:fldChar w:fldCharType="begin"/>
      </w:r>
      <w:r>
        <w:instrText xml:space="preserve"> PAGEREF _Toc126737476 \h </w:instrText>
      </w:r>
      <w:r>
        <w:fldChar w:fldCharType="separate"/>
      </w:r>
      <w:r>
        <w:t>55</w:t>
      </w:r>
      <w:r>
        <w:fldChar w:fldCharType="end"/>
      </w:r>
    </w:p>
    <w:p>
      <w:pPr>
        <w:pStyle w:val="TOC8"/>
        <w:rPr>
          <w:rFonts w:asciiTheme="minorHAnsi" w:eastAsiaTheme="minorEastAsia" w:hAnsiTheme="minorHAnsi" w:cstheme="minorBidi"/>
          <w:szCs w:val="22"/>
        </w:rPr>
      </w:pPr>
      <w:r>
        <w:t>56.</w:t>
      </w:r>
      <w:r>
        <w:tab/>
        <w:t>Assessment and acceptance or rejection of modified safety case</w:t>
      </w:r>
      <w:r>
        <w:tab/>
      </w:r>
      <w:r>
        <w:fldChar w:fldCharType="begin"/>
      </w:r>
      <w:r>
        <w:instrText xml:space="preserve"> PAGEREF _Toc126737477 \h </w:instrText>
      </w:r>
      <w:r>
        <w:fldChar w:fldCharType="separate"/>
      </w:r>
      <w:r>
        <w:t>55</w:t>
      </w:r>
      <w:r>
        <w:fldChar w:fldCharType="end"/>
      </w:r>
    </w:p>
    <w:p>
      <w:pPr>
        <w:pStyle w:val="TOC8"/>
        <w:rPr>
          <w:rFonts w:asciiTheme="minorHAnsi" w:eastAsiaTheme="minorEastAsia" w:hAnsiTheme="minorHAnsi" w:cstheme="minorBidi"/>
          <w:szCs w:val="22"/>
        </w:rPr>
      </w:pPr>
      <w:r>
        <w:t>57.</w:t>
      </w:r>
      <w:r>
        <w:tab/>
        <w:t>Director may determine safety case for gas plant in some cases</w:t>
      </w:r>
      <w:r>
        <w:tab/>
      </w:r>
      <w:r>
        <w:fldChar w:fldCharType="begin"/>
      </w:r>
      <w:r>
        <w:instrText xml:space="preserve"> PAGEREF _Toc126737478 \h </w:instrText>
      </w:r>
      <w:r>
        <w:fldChar w:fldCharType="separate"/>
      </w:r>
      <w:r>
        <w:t>55</w:t>
      </w:r>
      <w:r>
        <w:fldChar w:fldCharType="end"/>
      </w:r>
    </w:p>
    <w:p>
      <w:pPr>
        <w:pStyle w:val="TOC8"/>
        <w:rPr>
          <w:rFonts w:asciiTheme="minorHAnsi" w:eastAsiaTheme="minorEastAsia" w:hAnsiTheme="minorHAnsi" w:cstheme="minorBidi"/>
          <w:szCs w:val="22"/>
        </w:rPr>
      </w:pPr>
      <w:r>
        <w:t>58.</w:t>
      </w:r>
      <w:r>
        <w:tab/>
        <w:t>When accepted safety case has effect</w:t>
      </w:r>
      <w:r>
        <w:tab/>
      </w:r>
      <w:r>
        <w:fldChar w:fldCharType="begin"/>
      </w:r>
      <w:r>
        <w:instrText xml:space="preserve"> PAGEREF _Toc126737479 \h </w:instrText>
      </w:r>
      <w:r>
        <w:fldChar w:fldCharType="separate"/>
      </w:r>
      <w:r>
        <w:t>56</w:t>
      </w:r>
      <w:r>
        <w:fldChar w:fldCharType="end"/>
      </w:r>
    </w:p>
    <w:p>
      <w:pPr>
        <w:pStyle w:val="TOC8"/>
        <w:rPr>
          <w:rFonts w:asciiTheme="minorHAnsi" w:eastAsiaTheme="minorEastAsia" w:hAnsiTheme="minorHAnsi" w:cstheme="minorBidi"/>
          <w:szCs w:val="22"/>
        </w:rPr>
      </w:pPr>
      <w:r>
        <w:t>59.</w:t>
      </w:r>
      <w:r>
        <w:tab/>
        <w:t>Gas plant not to be operated without accepted safety case</w:t>
      </w:r>
      <w:r>
        <w:tab/>
      </w:r>
      <w:r>
        <w:fldChar w:fldCharType="begin"/>
      </w:r>
      <w:r>
        <w:instrText xml:space="preserve"> PAGEREF _Toc126737480 \h </w:instrText>
      </w:r>
      <w:r>
        <w:fldChar w:fldCharType="separate"/>
      </w:r>
      <w:r>
        <w:t>56</w:t>
      </w:r>
      <w:r>
        <w:fldChar w:fldCharType="end"/>
      </w:r>
    </w:p>
    <w:p>
      <w:pPr>
        <w:pStyle w:val="TOC8"/>
        <w:rPr>
          <w:rFonts w:asciiTheme="minorHAnsi" w:eastAsiaTheme="minorEastAsia" w:hAnsiTheme="minorHAnsi" w:cstheme="minorBidi"/>
          <w:szCs w:val="22"/>
        </w:rPr>
      </w:pPr>
      <w:r>
        <w:t>60.</w:t>
      </w:r>
      <w:r>
        <w:tab/>
        <w:t>Accepted safety case, effect of</w:t>
      </w:r>
      <w:r>
        <w:tab/>
      </w:r>
      <w:r>
        <w:fldChar w:fldCharType="begin"/>
      </w:r>
      <w:r>
        <w:instrText xml:space="preserve"> PAGEREF _Toc126737481 \h </w:instrText>
      </w:r>
      <w:r>
        <w:fldChar w:fldCharType="separate"/>
      </w:r>
      <w:r>
        <w:t>57</w:t>
      </w:r>
      <w:r>
        <w:fldChar w:fldCharType="end"/>
      </w:r>
    </w:p>
    <w:p>
      <w:pPr>
        <w:pStyle w:val="TOC8"/>
        <w:rPr>
          <w:rFonts w:asciiTheme="minorHAnsi" w:eastAsiaTheme="minorEastAsia" w:hAnsiTheme="minorHAnsi" w:cstheme="minorBidi"/>
          <w:szCs w:val="22"/>
        </w:rPr>
      </w:pPr>
      <w:r>
        <w:t>61.</w:t>
      </w:r>
      <w:r>
        <w:tab/>
        <w:t>Accepted safety case, periodical audit of</w:t>
      </w:r>
      <w:r>
        <w:tab/>
      </w:r>
      <w:r>
        <w:fldChar w:fldCharType="begin"/>
      </w:r>
      <w:r>
        <w:instrText xml:space="preserve"> PAGEREF _Toc126737482 \h </w:instrText>
      </w:r>
      <w:r>
        <w:fldChar w:fldCharType="separate"/>
      </w:r>
      <w:r>
        <w:t>57</w:t>
      </w:r>
      <w:r>
        <w:fldChar w:fldCharType="end"/>
      </w:r>
    </w:p>
    <w:p>
      <w:pPr>
        <w:pStyle w:val="TOC8"/>
        <w:rPr>
          <w:rFonts w:asciiTheme="minorHAnsi" w:eastAsiaTheme="minorEastAsia" w:hAnsiTheme="minorHAnsi" w:cstheme="minorBidi"/>
          <w:szCs w:val="22"/>
        </w:rPr>
      </w:pPr>
      <w:r>
        <w:t>62.</w:t>
      </w:r>
      <w:r>
        <w:tab/>
        <w:t>Accepted safety case, amending</w:t>
      </w:r>
      <w:r>
        <w:tab/>
      </w:r>
      <w:r>
        <w:fldChar w:fldCharType="begin"/>
      </w:r>
      <w:r>
        <w:instrText xml:space="preserve"> PAGEREF _Toc126737483 \h </w:instrText>
      </w:r>
      <w:r>
        <w:fldChar w:fldCharType="separate"/>
      </w:r>
      <w:r>
        <w:t>58</w:t>
      </w:r>
      <w:r>
        <w:fldChar w:fldCharType="end"/>
      </w:r>
    </w:p>
    <w:p>
      <w:pPr>
        <w:pStyle w:val="TOC8"/>
        <w:rPr>
          <w:rFonts w:asciiTheme="minorHAnsi" w:eastAsiaTheme="minorEastAsia" w:hAnsiTheme="minorHAnsi" w:cstheme="minorBidi"/>
          <w:szCs w:val="22"/>
        </w:rPr>
      </w:pPr>
      <w:r>
        <w:t>63.</w:t>
      </w:r>
      <w:r>
        <w:tab/>
        <w:t>Director may require accepted safety case to be amended</w:t>
      </w:r>
      <w:r>
        <w:tab/>
      </w:r>
      <w:r>
        <w:fldChar w:fldCharType="begin"/>
      </w:r>
      <w:r>
        <w:instrText xml:space="preserve"> PAGEREF _Toc126737484 \h </w:instrText>
      </w:r>
      <w:r>
        <w:fldChar w:fldCharType="separate"/>
      </w:r>
      <w:r>
        <w:t>59</w:t>
      </w:r>
      <w:r>
        <w:fldChar w:fldCharType="end"/>
      </w:r>
    </w:p>
    <w:p>
      <w:pPr>
        <w:pStyle w:val="TOC8"/>
        <w:rPr>
          <w:rFonts w:asciiTheme="minorHAnsi" w:eastAsiaTheme="minorEastAsia" w:hAnsiTheme="minorHAnsi" w:cstheme="minorBidi"/>
          <w:szCs w:val="22"/>
        </w:rPr>
      </w:pPr>
      <w:r>
        <w:t>64.</w:t>
      </w:r>
      <w:r>
        <w:tab/>
        <w:t>Records about accepted safety case, plant operator’s duties as to</w:t>
      </w:r>
      <w:r>
        <w:tab/>
      </w:r>
      <w:r>
        <w:fldChar w:fldCharType="begin"/>
      </w:r>
      <w:r>
        <w:instrText xml:space="preserve"> PAGEREF _Toc126737485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6 — Review of decisions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_Toc126737487 \h </w:instrText>
      </w:r>
      <w:r>
        <w:fldChar w:fldCharType="separate"/>
      </w:r>
      <w:r>
        <w:t>61</w:t>
      </w:r>
      <w:r>
        <w:fldChar w:fldCharType="end"/>
      </w:r>
    </w:p>
    <w:p>
      <w:pPr>
        <w:pStyle w:val="TOC8"/>
        <w:rPr>
          <w:rFonts w:asciiTheme="minorHAnsi" w:eastAsiaTheme="minorEastAsia" w:hAnsiTheme="minorHAnsi" w:cstheme="minorBidi"/>
          <w:szCs w:val="22"/>
        </w:rPr>
      </w:pPr>
      <w:r>
        <w:t>66.</w:t>
      </w:r>
      <w:r>
        <w:tab/>
        <w:t>Decisions to which this Part applies</w:t>
      </w:r>
      <w:r>
        <w:tab/>
      </w:r>
      <w:r>
        <w:fldChar w:fldCharType="begin"/>
      </w:r>
      <w:r>
        <w:instrText xml:space="preserve"> PAGEREF _Toc126737488 \h </w:instrText>
      </w:r>
      <w:r>
        <w:fldChar w:fldCharType="separate"/>
      </w:r>
      <w:r>
        <w:t>61</w:t>
      </w:r>
      <w:r>
        <w:fldChar w:fldCharType="end"/>
      </w:r>
    </w:p>
    <w:p>
      <w:pPr>
        <w:pStyle w:val="TOC8"/>
        <w:rPr>
          <w:rFonts w:asciiTheme="minorHAnsi" w:eastAsiaTheme="minorEastAsia" w:hAnsiTheme="minorHAnsi" w:cstheme="minorBidi"/>
          <w:szCs w:val="22"/>
        </w:rPr>
      </w:pPr>
      <w:r>
        <w:t>67.</w:t>
      </w:r>
      <w:r>
        <w:tab/>
        <w:t>Review by Director, application for</w:t>
      </w:r>
      <w:r>
        <w:tab/>
      </w:r>
      <w:r>
        <w:fldChar w:fldCharType="begin"/>
      </w:r>
      <w:r>
        <w:instrText xml:space="preserve"> PAGEREF _Toc126737489 \h </w:instrText>
      </w:r>
      <w:r>
        <w:fldChar w:fldCharType="separate"/>
      </w:r>
      <w:r>
        <w:t>62</w:t>
      </w:r>
      <w:r>
        <w:fldChar w:fldCharType="end"/>
      </w:r>
    </w:p>
    <w:p>
      <w:pPr>
        <w:pStyle w:val="TOC8"/>
        <w:rPr>
          <w:rFonts w:asciiTheme="minorHAnsi" w:eastAsiaTheme="minorEastAsia" w:hAnsiTheme="minorHAnsi" w:cstheme="minorBidi"/>
          <w:szCs w:val="22"/>
        </w:rPr>
      </w:pPr>
      <w:r>
        <w:t>68.</w:t>
      </w:r>
      <w:r>
        <w:tab/>
        <w:t>Review panel, Director may convene</w:t>
      </w:r>
      <w:r>
        <w:tab/>
      </w:r>
      <w:r>
        <w:fldChar w:fldCharType="begin"/>
      </w:r>
      <w:r>
        <w:instrText xml:space="preserve"> PAGEREF _Toc126737490 \h </w:instrText>
      </w:r>
      <w:r>
        <w:fldChar w:fldCharType="separate"/>
      </w:r>
      <w:r>
        <w:t>62</w:t>
      </w:r>
      <w:r>
        <w:fldChar w:fldCharType="end"/>
      </w:r>
    </w:p>
    <w:p>
      <w:pPr>
        <w:pStyle w:val="TOC8"/>
        <w:rPr>
          <w:rFonts w:asciiTheme="minorHAnsi" w:eastAsiaTheme="minorEastAsia" w:hAnsiTheme="minorHAnsi" w:cstheme="minorBidi"/>
          <w:szCs w:val="22"/>
        </w:rPr>
      </w:pPr>
      <w:r>
        <w:t>69.</w:t>
      </w:r>
      <w:r>
        <w:tab/>
        <w:t>Procedure on review</w:t>
      </w:r>
      <w:r>
        <w:tab/>
      </w:r>
      <w:r>
        <w:fldChar w:fldCharType="begin"/>
      </w:r>
      <w:r>
        <w:instrText xml:space="preserve"> PAGEREF _Toc126737491 \h </w:instrText>
      </w:r>
      <w:r>
        <w:fldChar w:fldCharType="separate"/>
      </w:r>
      <w:r>
        <w:t>62</w:t>
      </w:r>
      <w:r>
        <w:fldChar w:fldCharType="end"/>
      </w:r>
    </w:p>
    <w:p>
      <w:pPr>
        <w:pStyle w:val="TOC8"/>
        <w:rPr>
          <w:rFonts w:asciiTheme="minorHAnsi" w:eastAsiaTheme="minorEastAsia" w:hAnsiTheme="minorHAnsi" w:cstheme="minorBidi"/>
          <w:szCs w:val="22"/>
        </w:rPr>
      </w:pPr>
      <w:r>
        <w:t>70.</w:t>
      </w:r>
      <w:r>
        <w:tab/>
        <w:t>Costs</w:t>
      </w:r>
      <w:r>
        <w:tab/>
      </w:r>
      <w:r>
        <w:fldChar w:fldCharType="begin"/>
      </w:r>
      <w:r>
        <w:instrText xml:space="preserve"> PAGEREF _Toc126737492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Odorant levels for various gases, vapours and types of odorant</w:t>
      </w:r>
    </w:p>
    <w:p>
      <w:pPr>
        <w:pStyle w:val="TOC2"/>
        <w:tabs>
          <w:tab w:val="right" w:leader="dot" w:pos="7077"/>
        </w:tabs>
        <w:rPr>
          <w:rFonts w:asciiTheme="minorHAnsi" w:eastAsiaTheme="minorEastAsia" w:hAnsiTheme="minorHAnsi" w:cstheme="minorBidi"/>
          <w:b w:val="0"/>
          <w:sz w:val="22"/>
          <w:szCs w:val="22"/>
        </w:rPr>
      </w:pPr>
      <w:r>
        <w:t>Schedule 3 — Requirements for gas plant safety case</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tab/>
        <w:t>Term used: gas incident</w:t>
      </w:r>
      <w:r>
        <w:tab/>
      </w:r>
      <w:r>
        <w:fldChar w:fldCharType="begin"/>
      </w:r>
      <w:r>
        <w:instrText xml:space="preserve"> PAGEREF _Toc126737496 \h </w:instrText>
      </w:r>
      <w:r>
        <w:fldChar w:fldCharType="separate"/>
      </w:r>
      <w:r>
        <w:t>65</w:t>
      </w:r>
      <w:r>
        <w:fldChar w:fldCharType="end"/>
      </w:r>
    </w:p>
    <w:p>
      <w:pPr>
        <w:pStyle w:val="TOC8"/>
        <w:rPr>
          <w:rFonts w:asciiTheme="minorHAnsi" w:eastAsiaTheme="minorEastAsia" w:hAnsiTheme="minorHAnsi" w:cstheme="minorBidi"/>
          <w:szCs w:val="22"/>
        </w:rPr>
      </w:pPr>
      <w:r>
        <w:t>2.</w:t>
      </w:r>
      <w:r>
        <w:tab/>
        <w:t>Performance standards, requirement as to</w:t>
      </w:r>
      <w:r>
        <w:tab/>
      </w:r>
      <w:r>
        <w:fldChar w:fldCharType="begin"/>
      </w:r>
      <w:r>
        <w:instrText xml:space="preserve"> PAGEREF _Toc126737497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safety case</w:t>
      </w:r>
    </w:p>
    <w:p>
      <w:pPr>
        <w:pStyle w:val="TOC8"/>
        <w:rPr>
          <w:rFonts w:asciiTheme="minorHAnsi" w:eastAsiaTheme="minorEastAsia" w:hAnsiTheme="minorHAnsi" w:cstheme="minorBidi"/>
          <w:szCs w:val="22"/>
        </w:rPr>
      </w:pPr>
      <w:r>
        <w:t>3.</w:t>
      </w:r>
      <w:r>
        <w:tab/>
        <w:t>Manager etc. of gas plant to be specified</w:t>
      </w:r>
      <w:r>
        <w:tab/>
      </w:r>
      <w:r>
        <w:fldChar w:fldCharType="begin"/>
      </w:r>
      <w:r>
        <w:instrText xml:space="preserve"> PAGEREF _Toc126737499 \h </w:instrText>
      </w:r>
      <w:r>
        <w:fldChar w:fldCharType="separate"/>
      </w:r>
      <w:r>
        <w:t>65</w:t>
      </w:r>
      <w:r>
        <w:fldChar w:fldCharType="end"/>
      </w:r>
    </w:p>
    <w:p>
      <w:pPr>
        <w:pStyle w:val="TOC8"/>
        <w:rPr>
          <w:rFonts w:asciiTheme="minorHAnsi" w:eastAsiaTheme="minorEastAsia" w:hAnsiTheme="minorHAnsi" w:cstheme="minorBidi"/>
          <w:szCs w:val="22"/>
        </w:rPr>
      </w:pPr>
      <w:r>
        <w:t>4.</w:t>
      </w:r>
      <w:r>
        <w:tab/>
        <w:t>Person responsible for safety case etc. to be specified</w:t>
      </w:r>
      <w:r>
        <w:tab/>
      </w:r>
      <w:r>
        <w:fldChar w:fldCharType="begin"/>
      </w:r>
      <w:r>
        <w:instrText xml:space="preserve"> PAGEREF _Toc126737500 \h </w:instrText>
      </w:r>
      <w:r>
        <w:fldChar w:fldCharType="separate"/>
      </w:r>
      <w:r>
        <w:t>66</w:t>
      </w:r>
      <w:r>
        <w:fldChar w:fldCharType="end"/>
      </w:r>
    </w:p>
    <w:p>
      <w:pPr>
        <w:pStyle w:val="TOC8"/>
        <w:rPr>
          <w:rFonts w:asciiTheme="minorHAnsi" w:eastAsiaTheme="minorEastAsia" w:hAnsiTheme="minorHAnsi" w:cstheme="minorBidi"/>
          <w:szCs w:val="22"/>
        </w:rPr>
      </w:pPr>
      <w:r>
        <w:t>5.</w:t>
      </w:r>
      <w:r>
        <w:tab/>
        <w:t>Plant description, requirements as to</w:t>
      </w:r>
      <w:r>
        <w:tab/>
      </w:r>
      <w:r>
        <w:fldChar w:fldCharType="begin"/>
      </w:r>
      <w:r>
        <w:instrText xml:space="preserve"> PAGEREF _Toc126737501 \h </w:instrText>
      </w:r>
      <w:r>
        <w:fldChar w:fldCharType="separate"/>
      </w:r>
      <w:r>
        <w:t>66</w:t>
      </w:r>
      <w:r>
        <w:fldChar w:fldCharType="end"/>
      </w:r>
    </w:p>
    <w:p>
      <w:pPr>
        <w:pStyle w:val="TOC8"/>
        <w:rPr>
          <w:rFonts w:asciiTheme="minorHAnsi" w:eastAsiaTheme="minorEastAsia" w:hAnsiTheme="minorHAnsi" w:cstheme="minorBidi"/>
          <w:szCs w:val="22"/>
        </w:rPr>
      </w:pPr>
      <w:r>
        <w:t>6.</w:t>
      </w:r>
      <w:r>
        <w:tab/>
        <w:t>Formal safety assessment, requirements as to</w:t>
      </w:r>
      <w:r>
        <w:tab/>
      </w:r>
      <w:r>
        <w:fldChar w:fldCharType="begin"/>
      </w:r>
      <w:r>
        <w:instrText xml:space="preserve"> PAGEREF _Toc126737502 \h </w:instrText>
      </w:r>
      <w:r>
        <w:fldChar w:fldCharType="separate"/>
      </w:r>
      <w:r>
        <w:t>66</w:t>
      </w:r>
      <w:r>
        <w:fldChar w:fldCharType="end"/>
      </w:r>
    </w:p>
    <w:p>
      <w:pPr>
        <w:pStyle w:val="TOC8"/>
        <w:rPr>
          <w:rFonts w:asciiTheme="minorHAnsi" w:eastAsiaTheme="minorEastAsia" w:hAnsiTheme="minorHAnsi" w:cstheme="minorBidi"/>
          <w:szCs w:val="22"/>
        </w:rPr>
      </w:pPr>
      <w:r>
        <w:t>7.</w:t>
      </w:r>
      <w:r>
        <w:tab/>
        <w:t>Safety management system to be specified</w:t>
      </w:r>
      <w:r>
        <w:tab/>
      </w:r>
      <w:r>
        <w:fldChar w:fldCharType="begin"/>
      </w:r>
      <w:r>
        <w:instrText xml:space="preserve"> PAGEREF _Toc126737503 \h </w:instrText>
      </w:r>
      <w:r>
        <w:fldChar w:fldCharType="separate"/>
      </w:r>
      <w:r>
        <w:t>67</w:t>
      </w:r>
      <w:r>
        <w:fldChar w:fldCharType="end"/>
      </w:r>
    </w:p>
    <w:p>
      <w:pPr>
        <w:pStyle w:val="TOC8"/>
        <w:rPr>
          <w:rFonts w:asciiTheme="minorHAnsi" w:eastAsiaTheme="minorEastAsia" w:hAnsiTheme="minorHAnsi" w:cstheme="minorBidi"/>
          <w:szCs w:val="22"/>
        </w:rPr>
      </w:pPr>
      <w:r>
        <w:t>8.</w:t>
      </w:r>
      <w:r>
        <w:tab/>
        <w:t>Gas incidents, procedure for reporting to be specified</w:t>
      </w:r>
      <w:r>
        <w:tab/>
      </w:r>
      <w:r>
        <w:fldChar w:fldCharType="begin"/>
      </w:r>
      <w:r>
        <w:instrText xml:space="preserve"> PAGEREF _Toc126737504 \h </w:instrText>
      </w:r>
      <w:r>
        <w:fldChar w:fldCharType="separate"/>
      </w:r>
      <w:r>
        <w:t>67</w:t>
      </w:r>
      <w:r>
        <w:fldChar w:fldCharType="end"/>
      </w:r>
    </w:p>
    <w:p>
      <w:pPr>
        <w:pStyle w:val="TOC8"/>
        <w:rPr>
          <w:rFonts w:asciiTheme="minorHAnsi" w:eastAsiaTheme="minorEastAsia" w:hAnsiTheme="minorHAnsi" w:cstheme="minorBidi"/>
          <w:szCs w:val="22"/>
        </w:rPr>
      </w:pPr>
      <w:r>
        <w:t>9.</w:t>
      </w:r>
      <w:r>
        <w:tab/>
        <w:t>Address where records kept to be specified</w:t>
      </w:r>
      <w:r>
        <w:tab/>
      </w:r>
      <w:r>
        <w:fldChar w:fldCharType="begin"/>
      </w:r>
      <w:r>
        <w:instrText xml:space="preserve"> PAGEREF _Toc126737505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3 — Content of safety management system</w:t>
      </w:r>
    </w:p>
    <w:p>
      <w:pPr>
        <w:pStyle w:val="TOC8"/>
        <w:rPr>
          <w:rFonts w:asciiTheme="minorHAnsi" w:eastAsiaTheme="minorEastAsia" w:hAnsiTheme="minorHAnsi" w:cstheme="minorBidi"/>
          <w:szCs w:val="22"/>
        </w:rPr>
      </w:pPr>
      <w:r>
        <w:t>10.</w:t>
      </w:r>
      <w:r>
        <w:tab/>
        <w:t>Safety policy, requirements as to</w:t>
      </w:r>
      <w:r>
        <w:tab/>
      </w:r>
      <w:r>
        <w:fldChar w:fldCharType="begin"/>
      </w:r>
      <w:r>
        <w:instrText xml:space="preserve"> PAGEREF _Toc126737507 \h </w:instrText>
      </w:r>
      <w:r>
        <w:fldChar w:fldCharType="separate"/>
      </w:r>
      <w:r>
        <w:t>67</w:t>
      </w:r>
      <w:r>
        <w:fldChar w:fldCharType="end"/>
      </w:r>
    </w:p>
    <w:p>
      <w:pPr>
        <w:pStyle w:val="TOC8"/>
        <w:rPr>
          <w:rFonts w:asciiTheme="minorHAnsi" w:eastAsiaTheme="minorEastAsia" w:hAnsiTheme="minorHAnsi" w:cstheme="minorBidi"/>
          <w:szCs w:val="22"/>
        </w:rPr>
      </w:pPr>
      <w:r>
        <w:t>11.</w:t>
      </w:r>
      <w:r>
        <w:tab/>
        <w:t>Organisational structure and responsibilities to be specified</w:t>
      </w:r>
      <w:r>
        <w:tab/>
      </w:r>
      <w:r>
        <w:fldChar w:fldCharType="begin"/>
      </w:r>
      <w:r>
        <w:instrText xml:space="preserve"> PAGEREF _Toc126737508 \h </w:instrText>
      </w:r>
      <w:r>
        <w:fldChar w:fldCharType="separate"/>
      </w:r>
      <w:r>
        <w:t>67</w:t>
      </w:r>
      <w:r>
        <w:fldChar w:fldCharType="end"/>
      </w:r>
    </w:p>
    <w:p>
      <w:pPr>
        <w:pStyle w:val="TOC8"/>
        <w:rPr>
          <w:rFonts w:asciiTheme="minorHAnsi" w:eastAsiaTheme="minorEastAsia" w:hAnsiTheme="minorHAnsi" w:cstheme="minorBidi"/>
          <w:szCs w:val="22"/>
        </w:rPr>
      </w:pPr>
      <w:r>
        <w:t>12.</w:t>
      </w:r>
      <w:r>
        <w:tab/>
        <w:t>Published technical codes etc. which will apply to be specified</w:t>
      </w:r>
      <w:r>
        <w:tab/>
      </w:r>
      <w:r>
        <w:fldChar w:fldCharType="begin"/>
      </w:r>
      <w:r>
        <w:instrText xml:space="preserve"> PAGEREF _Toc126737509 \h </w:instrText>
      </w:r>
      <w:r>
        <w:fldChar w:fldCharType="separate"/>
      </w:r>
      <w:r>
        <w:t>68</w:t>
      </w:r>
      <w:r>
        <w:fldChar w:fldCharType="end"/>
      </w:r>
    </w:p>
    <w:p>
      <w:pPr>
        <w:pStyle w:val="TOC8"/>
        <w:rPr>
          <w:rFonts w:asciiTheme="minorHAnsi" w:eastAsiaTheme="minorEastAsia" w:hAnsiTheme="minorHAnsi" w:cstheme="minorBidi"/>
          <w:szCs w:val="22"/>
        </w:rPr>
      </w:pPr>
      <w:r>
        <w:t>13.</w:t>
      </w:r>
      <w:r>
        <w:tab/>
        <w:t>Means of ensuring adequacy of design, construction etc.</w:t>
      </w:r>
      <w:r>
        <w:tab/>
      </w:r>
      <w:r>
        <w:fldChar w:fldCharType="begin"/>
      </w:r>
      <w:r>
        <w:instrText xml:space="preserve"> PAGEREF _Toc126737510 \h </w:instrText>
      </w:r>
      <w:r>
        <w:fldChar w:fldCharType="separate"/>
      </w:r>
      <w:r>
        <w:t>68</w:t>
      </w:r>
      <w:r>
        <w:fldChar w:fldCharType="end"/>
      </w:r>
    </w:p>
    <w:p>
      <w:pPr>
        <w:pStyle w:val="TOC8"/>
        <w:rPr>
          <w:rFonts w:asciiTheme="minorHAnsi" w:eastAsiaTheme="minorEastAsia" w:hAnsiTheme="minorHAnsi" w:cstheme="minorBidi"/>
          <w:szCs w:val="22"/>
        </w:rPr>
      </w:pPr>
      <w:r>
        <w:t>14.</w:t>
      </w:r>
      <w:r>
        <w:tab/>
        <w:t>Control systems which will be used to be specified</w:t>
      </w:r>
      <w:r>
        <w:tab/>
      </w:r>
      <w:r>
        <w:fldChar w:fldCharType="begin"/>
      </w:r>
      <w:r>
        <w:instrText xml:space="preserve"> PAGEREF _Toc126737511 \h </w:instrText>
      </w:r>
      <w:r>
        <w:fldChar w:fldCharType="separate"/>
      </w:r>
      <w:r>
        <w:t>68</w:t>
      </w:r>
      <w:r>
        <w:fldChar w:fldCharType="end"/>
      </w:r>
    </w:p>
    <w:p>
      <w:pPr>
        <w:pStyle w:val="TOC8"/>
        <w:rPr>
          <w:rFonts w:asciiTheme="minorHAnsi" w:eastAsiaTheme="minorEastAsia" w:hAnsiTheme="minorHAnsi" w:cstheme="minorBidi"/>
          <w:szCs w:val="22"/>
        </w:rPr>
      </w:pPr>
      <w:r>
        <w:t>15.</w:t>
      </w:r>
      <w:r>
        <w:tab/>
        <w:t>Critical equipment etc. to be specified</w:t>
      </w:r>
      <w:r>
        <w:tab/>
      </w:r>
      <w:r>
        <w:fldChar w:fldCharType="begin"/>
      </w:r>
      <w:r>
        <w:instrText xml:space="preserve"> PAGEREF _Toc126737512 \h </w:instrText>
      </w:r>
      <w:r>
        <w:fldChar w:fldCharType="separate"/>
      </w:r>
      <w:r>
        <w:t>69</w:t>
      </w:r>
      <w:r>
        <w:fldChar w:fldCharType="end"/>
      </w:r>
    </w:p>
    <w:p>
      <w:pPr>
        <w:pStyle w:val="TOC8"/>
        <w:rPr>
          <w:rFonts w:asciiTheme="minorHAnsi" w:eastAsiaTheme="minorEastAsia" w:hAnsiTheme="minorHAnsi" w:cstheme="minorBidi"/>
          <w:szCs w:val="22"/>
        </w:rPr>
      </w:pPr>
      <w:r>
        <w:t>16.</w:t>
      </w:r>
      <w:r>
        <w:tab/>
        <w:t>Response plan for emergencies to be specified</w:t>
      </w:r>
      <w:r>
        <w:tab/>
      </w:r>
      <w:r>
        <w:fldChar w:fldCharType="begin"/>
      </w:r>
      <w:r>
        <w:instrText xml:space="preserve"> PAGEREF _Toc126737513 \h </w:instrText>
      </w:r>
      <w:r>
        <w:fldChar w:fldCharType="separate"/>
      </w:r>
      <w:r>
        <w:t>69</w:t>
      </w:r>
      <w:r>
        <w:fldChar w:fldCharType="end"/>
      </w:r>
    </w:p>
    <w:p>
      <w:pPr>
        <w:pStyle w:val="TOC8"/>
        <w:rPr>
          <w:rFonts w:asciiTheme="minorHAnsi" w:eastAsiaTheme="minorEastAsia" w:hAnsiTheme="minorHAnsi" w:cstheme="minorBidi"/>
          <w:szCs w:val="22"/>
        </w:rPr>
      </w:pPr>
      <w:r>
        <w:t>17.</w:t>
      </w:r>
      <w:r>
        <w:tab/>
        <w:t>Emergency communications systems to be specified</w:t>
      </w:r>
      <w:r>
        <w:tab/>
      </w:r>
      <w:r>
        <w:fldChar w:fldCharType="begin"/>
      </w:r>
      <w:r>
        <w:instrText xml:space="preserve"> PAGEREF _Toc126737514 \h </w:instrText>
      </w:r>
      <w:r>
        <w:fldChar w:fldCharType="separate"/>
      </w:r>
      <w:r>
        <w:t>69</w:t>
      </w:r>
      <w:r>
        <w:fldChar w:fldCharType="end"/>
      </w:r>
    </w:p>
    <w:p>
      <w:pPr>
        <w:pStyle w:val="TOC8"/>
        <w:rPr>
          <w:rFonts w:asciiTheme="minorHAnsi" w:eastAsiaTheme="minorEastAsia" w:hAnsiTheme="minorHAnsi" w:cstheme="minorBidi"/>
          <w:szCs w:val="22"/>
        </w:rPr>
      </w:pPr>
      <w:r>
        <w:t>18.</w:t>
      </w:r>
      <w:r>
        <w:tab/>
        <w:t>Internal monitoring etc. processes etc. to be specified</w:t>
      </w:r>
      <w:r>
        <w:tab/>
      </w:r>
      <w:r>
        <w:fldChar w:fldCharType="begin"/>
      </w:r>
      <w:r>
        <w:instrText xml:space="preserve"> PAGEREF _Toc126737515 \h </w:instrText>
      </w:r>
      <w:r>
        <w:fldChar w:fldCharType="separate"/>
      </w:r>
      <w:r>
        <w:t>70</w:t>
      </w:r>
      <w:r>
        <w:fldChar w:fldCharType="end"/>
      </w:r>
    </w:p>
    <w:p>
      <w:pPr>
        <w:pStyle w:val="TOC8"/>
        <w:rPr>
          <w:rFonts w:asciiTheme="minorHAnsi" w:eastAsiaTheme="minorEastAsia" w:hAnsiTheme="minorHAnsi" w:cstheme="minorBidi"/>
          <w:szCs w:val="22"/>
        </w:rPr>
      </w:pPr>
      <w:r>
        <w:lastRenderedPageBreak/>
        <w:t>19.</w:t>
      </w:r>
      <w:r>
        <w:tab/>
        <w:t>Gas incidents, performance standards for recording etc. to be specified</w:t>
      </w:r>
      <w:r>
        <w:tab/>
      </w:r>
      <w:r>
        <w:fldChar w:fldCharType="begin"/>
      </w:r>
      <w:r>
        <w:instrText xml:space="preserve"> PAGEREF _Toc126737516 \h </w:instrText>
      </w:r>
      <w:r>
        <w:fldChar w:fldCharType="separate"/>
      </w:r>
      <w:r>
        <w:t>70</w:t>
      </w:r>
      <w:r>
        <w:fldChar w:fldCharType="end"/>
      </w:r>
    </w:p>
    <w:p>
      <w:pPr>
        <w:pStyle w:val="TOC8"/>
        <w:rPr>
          <w:rFonts w:asciiTheme="minorHAnsi" w:eastAsiaTheme="minorEastAsia" w:hAnsiTheme="minorHAnsi" w:cstheme="minorBidi"/>
          <w:szCs w:val="22"/>
        </w:rPr>
      </w:pPr>
      <w:r>
        <w:t>20.</w:t>
      </w:r>
      <w:r>
        <w:tab/>
        <w:t>Staff skills etc., systems to ensure to be specified</w:t>
      </w:r>
      <w:r>
        <w:tab/>
      </w:r>
      <w:r>
        <w:fldChar w:fldCharType="begin"/>
      </w:r>
      <w:r>
        <w:instrText xml:space="preserve"> PAGEREF _Toc126737517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4 — Sub</w:t>
      </w:r>
      <w:r>
        <w:noBreakHyphen/>
        <w:t>networks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_Toc126737520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Gas Standards Act 1972</w:t>
      </w:r>
    </w:p>
    <w:p>
      <w:pPr>
        <w:pStyle w:val="NameofActReg"/>
        <w:spacing w:after="720"/>
      </w:pPr>
      <w:r>
        <w:t>Gas Standards (Gas Supply and System Safety) Regulations 2000</w:t>
      </w:r>
    </w:p>
    <w:p>
      <w:pPr>
        <w:pStyle w:val="Heading2"/>
        <w:pageBreakBefore w:val="0"/>
        <w:spacing w:before="240"/>
      </w:pPr>
      <w:bookmarkStart w:id="3" w:name="_Toc126660418"/>
      <w:bookmarkStart w:id="4" w:name="_Toc126662103"/>
      <w:bookmarkStart w:id="5" w:name="_Toc12673739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126737397"/>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p>
    <w:p>
      <w:pPr>
        <w:pStyle w:val="Heading5"/>
        <w:rPr>
          <w:spacing w:val="-2"/>
        </w:rPr>
      </w:pPr>
      <w:bookmarkStart w:id="7" w:name="_Toc126737398"/>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t>.</w:t>
      </w:r>
    </w:p>
    <w:p>
      <w:pPr>
        <w:pStyle w:val="Heading5"/>
      </w:pPr>
      <w:bookmarkStart w:id="8" w:name="_Toc126737399"/>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keepNext/>
      </w:pPr>
      <w:r>
        <w:lastRenderedPageBreak/>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bookmarkStart w:id="9" w:name="_Hlk122438354"/>
      <w:r>
        <w:tab/>
      </w:r>
      <w:r>
        <w:rPr>
          <w:rStyle w:val="CharDefText"/>
        </w:rPr>
        <w:t>business day</w:t>
      </w:r>
      <w:r>
        <w:t xml:space="preserve"> means a day that is not a Saturday, Sunday or public holiday;</w:t>
      </w:r>
    </w:p>
    <w:bookmarkEnd w:id="9"/>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decommissioned distribution system component</w:t>
      </w:r>
      <w:r>
        <w:t xml:space="preserve"> has the meaning given in regulation 25(1);</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 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keepNext/>
      </w:pPr>
      <w:r>
        <w:lastRenderedPageBreak/>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1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pPr>
      <w:r>
        <w:tab/>
      </w:r>
      <w:r>
        <w:rPr>
          <w:rStyle w:val="CharDefText"/>
        </w:rPr>
        <w:t>inoperative distribution system</w:t>
      </w:r>
      <w:r>
        <w:t xml:space="preserve"> has the meaning given in regulation 25(1);</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1 m</w:t>
      </w:r>
      <w:r>
        <w:rPr>
          <w:vertAlign w:val="superscript"/>
        </w:rPr>
        <w:t>3</w:t>
      </w:r>
      <w:r>
        <w:t xml:space="preserve"> of gas is completely burnt in air and all water formed by the combustion reaction remains in the vapour state, under the test conditions set down in ISO 6974 — 1984(E) for the </w:t>
      </w:r>
      <w:r>
        <w:lastRenderedPageBreak/>
        <w:t>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pPr>
      <w:r>
        <w:tab/>
      </w:r>
      <w:r>
        <w:rPr>
          <w:rStyle w:val="CharDefText"/>
        </w:rPr>
        <w:t>prescribed activity</w:t>
      </w:r>
      <w:r>
        <w:t xml:space="preserve"> means — </w:t>
      </w:r>
    </w:p>
    <w:p>
      <w:pPr>
        <w:pStyle w:val="Defpara"/>
      </w:pPr>
      <w:r>
        <w:tab/>
        <w:t>(a)</w:t>
      </w:r>
      <w:r>
        <w:tab/>
        <w:t xml:space="preserve">anything relating to the conveyance, control, supply or use of gas done by, for or with the authority of the network operator in the course of the construction, </w:t>
      </w:r>
      <w:r>
        <w:lastRenderedPageBreak/>
        <w:t>commissioning, maintenance, repair, operation or decommissioning of any part of a distribution system; and</w:t>
      </w:r>
    </w:p>
    <w:p>
      <w:pPr>
        <w:pStyle w:val="Defpara"/>
      </w:pPr>
      <w:r>
        <w:tab/>
        <w:t>(b)</w:t>
      </w:r>
      <w:r>
        <w:tab/>
        <w:t>anything done by, for or with the authority of the network operator for the purposes of keeping a decommissioned distribution system component safe;</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Subsection"/>
      </w:pPr>
      <w:r>
        <w:tab/>
        <w:t>(3)</w:t>
      </w:r>
      <w:r>
        <w:tab/>
        <w:t>In these regulations, a reference to a network operator in relation to an inoperative distribution system or a decommissioned distribution system component is a reference to the network operator of the system immediately before it became an inoperative distribution system.</w:t>
      </w:r>
    </w:p>
    <w:p>
      <w:pPr>
        <w:pStyle w:val="Footnotesection"/>
      </w:pPr>
      <w:r>
        <w:tab/>
        <w:t>[Regulation 3 amended: Gazette 15 Oct 2010 p. 5173; SL 2023/7 r. 4.]</w:t>
      </w:r>
    </w:p>
    <w:p>
      <w:pPr>
        <w:pStyle w:val="Heading2"/>
      </w:pPr>
      <w:bookmarkStart w:id="10" w:name="_Toc126660422"/>
      <w:bookmarkStart w:id="11" w:name="_Toc126662107"/>
      <w:bookmarkStart w:id="12" w:name="_Toc126737400"/>
      <w:r>
        <w:rPr>
          <w:rStyle w:val="CharPartNo"/>
        </w:rPr>
        <w:lastRenderedPageBreak/>
        <w:t>Part 2</w:t>
      </w:r>
      <w:r>
        <w:t xml:space="preserve"> — </w:t>
      </w:r>
      <w:r>
        <w:rPr>
          <w:rStyle w:val="CharPartText"/>
        </w:rPr>
        <w:t>Standards for gas supplied</w:t>
      </w:r>
      <w:bookmarkEnd w:id="10"/>
      <w:bookmarkEnd w:id="11"/>
      <w:bookmarkEnd w:id="12"/>
    </w:p>
    <w:p>
      <w:pPr>
        <w:pStyle w:val="Heading3"/>
      </w:pPr>
      <w:bookmarkStart w:id="13" w:name="_Toc126660423"/>
      <w:bookmarkStart w:id="14" w:name="_Toc126662108"/>
      <w:bookmarkStart w:id="15" w:name="_Toc126737401"/>
      <w:r>
        <w:rPr>
          <w:rStyle w:val="CharDivNo"/>
        </w:rPr>
        <w:t>Division 1</w:t>
      </w:r>
      <w:r>
        <w:t xml:space="preserve"> — </w:t>
      </w:r>
      <w:r>
        <w:rPr>
          <w:rStyle w:val="CharDivText"/>
        </w:rPr>
        <w:t>General standard for gas pressure</w:t>
      </w:r>
      <w:bookmarkEnd w:id="13"/>
      <w:bookmarkEnd w:id="14"/>
      <w:bookmarkEnd w:id="15"/>
    </w:p>
    <w:p>
      <w:pPr>
        <w:pStyle w:val="Heading5"/>
      </w:pPr>
      <w:bookmarkStart w:id="16" w:name="_Toc126737402"/>
      <w:r>
        <w:rPr>
          <w:rStyle w:val="CharSectno"/>
        </w:rPr>
        <w:t>4</w:t>
      </w:r>
      <w:r>
        <w:t>.</w:t>
      </w:r>
      <w:r>
        <w:tab/>
        <w:t>Operating pressure of gas supplied to consumers, undertakers’ duties as to</w:t>
      </w:r>
      <w:bookmarkEnd w:id="16"/>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 and</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17" w:name="_Toc126660425"/>
      <w:bookmarkStart w:id="18" w:name="_Toc126662110"/>
      <w:bookmarkStart w:id="19" w:name="_Toc126737403"/>
      <w:r>
        <w:rPr>
          <w:rStyle w:val="CharDivNo"/>
        </w:rPr>
        <w:lastRenderedPageBreak/>
        <w:t>Division 2</w:t>
      </w:r>
      <w:r>
        <w:t xml:space="preserve"> — </w:t>
      </w:r>
      <w:r>
        <w:rPr>
          <w:rStyle w:val="CharDivText"/>
        </w:rPr>
        <w:t>Standards for natural gas</w:t>
      </w:r>
      <w:bookmarkEnd w:id="17"/>
      <w:bookmarkEnd w:id="18"/>
      <w:bookmarkEnd w:id="19"/>
    </w:p>
    <w:p>
      <w:pPr>
        <w:pStyle w:val="Heading5"/>
      </w:pPr>
      <w:bookmarkStart w:id="20" w:name="_Toc126737404"/>
      <w:r>
        <w:rPr>
          <w:rStyle w:val="CharSectno"/>
        </w:rPr>
        <w:t>5</w:t>
      </w:r>
      <w:r>
        <w:t>.</w:t>
      </w:r>
      <w:r>
        <w:tab/>
        <w:t>Undertakers’ duties as to quality of gas supplied to consumers</w:t>
      </w:r>
      <w:bookmarkEnd w:id="20"/>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2011 </w:t>
      </w:r>
      <w:r>
        <w:rPr>
          <w:i/>
        </w:rPr>
        <w:t>Specification for general</w:t>
      </w:r>
      <w:r>
        <w:rPr>
          <w:i/>
        </w:rPr>
        <w:noBreakHyphen/>
        <w:t>purpose natural gas</w:t>
      </w:r>
      <w:r>
        <w:rPr>
          <w:iCs/>
        </w:rPr>
        <w:t xml:space="preserve"> Table 3.1</w:t>
      </w:r>
      <w:r>
        <w:t>; and</w:t>
      </w:r>
    </w:p>
    <w:p>
      <w:pPr>
        <w:pStyle w:val="Ednotepara"/>
        <w:spacing w:before="80"/>
      </w:pPr>
      <w:r>
        <w:tab/>
        <w:t>[(b)-(d)</w:t>
      </w:r>
      <w:r>
        <w:tab/>
        <w:t>deleted]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Footnotesection"/>
      </w:pPr>
      <w:r>
        <w:tab/>
        <w:t>[Regulation 5 amended: Gazette 8 Jan 2010 p. 11; 11 Oct 2016 p. 4532.]</w:t>
      </w:r>
    </w:p>
    <w:p>
      <w:pPr>
        <w:pStyle w:val="Heading5"/>
        <w:keepLines w:val="0"/>
      </w:pPr>
      <w:bookmarkStart w:id="21" w:name="_Toc126737405"/>
      <w:r>
        <w:rPr>
          <w:rStyle w:val="CharSectno"/>
        </w:rPr>
        <w:lastRenderedPageBreak/>
        <w:t>6</w:t>
      </w:r>
      <w:r>
        <w:t>.</w:t>
      </w:r>
      <w:r>
        <w:tab/>
        <w:t>Odorising natural gas</w:t>
      </w:r>
      <w:bookmarkEnd w:id="21"/>
    </w:p>
    <w:p>
      <w:pPr>
        <w:pStyle w:val="Subsection"/>
        <w:keepNext/>
        <w:spacing w:before="120"/>
      </w:pPr>
      <w:r>
        <w:tab/>
      </w:r>
      <w:r>
        <w:tab/>
        <w:t>Natural gas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Gazette 8 Jan 2010 p. 11.]</w:t>
      </w:r>
    </w:p>
    <w:p>
      <w:pPr>
        <w:pStyle w:val="Heading3"/>
      </w:pPr>
      <w:bookmarkStart w:id="22" w:name="_Toc126660428"/>
      <w:bookmarkStart w:id="23" w:name="_Toc126662113"/>
      <w:bookmarkStart w:id="24" w:name="_Toc126737406"/>
      <w:r>
        <w:rPr>
          <w:rStyle w:val="CharDivNo"/>
        </w:rPr>
        <w:t>Division 3</w:t>
      </w:r>
      <w:r>
        <w:t xml:space="preserve"> — </w:t>
      </w:r>
      <w:r>
        <w:rPr>
          <w:rStyle w:val="CharDivText"/>
        </w:rPr>
        <w:t>Standards for LPG</w:t>
      </w:r>
      <w:bookmarkEnd w:id="22"/>
      <w:bookmarkEnd w:id="23"/>
      <w:bookmarkEnd w:id="24"/>
    </w:p>
    <w:p>
      <w:pPr>
        <w:pStyle w:val="Heading5"/>
        <w:spacing w:before="180"/>
      </w:pPr>
      <w:bookmarkStart w:id="25" w:name="_Toc126737407"/>
      <w:r>
        <w:rPr>
          <w:rStyle w:val="CharSectno"/>
        </w:rPr>
        <w:t>7</w:t>
      </w:r>
      <w:r>
        <w:t>.</w:t>
      </w:r>
      <w:r>
        <w:tab/>
        <w:t>Undertakers’ duties as to quality of LPG supplied to consumers</w:t>
      </w:r>
      <w:bookmarkEnd w:id="25"/>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lastRenderedPageBreak/>
        <w:tab/>
        <w:t>(iii)</w:t>
      </w:r>
      <w:r>
        <w:tab/>
        <w:t>may be toxic to a person who has contact with it, or its combustion products, in the course of the normal operation of any gas appliance in which the LPG is used.</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pPr>
      <w:r>
        <w:lastRenderedPageBreak/>
        <w:tab/>
        <w:t>(3)</w:t>
      </w:r>
      <w:r>
        <w:tab/>
        <w:t>The requirement in subregulation (1A)(b) or (1)(b) does not apply in relation to LPG that is the subject of a permission under subregulation (2).</w:t>
      </w:r>
    </w:p>
    <w:p>
      <w:pPr>
        <w:pStyle w:val="Subsection"/>
      </w:pPr>
      <w:r>
        <w:tab/>
        <w:t>(4)</w:t>
      </w:r>
      <w:r>
        <w:tab/>
        <w:t>The undertaker must ensure that records are kept of sampling conducted under subregulation (1A)(b) or (1)(b) for a period of 3 years from the date of sampling.</w:t>
      </w:r>
    </w:p>
    <w:p>
      <w:pPr>
        <w:pStyle w:val="Footnotesection"/>
      </w:pPr>
      <w:r>
        <w:tab/>
        <w:t>[Regulation 7 amended: Gazette 8 Jan 2010 p. 11</w:t>
      </w:r>
      <w:r>
        <w:noBreakHyphen/>
        <w:t>12; 11 Oct 2016 p. 4532</w:t>
      </w:r>
      <w:r>
        <w:noBreakHyphen/>
        <w:t>3.]</w:t>
      </w:r>
    </w:p>
    <w:p>
      <w:pPr>
        <w:pStyle w:val="Ednotesection"/>
      </w:pPr>
      <w:r>
        <w:t>[</w:t>
      </w:r>
      <w:r>
        <w:rPr>
          <w:b/>
          <w:bCs/>
        </w:rPr>
        <w:t>8.</w:t>
      </w:r>
      <w:r>
        <w:rPr>
          <w:b/>
          <w:bCs/>
        </w:rPr>
        <w:tab/>
      </w:r>
      <w:r>
        <w:t>Deleted: Gazette 8 Jan 2010 p. 12.]</w:t>
      </w:r>
    </w:p>
    <w:p>
      <w:pPr>
        <w:pStyle w:val="Heading5"/>
      </w:pPr>
      <w:bookmarkStart w:id="26" w:name="_Toc126737408"/>
      <w:r>
        <w:rPr>
          <w:rStyle w:val="CharSectno"/>
        </w:rPr>
        <w:t>9</w:t>
      </w:r>
      <w:r>
        <w:t>.</w:t>
      </w:r>
      <w:r>
        <w:tab/>
        <w:t>Odorising LPG</w:t>
      </w:r>
      <w:bookmarkEnd w:id="26"/>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Gazette 8 Jan 2010 p. 13.]</w:t>
      </w:r>
    </w:p>
    <w:p>
      <w:pPr>
        <w:pStyle w:val="Ednotesection"/>
      </w:pPr>
      <w:r>
        <w:t>[</w:t>
      </w:r>
      <w:r>
        <w:rPr>
          <w:b/>
          <w:bCs/>
        </w:rPr>
        <w:t>10, 11.</w:t>
      </w:r>
      <w:r>
        <w:rPr>
          <w:b/>
          <w:bCs/>
        </w:rPr>
        <w:tab/>
      </w:r>
      <w:r>
        <w:t>Deleted: Gazette 8 Jan 2010 p. 13.]</w:t>
      </w:r>
    </w:p>
    <w:p>
      <w:pPr>
        <w:pStyle w:val="Heading5"/>
      </w:pPr>
      <w:bookmarkStart w:id="27" w:name="_Toc126737409"/>
      <w:r>
        <w:rPr>
          <w:rStyle w:val="CharSectno"/>
        </w:rPr>
        <w:t>12</w:t>
      </w:r>
      <w:r>
        <w:t>.</w:t>
      </w:r>
      <w:r>
        <w:tab/>
        <w:t>Undertakers’ duties as to supplying mixed LPG for propulsion purposes</w:t>
      </w:r>
      <w:bookmarkEnd w:id="27"/>
    </w:p>
    <w:p>
      <w:pPr>
        <w:pStyle w:val="Subsection"/>
      </w:pPr>
      <w:r>
        <w:tab/>
      </w:r>
      <w:r>
        <w:tab/>
        <w:t xml:space="preserve">An undertaker must ensure that mixed LPG supplied to a consumer in liquid form for use as a fuel for use in the propulsion of a vehicle — </w:t>
      </w:r>
    </w:p>
    <w:p>
      <w:pPr>
        <w:pStyle w:val="Indenta"/>
      </w:pPr>
      <w:r>
        <w:tab/>
        <w:t>(a)</w:t>
      </w:r>
      <w:r>
        <w:tab/>
        <w:t xml:space="preserve">is a mixture of — </w:t>
      </w:r>
    </w:p>
    <w:p>
      <w:pPr>
        <w:pStyle w:val="Indenti"/>
      </w:pPr>
      <w:r>
        <w:tab/>
        <w:t>(i)</w:t>
      </w:r>
      <w:r>
        <w:tab/>
        <w:t>propane or propene, or propane and propene; and</w:t>
      </w:r>
    </w:p>
    <w:p>
      <w:pPr>
        <w:pStyle w:val="Indenti"/>
        <w:keepNext/>
      </w:pPr>
      <w:r>
        <w:lastRenderedPageBreak/>
        <w:tab/>
        <w:t>(ii)</w:t>
      </w:r>
      <w:r>
        <w:tab/>
        <w:t>butanes or butenes, or butanes and butenes;</w:t>
      </w:r>
    </w:p>
    <w:p>
      <w:pPr>
        <w:pStyle w:val="Indenta"/>
      </w:pPr>
      <w:r>
        <w:tab/>
      </w:r>
      <w:r>
        <w:tab/>
        <w:t>and</w:t>
      </w:r>
    </w:p>
    <w:p>
      <w:pPr>
        <w:pStyle w:val="Indenta"/>
      </w:pPr>
      <w:r>
        <w:tab/>
        <w:t>(b)</w:t>
      </w:r>
      <w:r>
        <w:tab/>
        <w:t>is supplied at a vapour pressure not exceeding 1 530 kPa (gauge) at 40°C; and</w:t>
      </w:r>
    </w:p>
    <w:p>
      <w:pPr>
        <w:pStyle w:val="Indenta"/>
      </w:pPr>
      <w:r>
        <w:tab/>
        <w:t>(c)</w:t>
      </w:r>
      <w:r>
        <w:tab/>
        <w:t xml:space="preserve">does not include any other substance that — </w:t>
      </w:r>
    </w:p>
    <w:p>
      <w:pPr>
        <w:pStyle w:val="Indenti"/>
      </w:pPr>
      <w:r>
        <w:tab/>
        <w:t>(i)</w:t>
      </w:r>
      <w:r>
        <w:tab/>
        <w:t>may adversely affect pipework or any other component used to convey the mixed LPG; or</w:t>
      </w:r>
    </w:p>
    <w:p>
      <w:pPr>
        <w:pStyle w:val="Indenti"/>
      </w:pPr>
      <w:r>
        <w:tab/>
        <w:t>(ii)</w:t>
      </w:r>
      <w:r>
        <w:tab/>
        <w:t>may adversely affect any gas appliance in a vehicle in which the mixed LPG is used; or</w:t>
      </w:r>
    </w:p>
    <w:p>
      <w:pPr>
        <w:pStyle w:val="Indenti"/>
      </w:pPr>
      <w:r>
        <w:tab/>
        <w:t>(iii)</w:t>
      </w:r>
      <w:r>
        <w:tab/>
        <w:t>may be toxic to a person who has contact with it, or its combustion products, in the course of the normal operation of any gas appliance in a vehicle in which the mixed LPG is used.</w:t>
      </w:r>
    </w:p>
    <w:p>
      <w:pPr>
        <w:pStyle w:val="Footnotesection"/>
      </w:pPr>
      <w:r>
        <w:tab/>
        <w:t>[Regulation 12 inserted: Gazette 11 Oct 2016 p. 4533</w:t>
      </w:r>
      <w:r>
        <w:noBreakHyphen/>
        <w:t>4.]</w:t>
      </w:r>
    </w:p>
    <w:p>
      <w:pPr>
        <w:pStyle w:val="Heading5"/>
      </w:pPr>
      <w:bookmarkStart w:id="28" w:name="_Toc126737410"/>
      <w:r>
        <w:rPr>
          <w:rStyle w:val="CharSectno"/>
        </w:rPr>
        <w:t>13</w:t>
      </w:r>
      <w:r>
        <w:t>.</w:t>
      </w:r>
      <w:r>
        <w:tab/>
        <w:t>Undertakers’ duties as to supplying LPG through distribution system</w:t>
      </w:r>
      <w:bookmarkEnd w:id="28"/>
    </w:p>
    <w:p>
      <w:pPr>
        <w:pStyle w:val="Subsection"/>
      </w:pPr>
      <w:r>
        <w:tab/>
        <w:t>(1)</w:t>
      </w:r>
      <w:r>
        <w:tab/>
        <w:t>An undertaker must ensure that where LPG is supplied to consumers through a distribution system —</w:t>
      </w:r>
    </w:p>
    <w:p>
      <w:pPr>
        <w:pStyle w:val="Indenta"/>
      </w:pPr>
      <w:r>
        <w:tab/>
        <w:t>(a)</w:t>
      </w:r>
      <w:r>
        <w:tab/>
        <w:t xml:space="preserve">it is supplied as — </w:t>
      </w:r>
    </w:p>
    <w:p>
      <w:pPr>
        <w:pStyle w:val="Indenti"/>
      </w:pPr>
      <w:r>
        <w:tab/>
        <w:t>(i)</w:t>
      </w:r>
      <w:r>
        <w:tab/>
        <w:t>propane; or</w:t>
      </w:r>
    </w:p>
    <w:p>
      <w:pPr>
        <w:pStyle w:val="Indenti"/>
      </w:pPr>
      <w:r>
        <w:tab/>
        <w:t>(ii)</w:t>
      </w:r>
      <w:r>
        <w:tab/>
        <w:t>a mixture of propane and not more than 15 mol% propene;</w:t>
      </w:r>
    </w:p>
    <w:p>
      <w:pPr>
        <w:pStyle w:val="Indenta"/>
      </w:pPr>
      <w:r>
        <w:tab/>
      </w:r>
      <w:r>
        <w:tab/>
        <w:t>and</w:t>
      </w:r>
    </w:p>
    <w:p>
      <w:pPr>
        <w:pStyle w:val="Indenta"/>
      </w:pPr>
      <w:r>
        <w:tab/>
        <w:t>(b)</w:t>
      </w:r>
      <w:r>
        <w:tab/>
        <w:t>it is supplied in vapour form; and</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 and</w:t>
      </w:r>
    </w:p>
    <w:p>
      <w:pPr>
        <w:pStyle w:val="Indenta"/>
        <w:keepNext/>
      </w:pPr>
      <w:r>
        <w:lastRenderedPageBreak/>
        <w:tab/>
        <w:t>(e)</w:t>
      </w:r>
      <w:r>
        <w:tab/>
        <w:t xml:space="preserve">it 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The undertaker must ensure that records are kept of sampling conducted under subregulation (1)(d) for a period of 3 years from the date of sampling.</w:t>
      </w:r>
    </w:p>
    <w:p>
      <w:pPr>
        <w:pStyle w:val="Footnotesection"/>
      </w:pPr>
      <w:r>
        <w:tab/>
        <w:t>[Regulation 13 amended: Gazette 11 Oct 2016 p. 4534.]</w:t>
      </w:r>
    </w:p>
    <w:p>
      <w:pPr>
        <w:pStyle w:val="Heading2"/>
      </w:pPr>
      <w:bookmarkStart w:id="29" w:name="_Toc126660433"/>
      <w:bookmarkStart w:id="30" w:name="_Toc126662118"/>
      <w:bookmarkStart w:id="31" w:name="_Toc126737411"/>
      <w:r>
        <w:rPr>
          <w:rStyle w:val="CharPartNo"/>
        </w:rPr>
        <w:lastRenderedPageBreak/>
        <w:t>Part 3</w:t>
      </w:r>
      <w:r>
        <w:rPr>
          <w:rStyle w:val="CharDivNo"/>
        </w:rPr>
        <w:t xml:space="preserve"> </w:t>
      </w:r>
      <w:r>
        <w:t>—</w:t>
      </w:r>
      <w:r>
        <w:rPr>
          <w:rStyle w:val="CharDivText"/>
        </w:rPr>
        <w:t xml:space="preserve"> </w:t>
      </w:r>
      <w:r>
        <w:rPr>
          <w:rStyle w:val="CharPartText"/>
        </w:rPr>
        <w:t>Metering</w:t>
      </w:r>
      <w:bookmarkEnd w:id="29"/>
      <w:bookmarkEnd w:id="30"/>
      <w:bookmarkEnd w:id="31"/>
    </w:p>
    <w:p>
      <w:pPr>
        <w:pStyle w:val="Heading5"/>
      </w:pPr>
      <w:bookmarkStart w:id="32" w:name="_Toc126737412"/>
      <w:r>
        <w:rPr>
          <w:rStyle w:val="CharSectno"/>
        </w:rPr>
        <w:t>14</w:t>
      </w:r>
      <w:r>
        <w:t>.</w:t>
      </w:r>
      <w:r>
        <w:tab/>
        <w:t>Term used: commencement</w:t>
      </w:r>
      <w:bookmarkEnd w:id="32"/>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w:t>
      </w:r>
    </w:p>
    <w:p>
      <w:pPr>
        <w:pStyle w:val="Heading5"/>
      </w:pPr>
      <w:bookmarkStart w:id="33" w:name="_Toc126737413"/>
      <w:r>
        <w:rPr>
          <w:rStyle w:val="CharSectno"/>
        </w:rPr>
        <w:t>15</w:t>
      </w:r>
      <w:r>
        <w:t>.</w:t>
      </w:r>
      <w:r>
        <w:tab/>
        <w:t>Operating requirements for master meters</w:t>
      </w:r>
      <w:bookmarkEnd w:id="33"/>
    </w:p>
    <w:p>
      <w:pPr>
        <w:pStyle w:val="Subsection"/>
        <w:spacing w:before="120"/>
      </w:pPr>
      <w:r>
        <w:tab/>
        <w:t>(1)</w:t>
      </w:r>
      <w:r>
        <w:tab/>
        <w:t>A network operator must ensure that every master meter installed after commencement with a badged capacity of not more than 7.5 m</w:t>
      </w:r>
      <w:r>
        <w:rPr>
          <w:vertAlign w:val="superscript"/>
        </w:rPr>
        <w:t>3</w:t>
      </w:r>
      <w:r>
        <w:t xml:space="preserve"> per hour in air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7.5 m</w:t>
      </w:r>
      <w:r>
        <w:rPr>
          <w:vertAlign w:val="superscript"/>
        </w:rPr>
        <w:t>3</w:t>
      </w:r>
      <w:r>
        <w:t xml:space="preserve"> per hour in air; or</w:t>
      </w:r>
    </w:p>
    <w:p>
      <w:pPr>
        <w:pStyle w:val="Indenta"/>
      </w:pPr>
      <w:r>
        <w:tab/>
        <w:t>(b)</w:t>
      </w:r>
      <w:r>
        <w:tab/>
        <w:t>plus or minus 3% of the actual volume of gas supplied, if the master meter has a badged capacity of not more than 7.5 m</w:t>
      </w:r>
      <w:r>
        <w:rPr>
          <w:vertAlign w:val="superscript"/>
        </w:rPr>
        <w:t>3</w:t>
      </w:r>
      <w:r>
        <w:t xml:space="preserve"> per hour in air.</w:t>
      </w:r>
    </w:p>
    <w:p>
      <w:pPr>
        <w:pStyle w:val="Footnotesection"/>
      </w:pPr>
      <w:r>
        <w:tab/>
        <w:t>[Regulation 15 amended: Gazette 15 Oct 2010 p. 5173; 11 Oct 2016 p. 4535.]</w:t>
      </w:r>
    </w:p>
    <w:p>
      <w:pPr>
        <w:pStyle w:val="Heading5"/>
      </w:pPr>
      <w:bookmarkStart w:id="34" w:name="_Toc126737414"/>
      <w:r>
        <w:rPr>
          <w:rStyle w:val="CharSectno"/>
        </w:rPr>
        <w:lastRenderedPageBreak/>
        <w:t>16</w:t>
      </w:r>
      <w:r>
        <w:t>.</w:t>
      </w:r>
      <w:r>
        <w:tab/>
        <w:t>Replacement of master meters</w:t>
      </w:r>
      <w:bookmarkEnd w:id="34"/>
    </w:p>
    <w:p>
      <w:pPr>
        <w:pStyle w:val="Subsection"/>
        <w:keepNext/>
        <w:spacing w:before="120"/>
      </w:pPr>
      <w:r>
        <w:tab/>
      </w:r>
      <w:r>
        <w:tab/>
        <w:t>A network operator must ensure that every master meter installed after commencement is replaced at intervals not exceeding —</w:t>
      </w:r>
    </w:p>
    <w:p>
      <w:pPr>
        <w:pStyle w:val="Indenta"/>
      </w:pPr>
      <w:r>
        <w:tab/>
        <w:t>(a)</w:t>
      </w:r>
      <w:r>
        <w:tab/>
        <w:t>5 years, in the case of turbine meters; and</w:t>
      </w:r>
    </w:p>
    <w:p>
      <w:pPr>
        <w:pStyle w:val="Indenta"/>
      </w:pPr>
      <w:r>
        <w:tab/>
        <w:t>(b)</w:t>
      </w:r>
      <w:r>
        <w:tab/>
        <w:t>10 years, in the case of rotary meters; and</w:t>
      </w:r>
    </w:p>
    <w:p>
      <w:pPr>
        <w:pStyle w:val="Indenta"/>
      </w:pPr>
      <w:r>
        <w:tab/>
        <w:t>(c)</w:t>
      </w:r>
      <w:r>
        <w:tab/>
        <w:t>10 years, in the case of diaphragm meters with a badged capacity of more than 12 m</w:t>
      </w:r>
      <w:r>
        <w:rPr>
          <w:vertAlign w:val="superscript"/>
        </w:rPr>
        <w:t>3</w:t>
      </w:r>
      <w:r>
        <w:t xml:space="preserve"> per hour in air; and</w:t>
      </w:r>
    </w:p>
    <w:p>
      <w:pPr>
        <w:pStyle w:val="Indenta"/>
      </w:pPr>
      <w:r>
        <w:tab/>
        <w:t>(d)</w:t>
      </w:r>
      <w:r>
        <w:tab/>
        <w:t>14 years, in the case of diaphragm meters with a badged capacity of more than 7.5 m</w:t>
      </w:r>
      <w:r>
        <w:rPr>
          <w:vertAlign w:val="superscript"/>
        </w:rPr>
        <w:t>3</w:t>
      </w:r>
      <w:r>
        <w:t xml:space="preserve"> per hour in air but not more than 12 m</w:t>
      </w:r>
      <w:r>
        <w:rPr>
          <w:vertAlign w:val="superscript"/>
        </w:rPr>
        <w:t>3</w:t>
      </w:r>
      <w:r>
        <w:t xml:space="preserve"> per hour in air; and</w:t>
      </w:r>
    </w:p>
    <w:p>
      <w:pPr>
        <w:pStyle w:val="Indenta"/>
      </w:pPr>
      <w:r>
        <w:tab/>
        <w:t>(e)</w:t>
      </w:r>
      <w:r>
        <w:tab/>
        <w:t>18 years, in the case of diaphragm meters with a badged capacity of not more than 7.5 m</w:t>
      </w:r>
      <w:r>
        <w:rPr>
          <w:vertAlign w:val="superscript"/>
        </w:rPr>
        <w:t>3</w:t>
      </w:r>
      <w:r>
        <w:t xml:space="preserve"> per hour in air,</w:t>
      </w:r>
    </w:p>
    <w:p>
      <w:pPr>
        <w:pStyle w:val="Subsection"/>
      </w:pPr>
      <w:r>
        <w:tab/>
      </w:r>
      <w:r>
        <w:tab/>
        <w:t>and in each case the first interval is to be calculated from the date of installation.</w:t>
      </w:r>
    </w:p>
    <w:p>
      <w:pPr>
        <w:pStyle w:val="Footnotesection"/>
      </w:pPr>
      <w:r>
        <w:tab/>
        <w:t>[Regulation 16 amended: Gazette 11 Oct 2016 p. 4535.]</w:t>
      </w:r>
    </w:p>
    <w:p>
      <w:pPr>
        <w:pStyle w:val="Heading5"/>
      </w:pPr>
      <w:bookmarkStart w:id="35" w:name="_Toc126737415"/>
      <w:r>
        <w:rPr>
          <w:rStyle w:val="CharSectno"/>
        </w:rPr>
        <w:t>17</w:t>
      </w:r>
      <w:r>
        <w:t>.</w:t>
      </w:r>
      <w:r>
        <w:tab/>
        <w:t>Alternative requirements to r. 15 or 16, approval of</w:t>
      </w:r>
      <w:bookmarkEnd w:id="35"/>
    </w:p>
    <w:p>
      <w:pPr>
        <w:pStyle w:val="Subsection"/>
      </w:pPr>
      <w:r>
        <w:tab/>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36" w:name="_Toc126660438"/>
      <w:bookmarkStart w:id="37" w:name="_Toc126662123"/>
      <w:bookmarkStart w:id="38" w:name="_Toc126737416"/>
      <w:r>
        <w:rPr>
          <w:rStyle w:val="CharPartNo"/>
        </w:rPr>
        <w:lastRenderedPageBreak/>
        <w:t>Part 3A</w:t>
      </w:r>
      <w:r>
        <w:rPr>
          <w:b w:val="0"/>
        </w:rPr>
        <w:t> </w:t>
      </w:r>
      <w:r>
        <w:t>—</w:t>
      </w:r>
      <w:r>
        <w:rPr>
          <w:b w:val="0"/>
        </w:rPr>
        <w:t> </w:t>
      </w:r>
      <w:r>
        <w:rPr>
          <w:rStyle w:val="CharPartText"/>
        </w:rPr>
        <w:t>Entry and commingling of gas of different qualities</w:t>
      </w:r>
      <w:bookmarkEnd w:id="36"/>
      <w:bookmarkEnd w:id="37"/>
      <w:bookmarkEnd w:id="38"/>
    </w:p>
    <w:p>
      <w:pPr>
        <w:pStyle w:val="Footnoteheading"/>
      </w:pPr>
      <w:r>
        <w:tab/>
        <w:t>[Heading inserted: Gazette 4 Jan 2008 p. 3.]</w:t>
      </w:r>
    </w:p>
    <w:p>
      <w:pPr>
        <w:pStyle w:val="Heading3"/>
      </w:pPr>
      <w:bookmarkStart w:id="39" w:name="_Toc126660439"/>
      <w:bookmarkStart w:id="40" w:name="_Toc126662124"/>
      <w:bookmarkStart w:id="41" w:name="_Toc126737417"/>
      <w:r>
        <w:rPr>
          <w:rStyle w:val="CharDivNo"/>
        </w:rPr>
        <w:t>Division 1</w:t>
      </w:r>
      <w:r>
        <w:t> — </w:t>
      </w:r>
      <w:r>
        <w:rPr>
          <w:rStyle w:val="CharDivText"/>
        </w:rPr>
        <w:t>Preliminary</w:t>
      </w:r>
      <w:bookmarkEnd w:id="39"/>
      <w:bookmarkEnd w:id="40"/>
      <w:bookmarkEnd w:id="41"/>
    </w:p>
    <w:p>
      <w:pPr>
        <w:pStyle w:val="Footnoteheading"/>
      </w:pPr>
      <w:r>
        <w:tab/>
        <w:t>[Heading inserted: Gazette 4 Jan 2008 p. 3.]</w:t>
      </w:r>
    </w:p>
    <w:p>
      <w:pPr>
        <w:pStyle w:val="Heading5"/>
      </w:pPr>
      <w:bookmarkStart w:id="42" w:name="_Toc126737418"/>
      <w:r>
        <w:rPr>
          <w:rStyle w:val="CharSectno"/>
        </w:rPr>
        <w:t>17A</w:t>
      </w:r>
      <w:r>
        <w:t>.</w:t>
      </w:r>
      <w:r>
        <w:tab/>
        <w:t>Terms used</w:t>
      </w:r>
      <w:bookmarkEnd w:id="42"/>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lastRenderedPageBreak/>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w:t>
      </w:r>
      <w:r>
        <w:rPr>
          <w:b/>
          <w:i/>
        </w:rPr>
        <w:t>officer</w:t>
      </w:r>
      <w:r>
        <w:t xml:space="preserve">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Gazette 4 Jan 2008 p. 3-5.]</w:t>
      </w:r>
    </w:p>
    <w:p>
      <w:pPr>
        <w:pStyle w:val="Heading3"/>
        <w:pageBreakBefore/>
        <w:spacing w:before="0"/>
      </w:pPr>
      <w:bookmarkStart w:id="43" w:name="_Toc126660441"/>
      <w:bookmarkStart w:id="44" w:name="_Toc126662126"/>
      <w:bookmarkStart w:id="45" w:name="_Toc126737419"/>
      <w:r>
        <w:rPr>
          <w:rStyle w:val="CharDivNo"/>
        </w:rPr>
        <w:lastRenderedPageBreak/>
        <w:t>Division 2</w:t>
      </w:r>
      <w:r>
        <w:t> — </w:t>
      </w:r>
      <w:r>
        <w:rPr>
          <w:rStyle w:val="CharDivText"/>
        </w:rPr>
        <w:t>Approved plan</w:t>
      </w:r>
      <w:bookmarkEnd w:id="43"/>
      <w:bookmarkEnd w:id="44"/>
      <w:bookmarkEnd w:id="45"/>
    </w:p>
    <w:p>
      <w:pPr>
        <w:pStyle w:val="Footnoteheading"/>
      </w:pPr>
      <w:r>
        <w:tab/>
        <w:t>[Heading inserted: Gazette 4 Jan 2008 p. 5.]</w:t>
      </w:r>
    </w:p>
    <w:p>
      <w:pPr>
        <w:pStyle w:val="Heading5"/>
      </w:pPr>
      <w:bookmarkStart w:id="46" w:name="_Toc126737420"/>
      <w:r>
        <w:rPr>
          <w:rStyle w:val="CharSectno"/>
        </w:rPr>
        <w:t>17B</w:t>
      </w:r>
      <w:r>
        <w:t>.</w:t>
      </w:r>
      <w:r>
        <w:tab/>
        <w:t>When approved plan is required</w:t>
      </w:r>
      <w:bookmarkEnd w:id="46"/>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 xml:space="preserve">a pipeline operator or an officer of a pipeline operator during the implementation period for an approved plan, or the replacement for an approved plan, relating to the </w:t>
      </w:r>
      <w:r>
        <w:lastRenderedPageBreak/>
        <w:t>injection of gas into a distribution system from a pipeline of the pipeline operator.</w:t>
      </w:r>
    </w:p>
    <w:p>
      <w:pPr>
        <w:pStyle w:val="Footnotesection"/>
      </w:pPr>
      <w:r>
        <w:tab/>
        <w:t>[Regulation 17B inserted: Gazette 4 Jan 2008 p. 5-6.]</w:t>
      </w:r>
    </w:p>
    <w:p>
      <w:pPr>
        <w:pStyle w:val="Heading5"/>
      </w:pPr>
      <w:bookmarkStart w:id="47" w:name="_Toc126737421"/>
      <w:r>
        <w:rPr>
          <w:rStyle w:val="CharSectno"/>
        </w:rPr>
        <w:t>17C</w:t>
      </w:r>
      <w:r>
        <w:t>.</w:t>
      </w:r>
      <w:r>
        <w:tab/>
        <w:t>Management plan for distribution system, content of</w:t>
      </w:r>
      <w:bookmarkEnd w:id="47"/>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 xml:space="preserve">set out principles, methods and processes to be applied by the network operator in the operation of a distribution system to ensure that the FWAHHV for a HHV zone on </w:t>
      </w:r>
      <w:r>
        <w:lastRenderedPageBreak/>
        <w:t>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pPr>
      <w:r>
        <w:tab/>
        <w:t>(i)</w:t>
      </w:r>
      <w:r>
        <w:tab/>
        <w:t>the higher heating value of the injected gas; and</w:t>
      </w:r>
    </w:p>
    <w:p>
      <w:pPr>
        <w:pStyle w:val="Indenti"/>
      </w:pPr>
      <w:r>
        <w:tab/>
        <w:t>(ii)</w:t>
      </w:r>
      <w:r>
        <w:tab/>
        <w:t>the volume of gas injected on a gas day; and</w:t>
      </w:r>
    </w:p>
    <w:p>
      <w:pPr>
        <w:pStyle w:val="Indenti"/>
      </w:pPr>
      <w:r>
        <w:lastRenderedPageBreak/>
        <w:tab/>
        <w:t>(iii)</w:t>
      </w:r>
      <w:r>
        <w:tab/>
        <w:t>the rate at which it is injected; and</w:t>
      </w:r>
    </w:p>
    <w:p>
      <w:pPr>
        <w:pStyle w:val="Indenti"/>
      </w:pPr>
      <w:r>
        <w:tab/>
        <w:t>(iv)</w:t>
      </w:r>
      <w:r>
        <w:tab/>
        <w:t>if gas of different qualities is injected, the mixing ratios in respect of that gas;</w:t>
      </w:r>
    </w:p>
    <w:p>
      <w:pPr>
        <w:pStyle w:val="Indenta"/>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pPr>
      <w:r>
        <w:tab/>
        <w:t>(i)</w:t>
      </w:r>
      <w:r>
        <w:tab/>
        <w:t>ensure, as far as is reasonably practicable, that commingling occurs at a controlled or determined rate; and</w:t>
      </w:r>
    </w:p>
    <w:p>
      <w:pPr>
        <w:pStyle w:val="Indenti"/>
      </w:pPr>
      <w:r>
        <w:tab/>
        <w:t>(ii)</w:t>
      </w:r>
      <w:r>
        <w:tab/>
        <w:t>minimise, as far as is reasonably practicable, variations in the higher heating value of gas injected by the pipeline operator into a distribution system on any gas day;</w:t>
      </w:r>
    </w:p>
    <w:p>
      <w:pPr>
        <w:pStyle w:val="Indenta"/>
      </w:pPr>
      <w:r>
        <w:tab/>
      </w:r>
      <w:r>
        <w:tab/>
        <w:t>and</w:t>
      </w:r>
    </w:p>
    <w:p>
      <w:pPr>
        <w:pStyle w:val="Indenta"/>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keepNext/>
      </w:pPr>
      <w:r>
        <w:tab/>
        <w:t>(iv)</w:t>
      </w:r>
      <w:r>
        <w:tab/>
        <w:t xml:space="preserve">the details of the provision of backup measurement facilities or the processes the </w:t>
      </w:r>
      <w:r>
        <w:lastRenderedPageBreak/>
        <w:t>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Gazette 4 Jan 2008 p. 6-9.]</w:t>
      </w:r>
    </w:p>
    <w:p>
      <w:pPr>
        <w:pStyle w:val="Heading5"/>
      </w:pPr>
      <w:bookmarkStart w:id="48" w:name="_Toc126737422"/>
      <w:r>
        <w:rPr>
          <w:rStyle w:val="CharSectno"/>
        </w:rPr>
        <w:t>17D</w:t>
      </w:r>
      <w:r>
        <w:t>.</w:t>
      </w:r>
      <w:r>
        <w:tab/>
        <w:t>Management plan to be submitted for approval</w:t>
      </w:r>
      <w:bookmarkEnd w:id="48"/>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lastRenderedPageBreak/>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Gazette 4 Jan 2008 p. 9.]</w:t>
      </w:r>
    </w:p>
    <w:p>
      <w:pPr>
        <w:pStyle w:val="Heading5"/>
      </w:pPr>
      <w:bookmarkStart w:id="49" w:name="_Toc126737423"/>
      <w:r>
        <w:rPr>
          <w:rStyle w:val="CharSectno"/>
        </w:rPr>
        <w:t>17E</w:t>
      </w:r>
      <w:r>
        <w:t>.</w:t>
      </w:r>
      <w:r>
        <w:tab/>
        <w:t>Management plan, approval of etc.</w:t>
      </w:r>
      <w:bookmarkEnd w:id="49"/>
      <w:r>
        <w:t xml:space="preserve"> </w:t>
      </w:r>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lastRenderedPageBreak/>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Gazette 4 Jan 2008 p. 9-10.]</w:t>
      </w:r>
    </w:p>
    <w:p>
      <w:pPr>
        <w:pStyle w:val="Heading5"/>
      </w:pPr>
      <w:bookmarkStart w:id="50" w:name="_Toc126737424"/>
      <w:r>
        <w:rPr>
          <w:rStyle w:val="CharSectno"/>
        </w:rPr>
        <w:t>17F</w:t>
      </w:r>
      <w:r>
        <w:t>.</w:t>
      </w:r>
      <w:r>
        <w:tab/>
        <w:t>Approved plan, amendment or replacement of</w:t>
      </w:r>
      <w:bookmarkEnd w:id="50"/>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keepLines/>
      </w:pPr>
      <w:r>
        <w:lastRenderedPageBreak/>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Gazette 4 Jan 2008 p. 10-11.]</w:t>
      </w:r>
    </w:p>
    <w:p>
      <w:pPr>
        <w:pStyle w:val="Heading5"/>
      </w:pPr>
      <w:bookmarkStart w:id="51" w:name="_Toc126737425"/>
      <w:r>
        <w:rPr>
          <w:rStyle w:val="CharSectno"/>
        </w:rPr>
        <w:t>17G</w:t>
      </w:r>
      <w:r>
        <w:t>.</w:t>
      </w:r>
      <w:r>
        <w:tab/>
        <w:t>Approved plan, Director may direct to be amended</w:t>
      </w:r>
      <w:bookmarkEnd w:id="51"/>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lastRenderedPageBreak/>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Gazette 4 Jan 2008 p. 11.]</w:t>
      </w:r>
    </w:p>
    <w:p>
      <w:pPr>
        <w:pStyle w:val="Heading5"/>
      </w:pPr>
      <w:bookmarkStart w:id="52" w:name="_Toc126737426"/>
      <w:r>
        <w:rPr>
          <w:rStyle w:val="CharSectno"/>
        </w:rPr>
        <w:t>17H</w:t>
      </w:r>
      <w:r>
        <w:t>.</w:t>
      </w:r>
      <w:r>
        <w:tab/>
        <w:t>Approved plan, effect of</w:t>
      </w:r>
      <w:bookmarkEnd w:id="52"/>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Gazette 4 Jan 2008 p. 11-12.]</w:t>
      </w:r>
    </w:p>
    <w:p>
      <w:pPr>
        <w:pStyle w:val="Heading3"/>
      </w:pPr>
      <w:bookmarkStart w:id="53" w:name="_Toc126660449"/>
      <w:bookmarkStart w:id="54" w:name="_Toc126662134"/>
      <w:bookmarkStart w:id="55" w:name="_Toc126737427"/>
      <w:r>
        <w:rPr>
          <w:rStyle w:val="CharDivNo"/>
        </w:rPr>
        <w:t>Division 3</w:t>
      </w:r>
      <w:r>
        <w:t> — </w:t>
      </w:r>
      <w:r>
        <w:rPr>
          <w:rStyle w:val="CharDivText"/>
        </w:rPr>
        <w:t>Determination of heating value of gas</w:t>
      </w:r>
      <w:bookmarkEnd w:id="53"/>
      <w:bookmarkEnd w:id="54"/>
      <w:bookmarkEnd w:id="55"/>
    </w:p>
    <w:p>
      <w:pPr>
        <w:pStyle w:val="Footnoteheading"/>
      </w:pPr>
      <w:r>
        <w:tab/>
        <w:t>[Heading inserted: Gazette 4 Jan 2008 p. 12.]</w:t>
      </w:r>
    </w:p>
    <w:p>
      <w:pPr>
        <w:pStyle w:val="Heading5"/>
      </w:pPr>
      <w:bookmarkStart w:id="56" w:name="_Toc126737428"/>
      <w:r>
        <w:rPr>
          <w:rStyle w:val="CharSectno"/>
        </w:rPr>
        <w:t>17I</w:t>
      </w:r>
      <w:r>
        <w:t>.</w:t>
      </w:r>
      <w:r>
        <w:tab/>
        <w:t>HHV zone or zones, network operator’s duties to establish etc.</w:t>
      </w:r>
      <w:bookmarkEnd w:id="56"/>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xml:space="preserve">, the network operator of </w:t>
      </w:r>
      <w:r>
        <w:lastRenderedPageBreak/>
        <w:t>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lastRenderedPageBreak/>
        <w:tab/>
        <w:t>(7)</w:t>
      </w:r>
      <w:r>
        <w:tab/>
        <w:t>The plan referred to in subregulation (6) must be given to the Director not later than 5 business days after the zone or zones are established.</w:t>
      </w:r>
    </w:p>
    <w:p>
      <w:pPr>
        <w:pStyle w:val="Footnotesection"/>
      </w:pPr>
      <w:r>
        <w:tab/>
        <w:t>[Regulation 17I inserted: Gazette 4 Jan 2008 p. 12-13; amended: SL 2023/7 r. 9.]</w:t>
      </w:r>
    </w:p>
    <w:p>
      <w:pPr>
        <w:pStyle w:val="Heading5"/>
      </w:pPr>
      <w:bookmarkStart w:id="57" w:name="_Toc126737429"/>
      <w:r>
        <w:rPr>
          <w:rStyle w:val="CharSectno"/>
        </w:rPr>
        <w:t>17J</w:t>
      </w:r>
      <w:r>
        <w:t>.</w:t>
      </w:r>
      <w:r>
        <w:tab/>
        <w:t>Heating value of gas, network operator’s duties to determine etc.</w:t>
      </w:r>
      <w:bookmarkEnd w:id="57"/>
    </w:p>
    <w:p>
      <w:pPr>
        <w:pStyle w:val="Subsection"/>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keepNext/>
      </w:pPr>
      <w:r>
        <w:lastRenderedPageBreak/>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ind w:left="890" w:hanging="890"/>
      </w:pPr>
      <w:r>
        <w:tab/>
        <w:t>[Regulation 17J inserted: Gazette 4 Jan 2008 p. 13-14.]</w:t>
      </w:r>
    </w:p>
    <w:p>
      <w:pPr>
        <w:pStyle w:val="Heading2"/>
      </w:pPr>
      <w:bookmarkStart w:id="58" w:name="_Toc126660452"/>
      <w:bookmarkStart w:id="59" w:name="_Toc126662137"/>
      <w:bookmarkStart w:id="60" w:name="_Toc126737430"/>
      <w:r>
        <w:rPr>
          <w:rStyle w:val="CharPartNo"/>
        </w:rPr>
        <w:lastRenderedPageBreak/>
        <w:t>Part 4</w:t>
      </w:r>
      <w:r>
        <w:t xml:space="preserve"> — </w:t>
      </w:r>
      <w:r>
        <w:rPr>
          <w:rStyle w:val="CharPartText"/>
        </w:rPr>
        <w:t>Distribution system safety</w:t>
      </w:r>
      <w:bookmarkEnd w:id="58"/>
      <w:bookmarkEnd w:id="59"/>
      <w:bookmarkEnd w:id="60"/>
    </w:p>
    <w:p>
      <w:pPr>
        <w:pStyle w:val="Heading3"/>
      </w:pPr>
      <w:bookmarkStart w:id="61" w:name="_Toc126660453"/>
      <w:bookmarkStart w:id="62" w:name="_Toc126662138"/>
      <w:bookmarkStart w:id="63" w:name="_Toc126737431"/>
      <w:r>
        <w:rPr>
          <w:rStyle w:val="CharDivNo"/>
        </w:rPr>
        <w:t>Division 1</w:t>
      </w:r>
      <w:r>
        <w:t xml:space="preserve"> — </w:t>
      </w:r>
      <w:r>
        <w:rPr>
          <w:rStyle w:val="CharDivText"/>
        </w:rPr>
        <w:t>Obligations related to the carrying out of prescribed activities</w:t>
      </w:r>
      <w:bookmarkEnd w:id="61"/>
      <w:bookmarkEnd w:id="62"/>
      <w:bookmarkEnd w:id="63"/>
    </w:p>
    <w:p>
      <w:pPr>
        <w:pStyle w:val="Heading5"/>
      </w:pPr>
      <w:bookmarkStart w:id="64" w:name="_Toc126737432"/>
      <w:r>
        <w:rPr>
          <w:rStyle w:val="CharSectno"/>
        </w:rPr>
        <w:t>18</w:t>
      </w:r>
      <w:r>
        <w:t>.</w:t>
      </w:r>
      <w:r>
        <w:tab/>
        <w:t>Prescribed activities, network operator’s duties as to</w:t>
      </w:r>
      <w:bookmarkEnd w:id="64"/>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 and</w:t>
      </w:r>
    </w:p>
    <w:p>
      <w:pPr>
        <w:pStyle w:val="Indenta"/>
      </w:pPr>
      <w:r>
        <w:tab/>
        <w:t>(b)</w:t>
      </w:r>
      <w:r>
        <w:tab/>
        <w:t>proper plans are developed and implemented for the inspection, maintenance and (if necessary) replacement of the distribution system; and</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r>
      <w:r>
        <w:tab/>
        <w:t>and</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r>
        <w:lastRenderedPageBreak/>
        <w:t>[</w:t>
      </w:r>
      <w:r>
        <w:rPr>
          <w:b/>
          <w:bCs/>
        </w:rPr>
        <w:t>19.</w:t>
      </w:r>
      <w:r>
        <w:rPr>
          <w:b/>
          <w:bCs/>
        </w:rPr>
        <w:tab/>
      </w:r>
      <w:r>
        <w:t>Deleted: Gazette 8 Jan 2010 p. 13.]</w:t>
      </w:r>
    </w:p>
    <w:p>
      <w:pPr>
        <w:pStyle w:val="Heading5"/>
      </w:pPr>
      <w:bookmarkStart w:id="65" w:name="_Toc126737433"/>
      <w:r>
        <w:rPr>
          <w:rStyle w:val="CharSectno"/>
        </w:rPr>
        <w:t>20</w:t>
      </w:r>
      <w:r>
        <w:t>.</w:t>
      </w:r>
      <w:r>
        <w:tab/>
        <w:t>Compliance with r. 18, compliance with accepted safety case is evidence of</w:t>
      </w:r>
      <w:bookmarkEnd w:id="65"/>
      <w:r>
        <w:t xml:space="preserve"> </w:t>
      </w:r>
    </w:p>
    <w:p>
      <w:pPr>
        <w:pStyle w:val="Subsection"/>
        <w:spacing w:before="100"/>
      </w:pPr>
      <w:r>
        <w:tab/>
      </w:r>
      <w:r>
        <w:tab/>
        <w:t>Compliance by a network operator with a practice, procedure or provision described in regulation 37 is evidence of compliance by that network operator with regulation 18.</w:t>
      </w:r>
    </w:p>
    <w:p>
      <w:pPr>
        <w:pStyle w:val="Footnotesection"/>
      </w:pPr>
      <w:r>
        <w:tab/>
        <w:t>[Regulation 20 amended: Gazette 8 Jan 2010 p. 13.]</w:t>
      </w:r>
    </w:p>
    <w:p>
      <w:pPr>
        <w:pStyle w:val="Heading5"/>
      </w:pPr>
      <w:bookmarkStart w:id="66" w:name="_Toc126737434"/>
      <w:r>
        <w:rPr>
          <w:rStyle w:val="CharSectno"/>
        </w:rPr>
        <w:t>21</w:t>
      </w:r>
      <w:r>
        <w:t>.</w:t>
      </w:r>
      <w:r>
        <w:tab/>
        <w:t>Prescribed activities, duties of people carrying out</w:t>
      </w:r>
      <w:bookmarkEnd w:id="66"/>
    </w:p>
    <w:p>
      <w:pPr>
        <w:pStyle w:val="Subsection"/>
        <w:spacing w:before="10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0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67" w:name="_Toc126737435"/>
      <w:r>
        <w:rPr>
          <w:rStyle w:val="CharSectno"/>
        </w:rPr>
        <w:t>22</w:t>
      </w:r>
      <w:r>
        <w:t>.</w:t>
      </w:r>
      <w:r>
        <w:tab/>
        <w:t>Major activities, network operator to notify Director of proposed</w:t>
      </w:r>
      <w:bookmarkEnd w:id="67"/>
    </w:p>
    <w:p>
      <w:pPr>
        <w:pStyle w:val="Subsection"/>
        <w:spacing w:before="100"/>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 or more;</w:t>
      </w:r>
    </w:p>
    <w:p>
      <w:pPr>
        <w:pStyle w:val="Defpara"/>
      </w:pPr>
      <w:r>
        <w:tab/>
        <w:t>(b)</w:t>
      </w:r>
      <w:r>
        <w:tab/>
        <w:t>construction of medium and low pressure gas mains having a diameter of 150 mm or more and a length of 300 m or more;</w:t>
      </w:r>
    </w:p>
    <w:p>
      <w:pPr>
        <w:pStyle w:val="Defpara"/>
      </w:pPr>
      <w:r>
        <w:lastRenderedPageBreak/>
        <w:tab/>
        <w:t>(c)</w:t>
      </w:r>
      <w:r>
        <w:tab/>
        <w:t>construction or decommissioning of high pressure gate stations;</w:t>
      </w:r>
    </w:p>
    <w:p>
      <w:pPr>
        <w:pStyle w:val="Defpara"/>
      </w:pPr>
      <w:r>
        <w:tab/>
        <w:t>(d)</w:t>
      </w:r>
      <w:r>
        <w:tab/>
        <w:t>construction or decommissioning of district regulator sets fed from high pressure pipelines;</w:t>
      </w:r>
    </w:p>
    <w:p>
      <w:pPr>
        <w:pStyle w:val="Defpara"/>
      </w:pPr>
      <w:r>
        <w:tab/>
        <w:t>(e)</w:t>
      </w:r>
      <w:r>
        <w:tab/>
        <w:t xml:space="preserve">decommissioning of a part of a distribution system if — </w:t>
      </w:r>
    </w:p>
    <w:p>
      <w:pPr>
        <w:pStyle w:val="Defsubpara"/>
      </w:pPr>
      <w:r>
        <w:tab/>
        <w:t>(i)</w:t>
      </w:r>
      <w:r>
        <w:tab/>
        <w:t>the decommissioning is part of replacing, upgrading or relocating that part of the system; and</w:t>
      </w:r>
    </w:p>
    <w:p>
      <w:pPr>
        <w:pStyle w:val="Defsubpara"/>
      </w:pPr>
      <w:r>
        <w:tab/>
        <w:t>(ii)</w:t>
      </w:r>
      <w:r>
        <w:tab/>
        <w:t>the part of the system includes at least 500 m of pipe.</w:t>
      </w:r>
    </w:p>
    <w:p>
      <w:pPr>
        <w:pStyle w:val="Subsection"/>
        <w:spacing w:before="100"/>
      </w:pPr>
      <w:r>
        <w:tab/>
        <w:t>(2)</w:t>
      </w:r>
      <w:r>
        <w:tab/>
        <w:t>A network operator must —</w:t>
      </w:r>
    </w:p>
    <w:p>
      <w:pPr>
        <w:pStyle w:val="Indenta"/>
      </w:pPr>
      <w:r>
        <w:tab/>
        <w:t>(a)</w:t>
      </w:r>
      <w:r>
        <w:tab/>
        <w:t>give to the Director written notice of each major activity not less than 5 business days before it is carried out; or</w:t>
      </w:r>
    </w:p>
    <w:p>
      <w:pPr>
        <w:pStyle w:val="Indenta"/>
      </w:pPr>
      <w:r>
        <w:tab/>
        <w:t>(b)</w:t>
      </w:r>
      <w:r>
        <w:tab/>
        <w:t>submit to the Director, not less than 5 business days before the beginning of each quarter, a written outline of the major activities that the network operator proposes to carry out in that quarter.</w:t>
      </w:r>
    </w:p>
    <w:p>
      <w:pPr>
        <w:pStyle w:val="Subsection"/>
        <w:spacing w:before="100"/>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5 business days before it is carried out.</w:t>
      </w:r>
    </w:p>
    <w:p>
      <w:pPr>
        <w:pStyle w:val="Subsection"/>
        <w:spacing w:before="10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spacing w:before="100"/>
      </w:pPr>
      <w:r>
        <w:tab/>
        <w:t>(5)</w:t>
      </w:r>
      <w:r>
        <w:tab/>
        <w:t>The network operator must provide the Director with information on any major activity referred to in a notice or outline under this regulation if the Director so requests.</w:t>
      </w:r>
    </w:p>
    <w:p>
      <w:pPr>
        <w:pStyle w:val="Footnotesection"/>
      </w:pPr>
      <w:r>
        <w:tab/>
        <w:t>[Regulation 22 amended: SL 2023/7 r. 5 and 9.]</w:t>
      </w:r>
    </w:p>
    <w:p>
      <w:pPr>
        <w:pStyle w:val="Heading5"/>
      </w:pPr>
      <w:bookmarkStart w:id="68" w:name="_Toc126737436"/>
      <w:r>
        <w:rPr>
          <w:rStyle w:val="CharSectno"/>
        </w:rPr>
        <w:lastRenderedPageBreak/>
        <w:t>23</w:t>
      </w:r>
      <w:r>
        <w:t>.</w:t>
      </w:r>
      <w:r>
        <w:tab/>
        <w:t>Employees etc., duties of network operator etc. to inform etc.</w:t>
      </w:r>
      <w:bookmarkEnd w:id="68"/>
    </w:p>
    <w:p>
      <w:pPr>
        <w:pStyle w:val="Subsection"/>
        <w:keepNext/>
        <w:spacing w:before="100"/>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spacing w:before="100"/>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spacing w:before="100"/>
      </w:pPr>
      <w:r>
        <w:lastRenderedPageBreak/>
        <w:tab/>
        <w:t>(4)</w:t>
      </w:r>
      <w:r>
        <w:tab/>
        <w:t>Work standards, procedures and practices are not appropriate for the purposes of subregulation (2) unless they are consistent with these regulations.</w:t>
      </w:r>
    </w:p>
    <w:p>
      <w:pPr>
        <w:pStyle w:val="Footnotesection"/>
      </w:pPr>
      <w:r>
        <w:tab/>
        <w:t>[Regulation 23 inserted: Gazette 8 Jan 2010 p. 13-14.]</w:t>
      </w:r>
    </w:p>
    <w:p>
      <w:pPr>
        <w:pStyle w:val="Heading5"/>
      </w:pPr>
      <w:bookmarkStart w:id="69" w:name="_Toc126737437"/>
      <w:r>
        <w:rPr>
          <w:rStyle w:val="CharSectno"/>
        </w:rPr>
        <w:t>24</w:t>
      </w:r>
      <w:r>
        <w:t>.</w:t>
      </w:r>
      <w:r>
        <w:tab/>
        <w:t>Threats to safety of people or property, network operator’s duties to investigate etc.</w:t>
      </w:r>
      <w:bookmarkEnd w:id="69"/>
    </w:p>
    <w:p>
      <w:pPr>
        <w:pStyle w:val="Ednotesubsection"/>
      </w:pPr>
      <w:r>
        <w:tab/>
        <w:t>[(1)</w:t>
      </w:r>
      <w:r>
        <w:tab/>
        <w:t>deleted]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decommissioned distribution system component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 Gazette 8 Jan 2010 p. 14; amended: SL 2023/7 r. 6.]</w:t>
      </w:r>
    </w:p>
    <w:p>
      <w:pPr>
        <w:pStyle w:val="Heading3"/>
      </w:pPr>
      <w:bookmarkStart w:id="70" w:name="_Toc122437849"/>
      <w:bookmarkStart w:id="71" w:name="_Toc122439918"/>
      <w:bookmarkStart w:id="72" w:name="_Toc122523298"/>
      <w:bookmarkStart w:id="73" w:name="_Toc122523611"/>
      <w:bookmarkStart w:id="74" w:name="_Toc126662145"/>
      <w:bookmarkStart w:id="75" w:name="_Toc126737438"/>
      <w:r>
        <w:rPr>
          <w:rStyle w:val="CharDivNo"/>
        </w:rPr>
        <w:t>Division 2</w:t>
      </w:r>
      <w:r>
        <w:t> — </w:t>
      </w:r>
      <w:r>
        <w:rPr>
          <w:rStyle w:val="CharDivText"/>
        </w:rPr>
        <w:t>Decommissioning</w:t>
      </w:r>
      <w:bookmarkEnd w:id="70"/>
      <w:bookmarkEnd w:id="71"/>
      <w:bookmarkEnd w:id="72"/>
      <w:bookmarkEnd w:id="73"/>
      <w:bookmarkEnd w:id="74"/>
      <w:bookmarkEnd w:id="75"/>
    </w:p>
    <w:p>
      <w:pPr>
        <w:pStyle w:val="Footnoteheading"/>
        <w:keepNext/>
      </w:pPr>
      <w:r>
        <w:tab/>
        <w:t>[Heading inserted: SL 2023/7 r. 7.]</w:t>
      </w:r>
    </w:p>
    <w:p>
      <w:pPr>
        <w:pStyle w:val="Heading5"/>
      </w:pPr>
      <w:bookmarkStart w:id="76" w:name="_Toc122523612"/>
      <w:bookmarkStart w:id="77" w:name="_Toc126737439"/>
      <w:r>
        <w:rPr>
          <w:rStyle w:val="CharSectno"/>
        </w:rPr>
        <w:t>25</w:t>
      </w:r>
      <w:r>
        <w:t>.</w:t>
      </w:r>
      <w:r>
        <w:tab/>
        <w:t>Terms used</w:t>
      </w:r>
      <w:bookmarkEnd w:id="76"/>
      <w:bookmarkEnd w:id="77"/>
    </w:p>
    <w:p>
      <w:pPr>
        <w:pStyle w:val="Subsection"/>
        <w:keepNext/>
      </w:pPr>
      <w:r>
        <w:tab/>
        <w:t>(1)</w:t>
      </w:r>
      <w:r>
        <w:tab/>
        <w:t xml:space="preserve">In this Division — </w:t>
      </w:r>
    </w:p>
    <w:p>
      <w:pPr>
        <w:pStyle w:val="Defstart"/>
      </w:pPr>
      <w:r>
        <w:tab/>
      </w:r>
      <w:r>
        <w:rPr>
          <w:rStyle w:val="CharDefText"/>
        </w:rPr>
        <w:t>decommissioned distribution system component</w:t>
      </w:r>
      <w:r>
        <w:t xml:space="preserve"> means a thing that would be a part of a distribution system if it were not decommissioned;</w:t>
      </w:r>
    </w:p>
    <w:p>
      <w:pPr>
        <w:pStyle w:val="Defstart"/>
      </w:pPr>
      <w:r>
        <w:lastRenderedPageBreak/>
        <w:tab/>
      </w:r>
      <w:r>
        <w:rPr>
          <w:rStyle w:val="CharDefText"/>
        </w:rPr>
        <w:t>inoperative distribution system</w:t>
      </w:r>
      <w:r>
        <w:t xml:space="preserve"> means a distribution system or a part of a distribution system that the network operator has ceased to operate.</w:t>
      </w:r>
    </w:p>
    <w:p>
      <w:pPr>
        <w:pStyle w:val="Subsection"/>
      </w:pPr>
      <w:r>
        <w:tab/>
        <w:t>(2)</w:t>
      </w:r>
      <w:r>
        <w:tab/>
        <w:t xml:space="preserve">In this Division, a reference to ceasing to operate a distribution system or a part of a distribution system does not include a reference to ceasing to operate the system or part for, or because of, 1 or more of the following reasons — </w:t>
      </w:r>
    </w:p>
    <w:p>
      <w:pPr>
        <w:pStyle w:val="Indenta"/>
      </w:pPr>
      <w:r>
        <w:tab/>
        <w:t>(a)</w:t>
      </w:r>
      <w:r>
        <w:tab/>
        <w:t>undertaking construction, maintenance or repair of the system or part, or any similar reason;</w:t>
      </w:r>
    </w:p>
    <w:p>
      <w:pPr>
        <w:pStyle w:val="Indenta"/>
      </w:pPr>
      <w:r>
        <w:tab/>
        <w:t>(b)</w:t>
      </w:r>
      <w:r>
        <w:tab/>
        <w:t>an emergency, a notifiable incident or other unplanned interruption to the supply of gas from the system or part.</w:t>
      </w:r>
    </w:p>
    <w:p>
      <w:pPr>
        <w:pStyle w:val="Footnotesection"/>
      </w:pPr>
      <w:bookmarkStart w:id="78" w:name="_Toc122523613"/>
      <w:r>
        <w:tab/>
        <w:t>[Regulation 25 inserted: SL 2023/7 r. 7.]</w:t>
      </w:r>
    </w:p>
    <w:p>
      <w:pPr>
        <w:pStyle w:val="Heading5"/>
      </w:pPr>
      <w:bookmarkStart w:id="79" w:name="_Toc126737440"/>
      <w:r>
        <w:rPr>
          <w:rStyle w:val="CharSectno"/>
        </w:rPr>
        <w:t>26</w:t>
      </w:r>
      <w:r>
        <w:t>.</w:t>
      </w:r>
      <w:r>
        <w:tab/>
        <w:t>Notice of proposal to cease operating</w:t>
      </w:r>
      <w:bookmarkEnd w:id="78"/>
      <w:bookmarkEnd w:id="79"/>
    </w:p>
    <w:p>
      <w:pPr>
        <w:pStyle w:val="Subsection"/>
      </w:pPr>
      <w:r>
        <w:tab/>
        <w:t>(1)</w:t>
      </w:r>
      <w:r>
        <w:tab/>
        <w:t>A network operator that proposes to cease operating a distribution system or a part of a distribution system must notify the Director of the day on which the network operator proposes to cease operating the system or part, at least 30 business days prior to that day.</w:t>
      </w:r>
    </w:p>
    <w:p>
      <w:pPr>
        <w:pStyle w:val="Subsection"/>
      </w:pPr>
      <w:r>
        <w:tab/>
        <w:t>(2)</w:t>
      </w:r>
      <w:r>
        <w:tab/>
        <w:t xml:space="preserve">Subregulation (1) does not apply in relation to the following — </w:t>
      </w:r>
    </w:p>
    <w:p>
      <w:pPr>
        <w:pStyle w:val="Indenta"/>
      </w:pPr>
      <w:r>
        <w:tab/>
        <w:t>(a)</w:t>
      </w:r>
      <w:r>
        <w:tab/>
        <w:t>ceasing to operate a part of a distribution system as a result of disconnecting a consumer’s gas installation unless the disconnection is part of decommissioning the distribution system or a part of it more generally;</w:t>
      </w:r>
    </w:p>
    <w:p>
      <w:pPr>
        <w:pStyle w:val="Indenta"/>
      </w:pPr>
      <w:r>
        <w:tab/>
        <w:t>(b)</w:t>
      </w:r>
      <w:r>
        <w:tab/>
        <w:t>ceasing to operate a part of a distribution system if ceasing to operate it is part of replacing, upgrading or relocating that part of the system.</w:t>
      </w:r>
    </w:p>
    <w:p>
      <w:pPr>
        <w:pStyle w:val="Subsection"/>
        <w:keepNext/>
      </w:pPr>
      <w:r>
        <w:tab/>
        <w:t>(3)</w:t>
      </w:r>
      <w:r>
        <w:tab/>
        <w:t>Notice to the Director under subregulation (1) must be accompanied by —</w:t>
      </w:r>
    </w:p>
    <w:p>
      <w:pPr>
        <w:pStyle w:val="Indenta"/>
      </w:pPr>
      <w:r>
        <w:tab/>
        <w:t>(a)</w:t>
      </w:r>
      <w:r>
        <w:tab/>
        <w:t>details identifying the system or part; and</w:t>
      </w:r>
    </w:p>
    <w:p>
      <w:pPr>
        <w:pStyle w:val="Indenta"/>
        <w:keepNext/>
      </w:pPr>
      <w:r>
        <w:tab/>
        <w:t>(b)</w:t>
      </w:r>
      <w:r>
        <w:tab/>
        <w:t xml:space="preserve">a decommissioning plan that includes — </w:t>
      </w:r>
    </w:p>
    <w:p>
      <w:pPr>
        <w:pStyle w:val="Indenti"/>
      </w:pPr>
      <w:r>
        <w:tab/>
        <w:t>(i)</w:t>
      </w:r>
      <w:r>
        <w:tab/>
        <w:t>details of all decommissioning activities; and</w:t>
      </w:r>
    </w:p>
    <w:p>
      <w:pPr>
        <w:pStyle w:val="Indenti"/>
      </w:pPr>
      <w:r>
        <w:lastRenderedPageBreak/>
        <w:tab/>
        <w:t>(ii)</w:t>
      </w:r>
      <w:r>
        <w:tab/>
        <w:t>a program setting out dates for the commencement and completion of each of the decommissioning activities.</w:t>
      </w:r>
    </w:p>
    <w:p>
      <w:pPr>
        <w:pStyle w:val="Subsection"/>
      </w:pPr>
      <w:r>
        <w:tab/>
        <w:t>(4)</w:t>
      </w:r>
      <w:r>
        <w:tab/>
        <w:t>The Director may require the network operator to give the Director further details about the decommissioning.</w:t>
      </w:r>
    </w:p>
    <w:p>
      <w:pPr>
        <w:pStyle w:val="Subsection"/>
        <w:keepNext/>
      </w:pPr>
      <w:r>
        <w:tab/>
        <w:t>(5)</w:t>
      </w:r>
      <w:r>
        <w:tab/>
        <w:t>The network operator must comply with a requirement under subregulation (4) within 10 business days after the day on which the requirement is made.</w:t>
      </w:r>
    </w:p>
    <w:p>
      <w:pPr>
        <w:pStyle w:val="Footnotesection"/>
      </w:pPr>
      <w:bookmarkStart w:id="80" w:name="_Toc122523614"/>
      <w:r>
        <w:tab/>
        <w:t>[Regulation 26 inserted: SL 2023/7 r. 7.]</w:t>
      </w:r>
    </w:p>
    <w:p>
      <w:pPr>
        <w:pStyle w:val="Heading5"/>
      </w:pPr>
      <w:bookmarkStart w:id="81" w:name="_Toc126737441"/>
      <w:r>
        <w:rPr>
          <w:rStyle w:val="CharSectno"/>
        </w:rPr>
        <w:t>26A</w:t>
      </w:r>
      <w:r>
        <w:t>.</w:t>
      </w:r>
      <w:r>
        <w:tab/>
        <w:t>Requirement to decommission inoperative distribution system</w:t>
      </w:r>
      <w:bookmarkEnd w:id="80"/>
      <w:bookmarkEnd w:id="81"/>
    </w:p>
    <w:p>
      <w:pPr>
        <w:pStyle w:val="Subsection"/>
      </w:pPr>
      <w:r>
        <w:tab/>
        <w:t>(1)</w:t>
      </w:r>
      <w:r>
        <w:tab/>
        <w:t>A network operator that ceases to operate a distribution system or a part of a distribution system must immediately commence decommissioning the inoperative distribution system in accordance with regulation 26B and any exemption under regulation 26C.</w:t>
      </w:r>
    </w:p>
    <w:p>
      <w:pPr>
        <w:pStyle w:val="Subsection"/>
        <w:keepNext/>
      </w:pPr>
      <w:r>
        <w:tab/>
        <w:t>(2)</w:t>
      </w:r>
      <w:r>
        <w:tab/>
        <w:t xml:space="preserve">If the network operator transfers the inoperative distribution system or a part of it to another person (the </w:t>
      </w:r>
      <w:r>
        <w:rPr>
          <w:rStyle w:val="CharDefText"/>
        </w:rPr>
        <w:t>transferee</w:t>
      </w:r>
      <w:r>
        <w:t xml:space="preserve">) — </w:t>
      </w:r>
    </w:p>
    <w:p>
      <w:pPr>
        <w:pStyle w:val="Indenta"/>
        <w:keepNext/>
      </w:pPr>
      <w:r>
        <w:tab/>
        <w:t>(a)</w:t>
      </w:r>
      <w:r>
        <w:tab/>
        <w:t xml:space="preserve">subregulation (1) — </w:t>
      </w:r>
    </w:p>
    <w:p>
      <w:pPr>
        <w:pStyle w:val="Indenti"/>
      </w:pPr>
      <w:r>
        <w:tab/>
        <w:t>(i)</w:t>
      </w:r>
      <w:r>
        <w:tab/>
        <w:t>applies to the transferee on and from the day of transfer; and</w:t>
      </w:r>
    </w:p>
    <w:p>
      <w:pPr>
        <w:pStyle w:val="Indenti"/>
        <w:keepNext/>
      </w:pPr>
      <w:r>
        <w:tab/>
        <w:t>(ii)</w:t>
      </w:r>
      <w:r>
        <w:tab/>
        <w:t>continues to apply to the network operator;</w:t>
      </w:r>
    </w:p>
    <w:p>
      <w:pPr>
        <w:pStyle w:val="Indenta"/>
      </w:pPr>
      <w:r>
        <w:tab/>
      </w:r>
      <w:r>
        <w:tab/>
        <w:t>and</w:t>
      </w:r>
    </w:p>
    <w:p>
      <w:pPr>
        <w:pStyle w:val="Indenta"/>
      </w:pPr>
      <w:r>
        <w:tab/>
        <w:t>(b)</w:t>
      </w:r>
      <w:r>
        <w:tab/>
        <w:t>references in these regulations to a network operator in relation to an inoperative distribution system or a decommissioned distribution system component include a reference to the transferee.</w:t>
      </w:r>
    </w:p>
    <w:p>
      <w:pPr>
        <w:pStyle w:val="Subsection"/>
      </w:pPr>
      <w:r>
        <w:tab/>
        <w:t>(3)</w:t>
      </w:r>
      <w:r>
        <w:tab/>
        <w:t>The network operator must complete decommissioning the inoperative distribution system within the period of 60 business days after the day on which the network operator ceased to operate it or within that period as extended under subregulation (4).</w:t>
      </w:r>
    </w:p>
    <w:p>
      <w:pPr>
        <w:pStyle w:val="Subsection"/>
        <w:keepNext/>
      </w:pPr>
      <w:r>
        <w:lastRenderedPageBreak/>
        <w:tab/>
        <w:t>(4)</w:t>
      </w:r>
      <w:r>
        <w:tab/>
        <w:t>The Director may, on 1 or more occasions, extend the period in subregulation (3) for an inoperative distribution system, including after it has expired, and may impose conditions on the extension.</w:t>
      </w:r>
    </w:p>
    <w:p>
      <w:pPr>
        <w:pStyle w:val="Footnotesection"/>
      </w:pPr>
      <w:bookmarkStart w:id="82" w:name="_Toc122523615"/>
      <w:r>
        <w:tab/>
        <w:t>[Regulation 26A inserted: SL 2023/7 r. 7.]</w:t>
      </w:r>
    </w:p>
    <w:p>
      <w:pPr>
        <w:pStyle w:val="Heading5"/>
      </w:pPr>
      <w:bookmarkStart w:id="83" w:name="_Toc126737442"/>
      <w:r>
        <w:rPr>
          <w:rStyle w:val="CharSectno"/>
        </w:rPr>
        <w:t>26B</w:t>
      </w:r>
      <w:r>
        <w:t>.</w:t>
      </w:r>
      <w:r>
        <w:tab/>
        <w:t>Decommissioning inoperative distribution system</w:t>
      </w:r>
      <w:bookmarkEnd w:id="82"/>
      <w:bookmarkEnd w:id="83"/>
    </w:p>
    <w:p>
      <w:pPr>
        <w:pStyle w:val="Subsection"/>
        <w:keepNext/>
      </w:pPr>
      <w:r>
        <w:tab/>
        <w:t>(1)</w:t>
      </w:r>
      <w:r>
        <w:tab/>
        <w:t xml:space="preserve">Decommissioning a distribution system or a part of a distribution system includes — </w:t>
      </w:r>
    </w:p>
    <w:p>
      <w:pPr>
        <w:pStyle w:val="Indenta"/>
      </w:pPr>
      <w:r>
        <w:tab/>
        <w:t>(a)</w:t>
      </w:r>
      <w:r>
        <w:tab/>
        <w:t>disconnecting the system or part from each supply of gas; and</w:t>
      </w:r>
    </w:p>
    <w:p>
      <w:pPr>
        <w:pStyle w:val="Indenta"/>
      </w:pPr>
      <w:r>
        <w:tab/>
        <w:t>(b)</w:t>
      </w:r>
      <w:r>
        <w:tab/>
        <w:t>disconnecting consumers’ gas installations from the system or part; and</w:t>
      </w:r>
    </w:p>
    <w:p>
      <w:pPr>
        <w:pStyle w:val="Indenta"/>
      </w:pPr>
      <w:r>
        <w:tab/>
        <w:t>(c)</w:t>
      </w:r>
      <w:r>
        <w:tab/>
        <w:t>purging the system or part of flammable contents in accordance with IGE/SR/22 Purging Operations for Fuel Gases in Transmission, Distribution and Storage, issued by the Institution of Gas Engineers and Managers; and</w:t>
      </w:r>
    </w:p>
    <w:p>
      <w:pPr>
        <w:pStyle w:val="Indenta"/>
        <w:keepNext/>
      </w:pPr>
      <w:r>
        <w:tab/>
        <w:t>(d)</w:t>
      </w:r>
      <w:r>
        <w:tab/>
        <w:t xml:space="preserve">removing the following components of the system or part — </w:t>
      </w:r>
    </w:p>
    <w:p>
      <w:pPr>
        <w:pStyle w:val="Indenti"/>
      </w:pPr>
      <w:r>
        <w:tab/>
        <w:t>(i)</w:t>
      </w:r>
      <w:r>
        <w:tab/>
        <w:t>meters;</w:t>
      </w:r>
    </w:p>
    <w:p>
      <w:pPr>
        <w:pStyle w:val="Indenti"/>
      </w:pPr>
      <w:r>
        <w:tab/>
        <w:t>(ii)</w:t>
      </w:r>
      <w:r>
        <w:tab/>
        <w:t>the electricity supply (including transformers, rectifiers and other similar equipment) for cathodic protection systems;</w:t>
      </w:r>
    </w:p>
    <w:p>
      <w:pPr>
        <w:pStyle w:val="Indenti"/>
        <w:keepNext/>
      </w:pPr>
      <w:r>
        <w:tab/>
        <w:t>(iii)</w:t>
      </w:r>
      <w:r>
        <w:tab/>
        <w:t>all above</w:t>
      </w:r>
      <w:r>
        <w:noBreakHyphen/>
        <w:t>ground components;</w:t>
      </w:r>
    </w:p>
    <w:p>
      <w:pPr>
        <w:pStyle w:val="Indenta"/>
      </w:pPr>
      <w:r>
        <w:tab/>
      </w:r>
      <w:r>
        <w:tab/>
        <w:t>and</w:t>
      </w:r>
    </w:p>
    <w:p>
      <w:pPr>
        <w:pStyle w:val="Indenta"/>
        <w:keepNext/>
      </w:pPr>
      <w:r>
        <w:tab/>
        <w:t>(e)</w:t>
      </w:r>
      <w:r>
        <w:tab/>
        <w:t>filling the following, if not removed, with a substance suitable to protect against long</w:t>
      </w:r>
      <w:r>
        <w:noBreakHyphen/>
        <w:t xml:space="preserve">term structural failure — </w:t>
      </w:r>
    </w:p>
    <w:p>
      <w:pPr>
        <w:pStyle w:val="Indenti"/>
      </w:pPr>
      <w:r>
        <w:tab/>
        <w:t>(i)</w:t>
      </w:r>
      <w:r>
        <w:tab/>
        <w:t>underground pipes and support structures running under a railway line;</w:t>
      </w:r>
    </w:p>
    <w:p>
      <w:pPr>
        <w:pStyle w:val="Indenti"/>
      </w:pPr>
      <w:r>
        <w:tab/>
        <w:t>(ii)</w:t>
      </w:r>
      <w:r>
        <w:tab/>
        <w:t>underground pipes with an internal diameter of 250 mm or more;</w:t>
      </w:r>
    </w:p>
    <w:p>
      <w:pPr>
        <w:pStyle w:val="Indenti"/>
        <w:keepNext/>
      </w:pPr>
      <w:r>
        <w:tab/>
        <w:t>(iii)</w:t>
      </w:r>
      <w:r>
        <w:tab/>
        <w:t>service pits;</w:t>
      </w:r>
    </w:p>
    <w:p>
      <w:pPr>
        <w:pStyle w:val="Indenta"/>
      </w:pPr>
      <w:r>
        <w:tab/>
      </w:r>
      <w:r>
        <w:tab/>
        <w:t>and</w:t>
      </w:r>
    </w:p>
    <w:p>
      <w:pPr>
        <w:pStyle w:val="Indenta"/>
      </w:pPr>
      <w:r>
        <w:lastRenderedPageBreak/>
        <w:tab/>
        <w:t>(f)</w:t>
      </w:r>
      <w:r>
        <w:tab/>
        <w:t>plugging and capping all open pipe ends; and</w:t>
      </w:r>
    </w:p>
    <w:p>
      <w:pPr>
        <w:pStyle w:val="Indenta"/>
      </w:pPr>
      <w:r>
        <w:tab/>
        <w:t>(g)</w:t>
      </w:r>
      <w:r>
        <w:tab/>
        <w:t>reinstating and restoring sites where components of the system or part are removed; and</w:t>
      </w:r>
    </w:p>
    <w:p>
      <w:pPr>
        <w:pStyle w:val="Indenta"/>
      </w:pPr>
      <w:r>
        <w:tab/>
        <w:t>(h)</w:t>
      </w:r>
      <w:r>
        <w:tab/>
        <w:t>recording the location of any components of the system or part that are not removed.</w:t>
      </w:r>
    </w:p>
    <w:p>
      <w:pPr>
        <w:pStyle w:val="Subsection"/>
        <w:keepNext/>
      </w:pPr>
      <w:r>
        <w:tab/>
        <w:t>(2)</w:t>
      </w:r>
      <w:r>
        <w:tab/>
        <w:t xml:space="preserve">Disconnecting a consumer’s gas installation from the system or part includes disconnecting the installation — </w:t>
      </w:r>
    </w:p>
    <w:p>
      <w:pPr>
        <w:pStyle w:val="Indenta"/>
      </w:pPr>
      <w:r>
        <w:tab/>
        <w:t>(a)</w:t>
      </w:r>
      <w:r>
        <w:tab/>
        <w:t>at the meter outlet; and</w:t>
      </w:r>
    </w:p>
    <w:p>
      <w:pPr>
        <w:pStyle w:val="Indenta"/>
      </w:pPr>
      <w:r>
        <w:tab/>
        <w:t>(b)</w:t>
      </w:r>
      <w:r>
        <w:tab/>
        <w:t>if the main that supplied gas to the installation is not, or is not going to be, decommissioned — at the boundary of the property on which the installation is located.</w:t>
      </w:r>
    </w:p>
    <w:p>
      <w:pPr>
        <w:pStyle w:val="Subsection"/>
        <w:keepNext/>
      </w:pPr>
      <w:r>
        <w:tab/>
        <w:t>(3)</w:t>
      </w:r>
      <w:r>
        <w:tab/>
        <w:t xml:space="preserve">The network operator must, in relation to a record under subregulation (1)(h) — </w:t>
      </w:r>
    </w:p>
    <w:p>
      <w:pPr>
        <w:pStyle w:val="Indenta"/>
      </w:pPr>
      <w:r>
        <w:tab/>
        <w:t>(a)</w:t>
      </w:r>
      <w:r>
        <w:tab/>
        <w:t>keep the record up to date; and</w:t>
      </w:r>
    </w:p>
    <w:p>
      <w:pPr>
        <w:pStyle w:val="Indenta"/>
      </w:pPr>
      <w:r>
        <w:tab/>
        <w:t>(b)</w:t>
      </w:r>
      <w:r>
        <w:tab/>
        <w:t>make it publicly available on a website approved by the Director; and</w:t>
      </w:r>
    </w:p>
    <w:p>
      <w:pPr>
        <w:pStyle w:val="Indenta"/>
      </w:pPr>
      <w:r>
        <w:tab/>
        <w:t>(c)</w:t>
      </w:r>
      <w:r>
        <w:tab/>
        <w:t>give a copy of it to the Director.</w:t>
      </w:r>
    </w:p>
    <w:p>
      <w:pPr>
        <w:pStyle w:val="Subsection"/>
        <w:keepNext/>
      </w:pPr>
      <w:r>
        <w:tab/>
        <w:t>(4)</w:t>
      </w:r>
      <w:r>
        <w:tab/>
        <w:t>The Director may make copies of the record publicly available in any way the Director decides.</w:t>
      </w:r>
    </w:p>
    <w:p>
      <w:pPr>
        <w:pStyle w:val="Footnotesection"/>
      </w:pPr>
      <w:bookmarkStart w:id="84" w:name="_Toc122523616"/>
      <w:r>
        <w:tab/>
        <w:t>[Regulation 26B inserted: SL 2023/7 r. 7.]</w:t>
      </w:r>
    </w:p>
    <w:p>
      <w:pPr>
        <w:pStyle w:val="Heading5"/>
      </w:pPr>
      <w:bookmarkStart w:id="85" w:name="_Toc126737443"/>
      <w:r>
        <w:rPr>
          <w:rStyle w:val="CharSectno"/>
        </w:rPr>
        <w:t>26C</w:t>
      </w:r>
      <w:r>
        <w:t>.</w:t>
      </w:r>
      <w:r>
        <w:tab/>
        <w:t>Exemptions</w:t>
      </w:r>
      <w:bookmarkEnd w:id="84"/>
      <w:bookmarkEnd w:id="85"/>
    </w:p>
    <w:p>
      <w:pPr>
        <w:pStyle w:val="Subsection"/>
      </w:pPr>
      <w:r>
        <w:tab/>
        <w:t>(1)</w:t>
      </w:r>
      <w:r>
        <w:tab/>
        <w:t>The Director may exempt a network operator from carrying out 1 or more of the activities listed in regulation 26B(1) in relation to decommissioning a particular distribution system or part of a distribution system, or in relation to a type of decommissioning.</w:t>
      </w:r>
    </w:p>
    <w:p>
      <w:pPr>
        <w:pStyle w:val="Subsection"/>
      </w:pPr>
      <w:r>
        <w:tab/>
        <w:t>(2)</w:t>
      </w:r>
      <w:r>
        <w:tab/>
        <w:t>An exemption may be subject to conditions and may be amended or revoked.</w:t>
      </w:r>
    </w:p>
    <w:p>
      <w:pPr>
        <w:pStyle w:val="Subsection"/>
        <w:keepNext/>
      </w:pPr>
      <w:r>
        <w:tab/>
        <w:t>(3)</w:t>
      </w:r>
      <w:r>
        <w:tab/>
        <w:t>An amendment or revocation cannot have effect before the Director has given written notice of it to the network operator.</w:t>
      </w:r>
    </w:p>
    <w:p>
      <w:pPr>
        <w:pStyle w:val="Footnotesection"/>
      </w:pPr>
      <w:bookmarkStart w:id="86" w:name="_Toc122523617"/>
      <w:r>
        <w:tab/>
        <w:t>[Regulation 26C inserted: SL 2023/7 r. 7.]</w:t>
      </w:r>
    </w:p>
    <w:p>
      <w:pPr>
        <w:pStyle w:val="Heading5"/>
      </w:pPr>
      <w:bookmarkStart w:id="87" w:name="_Toc126737444"/>
      <w:r>
        <w:rPr>
          <w:rStyle w:val="CharSectno"/>
        </w:rPr>
        <w:lastRenderedPageBreak/>
        <w:t>26D</w:t>
      </w:r>
      <w:r>
        <w:t>.</w:t>
      </w:r>
      <w:r>
        <w:tab/>
        <w:t>Report on decommissioning</w:t>
      </w:r>
      <w:bookmarkEnd w:id="86"/>
      <w:bookmarkEnd w:id="87"/>
    </w:p>
    <w:p>
      <w:pPr>
        <w:pStyle w:val="Subsection"/>
      </w:pPr>
      <w:r>
        <w:tab/>
        <w:t>(1)</w:t>
      </w:r>
      <w:r>
        <w:tab/>
        <w:t>If a network operator is required under regulation 26A(1) to decommission an inoperative distribution system, the Director may require the network operator to give the Director a report on the decommissioning of the inoperative distribution system.</w:t>
      </w:r>
    </w:p>
    <w:p>
      <w:pPr>
        <w:pStyle w:val="Subsection"/>
      </w:pPr>
      <w:r>
        <w:tab/>
        <w:t>(2)</w:t>
      </w:r>
      <w:r>
        <w:tab/>
        <w:t>The report must cover the network operator’s progress, in completing the decommissioning, by reference to the decommissioning plan referred to in regulation 26(3)(b) and the network operator’s obligations under regulation 26A(1).</w:t>
      </w:r>
    </w:p>
    <w:p>
      <w:pPr>
        <w:pStyle w:val="Subsection"/>
        <w:keepNext/>
      </w:pPr>
      <w:r>
        <w:tab/>
        <w:t>(3)</w:t>
      </w:r>
      <w:r>
        <w:tab/>
        <w:t>The network operator must comply with a requirement under subregulation (1) within the time specified by the Director (which cannot be less than 10 business days after the day on which the requirement is made).</w:t>
      </w:r>
    </w:p>
    <w:p>
      <w:pPr>
        <w:pStyle w:val="Footnotesection"/>
      </w:pPr>
      <w:r>
        <w:tab/>
        <w:t>[Regulation 26D inserted: SL 2023/7 r. 7.]</w:t>
      </w:r>
    </w:p>
    <w:p>
      <w:pPr>
        <w:pStyle w:val="Heading3"/>
      </w:pPr>
      <w:bookmarkStart w:id="88" w:name="_Toc126660460"/>
      <w:bookmarkStart w:id="89" w:name="_Toc126662152"/>
      <w:bookmarkStart w:id="90" w:name="_Toc126737445"/>
      <w:r>
        <w:rPr>
          <w:rStyle w:val="CharDivNo"/>
        </w:rPr>
        <w:t>Division 3</w:t>
      </w:r>
      <w:r>
        <w:t xml:space="preserve"> — </w:t>
      </w:r>
      <w:r>
        <w:rPr>
          <w:rStyle w:val="CharDivText"/>
        </w:rPr>
        <w:t>Safety case provisions</w:t>
      </w:r>
      <w:bookmarkEnd w:id="88"/>
      <w:bookmarkEnd w:id="89"/>
      <w:bookmarkEnd w:id="90"/>
    </w:p>
    <w:p>
      <w:pPr>
        <w:pStyle w:val="Heading5"/>
      </w:pPr>
      <w:bookmarkStart w:id="91" w:name="_Toc126737446"/>
      <w:r>
        <w:rPr>
          <w:rStyle w:val="CharSectno"/>
        </w:rPr>
        <w:t>27</w:t>
      </w:r>
      <w:r>
        <w:t>.</w:t>
      </w:r>
      <w:r>
        <w:tab/>
        <w:t>Safety case, network operator to submit to Director and content of</w:t>
      </w:r>
      <w:bookmarkEnd w:id="91"/>
    </w:p>
    <w:p>
      <w:pPr>
        <w:pStyle w:val="Subsection"/>
      </w:pPr>
      <w:r>
        <w:tab/>
        <w:t>(1)</w:t>
      </w:r>
      <w:r>
        <w:tab/>
        <w:t>A network operator must submit a safety case to the Director for the distribution system of the network operator.</w:t>
      </w:r>
    </w:p>
    <w:p>
      <w:pPr>
        <w:pStyle w:val="Subsection"/>
        <w:keepNext/>
      </w:pPr>
      <w:r>
        <w:tab/>
        <w:t>(2)</w:t>
      </w:r>
      <w:r>
        <w:tab/>
        <w:t xml:space="preserve">The safety case must comply with each of these standards — </w:t>
      </w:r>
    </w:p>
    <w:p>
      <w:pPr>
        <w:pStyle w:val="Indenta"/>
      </w:pPr>
      <w:r>
        <w:tab/>
        <w:t>(a)</w:t>
      </w:r>
      <w:r>
        <w:tab/>
        <w:t xml:space="preserve">AS/NZS 4645.1:2018 </w:t>
      </w:r>
      <w:r>
        <w:rPr>
          <w:i/>
          <w:iCs/>
        </w:rPr>
        <w:t>Gas distribution networks Part 1: Network management</w:t>
      </w:r>
      <w:r>
        <w:t>;</w:t>
      </w:r>
    </w:p>
    <w:p>
      <w:pPr>
        <w:pStyle w:val="Indenta"/>
      </w:pPr>
      <w:r>
        <w:tab/>
        <w:t>(b)</w:t>
      </w:r>
      <w:r>
        <w:tab/>
        <w:t>if it applies to the distribution system — AS 2885.1</w:t>
      </w:r>
      <w:r>
        <w:noBreakHyphen/>
        <w:t xml:space="preserve">2012 </w:t>
      </w:r>
      <w:r>
        <w:rPr>
          <w:i/>
          <w:iCs/>
        </w:rPr>
        <w:t>Pipelines — Gas and liquid petroleum Part 1: Design and construction</w:t>
      </w:r>
      <w:r>
        <w:t>;</w:t>
      </w:r>
    </w:p>
    <w:p>
      <w:pPr>
        <w:pStyle w:val="Indenta"/>
        <w:keepNext/>
      </w:pPr>
      <w:r>
        <w:tab/>
        <w:t>(c)</w:t>
      </w:r>
      <w:r>
        <w:tab/>
        <w:t>if it applies to the distribution system — AS 2885.3</w:t>
      </w:r>
      <w:r>
        <w:noBreakHyphen/>
        <w:t xml:space="preserve">2012 </w:t>
      </w:r>
      <w:r>
        <w:rPr>
          <w:i/>
          <w:iCs/>
        </w:rPr>
        <w:t>Pipelines — Gas and liquid petroleum Part 3: Operation and maintenance</w:t>
      </w:r>
      <w:r>
        <w:t>.</w:t>
      </w:r>
    </w:p>
    <w:p>
      <w:pPr>
        <w:pStyle w:val="Footnotesection"/>
      </w:pPr>
      <w:r>
        <w:tab/>
        <w:t>[Regulation 27 amended: Gazette 8 Jan 2010 p. 15; 15 Oct 2010 p. 5173; 2 Oct 2018 p. 3783.]</w:t>
      </w:r>
    </w:p>
    <w:p>
      <w:pPr>
        <w:pStyle w:val="Heading5"/>
        <w:spacing w:before="180"/>
      </w:pPr>
      <w:bookmarkStart w:id="92" w:name="_Toc126737447"/>
      <w:r>
        <w:rPr>
          <w:rStyle w:val="CharSectno"/>
        </w:rPr>
        <w:lastRenderedPageBreak/>
        <w:t>28</w:t>
      </w:r>
      <w:r>
        <w:t>.</w:t>
      </w:r>
      <w:r>
        <w:tab/>
        <w:t>Exemption from s. 27(2)</w:t>
      </w:r>
      <w:bookmarkEnd w:id="92"/>
    </w:p>
    <w:p>
      <w:pPr>
        <w:pStyle w:val="Subsection"/>
        <w:keepNext/>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keepNext/>
      </w:pPr>
      <w:r>
        <w:tab/>
        <w:t>(2)</w:t>
      </w:r>
      <w:r>
        <w:tab/>
        <w:t>The Director may —</w:t>
      </w:r>
    </w:p>
    <w:p>
      <w:pPr>
        <w:pStyle w:val="Indenta"/>
      </w:pPr>
      <w:r>
        <w:tab/>
        <w:t>(a)</w:t>
      </w:r>
      <w:r>
        <w:tab/>
        <w:t>make the exemption subject to any condition; and</w:t>
      </w:r>
    </w:p>
    <w:p>
      <w:pPr>
        <w:pStyle w:val="Indenta"/>
        <w:keepNext/>
      </w:pPr>
      <w:r>
        <w:tab/>
        <w:t>(b)</w:t>
      </w:r>
      <w:r>
        <w:tab/>
        <w:t>impose any further condition or vary or revoke a condition at any time.</w:t>
      </w:r>
    </w:p>
    <w:p>
      <w:pPr>
        <w:pStyle w:val="Footnotesection"/>
      </w:pPr>
      <w:r>
        <w:tab/>
        <w:t>[Regulation 28 amended: Gazette 8 Jan 2010 p. 15.]</w:t>
      </w:r>
    </w:p>
    <w:p>
      <w:pPr>
        <w:pStyle w:val="Heading5"/>
      </w:pPr>
      <w:bookmarkStart w:id="93" w:name="_Toc126737448"/>
      <w:r>
        <w:rPr>
          <w:rStyle w:val="CharSectno"/>
        </w:rPr>
        <w:t>29</w:t>
      </w:r>
      <w:r>
        <w:t>.</w:t>
      </w:r>
      <w:r>
        <w:tab/>
        <w:t>Guidelines to preparation of safety case, Director may issue</w:t>
      </w:r>
      <w:bookmarkEnd w:id="93"/>
    </w:p>
    <w:p>
      <w:pPr>
        <w:pStyle w:val="Subsection"/>
      </w:pPr>
      <w:r>
        <w:tab/>
      </w:r>
      <w:r>
        <w:tab/>
        <w:t>The Director may from time to time issue guidelines to assist in the preparation of a safety case.</w:t>
      </w:r>
    </w:p>
    <w:p>
      <w:pPr>
        <w:pStyle w:val="Heading5"/>
      </w:pPr>
      <w:bookmarkStart w:id="94" w:name="_Toc126737449"/>
      <w:r>
        <w:rPr>
          <w:rStyle w:val="CharSectno"/>
        </w:rPr>
        <w:t>30</w:t>
      </w:r>
      <w:r>
        <w:t>.</w:t>
      </w:r>
      <w:r>
        <w:tab/>
        <w:t>Nominated auditor, nominating etc.</w:t>
      </w:r>
      <w:bookmarkEnd w:id="94"/>
    </w:p>
    <w:p>
      <w:pPr>
        <w:pStyle w:val="Subsection"/>
        <w:keepNext/>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keepNext/>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keepNext/>
      </w:pPr>
      <w:r>
        <w:tab/>
        <w:t>(2)</w:t>
      </w:r>
      <w:r>
        <w:tab/>
        <w:t xml:space="preserve">The Director may issue guidelines as to — </w:t>
      </w:r>
    </w:p>
    <w:p>
      <w:pPr>
        <w:pStyle w:val="Indenta"/>
      </w:pPr>
      <w:r>
        <w:tab/>
        <w:t>(a)</w:t>
      </w:r>
      <w:r>
        <w:tab/>
        <w:t>the qualifications for nomination under subregulation (1); and</w:t>
      </w:r>
    </w:p>
    <w:p>
      <w:pPr>
        <w:pStyle w:val="Indenta"/>
      </w:pPr>
      <w:r>
        <w:lastRenderedPageBreak/>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business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keepNext/>
      </w:pPr>
      <w:r>
        <w:tab/>
        <w:t>(6)</w:t>
      </w:r>
      <w:r>
        <w:tab/>
        <w:t>Notification under subregulation (4) is to be in writing and is to give reasons for the Director’s decision.</w:t>
      </w:r>
    </w:p>
    <w:p>
      <w:pPr>
        <w:pStyle w:val="Footnotesection"/>
      </w:pPr>
      <w:r>
        <w:tab/>
        <w:t>[Regulation 30 amended: SL 2023/7 r. 9.]</w:t>
      </w:r>
    </w:p>
    <w:p>
      <w:pPr>
        <w:pStyle w:val="Heading5"/>
      </w:pPr>
      <w:bookmarkStart w:id="95" w:name="_Toc126737450"/>
      <w:r>
        <w:rPr>
          <w:rStyle w:val="CharSectno"/>
        </w:rPr>
        <w:t>31</w:t>
      </w:r>
      <w:r>
        <w:t>.</w:t>
      </w:r>
      <w:r>
        <w:tab/>
        <w:t>Certification of safety case by nominated auditor</w:t>
      </w:r>
      <w:bookmarkEnd w:id="95"/>
    </w:p>
    <w:p>
      <w:pPr>
        <w:pStyle w:val="Subsection"/>
        <w:keepNext/>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 and</w:t>
      </w:r>
    </w:p>
    <w:p>
      <w:pPr>
        <w:pStyle w:val="Indenta"/>
      </w:pPr>
      <w:r>
        <w:tab/>
        <w:t>(b)</w:t>
      </w:r>
      <w:r>
        <w:tab/>
        <w:t>the safety case is appropriate having regard to the size and complexity of the distribution system and the possible risks; and</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keepNext/>
      </w:pPr>
      <w:r>
        <w:tab/>
        <w:t>(ii)</w:t>
      </w:r>
      <w:r>
        <w:tab/>
        <w:t>to protect consumers, the public, employees, plant, equipment and the environment, should such events occur;</w:t>
      </w:r>
    </w:p>
    <w:p>
      <w:pPr>
        <w:pStyle w:val="Indenta"/>
      </w:pPr>
      <w:r>
        <w:tab/>
      </w:r>
      <w:r>
        <w:tab/>
        <w:t>and</w:t>
      </w:r>
    </w:p>
    <w:p>
      <w:pPr>
        <w:pStyle w:val="Indenta"/>
      </w:pPr>
      <w:r>
        <w:lastRenderedPageBreak/>
        <w:tab/>
        <w:t>(d)</w:t>
      </w:r>
      <w:r>
        <w:tab/>
        <w:t>the safety case adequately identifies the training and equipment requirements necessary for personnel to be able to implement the various procedures set out in it; and</w:t>
      </w:r>
    </w:p>
    <w:p>
      <w:pPr>
        <w:pStyle w:val="Indenta"/>
        <w:keepNext/>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keepNext/>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96" w:name="_Toc126737451"/>
      <w:r>
        <w:rPr>
          <w:rStyle w:val="CharSectno"/>
        </w:rPr>
        <w:t>32</w:t>
      </w:r>
      <w:r>
        <w:t>.</w:t>
      </w:r>
      <w:r>
        <w:tab/>
        <w:t>Assessment and approval of safety case by Director</w:t>
      </w:r>
      <w:bookmarkEnd w:id="96"/>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business days after receiving the safety case (and the accompanying certificate), the safety case is to be regarded as having been approved for the purposes of certification under regulation 33(1).</w:t>
      </w:r>
    </w:p>
    <w:p>
      <w:pPr>
        <w:pStyle w:val="Subsection"/>
        <w:keepNext/>
      </w:pPr>
      <w:r>
        <w:tab/>
        <w:t>(4)</w:t>
      </w:r>
      <w:r>
        <w:tab/>
        <w:t>Notification under subregulation (2) of a refusal to approve the safety case is to give —</w:t>
      </w:r>
    </w:p>
    <w:p>
      <w:pPr>
        <w:pStyle w:val="Indenta"/>
      </w:pPr>
      <w:r>
        <w:tab/>
        <w:t>(a)</w:t>
      </w:r>
      <w:r>
        <w:tab/>
        <w:t>reasons for the refusal; and</w:t>
      </w:r>
    </w:p>
    <w:p>
      <w:pPr>
        <w:pStyle w:val="Indenta"/>
      </w:pPr>
      <w:r>
        <w:lastRenderedPageBreak/>
        <w:tab/>
        <w:t>(b)</w:t>
      </w:r>
      <w:r>
        <w:tab/>
        <w:t>guidance as to the changes needed to make the safety case acceptable.</w:t>
      </w:r>
    </w:p>
    <w:p>
      <w:pPr>
        <w:pStyle w:val="Subsection"/>
        <w:keepNext/>
      </w:pPr>
      <w:r>
        <w:tab/>
        <w:t>(5)</w:t>
      </w:r>
      <w:r>
        <w:tab/>
        <w:t>If the Director refuses to approve the safety case, the network operator may review and amend the safety case and submit it to the Director again in accordance with this Division.</w:t>
      </w:r>
    </w:p>
    <w:p>
      <w:pPr>
        <w:pStyle w:val="Footnotesection"/>
      </w:pPr>
      <w:r>
        <w:tab/>
        <w:t>[Regulation 32 amended: SL 2023/7 r. 9.]</w:t>
      </w:r>
    </w:p>
    <w:p>
      <w:pPr>
        <w:pStyle w:val="Heading5"/>
      </w:pPr>
      <w:bookmarkStart w:id="97" w:name="_Toc126737452"/>
      <w:r>
        <w:rPr>
          <w:rStyle w:val="CharSectno"/>
        </w:rPr>
        <w:t>33</w:t>
      </w:r>
      <w:r>
        <w:t>.</w:t>
      </w:r>
      <w:r>
        <w:tab/>
        <w:t>Certification of approved safety case by nominated auditor</w:t>
      </w:r>
      <w:bookmarkEnd w:id="97"/>
    </w:p>
    <w:p>
      <w:pPr>
        <w:pStyle w:val="Subsection"/>
        <w:keepNext/>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98" w:name="_Toc126737453"/>
      <w:r>
        <w:rPr>
          <w:rStyle w:val="CharSectno"/>
        </w:rPr>
        <w:t>34</w:t>
      </w:r>
      <w:r>
        <w:t>.</w:t>
      </w:r>
      <w:r>
        <w:tab/>
        <w:t>Acceptance or rejection of safety case by Director</w:t>
      </w:r>
      <w:bookmarkEnd w:id="98"/>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lastRenderedPageBreak/>
        <w:tab/>
        <w:t>(3)</w:t>
      </w:r>
      <w:r>
        <w:tab/>
        <w:t>If the Director has not given notification under subregulation (1) within 15 business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keepNext/>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keepNext/>
      </w:pPr>
      <w:r>
        <w:tab/>
        <w:t>(b)</w:t>
      </w:r>
      <w:r>
        <w:tab/>
        <w:t>requirements specified in that notification have been met,</w:t>
      </w:r>
    </w:p>
    <w:p>
      <w:pPr>
        <w:pStyle w:val="Subsection"/>
        <w:keepNext/>
      </w:pPr>
      <w:r>
        <w:tab/>
      </w:r>
      <w:r>
        <w:tab/>
        <w:t>and this regulation applies, with all necessary changes, as if the certificate were a certificate under regulation 33(1).</w:t>
      </w:r>
    </w:p>
    <w:p>
      <w:pPr>
        <w:pStyle w:val="Footnotesection"/>
      </w:pPr>
      <w:r>
        <w:tab/>
        <w:t>[Regulation 34 amended: SL 2023/7 r. 9.]</w:t>
      </w:r>
    </w:p>
    <w:p>
      <w:pPr>
        <w:pStyle w:val="Heading5"/>
      </w:pPr>
      <w:bookmarkStart w:id="99" w:name="_Toc126737454"/>
      <w:r>
        <w:rPr>
          <w:rStyle w:val="CharSectno"/>
        </w:rPr>
        <w:t>35</w:t>
      </w:r>
      <w:r>
        <w:t>.</w:t>
      </w:r>
      <w:r>
        <w:tab/>
        <w:t>When accepted safety case ceases to have effect; Director to be notified of implementation of safety case</w:t>
      </w:r>
      <w:bookmarkEnd w:id="99"/>
    </w:p>
    <w:p>
      <w:pPr>
        <w:pStyle w:val="Subsection"/>
        <w:keepNext/>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keepNext/>
      </w:pPr>
      <w:r>
        <w:tab/>
        <w:t>(b)</w:t>
      </w:r>
      <w:r>
        <w:tab/>
        <w:t>it is regarded as having been accepted under regulation 34(3),</w:t>
      </w:r>
    </w:p>
    <w:p>
      <w:pPr>
        <w:pStyle w:val="Subsection"/>
      </w:pPr>
      <w:r>
        <w:tab/>
      </w:r>
      <w:r>
        <w:tab/>
        <w:t>as the case may be.</w:t>
      </w:r>
    </w:p>
    <w:p>
      <w:pPr>
        <w:pStyle w:val="Subsection"/>
      </w:pPr>
      <w:r>
        <w:lastRenderedPageBreak/>
        <w:tab/>
        <w:t>(2)</w:t>
      </w:r>
      <w:r>
        <w:tab/>
        <w:t>The network operator must notify the Director of the day on which the safety case is to be implemented not less than 5 business days before that day.</w:t>
      </w:r>
    </w:p>
    <w:p>
      <w:pPr>
        <w:pStyle w:val="Subsection"/>
        <w:keepNext/>
      </w:pPr>
      <w:r>
        <w:tab/>
        <w:t>(3)</w:t>
      </w:r>
      <w:r>
        <w:tab/>
        <w:t>Notification under subregulation (2) is to be in writing.</w:t>
      </w:r>
    </w:p>
    <w:p>
      <w:pPr>
        <w:pStyle w:val="Footnotesection"/>
      </w:pPr>
      <w:r>
        <w:tab/>
        <w:t>[Regulation 35 amended: Gazette 8 Jan 2010 p. 15; SL 2023/7 r. 9.]</w:t>
      </w:r>
    </w:p>
    <w:p>
      <w:pPr>
        <w:pStyle w:val="Heading5"/>
      </w:pPr>
      <w:bookmarkStart w:id="100" w:name="_Toc126737455"/>
      <w:r>
        <w:rPr>
          <w:rStyle w:val="CharSectno"/>
        </w:rPr>
        <w:t>36</w:t>
      </w:r>
      <w:r>
        <w:t>.</w:t>
      </w:r>
      <w:r>
        <w:tab/>
        <w:t>Accepted safety case, duration of after implementation</w:t>
      </w:r>
      <w:bookmarkEnd w:id="100"/>
    </w:p>
    <w:p>
      <w:pPr>
        <w:pStyle w:val="Subsection"/>
      </w:pPr>
      <w:r>
        <w:tab/>
      </w:r>
      <w:r>
        <w:tab/>
        <w:t>Subject to regulation 40(5), an accepted safety case has effect in relation to a distribution system for the period of 5 years beginning on implementation day.</w:t>
      </w:r>
    </w:p>
    <w:p>
      <w:pPr>
        <w:pStyle w:val="Heading5"/>
      </w:pPr>
      <w:bookmarkStart w:id="101" w:name="_Toc126737456"/>
      <w:r>
        <w:rPr>
          <w:rStyle w:val="CharSectno"/>
        </w:rPr>
        <w:t>37</w:t>
      </w:r>
      <w:r>
        <w:t>.</w:t>
      </w:r>
      <w:r>
        <w:tab/>
        <w:t>Accepted safety case, effect of</w:t>
      </w:r>
      <w:bookmarkEnd w:id="101"/>
    </w:p>
    <w:p>
      <w:pPr>
        <w:pStyle w:val="Subsection"/>
        <w:keepNext/>
      </w:pPr>
      <w:r>
        <w:tab/>
      </w:r>
      <w:r>
        <w:tab/>
        <w:t>If an accepted safety case has effect in relation to a distribution system or a decommissioned distribution system component,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keepNext/>
      </w:pPr>
      <w:r>
        <w:tab/>
        <w:t>(b)</w:t>
      </w:r>
      <w:r>
        <w:tab/>
        <w:t>any provision of a code, standard or specification compliance with which is required under the accepted safety case.</w:t>
      </w:r>
    </w:p>
    <w:p>
      <w:pPr>
        <w:pStyle w:val="Footnotesection"/>
      </w:pPr>
      <w:r>
        <w:tab/>
        <w:t>[Regulation 37 amended: SL 2023/7 r. 8.]</w:t>
      </w:r>
    </w:p>
    <w:p>
      <w:pPr>
        <w:pStyle w:val="Heading5"/>
      </w:pPr>
      <w:bookmarkStart w:id="102" w:name="_Toc126737457"/>
      <w:r>
        <w:rPr>
          <w:rStyle w:val="CharSectno"/>
        </w:rPr>
        <w:t>38</w:t>
      </w:r>
      <w:r>
        <w:t>.</w:t>
      </w:r>
      <w:r>
        <w:tab/>
        <w:t>Accepted safety case, periodical audit of</w:t>
      </w:r>
      <w:bookmarkEnd w:id="102"/>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keepNext/>
      </w:pPr>
      <w:r>
        <w:lastRenderedPageBreak/>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keepNext/>
      </w:pPr>
      <w:r>
        <w:tab/>
        <w:t>(3)</w:t>
      </w:r>
      <w:r>
        <w:tab/>
        <w:t>In subregulation (1) —</w:t>
      </w:r>
    </w:p>
    <w:p>
      <w:pPr>
        <w:pStyle w:val="Defstart"/>
        <w:keepNex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103" w:name="_Toc126737458"/>
      <w:r>
        <w:rPr>
          <w:rStyle w:val="CharSectno"/>
        </w:rPr>
        <w:t>39</w:t>
      </w:r>
      <w:r>
        <w:t>.</w:t>
      </w:r>
      <w:r>
        <w:tab/>
        <w:t>Accepted safety case, amending</w:t>
      </w:r>
      <w:bookmarkEnd w:id="103"/>
    </w:p>
    <w:p>
      <w:pPr>
        <w:pStyle w:val="Subsection"/>
      </w:pPr>
      <w:r>
        <w:tab/>
        <w:t>(1)</w:t>
      </w:r>
      <w:r>
        <w:tab/>
        <w:t>A network operator may submit amendments to an accepted safety case to the Director for approval.</w:t>
      </w:r>
    </w:p>
    <w:p>
      <w:pPr>
        <w:pStyle w:val="Subsection"/>
      </w:pPr>
      <w:r>
        <w:tab/>
        <w:t>(2)</w:t>
      </w:r>
      <w:r>
        <w:tab/>
        <w:t>If a report under regulation 38 recommends amendments to an accepted safety case, the network operator must submit amendments consistent with those recommendations to the Director for approval.</w:t>
      </w:r>
    </w:p>
    <w:p>
      <w:pPr>
        <w:pStyle w:val="Subsection"/>
      </w:pPr>
      <w:r>
        <w:lastRenderedPageBreak/>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04" w:name="_Toc126737459"/>
      <w:r>
        <w:rPr>
          <w:rStyle w:val="CharSectno"/>
        </w:rPr>
        <w:t>40</w:t>
      </w:r>
      <w:r>
        <w:t>.</w:t>
      </w:r>
      <w:r>
        <w:tab/>
        <w:t>Director may require accepted safety case to be amended</w:t>
      </w:r>
      <w:bookmarkEnd w:id="104"/>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keepNext/>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105" w:name="_Toc126737460"/>
      <w:r>
        <w:rPr>
          <w:rStyle w:val="CharSectno"/>
        </w:rPr>
        <w:t>41</w:t>
      </w:r>
      <w:r>
        <w:t>.</w:t>
      </w:r>
      <w:r>
        <w:tab/>
        <w:t>Records about accepted safety case, network operator’s duties as to</w:t>
      </w:r>
      <w:bookmarkEnd w:id="105"/>
    </w:p>
    <w:p>
      <w:pPr>
        <w:pStyle w:val="Subsection"/>
      </w:pPr>
      <w:r>
        <w:tab/>
        <w:t>(1)</w:t>
      </w:r>
      <w:r>
        <w:tab/>
        <w:t>A network operator must establish and maintain a system for keeping records required to be kept under subregulation (2) in relation to an accepted safety case.</w:t>
      </w:r>
    </w:p>
    <w:p>
      <w:pPr>
        <w:pStyle w:val="Subsection"/>
        <w:keepNext/>
      </w:pPr>
      <w:r>
        <w:lastRenderedPageBreak/>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certificates under regulations 31(1) and 33(1) and under regulation 34(5) (if any); and</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keepNext/>
      </w:pPr>
      <w:r>
        <w:tab/>
        <w:t>(3)</w:t>
      </w:r>
      <w:r>
        <w:tab/>
        <w:t>The network operator must ensure that the records are kept —</w:t>
      </w:r>
    </w:p>
    <w:p>
      <w:pPr>
        <w:pStyle w:val="Indenta"/>
      </w:pPr>
      <w:r>
        <w:tab/>
        <w:t>(a)</w:t>
      </w:r>
      <w:r>
        <w:tab/>
        <w:t>at the address nominated by the network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106" w:name="_Toc126660476"/>
      <w:bookmarkStart w:id="107" w:name="_Toc126662168"/>
      <w:bookmarkStart w:id="108" w:name="_Toc126737461"/>
      <w:r>
        <w:rPr>
          <w:rStyle w:val="CharDivNo"/>
        </w:rPr>
        <w:t>Division 4</w:t>
      </w:r>
      <w:r>
        <w:t xml:space="preserve"> — </w:t>
      </w:r>
      <w:r>
        <w:rPr>
          <w:rStyle w:val="CharDivText"/>
        </w:rPr>
        <w:t>Notification, investigation and reporting of incidents</w:t>
      </w:r>
      <w:bookmarkEnd w:id="106"/>
      <w:bookmarkEnd w:id="107"/>
      <w:bookmarkEnd w:id="108"/>
    </w:p>
    <w:p>
      <w:pPr>
        <w:pStyle w:val="Heading5"/>
      </w:pPr>
      <w:bookmarkStart w:id="109" w:name="_Toc126737462"/>
      <w:r>
        <w:rPr>
          <w:rStyle w:val="CharSectno"/>
        </w:rPr>
        <w:t>42</w:t>
      </w:r>
      <w:r>
        <w:t>.</w:t>
      </w:r>
      <w:r>
        <w:tab/>
        <w:t>Terms used</w:t>
      </w:r>
      <w:bookmarkEnd w:id="109"/>
    </w:p>
    <w:p>
      <w:pPr>
        <w:pStyle w:val="Subsection"/>
        <w:keepNext/>
      </w:pPr>
      <w:r>
        <w:tab/>
      </w:r>
      <w:r>
        <w:tab/>
        <w:t>In this Division —</w:t>
      </w:r>
    </w:p>
    <w:p>
      <w:pPr>
        <w:pStyle w:val="Defstart"/>
        <w:keepNex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keepNext/>
      </w:pPr>
      <w:r>
        <w:tab/>
      </w:r>
      <w:r>
        <w:rPr>
          <w:rStyle w:val="CharDefText"/>
        </w:rPr>
        <w:t>major discharge</w:t>
      </w:r>
      <w:r>
        <w:t xml:space="preserve"> means — </w:t>
      </w:r>
    </w:p>
    <w:p>
      <w:pPr>
        <w:pStyle w:val="Defpara"/>
      </w:pPr>
      <w:r>
        <w:tab/>
        <w:t>(a)</w:t>
      </w:r>
      <w:r>
        <w:tab/>
        <w:t>the unplanned and uncontrolled release inside a building of 10 m</w:t>
      </w:r>
      <w:r>
        <w:rPr>
          <w:vertAlign w:val="superscript"/>
        </w:rPr>
        <w:t>3</w:t>
      </w:r>
      <w:r>
        <w:t xml:space="preserve"> or more of gas; or</w:t>
      </w:r>
    </w:p>
    <w:p>
      <w:pPr>
        <w:pStyle w:val="Defpara"/>
      </w:pPr>
      <w:r>
        <w:lastRenderedPageBreak/>
        <w:tab/>
        <w:t>(b)</w:t>
      </w:r>
      <w:r>
        <w:tab/>
        <w:t>the unplanned and uncontrolled release in the open air of 1 000 m</w:t>
      </w:r>
      <w:r>
        <w:rPr>
          <w:vertAlign w:val="superscript"/>
        </w:rPr>
        <w:t>3</w:t>
      </w:r>
      <w:r>
        <w:t xml:space="preserve">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keepNex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keepNex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keepNex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Gazette 5 Sep 2000 p. 5053.]</w:t>
      </w:r>
    </w:p>
    <w:p>
      <w:pPr>
        <w:pStyle w:val="Heading5"/>
        <w:spacing w:before="180"/>
      </w:pPr>
      <w:bookmarkStart w:id="110" w:name="_Toc126737463"/>
      <w:r>
        <w:rPr>
          <w:rStyle w:val="CharSectno"/>
        </w:rPr>
        <w:t>43</w:t>
      </w:r>
      <w:r>
        <w:t>.</w:t>
      </w:r>
      <w:r>
        <w:tab/>
        <w:t>Which incidents have to be notified to Director</w:t>
      </w:r>
      <w:bookmarkEnd w:id="110"/>
    </w:p>
    <w:p>
      <w:pPr>
        <w:pStyle w:val="Subsection"/>
        <w:keepNext/>
        <w:spacing w:before="120"/>
      </w:pPr>
      <w:r>
        <w:tab/>
        <w:t>(1)</w:t>
      </w:r>
      <w:r>
        <w:tab/>
        <w:t>A network operator must notify the Director of —</w:t>
      </w:r>
    </w:p>
    <w:p>
      <w:pPr>
        <w:pStyle w:val="Indenta"/>
      </w:pPr>
      <w:r>
        <w:tab/>
        <w:t>(a)</w:t>
      </w:r>
      <w:r>
        <w:tab/>
        <w:t>any fire, explosion, or major discharge of flammable gas, in, on or from the distribution system; or</w:t>
      </w:r>
    </w:p>
    <w:p>
      <w:pPr>
        <w:pStyle w:val="Indenta"/>
        <w:keepNext/>
      </w:pPr>
      <w:r>
        <w:tab/>
        <w:t>(b)</w:t>
      </w:r>
      <w:r>
        <w:tab/>
        <w:t>any incident or event that is caused, or significantly contributed to, by gas and that results in —</w:t>
      </w:r>
    </w:p>
    <w:p>
      <w:pPr>
        <w:pStyle w:val="Indenti"/>
        <w:spacing w:before="60"/>
      </w:pPr>
      <w:r>
        <w:tab/>
        <w:t>(i)</w:t>
      </w:r>
      <w:r>
        <w:tab/>
        <w:t>serious injury; or</w:t>
      </w:r>
    </w:p>
    <w:p>
      <w:pPr>
        <w:pStyle w:val="Indenti"/>
        <w:keepNext/>
        <w:spacing w:before="60"/>
      </w:pPr>
      <w:r>
        <w:tab/>
        <w:t>(ii)</w:t>
      </w:r>
      <w:r>
        <w:tab/>
        <w:t>serious damage;</w:t>
      </w:r>
    </w:p>
    <w:p>
      <w:pPr>
        <w:pStyle w:val="Indenta"/>
        <w:spacing w:before="60"/>
      </w:pPr>
      <w:r>
        <w:tab/>
      </w:r>
      <w:r>
        <w:tab/>
        <w:t>or</w:t>
      </w:r>
    </w:p>
    <w:p>
      <w:pPr>
        <w:pStyle w:val="Indenta"/>
        <w:keepNext/>
      </w:pPr>
      <w:r>
        <w:tab/>
        <w:t>(c)</w:t>
      </w:r>
      <w:r>
        <w:tab/>
        <w:t>any unplanned interruption to the supply of gas from the distribution system to —</w:t>
      </w:r>
    </w:p>
    <w:p>
      <w:pPr>
        <w:pStyle w:val="Indenti"/>
        <w:spacing w:before="60"/>
      </w:pPr>
      <w:r>
        <w:tab/>
        <w:t>(i)</w:t>
      </w:r>
      <w:r>
        <w:tab/>
        <w:t>any consumer whose annual gas consumption usually exceeds, or can reasonably be expected to exceed, 50 TJ; or</w:t>
      </w:r>
    </w:p>
    <w:p>
      <w:pPr>
        <w:pStyle w:val="Indenti"/>
      </w:pPr>
      <w:r>
        <w:lastRenderedPageBreak/>
        <w:tab/>
        <w:t>(ii)</w:t>
      </w:r>
      <w:r>
        <w:tab/>
        <w:t>at least 100 other consumers, in the case of natural gas, and at least 50 other consumers, in the case of LPG.</w:t>
      </w:r>
    </w:p>
    <w:p>
      <w:pPr>
        <w:pStyle w:val="Subsection"/>
      </w:pPr>
      <w:r>
        <w:tab/>
        <w:t>(2)</w:t>
      </w:r>
      <w:r>
        <w:tab/>
        <w:t>Notification under subregulation (1)(b)(i) is to be given by telephone immediately after the network operator becomes aware that serious injury has occurred.</w:t>
      </w:r>
    </w:p>
    <w:p>
      <w:pPr>
        <w:pStyle w:val="Subsection"/>
        <w:keepNext/>
      </w:pPr>
      <w:r>
        <w:tab/>
        <w:t>(3)</w:t>
      </w:r>
      <w:r>
        <w:tab/>
        <w:t>In any other case notification is to be given in a form acceptable to the Director within 24 hours after the network operator becomes aware of the occurrence of the notifiable incident.</w:t>
      </w:r>
    </w:p>
    <w:p>
      <w:pPr>
        <w:pStyle w:val="Footnotesection"/>
      </w:pPr>
      <w:r>
        <w:tab/>
        <w:t>[Regulation 43 amended: Gazette 11 Oct 2016 p. 4535.]</w:t>
      </w:r>
    </w:p>
    <w:p>
      <w:pPr>
        <w:pStyle w:val="Heading5"/>
      </w:pPr>
      <w:bookmarkStart w:id="111" w:name="_Toc126737464"/>
      <w:r>
        <w:rPr>
          <w:rStyle w:val="CharSectno"/>
        </w:rPr>
        <w:t>44</w:t>
      </w:r>
      <w:r>
        <w:t>.</w:t>
      </w:r>
      <w:r>
        <w:tab/>
        <w:t>Network operator to investigate and report on notifiable incidents</w:t>
      </w:r>
      <w:bookmarkEnd w:id="111"/>
    </w:p>
    <w:p>
      <w:pPr>
        <w:pStyle w:val="Subsection"/>
        <w:keepNext/>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10 business days after the incident occurs, prepare and give to the Director a preliminary or final report on the investigation; and</w:t>
      </w:r>
    </w:p>
    <w:p>
      <w:pPr>
        <w:pStyle w:val="Indenta"/>
      </w:pPr>
      <w:r>
        <w:tab/>
        <w:t>(c)</w:t>
      </w:r>
      <w:r>
        <w:tab/>
        <w:t>if the network operator gives the Director a preliminary report — within 20 business days after the incident occurs, prepare and give to the Director a final report on the investigation.</w:t>
      </w:r>
    </w:p>
    <w:p>
      <w:pPr>
        <w:pStyle w:val="Subsection"/>
        <w:keepNext/>
      </w:pPr>
      <w:r>
        <w:tab/>
        <w:t>(2)</w:t>
      </w:r>
      <w:r>
        <w:tab/>
        <w:t>Subregulation (1) does not apply in relation to —</w:t>
      </w:r>
    </w:p>
    <w:p>
      <w:pPr>
        <w:pStyle w:val="Indenta"/>
      </w:pPr>
      <w:r>
        <w:tab/>
        <w:t>(a)</w:t>
      </w:r>
      <w:r>
        <w:tab/>
        <w:t xml:space="preserve">a major discharge of flammable gas coming within paragraph (b) of the definition of </w:t>
      </w:r>
      <w:r>
        <w:rPr>
          <w:b/>
          <w:i/>
        </w:rPr>
        <w:t>major discharge</w:t>
      </w:r>
      <w:r>
        <w:t xml:space="preserve"> in regulation 42 unless the quantity of gas released is 3 000 m</w:t>
      </w:r>
      <w:r>
        <w:rPr>
          <w:vertAlign w:val="superscript"/>
        </w:rPr>
        <w:t>3</w:t>
      </w:r>
      <w:r>
        <w:t xml:space="preserve"> or more; or</w:t>
      </w:r>
    </w:p>
    <w:p>
      <w:pPr>
        <w:pStyle w:val="Indenta"/>
        <w:keepNext/>
      </w:pPr>
      <w:r>
        <w:tab/>
        <w:t>(b)</w:t>
      </w:r>
      <w:r>
        <w:tab/>
        <w:t>an incident or event that results in serious damage unless —</w:t>
      </w:r>
    </w:p>
    <w:p>
      <w:pPr>
        <w:pStyle w:val="Indenti"/>
      </w:pPr>
      <w:r>
        <w:tab/>
        <w:t>(i)</w:t>
      </w:r>
      <w:r>
        <w:tab/>
        <w:t xml:space="preserve">in the case of damage coming within paragraph (a) of the definition of </w:t>
      </w:r>
      <w:r>
        <w:rPr>
          <w:b/>
          <w:i/>
        </w:rPr>
        <w:t>serious damage</w:t>
      </w:r>
      <w:r>
        <w:t xml:space="preserve"> </w:t>
      </w:r>
      <w:r>
        <w:lastRenderedPageBreak/>
        <w:t>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keepNext/>
      </w:pPr>
      <w:r>
        <w:tab/>
        <w:t>(3)</w:t>
      </w:r>
      <w:r>
        <w:tab/>
        <w:t>A report under subregulation (1)(b) or (c) must be in writing and in a form acceptable to the Director.</w:t>
      </w:r>
    </w:p>
    <w:p>
      <w:pPr>
        <w:pStyle w:val="Footnotesection"/>
      </w:pPr>
      <w:r>
        <w:tab/>
        <w:t>[Regulation 44 amended: Gazette 15 Oct 2010 p. 5174; SL 2023/7 r. 9.]</w:t>
      </w:r>
    </w:p>
    <w:p>
      <w:pPr>
        <w:pStyle w:val="Heading5"/>
      </w:pPr>
      <w:bookmarkStart w:id="112" w:name="_Toc126737465"/>
      <w:r>
        <w:rPr>
          <w:rStyle w:val="CharSectno"/>
        </w:rPr>
        <w:t>45</w:t>
      </w:r>
      <w:r>
        <w:t>.</w:t>
      </w:r>
      <w:r>
        <w:tab/>
        <w:t>Investigation of notifiable incidents by Director</w:t>
      </w:r>
      <w:bookmarkEnd w:id="112"/>
    </w:p>
    <w:p>
      <w:pPr>
        <w:pStyle w:val="Subsection"/>
      </w:pPr>
      <w:r>
        <w:tab/>
        <w:t>(1)</w:t>
      </w:r>
      <w:r>
        <w:tab/>
        <w:t>If the Director intends to investigate a notifiable incident, the Director must notify the network operator of that intention.</w:t>
      </w:r>
    </w:p>
    <w:p>
      <w:pPr>
        <w:pStyle w:val="Subsection"/>
        <w:keepNext/>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113" w:name="_Toc126737466"/>
      <w:r>
        <w:rPr>
          <w:rStyle w:val="CharSectno"/>
        </w:rPr>
        <w:t>46</w:t>
      </w:r>
      <w:r>
        <w:t>.</w:t>
      </w:r>
      <w:r>
        <w:tab/>
        <w:t>Site of notifiable incident not to be disturbed in some cases</w:t>
      </w:r>
      <w:bookmarkEnd w:id="113"/>
    </w:p>
    <w:p>
      <w:pPr>
        <w:pStyle w:val="Subsection"/>
        <w:keepNext/>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lastRenderedPageBreak/>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114" w:name="_Toc126737467"/>
      <w:r>
        <w:rPr>
          <w:rStyle w:val="CharSectno"/>
        </w:rPr>
        <w:t>47</w:t>
      </w:r>
      <w:r>
        <w:t>.</w:t>
      </w:r>
      <w:r>
        <w:tab/>
        <w:t>Gas incidents, reporting requirements for</w:t>
      </w:r>
      <w:bookmarkEnd w:id="114"/>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115" w:name="_Toc126660483"/>
      <w:bookmarkStart w:id="116" w:name="_Toc126662175"/>
      <w:bookmarkStart w:id="117" w:name="_Toc126737468"/>
      <w:r>
        <w:rPr>
          <w:rStyle w:val="CharPartNo"/>
        </w:rPr>
        <w:lastRenderedPageBreak/>
        <w:t>Part 5</w:t>
      </w:r>
      <w:r>
        <w:rPr>
          <w:rStyle w:val="CharDivNo"/>
        </w:rPr>
        <w:t xml:space="preserve"> </w:t>
      </w:r>
      <w:r>
        <w:t>—</w:t>
      </w:r>
      <w:r>
        <w:rPr>
          <w:rStyle w:val="CharDivText"/>
        </w:rPr>
        <w:t xml:space="preserve"> </w:t>
      </w:r>
      <w:r>
        <w:rPr>
          <w:rStyle w:val="CharPartText"/>
        </w:rPr>
        <w:t>Gas plant safety</w:t>
      </w:r>
      <w:bookmarkEnd w:id="115"/>
      <w:bookmarkEnd w:id="116"/>
      <w:bookmarkEnd w:id="117"/>
    </w:p>
    <w:p>
      <w:pPr>
        <w:pStyle w:val="Heading5"/>
      </w:pPr>
      <w:bookmarkStart w:id="118" w:name="_Toc126737469"/>
      <w:r>
        <w:rPr>
          <w:rStyle w:val="CharSectno"/>
        </w:rPr>
        <w:t>48</w:t>
      </w:r>
      <w:r>
        <w:t>.</w:t>
      </w:r>
      <w:r>
        <w:tab/>
        <w:t>Application of Part</w:t>
      </w:r>
      <w:bookmarkEnd w:id="118"/>
    </w:p>
    <w:p>
      <w:pPr>
        <w:pStyle w:val="Subsection"/>
        <w:spacing w:before="100"/>
      </w:pPr>
      <w:r>
        <w:tab/>
      </w:r>
      <w:r>
        <w:tab/>
        <w:t>This Part applies in relation to any gas plant constructed after the commencement of these regulations.</w:t>
      </w:r>
    </w:p>
    <w:p>
      <w:pPr>
        <w:pStyle w:val="Heading5"/>
        <w:spacing w:before="160"/>
      </w:pPr>
      <w:bookmarkStart w:id="119" w:name="_Toc126737470"/>
      <w:r>
        <w:rPr>
          <w:rStyle w:val="CharSectno"/>
        </w:rPr>
        <w:t>49</w:t>
      </w:r>
      <w:r>
        <w:t>.</w:t>
      </w:r>
      <w:r>
        <w:tab/>
        <w:t>Safety case, plant operator to submit to Director and content of</w:t>
      </w:r>
      <w:bookmarkEnd w:id="119"/>
    </w:p>
    <w:p>
      <w:pPr>
        <w:pStyle w:val="Subsection"/>
        <w:spacing w:before="100"/>
      </w:pPr>
      <w:r>
        <w:tab/>
        <w:t>(1)</w:t>
      </w:r>
      <w:r>
        <w:tab/>
        <w:t>A plant operator must submit a safety case to the Director for the gas plant of the plant operator.</w:t>
      </w:r>
    </w:p>
    <w:p>
      <w:pPr>
        <w:pStyle w:val="Subsection"/>
        <w:spacing w:before="100"/>
      </w:pPr>
      <w:r>
        <w:tab/>
        <w:t>(2)</w:t>
      </w:r>
      <w:r>
        <w:tab/>
        <w:t>A safety case submitted under subregulation (1) is to comply with Schedule 3.</w:t>
      </w:r>
    </w:p>
    <w:p>
      <w:pPr>
        <w:pStyle w:val="Heading5"/>
        <w:spacing w:before="160"/>
        <w:rPr>
          <w:sz w:val="28"/>
        </w:rPr>
      </w:pPr>
      <w:bookmarkStart w:id="120" w:name="_Toc126737471"/>
      <w:r>
        <w:rPr>
          <w:rStyle w:val="CharSectno"/>
        </w:rPr>
        <w:t>50</w:t>
      </w:r>
      <w:r>
        <w:t>.</w:t>
      </w:r>
      <w:r>
        <w:tab/>
        <w:t>Exemption from r. 49(1)</w:t>
      </w:r>
      <w:bookmarkEnd w:id="120"/>
    </w:p>
    <w:p>
      <w:pPr>
        <w:pStyle w:val="Subsection"/>
        <w:spacing w:before="10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0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60"/>
      </w:pPr>
      <w:bookmarkStart w:id="121" w:name="_Toc126737472"/>
      <w:r>
        <w:rPr>
          <w:rStyle w:val="CharSectno"/>
        </w:rPr>
        <w:t>51</w:t>
      </w:r>
      <w:r>
        <w:t>.</w:t>
      </w:r>
      <w:r>
        <w:tab/>
        <w:t>Guidelines to preparation of safety case, Director may issue</w:t>
      </w:r>
      <w:bookmarkEnd w:id="121"/>
    </w:p>
    <w:p>
      <w:pPr>
        <w:pStyle w:val="Subsection"/>
        <w:spacing w:before="100"/>
      </w:pPr>
      <w:r>
        <w:tab/>
      </w:r>
      <w:r>
        <w:tab/>
        <w:t>The Director may from time to time issue guidelines to assist in the preparation of a safety case.</w:t>
      </w:r>
    </w:p>
    <w:p>
      <w:pPr>
        <w:pStyle w:val="Heading5"/>
        <w:spacing w:before="160"/>
      </w:pPr>
      <w:bookmarkStart w:id="122" w:name="_Toc126737473"/>
      <w:r>
        <w:rPr>
          <w:rStyle w:val="CharSectno"/>
        </w:rPr>
        <w:t>52</w:t>
      </w:r>
      <w:r>
        <w:t>.</w:t>
      </w:r>
      <w:r>
        <w:tab/>
        <w:t>Nominated auditor, nominating etc.</w:t>
      </w:r>
      <w:bookmarkEnd w:id="122"/>
    </w:p>
    <w:p>
      <w:pPr>
        <w:pStyle w:val="Subsection"/>
        <w:spacing w:before="10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lastRenderedPageBreak/>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business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Footnotesection"/>
      </w:pPr>
      <w:r>
        <w:tab/>
        <w:t>[Regulation 52 amended: SL 2023/7 r. 9.]</w:t>
      </w:r>
    </w:p>
    <w:p>
      <w:pPr>
        <w:pStyle w:val="Heading5"/>
      </w:pPr>
      <w:bookmarkStart w:id="123" w:name="_Toc126737474"/>
      <w:r>
        <w:rPr>
          <w:rStyle w:val="CharSectno"/>
        </w:rPr>
        <w:t>53</w:t>
      </w:r>
      <w:r>
        <w:t>.</w:t>
      </w:r>
      <w:r>
        <w:tab/>
        <w:t>Certification of safety case by nominated auditor</w:t>
      </w:r>
      <w:bookmarkEnd w:id="123"/>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 and</w:t>
      </w:r>
    </w:p>
    <w:p>
      <w:pPr>
        <w:pStyle w:val="Indenta"/>
      </w:pPr>
      <w:r>
        <w:tab/>
        <w:t>(b)</w:t>
      </w:r>
      <w:r>
        <w:tab/>
        <w:t>the safety case is appropriate having regard to the size and complexity of the gas plant and the possible risks; and</w:t>
      </w:r>
    </w:p>
    <w:p>
      <w:pPr>
        <w:pStyle w:val="Indenta"/>
        <w:keepNext/>
      </w:pPr>
      <w:r>
        <w:lastRenderedPageBreak/>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124" w:name="_Toc126737475"/>
      <w:r>
        <w:rPr>
          <w:rStyle w:val="CharSectno"/>
        </w:rPr>
        <w:t>54</w:t>
      </w:r>
      <w:r>
        <w:t>.</w:t>
      </w:r>
      <w:r>
        <w:tab/>
        <w:t>Assessment and acceptance or rejection of safety case by Director</w:t>
      </w:r>
      <w:bookmarkEnd w:id="124"/>
    </w:p>
    <w:p>
      <w:pPr>
        <w:pStyle w:val="Subsection"/>
        <w:spacing w:before="120"/>
      </w:pPr>
      <w:r>
        <w:tab/>
        <w:t>(1)</w:t>
      </w:r>
      <w:r>
        <w:tab/>
        <w:t>The Director must assess a safety case submitted under regulation 49.</w:t>
      </w:r>
    </w:p>
    <w:p>
      <w:pPr>
        <w:pStyle w:val="Subsection"/>
        <w:spacing w:before="120"/>
      </w:pPr>
      <w:r>
        <w:tab/>
        <w:t>(2)</w:t>
      </w:r>
      <w:r>
        <w:tab/>
        <w:t>Following an assessment under subregulation (1), the Director may accept the safety case or reject it, and is to notify the plant operator in writing of the decision.</w:t>
      </w:r>
    </w:p>
    <w:p>
      <w:pPr>
        <w:pStyle w:val="Subsection"/>
        <w:spacing w:before="120"/>
      </w:pPr>
      <w:r>
        <w:tab/>
        <w:t>(3)</w:t>
      </w:r>
      <w:r>
        <w:tab/>
        <w:t>If the Director has not given notification under subregulation (2) within 20 business days after receiving the safety case (and the accompanying certificate), the safety case is to be regarded as having been accepted.</w:t>
      </w:r>
    </w:p>
    <w:p>
      <w:pPr>
        <w:pStyle w:val="Subsection"/>
        <w:spacing w:before="120"/>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Footnotesection"/>
      </w:pPr>
      <w:r>
        <w:tab/>
        <w:t>[Regulation 54 amended: SL 2023/7 r. 9.]</w:t>
      </w:r>
    </w:p>
    <w:p>
      <w:pPr>
        <w:pStyle w:val="Heading5"/>
      </w:pPr>
      <w:bookmarkStart w:id="125" w:name="_Toc126737476"/>
      <w:r>
        <w:rPr>
          <w:rStyle w:val="CharSectno"/>
        </w:rPr>
        <w:lastRenderedPageBreak/>
        <w:t>55</w:t>
      </w:r>
      <w:r>
        <w:t>.</w:t>
      </w:r>
      <w:r>
        <w:tab/>
        <w:t>Rejected safety case to be modified</w:t>
      </w:r>
      <w:bookmarkEnd w:id="125"/>
    </w:p>
    <w:p>
      <w:pPr>
        <w:pStyle w:val="Subsection"/>
        <w:spacing w:before="120"/>
      </w:pPr>
      <w:r>
        <w:tab/>
      </w:r>
      <w:r>
        <w:tab/>
        <w:t>If the Director rejects a safety case, the plant operator must, within 20 business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Footnotesection"/>
      </w:pPr>
      <w:r>
        <w:tab/>
        <w:t>[Regulation 55 amended: SL 2023/7 r. 9.]</w:t>
      </w:r>
    </w:p>
    <w:p>
      <w:pPr>
        <w:pStyle w:val="Heading5"/>
      </w:pPr>
      <w:bookmarkStart w:id="126" w:name="_Toc126737477"/>
      <w:r>
        <w:rPr>
          <w:rStyle w:val="CharSectno"/>
        </w:rPr>
        <w:t>56</w:t>
      </w:r>
      <w:r>
        <w:t>.</w:t>
      </w:r>
      <w:r>
        <w:tab/>
        <w:t>Assessment and acceptance or rejection of modified safety case</w:t>
      </w:r>
      <w:bookmarkEnd w:id="126"/>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business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Footnotesection"/>
      </w:pPr>
      <w:r>
        <w:tab/>
        <w:t>[Regulation 56 amended: SL 2023/7 r. 9.]</w:t>
      </w:r>
    </w:p>
    <w:p>
      <w:pPr>
        <w:pStyle w:val="Heading5"/>
      </w:pPr>
      <w:bookmarkStart w:id="127" w:name="_Toc126737478"/>
      <w:r>
        <w:rPr>
          <w:rStyle w:val="CharSectno"/>
        </w:rPr>
        <w:t>57</w:t>
      </w:r>
      <w:r>
        <w:t>.</w:t>
      </w:r>
      <w:r>
        <w:tab/>
        <w:t>Director may determine safety case for gas plant in some cases</w:t>
      </w:r>
      <w:bookmarkEnd w:id="127"/>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lastRenderedPageBreak/>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128" w:name="_Toc126737479"/>
      <w:r>
        <w:rPr>
          <w:rStyle w:val="CharSectno"/>
        </w:rPr>
        <w:t>58</w:t>
      </w:r>
      <w:r>
        <w:t>.</w:t>
      </w:r>
      <w:r>
        <w:tab/>
        <w:t>When accepted safety case has effect</w:t>
      </w:r>
      <w:bookmarkEnd w:id="128"/>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 or</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129" w:name="_Toc126737480"/>
      <w:r>
        <w:rPr>
          <w:rStyle w:val="CharSectno"/>
        </w:rPr>
        <w:t>59</w:t>
      </w:r>
      <w:r>
        <w:t>.</w:t>
      </w:r>
      <w:r>
        <w:tab/>
        <w:t>Gas plant not to be operated without accepted safety case</w:t>
      </w:r>
      <w:bookmarkEnd w:id="129"/>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130" w:name="_Toc126737481"/>
      <w:r>
        <w:rPr>
          <w:rStyle w:val="CharSectno"/>
        </w:rPr>
        <w:lastRenderedPageBreak/>
        <w:t>60</w:t>
      </w:r>
      <w:r>
        <w:t>.</w:t>
      </w:r>
      <w:r>
        <w:tab/>
        <w:t>Accepted safety case, effect of</w:t>
      </w:r>
      <w:bookmarkEnd w:id="130"/>
    </w:p>
    <w:p>
      <w:pPr>
        <w:pStyle w:val="Subsection"/>
        <w:keepNext/>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131" w:name="_Toc126737482"/>
      <w:r>
        <w:rPr>
          <w:rStyle w:val="CharSectno"/>
        </w:rPr>
        <w:t>61</w:t>
      </w:r>
      <w:r>
        <w:t>.</w:t>
      </w:r>
      <w:r>
        <w:tab/>
        <w:t>Accepted safety case, periodical audit of</w:t>
      </w:r>
      <w:bookmarkEnd w:id="131"/>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lastRenderedPageBreak/>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132" w:name="_Toc126737483"/>
      <w:r>
        <w:rPr>
          <w:rStyle w:val="CharSectno"/>
        </w:rPr>
        <w:t>62</w:t>
      </w:r>
      <w:r>
        <w:t>.</w:t>
      </w:r>
      <w:r>
        <w:tab/>
        <w:t>Accepted safety case, amending</w:t>
      </w:r>
      <w:bookmarkEnd w:id="132"/>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33" w:name="_Toc126737484"/>
      <w:r>
        <w:rPr>
          <w:rStyle w:val="CharSectno"/>
        </w:rPr>
        <w:lastRenderedPageBreak/>
        <w:t>63</w:t>
      </w:r>
      <w:r>
        <w:t>.</w:t>
      </w:r>
      <w:r>
        <w:tab/>
        <w:t>Director may require accepted safety case to be amended</w:t>
      </w:r>
      <w:bookmarkEnd w:id="133"/>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134" w:name="_Toc126737485"/>
      <w:r>
        <w:rPr>
          <w:rStyle w:val="CharSectno"/>
        </w:rPr>
        <w:t>64</w:t>
      </w:r>
      <w:r>
        <w:t>.</w:t>
      </w:r>
      <w:r>
        <w:tab/>
        <w:t>Records about accepted safety case, plant operator’s duties as to</w:t>
      </w:r>
      <w:bookmarkEnd w:id="134"/>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 under regulation 53(1); and</w:t>
      </w:r>
    </w:p>
    <w:p>
      <w:pPr>
        <w:pStyle w:val="Indenta"/>
      </w:pPr>
      <w:r>
        <w:lastRenderedPageBreak/>
        <w:tab/>
        <w:t>(d)</w:t>
      </w:r>
      <w:r>
        <w:tab/>
        <w:t>each report in respect of the accepted safety case under regulation 61.</w:t>
      </w:r>
    </w:p>
    <w:p>
      <w:pPr>
        <w:pStyle w:val="Subsection"/>
        <w:keepNext/>
      </w:pPr>
      <w:r>
        <w:tab/>
        <w:t>(3)</w:t>
      </w:r>
      <w:r>
        <w:tab/>
        <w:t>The plant operator must ensure that the records are kept —</w:t>
      </w:r>
    </w:p>
    <w:p>
      <w:pPr>
        <w:pStyle w:val="Indenta"/>
      </w:pPr>
      <w:r>
        <w:tab/>
        <w:t>(a)</w:t>
      </w:r>
      <w:r>
        <w:tab/>
        <w:t>at the address nominated by the plant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135" w:name="_Toc126660501"/>
      <w:bookmarkStart w:id="136" w:name="_Toc126662193"/>
      <w:bookmarkStart w:id="137" w:name="_Toc126737486"/>
      <w:r>
        <w:rPr>
          <w:rStyle w:val="CharPartNo"/>
        </w:rPr>
        <w:lastRenderedPageBreak/>
        <w:t>Part 6</w:t>
      </w:r>
      <w:r>
        <w:rPr>
          <w:rStyle w:val="CharDivNo"/>
        </w:rPr>
        <w:t xml:space="preserve"> </w:t>
      </w:r>
      <w:r>
        <w:t>—</w:t>
      </w:r>
      <w:r>
        <w:rPr>
          <w:rStyle w:val="CharDivText"/>
        </w:rPr>
        <w:t xml:space="preserve"> </w:t>
      </w:r>
      <w:r>
        <w:rPr>
          <w:rStyle w:val="CharPartText"/>
        </w:rPr>
        <w:t>Review of decisions</w:t>
      </w:r>
      <w:bookmarkEnd w:id="135"/>
      <w:bookmarkEnd w:id="136"/>
      <w:bookmarkEnd w:id="137"/>
    </w:p>
    <w:p>
      <w:pPr>
        <w:pStyle w:val="Heading5"/>
        <w:spacing w:before="180"/>
      </w:pPr>
      <w:bookmarkStart w:id="138" w:name="_Toc126737487"/>
      <w:r>
        <w:rPr>
          <w:rStyle w:val="CharSectno"/>
        </w:rPr>
        <w:t>65</w:t>
      </w:r>
      <w:r>
        <w:t>.</w:t>
      </w:r>
      <w:r>
        <w:tab/>
        <w:t>Terms used</w:t>
      </w:r>
      <w:bookmarkEnd w:id="138"/>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68.</w:t>
      </w:r>
    </w:p>
    <w:p>
      <w:pPr>
        <w:pStyle w:val="Heading5"/>
        <w:spacing w:before="180"/>
      </w:pPr>
      <w:bookmarkStart w:id="139" w:name="_Toc126737488"/>
      <w:r>
        <w:rPr>
          <w:rStyle w:val="CharSectno"/>
        </w:rPr>
        <w:t>66</w:t>
      </w:r>
      <w:r>
        <w:t>.</w:t>
      </w:r>
      <w:r>
        <w:tab/>
        <w:t>Decisions to which this Part applies</w:t>
      </w:r>
      <w:bookmarkEnd w:id="139"/>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lastRenderedPageBreak/>
        <w:tab/>
        <w:t>(g)</w:t>
      </w:r>
      <w:r>
        <w:tab/>
        <w:t>to refuse approval of a safety case under regulation 32(2);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Gazette 4 Jan 2008 p. 14.]</w:t>
      </w:r>
    </w:p>
    <w:p>
      <w:pPr>
        <w:pStyle w:val="Heading5"/>
      </w:pPr>
      <w:bookmarkStart w:id="140" w:name="_Toc126737489"/>
      <w:r>
        <w:rPr>
          <w:rStyle w:val="CharSectno"/>
        </w:rPr>
        <w:t>67</w:t>
      </w:r>
      <w:r>
        <w:t>.</w:t>
      </w:r>
      <w:r>
        <w:tab/>
        <w:t>Review by Director, application for</w:t>
      </w:r>
      <w:bookmarkEnd w:id="140"/>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10 business days after the applicant receives notice of the decision or within such further period as the Director in a particular case allows.</w:t>
      </w:r>
    </w:p>
    <w:p>
      <w:pPr>
        <w:pStyle w:val="Footnotesection"/>
      </w:pPr>
      <w:r>
        <w:tab/>
        <w:t>[Regulation 67 amended: SL 2023/7 r. 9.]</w:t>
      </w:r>
    </w:p>
    <w:p>
      <w:pPr>
        <w:pStyle w:val="Heading5"/>
      </w:pPr>
      <w:bookmarkStart w:id="141" w:name="_Toc126737490"/>
      <w:r>
        <w:rPr>
          <w:rStyle w:val="CharSectno"/>
        </w:rPr>
        <w:t>68</w:t>
      </w:r>
      <w:r>
        <w:t>.</w:t>
      </w:r>
      <w:r>
        <w:tab/>
        <w:t>Review panel, Director may convene</w:t>
      </w:r>
      <w:bookmarkEnd w:id="141"/>
    </w:p>
    <w:p>
      <w:pPr>
        <w:pStyle w:val="Subsection"/>
      </w:pPr>
      <w:r>
        <w:tab/>
      </w:r>
      <w:r>
        <w:tab/>
        <w:t>The Director may convene a panel of 3 independent professional engineers to advise the Director in relation to an application for review.</w:t>
      </w:r>
    </w:p>
    <w:p>
      <w:pPr>
        <w:pStyle w:val="Heading5"/>
      </w:pPr>
      <w:bookmarkStart w:id="142" w:name="_Toc126737491"/>
      <w:r>
        <w:rPr>
          <w:rStyle w:val="CharSectno"/>
        </w:rPr>
        <w:t>69</w:t>
      </w:r>
      <w:r>
        <w:t>.</w:t>
      </w:r>
      <w:r>
        <w:tab/>
        <w:t>Procedure on review</w:t>
      </w:r>
      <w:bookmarkEnd w:id="142"/>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keepNext/>
      </w:pPr>
      <w:r>
        <w:tab/>
        <w:t>(3)</w:t>
      </w:r>
      <w:r>
        <w:tab/>
        <w:t xml:space="preserve">The Director, after considering submissions (if any) made under subregulation (1) and, if a review panel is convened, the </w:t>
      </w:r>
      <w:r>
        <w:lastRenderedPageBreak/>
        <w:t>recommendations (if any) made by the panel, may determine the application by —</w:t>
      </w:r>
    </w:p>
    <w:p>
      <w:pPr>
        <w:pStyle w:val="Indenta"/>
      </w:pPr>
      <w:r>
        <w:tab/>
        <w:t>(a)</w:t>
      </w:r>
      <w:r>
        <w:tab/>
        <w:t>confirming the decision; or</w:t>
      </w:r>
    </w:p>
    <w:p>
      <w:pPr>
        <w:pStyle w:val="Indenta"/>
      </w:pPr>
      <w:r>
        <w:tab/>
        <w:t>(b)</w:t>
      </w:r>
      <w:r>
        <w:tab/>
        <w:t>varying the decision; or</w:t>
      </w:r>
    </w:p>
    <w:p>
      <w:pPr>
        <w:pStyle w:val="Indenta"/>
        <w:keepNext/>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143" w:name="_Toc126737492"/>
      <w:r>
        <w:rPr>
          <w:rStyle w:val="CharSectno"/>
        </w:rPr>
        <w:t>70</w:t>
      </w:r>
      <w:r>
        <w:t>.</w:t>
      </w:r>
      <w:r>
        <w:tab/>
        <w:t>Costs</w:t>
      </w:r>
      <w:bookmarkEnd w:id="143"/>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44" w:name="_Toc126660508"/>
      <w:bookmarkStart w:id="145" w:name="_Toc126662200"/>
      <w:bookmarkStart w:id="146" w:name="_Toc126737493"/>
      <w:r>
        <w:rPr>
          <w:rStyle w:val="CharSchNo"/>
        </w:rPr>
        <w:lastRenderedPageBreak/>
        <w:t>Schedule 1</w:t>
      </w:r>
      <w:r>
        <w:rPr>
          <w:rStyle w:val="CharSDivNo"/>
        </w:rPr>
        <w:t> </w:t>
      </w:r>
      <w:r>
        <w:t>—</w:t>
      </w:r>
      <w:r>
        <w:rPr>
          <w:rStyle w:val="CharSDivText"/>
        </w:rPr>
        <w:t> </w:t>
      </w:r>
      <w:r>
        <w:rPr>
          <w:rStyle w:val="CharSchText"/>
        </w:rPr>
        <w:t>Odorant levels for various gases, vapours and types of odorant</w:t>
      </w:r>
      <w:bookmarkEnd w:id="144"/>
      <w:bookmarkEnd w:id="145"/>
      <w:bookmarkEnd w:id="146"/>
    </w:p>
    <w:p>
      <w:pPr>
        <w:pStyle w:val="yShoulderClause"/>
        <w:spacing w:after="120"/>
      </w:pPr>
      <w:r>
        <w:t>[r. 6(c) and 9(c)]</w:t>
      </w:r>
    </w:p>
    <w:p>
      <w:pPr>
        <w:pStyle w:val="yFootnoteheading"/>
        <w:spacing w:after="120"/>
      </w:pPr>
      <w:r>
        <w:tab/>
        <w:t>[Heading inserted: Gazette 11 Oct 2016 p. 4536.]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275"/>
        <w:gridCol w:w="1276"/>
        <w:gridCol w:w="1276"/>
      </w:tblGrid>
      <w:tr>
        <w:trPr>
          <w:cantSplit/>
          <w:tblHeader/>
        </w:trPr>
        <w:tc>
          <w:tcPr>
            <w:tcW w:w="1559" w:type="dxa"/>
          </w:tcPr>
          <w:p>
            <w:pPr>
              <w:pStyle w:val="yTableNAm"/>
            </w:pPr>
            <w:r>
              <w:rPr>
                <w:b/>
              </w:rPr>
              <w:t>Odorant type</w:t>
            </w:r>
          </w:p>
        </w:tc>
        <w:tc>
          <w:tcPr>
            <w:tcW w:w="1560" w:type="dxa"/>
          </w:tcPr>
          <w:p>
            <w:pPr>
              <w:pStyle w:val="yTableNAm"/>
            </w:pPr>
            <w:r>
              <w:rPr>
                <w:b/>
              </w:rPr>
              <w:t>Application</w:t>
            </w:r>
          </w:p>
        </w:tc>
        <w:tc>
          <w:tcPr>
            <w:tcW w:w="1275" w:type="dxa"/>
          </w:tcPr>
          <w:p>
            <w:pPr>
              <w:pStyle w:val="yTableNAm"/>
            </w:pPr>
            <w:r>
              <w:rPr>
                <w:b/>
              </w:rPr>
              <w:t>Minimum TBM (mg/m</w:t>
            </w:r>
            <w:r>
              <w:rPr>
                <w:b/>
                <w:vertAlign w:val="superscript"/>
              </w:rPr>
              <w:t>3</w:t>
            </w:r>
            <w:r>
              <w:rPr>
                <w:b/>
              </w:rPr>
              <w:t>)</w:t>
            </w:r>
          </w:p>
        </w:tc>
        <w:tc>
          <w:tcPr>
            <w:tcW w:w="1276" w:type="dxa"/>
          </w:tcPr>
          <w:p>
            <w:pPr>
              <w:pStyle w:val="yTableNAm"/>
            </w:pPr>
            <w:r>
              <w:rPr>
                <w:b/>
              </w:rPr>
              <w:t>Minimum total (mg/m</w:t>
            </w:r>
            <w:r>
              <w:rPr>
                <w:b/>
                <w:vertAlign w:val="superscript"/>
              </w:rPr>
              <w:t>3</w:t>
            </w:r>
            <w:r>
              <w:rPr>
                <w:b/>
              </w:rPr>
              <w:t>)</w:t>
            </w:r>
          </w:p>
        </w:tc>
        <w:tc>
          <w:tcPr>
            <w:tcW w:w="1276" w:type="dxa"/>
          </w:tcPr>
          <w:p>
            <w:pPr>
              <w:pStyle w:val="yTableNAm"/>
            </w:pPr>
            <w:r>
              <w:rPr>
                <w:b/>
              </w:rPr>
              <w:t>Maximum total (mg/m</w:t>
            </w:r>
            <w:r>
              <w:rPr>
                <w:b/>
                <w:vertAlign w:val="superscript"/>
              </w:rPr>
              <w:t>3</w:t>
            </w:r>
            <w:r>
              <w:rPr>
                <w:b/>
              </w:rPr>
              <w:t>)</w:t>
            </w:r>
          </w:p>
        </w:tc>
      </w:tr>
      <w:tr>
        <w:trPr>
          <w:cantSplit/>
        </w:trPr>
        <w:tc>
          <w:tcPr>
            <w:tcW w:w="1559" w:type="dxa"/>
          </w:tcPr>
          <w:p>
            <w:pPr>
              <w:pStyle w:val="yTableNAm"/>
            </w:pPr>
            <w:r>
              <w:t>Mainly tertiary butyl mercaptan (TBM)</w:t>
            </w:r>
          </w:p>
        </w:tc>
        <w:tc>
          <w:tcPr>
            <w:tcW w:w="1560" w:type="dxa"/>
          </w:tcPr>
          <w:p>
            <w:pPr>
              <w:pStyle w:val="yTableNAm"/>
            </w:pPr>
            <w:r>
              <w:t>Natural gas: industrial</w:t>
            </w:r>
          </w:p>
        </w:tc>
        <w:tc>
          <w:tcPr>
            <w:tcW w:w="1275" w:type="dxa"/>
          </w:tcPr>
          <w:p>
            <w:pPr>
              <w:pStyle w:val="yTableNAm"/>
              <w:jc w:val="center"/>
            </w:pPr>
            <w:r>
              <w:t>4</w:t>
            </w:r>
          </w:p>
        </w:tc>
        <w:tc>
          <w:tcPr>
            <w:tcW w:w="1276" w:type="dxa"/>
          </w:tcPr>
          <w:p>
            <w:pPr>
              <w:pStyle w:val="yTableNAm"/>
              <w:jc w:val="center"/>
            </w:pPr>
            <w:r>
              <w:t>5</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560"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560"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560" w:type="dxa"/>
          </w:tcPr>
          <w:p>
            <w:pPr>
              <w:pStyle w:val="yTableNAm"/>
            </w:pPr>
            <w:r>
              <w:t>Natural gas: general</w:t>
            </w:r>
          </w:p>
        </w:tc>
        <w:tc>
          <w:tcPr>
            <w:tcW w:w="1275" w:type="dxa"/>
          </w:tcPr>
          <w:p>
            <w:pPr>
              <w:pStyle w:val="yTableNAm"/>
              <w:jc w:val="center"/>
            </w:pPr>
            <w:r>
              <w:t>4</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Borders>
              <w:top w:val="single" w:sz="4" w:space="0" w:color="auto"/>
              <w:left w:val="single" w:sz="4" w:space="0" w:color="auto"/>
              <w:bottom w:val="single" w:sz="4" w:space="0" w:color="auto"/>
              <w:right w:val="single" w:sz="4" w:space="0" w:color="auto"/>
            </w:tcBorders>
          </w:tcPr>
          <w:p>
            <w:pPr>
              <w:pStyle w:val="yTableNAm"/>
            </w:pPr>
            <w:r>
              <w:t>Ethyl mercaptan</w:t>
            </w:r>
          </w:p>
        </w:tc>
        <w:tc>
          <w:tcPr>
            <w:tcW w:w="1560" w:type="dxa"/>
            <w:tcBorders>
              <w:top w:val="single" w:sz="4" w:space="0" w:color="auto"/>
              <w:left w:val="single" w:sz="4" w:space="0" w:color="auto"/>
              <w:bottom w:val="single" w:sz="4" w:space="0" w:color="auto"/>
              <w:right w:val="single" w:sz="4" w:space="0" w:color="auto"/>
            </w:tcBorders>
          </w:tcPr>
          <w:p>
            <w:pPr>
              <w:pStyle w:val="yTableNAm"/>
            </w:pPr>
            <w:r>
              <w:t>Liquefied petroleum gas: reticulated</w:t>
            </w:r>
          </w:p>
        </w:tc>
        <w:tc>
          <w:tcPr>
            <w:tcW w:w="1275" w:type="dxa"/>
            <w:tcBorders>
              <w:top w:val="single" w:sz="4" w:space="0" w:color="auto"/>
              <w:left w:val="single" w:sz="4" w:space="0" w:color="auto"/>
              <w:bottom w:val="single" w:sz="4" w:space="0" w:color="auto"/>
              <w:right w:val="single" w:sz="4" w:space="0" w:color="auto"/>
            </w:tcBorders>
          </w:tcPr>
          <w:p>
            <w:pPr>
              <w:pStyle w:val="yTableNAm"/>
              <w:jc w:val="center"/>
            </w:pPr>
            <w:r>
              <w:t>Not applicable</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25</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100</w:t>
            </w:r>
          </w:p>
        </w:tc>
      </w:tr>
      <w:tr>
        <w:trPr>
          <w:cantSplit/>
        </w:trPr>
        <w:tc>
          <w:tcPr>
            <w:tcW w:w="1559" w:type="dxa"/>
          </w:tcPr>
          <w:p>
            <w:pPr>
              <w:pStyle w:val="yTableNAm"/>
            </w:pPr>
            <w:r>
              <w:t>Ethyl mercaptan</w:t>
            </w:r>
          </w:p>
        </w:tc>
        <w:tc>
          <w:tcPr>
            <w:tcW w:w="1560" w:type="dxa"/>
          </w:tcPr>
          <w:p>
            <w:pPr>
              <w:pStyle w:val="yTableNAm"/>
            </w:pPr>
            <w:r>
              <w:t>Liquefied petroleum gas (vapour): in a commercially filled cylinder</w:t>
            </w:r>
          </w:p>
        </w:tc>
        <w:tc>
          <w:tcPr>
            <w:tcW w:w="1275" w:type="dxa"/>
          </w:tcPr>
          <w:p>
            <w:pPr>
              <w:pStyle w:val="yTableNAm"/>
              <w:jc w:val="center"/>
            </w:pPr>
            <w:r>
              <w:t>Not applicable</w:t>
            </w:r>
          </w:p>
        </w:tc>
        <w:tc>
          <w:tcPr>
            <w:tcW w:w="1276" w:type="dxa"/>
          </w:tcPr>
          <w:p>
            <w:pPr>
              <w:pStyle w:val="yTableNAm"/>
              <w:jc w:val="center"/>
            </w:pPr>
            <w:r>
              <w:t>10</w:t>
            </w:r>
          </w:p>
        </w:tc>
        <w:tc>
          <w:tcPr>
            <w:tcW w:w="1276" w:type="dxa"/>
          </w:tcPr>
          <w:p>
            <w:pPr>
              <w:pStyle w:val="yTableNAm"/>
              <w:jc w:val="center"/>
            </w:pPr>
            <w:r>
              <w:t>Not applicable</w:t>
            </w:r>
          </w:p>
        </w:tc>
      </w:tr>
    </w:tbl>
    <w:p>
      <w:pPr>
        <w:pStyle w:val="yFootnotesection"/>
      </w:pPr>
      <w:r>
        <w:tab/>
        <w:t>[Schedule 1 inserted: Gazette 11 Oct 2016 p. 4536.]</w:t>
      </w:r>
    </w:p>
    <w:p>
      <w:pPr>
        <w:pStyle w:val="yEdnoteschedule"/>
      </w:pPr>
      <w:r>
        <w:t>[Schedule 2 deleted: Gazette 8 Jan 2010 p. 16.]</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48" w:name="_Toc126660509"/>
      <w:bookmarkStart w:id="149" w:name="_Toc126662201"/>
      <w:bookmarkStart w:id="150" w:name="_Toc126737494"/>
      <w:r>
        <w:rPr>
          <w:rStyle w:val="CharSchNo"/>
        </w:rPr>
        <w:lastRenderedPageBreak/>
        <w:t>Schedule 3</w:t>
      </w:r>
      <w:r>
        <w:t xml:space="preserve"> — </w:t>
      </w:r>
      <w:r>
        <w:rPr>
          <w:rStyle w:val="CharSchText"/>
        </w:rPr>
        <w:t>Requirements for gas plant safety case</w:t>
      </w:r>
      <w:bookmarkEnd w:id="148"/>
      <w:bookmarkEnd w:id="149"/>
      <w:bookmarkEnd w:id="150"/>
    </w:p>
    <w:p>
      <w:pPr>
        <w:pStyle w:val="yShoulderClause"/>
      </w:pPr>
      <w:r>
        <w:t>[r. 49(2)]</w:t>
      </w:r>
    </w:p>
    <w:p>
      <w:pPr>
        <w:pStyle w:val="yHeading2"/>
        <w:outlineLvl w:val="9"/>
      </w:pPr>
      <w:bookmarkStart w:id="151" w:name="_Toc126660510"/>
      <w:bookmarkStart w:id="152" w:name="_Toc126662202"/>
      <w:bookmarkStart w:id="153" w:name="_Toc126737495"/>
      <w:r>
        <w:rPr>
          <w:rStyle w:val="CharSDivNo"/>
        </w:rPr>
        <w:t>Part 1</w:t>
      </w:r>
      <w:r>
        <w:rPr>
          <w:rStyle w:val="CharDivNo"/>
        </w:rPr>
        <w:t xml:space="preserve"> </w:t>
      </w:r>
      <w:r>
        <w:t>—</w:t>
      </w:r>
      <w:r>
        <w:rPr>
          <w:rStyle w:val="CharDivText"/>
        </w:rPr>
        <w:t xml:space="preserve"> </w:t>
      </w:r>
      <w:r>
        <w:rPr>
          <w:rStyle w:val="CharSDivText"/>
        </w:rPr>
        <w:t>Preliminary</w:t>
      </w:r>
      <w:bookmarkEnd w:id="151"/>
      <w:bookmarkEnd w:id="152"/>
      <w:bookmarkEnd w:id="153"/>
    </w:p>
    <w:p>
      <w:pPr>
        <w:pStyle w:val="yHeading5"/>
        <w:outlineLvl w:val="9"/>
      </w:pPr>
      <w:bookmarkStart w:id="154" w:name="_Toc126737496"/>
      <w:r>
        <w:rPr>
          <w:rStyle w:val="CharSClsNo"/>
        </w:rPr>
        <w:t>1</w:t>
      </w:r>
      <w:r>
        <w:t>.</w:t>
      </w:r>
      <w:r>
        <w:tab/>
        <w:t>Term used: gas incident</w:t>
      </w:r>
      <w:bookmarkEnd w:id="154"/>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 or</w:t>
      </w:r>
    </w:p>
    <w:p>
      <w:pPr>
        <w:pStyle w:val="yDefpara"/>
      </w:pPr>
      <w:r>
        <w:tab/>
        <w:t>(b)</w:t>
      </w:r>
      <w:r>
        <w:tab/>
        <w:t>significant damage to property; or</w:t>
      </w:r>
    </w:p>
    <w:p>
      <w:pPr>
        <w:pStyle w:val="yDefpara"/>
      </w:pPr>
      <w:r>
        <w:tab/>
        <w:t>(c)</w:t>
      </w:r>
      <w:r>
        <w:tab/>
        <w:t>an explosion.</w:t>
      </w:r>
    </w:p>
    <w:p>
      <w:pPr>
        <w:pStyle w:val="yHeading5"/>
        <w:outlineLvl w:val="9"/>
      </w:pPr>
      <w:bookmarkStart w:id="155" w:name="_Toc126737497"/>
      <w:r>
        <w:rPr>
          <w:rStyle w:val="CharSClsNo"/>
        </w:rPr>
        <w:t>2</w:t>
      </w:r>
      <w:r>
        <w:t>.</w:t>
      </w:r>
      <w:r>
        <w:tab/>
        <w:t>Performance standards, requirement as to</w:t>
      </w:r>
      <w:bookmarkEnd w:id="155"/>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 and</w:t>
      </w:r>
    </w:p>
    <w:p>
      <w:pPr>
        <w:pStyle w:val="yIndenta"/>
      </w:pPr>
      <w:r>
        <w:tab/>
        <w:t>(b)</w:t>
      </w:r>
      <w:r>
        <w:tab/>
        <w:t>what has to be done in the performance of the activity; and</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156" w:name="_Toc126660513"/>
      <w:bookmarkStart w:id="157" w:name="_Toc126662205"/>
      <w:bookmarkStart w:id="158" w:name="_Toc126737498"/>
      <w:r>
        <w:rPr>
          <w:rStyle w:val="CharSDivNo"/>
        </w:rPr>
        <w:t>Part 2</w:t>
      </w:r>
      <w:r>
        <w:rPr>
          <w:rStyle w:val="CharDivNo"/>
        </w:rPr>
        <w:t xml:space="preserve"> </w:t>
      </w:r>
      <w:r>
        <w:t>—</w:t>
      </w:r>
      <w:r>
        <w:rPr>
          <w:rStyle w:val="CharDivText"/>
        </w:rPr>
        <w:t xml:space="preserve"> </w:t>
      </w:r>
      <w:r>
        <w:rPr>
          <w:rStyle w:val="CharSDivText"/>
        </w:rPr>
        <w:t>Content of safety case</w:t>
      </w:r>
      <w:bookmarkEnd w:id="156"/>
      <w:bookmarkEnd w:id="157"/>
      <w:bookmarkEnd w:id="158"/>
    </w:p>
    <w:p>
      <w:pPr>
        <w:pStyle w:val="yHeading5"/>
        <w:outlineLvl w:val="9"/>
      </w:pPr>
      <w:bookmarkStart w:id="159" w:name="_Toc126737499"/>
      <w:r>
        <w:rPr>
          <w:rStyle w:val="CharSClsNo"/>
        </w:rPr>
        <w:t>3</w:t>
      </w:r>
      <w:r>
        <w:t>.</w:t>
      </w:r>
      <w:r>
        <w:tab/>
        <w:t>Manager etc. of gas plant to be specified</w:t>
      </w:r>
      <w:bookmarkEnd w:id="159"/>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160" w:name="_Toc126737500"/>
      <w:r>
        <w:rPr>
          <w:rStyle w:val="CharSClsNo"/>
        </w:rPr>
        <w:lastRenderedPageBreak/>
        <w:t>4</w:t>
      </w:r>
      <w:r>
        <w:t>.</w:t>
      </w:r>
      <w:r>
        <w:tab/>
        <w:t>Person responsible for safety case etc. to be specified</w:t>
      </w:r>
      <w:bookmarkEnd w:id="160"/>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161" w:name="_Toc126737501"/>
      <w:r>
        <w:rPr>
          <w:rStyle w:val="CharSClsNo"/>
        </w:rPr>
        <w:t>5</w:t>
      </w:r>
      <w:r>
        <w:t>.</w:t>
      </w:r>
      <w:r>
        <w:tab/>
        <w:t>Plant description, requirements as to</w:t>
      </w:r>
      <w:bookmarkEnd w:id="161"/>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162" w:name="_Toc126737502"/>
      <w:r>
        <w:rPr>
          <w:rStyle w:val="CharSClsNo"/>
        </w:rPr>
        <w:t>6</w:t>
      </w:r>
      <w:r>
        <w:t>.</w:t>
      </w:r>
      <w:r>
        <w:tab/>
        <w:t>Formal safety assessment, requirements as to</w:t>
      </w:r>
      <w:bookmarkEnd w:id="162"/>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 and</w:t>
      </w:r>
    </w:p>
    <w:p>
      <w:pPr>
        <w:pStyle w:val="yIndenta"/>
      </w:pPr>
      <w:r>
        <w:tab/>
        <w:t>(b)</w:t>
      </w:r>
      <w:r>
        <w:tab/>
        <w:t>an identification of all hazards having the potential to cause a gas incident; and</w:t>
      </w:r>
    </w:p>
    <w:p>
      <w:pPr>
        <w:pStyle w:val="yIndenta"/>
      </w:pPr>
      <w:r>
        <w:tab/>
        <w:t>(c)</w:t>
      </w:r>
      <w:r>
        <w:tab/>
        <w:t>a detailed and systematic assessment of risk, including the likelihood and consequences of a gas incident; and</w:t>
      </w:r>
    </w:p>
    <w:p>
      <w:pPr>
        <w:pStyle w:val="yIndenta"/>
        <w:keepNext/>
        <w:keepLines/>
      </w:pPr>
      <w:r>
        <w:lastRenderedPageBreak/>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163" w:name="_Toc126737503"/>
      <w:r>
        <w:rPr>
          <w:rStyle w:val="CharSClsNo"/>
        </w:rPr>
        <w:t>7</w:t>
      </w:r>
      <w:r>
        <w:t>.</w:t>
      </w:r>
      <w:r>
        <w:tab/>
        <w:t>Safety management system to be specified</w:t>
      </w:r>
      <w:bookmarkEnd w:id="163"/>
    </w:p>
    <w:p>
      <w:pPr>
        <w:pStyle w:val="ySubsection"/>
      </w:pPr>
      <w:r>
        <w:tab/>
      </w:r>
      <w:r>
        <w:tab/>
        <w:t>A safety case must specify, in accordance with Part 3, the safety management system followed or to be followed in relation to the gas plant.</w:t>
      </w:r>
    </w:p>
    <w:p>
      <w:pPr>
        <w:pStyle w:val="yHeading5"/>
        <w:outlineLvl w:val="9"/>
      </w:pPr>
      <w:bookmarkStart w:id="164" w:name="_Toc126737504"/>
      <w:r>
        <w:rPr>
          <w:rStyle w:val="CharSClsNo"/>
        </w:rPr>
        <w:t>8</w:t>
      </w:r>
      <w:r>
        <w:t>.</w:t>
      </w:r>
      <w:r>
        <w:tab/>
        <w:t>Gas incidents, procedure for reporting to be specified</w:t>
      </w:r>
      <w:bookmarkEnd w:id="164"/>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165" w:name="_Toc126737505"/>
      <w:r>
        <w:rPr>
          <w:rStyle w:val="CharSClsNo"/>
        </w:rPr>
        <w:t>9</w:t>
      </w:r>
      <w:r>
        <w:t>.</w:t>
      </w:r>
      <w:r>
        <w:tab/>
        <w:t>Address where records kept to be specified</w:t>
      </w:r>
      <w:bookmarkEnd w:id="165"/>
    </w:p>
    <w:p>
      <w:pPr>
        <w:pStyle w:val="ySubsection"/>
      </w:pPr>
      <w:r>
        <w:tab/>
      </w:r>
      <w:r>
        <w:tab/>
        <w:t>A safety case must specify the address at which all records relating to the safety case are to be kept.</w:t>
      </w:r>
    </w:p>
    <w:p>
      <w:pPr>
        <w:pStyle w:val="yHeading2"/>
        <w:outlineLvl w:val="9"/>
      </w:pPr>
      <w:bookmarkStart w:id="166" w:name="_Toc126660521"/>
      <w:bookmarkStart w:id="167" w:name="_Toc126662213"/>
      <w:bookmarkStart w:id="168" w:name="_Toc126737506"/>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166"/>
      <w:bookmarkEnd w:id="167"/>
      <w:bookmarkEnd w:id="168"/>
    </w:p>
    <w:p>
      <w:pPr>
        <w:pStyle w:val="yHeading5"/>
        <w:outlineLvl w:val="9"/>
      </w:pPr>
      <w:bookmarkStart w:id="169" w:name="_Toc126737507"/>
      <w:r>
        <w:rPr>
          <w:rStyle w:val="CharSClsNo"/>
        </w:rPr>
        <w:t>10</w:t>
      </w:r>
      <w:r>
        <w:t>.</w:t>
      </w:r>
      <w:r>
        <w:tab/>
        <w:t>Safety policy, requirements as to</w:t>
      </w:r>
      <w:bookmarkEnd w:id="169"/>
    </w:p>
    <w:p>
      <w:pPr>
        <w:pStyle w:val="ySubsection"/>
      </w:pPr>
      <w:r>
        <w:tab/>
      </w:r>
      <w:r>
        <w:tab/>
        <w:t>A safety management system must specify —</w:t>
      </w:r>
    </w:p>
    <w:p>
      <w:pPr>
        <w:pStyle w:val="yIndenta"/>
      </w:pPr>
      <w:r>
        <w:tab/>
        <w:t>(a)</w:t>
      </w:r>
      <w:r>
        <w:tab/>
        <w:t>the plant operator’s safety policy; and</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170" w:name="_Toc126737508"/>
      <w:r>
        <w:rPr>
          <w:rStyle w:val="CharSClsNo"/>
        </w:rPr>
        <w:t>11</w:t>
      </w:r>
      <w:r>
        <w:t>.</w:t>
      </w:r>
      <w:r>
        <w:tab/>
        <w:t>Organisational structure and responsibilities to be specified</w:t>
      </w:r>
      <w:bookmarkEnd w:id="170"/>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171" w:name="_Toc126737509"/>
      <w:r>
        <w:rPr>
          <w:rStyle w:val="CharSClsNo"/>
        </w:rPr>
        <w:lastRenderedPageBreak/>
        <w:t>12</w:t>
      </w:r>
      <w:r>
        <w:t>.</w:t>
      </w:r>
      <w:r>
        <w:tab/>
        <w:t>Published technical codes etc. which will apply to be specified</w:t>
      </w:r>
      <w:bookmarkEnd w:id="171"/>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172" w:name="_Toc126737510"/>
      <w:r>
        <w:rPr>
          <w:rStyle w:val="CharSClsNo"/>
        </w:rPr>
        <w:t>13</w:t>
      </w:r>
      <w:r>
        <w:t>.</w:t>
      </w:r>
      <w:r>
        <w:tab/>
        <w:t>Means of ensuring adequacy of design, construction etc.</w:t>
      </w:r>
      <w:bookmarkEnd w:id="172"/>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 and</w:t>
      </w:r>
    </w:p>
    <w:p>
      <w:pPr>
        <w:pStyle w:val="yIndenta"/>
      </w:pPr>
      <w:r>
        <w:tab/>
        <w:t>(b)</w:t>
      </w:r>
      <w:r>
        <w:tab/>
        <w:t>provide adequate means of achieving isolation of the gas plant or any part of the gas plant in the event of an emergency; and</w:t>
      </w:r>
    </w:p>
    <w:p>
      <w:pPr>
        <w:pStyle w:val="yIndenta"/>
      </w:pPr>
      <w:r>
        <w:tab/>
        <w:t>(c)</w:t>
      </w:r>
      <w:r>
        <w:tab/>
        <w:t>provide adequate means of gaining access for servicing and maintenance of the gas plant and machinery and other equipment; and</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173" w:name="_Toc126737511"/>
      <w:r>
        <w:rPr>
          <w:rStyle w:val="CharSClsNo"/>
        </w:rPr>
        <w:t>14</w:t>
      </w:r>
      <w:r>
        <w:t>.</w:t>
      </w:r>
      <w:r>
        <w:tab/>
        <w:t>Control systems which will be used to be specified</w:t>
      </w:r>
      <w:bookmarkEnd w:id="173"/>
    </w:p>
    <w:p>
      <w:pPr>
        <w:pStyle w:val="ySubsection"/>
      </w:pPr>
      <w:r>
        <w:tab/>
        <w:t>(1)</w:t>
      </w:r>
      <w:r>
        <w:tab/>
        <w:t>A safety management system must specify the control systems to be used for the gas plant including —</w:t>
      </w:r>
    </w:p>
    <w:p>
      <w:pPr>
        <w:pStyle w:val="yIndenta"/>
      </w:pPr>
      <w:r>
        <w:tab/>
        <w:t>(a)</w:t>
      </w:r>
      <w:r>
        <w:tab/>
        <w:t>alarm systems; and</w:t>
      </w:r>
    </w:p>
    <w:p>
      <w:pPr>
        <w:pStyle w:val="yIndenta"/>
      </w:pPr>
      <w:r>
        <w:tab/>
        <w:t>(b)</w:t>
      </w:r>
      <w:r>
        <w:tab/>
        <w:t>fire and gas detection and protection systems; and</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174" w:name="_Toc126737512"/>
      <w:r>
        <w:rPr>
          <w:rStyle w:val="CharSClsNo"/>
        </w:rPr>
        <w:lastRenderedPageBreak/>
        <w:t>15</w:t>
      </w:r>
      <w:r>
        <w:t>.</w:t>
      </w:r>
      <w:r>
        <w:tab/>
        <w:t>Critical equipment etc. to be specified</w:t>
      </w:r>
      <w:bookmarkEnd w:id="174"/>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175" w:name="_Toc126737513"/>
      <w:r>
        <w:rPr>
          <w:rStyle w:val="CharSClsNo"/>
        </w:rPr>
        <w:t>16</w:t>
      </w:r>
      <w:r>
        <w:t>.</w:t>
      </w:r>
      <w:r>
        <w:tab/>
        <w:t>Response plan for emergencies to be specified</w:t>
      </w:r>
      <w:bookmarkEnd w:id="175"/>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176" w:name="_Toc126737514"/>
      <w:r>
        <w:rPr>
          <w:rStyle w:val="CharSClsNo"/>
        </w:rPr>
        <w:t>17</w:t>
      </w:r>
      <w:r>
        <w:t>.</w:t>
      </w:r>
      <w:r>
        <w:tab/>
        <w:t>Emergency communications systems to be specified</w:t>
      </w:r>
      <w:bookmarkEnd w:id="176"/>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lastRenderedPageBreak/>
        <w:tab/>
        <w:t>(b)</w:t>
      </w:r>
      <w:r>
        <w:tab/>
        <w:t>protected so as to be capable of operation in an emergency to the extent specified by the formal safety assessment for the gas plant.</w:t>
      </w:r>
    </w:p>
    <w:p>
      <w:pPr>
        <w:pStyle w:val="yHeading5"/>
        <w:outlineLvl w:val="9"/>
      </w:pPr>
      <w:bookmarkStart w:id="177" w:name="_Toc126737515"/>
      <w:r>
        <w:rPr>
          <w:rStyle w:val="CharSClsNo"/>
        </w:rPr>
        <w:t>18</w:t>
      </w:r>
      <w:r>
        <w:t>.</w:t>
      </w:r>
      <w:r>
        <w:tab/>
        <w:t>Internal monitoring etc. processes etc. to be specified</w:t>
      </w:r>
      <w:bookmarkEnd w:id="177"/>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178" w:name="_Toc126737516"/>
      <w:r>
        <w:rPr>
          <w:rStyle w:val="CharSClsNo"/>
        </w:rPr>
        <w:t>19</w:t>
      </w:r>
      <w:r>
        <w:t>.</w:t>
      </w:r>
      <w:r>
        <w:tab/>
        <w:t>Gas incidents, performance standards for recording etc. to be specified</w:t>
      </w:r>
      <w:bookmarkEnd w:id="178"/>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179" w:name="_Toc126737517"/>
      <w:r>
        <w:rPr>
          <w:rStyle w:val="CharSClsNo"/>
        </w:rPr>
        <w:t>20</w:t>
      </w:r>
      <w:r>
        <w:t>.</w:t>
      </w:r>
      <w:r>
        <w:tab/>
        <w:t>Staff skills etc., systems to ensure to be specified</w:t>
      </w:r>
      <w:bookmarkEnd w:id="179"/>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 and</w:t>
      </w:r>
    </w:p>
    <w:p>
      <w:pPr>
        <w:pStyle w:val="yIndenta"/>
      </w:pPr>
      <w:r>
        <w:lastRenderedPageBreak/>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180" w:name="_Toc126660533"/>
      <w:bookmarkStart w:id="181" w:name="_Toc126662225"/>
      <w:bookmarkStart w:id="182" w:name="_Toc126737518"/>
      <w:r>
        <w:rPr>
          <w:rStyle w:val="CharSchNo"/>
        </w:rPr>
        <w:lastRenderedPageBreak/>
        <w:t>Schedule 4</w:t>
      </w:r>
      <w:r>
        <w:rPr>
          <w:rStyle w:val="CharSDivNo"/>
        </w:rPr>
        <w:t> </w:t>
      </w:r>
      <w:r>
        <w:t>—</w:t>
      </w:r>
      <w:r>
        <w:rPr>
          <w:rStyle w:val="CharSDivText"/>
        </w:rPr>
        <w:t> </w:t>
      </w:r>
      <w:r>
        <w:rPr>
          <w:rStyle w:val="CharSchText"/>
        </w:rPr>
        <w:t>Sub</w:t>
      </w:r>
      <w:r>
        <w:rPr>
          <w:rStyle w:val="CharSchText"/>
        </w:rPr>
        <w:noBreakHyphen/>
        <w:t>networks</w:t>
      </w:r>
      <w:bookmarkEnd w:id="180"/>
      <w:bookmarkEnd w:id="181"/>
      <w:bookmarkEnd w:id="182"/>
    </w:p>
    <w:p>
      <w:pPr>
        <w:pStyle w:val="yShoulderClause"/>
      </w:pPr>
      <w:r>
        <w:t>[r. 17A]</w:t>
      </w:r>
    </w:p>
    <w:p>
      <w:pPr>
        <w:pStyle w:val="yFootnoteheading"/>
      </w:pPr>
      <w:r>
        <w:tab/>
        <w:t>[Heading inserted: Gazette 4 Jan 2008 p. 15.]</w:t>
      </w:r>
    </w:p>
    <w:p>
      <w:pPr>
        <w:pStyle w:val="ySubsection"/>
      </w:pPr>
      <w:r>
        <w:tab/>
      </w:r>
      <w:r>
        <w:tab/>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(Nangetty Road);</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t>Harvey;</w:t>
      </w:r>
    </w:p>
    <w:p>
      <w:pPr>
        <w:pStyle w:val="yIndenta"/>
      </w:pPr>
      <w:r>
        <w:tab/>
        <w:t>(l)</w:t>
      </w:r>
      <w:r>
        <w:tab/>
        <w:t>Kemerton;</w:t>
      </w:r>
    </w:p>
    <w:p>
      <w:pPr>
        <w:pStyle w:val="yIndenta"/>
      </w:pPr>
      <w:r>
        <w:tab/>
        <w:t>(m)</w:t>
      </w:r>
      <w:r>
        <w:tab/>
        <w:t>Clifton Road, Bunbury.</w:t>
      </w:r>
    </w:p>
    <w:p>
      <w:pPr>
        <w:pStyle w:val="yFootnotesection"/>
      </w:pPr>
      <w:r>
        <w:tab/>
        <w:t>[Schedule 4 inserted: Gazette 4 Jan 2008 p. 15.]</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83" w:name="_Toc126662226"/>
      <w:bookmarkStart w:id="184" w:name="_Toc126737519"/>
      <w:bookmarkStart w:id="185" w:name="_Toc126660536"/>
      <w:r>
        <w:lastRenderedPageBreak/>
        <w:t>Notes</w:t>
      </w:r>
      <w:bookmarkEnd w:id="183"/>
      <w:bookmarkEnd w:id="184"/>
    </w:p>
    <w:p>
      <w:pPr>
        <w:pStyle w:val="nStatement"/>
      </w:pPr>
      <w:r>
        <w:t xml:space="preserve">This is a compilation of the </w:t>
      </w:r>
      <w:r>
        <w:rPr>
          <w:i/>
          <w:noProof/>
        </w:rPr>
        <w:t>Gas Standards (Gas Supply and System Safety) Regulations 2000</w:t>
      </w:r>
      <w:r>
        <w:t xml:space="preserve"> and includes amendments made by other written laws. For provisions that have come into operation, and for information about any reprints, see the compilation table.</w:t>
      </w:r>
    </w:p>
    <w:p>
      <w:pPr>
        <w:pStyle w:val="nHeading3"/>
      </w:pPr>
      <w:bookmarkStart w:id="186" w:name="_Toc126737520"/>
      <w:r>
        <w:t>Compilation table</w:t>
      </w:r>
      <w:bookmarkEnd w:id="18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Gas Standards (Gas Supply and System Safety) Regulations 2000</w:t>
            </w:r>
          </w:p>
        </w:tc>
        <w:tc>
          <w:tcPr>
            <w:tcW w:w="1276" w:type="dxa"/>
          </w:tcPr>
          <w:p>
            <w:pPr>
              <w:pStyle w:val="nTable"/>
              <w:spacing w:after="40"/>
            </w:pPr>
            <w:r>
              <w:t>4 Jul 2000 p. 3475-540</w:t>
            </w:r>
          </w:p>
        </w:tc>
        <w:tc>
          <w:tcPr>
            <w:tcW w:w="2693" w:type="dxa"/>
          </w:tcPr>
          <w:p>
            <w:pPr>
              <w:pStyle w:val="nTable"/>
              <w:spacing w:after="40"/>
            </w:pPr>
            <w:r>
              <w:t>1 Aug 2000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Gas Standards (Gas Supply and System Safety) Amendment Regulations 2000 </w:t>
            </w:r>
          </w:p>
        </w:tc>
        <w:tc>
          <w:tcPr>
            <w:tcW w:w="1276" w:type="dxa"/>
          </w:tcPr>
          <w:p>
            <w:pPr>
              <w:pStyle w:val="nTable"/>
              <w:spacing w:after="40"/>
            </w:pPr>
            <w:r>
              <w:t>5 Sep 2000 p. 5053</w:t>
            </w:r>
          </w:p>
        </w:tc>
        <w:tc>
          <w:tcPr>
            <w:tcW w:w="2693" w:type="dxa"/>
          </w:tcPr>
          <w:p>
            <w:pPr>
              <w:pStyle w:val="nTable"/>
              <w:spacing w:after="40"/>
            </w:pPr>
            <w:r>
              <w:t>5 Sep 2000</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Gas Standards (Gas Supply and System Safety) Amendment Regulations 2001</w:t>
            </w:r>
          </w:p>
        </w:tc>
        <w:tc>
          <w:tcPr>
            <w:tcW w:w="1276" w:type="dxa"/>
          </w:tcPr>
          <w:p>
            <w:pPr>
              <w:pStyle w:val="nTable"/>
              <w:spacing w:after="40"/>
            </w:pPr>
            <w:r>
              <w:t>3 Aug 2001 p. 3969</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Gas Standards (Gas Supply and System Safety) Amendment Regulations 2007</w:t>
            </w:r>
          </w:p>
        </w:tc>
        <w:tc>
          <w:tcPr>
            <w:tcW w:w="1276" w:type="dxa"/>
          </w:tcPr>
          <w:p>
            <w:pPr>
              <w:pStyle w:val="nTable"/>
              <w:spacing w:after="40"/>
            </w:pPr>
            <w:r>
              <w:t>4 Jan 2008 p. 3-15</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Gas Standards (Gas Supply and System Safety) Regulations 2000</w:t>
            </w:r>
            <w:r>
              <w:rPr>
                <w:b/>
                <w:bCs/>
              </w:rPr>
              <w:t xml:space="preserve"> as at 11 Apr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Gas Standards (Gas Supply and System Safety) Amendment Regulations 2009</w:t>
            </w:r>
          </w:p>
        </w:tc>
        <w:tc>
          <w:tcPr>
            <w:tcW w:w="1276" w:type="dxa"/>
          </w:tcPr>
          <w:p>
            <w:pPr>
              <w:pStyle w:val="nTable"/>
              <w:spacing w:after="40"/>
            </w:pPr>
            <w:r>
              <w:t>6 Nov 2009 p. 4468-9</w:t>
            </w:r>
          </w:p>
        </w:tc>
        <w:tc>
          <w:tcPr>
            <w:tcW w:w="2693" w:type="dxa"/>
          </w:tcPr>
          <w:p>
            <w:pPr>
              <w:pStyle w:val="nTable"/>
              <w:spacing w:after="40"/>
            </w:pPr>
            <w:r>
              <w:t>r. 1 and 2: 6 Nov 2009 (see r. 2(a));</w:t>
            </w:r>
            <w:r>
              <w:br/>
              <w:t>Regulations other than r. 1 and 2: 7 Nov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Gas Standards (Gas Supply and System Safety) Amendment Regulations (No. 2) 2009</w:t>
            </w:r>
          </w:p>
        </w:tc>
        <w:tc>
          <w:tcPr>
            <w:tcW w:w="1276" w:type="dxa"/>
          </w:tcPr>
          <w:p>
            <w:pPr>
              <w:pStyle w:val="nTable"/>
              <w:spacing w:after="40"/>
            </w:pPr>
            <w:r>
              <w:t>8 Jan 2010 p. 10</w:t>
            </w:r>
            <w:r>
              <w:noBreakHyphen/>
              <w:t>16 (as amended 15 Oct 2010 p. 5175 and 31 Dec 2010 p. 6893)</w:t>
            </w:r>
          </w:p>
        </w:tc>
        <w:tc>
          <w:tcPr>
            <w:tcW w:w="2693" w:type="dxa"/>
          </w:tcPr>
          <w:p>
            <w:pPr>
              <w:pStyle w:val="nTable"/>
              <w:spacing w:after="40"/>
            </w:pPr>
            <w:r>
              <w:t>r. 1 and 2: 8 Jan 2010 (see r. 2(a));</w:t>
            </w:r>
            <w:r>
              <w:br/>
              <w:t>Regulations other than r. 1, 2, 4(5), 11</w:t>
            </w:r>
            <w:r>
              <w:noBreakHyphen/>
              <w:t xml:space="preserve">13, 14(1) and (3) and 18: 9 Jan 2010 (see r. 2(d)); </w:t>
            </w:r>
            <w:r>
              <w:br/>
              <w:t>r. 11</w:t>
            </w:r>
            <w:r>
              <w:noBreakHyphen/>
              <w:t xml:space="preserve">13, 14(1) and (3) and 18: 3 Aug 2011 (see r. 2(c) and </w:t>
            </w:r>
            <w:r>
              <w:rPr>
                <w:i/>
                <w:iCs/>
              </w:rPr>
              <w:t>Gazette</w:t>
            </w:r>
            <w:r>
              <w:t xml:space="preserve"> 31 Dec 2010 p. 6892-3);</w:t>
            </w:r>
            <w:r>
              <w:br/>
              <w:t>r. 4(5): 1 Jan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Cs/>
              </w:rPr>
            </w:pPr>
            <w:r>
              <w:rPr>
                <w:i/>
              </w:rPr>
              <w:t>Gas Standards (Gas Supply and System Safety) Amendment Regulations 2010</w:t>
            </w:r>
            <w:r>
              <w:rPr>
                <w:iCs/>
              </w:rPr>
              <w:t xml:space="preserve"> Pt. 2</w:t>
            </w:r>
          </w:p>
        </w:tc>
        <w:tc>
          <w:tcPr>
            <w:tcW w:w="1276" w:type="dxa"/>
            <w:shd w:val="clear" w:color="auto" w:fill="auto"/>
          </w:tcPr>
          <w:p>
            <w:pPr>
              <w:pStyle w:val="nTable"/>
              <w:spacing w:after="40"/>
            </w:pPr>
            <w:r>
              <w:t>15 Oct 2010 p. 5172-5</w:t>
            </w:r>
          </w:p>
        </w:tc>
        <w:tc>
          <w:tcPr>
            <w:tcW w:w="2693" w:type="dxa"/>
            <w:shd w:val="clear" w:color="auto" w:fill="auto"/>
          </w:tcPr>
          <w:p>
            <w:pPr>
              <w:pStyle w:val="nTable"/>
              <w:spacing w:after="40"/>
              <w:rPr>
                <w:u w:val="words"/>
              </w:rPr>
            </w:pPr>
            <w:r>
              <w:t>16 Oct 2010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rPr>
              <w:t xml:space="preserve">Reprint 2: The </w:t>
            </w:r>
            <w:r>
              <w:rPr>
                <w:b/>
                <w:bCs/>
                <w:i/>
              </w:rPr>
              <w:t>Gas Standards (Gas Supply and System Safety) Regulations 2000</w:t>
            </w:r>
            <w:r>
              <w:rPr>
                <w:b/>
                <w:bCs/>
              </w:rPr>
              <w:t xml:space="preserve"> as at 4 May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Cs/>
              </w:rPr>
            </w:pPr>
            <w:r>
              <w:rPr>
                <w:i/>
              </w:rPr>
              <w:lastRenderedPageBreak/>
              <w:t>Gas Standards (Gas Supply and System Safety) Amendment Regulations 2016</w:t>
            </w:r>
          </w:p>
        </w:tc>
        <w:tc>
          <w:tcPr>
            <w:tcW w:w="1276" w:type="dxa"/>
            <w:shd w:val="clear" w:color="auto" w:fill="auto"/>
          </w:tcPr>
          <w:p>
            <w:pPr>
              <w:pStyle w:val="nTable"/>
              <w:keepNext/>
              <w:spacing w:after="40"/>
            </w:pPr>
            <w:r>
              <w:t>11 Oct 2016 p. 4532</w:t>
            </w:r>
            <w:r>
              <w:noBreakHyphen/>
              <w:t>6</w:t>
            </w:r>
          </w:p>
        </w:tc>
        <w:tc>
          <w:tcPr>
            <w:tcW w:w="2693" w:type="dxa"/>
            <w:shd w:val="clear" w:color="auto" w:fill="auto"/>
          </w:tcPr>
          <w:p>
            <w:pPr>
              <w:pStyle w:val="nTable"/>
              <w:keepNext/>
              <w:spacing w:after="40"/>
              <w:rPr>
                <w:u w:val="words"/>
              </w:rPr>
            </w:pPr>
            <w:r>
              <w:t>r. 1 and 2: 11 Oct 2016 (see r. 2(a));</w:t>
            </w:r>
            <w:r>
              <w:br/>
              <w:t>Regulations other than r. 1 and 2: 12 Oct 2016 (see r. 2(b))</w:t>
            </w:r>
          </w:p>
        </w:tc>
      </w:tr>
      <w:tr>
        <w:tc>
          <w:tcPr>
            <w:tcW w:w="3118" w:type="dxa"/>
            <w:tcBorders>
              <w:top w:val="nil"/>
              <w:bottom w:val="nil"/>
            </w:tcBorders>
            <w:shd w:val="clear" w:color="auto" w:fill="auto"/>
          </w:tcPr>
          <w:p>
            <w:pPr>
              <w:pStyle w:val="nTable"/>
              <w:keepNext/>
              <w:spacing w:after="40"/>
              <w:rPr>
                <w:i/>
              </w:rPr>
            </w:pPr>
            <w:r>
              <w:rPr>
                <w:i/>
              </w:rPr>
              <w:t>Gas Standards (Gas Supply and System Safety) Amendment Regulations 2018</w:t>
            </w:r>
          </w:p>
        </w:tc>
        <w:tc>
          <w:tcPr>
            <w:tcW w:w="1276" w:type="dxa"/>
            <w:tcBorders>
              <w:top w:val="nil"/>
              <w:bottom w:val="nil"/>
            </w:tcBorders>
            <w:shd w:val="clear" w:color="auto" w:fill="auto"/>
          </w:tcPr>
          <w:p>
            <w:pPr>
              <w:pStyle w:val="nTable"/>
              <w:keepNext/>
              <w:spacing w:after="40"/>
            </w:pPr>
            <w:r>
              <w:t>2 Oct 2018 p. 3782</w:t>
            </w:r>
            <w:r>
              <w:noBreakHyphen/>
              <w:t>3</w:t>
            </w:r>
          </w:p>
        </w:tc>
        <w:tc>
          <w:tcPr>
            <w:tcW w:w="2693" w:type="dxa"/>
            <w:tcBorders>
              <w:top w:val="nil"/>
              <w:bottom w:val="nil"/>
            </w:tcBorders>
            <w:shd w:val="clear" w:color="auto" w:fill="auto"/>
          </w:tcPr>
          <w:p>
            <w:pPr>
              <w:pStyle w:val="nTable"/>
              <w:keepNext/>
              <w:spacing w:after="40"/>
            </w:pPr>
            <w:r>
              <w:t>r. 1 and 2: 2 Oct 2018 (see r. 2(a));</w:t>
            </w:r>
            <w:r>
              <w:br/>
              <w:t>Regulations other than r. 1 and 2: 3 Oct 2018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Gas Standards (Gas Supply and System Safety) Amendment Regulations 2023</w:t>
            </w:r>
          </w:p>
        </w:tc>
        <w:tc>
          <w:tcPr>
            <w:tcW w:w="1276" w:type="dxa"/>
            <w:tcBorders>
              <w:bottom w:val="single" w:sz="4" w:space="0" w:color="auto"/>
            </w:tcBorders>
            <w:shd w:val="clear" w:color="auto" w:fill="auto"/>
          </w:tcPr>
          <w:p>
            <w:pPr>
              <w:pStyle w:val="nTable"/>
              <w:keepNext/>
              <w:spacing w:after="40"/>
            </w:pPr>
            <w:r>
              <w:t>SL 2023/7 10 Feb 2023</w:t>
            </w:r>
          </w:p>
        </w:tc>
        <w:tc>
          <w:tcPr>
            <w:tcW w:w="2693" w:type="dxa"/>
            <w:tcBorders>
              <w:bottom w:val="single" w:sz="4" w:space="0" w:color="auto"/>
            </w:tcBorders>
            <w:shd w:val="clear" w:color="auto" w:fill="auto"/>
          </w:tcPr>
          <w:p>
            <w:pPr>
              <w:pStyle w:val="nTable"/>
              <w:keepNext/>
              <w:spacing w:after="40"/>
            </w:pPr>
            <w:r>
              <w:t>r. 1 and 2: 10 Feb 2023 (see r. 2(a));</w:t>
            </w:r>
            <w:r>
              <w:br/>
              <w:t>Regulations other than r. 1 and 2: 11 Feb 2023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188" w:name="_Toc126737521"/>
      <w:bookmarkEnd w:id="185"/>
      <w:r>
        <w:rPr>
          <w:sz w:val="28"/>
        </w:rPr>
        <w:lastRenderedPageBreak/>
        <w:t>Defined terms</w:t>
      </w:r>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safety case</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37(3), 61(3)</w:t>
      </w:r>
    </w:p>
    <w:p>
      <w:pPr>
        <w:pStyle w:val="DefinedTerms"/>
      </w:pPr>
      <w:r>
        <w:t>badged capacity</w:t>
      </w:r>
      <w:r>
        <w:tab/>
        <w:t>3(1)</w:t>
      </w:r>
    </w:p>
    <w:p>
      <w:pPr>
        <w:pStyle w:val="DefinedTerms"/>
      </w:pPr>
      <w:r>
        <w:t>business day</w:t>
      </w:r>
      <w:r>
        <w:tab/>
        <w:t>3(1)</w:t>
      </w:r>
    </w:p>
    <w:p>
      <w:pPr>
        <w:pStyle w:val="DefinedTerms"/>
      </w:pPr>
      <w:r>
        <w:t>commencement</w:t>
      </w:r>
      <w:r>
        <w:tab/>
        <w:t>14</w:t>
      </w:r>
    </w:p>
    <w:p>
      <w:pPr>
        <w:pStyle w:val="DefinedTerms"/>
      </w:pPr>
      <w:r>
        <w:t>contractor</w:t>
      </w:r>
      <w:r>
        <w:tab/>
        <w:t>22(1)</w:t>
      </w:r>
    </w:p>
    <w:p>
      <w:pPr>
        <w:pStyle w:val="DefinedTerms"/>
      </w:pPr>
      <w:r>
        <w:t>corporation</w:t>
      </w:r>
      <w:r>
        <w:tab/>
        <w:t>17(2)</w:t>
      </w:r>
    </w:p>
    <w:p>
      <w:pPr>
        <w:pStyle w:val="DefinedTerms"/>
      </w:pPr>
      <w:r>
        <w:t>cubic metre</w:t>
      </w:r>
      <w:r>
        <w:tab/>
        <w:t>3(1)</w:t>
      </w:r>
    </w:p>
    <w:p>
      <w:pPr>
        <w:pStyle w:val="DefinedTerms"/>
      </w:pPr>
      <w:r>
        <w:t>decommissioned distribution system component</w:t>
      </w:r>
      <w:r>
        <w:tab/>
        <w:t>3(1), 25(1)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 23(1)</w:t>
      </w:r>
    </w:p>
    <w:p>
      <w:pPr>
        <w:pStyle w:val="DefinedTerms"/>
      </w:pPr>
      <w:r>
        <w:t>existing operator</w:t>
      </w:r>
      <w:r>
        <w:tab/>
        <w:t>17D(1)</w:t>
      </w:r>
    </w:p>
    <w:p>
      <w:pPr>
        <w:pStyle w:val="DefinedTerms"/>
      </w:pPr>
      <w:r>
        <w:t>flow weighted average higher heating value</w:t>
      </w:r>
      <w:r>
        <w:tab/>
        <w:t>17A</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17C(1)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w:t>
      </w:r>
    </w:p>
    <w:p>
      <w:pPr>
        <w:pStyle w:val="DefinedTerms"/>
      </w:pPr>
      <w:r>
        <w:t>inoperative distribution system</w:t>
      </w:r>
      <w:r>
        <w:tab/>
        <w:t>3(1), 25(1)</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w:t>
      </w:r>
    </w:p>
    <w:p>
      <w:pPr>
        <w:pStyle w:val="DefinedTerms"/>
      </w:pPr>
      <w:r>
        <w:t>LSHHV</w:t>
      </w:r>
      <w:r>
        <w:tab/>
        <w:t>17A</w:t>
      </w:r>
    </w:p>
    <w:p>
      <w:pPr>
        <w:pStyle w:val="DefinedTerms"/>
      </w:pPr>
      <w:r>
        <w:t>m3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lastRenderedPageBreak/>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17C(1)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sub-network</w:t>
      </w:r>
      <w:r>
        <w:tab/>
        <w:t>17A</w:t>
      </w:r>
    </w:p>
    <w:p>
      <w:pPr>
        <w:pStyle w:val="DefinedTerms"/>
      </w:pPr>
      <w:r>
        <w:t>tempered LPG</w:t>
      </w:r>
      <w:r>
        <w:tab/>
        <w:t>4(1)</w:t>
      </w:r>
    </w:p>
    <w:p>
      <w:pPr>
        <w:pStyle w:val="DefinedTerms"/>
      </w:pPr>
      <w:r>
        <w:t>transferee</w:t>
      </w:r>
      <w:r>
        <w:tab/>
        <w:t>26A(2)</w:t>
      </w:r>
    </w:p>
    <w:p>
      <w:pPr>
        <w:pStyle w:val="DefinedTerms"/>
      </w:pPr>
      <w:r>
        <w:t>utilised</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7" w:name="Schedule"/>
    <w:bookmarkEnd w:id="14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Odorant levels for various gases, vapours and types of odorant</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Odorant levels for various gases, vapours and types of odorant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gas plant safety case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Content of safety management system</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Requirements for gas plant safety case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7" w:name="Compilation"/>
    <w:bookmarkEnd w:id="18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 w:name="Coversheet"/>
    <w:bookmarkEnd w:id="1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386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A0B5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0EA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F8D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8613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342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98D9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CA9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589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C4C6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6D6C73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07110526"/>
    <w:docVar w:name="WAFER_20140123160718" w:val="RemoveTocBookmarks,RemoveUnusedBookmarks,RemoveLanguageTags,UsedStyles,ResetPageSize,UpdateArrangement"/>
    <w:docVar w:name="WAFER_20140123160718_GUID" w:val="088aa267-c681-4eea-94b2-563f31ba6d05"/>
    <w:docVar w:name="WAFER_20140123160725" w:val="RemoveTocBookmarks,RunningHeaders"/>
    <w:docVar w:name="WAFER_20140123160725_GUID" w:val="54a9087b-2fe0-4e90-9a23-813252890f64"/>
    <w:docVar w:name="WAFER_20150508162755" w:val="ResetPageSize,UpdateArrangement,UpdateNTable"/>
    <w:docVar w:name="WAFER_20150508162755_GUID" w:val="3ffe8ee3-efdf-46f9-a784-7a70ecd24e88"/>
    <w:docVar w:name="WAFER_20151105105425" w:val="UpdateStyles,UsedStyles"/>
    <w:docVar w:name="WAFER_20151105105425_GUID" w:val="62c0e1ac-7872-45bf-8f54-054970c41a78"/>
    <w:docVar w:name="WAFER_20181001135759" w:val="RemoveTocBookmarks,RemoveUnusedBookmarks,RemoveLanguageTags,UsedStyles,ResetPageSize"/>
    <w:docVar w:name="WAFER_20181001135759_GUID" w:val="388bebbe-c21b-45b1-a51c-1bf4ddf580e2"/>
    <w:docVar w:name="WAFER_202302071105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07110526_GUID" w:val="2271c737-9a9a-40cf-ac29-6a478dad9b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600EC09A-F9BD-45C6-A3DA-555C4052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eader" Target="header20.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2.png"/><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18528</Words>
  <Characters>91715</Characters>
  <Application>Microsoft Office Word</Application>
  <DocSecurity>0</DocSecurity>
  <Lines>2620</Lines>
  <Paragraphs>1552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2000 - 02-d0-00</dc:title>
  <dc:subject/>
  <dc:creator/>
  <cp:keywords/>
  <dc:description/>
  <cp:lastModifiedBy>Master Repository Process</cp:lastModifiedBy>
  <cp:revision>4</cp:revision>
  <cp:lastPrinted>2012-05-08T05:56:00Z</cp:lastPrinted>
  <dcterms:created xsi:type="dcterms:W3CDTF">2023-02-09T06:37:00Z</dcterms:created>
  <dcterms:modified xsi:type="dcterms:W3CDTF">2023-02-09T06:37:00Z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OwlsUID">
    <vt:i4>1136</vt:i4>
  </property>
  <property fmtid="{D5CDD505-2E9C-101B-9397-08002B2CF9AE}" pid="5" name="ReprintNo">
    <vt:lpwstr>2</vt:lpwstr>
  </property>
  <property fmtid="{D5CDD505-2E9C-101B-9397-08002B2CF9AE}" pid="6" name="ReprintedAsAt">
    <vt:filetime>2012-05-03T16:00:00Z</vt:filetime>
  </property>
  <property fmtid="{D5CDD505-2E9C-101B-9397-08002B2CF9AE}" pid="7" name="AsAtDate">
    <vt:lpwstr>11 Feb 2023</vt:lpwstr>
  </property>
  <property fmtid="{D5CDD505-2E9C-101B-9397-08002B2CF9AE}" pid="8" name="Suffix">
    <vt:lpwstr>02-d0-00</vt:lpwstr>
  </property>
  <property fmtid="{D5CDD505-2E9C-101B-9397-08002B2CF9AE}" pid="9" name="CommencementDate">
    <vt:lpwstr>20230211</vt:lpwstr>
  </property>
</Properties>
</file>