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_Toc132314352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_Toc132314353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_Toc132314354 \h </w:instrText>
      </w:r>
      <w:r>
        <w:fldChar w:fldCharType="separate"/>
      </w:r>
      <w:r>
        <w:t>4</w:t>
      </w:r>
      <w:r>
        <w:fldChar w:fldCharType="end"/>
      </w:r>
    </w:p>
    <w:p>
      <w:pPr>
        <w:pStyle w:val="TOC8"/>
        <w:rPr>
          <w:rFonts w:asciiTheme="minorHAnsi" w:eastAsiaTheme="minorEastAsia" w:hAnsiTheme="minorHAnsi" w:cstheme="minorBidi"/>
          <w:szCs w:val="22"/>
        </w:rPr>
      </w:pPr>
      <w:r>
        <w:t>3B.</w:t>
      </w:r>
      <w:r>
        <w:tab/>
      </w:r>
      <w:r>
        <w:rPr>
          <w:i/>
        </w:rPr>
        <w:t>Courts and Tribunals (Electronic Processes Facilitation) Act 2013</w:t>
      </w:r>
      <w:r>
        <w:t xml:space="preserve"> Pt. 2 applies</w:t>
      </w:r>
      <w:r>
        <w:tab/>
      </w:r>
      <w:r>
        <w:fldChar w:fldCharType="begin"/>
      </w:r>
      <w:r>
        <w:instrText xml:space="preserve"> PAGEREF _Toc132314355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_Toc132314357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_Toc132314358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_Toc132314359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_Toc132314361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_Toc132314362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_Toc132314363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_Toc132314364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_Toc132314366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_Toc132314367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_Toc132314368 \h </w:instrText>
      </w:r>
      <w:r>
        <w:fldChar w:fldCharType="separate"/>
      </w:r>
      <w:r>
        <w:t>15</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_Toc132314369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_Toc132314370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Duty of police</w:t>
      </w:r>
      <w:r>
        <w:tab/>
      </w:r>
      <w:r>
        <w:fldChar w:fldCharType="begin"/>
      </w:r>
      <w:r>
        <w:instrText xml:space="preserve"> PAGEREF _Toc132314371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_Toc132314373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_Toc132314374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_Toc132314376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_Toc132314377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_Toc132314378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_Toc132314379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_Toc132314380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_Toc132314381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_Toc132314382 \h </w:instrText>
      </w:r>
      <w:r>
        <w:fldChar w:fldCharType="separate"/>
      </w:r>
      <w:r>
        <w:t>22</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_Toc132314383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_Toc132314384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_Toc132314385 \h </w:instrText>
      </w:r>
      <w:r>
        <w:fldChar w:fldCharType="separate"/>
      </w:r>
      <w:r>
        <w:t>26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_Toc132314386 \h </w:instrText>
      </w:r>
      <w:r>
        <w:fldChar w:fldCharType="separate"/>
      </w:r>
      <w:r>
        <w:t>28</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_Toc132314387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_Toc132314388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_Toc132314390 \h </w:instrText>
      </w:r>
      <w:r>
        <w:fldChar w:fldCharType="separate"/>
      </w:r>
      <w:r>
        <w:t>30</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_Toc132314391 \h </w:instrText>
      </w:r>
      <w:r>
        <w:fldChar w:fldCharType="separate"/>
      </w:r>
      <w:r>
        <w:t>30</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_Toc132314392 \h </w:instrText>
      </w:r>
      <w:r>
        <w:fldChar w:fldCharType="separate"/>
      </w:r>
      <w:r>
        <w:t>31</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_Toc132314393 \h </w:instrText>
      </w:r>
      <w:r>
        <w:fldChar w:fldCharType="separate"/>
      </w:r>
      <w:r>
        <w:t>31</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_Toc132314394 \h </w:instrText>
      </w:r>
      <w:r>
        <w:fldChar w:fldCharType="separate"/>
      </w:r>
      <w:r>
        <w:t>32</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_Toc132314395 \h </w:instrText>
      </w:r>
      <w:r>
        <w:fldChar w:fldCharType="separate"/>
      </w:r>
      <w:r>
        <w:t>33</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_Toc132314396 \h </w:instrText>
      </w:r>
      <w:r>
        <w:fldChar w:fldCharType="separate"/>
      </w:r>
      <w:r>
        <w:t>34</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_Toc132314397 \h </w:instrText>
      </w:r>
      <w:r>
        <w:fldChar w:fldCharType="separate"/>
      </w:r>
      <w:r>
        <w:t>34</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_Toc132314398 \h </w:instrText>
      </w:r>
      <w:r>
        <w:fldChar w:fldCharType="separate"/>
      </w:r>
      <w:r>
        <w:t>35</w:t>
      </w:r>
      <w:r>
        <w:fldChar w:fldCharType="end"/>
      </w:r>
    </w:p>
    <w:p>
      <w:pPr>
        <w:pStyle w:val="TOC8"/>
        <w:rPr>
          <w:rFonts w:asciiTheme="minorHAnsi" w:eastAsiaTheme="minorEastAsia" w:hAnsiTheme="minorHAnsi" w:cstheme="minorBidi"/>
          <w:szCs w:val="22"/>
        </w:rPr>
      </w:pPr>
      <w:r>
        <w:lastRenderedPageBreak/>
        <w:t>32I</w:t>
      </w:r>
      <w:r>
        <w:rPr>
          <w:snapToGrid w:val="0"/>
        </w:rPr>
        <w:t>.</w:t>
      </w:r>
      <w:r>
        <w:rPr>
          <w:snapToGrid w:val="0"/>
        </w:rPr>
        <w:tab/>
        <w:t>Period of attendance at jury pool and discharge</w:t>
      </w:r>
      <w:r>
        <w:tab/>
      </w:r>
      <w:r>
        <w:fldChar w:fldCharType="begin"/>
      </w:r>
      <w:r>
        <w:instrText xml:space="preserve"> PAGEREF _Toc132314399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_Toc132314402 \h </w:instrText>
      </w:r>
      <w:r>
        <w:fldChar w:fldCharType="separate"/>
      </w:r>
      <w:r>
        <w:t>37</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_Toc132314403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_Toc132314404 \h </w:instrText>
      </w:r>
      <w:r>
        <w:fldChar w:fldCharType="separate"/>
      </w:r>
      <w:r>
        <w:t>38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_Toc132314405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_Toc132314407 \h </w:instrText>
      </w:r>
      <w:r>
        <w:fldChar w:fldCharType="separate"/>
      </w:r>
      <w:r>
        <w:t>40</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_Toc132314408 \h </w:instrText>
      </w:r>
      <w:r>
        <w:fldChar w:fldCharType="separate"/>
      </w:r>
      <w:r>
        <w:t>40</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_Toc132314409 \h </w:instrText>
      </w:r>
      <w:r>
        <w:fldChar w:fldCharType="separate"/>
      </w:r>
      <w:r>
        <w:t>40</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_Toc132314410 \h </w:instrText>
      </w:r>
      <w:r>
        <w:fldChar w:fldCharType="separate"/>
      </w:r>
      <w:r>
        <w:t>41</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_Toc132314411 \h </w:instrText>
      </w:r>
      <w:r>
        <w:fldChar w:fldCharType="separate"/>
      </w:r>
      <w:r>
        <w:t>41</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_Toc132314412 \h </w:instrText>
      </w:r>
      <w:r>
        <w:fldChar w:fldCharType="separate"/>
      </w:r>
      <w:r>
        <w:t>43</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_Toc132314413 \h </w:instrText>
      </w:r>
      <w:r>
        <w:fldChar w:fldCharType="separate"/>
      </w:r>
      <w:r>
        <w:t>46</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_Toc132314414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_Toc132314416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_Toc132314417 \h </w:instrText>
      </w:r>
      <w:r>
        <w:fldChar w:fldCharType="separate"/>
      </w:r>
      <w:r>
        <w:t>48</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_Toc132314418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_Toc132314419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_Toc132314420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_Toc132314421 \h </w:instrText>
      </w:r>
      <w:r>
        <w:fldChar w:fldCharType="separate"/>
      </w:r>
      <w:r>
        <w:t>50</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_Toc132314422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_Toc132314423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_Toc132314424 \h </w:instrText>
      </w:r>
      <w:r>
        <w:fldChar w:fldCharType="separate"/>
      </w:r>
      <w:r>
        <w:t>51</w:t>
      </w:r>
      <w:r>
        <w:fldChar w:fldCharType="end"/>
      </w:r>
    </w:p>
    <w:p>
      <w:pPr>
        <w:pStyle w:val="TOC8"/>
        <w:rPr>
          <w:rFonts w:asciiTheme="minorHAnsi" w:eastAsiaTheme="minorEastAsia" w:hAnsiTheme="minorHAnsi" w:cstheme="minorBidi"/>
          <w:szCs w:val="22"/>
        </w:rPr>
      </w:pPr>
      <w:r>
        <w:lastRenderedPageBreak/>
        <w:t>43A.</w:t>
      </w:r>
      <w:r>
        <w:tab/>
        <w:t>Protection of security of jurors</w:t>
      </w:r>
      <w:r>
        <w:tab/>
      </w:r>
      <w:r>
        <w:fldChar w:fldCharType="begin"/>
      </w:r>
      <w:r>
        <w:instrText xml:space="preserve"> PAGEREF _Toc132314425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_Toc132314427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_Toc132314428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_Toc132314429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_Toc132314430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_Toc132314431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_Toc132314432 \h </w:instrText>
      </w:r>
      <w:r>
        <w:fldChar w:fldCharType="separate"/>
      </w:r>
      <w:r>
        <w:t>56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_Toc132314433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_Toc132314435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_Toc132314436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_Toc132314438 \h </w:instrText>
      </w:r>
      <w:r>
        <w:fldChar w:fldCharType="separate"/>
      </w:r>
      <w:r>
        <w:t>59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_Toc132314439 \h </w:instrText>
      </w:r>
      <w:r>
        <w:fldChar w:fldCharType="separate"/>
      </w:r>
      <w:r>
        <w:t>59</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_Toc132314440 \h </w:instrText>
      </w:r>
      <w:r>
        <w:fldChar w:fldCharType="separate"/>
      </w:r>
      <w:r>
        <w:t>60</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_Toc132314441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_Toc132314443 \h </w:instrText>
      </w:r>
      <w:r>
        <w:fldChar w:fldCharType="separate"/>
      </w:r>
      <w:r>
        <w:t>64</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_Toc132314444 \h </w:instrText>
      </w:r>
      <w:r>
        <w:fldChar w:fldCharType="separate"/>
      </w:r>
      <w:r>
        <w:t>65</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_Toc132314445 \h </w:instrText>
      </w:r>
      <w:r>
        <w:fldChar w:fldCharType="separate"/>
      </w:r>
      <w:r>
        <w:t>66</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_Toc132314446 \h </w:instrText>
      </w:r>
      <w:r>
        <w:fldChar w:fldCharType="separate"/>
      </w:r>
      <w:r>
        <w:t>67</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_Toc132314447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_Toc132314448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_Toc132314450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_Toc132314451 \h </w:instrText>
      </w:r>
      <w:r>
        <w:fldChar w:fldCharType="separate"/>
      </w:r>
      <w:r>
        <w:t>70</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_Toc132314452 \h </w:instrText>
      </w:r>
      <w:r>
        <w:fldChar w:fldCharType="separate"/>
      </w:r>
      <w:r>
        <w:t>70</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_Toc132314453 \h </w:instrText>
      </w:r>
      <w:r>
        <w:fldChar w:fldCharType="separate"/>
      </w:r>
      <w:r>
        <w:t>70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_Toc132314454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_Toc132314455 \h </w:instrText>
      </w:r>
      <w:r>
        <w:fldChar w:fldCharType="separate"/>
      </w:r>
      <w:r>
        <w:t>72</w:t>
      </w:r>
      <w:r>
        <w:fldChar w:fldCharType="end"/>
      </w:r>
    </w:p>
    <w:p>
      <w:pPr>
        <w:pStyle w:val="TOC8"/>
        <w:rPr>
          <w:rFonts w:asciiTheme="minorHAnsi" w:eastAsiaTheme="minorEastAsia" w:hAnsiTheme="minorHAnsi" w:cstheme="minorBidi"/>
          <w:szCs w:val="22"/>
        </w:rPr>
      </w:pPr>
      <w:r>
        <w:lastRenderedPageBreak/>
        <w:t>61</w:t>
      </w:r>
      <w:r>
        <w:rPr>
          <w:snapToGrid w:val="0"/>
        </w:rPr>
        <w:t>.</w:t>
      </w:r>
      <w:r>
        <w:rPr>
          <w:snapToGrid w:val="0"/>
        </w:rPr>
        <w:tab/>
        <w:t>Rules of court</w:t>
      </w:r>
      <w:r>
        <w:tab/>
      </w:r>
      <w:r>
        <w:fldChar w:fldCharType="begin"/>
      </w:r>
      <w:r>
        <w:instrText xml:space="preserve"> PAGEREF _Toc132314456 \h </w:instrText>
      </w:r>
      <w:r>
        <w:fldChar w:fldCharType="separate"/>
      </w:r>
      <w:r>
        <w:t>72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_Toc132314457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_Toc132314460 \h </w:instrText>
      </w:r>
      <w:r>
        <w:fldChar w:fldCharType="separate"/>
      </w:r>
      <w:r>
        <w:t>74</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_Toc132314461 \h </w:instrText>
      </w:r>
      <w:r>
        <w:fldChar w:fldCharType="separate"/>
      </w:r>
      <w:r>
        <w:t>74</w:t>
      </w:r>
      <w:r>
        <w:fldChar w:fldCharType="end"/>
      </w:r>
    </w:p>
    <w:p>
      <w:pPr>
        <w:pStyle w:val="TOC8"/>
        <w:rPr>
          <w:rFonts w:asciiTheme="minorHAnsi" w:eastAsiaTheme="minorEastAsia" w:hAnsiTheme="minorHAnsi" w:cstheme="minorBidi"/>
          <w:szCs w:val="22"/>
        </w:rPr>
      </w:pPr>
      <w:r>
        <w:t>3.</w:t>
      </w:r>
      <w:r>
        <w:tab/>
        <w:t>Legal practitioners</w:t>
      </w:r>
      <w:r>
        <w:tab/>
      </w:r>
      <w:r>
        <w:fldChar w:fldCharType="begin"/>
      </w:r>
      <w:r>
        <w:instrText xml:space="preserve"> PAGEREF _Toc132314462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_Toc132314464 \h </w:instrText>
      </w:r>
      <w:r>
        <w:fldChar w:fldCharType="separate"/>
      </w:r>
      <w:r>
        <w:t>75</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_Toc132314465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_Toc132314468 \h </w:instrText>
      </w:r>
      <w:r>
        <w:fldChar w:fldCharType="separate"/>
      </w:r>
      <w:r>
        <w:t>78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_Toc132314469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_Toc132314470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3" w:name="_Toc132193744"/>
      <w:bookmarkStart w:id="4" w:name="_Toc132193864"/>
      <w:bookmarkStart w:id="5" w:name="_Toc13231435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rPr>
          <w:snapToGrid w:val="0"/>
        </w:rPr>
      </w:pPr>
      <w:bookmarkStart w:id="6" w:name="_Toc132314352"/>
      <w:r>
        <w:rPr>
          <w:rStyle w:val="CharSectno"/>
        </w:rPr>
        <w:t>1</w:t>
      </w:r>
      <w:r>
        <w:rPr>
          <w:snapToGrid w:val="0"/>
        </w:rPr>
        <w:t>.</w:t>
      </w:r>
      <w:r>
        <w:rPr>
          <w:snapToGrid w:val="0"/>
        </w:rPr>
        <w:tab/>
        <w:t>Short title and commencement</w:t>
      </w:r>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w:t>
      </w:r>
    </w:p>
    <w:p>
      <w:pPr>
        <w:pStyle w:val="Subsection"/>
        <w:rPr>
          <w:snapToGrid w:val="0"/>
        </w:rPr>
      </w:pPr>
      <w:r>
        <w:rPr>
          <w:snapToGrid w:val="0"/>
        </w:rPr>
        <w:tab/>
        <w:t>(2)</w:t>
      </w:r>
      <w:r>
        <w:rPr>
          <w:snapToGrid w:val="0"/>
        </w:rPr>
        <w:tab/>
        <w:t>This Act shall come into operation on a date to be fixed by proclamation.</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7" w:name="_Toc13231435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lastRenderedPageBreak/>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lastRenderedPageBreak/>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No. 9 of 2022 s. 363.] </w:t>
      </w:r>
    </w:p>
    <w:p>
      <w:pPr>
        <w:pStyle w:val="Heading5"/>
        <w:rPr>
          <w:snapToGrid w:val="0"/>
        </w:rPr>
      </w:pPr>
      <w:bookmarkStart w:id="8" w:name="_Toc132314354"/>
      <w:r>
        <w:rPr>
          <w:rStyle w:val="CharSectno"/>
        </w:rPr>
        <w:t>3A</w:t>
      </w:r>
      <w:r>
        <w:rPr>
          <w:snapToGrid w:val="0"/>
        </w:rPr>
        <w:t>.</w:t>
      </w:r>
      <w:r>
        <w:rPr>
          <w:snapToGrid w:val="0"/>
        </w:rPr>
        <w:tab/>
        <w:t>Application of this Act to District Court</w:t>
      </w:r>
      <w:bookmarkEnd w:id="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xml:space="preserve">,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w:t>
      </w:r>
      <w:r>
        <w:rPr>
          <w:snapToGrid w:val="0"/>
        </w:rPr>
        <w:lastRenderedPageBreak/>
        <w:t>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5"/>
      </w:pPr>
      <w:bookmarkStart w:id="9" w:name="_Toc132314355"/>
      <w:r>
        <w:rPr>
          <w:rStyle w:val="CharSectno"/>
        </w:rPr>
        <w:t>3B</w:t>
      </w:r>
      <w:r>
        <w:t>.</w:t>
      </w:r>
      <w:r>
        <w:tab/>
      </w:r>
      <w:r>
        <w:rPr>
          <w:i/>
        </w:rPr>
        <w:t>Courts and Tribunals (Electronic Processes Facilitation) Act 2013</w:t>
      </w:r>
      <w:r>
        <w:t xml:space="preserve"> Pt.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3B inserted: No. 34 of 2020 s. 60.]</w:t>
      </w:r>
    </w:p>
    <w:p>
      <w:pPr>
        <w:pStyle w:val="Heading2"/>
      </w:pPr>
      <w:bookmarkStart w:id="10" w:name="_Toc132193749"/>
      <w:bookmarkStart w:id="11" w:name="_Toc132193869"/>
      <w:bookmarkStart w:id="12" w:name="_Toc132314356"/>
      <w:r>
        <w:rPr>
          <w:rStyle w:val="CharPartNo"/>
        </w:rPr>
        <w:lastRenderedPageBreak/>
        <w:t>Part II</w:t>
      </w:r>
      <w:r>
        <w:rPr>
          <w:rStyle w:val="CharDivNo"/>
        </w:rPr>
        <w:t> </w:t>
      </w:r>
      <w:r>
        <w:t>—</w:t>
      </w:r>
      <w:r>
        <w:rPr>
          <w:rStyle w:val="CharDivText"/>
        </w:rPr>
        <w:t> </w:t>
      </w:r>
      <w:r>
        <w:rPr>
          <w:rStyle w:val="CharPartText"/>
        </w:rPr>
        <w:t>Liability to serve as jurors</w:t>
      </w:r>
      <w:bookmarkEnd w:id="10"/>
      <w:bookmarkEnd w:id="11"/>
      <w:bookmarkEnd w:id="12"/>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13" w:name="_Toc132314357"/>
      <w:r>
        <w:rPr>
          <w:rStyle w:val="CharSectno"/>
        </w:rPr>
        <w:t>4</w:t>
      </w:r>
      <w:r>
        <w:rPr>
          <w:snapToGrid w:val="0"/>
        </w:rPr>
        <w:t>.</w:t>
      </w:r>
      <w:r>
        <w:rPr>
          <w:snapToGrid w:val="0"/>
        </w:rPr>
        <w:tab/>
        <w:t>Liability to serve as juror</w:t>
      </w:r>
      <w:bookmarkEnd w:id="1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14" w:name="_Toc132314358"/>
      <w:r>
        <w:rPr>
          <w:rStyle w:val="CharSectno"/>
        </w:rPr>
        <w:t>5</w:t>
      </w:r>
      <w:r>
        <w:rPr>
          <w:snapToGrid w:val="0"/>
        </w:rPr>
        <w:t>.</w:t>
      </w:r>
      <w:r>
        <w:rPr>
          <w:snapToGrid w:val="0"/>
        </w:rPr>
        <w:tab/>
        <w:t>Persons who are not eligible or not qualified or who are excused</w:t>
      </w:r>
      <w:bookmarkEnd w:id="14"/>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Western Australia, for the purposes of a law of that place that substantially </w:t>
      </w:r>
      <w:r>
        <w:lastRenderedPageBreak/>
        <w:t xml:space="preserve">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if a summons has been issued under Part VA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1</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lastRenderedPageBreak/>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has, in the relevant period in Western Australia, been convicted of 2 or more offences the statutory penalty for which is or includes imprisonment; or</w:t>
      </w:r>
    </w:p>
    <w:p>
      <w:pPr>
        <w:pStyle w:val="Indenti"/>
      </w:pPr>
      <w:r>
        <w:tab/>
        <w:t>(iv)</w:t>
      </w:r>
      <w:r>
        <w:tab/>
        <w:t xml:space="preserve">has, in the relevant period in Western Australia,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lastRenderedPageBreak/>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15" w:name="_Toc132314359"/>
      <w:r>
        <w:rPr>
          <w:rStyle w:val="CharSectno"/>
        </w:rPr>
        <w:t>8</w:t>
      </w:r>
      <w:r>
        <w:rPr>
          <w:snapToGrid w:val="0"/>
        </w:rPr>
        <w:t>.</w:t>
      </w:r>
      <w:r>
        <w:rPr>
          <w:snapToGrid w:val="0"/>
        </w:rPr>
        <w:tab/>
        <w:t>Verdict not affected</w:t>
      </w:r>
      <w:bookmarkEnd w:id="1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16" w:name="_Toc132193753"/>
      <w:bookmarkStart w:id="17" w:name="_Toc132193873"/>
      <w:bookmarkStart w:id="18" w:name="_Toc132314360"/>
      <w:r>
        <w:rPr>
          <w:rStyle w:val="CharPartNo"/>
        </w:rPr>
        <w:lastRenderedPageBreak/>
        <w:t>Part III</w:t>
      </w:r>
      <w:r>
        <w:rPr>
          <w:rStyle w:val="CharDivNo"/>
        </w:rPr>
        <w:t> </w:t>
      </w:r>
      <w:r>
        <w:t>—</w:t>
      </w:r>
      <w:r>
        <w:rPr>
          <w:rStyle w:val="CharDivText"/>
        </w:rPr>
        <w:t> </w:t>
      </w:r>
      <w:r>
        <w:rPr>
          <w:rStyle w:val="CharPartText"/>
        </w:rPr>
        <w:t>Jury districts</w:t>
      </w:r>
      <w:bookmarkEnd w:id="16"/>
      <w:bookmarkEnd w:id="17"/>
      <w:bookmarkEnd w:id="18"/>
      <w:r>
        <w:rPr>
          <w:rStyle w:val="CharPartText"/>
        </w:rPr>
        <w:t xml:space="preserve"> </w:t>
      </w:r>
    </w:p>
    <w:p>
      <w:pPr>
        <w:pStyle w:val="Heading5"/>
        <w:rPr>
          <w:snapToGrid w:val="0"/>
        </w:rPr>
      </w:pPr>
      <w:bookmarkStart w:id="19" w:name="_Toc132314361"/>
      <w:r>
        <w:rPr>
          <w:rStyle w:val="CharSectno"/>
        </w:rPr>
        <w:t>9</w:t>
      </w:r>
      <w:r>
        <w:rPr>
          <w:snapToGrid w:val="0"/>
        </w:rPr>
        <w:t>.</w:t>
      </w:r>
      <w:r>
        <w:rPr>
          <w:snapToGrid w:val="0"/>
        </w:rPr>
        <w:tab/>
        <w:t>Jury districts</w:t>
      </w:r>
      <w:bookmarkEnd w:id="1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20" w:name="_Toc132314362"/>
      <w:r>
        <w:rPr>
          <w:rStyle w:val="CharSectno"/>
        </w:rPr>
        <w:t>10</w:t>
      </w:r>
      <w:r>
        <w:rPr>
          <w:snapToGrid w:val="0"/>
        </w:rPr>
        <w:t>.</w:t>
      </w:r>
      <w:r>
        <w:rPr>
          <w:snapToGrid w:val="0"/>
        </w:rPr>
        <w:tab/>
        <w:t>Area of jury districts</w:t>
      </w:r>
      <w:bookmarkEnd w:id="2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 xml:space="preserve">Where a circuit town is declared after the coming into operation of this Act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21" w:name="_Toc132314363"/>
      <w:r>
        <w:rPr>
          <w:rStyle w:val="CharSectno"/>
        </w:rPr>
        <w:lastRenderedPageBreak/>
        <w:t>11</w:t>
      </w:r>
      <w:r>
        <w:rPr>
          <w:snapToGrid w:val="0"/>
        </w:rPr>
        <w:t>.</w:t>
      </w:r>
      <w:r>
        <w:rPr>
          <w:snapToGrid w:val="0"/>
        </w:rPr>
        <w:tab/>
        <w:t>Transitional provisions for alterations or abolition of Assembly districts</w:t>
      </w:r>
      <w:bookmarkEnd w:id="2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22" w:name="_Toc132314364"/>
      <w:r>
        <w:rPr>
          <w:rStyle w:val="CharSectno"/>
        </w:rPr>
        <w:t>12</w:t>
      </w:r>
      <w:r>
        <w:rPr>
          <w:snapToGrid w:val="0"/>
        </w:rPr>
        <w:t>.</w:t>
      </w:r>
      <w:r>
        <w:rPr>
          <w:snapToGrid w:val="0"/>
        </w:rPr>
        <w:tab/>
        <w:t>Power to vary jury districts</w:t>
      </w:r>
      <w:bookmarkEnd w:id="2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lastRenderedPageBreak/>
        <w:tab/>
        <w:t>(c)</w:t>
      </w:r>
      <w:r>
        <w:rPr>
          <w:snapToGrid w:val="0"/>
        </w:rPr>
        <w:tab/>
        <w:t>abolish a jury district and include the area of the jury district wholly or partly in any other jury district.</w:t>
      </w:r>
    </w:p>
    <w:p>
      <w:pPr>
        <w:pStyle w:val="Heading2"/>
        <w:rPr>
          <w:bCs/>
        </w:rPr>
      </w:pPr>
      <w:bookmarkStart w:id="23" w:name="_Toc132193758"/>
      <w:bookmarkStart w:id="24" w:name="_Toc132193878"/>
      <w:bookmarkStart w:id="25" w:name="_Toc132314365"/>
      <w:r>
        <w:rPr>
          <w:rStyle w:val="CharPartNo"/>
        </w:rPr>
        <w:lastRenderedPageBreak/>
        <w:t>Part IV</w:t>
      </w:r>
      <w:r>
        <w:rPr>
          <w:rStyle w:val="CharDivNo"/>
        </w:rPr>
        <w:t> </w:t>
      </w:r>
      <w:r>
        <w:t>—</w:t>
      </w:r>
      <w:r>
        <w:rPr>
          <w:rStyle w:val="CharDivText"/>
        </w:rPr>
        <w:t> </w:t>
      </w:r>
      <w:r>
        <w:rPr>
          <w:rStyle w:val="CharPartText"/>
        </w:rPr>
        <w:t>Jurors’ books, boxes and tickets</w:t>
      </w:r>
      <w:bookmarkEnd w:id="23"/>
      <w:bookmarkEnd w:id="24"/>
      <w:bookmarkEnd w:id="25"/>
    </w:p>
    <w:p>
      <w:pPr>
        <w:pStyle w:val="Footnoteheading"/>
      </w:pPr>
      <w:r>
        <w:tab/>
        <w:t>[Heading inserted: No. 13 of 2011 s. 11.]</w:t>
      </w:r>
    </w:p>
    <w:p>
      <w:pPr>
        <w:pStyle w:val="Heading5"/>
        <w:spacing w:before="240"/>
        <w:rPr>
          <w:snapToGrid w:val="0"/>
        </w:rPr>
      </w:pPr>
      <w:bookmarkStart w:id="26" w:name="_Toc132314366"/>
      <w:r>
        <w:rPr>
          <w:rStyle w:val="CharSectno"/>
        </w:rPr>
        <w:t>13</w:t>
      </w:r>
      <w:r>
        <w:rPr>
          <w:snapToGrid w:val="0"/>
        </w:rPr>
        <w:t>.</w:t>
      </w:r>
      <w:r>
        <w:rPr>
          <w:snapToGrid w:val="0"/>
        </w:rPr>
        <w:tab/>
        <w:t>Jury officers</w:t>
      </w:r>
      <w:bookmarkEnd w:id="26"/>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27" w:name="_Toc132314367"/>
      <w:r>
        <w:rPr>
          <w:rStyle w:val="CharSectno"/>
        </w:rPr>
        <w:t>14</w:t>
      </w:r>
      <w:r>
        <w:rPr>
          <w:snapToGrid w:val="0"/>
        </w:rPr>
        <w:t>.</w:t>
      </w:r>
      <w:r>
        <w:rPr>
          <w:snapToGrid w:val="0"/>
        </w:rPr>
        <w:tab/>
        <w:t>Electoral Commissioner to prepare jury lists</w:t>
      </w:r>
      <w:bookmarkEnd w:id="2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 xml:space="preserve">The Electoral Commissioner shall select from each Assembly district or each part of an Assembly district which is comprised </w:t>
      </w:r>
      <w:r>
        <w:rPr>
          <w:snapToGrid w:val="0"/>
        </w:rPr>
        <w:lastRenderedPageBreak/>
        <w:t>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lastRenderedPageBreak/>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28" w:name="_Toc132314368"/>
      <w:r>
        <w:rPr>
          <w:rStyle w:val="CharSectno"/>
        </w:rPr>
        <w:t>15</w:t>
      </w:r>
      <w:r>
        <w:rPr>
          <w:snapToGrid w:val="0"/>
        </w:rPr>
        <w:t>.</w:t>
      </w:r>
      <w:r>
        <w:rPr>
          <w:snapToGrid w:val="0"/>
        </w:rPr>
        <w:tab/>
        <w:t>Electoral Commissioner to prepare jury lists for new districts</w:t>
      </w:r>
      <w:bookmarkEnd w:id="2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29" w:name="_Toc132314369"/>
      <w:r>
        <w:rPr>
          <w:rStyle w:val="CharSectno"/>
        </w:rPr>
        <w:t>16A</w:t>
      </w:r>
      <w:r>
        <w:t>.</w:t>
      </w:r>
      <w:r>
        <w:tab/>
        <w:t>Sheriff to prepare jurors’ book for each district</w:t>
      </w:r>
      <w:bookmarkEnd w:id="29"/>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lastRenderedPageBreak/>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30" w:name="_Toc132314370"/>
      <w:r>
        <w:rPr>
          <w:rStyle w:val="CharSectno"/>
        </w:rPr>
        <w:lastRenderedPageBreak/>
        <w:t>16</w:t>
      </w:r>
      <w:r>
        <w:rPr>
          <w:snapToGrid w:val="0"/>
        </w:rPr>
        <w:t>.</w:t>
      </w:r>
      <w:r>
        <w:rPr>
          <w:snapToGrid w:val="0"/>
        </w:rPr>
        <w:tab/>
        <w:t>Jurors’ tickets to be placed in boxes</w:t>
      </w:r>
      <w:bookmarkEnd w:id="3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1" w:name="_Toc132314371"/>
      <w:r>
        <w:rPr>
          <w:rStyle w:val="CharSectno"/>
        </w:rPr>
        <w:t>17</w:t>
      </w:r>
      <w:r>
        <w:rPr>
          <w:snapToGrid w:val="0"/>
        </w:rPr>
        <w:t>.</w:t>
      </w:r>
      <w:r>
        <w:rPr>
          <w:snapToGrid w:val="0"/>
        </w:rPr>
        <w:tab/>
        <w:t>Duty of police</w:t>
      </w:r>
      <w:bookmarkEnd w:id="31"/>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32" w:name="_Toc132193765"/>
      <w:bookmarkStart w:id="33" w:name="_Toc132193885"/>
      <w:bookmarkStart w:id="34" w:name="_Toc132314372"/>
      <w:r>
        <w:rPr>
          <w:rStyle w:val="CharPartNo"/>
        </w:rPr>
        <w:lastRenderedPageBreak/>
        <w:t>Part V</w:t>
      </w:r>
      <w:r>
        <w:rPr>
          <w:rStyle w:val="CharDivNo"/>
        </w:rPr>
        <w:t> </w:t>
      </w:r>
      <w:r>
        <w:t>—</w:t>
      </w:r>
      <w:r>
        <w:rPr>
          <w:rStyle w:val="CharDivText"/>
        </w:rPr>
        <w:t> </w:t>
      </w:r>
      <w:r>
        <w:rPr>
          <w:rStyle w:val="CharPartText"/>
        </w:rPr>
        <w:t>Numbers of jury</w:t>
      </w:r>
      <w:bookmarkEnd w:id="32"/>
      <w:bookmarkEnd w:id="33"/>
      <w:bookmarkEnd w:id="34"/>
      <w:r>
        <w:rPr>
          <w:rStyle w:val="CharPartText"/>
        </w:rPr>
        <w:t xml:space="preserve"> </w:t>
      </w:r>
    </w:p>
    <w:p>
      <w:pPr>
        <w:pStyle w:val="Footnoteheading"/>
        <w:rPr>
          <w:snapToGrid w:val="0"/>
        </w:rPr>
      </w:pPr>
      <w:r>
        <w:rPr>
          <w:snapToGrid w:val="0"/>
        </w:rPr>
        <w:tab/>
        <w:t>[Heading amended: No. 6 of 1981 s. 9.]</w:t>
      </w:r>
    </w:p>
    <w:p>
      <w:pPr>
        <w:pStyle w:val="Heading5"/>
      </w:pPr>
      <w:bookmarkStart w:id="35" w:name="_Toc132314373"/>
      <w:r>
        <w:rPr>
          <w:rStyle w:val="CharSectno"/>
        </w:rPr>
        <w:t>18</w:t>
      </w:r>
      <w:r>
        <w:t>.</w:t>
      </w:r>
      <w:r>
        <w:tab/>
        <w:t>Number of jurors for a criminal trial</w:t>
      </w:r>
      <w:bookmarkEnd w:id="3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36" w:name="_Toc132314374"/>
      <w:r>
        <w:rPr>
          <w:rStyle w:val="CharSectno"/>
        </w:rPr>
        <w:lastRenderedPageBreak/>
        <w:t>19</w:t>
      </w:r>
      <w:r>
        <w:rPr>
          <w:snapToGrid w:val="0"/>
        </w:rPr>
        <w:t>.</w:t>
      </w:r>
      <w:r>
        <w:rPr>
          <w:snapToGrid w:val="0"/>
        </w:rPr>
        <w:tab/>
        <w:t>Number of jurors for a civil trial</w:t>
      </w:r>
      <w:bookmarkEnd w:id="3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7" w:name="_Toc132193768"/>
      <w:bookmarkStart w:id="38" w:name="_Toc132193888"/>
      <w:bookmarkStart w:id="39" w:name="_Toc132314375"/>
      <w:r>
        <w:rPr>
          <w:rStyle w:val="CharPartNo"/>
        </w:rPr>
        <w:lastRenderedPageBreak/>
        <w:t>Part VA</w:t>
      </w:r>
      <w:r>
        <w:rPr>
          <w:rStyle w:val="CharDivNo"/>
        </w:rPr>
        <w:t> </w:t>
      </w:r>
      <w:r>
        <w:t>—</w:t>
      </w:r>
      <w:r>
        <w:rPr>
          <w:rStyle w:val="CharDivText"/>
        </w:rPr>
        <w:t> </w:t>
      </w:r>
      <w:r>
        <w:rPr>
          <w:rStyle w:val="CharPartText"/>
        </w:rPr>
        <w:t>General jury precepts and panels</w:t>
      </w:r>
      <w:bookmarkEnd w:id="37"/>
      <w:bookmarkEnd w:id="38"/>
      <w:bookmarkEnd w:id="39"/>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40" w:name="_Toc132314376"/>
      <w:r>
        <w:rPr>
          <w:rStyle w:val="CharSectno"/>
        </w:rPr>
        <w:t>20</w:t>
      </w:r>
      <w:r>
        <w:rPr>
          <w:snapToGrid w:val="0"/>
        </w:rPr>
        <w:t>.</w:t>
      </w:r>
      <w:r>
        <w:rPr>
          <w:snapToGrid w:val="0"/>
        </w:rPr>
        <w:tab/>
        <w:t>General jury precepts</w:t>
      </w:r>
      <w:bookmarkEnd w:id="4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41" w:name="_Toc132314377"/>
      <w:r>
        <w:rPr>
          <w:rStyle w:val="CharSectno"/>
        </w:rPr>
        <w:t>21</w:t>
      </w:r>
      <w:r>
        <w:rPr>
          <w:snapToGrid w:val="0"/>
        </w:rPr>
        <w:t>.</w:t>
      </w:r>
      <w:r>
        <w:rPr>
          <w:snapToGrid w:val="0"/>
        </w:rPr>
        <w:tab/>
        <w:t>Summoning officer</w:t>
      </w:r>
      <w:bookmarkEnd w:id="4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42" w:name="_Toc132314378"/>
      <w:r>
        <w:rPr>
          <w:rStyle w:val="CharSectno"/>
        </w:rPr>
        <w:lastRenderedPageBreak/>
        <w:t>22</w:t>
      </w:r>
      <w:r>
        <w:rPr>
          <w:snapToGrid w:val="0"/>
        </w:rPr>
        <w:t>.</w:t>
      </w:r>
      <w:r>
        <w:rPr>
          <w:snapToGrid w:val="0"/>
        </w:rPr>
        <w:tab/>
        <w:t>Contents and issue of general jury precept</w:t>
      </w:r>
      <w:bookmarkEnd w:id="4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43" w:name="_Toc132314379"/>
      <w:r>
        <w:rPr>
          <w:rStyle w:val="CharSectno"/>
        </w:rPr>
        <w:t>23</w:t>
      </w:r>
      <w:r>
        <w:rPr>
          <w:snapToGrid w:val="0"/>
        </w:rPr>
        <w:t>.</w:t>
      </w:r>
      <w:r>
        <w:rPr>
          <w:snapToGrid w:val="0"/>
        </w:rPr>
        <w:tab/>
        <w:t>Number of jurors to be summoned</w:t>
      </w:r>
      <w:bookmarkEnd w:id="4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44" w:name="_Toc132314380"/>
      <w:r>
        <w:rPr>
          <w:rStyle w:val="CharSectno"/>
        </w:rPr>
        <w:t>24</w:t>
      </w:r>
      <w:r>
        <w:rPr>
          <w:snapToGrid w:val="0"/>
        </w:rPr>
        <w:t>.</w:t>
      </w:r>
      <w:r>
        <w:rPr>
          <w:snapToGrid w:val="0"/>
        </w:rPr>
        <w:tab/>
        <w:t>Oral precepts and amending or enlarging panel</w:t>
      </w:r>
      <w:bookmarkEnd w:id="44"/>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45" w:name="_Toc132314381"/>
      <w:r>
        <w:rPr>
          <w:rStyle w:val="CharSectno"/>
        </w:rPr>
        <w:lastRenderedPageBreak/>
        <w:t>25</w:t>
      </w:r>
      <w:r>
        <w:rPr>
          <w:snapToGrid w:val="0"/>
        </w:rPr>
        <w:t>.</w:t>
      </w:r>
      <w:r>
        <w:rPr>
          <w:snapToGrid w:val="0"/>
        </w:rPr>
        <w:tab/>
        <w:t>Power of appointment of alternative summoning officer where summoning officer has interest in trial</w:t>
      </w:r>
      <w:bookmarkEnd w:id="45"/>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46" w:name="_Toc132314382"/>
      <w:r>
        <w:rPr>
          <w:rStyle w:val="CharSectno"/>
        </w:rPr>
        <w:t>26</w:t>
      </w:r>
      <w:r>
        <w:rPr>
          <w:snapToGrid w:val="0"/>
        </w:rPr>
        <w:t>.</w:t>
      </w:r>
      <w:r>
        <w:rPr>
          <w:snapToGrid w:val="0"/>
        </w:rPr>
        <w:tab/>
        <w:t>Procedure for choosing jurors for criminal trials</w:t>
      </w:r>
      <w:bookmarkEnd w:id="4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lastRenderedPageBreak/>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lastRenderedPageBreak/>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t>deleted]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47" w:name="_Toc132314383"/>
      <w:r>
        <w:rPr>
          <w:rStyle w:val="CharSectno"/>
        </w:rPr>
        <w:t>27</w:t>
      </w:r>
      <w:r>
        <w:t>.</w:t>
      </w:r>
      <w:r>
        <w:tab/>
        <w:t>Extra people to be summoned to make up for people not attending</w:t>
      </w:r>
      <w:bookmarkEnd w:id="47"/>
    </w:p>
    <w:p>
      <w:pPr>
        <w:pStyle w:val="Subsection"/>
      </w:pPr>
      <w:r>
        <w:tab/>
        <w:t>(1)</w:t>
      </w:r>
      <w:r>
        <w:tab/>
        <w:t>If at any time before the panel for a criminal trial is returnable the summoning officer —</w:t>
      </w:r>
    </w:p>
    <w:p>
      <w:pPr>
        <w:pStyle w:val="Indenta"/>
      </w:pPr>
      <w:r>
        <w:lastRenderedPageBreak/>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48" w:name="_Toc132314384"/>
      <w:r>
        <w:rPr>
          <w:rStyle w:val="CharSectno"/>
        </w:rPr>
        <w:t>28</w:t>
      </w:r>
      <w:r>
        <w:rPr>
          <w:snapToGrid w:val="0"/>
        </w:rPr>
        <w:t>.</w:t>
      </w:r>
      <w:r>
        <w:rPr>
          <w:snapToGrid w:val="0"/>
        </w:rPr>
        <w:tab/>
        <w:t>Ticket of juror not attending to be returned to box</w:t>
      </w:r>
      <w:bookmarkEnd w:id="48"/>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lastRenderedPageBreak/>
        <w:tab/>
        <w:t xml:space="preserve">[Section 28 amended: No. 44 of 1973 s. 16; No. 59 of 1984 s. 14; No. 13 of 2011 s. 18.] </w:t>
      </w:r>
    </w:p>
    <w:p>
      <w:pPr>
        <w:pStyle w:val="Heading5"/>
        <w:rPr>
          <w:snapToGrid w:val="0"/>
        </w:rPr>
      </w:pPr>
      <w:bookmarkStart w:id="49" w:name="_Toc132314385"/>
      <w:r>
        <w:rPr>
          <w:rStyle w:val="CharSectno"/>
        </w:rPr>
        <w:t>29</w:t>
      </w:r>
      <w:r>
        <w:rPr>
          <w:snapToGrid w:val="0"/>
        </w:rPr>
        <w:t>.</w:t>
      </w:r>
      <w:r>
        <w:rPr>
          <w:snapToGrid w:val="0"/>
        </w:rPr>
        <w:tab/>
        <w:t>Choosing of jurors for civil trials</w:t>
      </w:r>
      <w:bookmarkEnd w:id="4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lastRenderedPageBreak/>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50" w:name="_Toc132314386"/>
      <w:r>
        <w:rPr>
          <w:rStyle w:val="CharSectno"/>
        </w:rPr>
        <w:lastRenderedPageBreak/>
        <w:t>29A</w:t>
      </w:r>
      <w:r>
        <w:rPr>
          <w:snapToGrid w:val="0"/>
        </w:rPr>
        <w:t>.</w:t>
      </w:r>
      <w:r>
        <w:rPr>
          <w:snapToGrid w:val="0"/>
        </w:rPr>
        <w:tab/>
        <w:t>Empanelling of jury for criminal and civil trials by computer</w:t>
      </w:r>
      <w:bookmarkEnd w:id="5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51" w:name="_Toc132314387"/>
      <w:r>
        <w:rPr>
          <w:rStyle w:val="CharSectno"/>
        </w:rPr>
        <w:t>30</w:t>
      </w:r>
      <w:r>
        <w:t>.</w:t>
      </w:r>
      <w:r>
        <w:tab/>
        <w:t>Rights of parties in criminal trials to inspect list of summoned jurors</w:t>
      </w:r>
      <w:bookmarkEnd w:id="51"/>
    </w:p>
    <w:p>
      <w:pPr>
        <w:pStyle w:val="Subsection"/>
      </w:pPr>
      <w:r>
        <w:tab/>
      </w:r>
      <w:r>
        <w:tab/>
        <w:t xml:space="preserve">Subject to any order made under section 43A, the summoning officer must ensure a copy of every panel or pool of jurors who have been summoned to attend for a criminal trial is available to </w:t>
      </w:r>
      <w:r>
        <w:lastRenderedPageBreak/>
        <w:t>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52" w:name="_Toc132314388"/>
      <w:r>
        <w:rPr>
          <w:rStyle w:val="CharSectno"/>
        </w:rPr>
        <w:t>31</w:t>
      </w:r>
      <w:r>
        <w:rPr>
          <w:snapToGrid w:val="0"/>
        </w:rPr>
        <w:t>.</w:t>
      </w:r>
      <w:r>
        <w:rPr>
          <w:snapToGrid w:val="0"/>
        </w:rPr>
        <w:tab/>
        <w:t>Summoning of jurors</w:t>
      </w:r>
      <w:bookmarkEnd w:id="5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53" w:name="_Toc132193782"/>
      <w:bookmarkStart w:id="54" w:name="_Toc132193902"/>
      <w:bookmarkStart w:id="55" w:name="_Toc132314389"/>
      <w:r>
        <w:rPr>
          <w:rStyle w:val="CharPartNo"/>
        </w:rPr>
        <w:lastRenderedPageBreak/>
        <w:t>Part VB</w:t>
      </w:r>
      <w:r>
        <w:rPr>
          <w:rStyle w:val="CharDivNo"/>
        </w:rPr>
        <w:t> </w:t>
      </w:r>
      <w:r>
        <w:t>—</w:t>
      </w:r>
      <w:r>
        <w:rPr>
          <w:rStyle w:val="CharDivText"/>
        </w:rPr>
        <w:t> </w:t>
      </w:r>
      <w:r>
        <w:rPr>
          <w:rStyle w:val="CharPartText"/>
        </w:rPr>
        <w:t>Jury pools</w:t>
      </w:r>
      <w:bookmarkEnd w:id="53"/>
      <w:bookmarkEnd w:id="54"/>
      <w:bookmarkEnd w:id="55"/>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56" w:name="_Toc132314390"/>
      <w:r>
        <w:rPr>
          <w:rStyle w:val="CharSectno"/>
        </w:rPr>
        <w:t>32A</w:t>
      </w:r>
      <w:r>
        <w:rPr>
          <w:snapToGrid w:val="0"/>
        </w:rPr>
        <w:t>.</w:t>
      </w:r>
      <w:r>
        <w:rPr>
          <w:snapToGrid w:val="0"/>
        </w:rPr>
        <w:tab/>
        <w:t>Trials for which jury pools may be summoned</w:t>
      </w:r>
      <w:bookmarkEnd w:id="5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57" w:name="_Toc132314391"/>
      <w:r>
        <w:rPr>
          <w:rStyle w:val="CharSectno"/>
        </w:rPr>
        <w:t>32B</w:t>
      </w:r>
      <w:r>
        <w:rPr>
          <w:snapToGrid w:val="0"/>
        </w:rPr>
        <w:t>.</w:t>
      </w:r>
      <w:r>
        <w:rPr>
          <w:snapToGrid w:val="0"/>
        </w:rPr>
        <w:tab/>
        <w:t>Summoning officer for jury pools</w:t>
      </w:r>
      <w:bookmarkEnd w:id="57"/>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lastRenderedPageBreak/>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58" w:name="_Toc132314392"/>
      <w:r>
        <w:rPr>
          <w:rStyle w:val="CharSectno"/>
        </w:rPr>
        <w:t>32C</w:t>
      </w:r>
      <w:r>
        <w:rPr>
          <w:snapToGrid w:val="0"/>
        </w:rPr>
        <w:t>.</w:t>
      </w:r>
      <w:r>
        <w:rPr>
          <w:snapToGrid w:val="0"/>
        </w:rPr>
        <w:tab/>
        <w:t>Selection of jury pool</w:t>
      </w:r>
      <w:bookmarkEnd w:id="58"/>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59" w:name="_Toc132314393"/>
      <w:r>
        <w:rPr>
          <w:rStyle w:val="CharSectno"/>
        </w:rPr>
        <w:t>32D</w:t>
      </w:r>
      <w:r>
        <w:rPr>
          <w:snapToGrid w:val="0"/>
        </w:rPr>
        <w:t>.</w:t>
      </w:r>
      <w:r>
        <w:rPr>
          <w:snapToGrid w:val="0"/>
        </w:rPr>
        <w:tab/>
        <w:t>Summoning officer to issue summons</w:t>
      </w:r>
      <w:bookmarkEnd w:id="5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lastRenderedPageBreak/>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60" w:name="_Toc132314394"/>
      <w:r>
        <w:rPr>
          <w:rStyle w:val="CharSectno"/>
        </w:rPr>
        <w:t>32E</w:t>
      </w:r>
      <w:r>
        <w:rPr>
          <w:snapToGrid w:val="0"/>
        </w:rPr>
        <w:t>.</w:t>
      </w:r>
      <w:r>
        <w:rPr>
          <w:snapToGrid w:val="0"/>
        </w:rPr>
        <w:tab/>
        <w:t>Summoning officer may withdraw summons</w:t>
      </w:r>
      <w:bookmarkEnd w:id="60"/>
      <w:r>
        <w:rPr>
          <w:snapToGrid w:val="0"/>
        </w:rPr>
        <w:t xml:space="preserve"> </w:t>
      </w:r>
    </w:p>
    <w:p>
      <w:pPr>
        <w:pStyle w:val="Subsection"/>
        <w:spacing w:before="120"/>
        <w:rPr>
          <w:snapToGrid w:val="0"/>
        </w:rPr>
      </w:pPr>
      <w:r>
        <w:rPr>
          <w:snapToGrid w:val="0"/>
        </w:rPr>
        <w:tab/>
        <w:t>(1)</w:t>
      </w:r>
      <w:r>
        <w:rPr>
          <w:snapToGrid w:val="0"/>
        </w:rPr>
        <w:tab/>
        <w:t xml:space="preserve">Where it appears to the summoning officer after the issue of summonses to the persons selected to attend at a jury pool and before the attendance of such persons that the number of persons so selected is greater than the number that will be </w:t>
      </w:r>
      <w:r>
        <w:rPr>
          <w:snapToGrid w:val="0"/>
        </w:rPr>
        <w:lastRenderedPageBreak/>
        <w:t>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61" w:name="_Toc132314395"/>
      <w:r>
        <w:rPr>
          <w:rStyle w:val="CharSectno"/>
        </w:rPr>
        <w:t>32F</w:t>
      </w:r>
      <w:r>
        <w:rPr>
          <w:snapToGrid w:val="0"/>
        </w:rPr>
        <w:t>.</w:t>
      </w:r>
      <w:r>
        <w:rPr>
          <w:snapToGrid w:val="0"/>
        </w:rPr>
        <w:tab/>
        <w:t>Summoning officer to provide details to jury pool supervisor</w:t>
      </w:r>
      <w:bookmarkEnd w:id="61"/>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lastRenderedPageBreak/>
        <w:tab/>
        <w:t xml:space="preserve">[Section 32F inserted: No. 6 of 1981 s. 20; amended: No. 59 of 1984 s. 18; No. 34 of 1997 s. 4; No. 25 of 2003 s. 10; No. 13 of 2011 s. 26.] </w:t>
      </w:r>
    </w:p>
    <w:p>
      <w:pPr>
        <w:pStyle w:val="Heading5"/>
        <w:rPr>
          <w:snapToGrid w:val="0"/>
        </w:rPr>
      </w:pPr>
      <w:bookmarkStart w:id="62" w:name="_Toc132314396"/>
      <w:r>
        <w:rPr>
          <w:rStyle w:val="CharSectno"/>
        </w:rPr>
        <w:t>32FA</w:t>
      </w:r>
      <w:r>
        <w:rPr>
          <w:snapToGrid w:val="0"/>
        </w:rPr>
        <w:t>.</w:t>
      </w:r>
      <w:r>
        <w:rPr>
          <w:snapToGrid w:val="0"/>
        </w:rPr>
        <w:tab/>
        <w:t>Jury pool supervisor to give identification number and explain certain matters to persons answering summons</w:t>
      </w:r>
      <w:bookmarkEnd w:id="6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63" w:name="_Toc132314397"/>
      <w:r>
        <w:rPr>
          <w:rStyle w:val="CharSectno"/>
        </w:rPr>
        <w:t>32G</w:t>
      </w:r>
      <w:r>
        <w:rPr>
          <w:snapToGrid w:val="0"/>
        </w:rPr>
        <w:t>.</w:t>
      </w:r>
      <w:r>
        <w:rPr>
          <w:snapToGrid w:val="0"/>
        </w:rPr>
        <w:tab/>
        <w:t>Pool precept</w:t>
      </w:r>
      <w:bookmarkEnd w:id="6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lastRenderedPageBreak/>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64" w:name="_Toc132314398"/>
      <w:r>
        <w:rPr>
          <w:rStyle w:val="CharSectno"/>
        </w:rPr>
        <w:t>32H</w:t>
      </w:r>
      <w:r>
        <w:rPr>
          <w:snapToGrid w:val="0"/>
        </w:rPr>
        <w:t>.</w:t>
      </w:r>
      <w:r>
        <w:rPr>
          <w:snapToGrid w:val="0"/>
        </w:rPr>
        <w:tab/>
        <w:t>Selection of jurors from jury pool</w:t>
      </w:r>
      <w:bookmarkEnd w:id="6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lastRenderedPageBreak/>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65" w:name="_Toc132314399"/>
      <w:r>
        <w:rPr>
          <w:rStyle w:val="CharSectno"/>
        </w:rPr>
        <w:t>32I</w:t>
      </w:r>
      <w:r>
        <w:rPr>
          <w:snapToGrid w:val="0"/>
        </w:rPr>
        <w:t>.</w:t>
      </w:r>
      <w:r>
        <w:rPr>
          <w:snapToGrid w:val="0"/>
        </w:rPr>
        <w:tab/>
        <w:t>Period of attendance at jury pool and discharge</w:t>
      </w:r>
      <w:bookmarkEnd w:id="6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66" w:name="_Toc132193793"/>
      <w:bookmarkStart w:id="67" w:name="_Toc132193913"/>
      <w:bookmarkStart w:id="68" w:name="_Toc132314400"/>
      <w:r>
        <w:rPr>
          <w:rStyle w:val="CharPartNo"/>
        </w:rPr>
        <w:lastRenderedPageBreak/>
        <w:t>Part VC</w:t>
      </w:r>
      <w:r>
        <w:t> — </w:t>
      </w:r>
      <w:r>
        <w:rPr>
          <w:rStyle w:val="CharPartText"/>
        </w:rPr>
        <w:t>Serving summonses and excusing people</w:t>
      </w:r>
      <w:bookmarkEnd w:id="66"/>
      <w:bookmarkEnd w:id="67"/>
      <w:bookmarkEnd w:id="68"/>
    </w:p>
    <w:p>
      <w:pPr>
        <w:pStyle w:val="Footnoteheading"/>
        <w:rPr>
          <w:snapToGrid w:val="0"/>
        </w:rPr>
      </w:pPr>
      <w:r>
        <w:rPr>
          <w:snapToGrid w:val="0"/>
        </w:rPr>
        <w:tab/>
        <w:t>[Heading inserted: No. 13 of 2011 s. 29.]</w:t>
      </w:r>
    </w:p>
    <w:p>
      <w:pPr>
        <w:pStyle w:val="Heading3"/>
      </w:pPr>
      <w:bookmarkStart w:id="69" w:name="_Toc132193794"/>
      <w:bookmarkStart w:id="70" w:name="_Toc132193914"/>
      <w:bookmarkStart w:id="71" w:name="_Toc132314401"/>
      <w:r>
        <w:rPr>
          <w:rStyle w:val="CharDivNo"/>
        </w:rPr>
        <w:t>Division 1</w:t>
      </w:r>
      <w:r>
        <w:t> — </w:t>
      </w:r>
      <w:r>
        <w:rPr>
          <w:rStyle w:val="CharDivText"/>
        </w:rPr>
        <w:t>Serving summonses</w:t>
      </w:r>
      <w:bookmarkEnd w:id="69"/>
      <w:bookmarkEnd w:id="70"/>
      <w:bookmarkEnd w:id="71"/>
    </w:p>
    <w:p>
      <w:pPr>
        <w:pStyle w:val="Footnoteheading"/>
        <w:rPr>
          <w:snapToGrid w:val="0"/>
        </w:rPr>
      </w:pPr>
      <w:r>
        <w:rPr>
          <w:snapToGrid w:val="0"/>
        </w:rPr>
        <w:tab/>
        <w:t>[Heading inserted: No. 13 of 2011 s. 29.]</w:t>
      </w:r>
    </w:p>
    <w:p>
      <w:pPr>
        <w:pStyle w:val="Heading5"/>
        <w:spacing w:before="180"/>
        <w:rPr>
          <w:snapToGrid w:val="0"/>
        </w:rPr>
      </w:pPr>
      <w:bookmarkStart w:id="72" w:name="_Toc132314402"/>
      <w:r>
        <w:rPr>
          <w:rStyle w:val="CharSectno"/>
        </w:rPr>
        <w:t>33</w:t>
      </w:r>
      <w:r>
        <w:rPr>
          <w:snapToGrid w:val="0"/>
        </w:rPr>
        <w:t>.</w:t>
      </w:r>
      <w:r>
        <w:rPr>
          <w:snapToGrid w:val="0"/>
        </w:rPr>
        <w:tab/>
        <w:t>Service of summons</w:t>
      </w:r>
      <w:bookmarkEnd w:id="7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lastRenderedPageBreak/>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73" w:name="_Toc132314403"/>
      <w:r>
        <w:rPr>
          <w:rStyle w:val="CharSectno"/>
        </w:rPr>
        <w:t>33A</w:t>
      </w:r>
      <w:r>
        <w:t>.</w:t>
      </w:r>
      <w:r>
        <w:tab/>
        <w:t>Information to be given to summoned people</w:t>
      </w:r>
      <w:bookmarkEnd w:id="7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74" w:name="_Toc132314404"/>
      <w:r>
        <w:rPr>
          <w:rStyle w:val="CharSectno"/>
        </w:rPr>
        <w:t>34</w:t>
      </w:r>
      <w:r>
        <w:rPr>
          <w:snapToGrid w:val="0"/>
        </w:rPr>
        <w:t>.</w:t>
      </w:r>
      <w:r>
        <w:rPr>
          <w:snapToGrid w:val="0"/>
        </w:rPr>
        <w:tab/>
        <w:t>Duty of secrecy in summoning jurors</w:t>
      </w:r>
      <w:bookmarkEnd w:id="74"/>
      <w:r>
        <w:rPr>
          <w:snapToGrid w:val="0"/>
        </w:rPr>
        <w:t xml:space="preserve"> </w:t>
      </w:r>
    </w:p>
    <w:p>
      <w:pPr>
        <w:pStyle w:val="Subsection"/>
        <w:rPr>
          <w:snapToGrid w:val="0"/>
        </w:rPr>
      </w:pPr>
      <w:r>
        <w:rPr>
          <w:snapToGrid w:val="0"/>
        </w:rPr>
        <w:tab/>
        <w:t>(1)</w:t>
      </w:r>
      <w:r>
        <w:rPr>
          <w:snapToGrid w:val="0"/>
        </w:rPr>
        <w:tab/>
        <w:t xml:space="preserve">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w:t>
      </w:r>
      <w:r>
        <w:rPr>
          <w:snapToGrid w:val="0"/>
        </w:rPr>
        <w:lastRenderedPageBreak/>
        <w:t>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75" w:name="_Toc132314405"/>
      <w:r>
        <w:rPr>
          <w:rStyle w:val="CharSectno"/>
        </w:rPr>
        <w:t>34B</w:t>
      </w:r>
      <w:r>
        <w:rPr>
          <w:snapToGrid w:val="0"/>
        </w:rPr>
        <w:t>.</w:t>
      </w:r>
      <w:r>
        <w:rPr>
          <w:snapToGrid w:val="0"/>
        </w:rPr>
        <w:tab/>
        <w:t>Summoning officer to give identification number and explain certain matters to persons answering summons</w:t>
      </w:r>
      <w:bookmarkEnd w:id="75"/>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76" w:name="_Toc132193799"/>
      <w:bookmarkStart w:id="77" w:name="_Toc132193919"/>
      <w:bookmarkStart w:id="78" w:name="_Toc132314406"/>
      <w:r>
        <w:rPr>
          <w:rStyle w:val="CharDivNo"/>
        </w:rPr>
        <w:lastRenderedPageBreak/>
        <w:t>Division 2</w:t>
      </w:r>
      <w:r>
        <w:t> — </w:t>
      </w:r>
      <w:r>
        <w:rPr>
          <w:rStyle w:val="CharDivText"/>
        </w:rPr>
        <w:t>Excusing people</w:t>
      </w:r>
      <w:bookmarkEnd w:id="76"/>
      <w:bookmarkEnd w:id="77"/>
      <w:bookmarkEnd w:id="78"/>
    </w:p>
    <w:p>
      <w:pPr>
        <w:pStyle w:val="Footnoteheading"/>
        <w:rPr>
          <w:snapToGrid w:val="0"/>
        </w:rPr>
      </w:pPr>
      <w:r>
        <w:rPr>
          <w:snapToGrid w:val="0"/>
        </w:rPr>
        <w:tab/>
        <w:t>[Heading inserted: No. 13 of 2011 s. 34.]</w:t>
      </w:r>
    </w:p>
    <w:p>
      <w:pPr>
        <w:pStyle w:val="Heading5"/>
      </w:pPr>
      <w:bookmarkStart w:id="79" w:name="_Toc132314407"/>
      <w:r>
        <w:rPr>
          <w:rStyle w:val="CharSectno"/>
        </w:rPr>
        <w:t>34C</w:t>
      </w:r>
      <w:r>
        <w:t>.</w:t>
      </w:r>
      <w:r>
        <w:tab/>
        <w:t>Term used: summoned</w:t>
      </w:r>
      <w:bookmarkEnd w:id="79"/>
    </w:p>
    <w:p>
      <w:pPr>
        <w:pStyle w:val="Subsection"/>
      </w:pPr>
      <w:r>
        <w:tab/>
      </w:r>
      <w:r>
        <w:tab/>
        <w:t>In this Division —</w:t>
      </w:r>
    </w:p>
    <w:p>
      <w:pPr>
        <w:pStyle w:val="Defstart"/>
      </w:pPr>
      <w:r>
        <w:tab/>
      </w:r>
      <w:r>
        <w:rPr>
          <w:rStyle w:val="CharDefText"/>
        </w:rPr>
        <w:t>summoned</w:t>
      </w:r>
      <w:r>
        <w:t xml:space="preserve"> means summoned under Part VA or VB.</w:t>
      </w:r>
    </w:p>
    <w:p>
      <w:pPr>
        <w:pStyle w:val="Footnotesection"/>
      </w:pPr>
      <w:r>
        <w:tab/>
        <w:t>[Section 34C inserted: No. 13 of 2011 s. 34.]</w:t>
      </w:r>
    </w:p>
    <w:p>
      <w:pPr>
        <w:pStyle w:val="Heading5"/>
      </w:pPr>
      <w:bookmarkStart w:id="80" w:name="_Toc132314408"/>
      <w:r>
        <w:rPr>
          <w:rStyle w:val="CharSectno"/>
        </w:rPr>
        <w:t>34D</w:t>
      </w:r>
      <w:r>
        <w:t>.</w:t>
      </w:r>
      <w:r>
        <w:tab/>
        <w:t>Division does not affect rights to challenge for cause</w:t>
      </w:r>
      <w:bookmarkEnd w:id="80"/>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81" w:name="_Toc132314409"/>
      <w:r>
        <w:rPr>
          <w:rStyle w:val="CharSectno"/>
        </w:rPr>
        <w:t>34E</w:t>
      </w:r>
      <w:r>
        <w:t>.</w:t>
      </w:r>
      <w:r>
        <w:tab/>
        <w:t>Certificates permanently excusing people</w:t>
      </w:r>
      <w:bookmarkEnd w:id="81"/>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lastRenderedPageBreak/>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82" w:name="_Toc132314410"/>
      <w:r>
        <w:rPr>
          <w:rStyle w:val="CharSectno"/>
        </w:rPr>
        <w:t>34F</w:t>
      </w:r>
      <w:r>
        <w:t>.</w:t>
      </w:r>
      <w:r>
        <w:tab/>
        <w:t>Summoned people may apply to be excused</w:t>
      </w:r>
      <w:bookmarkEnd w:id="82"/>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83" w:name="_Toc132314411"/>
      <w:r>
        <w:rPr>
          <w:rStyle w:val="CharSectno"/>
        </w:rPr>
        <w:t>34G</w:t>
      </w:r>
      <w:r>
        <w:t>.</w:t>
      </w:r>
      <w:r>
        <w:tab/>
        <w:t>General powers to excuse summoned people</w:t>
      </w:r>
      <w:bookmarkEnd w:id="83"/>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lastRenderedPageBreak/>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lastRenderedPageBreak/>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84" w:name="_Toc132314412"/>
      <w:r>
        <w:rPr>
          <w:rStyle w:val="CharSectno"/>
        </w:rPr>
        <w:t>34H</w:t>
      </w:r>
      <w:r>
        <w:t>.</w:t>
      </w:r>
      <w:r>
        <w:tab/>
        <w:t>Deferring jury duty for summoned people or excusing them for good reason</w:t>
      </w:r>
      <w:bookmarkEnd w:id="8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lastRenderedPageBreak/>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lastRenderedPageBreak/>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lastRenderedPageBreak/>
        <w:tab/>
        <w:t>(b)</w:t>
      </w:r>
      <w:r>
        <w:tab/>
        <w:t>must do so even if the name is not in the jurors’ book for that jury district.</w:t>
      </w:r>
    </w:p>
    <w:p>
      <w:pPr>
        <w:pStyle w:val="Footnotesection"/>
      </w:pPr>
      <w:r>
        <w:tab/>
        <w:t>[Section 34H inserted: No. 13 of 2011 s. 34.]</w:t>
      </w:r>
    </w:p>
    <w:p>
      <w:pPr>
        <w:pStyle w:val="Heading5"/>
      </w:pPr>
      <w:bookmarkStart w:id="85" w:name="_Toc132314413"/>
      <w:r>
        <w:rPr>
          <w:rStyle w:val="CharSectno"/>
        </w:rPr>
        <w:t>34I</w:t>
      </w:r>
      <w:r>
        <w:t>.</w:t>
      </w:r>
      <w:r>
        <w:tab/>
        <w:t>People who are not indifferent, excusing</w:t>
      </w:r>
      <w:bookmarkEnd w:id="85"/>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86" w:name="_Toc132314414"/>
      <w:r>
        <w:rPr>
          <w:rStyle w:val="CharSectno"/>
        </w:rPr>
        <w:lastRenderedPageBreak/>
        <w:t>34J</w:t>
      </w:r>
      <w:r>
        <w:t>.</w:t>
      </w:r>
      <w:r>
        <w:tab/>
        <w:t>People who have done jury duty in previous 5 years, excusing</w:t>
      </w:r>
      <w:bookmarkEnd w:id="86"/>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87" w:name="_Toc132193808"/>
      <w:bookmarkStart w:id="88" w:name="_Toc132193928"/>
      <w:bookmarkStart w:id="89" w:name="_Toc132314415"/>
      <w:r>
        <w:rPr>
          <w:rStyle w:val="CharPartNo"/>
        </w:rPr>
        <w:lastRenderedPageBreak/>
        <w:t>Part VI</w:t>
      </w:r>
      <w:r>
        <w:rPr>
          <w:rStyle w:val="CharDivNo"/>
        </w:rPr>
        <w:t> </w:t>
      </w:r>
      <w:r>
        <w:t>—</w:t>
      </w:r>
      <w:r>
        <w:rPr>
          <w:rStyle w:val="CharDivText"/>
        </w:rPr>
        <w:t> </w:t>
      </w:r>
      <w:r>
        <w:rPr>
          <w:rStyle w:val="CharPartText"/>
        </w:rPr>
        <w:t>Proceedings relating to criminal trials</w:t>
      </w:r>
      <w:bookmarkEnd w:id="87"/>
      <w:bookmarkEnd w:id="88"/>
      <w:bookmarkEnd w:id="89"/>
      <w:r>
        <w:rPr>
          <w:rStyle w:val="CharPartText"/>
        </w:rPr>
        <w:t xml:space="preserve"> </w:t>
      </w:r>
    </w:p>
    <w:p>
      <w:pPr>
        <w:pStyle w:val="Footnoteheading"/>
        <w:tabs>
          <w:tab w:val="left" w:pos="851"/>
        </w:tabs>
      </w:pPr>
      <w:r>
        <w:tab/>
        <w:t>[Heading amended: No. 25 of 2003 s. 15.]</w:t>
      </w:r>
    </w:p>
    <w:p>
      <w:pPr>
        <w:pStyle w:val="Heading5"/>
        <w:rPr>
          <w:snapToGrid w:val="0"/>
        </w:rPr>
      </w:pPr>
      <w:bookmarkStart w:id="90" w:name="_Toc132314416"/>
      <w:r>
        <w:rPr>
          <w:rStyle w:val="CharSectno"/>
        </w:rPr>
        <w:t>35</w:t>
      </w:r>
      <w:r>
        <w:rPr>
          <w:snapToGrid w:val="0"/>
        </w:rPr>
        <w:t>.</w:t>
      </w:r>
      <w:r>
        <w:rPr>
          <w:snapToGrid w:val="0"/>
        </w:rPr>
        <w:tab/>
        <w:t>Summoning officer to return precept and panel, and cards</w:t>
      </w:r>
      <w:bookmarkEnd w:id="9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91" w:name="_Toc132314417"/>
      <w:r>
        <w:rPr>
          <w:rStyle w:val="CharSectno"/>
        </w:rPr>
        <w:t>36</w:t>
      </w:r>
      <w:r>
        <w:rPr>
          <w:snapToGrid w:val="0"/>
        </w:rPr>
        <w:t>.</w:t>
      </w:r>
      <w:r>
        <w:rPr>
          <w:snapToGrid w:val="0"/>
        </w:rPr>
        <w:tab/>
        <w:t>Mode of empanelling jury for a criminal trial</w:t>
      </w:r>
      <w:bookmarkEnd w:id="9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lastRenderedPageBreak/>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92" w:name="_Toc132314418"/>
      <w:r>
        <w:rPr>
          <w:rStyle w:val="CharSectno"/>
        </w:rPr>
        <w:t>36A</w:t>
      </w:r>
      <w:r>
        <w:t>.</w:t>
      </w:r>
      <w:r>
        <w:tab/>
        <w:t>Juror to be referred to by identification number</w:t>
      </w:r>
      <w:bookmarkEnd w:id="9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93" w:name="_Toc132314419"/>
      <w:r>
        <w:rPr>
          <w:rStyle w:val="CharSectno"/>
        </w:rPr>
        <w:lastRenderedPageBreak/>
        <w:t>37</w:t>
      </w:r>
      <w:r>
        <w:rPr>
          <w:snapToGrid w:val="0"/>
        </w:rPr>
        <w:t>.</w:t>
      </w:r>
      <w:r>
        <w:rPr>
          <w:snapToGrid w:val="0"/>
        </w:rPr>
        <w:tab/>
        <w:t>Proceeding with another criminal trial when jury has retired</w:t>
      </w:r>
      <w:bookmarkEnd w:id="9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94" w:name="_Toc132314420"/>
      <w:r>
        <w:rPr>
          <w:rStyle w:val="CharSectno"/>
        </w:rPr>
        <w:t>39</w:t>
      </w:r>
      <w:r>
        <w:rPr>
          <w:snapToGrid w:val="0"/>
        </w:rPr>
        <w:t>.</w:t>
      </w:r>
      <w:r>
        <w:rPr>
          <w:snapToGrid w:val="0"/>
        </w:rPr>
        <w:tab/>
        <w:t>Accused persons severing in their challenges</w:t>
      </w:r>
      <w:bookmarkEnd w:id="94"/>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95" w:name="_Toc132314421"/>
      <w:r>
        <w:rPr>
          <w:rStyle w:val="CharSectno"/>
        </w:rPr>
        <w:t>40</w:t>
      </w:r>
      <w:r>
        <w:rPr>
          <w:snapToGrid w:val="0"/>
        </w:rPr>
        <w:t>.</w:t>
      </w:r>
      <w:r>
        <w:rPr>
          <w:snapToGrid w:val="0"/>
        </w:rPr>
        <w:tab/>
        <w:t xml:space="preserve">Incorporation of certain provisions of </w:t>
      </w:r>
      <w:r>
        <w:rPr>
          <w:i/>
          <w:snapToGrid w:val="0"/>
        </w:rPr>
        <w:t>Criminal Procedure Act 2004</w:t>
      </w:r>
      <w:bookmarkEnd w:id="9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96" w:name="_Toc132314422"/>
      <w:r>
        <w:rPr>
          <w:rStyle w:val="CharSectno"/>
        </w:rPr>
        <w:lastRenderedPageBreak/>
        <w:t>41</w:t>
      </w:r>
      <w:r>
        <w:t>.</w:t>
      </w:r>
      <w:r>
        <w:tab/>
        <w:t>Jury’s entitlements when together</w:t>
      </w:r>
      <w:bookmarkEnd w:id="9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97" w:name="_Toc132314423"/>
      <w:r>
        <w:rPr>
          <w:rStyle w:val="CharSectno"/>
        </w:rPr>
        <w:t>42</w:t>
      </w:r>
      <w:r>
        <w:rPr>
          <w:snapToGrid w:val="0"/>
        </w:rPr>
        <w:t>.</w:t>
      </w:r>
      <w:r>
        <w:rPr>
          <w:snapToGrid w:val="0"/>
        </w:rPr>
        <w:tab/>
        <w:t>Limit of attendance of jurors</w:t>
      </w:r>
      <w:bookmarkEnd w:id="9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98" w:name="_Toc132314424"/>
      <w:r>
        <w:rPr>
          <w:rStyle w:val="CharSectno"/>
        </w:rPr>
        <w:t>43</w:t>
      </w:r>
      <w:r>
        <w:rPr>
          <w:snapToGrid w:val="0"/>
        </w:rPr>
        <w:t>.</w:t>
      </w:r>
      <w:r>
        <w:rPr>
          <w:snapToGrid w:val="0"/>
        </w:rPr>
        <w:tab/>
        <w:t>Informalities in summoning jurors not to be cause for challenge</w:t>
      </w:r>
      <w:bookmarkEnd w:id="9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99" w:name="_Toc132314425"/>
      <w:r>
        <w:rPr>
          <w:rStyle w:val="CharSectno"/>
        </w:rPr>
        <w:lastRenderedPageBreak/>
        <w:t>43A</w:t>
      </w:r>
      <w:r>
        <w:t>.</w:t>
      </w:r>
      <w:r>
        <w:tab/>
        <w:t>Protection of security of jurors</w:t>
      </w:r>
      <w:bookmarkEnd w:id="9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lastRenderedPageBreak/>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100" w:name="_Toc132193819"/>
      <w:bookmarkStart w:id="101" w:name="_Toc132193939"/>
      <w:bookmarkStart w:id="102" w:name="_Toc132314426"/>
      <w:r>
        <w:rPr>
          <w:rStyle w:val="CharPartNo"/>
        </w:rPr>
        <w:lastRenderedPageBreak/>
        <w:t>Part VII</w:t>
      </w:r>
      <w:r>
        <w:rPr>
          <w:rStyle w:val="CharDivNo"/>
        </w:rPr>
        <w:t> </w:t>
      </w:r>
      <w:r>
        <w:t>—</w:t>
      </w:r>
      <w:r>
        <w:rPr>
          <w:rStyle w:val="CharDivText"/>
        </w:rPr>
        <w:t> </w:t>
      </w:r>
      <w:r>
        <w:rPr>
          <w:rStyle w:val="CharPartText"/>
        </w:rPr>
        <w:t>Proceedings at civil trials</w:t>
      </w:r>
      <w:bookmarkEnd w:id="100"/>
      <w:bookmarkEnd w:id="101"/>
      <w:bookmarkEnd w:id="102"/>
      <w:r>
        <w:rPr>
          <w:rStyle w:val="CharPartText"/>
        </w:rPr>
        <w:t xml:space="preserve"> </w:t>
      </w:r>
    </w:p>
    <w:p>
      <w:pPr>
        <w:pStyle w:val="Heading5"/>
      </w:pPr>
      <w:bookmarkStart w:id="103" w:name="_Toc132314427"/>
      <w:r>
        <w:rPr>
          <w:rStyle w:val="CharSectno"/>
        </w:rPr>
        <w:t>44</w:t>
      </w:r>
      <w:r>
        <w:t>.</w:t>
      </w:r>
      <w:r>
        <w:tab/>
        <w:t>Payments for juries in civil trials</w:t>
      </w:r>
      <w:bookmarkEnd w:id="10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104" w:name="_Toc132314428"/>
      <w:r>
        <w:rPr>
          <w:rStyle w:val="CharSectno"/>
        </w:rPr>
        <w:lastRenderedPageBreak/>
        <w:t>45</w:t>
      </w:r>
      <w:r>
        <w:rPr>
          <w:snapToGrid w:val="0"/>
        </w:rPr>
        <w:t>.</w:t>
      </w:r>
      <w:r>
        <w:rPr>
          <w:snapToGrid w:val="0"/>
        </w:rPr>
        <w:tab/>
        <w:t>Challenge to the array</w:t>
      </w:r>
      <w:bookmarkEnd w:id="10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5" w:name="_Toc132314429"/>
      <w:r>
        <w:rPr>
          <w:rStyle w:val="CharSectno"/>
        </w:rPr>
        <w:t>46</w:t>
      </w:r>
      <w:r>
        <w:rPr>
          <w:snapToGrid w:val="0"/>
        </w:rPr>
        <w:t>.</w:t>
      </w:r>
      <w:r>
        <w:rPr>
          <w:snapToGrid w:val="0"/>
        </w:rPr>
        <w:tab/>
        <w:t>Discharge of juror</w:t>
      </w:r>
      <w:bookmarkEnd w:id="105"/>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6" w:name="_Toc132314430"/>
      <w:r>
        <w:rPr>
          <w:rStyle w:val="CharSectno"/>
        </w:rPr>
        <w:t>47</w:t>
      </w:r>
      <w:r>
        <w:rPr>
          <w:snapToGrid w:val="0"/>
        </w:rPr>
        <w:t>.</w:t>
      </w:r>
      <w:r>
        <w:rPr>
          <w:snapToGrid w:val="0"/>
        </w:rPr>
        <w:tab/>
        <w:t>Jurors may be allowed heating and refreshment</w:t>
      </w:r>
      <w:bookmarkEnd w:id="10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7" w:name="_Toc132314431"/>
      <w:r>
        <w:rPr>
          <w:rStyle w:val="CharSectno"/>
        </w:rPr>
        <w:t>48</w:t>
      </w:r>
      <w:r>
        <w:rPr>
          <w:snapToGrid w:val="0"/>
        </w:rPr>
        <w:t>.</w:t>
      </w:r>
      <w:r>
        <w:rPr>
          <w:snapToGrid w:val="0"/>
        </w:rPr>
        <w:tab/>
        <w:t>Incapacity or non</w:t>
      </w:r>
      <w:r>
        <w:rPr>
          <w:snapToGrid w:val="0"/>
        </w:rPr>
        <w:noBreakHyphen/>
        <w:t>attendance of juror</w:t>
      </w:r>
      <w:bookmarkEnd w:id="107"/>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8" w:name="_Toc132314432"/>
      <w:r>
        <w:rPr>
          <w:rStyle w:val="CharSectno"/>
        </w:rPr>
        <w:lastRenderedPageBreak/>
        <w:t>49</w:t>
      </w:r>
      <w:r>
        <w:rPr>
          <w:snapToGrid w:val="0"/>
        </w:rPr>
        <w:t>.</w:t>
      </w:r>
      <w:r>
        <w:rPr>
          <w:snapToGrid w:val="0"/>
        </w:rPr>
        <w:tab/>
        <w:t>Majority decision to be accepted after 3 hours</w:t>
      </w:r>
      <w:bookmarkEnd w:id="10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9" w:name="_Toc132314433"/>
      <w:r>
        <w:rPr>
          <w:rStyle w:val="CharSectno"/>
        </w:rPr>
        <w:t>50</w:t>
      </w:r>
      <w:r>
        <w:rPr>
          <w:snapToGrid w:val="0"/>
        </w:rPr>
        <w:t>.</w:t>
      </w:r>
      <w:r>
        <w:rPr>
          <w:snapToGrid w:val="0"/>
        </w:rPr>
        <w:tab/>
        <w:t>New trial on disagreement</w:t>
      </w:r>
      <w:bookmarkEnd w:id="10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0" w:name="_Toc132193827"/>
      <w:bookmarkStart w:id="111" w:name="_Toc132193947"/>
      <w:bookmarkStart w:id="112" w:name="_Toc132314434"/>
      <w:r>
        <w:rPr>
          <w:rStyle w:val="CharPartNo"/>
        </w:rPr>
        <w:lastRenderedPageBreak/>
        <w:t>Part VIII</w:t>
      </w:r>
      <w:r>
        <w:rPr>
          <w:rStyle w:val="CharDivNo"/>
        </w:rPr>
        <w:t> </w:t>
      </w:r>
      <w:r>
        <w:t>—</w:t>
      </w:r>
      <w:r>
        <w:rPr>
          <w:rStyle w:val="CharDivText"/>
        </w:rPr>
        <w:t> </w:t>
      </w:r>
      <w:r>
        <w:rPr>
          <w:rStyle w:val="CharPartText"/>
        </w:rPr>
        <w:t>View, tales</w:t>
      </w:r>
      <w:bookmarkEnd w:id="110"/>
      <w:bookmarkEnd w:id="111"/>
      <w:bookmarkEnd w:id="112"/>
      <w:r>
        <w:rPr>
          <w:rStyle w:val="CharPartText"/>
        </w:rPr>
        <w:t xml:space="preserve"> </w:t>
      </w:r>
    </w:p>
    <w:p>
      <w:pPr>
        <w:pStyle w:val="Heading5"/>
        <w:rPr>
          <w:snapToGrid w:val="0"/>
        </w:rPr>
      </w:pPr>
      <w:bookmarkStart w:id="113" w:name="_Toc132314435"/>
      <w:r>
        <w:rPr>
          <w:rStyle w:val="CharSectno"/>
        </w:rPr>
        <w:t>51</w:t>
      </w:r>
      <w:r>
        <w:rPr>
          <w:snapToGrid w:val="0"/>
        </w:rPr>
        <w:t>.</w:t>
      </w:r>
      <w:r>
        <w:rPr>
          <w:snapToGrid w:val="0"/>
        </w:rPr>
        <w:tab/>
        <w:t>View by jury on a civil trial</w:t>
      </w:r>
      <w:bookmarkEnd w:id="11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114" w:name="_Toc132314436"/>
      <w:r>
        <w:rPr>
          <w:rStyle w:val="CharSectno"/>
        </w:rPr>
        <w:t>52</w:t>
      </w:r>
      <w:r>
        <w:rPr>
          <w:snapToGrid w:val="0"/>
        </w:rPr>
        <w:t>.</w:t>
      </w:r>
      <w:r>
        <w:rPr>
          <w:snapToGrid w:val="0"/>
        </w:rPr>
        <w:tab/>
        <w:t>Party in criminal trial may pray a tales</w:t>
      </w:r>
      <w:bookmarkEnd w:id="11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lastRenderedPageBreak/>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Part VC Division 2 applies to and in respect of a person appointed under subsection (1) as if the person had been summoned under Part VA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115" w:name="_Toc132193830"/>
      <w:bookmarkStart w:id="116" w:name="_Toc132193950"/>
      <w:bookmarkStart w:id="117" w:name="_Toc132314437"/>
      <w:r>
        <w:rPr>
          <w:rStyle w:val="CharPartNo"/>
        </w:rPr>
        <w:lastRenderedPageBreak/>
        <w:t>Part IX</w:t>
      </w:r>
      <w:r>
        <w:rPr>
          <w:rStyle w:val="CharDivNo"/>
        </w:rPr>
        <w:t> </w:t>
      </w:r>
      <w:r>
        <w:t>—</w:t>
      </w:r>
      <w:r>
        <w:rPr>
          <w:rStyle w:val="CharDivText"/>
        </w:rPr>
        <w:t> </w:t>
      </w:r>
      <w:r>
        <w:rPr>
          <w:rStyle w:val="CharPartText"/>
        </w:rPr>
        <w:t>Offences, fines, penalties</w:t>
      </w:r>
      <w:bookmarkEnd w:id="115"/>
      <w:bookmarkEnd w:id="116"/>
      <w:bookmarkEnd w:id="117"/>
      <w:r>
        <w:rPr>
          <w:rStyle w:val="CharPartText"/>
        </w:rPr>
        <w:t xml:space="preserve"> </w:t>
      </w:r>
    </w:p>
    <w:p>
      <w:pPr>
        <w:pStyle w:val="Heading5"/>
        <w:rPr>
          <w:snapToGrid w:val="0"/>
        </w:rPr>
      </w:pPr>
      <w:bookmarkStart w:id="118" w:name="_Toc132314438"/>
      <w:r>
        <w:rPr>
          <w:rStyle w:val="CharSectno"/>
        </w:rPr>
        <w:t>53</w:t>
      </w:r>
      <w:r>
        <w:rPr>
          <w:snapToGrid w:val="0"/>
        </w:rPr>
        <w:t>.</w:t>
      </w:r>
      <w:r>
        <w:rPr>
          <w:snapToGrid w:val="0"/>
        </w:rPr>
        <w:tab/>
        <w:t>Neglect by officials to perform duties</w:t>
      </w:r>
      <w:bookmarkEnd w:id="11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119" w:name="_Toc132314439"/>
      <w:r>
        <w:rPr>
          <w:rStyle w:val="CharSectno"/>
        </w:rPr>
        <w:t>54</w:t>
      </w:r>
      <w:r>
        <w:rPr>
          <w:snapToGrid w:val="0"/>
        </w:rPr>
        <w:t>.</w:t>
      </w:r>
      <w:r>
        <w:rPr>
          <w:snapToGrid w:val="0"/>
        </w:rPr>
        <w:tab/>
        <w:t>Offences by sheriff and others</w:t>
      </w:r>
      <w:bookmarkEnd w:id="11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lastRenderedPageBreak/>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120" w:name="_Toc132314440"/>
      <w:r>
        <w:rPr>
          <w:rStyle w:val="CharSectno"/>
        </w:rPr>
        <w:t>55</w:t>
      </w:r>
      <w:r>
        <w:t>.</w:t>
      </w:r>
      <w:r>
        <w:tab/>
        <w:t>Offences by jurors and others</w:t>
      </w:r>
      <w:bookmarkEnd w:id="120"/>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121" w:name="_Toc132314441"/>
      <w:r>
        <w:rPr>
          <w:rStyle w:val="CharSectno"/>
        </w:rPr>
        <w:t>56</w:t>
      </w:r>
      <w:r>
        <w:t>.</w:t>
      </w:r>
      <w:r>
        <w:tab/>
        <w:t>Prejudicial actions against employees who do jury service</w:t>
      </w:r>
      <w:bookmarkEnd w:id="121"/>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lastRenderedPageBreak/>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is subject to a summons issued under Part VA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lastRenderedPageBreak/>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lastRenderedPageBreak/>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122" w:name="_Toc132193835"/>
      <w:bookmarkStart w:id="123" w:name="_Toc132193955"/>
      <w:bookmarkStart w:id="124" w:name="_Toc132314442"/>
      <w:r>
        <w:rPr>
          <w:rStyle w:val="CharPartNo"/>
        </w:rPr>
        <w:lastRenderedPageBreak/>
        <w:t>Part IXA</w:t>
      </w:r>
      <w:r>
        <w:t> — </w:t>
      </w:r>
      <w:r>
        <w:rPr>
          <w:rStyle w:val="CharPartText"/>
        </w:rPr>
        <w:t>Jury confidentiality</w:t>
      </w:r>
      <w:bookmarkEnd w:id="122"/>
      <w:bookmarkEnd w:id="123"/>
      <w:bookmarkEnd w:id="124"/>
    </w:p>
    <w:p>
      <w:pPr>
        <w:pStyle w:val="Footnoteheading"/>
      </w:pPr>
      <w:r>
        <w:tab/>
        <w:t xml:space="preserve">[Heading inserted: No. 12 of 2000 s. 10.] </w:t>
      </w:r>
    </w:p>
    <w:p>
      <w:pPr>
        <w:pStyle w:val="Heading5"/>
      </w:pPr>
      <w:bookmarkStart w:id="125" w:name="_Toc132314443"/>
      <w:r>
        <w:rPr>
          <w:rStyle w:val="CharSectno"/>
        </w:rPr>
        <w:t>56A</w:t>
      </w:r>
      <w:r>
        <w:t>.</w:t>
      </w:r>
      <w:r>
        <w:tab/>
        <w:t>Terms used</w:t>
      </w:r>
      <w:bookmarkEnd w:id="125"/>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 legal practitioner;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xml:space="preserve"> (Commonwealth); or</w:t>
      </w:r>
    </w:p>
    <w:p>
      <w:pPr>
        <w:pStyle w:val="Defpara"/>
      </w:pPr>
      <w:r>
        <w:tab/>
        <w:t>(d)</w:t>
      </w:r>
      <w:r>
        <w:tab/>
        <w:t xml:space="preserve">a member of the staff referred to in section 27(1) of the </w:t>
      </w:r>
      <w:r>
        <w:rPr>
          <w:i/>
        </w:rPr>
        <w:t>Director of Public Prosecutions Act 1983</w:t>
      </w:r>
      <w:r>
        <w:t xml:space="preserve"> (Commonwealth) who is a legal practitioner as defined in that Act; or</w:t>
      </w:r>
    </w:p>
    <w:p>
      <w:pPr>
        <w:pStyle w:val="Defpara"/>
      </w:pPr>
      <w:r>
        <w:tab/>
        <w:t>(e)</w:t>
      </w:r>
      <w:r>
        <w:tab/>
        <w:t xml:space="preserve">a person employed under section 27(3) of the </w:t>
      </w:r>
      <w:r>
        <w:rPr>
          <w:i/>
        </w:rPr>
        <w:t>Director of Public Prosecutions Act 1983</w:t>
      </w:r>
      <w:r>
        <w:t xml:space="preserv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xml:space="preserve">, in relation to protected information, means communicate or disseminate the information in such a way or to </w:t>
      </w:r>
      <w:r>
        <w:lastRenderedPageBreak/>
        <w:t>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 No. 9 of 2022 s. 364.]</w:t>
      </w:r>
    </w:p>
    <w:p>
      <w:pPr>
        <w:pStyle w:val="Heading5"/>
      </w:pPr>
      <w:bookmarkStart w:id="126" w:name="_Toc132314444"/>
      <w:r>
        <w:rPr>
          <w:rStyle w:val="CharSectno"/>
        </w:rPr>
        <w:t>56B</w:t>
      </w:r>
      <w:r>
        <w:t>.</w:t>
      </w:r>
      <w:r>
        <w:tab/>
        <w:t>Protected information not to be disclosed</w:t>
      </w:r>
      <w:bookmarkEnd w:id="12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w:t>
      </w:r>
      <w:r>
        <w:lastRenderedPageBreak/>
        <w:t xml:space="preserve">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to a legal practitioner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 No. 9 of 2022 s. 365.]</w:t>
      </w:r>
    </w:p>
    <w:p>
      <w:pPr>
        <w:pStyle w:val="Heading5"/>
        <w:spacing w:before="180"/>
      </w:pPr>
      <w:bookmarkStart w:id="127" w:name="_Toc132314445"/>
      <w:r>
        <w:rPr>
          <w:rStyle w:val="CharSectno"/>
        </w:rPr>
        <w:t>56C</w:t>
      </w:r>
      <w:r>
        <w:t>.</w:t>
      </w:r>
      <w:r>
        <w:tab/>
        <w:t>Protected information not to be solicited or obtained</w:t>
      </w:r>
      <w:bookmarkEnd w:id="12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lastRenderedPageBreak/>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by a legal practitioner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 No. 9 of 2022 s. 366.]</w:t>
      </w:r>
    </w:p>
    <w:p>
      <w:pPr>
        <w:pStyle w:val="Heading5"/>
      </w:pPr>
      <w:bookmarkStart w:id="128" w:name="_Toc132314446"/>
      <w:r>
        <w:rPr>
          <w:rStyle w:val="CharSectno"/>
        </w:rPr>
        <w:t>56D</w:t>
      </w:r>
      <w:r>
        <w:t>.</w:t>
      </w:r>
      <w:r>
        <w:tab/>
        <w:t>Protected information not to be published</w:t>
      </w:r>
      <w:bookmarkEnd w:id="128"/>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lastRenderedPageBreak/>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129" w:name="_Toc132314447"/>
      <w:r>
        <w:rPr>
          <w:rStyle w:val="CharSectno"/>
        </w:rPr>
        <w:t>56E</w:t>
      </w:r>
      <w:r>
        <w:t>.</w:t>
      </w:r>
      <w:r>
        <w:tab/>
        <w:t>Lawful disclosure of protected information</w:t>
      </w:r>
      <w:bookmarkEnd w:id="12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lastRenderedPageBreak/>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130" w:name="_Toc132314448"/>
      <w:r>
        <w:rPr>
          <w:rStyle w:val="CharSectno"/>
        </w:rPr>
        <w:t>57</w:t>
      </w:r>
      <w:r>
        <w:rPr>
          <w:snapToGrid w:val="0"/>
        </w:rPr>
        <w:t>.</w:t>
      </w:r>
      <w:r>
        <w:rPr>
          <w:snapToGrid w:val="0"/>
        </w:rPr>
        <w:tab/>
        <w:t>Jurors not to be photographed</w:t>
      </w:r>
      <w:bookmarkEnd w:id="130"/>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131" w:name="_Toc132193842"/>
      <w:bookmarkStart w:id="132" w:name="_Toc132193962"/>
      <w:bookmarkStart w:id="133" w:name="_Toc132314449"/>
      <w:r>
        <w:rPr>
          <w:rStyle w:val="CharPartNo"/>
        </w:rPr>
        <w:lastRenderedPageBreak/>
        <w:t>Part X</w:t>
      </w:r>
      <w:r>
        <w:rPr>
          <w:rStyle w:val="CharDivNo"/>
        </w:rPr>
        <w:t> </w:t>
      </w:r>
      <w:r>
        <w:t>—</w:t>
      </w:r>
      <w:r>
        <w:rPr>
          <w:rStyle w:val="CharDivText"/>
        </w:rPr>
        <w:t> </w:t>
      </w:r>
      <w:r>
        <w:rPr>
          <w:rStyle w:val="CharPartText"/>
        </w:rPr>
        <w:t>Miscellaneous</w:t>
      </w:r>
      <w:bookmarkEnd w:id="131"/>
      <w:bookmarkEnd w:id="132"/>
      <w:bookmarkEnd w:id="133"/>
      <w:r>
        <w:rPr>
          <w:rStyle w:val="CharPartText"/>
        </w:rPr>
        <w:t xml:space="preserve"> </w:t>
      </w:r>
    </w:p>
    <w:p>
      <w:pPr>
        <w:pStyle w:val="Heading5"/>
      </w:pPr>
      <w:bookmarkStart w:id="134" w:name="_Toc132314450"/>
      <w:r>
        <w:rPr>
          <w:rStyle w:val="CharSectno"/>
        </w:rPr>
        <w:t>57A</w:t>
      </w:r>
      <w:r>
        <w:t>.</w:t>
      </w:r>
      <w:r>
        <w:tab/>
        <w:t>Grand Juries not to be summoned</w:t>
      </w:r>
      <w:bookmarkEnd w:id="134"/>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135" w:name="_Toc132314451"/>
      <w:r>
        <w:rPr>
          <w:rStyle w:val="CharSectno"/>
        </w:rPr>
        <w:t>58</w:t>
      </w:r>
      <w:r>
        <w:rPr>
          <w:snapToGrid w:val="0"/>
        </w:rPr>
        <w:t>.</w:t>
      </w:r>
      <w:r>
        <w:rPr>
          <w:snapToGrid w:val="0"/>
        </w:rPr>
        <w:tab/>
        <w:t>Application of English procedure where no special provision</w:t>
      </w:r>
      <w:bookmarkEnd w:id="13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6" w:name="_Toc132314452"/>
      <w:r>
        <w:rPr>
          <w:rStyle w:val="CharSectno"/>
        </w:rPr>
        <w:t>58A</w:t>
      </w:r>
      <w:r>
        <w:t>.</w:t>
      </w:r>
      <w:r>
        <w:tab/>
        <w:t>Public not to be present when certain procedures are being followed</w:t>
      </w:r>
      <w:bookmarkEnd w:id="13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137" w:name="_Toc132314453"/>
      <w:r>
        <w:rPr>
          <w:rStyle w:val="CharSectno"/>
        </w:rPr>
        <w:t>58B</w:t>
      </w:r>
      <w:r>
        <w:t>.</w:t>
      </w:r>
      <w:r>
        <w:tab/>
        <w:t>Jury service, payments for</w:t>
      </w:r>
      <w:bookmarkEnd w:id="137"/>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lastRenderedPageBreak/>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138" w:name="_Toc132314454"/>
      <w:r>
        <w:rPr>
          <w:rStyle w:val="CharSectno"/>
        </w:rPr>
        <w:lastRenderedPageBreak/>
        <w:t>59</w:t>
      </w:r>
      <w:r>
        <w:rPr>
          <w:snapToGrid w:val="0"/>
        </w:rPr>
        <w:t>.</w:t>
      </w:r>
      <w:r>
        <w:rPr>
          <w:snapToGrid w:val="0"/>
        </w:rPr>
        <w:tab/>
        <w:t>Enforcement of fines</w:t>
      </w:r>
      <w:bookmarkEnd w:id="138"/>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139" w:name="_Toc132314455"/>
      <w:r>
        <w:rPr>
          <w:rStyle w:val="CharSectno"/>
        </w:rPr>
        <w:t>60</w:t>
      </w:r>
      <w:r>
        <w:rPr>
          <w:snapToGrid w:val="0"/>
        </w:rPr>
        <w:t>.</w:t>
      </w:r>
      <w:r>
        <w:rPr>
          <w:snapToGrid w:val="0"/>
        </w:rPr>
        <w:tab/>
        <w:t>Operation of Coroners Act</w:t>
      </w:r>
      <w:bookmarkEnd w:id="13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0" w:name="_Toc132314456"/>
      <w:r>
        <w:rPr>
          <w:rStyle w:val="CharSectno"/>
        </w:rPr>
        <w:t>61</w:t>
      </w:r>
      <w:r>
        <w:rPr>
          <w:snapToGrid w:val="0"/>
        </w:rPr>
        <w:t>.</w:t>
      </w:r>
      <w:r>
        <w:rPr>
          <w:snapToGrid w:val="0"/>
        </w:rPr>
        <w:tab/>
        <w:t>Rules of court</w:t>
      </w:r>
      <w:bookmarkEnd w:id="14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1" w:name="_Toc132314457"/>
      <w:r>
        <w:rPr>
          <w:rStyle w:val="CharSectno"/>
        </w:rPr>
        <w:t>62</w:t>
      </w:r>
      <w:r>
        <w:rPr>
          <w:snapToGrid w:val="0"/>
        </w:rPr>
        <w:t>.</w:t>
      </w:r>
      <w:r>
        <w:rPr>
          <w:snapToGrid w:val="0"/>
        </w:rPr>
        <w:tab/>
        <w:t>Regulations</w:t>
      </w:r>
      <w:bookmarkEnd w:id="14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lastRenderedPageBreak/>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21"/>
          <w:headerReference w:type="default" r:id="rId22"/>
          <w:headerReference w:type="first" r:id="rId23"/>
          <w:pgSz w:w="11907" w:h="16840" w:code="9"/>
          <w:pgMar w:top="2376" w:right="2404" w:bottom="3544" w:left="2404" w:header="709" w:footer="3544" w:gutter="0"/>
          <w:pgNumType w:start="1"/>
          <w:cols w:space="720"/>
          <w:noEndnote/>
          <w:titlePg/>
          <w:docGrid w:linePitch="326"/>
        </w:sectPr>
      </w:pPr>
    </w:p>
    <w:p>
      <w:pPr>
        <w:pStyle w:val="yScheduleHeading"/>
      </w:pPr>
      <w:bookmarkStart w:id="142" w:name="_Toc132193851"/>
      <w:bookmarkStart w:id="143" w:name="_Toc132193971"/>
      <w:bookmarkStart w:id="144" w:name="_Toc132314458"/>
      <w:r>
        <w:rPr>
          <w:rStyle w:val="CharSchNo"/>
        </w:rPr>
        <w:lastRenderedPageBreak/>
        <w:t>Schedule 1</w:t>
      </w:r>
      <w:r>
        <w:t> — </w:t>
      </w:r>
      <w:r>
        <w:rPr>
          <w:rStyle w:val="CharSchText"/>
        </w:rPr>
        <w:t>Classes of persons not eligible to be jurors</w:t>
      </w:r>
      <w:bookmarkEnd w:id="142"/>
      <w:bookmarkEnd w:id="143"/>
      <w:bookmarkEnd w:id="144"/>
    </w:p>
    <w:p>
      <w:pPr>
        <w:pStyle w:val="yShoulderClause"/>
      </w:pPr>
      <w:r>
        <w:t>[s. 5(3)(ba) and (bb)]</w:t>
      </w:r>
    </w:p>
    <w:p>
      <w:pPr>
        <w:pStyle w:val="yFootnoteheading"/>
      </w:pPr>
      <w:r>
        <w:tab/>
        <w:t>[Heading inserted: No. 13 of 2011 s. 36.]</w:t>
      </w:r>
    </w:p>
    <w:p>
      <w:pPr>
        <w:pStyle w:val="yHeading3"/>
      </w:pPr>
      <w:bookmarkStart w:id="145" w:name="_Toc132193852"/>
      <w:bookmarkStart w:id="146" w:name="_Toc132193972"/>
      <w:bookmarkStart w:id="147" w:name="_Toc132314459"/>
      <w:r>
        <w:rPr>
          <w:rStyle w:val="CharSDivNo"/>
        </w:rPr>
        <w:t>Division 1</w:t>
      </w:r>
      <w:r>
        <w:rPr>
          <w:b w:val="0"/>
        </w:rPr>
        <w:t> — </w:t>
      </w:r>
      <w:r>
        <w:rPr>
          <w:rStyle w:val="CharSDivText"/>
        </w:rPr>
        <w:t>Civil and criminal trials</w:t>
      </w:r>
      <w:bookmarkEnd w:id="145"/>
      <w:bookmarkEnd w:id="146"/>
      <w:bookmarkEnd w:id="147"/>
    </w:p>
    <w:p>
      <w:pPr>
        <w:pStyle w:val="yFootnoteheading"/>
      </w:pPr>
      <w:r>
        <w:tab/>
        <w:t>[Heading inserted: No. 13 of 2011 s. 36.]</w:t>
      </w:r>
    </w:p>
    <w:p>
      <w:pPr>
        <w:pStyle w:val="yHeading5"/>
      </w:pPr>
      <w:bookmarkStart w:id="148" w:name="_Toc132314460"/>
      <w:r>
        <w:rPr>
          <w:rStyle w:val="CharSClsNo"/>
        </w:rPr>
        <w:t>1</w:t>
      </w:r>
      <w:r>
        <w:t>.</w:t>
      </w:r>
      <w:r>
        <w:rPr>
          <w:b w:val="0"/>
        </w:rPr>
        <w:tab/>
      </w:r>
      <w:r>
        <w:t>Vice</w:t>
      </w:r>
      <w:r>
        <w:noBreakHyphen/>
        <w:t>regal and parliamentary officers</w:t>
      </w:r>
      <w:bookmarkEnd w:id="148"/>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Arms of the Parliament of Western Australia.</w:t>
      </w:r>
    </w:p>
    <w:p>
      <w:pPr>
        <w:pStyle w:val="yFootnotesection"/>
      </w:pPr>
      <w:r>
        <w:tab/>
        <w:t>[Clause 1 inserted: No. 13 of 2011 s. 36.]</w:t>
      </w:r>
    </w:p>
    <w:p>
      <w:pPr>
        <w:pStyle w:val="yHeading5"/>
      </w:pPr>
      <w:bookmarkStart w:id="149" w:name="_Toc132314461"/>
      <w:r>
        <w:rPr>
          <w:rStyle w:val="CharSClsNo"/>
        </w:rPr>
        <w:t>2</w:t>
      </w:r>
      <w:r>
        <w:t>.</w:t>
      </w:r>
      <w:r>
        <w:rPr>
          <w:b w:val="0"/>
        </w:rPr>
        <w:tab/>
      </w:r>
      <w:r>
        <w:t>Judicial and court officers</w:t>
      </w:r>
      <w:bookmarkEnd w:id="149"/>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Magistrates Court;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lastRenderedPageBreak/>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150" w:name="_Toc132314462"/>
      <w:r>
        <w:rPr>
          <w:rStyle w:val="CharSClsNo"/>
        </w:rPr>
        <w:t>3</w:t>
      </w:r>
      <w:r>
        <w:t>.</w:t>
      </w:r>
      <w:r>
        <w:tab/>
        <w:t>Legal practitioners</w:t>
      </w:r>
      <w:bookmarkEnd w:id="150"/>
    </w:p>
    <w:p>
      <w:pPr>
        <w:pStyle w:val="ySubsection"/>
      </w:pPr>
      <w:r>
        <w:tab/>
      </w:r>
      <w:r>
        <w:tab/>
        <w:t>A person who is a legal practitioner.</w:t>
      </w:r>
    </w:p>
    <w:p>
      <w:pPr>
        <w:pStyle w:val="yFootnotesection"/>
      </w:pPr>
      <w:r>
        <w:tab/>
        <w:t>[Clause 3 inserted: No. 9 of 2022 s. 367.]</w:t>
      </w:r>
    </w:p>
    <w:p>
      <w:pPr>
        <w:pStyle w:val="yHeading3"/>
      </w:pPr>
      <w:bookmarkStart w:id="151" w:name="_Toc132193856"/>
      <w:bookmarkStart w:id="152" w:name="_Toc132193976"/>
      <w:bookmarkStart w:id="153" w:name="_Toc132314463"/>
      <w:r>
        <w:rPr>
          <w:rStyle w:val="CharSDivNo"/>
        </w:rPr>
        <w:t>Division 2</w:t>
      </w:r>
      <w:r>
        <w:rPr>
          <w:b w:val="0"/>
        </w:rPr>
        <w:t> — </w:t>
      </w:r>
      <w:r>
        <w:rPr>
          <w:rStyle w:val="CharSDivText"/>
        </w:rPr>
        <w:t>Criminal trials</w:t>
      </w:r>
      <w:bookmarkEnd w:id="151"/>
      <w:bookmarkEnd w:id="152"/>
      <w:bookmarkEnd w:id="153"/>
    </w:p>
    <w:p>
      <w:pPr>
        <w:pStyle w:val="yFootnoteheading"/>
      </w:pPr>
      <w:r>
        <w:tab/>
        <w:t>[Heading inserted: No. 13 of 2011 s. 36.]</w:t>
      </w:r>
    </w:p>
    <w:p>
      <w:pPr>
        <w:pStyle w:val="yHeading5"/>
      </w:pPr>
      <w:bookmarkStart w:id="154" w:name="_Toc132314464"/>
      <w:r>
        <w:rPr>
          <w:rStyle w:val="CharSClsNo"/>
        </w:rPr>
        <w:t>4</w:t>
      </w:r>
      <w:r>
        <w:t>.</w:t>
      </w:r>
      <w:r>
        <w:rPr>
          <w:b w:val="0"/>
        </w:rPr>
        <w:tab/>
      </w:r>
      <w:r>
        <w:t>Certain public officers</w:t>
      </w:r>
      <w:bookmarkEnd w:id="154"/>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155" w:name="_Toc132314465"/>
      <w:r>
        <w:rPr>
          <w:rStyle w:val="CharSClsNo"/>
        </w:rPr>
        <w:t>5</w:t>
      </w:r>
      <w:r>
        <w:t>.</w:t>
      </w:r>
      <w:r>
        <w:rPr>
          <w:b w:val="0"/>
        </w:rPr>
        <w:tab/>
      </w:r>
      <w:r>
        <w:t>Officers in the WA Police</w:t>
      </w:r>
      <w:bookmarkEnd w:id="155"/>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lastRenderedPageBreak/>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57" w:name="_Toc132193859"/>
      <w:bookmarkStart w:id="158" w:name="_Toc132193979"/>
      <w:bookmarkStart w:id="159" w:name="_Toc132314466"/>
      <w:r>
        <w:rPr>
          <w:rStyle w:val="CharSchNo"/>
        </w:rPr>
        <w:lastRenderedPageBreak/>
        <w:t>Schedule 2</w:t>
      </w:r>
      <w:r>
        <w:rPr>
          <w:rStyle w:val="CharSDivNo"/>
        </w:rPr>
        <w:t> </w:t>
      </w:r>
      <w:r>
        <w:t>—</w:t>
      </w:r>
      <w:r>
        <w:rPr>
          <w:rStyle w:val="CharSDivText"/>
        </w:rPr>
        <w:t> </w:t>
      </w:r>
      <w:r>
        <w:rPr>
          <w:rStyle w:val="CharSchText"/>
        </w:rPr>
        <w:t>Matters to be disclosed by a person appearing in answer to a summons to be a juror</w:t>
      </w:r>
      <w:bookmarkEnd w:id="157"/>
      <w:bookmarkEnd w:id="158"/>
      <w:bookmarkEnd w:id="159"/>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[Third and Fourth Schedules deleted: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160" w:name="_Toc132193860"/>
      <w:bookmarkStart w:id="161" w:name="_Toc132193980"/>
      <w:bookmarkStart w:id="162" w:name="_Toc132314467"/>
      <w:r>
        <w:lastRenderedPageBreak/>
        <w:t>Notes</w:t>
      </w:r>
      <w:bookmarkEnd w:id="160"/>
      <w:bookmarkEnd w:id="161"/>
      <w:bookmarkEnd w:id="162"/>
    </w:p>
    <w:p>
      <w:pPr>
        <w:pStyle w:val="nStatement"/>
      </w:pPr>
      <w:r>
        <w:t xml:space="preserve">This is a compilation of the </w:t>
      </w:r>
      <w:r>
        <w:rPr>
          <w:i/>
          <w:noProof/>
        </w:rPr>
        <w:t>Juries Act 1957</w:t>
      </w:r>
      <w:r>
        <w:t xml:space="preserve"> and includes amendments made by other written laws</w:t>
      </w:r>
      <w:r>
        <w:rPr>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163" w:name="_Toc132314468"/>
      <w:r>
        <w:t>Compilation table</w:t>
      </w:r>
      <w:bookmarkEnd w:id="16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62" w:type="dxa"/>
          </w:tcPr>
          <w:p>
            <w:pPr>
              <w:pStyle w:val="nTable"/>
              <w:spacing w:after="40"/>
            </w:pPr>
            <w:r>
              <w:t xml:space="preserve">1 Jul 1960 (see s. 1(2) and </w:t>
            </w:r>
            <w:r>
              <w:rPr>
                <w:i/>
              </w:rPr>
              <w:t xml:space="preserve">Gazette </w:t>
            </w:r>
            <w:r>
              <w:t>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62" w:type="dxa"/>
          </w:tcPr>
          <w:p>
            <w:pPr>
              <w:pStyle w:val="nTable"/>
              <w:spacing w:after="40"/>
            </w:pPr>
            <w:r>
              <w:t>30 Oct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62" w:type="dxa"/>
          </w:tcPr>
          <w:p>
            <w:pPr>
              <w:pStyle w:val="nTable"/>
              <w:spacing w:after="40"/>
            </w:pPr>
            <w:r>
              <w:t>11 Jun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6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62" w:type="dxa"/>
          </w:tcPr>
          <w:p>
            <w:pPr>
              <w:pStyle w:val="nTable"/>
              <w:spacing w:after="40"/>
            </w:pPr>
            <w:r>
              <w:t xml:space="preserve">1 Jan 1974 (see s. 2 and </w:t>
            </w:r>
            <w:r>
              <w:rPr>
                <w:i/>
              </w:rPr>
              <w:t>Gazette</w:t>
            </w:r>
            <w:r>
              <w:t xml:space="preserve"> 14 Dec 1973 p. 4528)</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62"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62" w:type="dxa"/>
          </w:tcPr>
          <w:p>
            <w:pPr>
              <w:pStyle w:val="nTable"/>
              <w:keepNext/>
              <w:keepLines/>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62"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62"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6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62" w:type="dxa"/>
          </w:tcPr>
          <w:p>
            <w:pPr>
              <w:pStyle w:val="nTable"/>
              <w:spacing w:after="40"/>
            </w:pPr>
            <w:r>
              <w:t xml:space="preserve">s. 1 and 2: 24 Oct 1984; Act other than s. 1 and 2: 1 Jul 1985 (see s. 2 and </w:t>
            </w:r>
            <w:r>
              <w:rPr>
                <w:i/>
              </w:rPr>
              <w:t>Gazette</w:t>
            </w:r>
            <w:r>
              <w:t xml:space="preserve"> 14 Dec 1984 p. 4115)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62" w:type="dxa"/>
          </w:tcPr>
          <w:p>
            <w:pPr>
              <w:pStyle w:val="nTable"/>
              <w:keepNext/>
              <w:spacing w:after="40"/>
            </w:pPr>
            <w:r>
              <w:t>4 Oct 1988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62" w:type="dxa"/>
          </w:tcPr>
          <w:p>
            <w:pPr>
              <w:pStyle w:val="nTable"/>
              <w:spacing w:after="40"/>
            </w:pPr>
            <w:r>
              <w:t xml:space="preserve">1 Jul 1992 (see s. 2 and </w:t>
            </w:r>
            <w:r>
              <w:rPr>
                <w:i/>
              </w:rPr>
              <w:t>Gazette</w:t>
            </w:r>
            <w:r>
              <w:t xml:space="preserve"> </w:t>
            </w:r>
            <w:r>
              <w:br/>
              <w:t>26 Jun 1992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62" w:type="dxa"/>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62" w:type="dxa"/>
          </w:tcPr>
          <w:p>
            <w:pPr>
              <w:pStyle w:val="nTable"/>
              <w:spacing w:after="40"/>
            </w:pPr>
            <w:r>
              <w:t>10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3</w:t>
            </w:r>
          </w:p>
        </w:tc>
        <w:tc>
          <w:tcPr>
            <w:tcW w:w="1134" w:type="dxa"/>
          </w:tcPr>
          <w:p>
            <w:pPr>
              <w:pStyle w:val="nTable"/>
              <w:spacing w:after="40"/>
            </w:pPr>
            <w:r>
              <w:t>31 of 1993</w:t>
            </w:r>
          </w:p>
        </w:tc>
        <w:tc>
          <w:tcPr>
            <w:tcW w:w="1134" w:type="dxa"/>
          </w:tcPr>
          <w:p>
            <w:pPr>
              <w:pStyle w:val="nTable"/>
              <w:spacing w:after="40"/>
            </w:pPr>
            <w:r>
              <w:t>15 Dec 1993</w:t>
            </w:r>
          </w:p>
        </w:tc>
        <w:tc>
          <w:tcPr>
            <w:tcW w:w="256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6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6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62" w:type="dxa"/>
          </w:tcPr>
          <w:p>
            <w:pPr>
              <w:pStyle w:val="nTable"/>
              <w:spacing w:after="40"/>
            </w:pPr>
            <w:r>
              <w:t>4 Nov 1996 (see s. 2 and</w:t>
            </w:r>
            <w:r>
              <w:rPr>
                <w:i/>
              </w:rPr>
              <w:t xml:space="preserve"> 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6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62" w:type="dxa"/>
          </w:tcPr>
          <w:p>
            <w:pPr>
              <w:pStyle w:val="nTable"/>
              <w:keepNext/>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62" w:type="dxa"/>
          </w:tcPr>
          <w:p>
            <w:pPr>
              <w:pStyle w:val="nTable"/>
              <w:spacing w:after="40"/>
            </w:pPr>
            <w:r>
              <w:t>s. 1 and 2: 31 Oct 1997;</w:t>
            </w:r>
            <w:r>
              <w:br/>
              <w:t xml:space="preserve">Act other than s. 1 and 2: 5 Dec 1997 (see s. 2 and </w:t>
            </w:r>
            <w:r>
              <w:rPr>
                <w:i/>
              </w:rPr>
              <w:t>Gazette</w:t>
            </w:r>
            <w:r>
              <w:t xml:space="preserve"> 5 Dec 1997 p. 7161)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62" w:type="dxa"/>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62"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2003</w:t>
            </w:r>
            <w:r>
              <w:rPr>
                <w:vertAlign w:val="superscript"/>
              </w:rPr>
              <w:t> 4</w:t>
            </w:r>
          </w:p>
        </w:tc>
        <w:tc>
          <w:tcPr>
            <w:tcW w:w="1134" w:type="dxa"/>
          </w:tcPr>
          <w:p>
            <w:pPr>
              <w:pStyle w:val="nTable"/>
              <w:spacing w:after="40"/>
            </w:pPr>
            <w:r>
              <w:t>25 of 2003</w:t>
            </w:r>
          </w:p>
        </w:tc>
        <w:tc>
          <w:tcPr>
            <w:tcW w:w="1134" w:type="dxa"/>
          </w:tcPr>
          <w:p>
            <w:pPr>
              <w:pStyle w:val="nTable"/>
              <w:spacing w:after="40"/>
            </w:pPr>
            <w:r>
              <w:t>16 May 2003</w:t>
            </w:r>
          </w:p>
        </w:tc>
        <w:tc>
          <w:tcPr>
            <w:tcW w:w="2562"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6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62"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6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6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6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6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6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62"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6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6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6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6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6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5</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6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lastRenderedPageBreak/>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62" w:type="dxa"/>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6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62"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6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6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6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62"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6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98"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6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6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6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62"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6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6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6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6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62"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snapToGrid w:val="0"/>
              </w:rPr>
            </w:pPr>
            <w:r>
              <w:rPr>
                <w:i/>
              </w:rPr>
              <w:t>COVID</w:t>
            </w:r>
            <w:r>
              <w:rPr>
                <w:i/>
              </w:rPr>
              <w:noBreakHyphen/>
              <w:t>19 Response and Economic Recovery Omnibus Act 2020</w:t>
            </w:r>
            <w:r>
              <w:t xml:space="preserve"> s. 60</w:t>
            </w:r>
          </w:p>
        </w:tc>
        <w:tc>
          <w:tcPr>
            <w:tcW w:w="1134" w:type="dxa"/>
            <w:tcBorders>
              <w:top w:val="nil"/>
              <w:bottom w:val="nil"/>
            </w:tcBorders>
            <w:shd w:val="clear" w:color="auto" w:fill="auto"/>
          </w:tcPr>
          <w:p>
            <w:pPr>
              <w:pStyle w:val="nTable"/>
              <w:spacing w:after="40"/>
              <w:rPr>
                <w:snapToGrid w:val="0"/>
              </w:rPr>
            </w:pPr>
            <w:r>
              <w:rPr>
                <w:snapToGrid w:val="0"/>
              </w:rPr>
              <w:t>34 of 2020</w:t>
            </w:r>
          </w:p>
        </w:tc>
        <w:tc>
          <w:tcPr>
            <w:tcW w:w="1129" w:type="dxa"/>
            <w:tcBorders>
              <w:top w:val="nil"/>
              <w:bottom w:val="nil"/>
            </w:tcBorders>
            <w:shd w:val="clear" w:color="auto" w:fill="auto"/>
          </w:tcPr>
          <w:p>
            <w:pPr>
              <w:pStyle w:val="nTable"/>
              <w:spacing w:after="40"/>
              <w:rPr>
                <w:snapToGrid w:val="0"/>
              </w:rPr>
            </w:pPr>
            <w:r>
              <w:rPr>
                <w:snapToGrid w:val="0"/>
              </w:rPr>
              <w:t>11 Sep 2020</w:t>
            </w:r>
          </w:p>
        </w:tc>
        <w:tc>
          <w:tcPr>
            <w:tcW w:w="2567" w:type="dxa"/>
            <w:tcBorders>
              <w:top w:val="nil"/>
              <w:bottom w:val="nil"/>
            </w:tcBorders>
            <w:shd w:val="clear" w:color="auto" w:fill="auto"/>
          </w:tcPr>
          <w:p>
            <w:pPr>
              <w:pStyle w:val="nTable"/>
              <w:spacing w:after="40"/>
              <w:rPr>
                <w:snapToGrid w:val="0"/>
              </w:rPr>
            </w:pPr>
            <w:r>
              <w:rPr>
                <w:snapToGrid w:val="0"/>
              </w:rPr>
              <w:t>12 Sep 2020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rPr>
              <w:t>Legal Profession Uniform Law Application Act 2022</w:t>
            </w:r>
            <w:r>
              <w:t xml:space="preserve"> Pt. 17 Div. 11</w:t>
            </w:r>
          </w:p>
        </w:tc>
        <w:tc>
          <w:tcPr>
            <w:tcW w:w="1134" w:type="dxa"/>
            <w:tcBorders>
              <w:bottom w:val="single" w:sz="4" w:space="0" w:color="auto"/>
            </w:tcBorders>
            <w:shd w:val="clear" w:color="auto" w:fill="auto"/>
          </w:tcPr>
          <w:p>
            <w:pPr>
              <w:pStyle w:val="nTable"/>
              <w:spacing w:after="40"/>
              <w:rPr>
                <w:snapToGrid w:val="0"/>
              </w:rPr>
            </w:pPr>
            <w:r>
              <w:t>9 of 2022</w:t>
            </w:r>
          </w:p>
        </w:tc>
        <w:tc>
          <w:tcPr>
            <w:tcW w:w="1129" w:type="dxa"/>
            <w:tcBorders>
              <w:bottom w:val="single" w:sz="4" w:space="0" w:color="auto"/>
            </w:tcBorders>
            <w:shd w:val="clear" w:color="auto" w:fill="auto"/>
          </w:tcPr>
          <w:p>
            <w:pPr>
              <w:pStyle w:val="nTable"/>
              <w:spacing w:after="40"/>
              <w:rPr>
                <w:snapToGrid w:val="0"/>
              </w:rPr>
            </w:pPr>
            <w:r>
              <w:t>14 Apr 2022</w:t>
            </w:r>
          </w:p>
        </w:tc>
        <w:tc>
          <w:tcPr>
            <w:tcW w:w="2567" w:type="dxa"/>
            <w:tcBorders>
              <w:bottom w:val="single" w:sz="4" w:space="0" w:color="auto"/>
            </w:tcBorders>
            <w:shd w:val="clear" w:color="auto" w:fill="auto"/>
          </w:tcPr>
          <w:p>
            <w:pPr>
              <w:pStyle w:val="nTable"/>
              <w:spacing w:after="40"/>
              <w:rPr>
                <w:snapToGrid w:val="0"/>
              </w:rPr>
            </w:pPr>
            <w:r>
              <w:rPr>
                <w:snapToGrid w:val="0"/>
              </w:rPr>
              <w:t>1 Jul 2022 (see s. 2(c) and SL 2022/113 cl. 2)</w:t>
            </w:r>
          </w:p>
        </w:tc>
      </w:tr>
    </w:tbl>
    <w:p>
      <w:pPr>
        <w:pStyle w:val="nHeading3"/>
      </w:pPr>
      <w:bookmarkStart w:id="164" w:name="_Toc132314469"/>
      <w:r>
        <w:lastRenderedPageBreak/>
        <w:t>Uncommenced provisions table</w:t>
      </w:r>
      <w:bookmarkEnd w:id="16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18</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165" w:name="_Toc132314470"/>
      <w:r>
        <w:t>Other notes</w:t>
      </w:r>
      <w:bookmarkEnd w:id="165"/>
    </w:p>
    <w:p>
      <w:pPr>
        <w:pStyle w:val="nNote"/>
        <w:spacing w:before="90"/>
      </w:pPr>
      <w:r>
        <w:rPr>
          <w:snapToGrid w:val="0"/>
          <w:vertAlign w:val="superscript"/>
        </w:rPr>
        <w:t>1</w:t>
      </w:r>
      <w:r>
        <w:rPr>
          <w:snapToGrid w:val="0"/>
        </w:rPr>
        <w:tab/>
      </w:r>
      <w:r>
        <w:rPr>
          <w:i/>
        </w:rPr>
        <w:t>The Criminal Code</w:t>
      </w:r>
      <w:r>
        <w:t xml:space="preserve"> s. 282 and 679 have been deleted.</w:t>
      </w:r>
    </w:p>
    <w:p>
      <w:pPr>
        <w:pStyle w:val="nNote"/>
        <w:spacing w:before="90"/>
      </w:pPr>
      <w:r>
        <w:rPr>
          <w:snapToGrid w:val="0"/>
          <w:vertAlign w:val="superscript"/>
        </w:rPr>
        <w:t>2</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Note"/>
        <w:spacing w:before="90"/>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Note"/>
        <w:spacing w:before="90"/>
        <w:rPr>
          <w:snapToGrid w:val="0"/>
        </w:rPr>
      </w:pPr>
      <w:r>
        <w:rPr>
          <w:snapToGrid w:val="0"/>
          <w:vertAlign w:val="superscript"/>
        </w:rPr>
        <w:t>4</w:t>
      </w:r>
      <w:r>
        <w:rPr>
          <w:snapToGrid w:val="0"/>
        </w:rPr>
        <w:tab/>
        <w:t xml:space="preserve">The </w:t>
      </w:r>
      <w:r>
        <w:rPr>
          <w:i/>
          <w:snapToGrid w:val="0"/>
        </w:rPr>
        <w:t>Juries Amendment Act 2003</w:t>
      </w:r>
      <w:r>
        <w:rPr>
          <w:snapToGrid w:val="0"/>
        </w:rPr>
        <w:t xml:space="preserve"> s. 5(2) is a savings provision that is of no further effect.</w:t>
      </w:r>
    </w:p>
    <w:p>
      <w:pPr>
        <w:pStyle w:val="nNote"/>
        <w:rPr>
          <w:snapToGrid w:val="0"/>
        </w:rPr>
      </w:pPr>
      <w:r>
        <w:rPr>
          <w:snapToGrid w:val="0"/>
          <w:vertAlign w:val="superscript"/>
        </w:rPr>
        <w:t>5</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Statutes (Repeals and Minor Amendments) Act 2011</w:t>
      </w:r>
      <w:r>
        <w:rPr>
          <w:snapToGrid w:val="0"/>
        </w:rPr>
        <w:t xml:space="preserve"> s. 23(3) before it purported to come into operation.</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167" w:name="_Toc132193863"/>
      <w:bookmarkStart w:id="168" w:name="_Toc132193984"/>
      <w:bookmarkStart w:id="169" w:name="_Toc132314471"/>
      <w:r>
        <w:rPr>
          <w:sz w:val="28"/>
        </w:rPr>
        <w:lastRenderedPageBreak/>
        <w:t>Defined terms</w:t>
      </w:r>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rPr>
        <w:jc w:val="center"/>
      </w:trPr>
      <w:tc>
        <w:tcPr>
          <w:tcW w:w="1992" w:type="dxa"/>
        </w:tcPr>
        <w:p>
          <w:pPr>
            <w:pStyle w:val="Header"/>
            <w:spacing w:before="40"/>
          </w:pPr>
        </w:p>
      </w:tc>
      <w:tc>
        <w:tcPr>
          <w:tcW w:w="5271" w:type="dxa"/>
          <w:vAlign w:val="bottom"/>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2D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682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E6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66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E1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322"/>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 w:name="WAFER_20200911110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43_GUID" w:val="5ae4d2a9-787b-4769-b9f2-dc746c5d006b"/>
    <w:docVar w:name="WAFER_20220408162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324_GUID" w:val="77feacad-d998-4a61-a7c9-1e57691aa207"/>
    <w:docVar w:name="WAFER_202206281607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744_GUID" w:val="042e390d-1bd1-43be-a6a2-867c70f3d3f9"/>
    <w:docVar w:name="WAFER_20230412115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322_GUID" w:val="66465b2a-15c0-4c0f-89fa-2a4cc1ec3f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3497-A00A-4EBA-873E-FBF0E6D0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23126</Words>
  <Characters>102914</Characters>
  <Application>Microsoft Office Word</Application>
  <DocSecurity>0</DocSecurity>
  <Lines>2940</Lines>
  <Paragraphs>1615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1957 - 08-e0-00</dc:title>
  <dc:subject/>
  <dc:creator/>
  <cp:keywords/>
  <dc:description/>
  <cp:lastModifiedBy>Master Repository Process</cp:lastModifiedBy>
  <cp:revision>4</cp:revision>
  <cp:lastPrinted>2019-05-08T06:21:00Z</cp:lastPrinted>
  <dcterms:created xsi:type="dcterms:W3CDTF">2023-04-14T01:24:00Z</dcterms:created>
  <dcterms:modified xsi:type="dcterms:W3CDTF">2023-04-14T01:24:00Z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AsAtDate">
    <vt:lpwstr>13 Apr 2023</vt:lpwstr>
  </property>
  <property fmtid="{D5CDD505-2E9C-101B-9397-08002B2CF9AE}" pid="8" name="Suffix">
    <vt:lpwstr>08-e0-00</vt:lpwstr>
  </property>
  <property fmtid="{D5CDD505-2E9C-101B-9397-08002B2CF9AE}" pid="9" name="CommencementDate">
    <vt:lpwstr>20230413</vt:lpwstr>
  </property>
</Properties>
</file>