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Transport Authority Act 2003</w:t>
      </w:r>
      <w:r>
        <w:rPr>
          <w:noProof/>
        </w:rPr>
        <w:br/>
        <w:t>Government Railways Act 1904</w:t>
      </w:r>
      <w:r>
        <w:rPr>
          <w:noProof/>
        </w:rPr>
        <w:b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Transport Authority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Transport Authority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_Toc137713491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_Toc137713492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_Toc137713493 \h </w:instrText>
      </w:r>
      <w:r>
        <w:fldChar w:fldCharType="separate"/>
      </w:r>
      <w:r>
        <w:t>1</w:t>
      </w:r>
      <w:r>
        <w:fldChar w:fldCharType="end"/>
      </w:r>
    </w:p>
    <w:p>
      <w:pPr>
        <w:pStyle w:val="TOC8"/>
        <w:rPr>
          <w:rFonts w:asciiTheme="minorHAnsi" w:eastAsiaTheme="minorEastAsia" w:hAnsiTheme="minorHAnsi" w:cstheme="minorBidi"/>
          <w:szCs w:val="22"/>
        </w:rPr>
      </w:pPr>
      <w:r>
        <w:t>4.</w:t>
      </w:r>
      <w:r>
        <w:tab/>
        <w:t>Offences prescribed as infringement notice offences</w:t>
      </w:r>
      <w:r>
        <w:tab/>
      </w:r>
      <w:r>
        <w:fldChar w:fldCharType="begin"/>
      </w:r>
      <w:r>
        <w:instrText xml:space="preserve"> PAGEREF _Toc137713494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Tickets</w:t>
      </w:r>
    </w:p>
    <w:p>
      <w:pPr>
        <w:pStyle w:val="TOC8"/>
        <w:rPr>
          <w:rFonts w:asciiTheme="minorHAnsi" w:eastAsiaTheme="minorEastAsia" w:hAnsiTheme="minorHAnsi" w:cstheme="minorBidi"/>
          <w:szCs w:val="22"/>
        </w:rPr>
      </w:pPr>
      <w:r>
        <w:t>4A.</w:t>
      </w:r>
      <w:r>
        <w:tab/>
        <w:t>Use of ticket</w:t>
      </w:r>
      <w:r>
        <w:tab/>
      </w:r>
      <w:r>
        <w:fldChar w:fldCharType="begin"/>
      </w:r>
      <w:r>
        <w:instrText xml:space="preserve"> PAGEREF _Toc137713496 \h </w:instrText>
      </w:r>
      <w:r>
        <w:fldChar w:fldCharType="separate"/>
      </w:r>
      <w:r>
        <w:t>4</w:t>
      </w:r>
      <w:r>
        <w:fldChar w:fldCharType="end"/>
      </w:r>
    </w:p>
    <w:p>
      <w:pPr>
        <w:pStyle w:val="TOC8"/>
        <w:rPr>
          <w:rFonts w:asciiTheme="minorHAnsi" w:eastAsiaTheme="minorEastAsia" w:hAnsiTheme="minorHAnsi" w:cstheme="minorBidi"/>
          <w:szCs w:val="22"/>
        </w:rPr>
      </w:pPr>
      <w:r>
        <w:t>5.</w:t>
      </w:r>
      <w:r>
        <w:tab/>
        <w:t>Validity of ticket for journey</w:t>
      </w:r>
      <w:r>
        <w:tab/>
      </w:r>
      <w:r>
        <w:fldChar w:fldCharType="begin"/>
      </w:r>
      <w:r>
        <w:instrText xml:space="preserve"> PAGEREF _Toc137713497 \h </w:instrText>
      </w:r>
      <w:r>
        <w:fldChar w:fldCharType="separate"/>
      </w:r>
      <w:r>
        <w:t>4</w:t>
      </w:r>
      <w:r>
        <w:fldChar w:fldCharType="end"/>
      </w:r>
    </w:p>
    <w:p>
      <w:pPr>
        <w:pStyle w:val="TOC8"/>
        <w:rPr>
          <w:rFonts w:asciiTheme="minorHAnsi" w:eastAsiaTheme="minorEastAsia" w:hAnsiTheme="minorHAnsi" w:cstheme="minorBidi"/>
          <w:szCs w:val="22"/>
        </w:rPr>
      </w:pPr>
      <w:r>
        <w:t>6.</w:t>
      </w:r>
      <w:r>
        <w:tab/>
        <w:t>Making a journey without a valid ticket</w:t>
      </w:r>
      <w:r>
        <w:tab/>
      </w:r>
      <w:r>
        <w:fldChar w:fldCharType="begin"/>
      </w:r>
      <w:r>
        <w:instrText xml:space="preserve"> PAGEREF _Toc137713498 \h </w:instrText>
      </w:r>
      <w:r>
        <w:fldChar w:fldCharType="separate"/>
      </w:r>
      <w:r>
        <w:t>5</w:t>
      </w:r>
      <w:r>
        <w:fldChar w:fldCharType="end"/>
      </w:r>
    </w:p>
    <w:p>
      <w:pPr>
        <w:pStyle w:val="TOC8"/>
        <w:rPr>
          <w:rFonts w:asciiTheme="minorHAnsi" w:eastAsiaTheme="minorEastAsia" w:hAnsiTheme="minorHAnsi" w:cstheme="minorBidi"/>
          <w:szCs w:val="22"/>
        </w:rPr>
      </w:pPr>
      <w:r>
        <w:t>6A.</w:t>
      </w:r>
      <w:r>
        <w:tab/>
        <w:t>Being within a closed area without a valid ticket</w:t>
      </w:r>
      <w:r>
        <w:tab/>
      </w:r>
      <w:r>
        <w:fldChar w:fldCharType="begin"/>
      </w:r>
      <w:r>
        <w:instrText xml:space="preserve"> PAGEREF _Toc137713499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Conduct in relation to Authority property</w:t>
      </w:r>
    </w:p>
    <w:p>
      <w:pPr>
        <w:pStyle w:val="TOC8"/>
        <w:rPr>
          <w:rFonts w:asciiTheme="minorHAnsi" w:eastAsiaTheme="minorEastAsia" w:hAnsiTheme="minorHAnsi" w:cstheme="minorBidi"/>
          <w:szCs w:val="22"/>
        </w:rPr>
      </w:pPr>
      <w:r>
        <w:t>7.</w:t>
      </w:r>
      <w:r>
        <w:tab/>
        <w:t>Interference with property</w:t>
      </w:r>
      <w:r>
        <w:tab/>
      </w:r>
      <w:r>
        <w:fldChar w:fldCharType="begin"/>
      </w:r>
      <w:r>
        <w:instrText xml:space="preserve"> PAGEREF _Toc137713501 \h </w:instrText>
      </w:r>
      <w:r>
        <w:fldChar w:fldCharType="separate"/>
      </w:r>
      <w:r>
        <w:t>8</w:t>
      </w:r>
      <w:r>
        <w:fldChar w:fldCharType="end"/>
      </w:r>
    </w:p>
    <w:p>
      <w:pPr>
        <w:pStyle w:val="TOC8"/>
        <w:rPr>
          <w:rFonts w:asciiTheme="minorHAnsi" w:eastAsiaTheme="minorEastAsia" w:hAnsiTheme="minorHAnsi" w:cstheme="minorBidi"/>
          <w:szCs w:val="22"/>
        </w:rPr>
      </w:pPr>
      <w:r>
        <w:t>8.</w:t>
      </w:r>
      <w:r>
        <w:tab/>
        <w:t>Travelling on part of conveyance not intended for conveyance of passengers</w:t>
      </w:r>
      <w:r>
        <w:tab/>
      </w:r>
      <w:r>
        <w:fldChar w:fldCharType="begin"/>
      </w:r>
      <w:r>
        <w:instrText xml:space="preserve"> PAGEREF _Toc137713502 \h </w:instrText>
      </w:r>
      <w:r>
        <w:fldChar w:fldCharType="separate"/>
      </w:r>
      <w:r>
        <w:t>8</w:t>
      </w:r>
      <w:r>
        <w:fldChar w:fldCharType="end"/>
      </w:r>
    </w:p>
    <w:p>
      <w:pPr>
        <w:pStyle w:val="TOC8"/>
        <w:rPr>
          <w:rFonts w:asciiTheme="minorHAnsi" w:eastAsiaTheme="minorEastAsia" w:hAnsiTheme="minorHAnsi" w:cstheme="minorBidi"/>
          <w:szCs w:val="22"/>
        </w:rPr>
      </w:pPr>
      <w:r>
        <w:t>9.</w:t>
      </w:r>
      <w:r>
        <w:tab/>
        <w:t>Entering or leaving a conveyance other than through a door</w:t>
      </w:r>
      <w:r>
        <w:tab/>
      </w:r>
      <w:r>
        <w:fldChar w:fldCharType="begin"/>
      </w:r>
      <w:r>
        <w:instrText xml:space="preserve"> PAGEREF _Toc137713503 \h </w:instrText>
      </w:r>
      <w:r>
        <w:fldChar w:fldCharType="separate"/>
      </w:r>
      <w:r>
        <w:t>8</w:t>
      </w:r>
      <w:r>
        <w:fldChar w:fldCharType="end"/>
      </w:r>
    </w:p>
    <w:p>
      <w:pPr>
        <w:pStyle w:val="TOC8"/>
        <w:rPr>
          <w:rFonts w:asciiTheme="minorHAnsi" w:eastAsiaTheme="minorEastAsia" w:hAnsiTheme="minorHAnsi" w:cstheme="minorBidi"/>
          <w:szCs w:val="22"/>
        </w:rPr>
      </w:pPr>
      <w:r>
        <w:t>10.</w:t>
      </w:r>
      <w:r>
        <w:tab/>
        <w:t>No standing allowed in certain areas on a conveyance</w:t>
      </w:r>
      <w:r>
        <w:tab/>
      </w:r>
      <w:r>
        <w:fldChar w:fldCharType="begin"/>
      </w:r>
      <w:r>
        <w:instrText xml:space="preserve"> PAGEREF _Toc137713504 \h </w:instrText>
      </w:r>
      <w:r>
        <w:fldChar w:fldCharType="separate"/>
      </w:r>
      <w:r>
        <w:t>9</w:t>
      </w:r>
      <w:r>
        <w:fldChar w:fldCharType="end"/>
      </w:r>
    </w:p>
    <w:p>
      <w:pPr>
        <w:pStyle w:val="TOC8"/>
        <w:rPr>
          <w:rFonts w:asciiTheme="minorHAnsi" w:eastAsiaTheme="minorEastAsia" w:hAnsiTheme="minorHAnsi" w:cstheme="minorBidi"/>
          <w:szCs w:val="22"/>
        </w:rPr>
      </w:pPr>
      <w:r>
        <w:t>11.</w:t>
      </w:r>
      <w:r>
        <w:tab/>
        <w:t>Smoking prohibited</w:t>
      </w:r>
      <w:r>
        <w:tab/>
      </w:r>
      <w:r>
        <w:fldChar w:fldCharType="begin"/>
      </w:r>
      <w:r>
        <w:instrText xml:space="preserve"> PAGEREF _Toc137713505 \h </w:instrText>
      </w:r>
      <w:r>
        <w:fldChar w:fldCharType="separate"/>
      </w:r>
      <w:r>
        <w:t>9</w:t>
      </w:r>
      <w:r>
        <w:fldChar w:fldCharType="end"/>
      </w:r>
    </w:p>
    <w:p>
      <w:pPr>
        <w:pStyle w:val="TOC8"/>
        <w:rPr>
          <w:rFonts w:asciiTheme="minorHAnsi" w:eastAsiaTheme="minorEastAsia" w:hAnsiTheme="minorHAnsi" w:cstheme="minorBidi"/>
          <w:szCs w:val="22"/>
        </w:rPr>
      </w:pPr>
      <w:r>
        <w:t>12.</w:t>
      </w:r>
      <w:r>
        <w:tab/>
        <w:t>Consumption of liquor</w:t>
      </w:r>
      <w:r>
        <w:tab/>
      </w:r>
      <w:r>
        <w:fldChar w:fldCharType="begin"/>
      </w:r>
      <w:r>
        <w:instrText xml:space="preserve"> PAGEREF _Toc137713506 \h </w:instrText>
      </w:r>
      <w:r>
        <w:fldChar w:fldCharType="separate"/>
      </w:r>
      <w:r>
        <w:t>10</w:t>
      </w:r>
      <w:r>
        <w:fldChar w:fldCharType="end"/>
      </w:r>
    </w:p>
    <w:p>
      <w:pPr>
        <w:pStyle w:val="TOC8"/>
        <w:rPr>
          <w:rFonts w:asciiTheme="minorHAnsi" w:eastAsiaTheme="minorEastAsia" w:hAnsiTheme="minorHAnsi" w:cstheme="minorBidi"/>
          <w:szCs w:val="22"/>
        </w:rPr>
      </w:pPr>
      <w:r>
        <w:t>13.</w:t>
      </w:r>
      <w:r>
        <w:tab/>
        <w:t>Nuisance</w:t>
      </w:r>
      <w:r>
        <w:tab/>
      </w:r>
      <w:r>
        <w:fldChar w:fldCharType="begin"/>
      </w:r>
      <w:r>
        <w:instrText xml:space="preserve"> PAGEREF _Toc137713507 \h </w:instrText>
      </w:r>
      <w:r>
        <w:fldChar w:fldCharType="separate"/>
      </w:r>
      <w:r>
        <w:t>11</w:t>
      </w:r>
      <w:r>
        <w:fldChar w:fldCharType="end"/>
      </w:r>
    </w:p>
    <w:p>
      <w:pPr>
        <w:pStyle w:val="TOC8"/>
        <w:rPr>
          <w:rFonts w:asciiTheme="minorHAnsi" w:eastAsiaTheme="minorEastAsia" w:hAnsiTheme="minorHAnsi" w:cstheme="minorBidi"/>
          <w:szCs w:val="22"/>
        </w:rPr>
      </w:pPr>
      <w:r>
        <w:t>14.</w:t>
      </w:r>
      <w:r>
        <w:tab/>
        <w:t>Begging and busking prohibited</w:t>
      </w:r>
      <w:r>
        <w:tab/>
      </w:r>
      <w:r>
        <w:fldChar w:fldCharType="begin"/>
      </w:r>
      <w:r>
        <w:instrText xml:space="preserve"> PAGEREF _Toc137713508 \h </w:instrText>
      </w:r>
      <w:r>
        <w:fldChar w:fldCharType="separate"/>
      </w:r>
      <w:r>
        <w:t>11</w:t>
      </w:r>
      <w:r>
        <w:fldChar w:fldCharType="end"/>
      </w:r>
    </w:p>
    <w:p>
      <w:pPr>
        <w:pStyle w:val="TOC8"/>
        <w:rPr>
          <w:rFonts w:asciiTheme="minorHAnsi" w:eastAsiaTheme="minorEastAsia" w:hAnsiTheme="minorHAnsi" w:cstheme="minorBidi"/>
          <w:szCs w:val="22"/>
        </w:rPr>
      </w:pPr>
      <w:r>
        <w:t>15.</w:t>
      </w:r>
      <w:r>
        <w:tab/>
        <w:t>Damage to a conveyance or facility</w:t>
      </w:r>
      <w:r>
        <w:tab/>
      </w:r>
      <w:r>
        <w:fldChar w:fldCharType="begin"/>
      </w:r>
      <w:r>
        <w:instrText xml:space="preserve"> PAGEREF _Toc137713509 \h </w:instrText>
      </w:r>
      <w:r>
        <w:fldChar w:fldCharType="separate"/>
      </w:r>
      <w:r>
        <w:t>11</w:t>
      </w:r>
      <w:r>
        <w:fldChar w:fldCharType="end"/>
      </w:r>
    </w:p>
    <w:p>
      <w:pPr>
        <w:pStyle w:val="TOC8"/>
        <w:rPr>
          <w:rFonts w:asciiTheme="minorHAnsi" w:eastAsiaTheme="minorEastAsia" w:hAnsiTheme="minorHAnsi" w:cstheme="minorBidi"/>
          <w:szCs w:val="22"/>
        </w:rPr>
      </w:pPr>
      <w:r>
        <w:t>16.</w:t>
      </w:r>
      <w:r>
        <w:tab/>
        <w:t>Audible devices</w:t>
      </w:r>
      <w:r>
        <w:tab/>
      </w:r>
      <w:r>
        <w:fldChar w:fldCharType="begin"/>
      </w:r>
      <w:r>
        <w:instrText xml:space="preserve"> PAGEREF _Toc137713510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w:t>
      </w:r>
      <w:r>
        <w:tab/>
        <w:t>Selling things or services or distributing handbills etc. prohibited</w:t>
      </w:r>
      <w:r>
        <w:tab/>
      </w:r>
      <w:r>
        <w:fldChar w:fldCharType="begin"/>
      </w:r>
      <w:r>
        <w:instrText xml:space="preserve"> PAGEREF _Toc137713511 \h </w:instrText>
      </w:r>
      <w:r>
        <w:fldChar w:fldCharType="separate"/>
      </w:r>
      <w:r>
        <w:t>12</w:t>
      </w:r>
      <w:r>
        <w:fldChar w:fldCharType="end"/>
      </w:r>
    </w:p>
    <w:p>
      <w:pPr>
        <w:pStyle w:val="TOC8"/>
        <w:rPr>
          <w:rFonts w:asciiTheme="minorHAnsi" w:eastAsiaTheme="minorEastAsia" w:hAnsiTheme="minorHAnsi" w:cstheme="minorBidi"/>
          <w:szCs w:val="22"/>
        </w:rPr>
      </w:pPr>
      <w:r>
        <w:t>18.</w:t>
      </w:r>
      <w:r>
        <w:tab/>
        <w:t>Food and drink</w:t>
      </w:r>
      <w:r>
        <w:tab/>
      </w:r>
      <w:r>
        <w:fldChar w:fldCharType="begin"/>
      </w:r>
      <w:r>
        <w:instrText xml:space="preserve"> PAGEREF _Toc137713512 \h </w:instrText>
      </w:r>
      <w:r>
        <w:fldChar w:fldCharType="separate"/>
      </w:r>
      <w:r>
        <w:t>12</w:t>
      </w:r>
      <w:r>
        <w:fldChar w:fldCharType="end"/>
      </w:r>
    </w:p>
    <w:p>
      <w:pPr>
        <w:pStyle w:val="TOC8"/>
        <w:rPr>
          <w:rFonts w:asciiTheme="minorHAnsi" w:eastAsiaTheme="minorEastAsia" w:hAnsiTheme="minorHAnsi" w:cstheme="minorBidi"/>
          <w:szCs w:val="22"/>
        </w:rPr>
      </w:pPr>
      <w:r>
        <w:t>19.</w:t>
      </w:r>
      <w:r>
        <w:tab/>
        <w:t>Feet not to be placed on seats</w:t>
      </w:r>
      <w:r>
        <w:tab/>
      </w:r>
      <w:r>
        <w:fldChar w:fldCharType="begin"/>
      </w:r>
      <w:r>
        <w:instrText xml:space="preserve"> PAGEREF _Toc137713513 \h </w:instrText>
      </w:r>
      <w:r>
        <w:fldChar w:fldCharType="separate"/>
      </w:r>
      <w:r>
        <w:t>13</w:t>
      </w:r>
      <w:r>
        <w:fldChar w:fldCharType="end"/>
      </w:r>
    </w:p>
    <w:p>
      <w:pPr>
        <w:pStyle w:val="TOC8"/>
        <w:rPr>
          <w:rFonts w:asciiTheme="minorHAnsi" w:eastAsiaTheme="minorEastAsia" w:hAnsiTheme="minorHAnsi" w:cstheme="minorBidi"/>
          <w:szCs w:val="22"/>
        </w:rPr>
      </w:pPr>
      <w:r>
        <w:t>20.</w:t>
      </w:r>
      <w:r>
        <w:tab/>
        <w:t>Luggage not to obstruct or endanger passengers</w:t>
      </w:r>
      <w:r>
        <w:tab/>
      </w:r>
      <w:r>
        <w:fldChar w:fldCharType="begin"/>
      </w:r>
      <w:r>
        <w:instrText xml:space="preserve"> PAGEREF _Toc137713514 \h </w:instrText>
      </w:r>
      <w:r>
        <w:fldChar w:fldCharType="separate"/>
      </w:r>
      <w:r>
        <w:t>13</w:t>
      </w:r>
      <w:r>
        <w:fldChar w:fldCharType="end"/>
      </w:r>
    </w:p>
    <w:p>
      <w:pPr>
        <w:pStyle w:val="TOC8"/>
        <w:rPr>
          <w:rFonts w:asciiTheme="minorHAnsi" w:eastAsiaTheme="minorEastAsia" w:hAnsiTheme="minorHAnsi" w:cstheme="minorBidi"/>
          <w:szCs w:val="22"/>
        </w:rPr>
      </w:pPr>
      <w:r>
        <w:t>21.</w:t>
      </w:r>
      <w:r>
        <w:tab/>
        <w:t>Possessing certain things prohibited</w:t>
      </w:r>
      <w:r>
        <w:tab/>
      </w:r>
      <w:r>
        <w:fldChar w:fldCharType="begin"/>
      </w:r>
      <w:r>
        <w:instrText xml:space="preserve"> PAGEREF _Toc137713515 \h </w:instrText>
      </w:r>
      <w:r>
        <w:fldChar w:fldCharType="separate"/>
      </w:r>
      <w:r>
        <w:t>13</w:t>
      </w:r>
      <w:r>
        <w:fldChar w:fldCharType="end"/>
      </w:r>
    </w:p>
    <w:p>
      <w:pPr>
        <w:pStyle w:val="TOC8"/>
        <w:rPr>
          <w:rFonts w:asciiTheme="minorHAnsi" w:eastAsiaTheme="minorEastAsia" w:hAnsiTheme="minorHAnsi" w:cstheme="minorBidi"/>
          <w:szCs w:val="22"/>
        </w:rPr>
      </w:pPr>
      <w:r>
        <w:t>22.</w:t>
      </w:r>
      <w:r>
        <w:tab/>
        <w:t>Goods likely to spill, stain, or damage a conveyance</w:t>
      </w:r>
      <w:r>
        <w:tab/>
      </w:r>
      <w:r>
        <w:fldChar w:fldCharType="begin"/>
      </w:r>
      <w:r>
        <w:instrText xml:space="preserve"> PAGEREF _Toc137713516 \h </w:instrText>
      </w:r>
      <w:r>
        <w:fldChar w:fldCharType="separate"/>
      </w:r>
      <w:r>
        <w:t>14</w:t>
      </w:r>
      <w:r>
        <w:fldChar w:fldCharType="end"/>
      </w:r>
    </w:p>
    <w:p>
      <w:pPr>
        <w:pStyle w:val="TOC8"/>
        <w:rPr>
          <w:rFonts w:asciiTheme="minorHAnsi" w:eastAsiaTheme="minorEastAsia" w:hAnsiTheme="minorHAnsi" w:cstheme="minorBidi"/>
          <w:szCs w:val="22"/>
        </w:rPr>
      </w:pPr>
      <w:r>
        <w:t>23.</w:t>
      </w:r>
      <w:r>
        <w:tab/>
        <w:t>Persons to stay inside conveyance</w:t>
      </w:r>
      <w:r>
        <w:tab/>
      </w:r>
      <w:r>
        <w:fldChar w:fldCharType="begin"/>
      </w:r>
      <w:r>
        <w:instrText xml:space="preserve"> PAGEREF _Toc137713517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Regulation of persons and vehicles on Authority property</w:t>
      </w:r>
    </w:p>
    <w:p>
      <w:pPr>
        <w:pStyle w:val="TOC8"/>
        <w:rPr>
          <w:rFonts w:asciiTheme="minorHAnsi" w:eastAsiaTheme="minorEastAsia" w:hAnsiTheme="minorHAnsi" w:cstheme="minorBidi"/>
          <w:szCs w:val="22"/>
        </w:rPr>
      </w:pPr>
      <w:r>
        <w:t>24.</w:t>
      </w:r>
      <w:r>
        <w:tab/>
        <w:t>Terms used in this Part</w:t>
      </w:r>
      <w:r>
        <w:tab/>
      </w:r>
      <w:r>
        <w:fldChar w:fldCharType="begin"/>
      </w:r>
      <w:r>
        <w:instrText xml:space="preserve"> PAGEREF _Toc137713519 \h </w:instrText>
      </w:r>
      <w:r>
        <w:fldChar w:fldCharType="separate"/>
      </w:r>
      <w:r>
        <w:t>16</w:t>
      </w:r>
      <w:r>
        <w:fldChar w:fldCharType="end"/>
      </w:r>
    </w:p>
    <w:p>
      <w:pPr>
        <w:pStyle w:val="TOC8"/>
        <w:rPr>
          <w:rFonts w:asciiTheme="minorHAnsi" w:eastAsiaTheme="minorEastAsia" w:hAnsiTheme="minorHAnsi" w:cstheme="minorBidi"/>
          <w:szCs w:val="22"/>
        </w:rPr>
      </w:pPr>
      <w:r>
        <w:t>24A.</w:t>
      </w:r>
      <w:r>
        <w:tab/>
        <w:t>Government railways parking stations</w:t>
      </w:r>
      <w:r>
        <w:tab/>
      </w:r>
      <w:r>
        <w:fldChar w:fldCharType="begin"/>
      </w:r>
      <w:r>
        <w:instrText xml:space="preserve"> PAGEREF _Toc137713520 \h </w:instrText>
      </w:r>
      <w:r>
        <w:fldChar w:fldCharType="separate"/>
      </w:r>
      <w:r>
        <w:t>17</w:t>
      </w:r>
      <w:r>
        <w:fldChar w:fldCharType="end"/>
      </w:r>
    </w:p>
    <w:p>
      <w:pPr>
        <w:pStyle w:val="TOC8"/>
        <w:rPr>
          <w:rFonts w:asciiTheme="minorHAnsi" w:eastAsiaTheme="minorEastAsia" w:hAnsiTheme="minorHAnsi" w:cstheme="minorBidi"/>
          <w:szCs w:val="22"/>
        </w:rPr>
      </w:pPr>
      <w:r>
        <w:t>25.</w:t>
      </w:r>
      <w:r>
        <w:tab/>
        <w:t>Regulation of persons and vehicles on Authority property</w:t>
      </w:r>
      <w:r>
        <w:tab/>
      </w:r>
      <w:r>
        <w:fldChar w:fldCharType="begin"/>
      </w:r>
      <w:r>
        <w:instrText xml:space="preserve"> PAGEREF _Toc137713521 \h </w:instrText>
      </w:r>
      <w:r>
        <w:fldChar w:fldCharType="separate"/>
      </w:r>
      <w:r>
        <w:t>17</w:t>
      </w:r>
      <w:r>
        <w:fldChar w:fldCharType="end"/>
      </w:r>
    </w:p>
    <w:p>
      <w:pPr>
        <w:pStyle w:val="TOC8"/>
        <w:rPr>
          <w:rFonts w:asciiTheme="minorHAnsi" w:eastAsiaTheme="minorEastAsia" w:hAnsiTheme="minorHAnsi" w:cstheme="minorBidi"/>
          <w:szCs w:val="22"/>
        </w:rPr>
      </w:pPr>
      <w:r>
        <w:t>26.</w:t>
      </w:r>
      <w:r>
        <w:tab/>
        <w:t>Obstruction</w:t>
      </w:r>
      <w:r>
        <w:tab/>
      </w:r>
      <w:r>
        <w:fldChar w:fldCharType="begin"/>
      </w:r>
      <w:r>
        <w:instrText xml:space="preserve"> PAGEREF _Toc137713522 \h </w:instrText>
      </w:r>
      <w:r>
        <w:fldChar w:fldCharType="separate"/>
      </w:r>
      <w:r>
        <w:t>17</w:t>
      </w:r>
      <w:r>
        <w:fldChar w:fldCharType="end"/>
      </w:r>
    </w:p>
    <w:p>
      <w:pPr>
        <w:pStyle w:val="TOC8"/>
        <w:rPr>
          <w:rFonts w:asciiTheme="minorHAnsi" w:eastAsiaTheme="minorEastAsia" w:hAnsiTheme="minorHAnsi" w:cstheme="minorBidi"/>
          <w:szCs w:val="22"/>
        </w:rPr>
      </w:pPr>
      <w:r>
        <w:t>27.</w:t>
      </w:r>
      <w:r>
        <w:tab/>
        <w:t>Direction not to park in area</w:t>
      </w:r>
      <w:r>
        <w:tab/>
      </w:r>
      <w:r>
        <w:fldChar w:fldCharType="begin"/>
      </w:r>
      <w:r>
        <w:instrText xml:space="preserve"> PAGEREF _Toc137713523 \h </w:instrText>
      </w:r>
      <w:r>
        <w:fldChar w:fldCharType="separate"/>
      </w:r>
      <w:r>
        <w:t>18</w:t>
      </w:r>
      <w:r>
        <w:fldChar w:fldCharType="end"/>
      </w:r>
    </w:p>
    <w:p>
      <w:pPr>
        <w:pStyle w:val="TOC8"/>
        <w:rPr>
          <w:rFonts w:asciiTheme="minorHAnsi" w:eastAsiaTheme="minorEastAsia" w:hAnsiTheme="minorHAnsi" w:cstheme="minorBidi"/>
          <w:szCs w:val="22"/>
        </w:rPr>
      </w:pPr>
      <w:r>
        <w:t>28.</w:t>
      </w:r>
      <w:r>
        <w:tab/>
        <w:t>Loading zone</w:t>
      </w:r>
      <w:r>
        <w:tab/>
      </w:r>
      <w:r>
        <w:fldChar w:fldCharType="begin"/>
      </w:r>
      <w:r>
        <w:instrText xml:space="preserve"> PAGEREF _Toc137713524 \h </w:instrText>
      </w:r>
      <w:r>
        <w:fldChar w:fldCharType="separate"/>
      </w:r>
      <w:r>
        <w:t>18</w:t>
      </w:r>
      <w:r>
        <w:fldChar w:fldCharType="end"/>
      </w:r>
    </w:p>
    <w:p>
      <w:pPr>
        <w:pStyle w:val="TOC8"/>
        <w:rPr>
          <w:rFonts w:asciiTheme="minorHAnsi" w:eastAsiaTheme="minorEastAsia" w:hAnsiTheme="minorHAnsi" w:cstheme="minorBidi"/>
          <w:szCs w:val="22"/>
        </w:rPr>
      </w:pPr>
      <w:r>
        <w:t>29.</w:t>
      </w:r>
      <w:r>
        <w:tab/>
        <w:t>Designation of parking spaces for vehicles of persons with disability</w:t>
      </w:r>
      <w:r>
        <w:tab/>
      </w:r>
      <w:r>
        <w:fldChar w:fldCharType="begin"/>
      </w:r>
      <w:r>
        <w:instrText xml:space="preserve"> PAGEREF _Toc137713525 \h </w:instrText>
      </w:r>
      <w:r>
        <w:fldChar w:fldCharType="separate"/>
      </w:r>
      <w:r>
        <w:t>19</w:t>
      </w:r>
      <w:r>
        <w:fldChar w:fldCharType="end"/>
      </w:r>
    </w:p>
    <w:p>
      <w:pPr>
        <w:pStyle w:val="TOC8"/>
        <w:rPr>
          <w:rFonts w:asciiTheme="minorHAnsi" w:eastAsiaTheme="minorEastAsia" w:hAnsiTheme="minorHAnsi" w:cstheme="minorBidi"/>
          <w:szCs w:val="22"/>
        </w:rPr>
      </w:pPr>
      <w:r>
        <w:t>30.</w:t>
      </w:r>
      <w:r>
        <w:tab/>
      </w:r>
      <w:r>
        <w:rPr>
          <w:snapToGrid w:val="0"/>
        </w:rPr>
        <w:t>Disabled parking</w:t>
      </w:r>
      <w:r>
        <w:tab/>
      </w:r>
      <w:r>
        <w:fldChar w:fldCharType="begin"/>
      </w:r>
      <w:r>
        <w:instrText xml:space="preserve"> PAGEREF _Toc137713526 \h </w:instrText>
      </w:r>
      <w:r>
        <w:fldChar w:fldCharType="separate"/>
      </w:r>
      <w:r>
        <w:t>19</w:t>
      </w:r>
      <w:r>
        <w:fldChar w:fldCharType="end"/>
      </w:r>
    </w:p>
    <w:p>
      <w:pPr>
        <w:pStyle w:val="TOC8"/>
        <w:rPr>
          <w:rFonts w:asciiTheme="minorHAnsi" w:eastAsiaTheme="minorEastAsia" w:hAnsiTheme="minorHAnsi" w:cstheme="minorBidi"/>
          <w:szCs w:val="22"/>
        </w:rPr>
      </w:pPr>
      <w:r>
        <w:t>31.</w:t>
      </w:r>
      <w:r>
        <w:tab/>
      </w:r>
      <w:r>
        <w:rPr>
          <w:snapToGrid w:val="0"/>
        </w:rPr>
        <w:t>Vehicles</w:t>
      </w:r>
      <w:r>
        <w:t xml:space="preserve"> and parking</w:t>
      </w:r>
      <w:r>
        <w:tab/>
      </w:r>
      <w:r>
        <w:fldChar w:fldCharType="begin"/>
      </w:r>
      <w:r>
        <w:instrText xml:space="preserve"> PAGEREF _Toc137713527 \h </w:instrText>
      </w:r>
      <w:r>
        <w:fldChar w:fldCharType="separate"/>
      </w:r>
      <w:r>
        <w:t>20</w:t>
      </w:r>
      <w:r>
        <w:fldChar w:fldCharType="end"/>
      </w:r>
    </w:p>
    <w:p>
      <w:pPr>
        <w:pStyle w:val="TOC8"/>
        <w:rPr>
          <w:rFonts w:asciiTheme="minorHAnsi" w:eastAsiaTheme="minorEastAsia" w:hAnsiTheme="minorHAnsi" w:cstheme="minorBidi"/>
          <w:szCs w:val="22"/>
        </w:rPr>
      </w:pPr>
      <w:r>
        <w:t>32.</w:t>
      </w:r>
      <w:r>
        <w:tab/>
        <w:t>Parking charges</w:t>
      </w:r>
      <w:r>
        <w:tab/>
      </w:r>
      <w:r>
        <w:fldChar w:fldCharType="begin"/>
      </w:r>
      <w:r>
        <w:instrText xml:space="preserve"> PAGEREF _Toc137713528 \h </w:instrText>
      </w:r>
      <w:r>
        <w:fldChar w:fldCharType="separate"/>
      </w:r>
      <w:r>
        <w:t>20</w:t>
      </w:r>
      <w:r>
        <w:fldChar w:fldCharType="end"/>
      </w:r>
    </w:p>
    <w:p>
      <w:pPr>
        <w:pStyle w:val="TOC8"/>
        <w:rPr>
          <w:rFonts w:asciiTheme="minorHAnsi" w:eastAsiaTheme="minorEastAsia" w:hAnsiTheme="minorHAnsi" w:cstheme="minorBidi"/>
          <w:szCs w:val="22"/>
        </w:rPr>
      </w:pPr>
      <w:r>
        <w:t>33.</w:t>
      </w:r>
      <w:r>
        <w:tab/>
        <w:t>Removing vehicle from secured parking facility</w:t>
      </w:r>
      <w:r>
        <w:tab/>
      </w:r>
      <w:r>
        <w:fldChar w:fldCharType="begin"/>
      </w:r>
      <w:r>
        <w:instrText xml:space="preserve"> PAGEREF _Toc137713529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Bicycles on passenger trains</w:t>
      </w:r>
    </w:p>
    <w:p>
      <w:pPr>
        <w:pStyle w:val="TOC8"/>
        <w:rPr>
          <w:rFonts w:asciiTheme="minorHAnsi" w:eastAsiaTheme="minorEastAsia" w:hAnsiTheme="minorHAnsi" w:cstheme="minorBidi"/>
          <w:szCs w:val="22"/>
        </w:rPr>
      </w:pPr>
      <w:r>
        <w:t>33A.</w:t>
      </w:r>
      <w:r>
        <w:tab/>
        <w:t>Terms used in this Part</w:t>
      </w:r>
      <w:r>
        <w:tab/>
      </w:r>
      <w:r>
        <w:fldChar w:fldCharType="begin"/>
      </w:r>
      <w:r>
        <w:instrText xml:space="preserve"> PAGEREF _Toc137713531 \h </w:instrText>
      </w:r>
      <w:r>
        <w:fldChar w:fldCharType="separate"/>
      </w:r>
      <w:r>
        <w:t>22</w:t>
      </w:r>
      <w:r>
        <w:fldChar w:fldCharType="end"/>
      </w:r>
    </w:p>
    <w:p>
      <w:pPr>
        <w:pStyle w:val="TOC8"/>
        <w:rPr>
          <w:rFonts w:asciiTheme="minorHAnsi" w:eastAsiaTheme="minorEastAsia" w:hAnsiTheme="minorHAnsi" w:cstheme="minorBidi"/>
          <w:szCs w:val="22"/>
        </w:rPr>
      </w:pPr>
      <w:r>
        <w:t>33B.</w:t>
      </w:r>
      <w:r>
        <w:tab/>
        <w:t>Bikes on trains generally</w:t>
      </w:r>
      <w:r>
        <w:tab/>
      </w:r>
      <w:r>
        <w:fldChar w:fldCharType="begin"/>
      </w:r>
      <w:r>
        <w:instrText xml:space="preserve"> PAGEREF _Toc137713532 \h </w:instrText>
      </w:r>
      <w:r>
        <w:fldChar w:fldCharType="separate"/>
      </w:r>
      <w:r>
        <w:t>22</w:t>
      </w:r>
      <w:r>
        <w:fldChar w:fldCharType="end"/>
      </w:r>
    </w:p>
    <w:p>
      <w:pPr>
        <w:pStyle w:val="TOC8"/>
        <w:rPr>
          <w:rFonts w:asciiTheme="minorHAnsi" w:eastAsiaTheme="minorEastAsia" w:hAnsiTheme="minorHAnsi" w:cstheme="minorBidi"/>
          <w:szCs w:val="22"/>
        </w:rPr>
      </w:pPr>
      <w:r>
        <w:t>33C.</w:t>
      </w:r>
      <w:r>
        <w:tab/>
        <w:t>Bikes on trains in peak times</w:t>
      </w:r>
      <w:r>
        <w:tab/>
      </w:r>
      <w:r>
        <w:fldChar w:fldCharType="begin"/>
      </w:r>
      <w:r>
        <w:instrText xml:space="preserve"> PAGEREF _Toc137713533 \h </w:instrText>
      </w:r>
      <w:r>
        <w:fldChar w:fldCharType="separate"/>
      </w:r>
      <w:r>
        <w:t>22</w:t>
      </w:r>
      <w:r>
        <w:fldChar w:fldCharType="end"/>
      </w:r>
    </w:p>
    <w:p>
      <w:pPr>
        <w:pStyle w:val="TOC8"/>
        <w:rPr>
          <w:rFonts w:asciiTheme="minorHAnsi" w:eastAsiaTheme="minorEastAsia" w:hAnsiTheme="minorHAnsi" w:cstheme="minorBidi"/>
          <w:szCs w:val="22"/>
        </w:rPr>
      </w:pPr>
      <w:r>
        <w:t>33D.</w:t>
      </w:r>
      <w:r>
        <w:tab/>
        <w:t>Special events</w:t>
      </w:r>
      <w:r>
        <w:tab/>
      </w:r>
      <w:r>
        <w:fldChar w:fldCharType="begin"/>
      </w:r>
      <w:r>
        <w:instrText xml:space="preserve"> PAGEREF _Toc137713534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34.</w:t>
      </w:r>
      <w:r>
        <w:tab/>
        <w:t>Secondary functions: section 12(3) of the Act</w:t>
      </w:r>
      <w:r>
        <w:tab/>
      </w:r>
      <w:r>
        <w:fldChar w:fldCharType="begin"/>
      </w:r>
      <w:r>
        <w:instrText xml:space="preserve"> PAGEREF _Toc137713536 \h </w:instrText>
      </w:r>
      <w:r>
        <w:fldChar w:fldCharType="separate"/>
      </w:r>
      <w:r>
        <w:t>25</w:t>
      </w:r>
      <w:r>
        <w:fldChar w:fldCharType="end"/>
      </w:r>
    </w:p>
    <w:p>
      <w:pPr>
        <w:pStyle w:val="TOC8"/>
        <w:rPr>
          <w:rFonts w:asciiTheme="minorHAnsi" w:eastAsiaTheme="minorEastAsia" w:hAnsiTheme="minorHAnsi" w:cstheme="minorBidi"/>
          <w:szCs w:val="22"/>
        </w:rPr>
      </w:pPr>
      <w:r>
        <w:t>35.</w:t>
      </w:r>
      <w:r>
        <w:tab/>
        <w:t>Criteria for Minister’s approval not being required under section 15 of the Act</w:t>
      </w:r>
      <w:r>
        <w:tab/>
      </w:r>
      <w:r>
        <w:fldChar w:fldCharType="begin"/>
      </w:r>
      <w:r>
        <w:instrText xml:space="preserve"> PAGEREF _Toc137713537 \h </w:instrText>
      </w:r>
      <w:r>
        <w:fldChar w:fldCharType="separate"/>
      </w:r>
      <w:r>
        <w:t>25</w:t>
      </w:r>
      <w:r>
        <w:fldChar w:fldCharType="end"/>
      </w:r>
    </w:p>
    <w:p>
      <w:pPr>
        <w:pStyle w:val="TOC8"/>
        <w:rPr>
          <w:rFonts w:asciiTheme="minorHAnsi" w:eastAsiaTheme="minorEastAsia" w:hAnsiTheme="minorHAnsi" w:cstheme="minorBidi"/>
          <w:szCs w:val="22"/>
        </w:rPr>
      </w:pPr>
      <w:r>
        <w:lastRenderedPageBreak/>
        <w:t>36.</w:t>
      </w:r>
      <w:r>
        <w:tab/>
        <w:t>Disposal of an estate in land other than Crown land without the Minister’s approval: section 16 of the Act</w:t>
      </w:r>
      <w:r>
        <w:tab/>
      </w:r>
      <w:r>
        <w:fldChar w:fldCharType="begin"/>
      </w:r>
      <w:r>
        <w:instrText xml:space="preserve"> PAGEREF _Toc137713538 \h </w:instrText>
      </w:r>
      <w:r>
        <w:fldChar w:fldCharType="separate"/>
      </w:r>
      <w:r>
        <w:t>26</w:t>
      </w:r>
      <w:r>
        <w:fldChar w:fldCharType="end"/>
      </w:r>
    </w:p>
    <w:p>
      <w:pPr>
        <w:pStyle w:val="TOC8"/>
        <w:rPr>
          <w:rFonts w:asciiTheme="minorHAnsi" w:eastAsiaTheme="minorEastAsia" w:hAnsiTheme="minorHAnsi" w:cstheme="minorBidi"/>
          <w:szCs w:val="22"/>
        </w:rPr>
      </w:pPr>
      <w:r>
        <w:t>37.</w:t>
      </w:r>
      <w:r>
        <w:tab/>
        <w:t>Crossings by traction engines and large vehicles</w:t>
      </w:r>
      <w:r>
        <w:tab/>
      </w:r>
      <w:r>
        <w:fldChar w:fldCharType="begin"/>
      </w:r>
      <w:r>
        <w:instrText xml:space="preserve"> PAGEREF _Toc137713539 \h </w:instrText>
      </w:r>
      <w:r>
        <w:fldChar w:fldCharType="separate"/>
      </w:r>
      <w:r>
        <w:t>26</w:t>
      </w:r>
      <w:r>
        <w:fldChar w:fldCharType="end"/>
      </w:r>
    </w:p>
    <w:p>
      <w:pPr>
        <w:pStyle w:val="TOC8"/>
        <w:rPr>
          <w:rFonts w:asciiTheme="minorHAnsi" w:eastAsiaTheme="minorEastAsia" w:hAnsiTheme="minorHAnsi" w:cstheme="minorBidi"/>
          <w:szCs w:val="22"/>
        </w:rPr>
      </w:pPr>
      <w:r>
        <w:t>38.</w:t>
      </w:r>
      <w:r>
        <w:tab/>
        <w:t>Sewage etc.</w:t>
      </w:r>
      <w:r>
        <w:tab/>
      </w:r>
      <w:r>
        <w:fldChar w:fldCharType="begin"/>
      </w:r>
      <w:r>
        <w:instrText xml:space="preserve"> PAGEREF _Toc137713540 \h </w:instrText>
      </w:r>
      <w:r>
        <w:fldChar w:fldCharType="separate"/>
      </w:r>
      <w:r>
        <w:t>27</w:t>
      </w:r>
      <w:r>
        <w:fldChar w:fldCharType="end"/>
      </w:r>
    </w:p>
    <w:p>
      <w:pPr>
        <w:pStyle w:val="TOC8"/>
        <w:rPr>
          <w:rFonts w:asciiTheme="minorHAnsi" w:eastAsiaTheme="minorEastAsia" w:hAnsiTheme="minorHAnsi" w:cstheme="minorBidi"/>
          <w:szCs w:val="22"/>
        </w:rPr>
      </w:pPr>
      <w:r>
        <w:t>39.</w:t>
      </w:r>
      <w:r>
        <w:tab/>
        <w:t>Animals</w:t>
      </w:r>
      <w:r>
        <w:tab/>
      </w:r>
      <w:r>
        <w:fldChar w:fldCharType="begin"/>
      </w:r>
      <w:r>
        <w:instrText xml:space="preserve"> PAGEREF _Toc137713541 \h </w:instrText>
      </w:r>
      <w:r>
        <w:fldChar w:fldCharType="separate"/>
      </w:r>
      <w:r>
        <w:t>27</w:t>
      </w:r>
      <w:r>
        <w:fldChar w:fldCharType="end"/>
      </w:r>
    </w:p>
    <w:p>
      <w:pPr>
        <w:pStyle w:val="TOC8"/>
        <w:rPr>
          <w:rFonts w:asciiTheme="minorHAnsi" w:eastAsiaTheme="minorEastAsia" w:hAnsiTheme="minorHAnsi" w:cstheme="minorBidi"/>
          <w:szCs w:val="22"/>
        </w:rPr>
      </w:pPr>
      <w:r>
        <w:t>40.</w:t>
      </w:r>
      <w:r>
        <w:tab/>
        <w:t>Obstructing an authorised person</w:t>
      </w:r>
      <w:r>
        <w:tab/>
      </w:r>
      <w:r>
        <w:fldChar w:fldCharType="begin"/>
      </w:r>
      <w:r>
        <w:instrText xml:space="preserve"> PAGEREF _Toc137713542 \h </w:instrText>
      </w:r>
      <w:r>
        <w:fldChar w:fldCharType="separate"/>
      </w:r>
      <w:r>
        <w:t>28</w:t>
      </w:r>
      <w:r>
        <w:fldChar w:fldCharType="end"/>
      </w:r>
    </w:p>
    <w:p>
      <w:pPr>
        <w:pStyle w:val="TOC8"/>
        <w:rPr>
          <w:rFonts w:asciiTheme="minorHAnsi" w:eastAsiaTheme="minorEastAsia" w:hAnsiTheme="minorHAnsi" w:cstheme="minorBidi"/>
          <w:szCs w:val="22"/>
        </w:rPr>
      </w:pPr>
      <w:r>
        <w:t>41.</w:t>
      </w:r>
      <w:r>
        <w:tab/>
        <w:t>Refusal of passage</w:t>
      </w:r>
      <w:r>
        <w:tab/>
      </w:r>
      <w:r>
        <w:fldChar w:fldCharType="begin"/>
      </w:r>
      <w:r>
        <w:instrText xml:space="preserve"> PAGEREF _Toc137713543 \h </w:instrText>
      </w:r>
      <w:r>
        <w:fldChar w:fldCharType="separate"/>
      </w:r>
      <w:r>
        <w:t>28</w:t>
      </w:r>
      <w:r>
        <w:fldChar w:fldCharType="end"/>
      </w:r>
    </w:p>
    <w:p>
      <w:pPr>
        <w:pStyle w:val="TOC8"/>
        <w:rPr>
          <w:rFonts w:asciiTheme="minorHAnsi" w:eastAsiaTheme="minorEastAsia" w:hAnsiTheme="minorHAnsi" w:cstheme="minorBidi"/>
          <w:szCs w:val="22"/>
        </w:rPr>
      </w:pPr>
      <w:r>
        <w:t>42.</w:t>
      </w:r>
      <w:r>
        <w:tab/>
        <w:t>Failure to comply with refusal of travel</w:t>
      </w:r>
      <w:r>
        <w:tab/>
      </w:r>
      <w:r>
        <w:fldChar w:fldCharType="begin"/>
      </w:r>
      <w:r>
        <w:instrText xml:space="preserve"> PAGEREF _Toc137713544 \h </w:instrText>
      </w:r>
      <w:r>
        <w:fldChar w:fldCharType="separate"/>
      </w:r>
      <w:r>
        <w:t>30</w:t>
      </w:r>
      <w:r>
        <w:fldChar w:fldCharType="end"/>
      </w:r>
    </w:p>
    <w:p>
      <w:pPr>
        <w:pStyle w:val="TOC8"/>
        <w:rPr>
          <w:rFonts w:asciiTheme="minorHAnsi" w:eastAsiaTheme="minorEastAsia" w:hAnsiTheme="minorHAnsi" w:cstheme="minorBidi"/>
          <w:szCs w:val="22"/>
        </w:rPr>
      </w:pPr>
      <w:r>
        <w:t>43.</w:t>
      </w:r>
      <w:r>
        <w:tab/>
        <w:t>Ejecting people from Authority property: section 65 of the Act</w:t>
      </w:r>
      <w:r>
        <w:tab/>
      </w:r>
      <w:r>
        <w:fldChar w:fldCharType="begin"/>
      </w:r>
      <w:r>
        <w:instrText xml:space="preserve"> PAGEREF _Toc137713545 \h </w:instrText>
      </w:r>
      <w:r>
        <w:fldChar w:fldCharType="separate"/>
      </w:r>
      <w:r>
        <w:t>30</w:t>
      </w:r>
      <w:r>
        <w:fldChar w:fldCharType="end"/>
      </w:r>
    </w:p>
    <w:p>
      <w:pPr>
        <w:pStyle w:val="TOC8"/>
        <w:rPr>
          <w:rFonts w:asciiTheme="minorHAnsi" w:eastAsiaTheme="minorEastAsia" w:hAnsiTheme="minorHAnsi" w:cstheme="minorBidi"/>
          <w:szCs w:val="22"/>
        </w:rPr>
      </w:pPr>
      <w:r>
        <w:t>44.</w:t>
      </w:r>
      <w:r>
        <w:tab/>
        <w:t>Powers of authorised persons to inspect and retain tickets</w:t>
      </w:r>
      <w:r>
        <w:tab/>
      </w:r>
      <w:r>
        <w:fldChar w:fldCharType="begin"/>
      </w:r>
      <w:r>
        <w:instrText xml:space="preserve"> PAGEREF _Toc137713546 \h </w:instrText>
      </w:r>
      <w:r>
        <w:fldChar w:fldCharType="separate"/>
      </w:r>
      <w:r>
        <w:t>32</w:t>
      </w:r>
      <w:r>
        <w:fldChar w:fldCharType="end"/>
      </w:r>
    </w:p>
    <w:p>
      <w:pPr>
        <w:pStyle w:val="TOC8"/>
        <w:rPr>
          <w:rFonts w:asciiTheme="minorHAnsi" w:eastAsiaTheme="minorEastAsia" w:hAnsiTheme="minorHAnsi" w:cstheme="minorBidi"/>
          <w:szCs w:val="22"/>
        </w:rPr>
      </w:pPr>
      <w:r>
        <w:t>45.</w:t>
      </w:r>
      <w:r>
        <w:tab/>
        <w:t>Infringement notice</w:t>
      </w:r>
      <w:r>
        <w:tab/>
      </w:r>
      <w:r>
        <w:fldChar w:fldCharType="begin"/>
      </w:r>
      <w:r>
        <w:instrText xml:space="preserve"> PAGEREF _Toc137713547 \h </w:instrText>
      </w:r>
      <w:r>
        <w:fldChar w:fldCharType="separate"/>
      </w:r>
      <w:r>
        <w:t>33</w:t>
      </w:r>
      <w:r>
        <w:fldChar w:fldCharType="end"/>
      </w:r>
    </w:p>
    <w:p>
      <w:pPr>
        <w:pStyle w:val="TOC8"/>
        <w:rPr>
          <w:rFonts w:asciiTheme="minorHAnsi" w:eastAsiaTheme="minorEastAsia" w:hAnsiTheme="minorHAnsi" w:cstheme="minorBidi"/>
          <w:szCs w:val="22"/>
        </w:rPr>
      </w:pPr>
      <w:r>
        <w:t>46.</w:t>
      </w:r>
      <w:r>
        <w:tab/>
        <w:t>Withdrawal of infringement notice</w:t>
      </w:r>
      <w:r>
        <w:tab/>
      </w:r>
      <w:r>
        <w:fldChar w:fldCharType="begin"/>
      </w:r>
      <w:r>
        <w:instrText xml:space="preserve"> PAGEREF _Toc137713548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_Toc137713552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120"/>
      </w:pPr>
      <w:r>
        <w:lastRenderedPageBreak/>
        <w:t>Public Transport Authority Act 2003</w:t>
      </w:r>
      <w:r>
        <w:br/>
        <w:t>Government Railways Act 1904</w:t>
      </w:r>
      <w:r>
        <w:b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3" w:name="_Toc137565027"/>
      <w:bookmarkStart w:id="4" w:name="_Toc137566420"/>
      <w:bookmarkStart w:id="5" w:name="_Toc13771349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7713491"/>
      <w:r>
        <w:rPr>
          <w:rStyle w:val="CharSectno"/>
        </w:rPr>
        <w:t>1</w:t>
      </w:r>
      <w:r>
        <w:t>.</w:t>
      </w:r>
      <w:r>
        <w:tab/>
        <w:t>Citation</w:t>
      </w:r>
      <w:bookmarkEnd w:id="6"/>
    </w:p>
    <w:p>
      <w:pPr>
        <w:pStyle w:val="Subsection"/>
      </w:pPr>
      <w:r>
        <w:tab/>
      </w:r>
      <w:r>
        <w:tab/>
      </w:r>
      <w:bookmarkStart w:id="7" w:name="Start_Cursor"/>
      <w:bookmarkEnd w:id="7"/>
      <w:r>
        <w:t xml:space="preserve">These regulations may be cited as the </w:t>
      </w:r>
      <w:r>
        <w:rPr>
          <w:i/>
        </w:rPr>
        <w:t>Public Transport Authority Regulations 2003</w:t>
      </w:r>
      <w:r>
        <w:t>.</w:t>
      </w:r>
    </w:p>
    <w:p>
      <w:pPr>
        <w:pStyle w:val="Heading5"/>
        <w:rPr>
          <w:spacing w:val="-2"/>
        </w:rPr>
      </w:pPr>
      <w:bookmarkStart w:id="8" w:name="_Toc137713492"/>
      <w:r>
        <w:rPr>
          <w:rStyle w:val="CharSectno"/>
        </w:rPr>
        <w:t>2</w:t>
      </w:r>
      <w:r>
        <w:t>.</w:t>
      </w:r>
      <w:r>
        <w:tab/>
        <w:t>Commencement</w:t>
      </w:r>
      <w:bookmarkEnd w:id="8"/>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t>.</w:t>
      </w:r>
    </w:p>
    <w:p>
      <w:pPr>
        <w:pStyle w:val="Heading5"/>
      </w:pPr>
      <w:bookmarkStart w:id="9" w:name="_Toc137713493"/>
      <w:r>
        <w:rPr>
          <w:rStyle w:val="CharSectno"/>
        </w:rPr>
        <w:t>3</w:t>
      </w:r>
      <w:r>
        <w:t>.</w:t>
      </w:r>
      <w:r>
        <w:tab/>
        <w:t>Terms used in these regulations</w:t>
      </w:r>
      <w:bookmarkEnd w:id="9"/>
    </w:p>
    <w:p>
      <w:pPr>
        <w:pStyle w:val="Subsection"/>
      </w:pPr>
      <w:r>
        <w:tab/>
      </w:r>
      <w:r>
        <w:tab/>
        <w:t>In these regulations, unless the contrary intention appears —</w:t>
      </w:r>
    </w:p>
    <w:p>
      <w:pPr>
        <w:pStyle w:val="Defstart"/>
      </w:pPr>
      <w:r>
        <w:rPr>
          <w:b/>
        </w:rPr>
        <w:tab/>
      </w:r>
      <w:r>
        <w:rPr>
          <w:rStyle w:val="CharDefText"/>
        </w:rPr>
        <w:t>Act</w:t>
      </w:r>
      <w:r>
        <w:t xml:space="preserve"> means the </w:t>
      </w:r>
      <w:r>
        <w:rPr>
          <w:i/>
        </w:rPr>
        <w:t>Public Transport Authority Act 2003</w:t>
      </w:r>
      <w:r>
        <w:t>;</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pPr>
      <w:r>
        <w:rPr>
          <w:b/>
        </w:rPr>
        <w:tab/>
      </w:r>
      <w:r>
        <w:rPr>
          <w:rStyle w:val="CharDefText"/>
        </w:rPr>
        <w:t>designated</w:t>
      </w:r>
      <w:r>
        <w:t xml:space="preserve"> means designated by a sign placed by the Authority;</w:t>
      </w:r>
    </w:p>
    <w:p>
      <w:pPr>
        <w:pStyle w:val="Defstart"/>
      </w:pPr>
      <w:r>
        <w:rPr>
          <w:b/>
        </w:rPr>
        <w:tab/>
      </w:r>
      <w:r>
        <w:rPr>
          <w:rStyle w:val="CharDefText"/>
        </w:rPr>
        <w:t>driver</w:t>
      </w:r>
      <w:r>
        <w:t xml:space="preserve"> means the driver of a road bus or railway train involved in the provision of a public passenger transport service by the Authority;</w:t>
      </w:r>
    </w:p>
    <w:p>
      <w:pPr>
        <w:pStyle w:val="Defstart"/>
      </w:pPr>
      <w:r>
        <w:tab/>
      </w:r>
      <w:r>
        <w:rPr>
          <w:rStyle w:val="CharDefText"/>
        </w:rPr>
        <w:t>electronic ticket</w:t>
      </w:r>
      <w:r>
        <w:t xml:space="preserve"> means — </w:t>
      </w:r>
    </w:p>
    <w:p>
      <w:pPr>
        <w:pStyle w:val="Defpara"/>
      </w:pPr>
      <w:r>
        <w:tab/>
        <w:t>(a)</w:t>
      </w:r>
      <w:r>
        <w:tab/>
        <w:t>a payment application; or</w:t>
      </w:r>
    </w:p>
    <w:p>
      <w:pPr>
        <w:pStyle w:val="Defpara"/>
      </w:pPr>
      <w:r>
        <w:tab/>
        <w:t>(b)</w:t>
      </w:r>
      <w:r>
        <w:tab/>
        <w:t>a payment device;</w:t>
      </w:r>
    </w:p>
    <w:p>
      <w:pPr>
        <w:pStyle w:val="Defstart"/>
      </w:pPr>
      <w:r>
        <w:rPr>
          <w:b/>
        </w:rPr>
        <w:lastRenderedPageBreak/>
        <w:tab/>
      </w:r>
      <w:r>
        <w:rPr>
          <w:rStyle w:val="CharDefText"/>
        </w:rPr>
        <w:t>facility</w:t>
      </w:r>
      <w:r>
        <w:t xml:space="preserve"> means a place associated with the provision of a public passenger transport service provided by the Authority;</w:t>
      </w:r>
    </w:p>
    <w:p>
      <w:pPr>
        <w:pStyle w:val="Defstart"/>
      </w:pPr>
      <w:r>
        <w:tab/>
      </w:r>
      <w:r>
        <w:rPr>
          <w:rStyle w:val="CharDefText"/>
        </w:rPr>
        <w:t>journey</w:t>
      </w:r>
      <w:r>
        <w:t xml:space="preserve"> means a journey on a public passenger transport service provided by the Authority;</w:t>
      </w:r>
    </w:p>
    <w:p>
      <w:pPr>
        <w:pStyle w:val="Defstart"/>
      </w:pPr>
      <w:r>
        <w:rPr>
          <w:b/>
        </w:rPr>
        <w:tab/>
      </w:r>
      <w:r>
        <w:rPr>
          <w:rStyle w:val="CharDefText"/>
        </w:rPr>
        <w:t>master</w:t>
      </w:r>
      <w:r>
        <w:t xml:space="preserve"> means the master of a ferry involved in the provision of a public passenger transport service by the Authority;</w:t>
      </w:r>
    </w:p>
    <w:p>
      <w:pPr>
        <w:pStyle w:val="Defstart"/>
      </w:pPr>
      <w:r>
        <w:tab/>
      </w:r>
      <w:r>
        <w:rPr>
          <w:rStyle w:val="CharDefText"/>
        </w:rPr>
        <w:t>paper ticket</w:t>
      </w:r>
      <w:r>
        <w:t xml:space="preserve"> means a voucher, receipt or other document issued by or on behalf of the Authority, that evidences a person’s authorisation to make a journey;</w:t>
      </w:r>
    </w:p>
    <w:p>
      <w:pPr>
        <w:pStyle w:val="Defstart"/>
      </w:pPr>
      <w:r>
        <w:tab/>
      </w:r>
      <w:r>
        <w:rPr>
          <w:rStyle w:val="CharDefText"/>
        </w:rPr>
        <w:t>payment application</w:t>
      </w:r>
      <w:r>
        <w:t xml:space="preserve"> means a software application issued or approved by the Authority that — </w:t>
      </w:r>
    </w:p>
    <w:p>
      <w:pPr>
        <w:pStyle w:val="Defpara"/>
      </w:pPr>
      <w:r>
        <w:tab/>
        <w:t>(a)</w:t>
      </w:r>
      <w:r>
        <w:tab/>
        <w:t>receives, stores, processes or transfers data; and</w:t>
      </w:r>
    </w:p>
    <w:p>
      <w:pPr>
        <w:pStyle w:val="Defpara"/>
      </w:pPr>
      <w:r>
        <w:tab/>
        <w:t>(b)</w:t>
      </w:r>
      <w:r>
        <w:tab/>
        <w:t>runs on a physical device that can be read by the Authority’s reading apparatus so as to establish whether a person is authorised to make a journey;</w:t>
      </w:r>
    </w:p>
    <w:p>
      <w:pPr>
        <w:pStyle w:val="Defstart"/>
      </w:pPr>
      <w:r>
        <w:tab/>
      </w:r>
      <w:r>
        <w:rPr>
          <w:rStyle w:val="CharDefText"/>
        </w:rPr>
        <w:t>payment device</w:t>
      </w:r>
      <w:r>
        <w:t xml:space="preserve"> means a physical device issued or approved by the Authority that — </w:t>
      </w:r>
    </w:p>
    <w:p>
      <w:pPr>
        <w:pStyle w:val="Defpara"/>
      </w:pPr>
      <w:r>
        <w:tab/>
        <w:t>(a)</w:t>
      </w:r>
      <w:r>
        <w:tab/>
        <w:t>receives, stores, processes or transfers data; and</w:t>
      </w:r>
    </w:p>
    <w:p>
      <w:pPr>
        <w:pStyle w:val="Defpara"/>
      </w:pPr>
      <w:r>
        <w:tab/>
        <w:t>(b)</w:t>
      </w:r>
      <w:r>
        <w:tab/>
        <w:t>can be read by the Authority’s reading apparatus so as to establish whether a person is authorised to make a journey;</w:t>
      </w:r>
    </w:p>
    <w:p>
      <w:pPr>
        <w:pStyle w:val="Defstart"/>
      </w:pPr>
      <w:r>
        <w:tab/>
      </w:r>
      <w:r>
        <w:rPr>
          <w:rStyle w:val="CharDefText"/>
        </w:rPr>
        <w:t>sign</w:t>
      </w:r>
      <w:r>
        <w:t xml:space="preserve"> includes a marking on the ground or other surface;</w:t>
      </w:r>
    </w:p>
    <w:p>
      <w:pPr>
        <w:pStyle w:val="Defstart"/>
        <w:keepNext/>
      </w:pPr>
      <w:r>
        <w:tab/>
      </w:r>
      <w:r>
        <w:rPr>
          <w:rStyle w:val="CharDefText"/>
        </w:rPr>
        <w:t>ticket</w:t>
      </w:r>
      <w:r>
        <w:t xml:space="preserve"> means — </w:t>
      </w:r>
    </w:p>
    <w:p>
      <w:pPr>
        <w:pStyle w:val="Defpara"/>
      </w:pPr>
      <w:r>
        <w:tab/>
        <w:t>(a)</w:t>
      </w:r>
      <w:r>
        <w:tab/>
        <w:t>a paper ticket; or</w:t>
      </w:r>
    </w:p>
    <w:p>
      <w:pPr>
        <w:pStyle w:val="Defpara"/>
        <w:keepNext/>
      </w:pPr>
      <w:r>
        <w:tab/>
        <w:t>(b)</w:t>
      </w:r>
      <w:r>
        <w:tab/>
        <w:t>an electronic ticket.</w:t>
      </w:r>
    </w:p>
    <w:p>
      <w:pPr>
        <w:pStyle w:val="Footnotesection"/>
      </w:pPr>
      <w:r>
        <w:tab/>
        <w:t>[Regulation 3 amended: Gazette 5 Nov 2013 p. 4950; SL 2020/183 r. 4; SL 2023/75 r. 4.]</w:t>
      </w:r>
    </w:p>
    <w:p>
      <w:pPr>
        <w:pStyle w:val="Heading5"/>
      </w:pPr>
      <w:bookmarkStart w:id="10" w:name="_Toc137713494"/>
      <w:r>
        <w:rPr>
          <w:rStyle w:val="CharSectno"/>
        </w:rPr>
        <w:t>4</w:t>
      </w:r>
      <w:r>
        <w:t>.</w:t>
      </w:r>
      <w:r>
        <w:tab/>
        <w:t>Offences prescribed as infringement notice offences</w:t>
      </w:r>
      <w:bookmarkEnd w:id="10"/>
    </w:p>
    <w:p>
      <w:pPr>
        <w:pStyle w:val="Subsection"/>
      </w:pPr>
      <w:r>
        <w:tab/>
      </w:r>
      <w:r>
        <w:tab/>
        <w:t xml:space="preserve">The offences in these regulations that are followed by a penalty expressed as a “modified penalty” are offences that are prescribed offences for the purposes of section 44 of the Act, </w:t>
      </w:r>
      <w:r>
        <w:lastRenderedPageBreak/>
        <w:t>and the modified penalty following or applicable to the offence is the modified penalty prescribed for the purposes of section 45(1)(b) of the Act in respect of that offence.</w:t>
      </w:r>
    </w:p>
    <w:p>
      <w:pPr>
        <w:pStyle w:val="Heading2"/>
      </w:pPr>
      <w:bookmarkStart w:id="11" w:name="_Toc137565032"/>
      <w:bookmarkStart w:id="12" w:name="_Toc137566425"/>
      <w:bookmarkStart w:id="13" w:name="_Toc137713495"/>
      <w:r>
        <w:rPr>
          <w:rStyle w:val="CharPartNo"/>
        </w:rPr>
        <w:lastRenderedPageBreak/>
        <w:t>Part 2</w:t>
      </w:r>
      <w:r>
        <w:rPr>
          <w:rStyle w:val="CharDivNo"/>
        </w:rPr>
        <w:t> </w:t>
      </w:r>
      <w:r>
        <w:rPr>
          <w:sz w:val="24"/>
        </w:rPr>
        <w:t>—</w:t>
      </w:r>
      <w:r>
        <w:rPr>
          <w:rStyle w:val="CharDivText"/>
        </w:rPr>
        <w:t> </w:t>
      </w:r>
      <w:r>
        <w:rPr>
          <w:rStyle w:val="CharPartText"/>
        </w:rPr>
        <w:t>Tickets</w:t>
      </w:r>
      <w:bookmarkEnd w:id="11"/>
      <w:bookmarkEnd w:id="12"/>
      <w:bookmarkEnd w:id="13"/>
    </w:p>
    <w:p>
      <w:pPr>
        <w:pStyle w:val="Heading5"/>
      </w:pPr>
      <w:bookmarkStart w:id="14" w:name="_Toc137713496"/>
      <w:r>
        <w:rPr>
          <w:rStyle w:val="CharSectno"/>
        </w:rPr>
        <w:t>4A</w:t>
      </w:r>
      <w:r>
        <w:t>.</w:t>
      </w:r>
      <w:r>
        <w:tab/>
        <w:t>Use of ticket</w:t>
      </w:r>
      <w:bookmarkEnd w:id="14"/>
    </w:p>
    <w:p>
      <w:pPr>
        <w:pStyle w:val="Subsection"/>
      </w:pPr>
      <w:r>
        <w:tab/>
        <w:t>(1)</w:t>
      </w:r>
      <w:r>
        <w:tab/>
        <w:t>A person using an electronic ticket must, before or at the start of a journey, obtain confirmation from the Authority’s reading apparatus of authorisation to make the journey.</w:t>
      </w:r>
    </w:p>
    <w:p>
      <w:pPr>
        <w:pStyle w:val="Subsection"/>
      </w:pPr>
      <w:r>
        <w:tab/>
        <w:t>(2)</w:t>
      </w:r>
      <w:r>
        <w:tab/>
        <w:t xml:space="preserve">The Authority may issue or approve a ticket subject to other conditions as to its use, including conditions as to — </w:t>
      </w:r>
    </w:p>
    <w:p>
      <w:pPr>
        <w:pStyle w:val="Indenta"/>
      </w:pPr>
      <w:r>
        <w:tab/>
        <w:t>(a)</w:t>
      </w:r>
      <w:r>
        <w:tab/>
        <w:t>the journeys in connection with which the ticket may be used; and</w:t>
      </w:r>
    </w:p>
    <w:p>
      <w:pPr>
        <w:pStyle w:val="Indenta"/>
      </w:pPr>
      <w:r>
        <w:tab/>
        <w:t>(b)</w:t>
      </w:r>
      <w:r>
        <w:tab/>
        <w:t>the places, times and circumstances in which the ticket may be used; and</w:t>
      </w:r>
    </w:p>
    <w:p>
      <w:pPr>
        <w:pStyle w:val="Indenta"/>
      </w:pPr>
      <w:r>
        <w:tab/>
        <w:t>(c)</w:t>
      </w:r>
      <w:r>
        <w:tab/>
        <w:t>the manner in which the ticket may be used; and</w:t>
      </w:r>
    </w:p>
    <w:p>
      <w:pPr>
        <w:pStyle w:val="Indenta"/>
      </w:pPr>
      <w:r>
        <w:tab/>
        <w:t>(d)</w:t>
      </w:r>
      <w:r>
        <w:tab/>
        <w:t>the person or class of persons who may use the ticket.</w:t>
      </w:r>
    </w:p>
    <w:p>
      <w:pPr>
        <w:pStyle w:val="Footnotesection"/>
      </w:pPr>
      <w:r>
        <w:tab/>
        <w:t>[Regulation 4A inserted: SL 2020/183 r. 5; amended: SL 2023/75 r. 5.]</w:t>
      </w:r>
    </w:p>
    <w:p>
      <w:pPr>
        <w:pStyle w:val="Heading5"/>
      </w:pPr>
      <w:bookmarkStart w:id="15" w:name="_Toc137713497"/>
      <w:r>
        <w:rPr>
          <w:rStyle w:val="CharSectno"/>
        </w:rPr>
        <w:t>5</w:t>
      </w:r>
      <w:r>
        <w:t>.</w:t>
      </w:r>
      <w:r>
        <w:tab/>
        <w:t>Validity of ticket for journey</w:t>
      </w:r>
      <w:bookmarkEnd w:id="15"/>
    </w:p>
    <w:p>
      <w:pPr>
        <w:pStyle w:val="Subsection"/>
      </w:pPr>
      <w:r>
        <w:tab/>
        <w:t>(1)</w:t>
      </w:r>
      <w:r>
        <w:tab/>
        <w:t xml:space="preserve">A paper ticket is valid for a journey if it evidences authorisation to make that journey, unless — </w:t>
      </w:r>
    </w:p>
    <w:p>
      <w:pPr>
        <w:pStyle w:val="Indenta"/>
      </w:pPr>
      <w:r>
        <w:tab/>
        <w:t>(a)</w:t>
      </w:r>
      <w:r>
        <w:tab/>
        <w:t>it is torn; or</w:t>
      </w:r>
    </w:p>
    <w:p>
      <w:pPr>
        <w:pStyle w:val="Indenta"/>
      </w:pPr>
      <w:r>
        <w:tab/>
        <w:t>(b)</w:t>
      </w:r>
      <w:r>
        <w:tab/>
        <w:t>it is to be validated by a machine before the commencement of the journey and it has not been so validated; or</w:t>
      </w:r>
    </w:p>
    <w:p>
      <w:pPr>
        <w:pStyle w:val="Indenta"/>
      </w:pPr>
      <w:r>
        <w:tab/>
        <w:t>(c)</w:t>
      </w:r>
      <w:r>
        <w:tab/>
        <w:t>it is in such a condition that the printing or writing on it is not readily legible; or</w:t>
      </w:r>
    </w:p>
    <w:p>
      <w:pPr>
        <w:pStyle w:val="Indenta"/>
      </w:pPr>
      <w:r>
        <w:tab/>
        <w:t>(d)</w:t>
      </w:r>
      <w:r>
        <w:tab/>
        <w:t>the printing on it has been altered, added to, erased or obliterated; or</w:t>
      </w:r>
    </w:p>
    <w:p>
      <w:pPr>
        <w:pStyle w:val="Indenta"/>
      </w:pPr>
      <w:r>
        <w:tab/>
        <w:t>(e)</w:t>
      </w:r>
      <w:r>
        <w:tab/>
        <w:t>the period of duration of the ticket expired before the start of the journey; or</w:t>
      </w:r>
    </w:p>
    <w:p>
      <w:pPr>
        <w:pStyle w:val="Indenta"/>
      </w:pPr>
      <w:r>
        <w:tab/>
        <w:t>(f)</w:t>
      </w:r>
      <w:r>
        <w:tab/>
        <w:t>it is not being used in accordance with any condition on which it was issued; or</w:t>
      </w:r>
    </w:p>
    <w:p>
      <w:pPr>
        <w:pStyle w:val="Indenta"/>
      </w:pPr>
      <w:r>
        <w:lastRenderedPageBreak/>
        <w:tab/>
        <w:t>(g)</w:t>
      </w:r>
      <w:r>
        <w:tab/>
        <w:t>it is used or purported to be used on the journey beyond the point for which the fare has been paid; or</w:t>
      </w:r>
    </w:p>
    <w:p>
      <w:pPr>
        <w:pStyle w:val="Indenta"/>
        <w:keepLines/>
      </w:pPr>
      <w:r>
        <w:tab/>
        <w:t>(h)</w:t>
      </w:r>
      <w:r>
        <w:tab/>
        <w:t>a current certificate or concession card is required to be held by a person as a condition of the use of the ticket on the journey and that certificate or concession card is not presented on demand to a driver, master or authorised person.</w:t>
      </w:r>
    </w:p>
    <w:p>
      <w:pPr>
        <w:pStyle w:val="Subsection"/>
        <w:keepNext/>
      </w:pPr>
      <w:r>
        <w:tab/>
        <w:t>(2)</w:t>
      </w:r>
      <w:r>
        <w:tab/>
        <w:t xml:space="preserve">An electronic ticket is valid for a journey unless — </w:t>
      </w:r>
    </w:p>
    <w:p>
      <w:pPr>
        <w:pStyle w:val="Indenta"/>
      </w:pPr>
      <w:r>
        <w:tab/>
        <w:t>(a)</w:t>
      </w:r>
      <w:r>
        <w:tab/>
        <w:t>the person using the ticket does not comply with regulation 4A(1); or</w:t>
      </w:r>
    </w:p>
    <w:p>
      <w:pPr>
        <w:pStyle w:val="Indenta"/>
      </w:pPr>
      <w:r>
        <w:tab/>
        <w:t>(b)</w:t>
      </w:r>
      <w:r>
        <w:tab/>
        <w:t>the ticket is not being used in accordance with any other condition on which it was issued or approved; or</w:t>
      </w:r>
    </w:p>
    <w:p>
      <w:pPr>
        <w:pStyle w:val="Indenta"/>
        <w:keepNext/>
      </w:pPr>
      <w:r>
        <w:tab/>
        <w:t>(c)</w:t>
      </w:r>
      <w:r>
        <w:tab/>
        <w:t>a current certificate or concession card is required to be held by a person as a condition of the use of the ticket on the journey and that certificate or concession card is not presented on demand to a driver, master or authorised person.</w:t>
      </w:r>
    </w:p>
    <w:p>
      <w:pPr>
        <w:pStyle w:val="Footnotesection"/>
      </w:pPr>
      <w:r>
        <w:tab/>
        <w:t>[Regulation 5 inserted: SL 2020/183 r. 5; amended: SL 2023/75 r. 6.]</w:t>
      </w:r>
    </w:p>
    <w:p>
      <w:pPr>
        <w:pStyle w:val="Heading5"/>
      </w:pPr>
      <w:bookmarkStart w:id="16" w:name="_Toc137713498"/>
      <w:r>
        <w:rPr>
          <w:rStyle w:val="CharSectno"/>
        </w:rPr>
        <w:t>6</w:t>
      </w:r>
      <w:r>
        <w:t>.</w:t>
      </w:r>
      <w:r>
        <w:tab/>
        <w:t>Making a journey without a valid ticket</w:t>
      </w:r>
      <w:bookmarkEnd w:id="16"/>
    </w:p>
    <w:p>
      <w:pPr>
        <w:pStyle w:val="Subsection"/>
        <w:keepNext/>
      </w:pPr>
      <w:r>
        <w:tab/>
        <w:t>(1)</w:t>
      </w:r>
      <w:r>
        <w:tab/>
        <w:t xml:space="preserve">A person who — </w:t>
      </w:r>
    </w:p>
    <w:p>
      <w:pPr>
        <w:pStyle w:val="Indenta"/>
      </w:pPr>
      <w:r>
        <w:tab/>
        <w:t>(a)</w:t>
      </w:r>
      <w:r>
        <w:tab/>
        <w:t>starts or makes a journey; or</w:t>
      </w:r>
    </w:p>
    <w:p>
      <w:pPr>
        <w:pStyle w:val="Indenta"/>
        <w:keepNext/>
      </w:pPr>
      <w:r>
        <w:tab/>
        <w:t>(b)</w:t>
      </w:r>
      <w:r>
        <w:tab/>
        <w:t>leaves or ends a journey,</w:t>
      </w:r>
    </w:p>
    <w:p>
      <w:pPr>
        <w:pStyle w:val="Subsection"/>
        <w:keepNext/>
      </w:pPr>
      <w:r>
        <w:tab/>
      </w:r>
      <w:r>
        <w:tab/>
        <w:t>and who does not produce a ticket that is valid for the journey to a driver, master or authorised person on demand made at the start or end of the journey or at any time during the journey commits an offence.</w:t>
      </w:r>
    </w:p>
    <w:p>
      <w:pPr>
        <w:pStyle w:val="Penstart"/>
      </w:pPr>
      <w:r>
        <w:tab/>
        <w:t>Modified penalty for this subregulation: a fine of $100.</w:t>
      </w:r>
    </w:p>
    <w:p>
      <w:pPr>
        <w:pStyle w:val="Penstart"/>
      </w:pPr>
      <w:r>
        <w:tab/>
        <w:t>Penalty for this subregulation: a fine of $500.</w:t>
      </w:r>
    </w:p>
    <w:p>
      <w:pPr>
        <w:pStyle w:val="Ednotesubsection"/>
      </w:pPr>
      <w:r>
        <w:tab/>
        <w:t>[(1A)</w:t>
      </w:r>
      <w:r>
        <w:tab/>
        <w:t>deleted]</w:t>
      </w:r>
    </w:p>
    <w:p>
      <w:pPr>
        <w:pStyle w:val="Subsection"/>
        <w:keepNext/>
      </w:pPr>
      <w:r>
        <w:lastRenderedPageBreak/>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keepNext/>
      </w:pPr>
      <w:r>
        <w:tab/>
        <w:t>(b)</w:t>
      </w:r>
      <w:r>
        <w:tab/>
        <w:t>a person travelling on a public passenger transport service provided by the Authority for which no fare has been fixed or within an area for which no fare is required to be paid.</w:t>
      </w:r>
    </w:p>
    <w:p>
      <w:pPr>
        <w:pStyle w:val="Footnotesection"/>
      </w:pPr>
      <w:r>
        <w:tab/>
        <w:t>[Regulation 6 amended: Gazette 24 Jul 2009 p. 2953; 5 Nov 2013 p. 4954; 6 Jul 2018 p. 2549; SL 2020/183 r. 6; SL 2023/75 r. 7.]</w:t>
      </w:r>
    </w:p>
    <w:p>
      <w:pPr>
        <w:pStyle w:val="Heading5"/>
      </w:pPr>
      <w:bookmarkStart w:id="17" w:name="_Toc137713499"/>
      <w:r>
        <w:rPr>
          <w:rStyle w:val="CharSectno"/>
        </w:rPr>
        <w:t>6A</w:t>
      </w:r>
      <w:r>
        <w:t>.</w:t>
      </w:r>
      <w:r>
        <w:tab/>
        <w:t>Being within a closed area without a valid ticket</w:t>
      </w:r>
      <w:bookmarkEnd w:id="17"/>
    </w:p>
    <w:p>
      <w:pPr>
        <w:pStyle w:val="Subsection"/>
        <w:keepNext/>
      </w:pPr>
      <w:r>
        <w:tab/>
        <w:t>(1)</w:t>
      </w:r>
      <w:r>
        <w:tab/>
        <w:t xml:space="preserve">In this regulation — </w:t>
      </w:r>
    </w:p>
    <w:p>
      <w:pPr>
        <w:pStyle w:val="Defstart"/>
      </w:pPr>
      <w:r>
        <w:tab/>
      </w:r>
      <w:r>
        <w:rPr>
          <w:rStyle w:val="CharDefText"/>
        </w:rPr>
        <w:t>appropriate ticket</w:t>
      </w:r>
      <w:r>
        <w:t>, in relation to a closed area, means a ticket that is valid for a journey starting or ending at the railway station in which the closed area is located;</w:t>
      </w:r>
    </w:p>
    <w:p>
      <w:pPr>
        <w:pStyle w:val="Defstart"/>
        <w:keepNext/>
      </w:pPr>
      <w:r>
        <w:tab/>
      </w:r>
      <w:r>
        <w:rPr>
          <w:rStyle w:val="CharDefText"/>
        </w:rPr>
        <w:t>closed area</w:t>
      </w:r>
      <w:r>
        <w:t xml:space="preserve">, in relation to a railway station, means an area in the station, entry to or exit from which — </w:t>
      </w:r>
    </w:p>
    <w:p>
      <w:pPr>
        <w:pStyle w:val="Defpara"/>
      </w:pPr>
      <w:r>
        <w:tab/>
        <w:t>(a)</w:t>
      </w:r>
      <w:r>
        <w:tab/>
        <w:t>is controlled by gates, barriers or other means; and</w:t>
      </w:r>
    </w:p>
    <w:p>
      <w:pPr>
        <w:pStyle w:val="Defpara"/>
      </w:pPr>
      <w:r>
        <w:tab/>
        <w:t>(b)</w:t>
      </w:r>
      <w:r>
        <w:tab/>
        <w:t>ordinarily requires the presentation of an appropriate ticket.</w:t>
      </w:r>
    </w:p>
    <w:p>
      <w:pPr>
        <w:pStyle w:val="Subsection"/>
        <w:keepNext/>
      </w:pPr>
      <w:r>
        <w:tab/>
        <w:t>(2)</w:t>
      </w:r>
      <w:r>
        <w:tab/>
        <w:t>A person who does not produce an appropriate ticket to a driver or authorised person on demand made when the person enters or exits the closed area of a railway station or at any time while the person is within the closed area commits an offence.</w:t>
      </w:r>
    </w:p>
    <w:p>
      <w:pPr>
        <w:pStyle w:val="Penstart"/>
      </w:pPr>
      <w:r>
        <w:tab/>
        <w:t>Modified penalty for this subregulation: a fine of $100.</w:t>
      </w:r>
    </w:p>
    <w:p>
      <w:pPr>
        <w:pStyle w:val="Penstart"/>
      </w:pPr>
      <w:r>
        <w:tab/>
        <w:t>Penalty for this subregulation: a fine of $500.</w:t>
      </w:r>
    </w:p>
    <w:p>
      <w:pPr>
        <w:pStyle w:val="Ednotesubsection"/>
      </w:pPr>
      <w:r>
        <w:tab/>
        <w:t>[(3)</w:t>
      </w:r>
      <w:r>
        <w:tab/>
        <w:t>deleted]</w:t>
      </w:r>
    </w:p>
    <w:p>
      <w:pPr>
        <w:pStyle w:val="Subsection"/>
        <w:keepNext/>
      </w:pPr>
      <w:r>
        <w:lastRenderedPageBreak/>
        <w:tab/>
        <w:t>(4)</w:t>
      </w:r>
      <w:r>
        <w:tab/>
        <w:t>Subregulation (2) does not apply to a person permitted by an authorised person to enter the closed area of a railway station while not in possession of an appropriate ticket.</w:t>
      </w:r>
    </w:p>
    <w:p>
      <w:pPr>
        <w:pStyle w:val="Footnotesection"/>
      </w:pPr>
      <w:r>
        <w:tab/>
        <w:t>[Regulation 6A inserted: SL 2020/183 r. 7; amended: SL 2023/75 r. 8.]</w:t>
      </w:r>
    </w:p>
    <w:p>
      <w:pPr>
        <w:pStyle w:val="Heading2"/>
      </w:pPr>
      <w:bookmarkStart w:id="18" w:name="_Toc137565037"/>
      <w:bookmarkStart w:id="19" w:name="_Toc137566430"/>
      <w:bookmarkStart w:id="20" w:name="_Toc137713500"/>
      <w:r>
        <w:rPr>
          <w:rStyle w:val="CharPartNo"/>
        </w:rPr>
        <w:lastRenderedPageBreak/>
        <w:t>Part 3</w:t>
      </w:r>
      <w:r>
        <w:rPr>
          <w:rStyle w:val="CharDivNo"/>
        </w:rPr>
        <w:t> </w:t>
      </w:r>
      <w:r>
        <w:t>—</w:t>
      </w:r>
      <w:r>
        <w:rPr>
          <w:rStyle w:val="CharDivText"/>
        </w:rPr>
        <w:t> </w:t>
      </w:r>
      <w:r>
        <w:rPr>
          <w:rStyle w:val="CharPartText"/>
        </w:rPr>
        <w:t>Conduct in relation to Authority property</w:t>
      </w:r>
      <w:bookmarkEnd w:id="18"/>
      <w:bookmarkEnd w:id="19"/>
      <w:bookmarkEnd w:id="20"/>
    </w:p>
    <w:p>
      <w:pPr>
        <w:pStyle w:val="Heading5"/>
      </w:pPr>
      <w:bookmarkStart w:id="21" w:name="_Toc137713501"/>
      <w:r>
        <w:rPr>
          <w:rStyle w:val="CharSectno"/>
        </w:rPr>
        <w:t>7</w:t>
      </w:r>
      <w:r>
        <w:t>.</w:t>
      </w:r>
      <w:r>
        <w:tab/>
        <w:t>Interference with property</w:t>
      </w:r>
      <w:bookmarkEnd w:id="21"/>
    </w:p>
    <w:p>
      <w:pPr>
        <w:pStyle w:val="Subsection"/>
        <w:spacing w:before="120"/>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a fine of $200.</w:t>
      </w:r>
    </w:p>
    <w:p>
      <w:pPr>
        <w:pStyle w:val="Penstart"/>
      </w:pPr>
      <w:r>
        <w:tab/>
        <w:t>Penalty: a fine of $2 000.</w:t>
      </w:r>
    </w:p>
    <w:p>
      <w:pPr>
        <w:pStyle w:val="Footnotesection"/>
      </w:pPr>
      <w:r>
        <w:tab/>
        <w:t>[Regulation 7 amended: Gazette 5 Nov 2013 p. 4954.]</w:t>
      </w:r>
    </w:p>
    <w:p>
      <w:pPr>
        <w:pStyle w:val="Heading5"/>
      </w:pPr>
      <w:bookmarkStart w:id="22" w:name="_Toc137713502"/>
      <w:r>
        <w:rPr>
          <w:rStyle w:val="CharSectno"/>
        </w:rPr>
        <w:t>8</w:t>
      </w:r>
      <w:r>
        <w:t>.</w:t>
      </w:r>
      <w:r>
        <w:tab/>
        <w:t>Travelling on part of conveyance not intended for conveyance of passengers</w:t>
      </w:r>
      <w:bookmarkEnd w:id="22"/>
    </w:p>
    <w:p>
      <w:pPr>
        <w:pStyle w:val="Subsection"/>
        <w:spacing w:before="120"/>
      </w:pPr>
      <w:r>
        <w:tab/>
      </w:r>
      <w:r>
        <w:tab/>
        <w:t>A person who without lawful authority travels on any part of a conveyance not intended for the conveyance of passengers commits an offence.</w:t>
      </w:r>
    </w:p>
    <w:p>
      <w:pPr>
        <w:pStyle w:val="Penstart"/>
      </w:pPr>
      <w:r>
        <w:tab/>
        <w:t>Modified penalty: a fine of $200.</w:t>
      </w:r>
    </w:p>
    <w:p>
      <w:pPr>
        <w:pStyle w:val="Penstart"/>
      </w:pPr>
      <w:r>
        <w:tab/>
        <w:t>Penalty: a fine of $2 000.</w:t>
      </w:r>
    </w:p>
    <w:p>
      <w:pPr>
        <w:pStyle w:val="Footnotesection"/>
      </w:pPr>
      <w:r>
        <w:tab/>
        <w:t>[Regulation 8 amended: Gazette 5 Nov 2013 p. 4954.]</w:t>
      </w:r>
    </w:p>
    <w:p>
      <w:pPr>
        <w:pStyle w:val="Heading5"/>
      </w:pPr>
      <w:bookmarkStart w:id="23" w:name="_Toc137713503"/>
      <w:r>
        <w:rPr>
          <w:rStyle w:val="CharSectno"/>
        </w:rPr>
        <w:t>9</w:t>
      </w:r>
      <w:r>
        <w:t>.</w:t>
      </w:r>
      <w:r>
        <w:tab/>
        <w:t>Entering or leaving a conveyance other than through a door</w:t>
      </w:r>
      <w:bookmarkEnd w:id="23"/>
    </w:p>
    <w:p>
      <w:pPr>
        <w:pStyle w:val="Subsection"/>
        <w:spacing w:before="120"/>
      </w:pPr>
      <w:r>
        <w:tab/>
        <w:t>(1)</w:t>
      </w:r>
      <w:r>
        <w:tab/>
        <w:t>A person who, except in an emergency, enters or leaves a conveyance other than through a door intended for the use of passengers commits an offence.</w:t>
      </w:r>
    </w:p>
    <w:p>
      <w:pPr>
        <w:pStyle w:val="Penstart"/>
      </w:pPr>
      <w:r>
        <w:tab/>
        <w:t>Modified penalty for this subregulation: a fine of $200.</w:t>
      </w:r>
    </w:p>
    <w:p>
      <w:pPr>
        <w:pStyle w:val="Penstart"/>
      </w:pPr>
      <w:r>
        <w:tab/>
        <w:t>Penalty for this subregulation: a fine of $2 000.</w:t>
      </w:r>
    </w:p>
    <w:p>
      <w:pPr>
        <w:pStyle w:val="Subsection"/>
        <w:keepNext/>
        <w:spacing w:before="120"/>
      </w:pPr>
      <w:r>
        <w:lastRenderedPageBreak/>
        <w:tab/>
        <w:t>(2)</w:t>
      </w:r>
      <w:r>
        <w:tab/>
        <w:t>Subregulation (1) does not apply to a driver, master, authorised person, or a security officer acting in the proper exercise of their duties.</w:t>
      </w:r>
    </w:p>
    <w:p>
      <w:pPr>
        <w:pStyle w:val="Footnotesection"/>
      </w:pPr>
      <w:r>
        <w:tab/>
        <w:t>[Regulation 9 amended: Gazette 5 Nov 2013 p. 4954; SL 2023/75 r. 13 and 14.]</w:t>
      </w:r>
    </w:p>
    <w:p>
      <w:pPr>
        <w:pStyle w:val="Heading5"/>
      </w:pPr>
      <w:bookmarkStart w:id="24" w:name="_Toc137713504"/>
      <w:r>
        <w:rPr>
          <w:rStyle w:val="CharSectno"/>
        </w:rPr>
        <w:t>10</w:t>
      </w:r>
      <w:r>
        <w:t>.</w:t>
      </w:r>
      <w:r>
        <w:tab/>
        <w:t>No standing allowed in certain areas on a conveyance</w:t>
      </w:r>
      <w:bookmarkEnd w:id="24"/>
    </w:p>
    <w:p>
      <w:pPr>
        <w:pStyle w:val="Subsection"/>
      </w:pPr>
      <w:r>
        <w:tab/>
      </w:r>
      <w:r>
        <w:tab/>
        <w:t>A person who stands in an area of a conveyance designated to be an area in which a person must not stand while the conveyance is moving commits an offence.</w:t>
      </w:r>
    </w:p>
    <w:p>
      <w:pPr>
        <w:pStyle w:val="Penstart"/>
      </w:pPr>
      <w:r>
        <w:tab/>
        <w:t>Modified penalty: a fine of $100.</w:t>
      </w:r>
    </w:p>
    <w:p>
      <w:pPr>
        <w:pStyle w:val="Penstart"/>
      </w:pPr>
      <w:r>
        <w:tab/>
        <w:t>Penalty: a fine of $500.</w:t>
      </w:r>
    </w:p>
    <w:p>
      <w:pPr>
        <w:pStyle w:val="Footnotesection"/>
      </w:pPr>
      <w:r>
        <w:tab/>
        <w:t>[Regulation 10 amended: Gazette 24 Jul 2009 p. 2953; 5 Nov 2013 p. 4950 and 4954.]</w:t>
      </w:r>
    </w:p>
    <w:p>
      <w:pPr>
        <w:pStyle w:val="Heading5"/>
      </w:pPr>
      <w:bookmarkStart w:id="25" w:name="_Toc137713505"/>
      <w:r>
        <w:rPr>
          <w:rStyle w:val="CharSectno"/>
        </w:rPr>
        <w:t>11</w:t>
      </w:r>
      <w:r>
        <w:t>.</w:t>
      </w:r>
      <w:r>
        <w:tab/>
        <w:t>Smoking prohibited</w:t>
      </w:r>
      <w:bookmarkEnd w:id="25"/>
    </w:p>
    <w:p>
      <w:pPr>
        <w:pStyle w:val="Subsection"/>
      </w:pPr>
      <w:r>
        <w:tab/>
        <w:t>(1A)</w:t>
      </w:r>
      <w:r>
        <w:tab/>
        <w:t xml:space="preserve">In this regulation — </w:t>
      </w:r>
    </w:p>
    <w:p>
      <w:pPr>
        <w:pStyle w:val="Defstart"/>
      </w:pPr>
      <w:r>
        <w:tab/>
      </w:r>
      <w:r>
        <w:rPr>
          <w:rStyle w:val="CharDefText"/>
        </w:rPr>
        <w:t>e</w:t>
      </w:r>
      <w:r>
        <w:rPr>
          <w:rStyle w:val="CharDefText"/>
        </w:rPr>
        <w:noBreakHyphen/>
        <w:t>cigarette</w:t>
      </w:r>
      <w:r>
        <w:t xml:space="preserve"> means a device that is designed to generate or release smoke, an aerosol or vapour (whether or not containing nicotine) by electronic means for inhalation by its user in a manner that replicates, or produces an experience similar to, the inhalation of smoke from an ignited tobacco product;</w:t>
      </w:r>
    </w:p>
    <w:p>
      <w:pPr>
        <w:pStyle w:val="Defstart"/>
      </w:pPr>
      <w:r>
        <w:tab/>
      </w:r>
      <w:r>
        <w:rPr>
          <w:rStyle w:val="CharDefText"/>
        </w:rPr>
        <w:t>smoke</w:t>
      </w:r>
      <w:r>
        <w:t xml:space="preserve"> (when used as a verb) means consume, hold or otherwise have control over — </w:t>
      </w:r>
    </w:p>
    <w:p>
      <w:pPr>
        <w:pStyle w:val="Defpara"/>
      </w:pPr>
      <w:r>
        <w:tab/>
        <w:t>(a)</w:t>
      </w:r>
      <w:r>
        <w:tab/>
        <w:t>an ignited tobacco product; or</w:t>
      </w:r>
    </w:p>
    <w:p>
      <w:pPr>
        <w:pStyle w:val="Defpara"/>
      </w:pPr>
      <w:r>
        <w:tab/>
        <w:t>(b)</w:t>
      </w:r>
      <w:r>
        <w:tab/>
        <w:t>an e</w:t>
      </w:r>
      <w:r>
        <w:noBreakHyphen/>
        <w:t>cigarette that is generating or releasing (whether or not by burning) smoke, an aerosol or vapour;</w:t>
      </w:r>
    </w:p>
    <w:p>
      <w:pPr>
        <w:pStyle w:val="Defstart"/>
      </w:pPr>
      <w:r>
        <w:tab/>
      </w:r>
      <w:r>
        <w:rPr>
          <w:rStyle w:val="CharDefText"/>
        </w:rPr>
        <w:t>tobacco product</w:t>
      </w:r>
      <w:r>
        <w:t xml:space="preserve"> has the meaning given in the </w:t>
      </w:r>
      <w:r>
        <w:rPr>
          <w:i/>
        </w:rPr>
        <w:t>Tobacco Products Control Act 2006</w:t>
      </w:r>
      <w:r>
        <w:t xml:space="preserve"> Glossary clause 1.</w:t>
      </w:r>
    </w:p>
    <w:p>
      <w:pPr>
        <w:pStyle w:val="Subsection"/>
      </w:pPr>
      <w:r>
        <w:tab/>
        <w:t>(1)</w:t>
      </w:r>
      <w:r>
        <w:tab/>
        <w:t>A person who smokes in or on a conveyance commits an offence.</w:t>
      </w:r>
    </w:p>
    <w:p>
      <w:pPr>
        <w:pStyle w:val="Penstart"/>
      </w:pPr>
      <w:r>
        <w:tab/>
        <w:t>Modified penalty for this subregulation: a fine of $100.</w:t>
      </w:r>
    </w:p>
    <w:p>
      <w:pPr>
        <w:pStyle w:val="Penstart"/>
      </w:pPr>
      <w:r>
        <w:lastRenderedPageBreak/>
        <w:tab/>
        <w:t>Penalty for this subregulation: a fine of $500.</w:t>
      </w:r>
    </w:p>
    <w:p>
      <w:pPr>
        <w:pStyle w:val="Subsection"/>
        <w:keepNext/>
      </w:pPr>
      <w:r>
        <w:tab/>
        <w:t>(2)</w:t>
      </w:r>
      <w:r>
        <w:tab/>
        <w:t>A person who smokes in or on a facility in respect of which a notice is displayed that smoking is prohibited commits an offence.</w:t>
      </w:r>
    </w:p>
    <w:p>
      <w:pPr>
        <w:pStyle w:val="Penstart"/>
        <w:keepNext/>
      </w:pPr>
      <w:r>
        <w:tab/>
        <w:t>Modified penalty for this subregulation: a fine of $100.</w:t>
      </w:r>
    </w:p>
    <w:p>
      <w:pPr>
        <w:pStyle w:val="Penstart"/>
      </w:pPr>
      <w:r>
        <w:tab/>
        <w:t>Penalty for this subregulation: a fine of $500.</w:t>
      </w:r>
    </w:p>
    <w:p>
      <w:pPr>
        <w:pStyle w:val="Subsection"/>
      </w:pPr>
      <w:r>
        <w:tab/>
        <w:t>(3)</w:t>
      </w:r>
      <w:r>
        <w:tab/>
        <w:t xml:space="preserve">This regulation does not limit the operation of the </w:t>
      </w:r>
      <w:r>
        <w:rPr>
          <w:i/>
        </w:rPr>
        <w:t>Tobacco Products Control Regulations 2006</w:t>
      </w:r>
      <w:r>
        <w:t>.</w:t>
      </w:r>
    </w:p>
    <w:p>
      <w:pPr>
        <w:pStyle w:val="Footnotesection"/>
      </w:pPr>
      <w:r>
        <w:tab/>
        <w:t>[Regulation 11 amended: Gazette 24 Jul 2009 p. 2953-4; 5 Nov 2013 p. 4954; SL 2020/183 r. 8; SL 2023/75 r. 9 and 13.]</w:t>
      </w:r>
    </w:p>
    <w:p>
      <w:pPr>
        <w:pStyle w:val="Heading5"/>
      </w:pPr>
      <w:bookmarkStart w:id="26" w:name="_Toc137713506"/>
      <w:r>
        <w:rPr>
          <w:rStyle w:val="CharSectno"/>
        </w:rPr>
        <w:t>12</w:t>
      </w:r>
      <w:r>
        <w:t>.</w:t>
      </w:r>
      <w:r>
        <w:tab/>
        <w:t>Consumption of liquor</w:t>
      </w:r>
      <w:bookmarkEnd w:id="26"/>
    </w:p>
    <w:p>
      <w:pPr>
        <w:pStyle w:val="Subsection"/>
      </w:pPr>
      <w:r>
        <w:tab/>
        <w:t>(1A)</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(1)</w:t>
      </w:r>
      <w:r>
        <w:tab/>
        <w:t>Subject to subregulation (2), a person who consumes liquor in or on a conveyance or a facility commits an offence.</w:t>
      </w:r>
    </w:p>
    <w:p>
      <w:pPr>
        <w:pStyle w:val="Penstart"/>
      </w:pPr>
      <w:r>
        <w:tab/>
        <w:t>Modified penalty for this subregulation: a fine of $100.</w:t>
      </w:r>
    </w:p>
    <w:p>
      <w:pPr>
        <w:pStyle w:val="Penstart"/>
      </w:pPr>
      <w:r>
        <w:tab/>
        <w:t>Penalty for this subregulation: a fine of $500.</w:t>
      </w:r>
    </w:p>
    <w:p>
      <w:pPr>
        <w:pStyle w:val="Subsection"/>
      </w:pPr>
      <w:r>
        <w:tab/>
        <w:t>(2)</w:t>
      </w:r>
      <w:r>
        <w:tab/>
        <w:t>A person may consume liquor in or on a conveyance or a facility with the approval of the chief executive officer if that approval is obtained before the liquor is consumed.</w:t>
      </w:r>
    </w:p>
    <w:p>
      <w:pPr>
        <w:pStyle w:val="Subsection"/>
      </w:pPr>
      <w:r>
        <w:tab/>
        <w:t>(3)</w:t>
      </w:r>
      <w:r>
        <w:tab/>
        <w:t>In proceedings for an offence under subregulation (1), an allegation in the prosecution notice that a substance was liquor is, in the absence of proof to the contrary, taken to be proved.</w:t>
      </w:r>
    </w:p>
    <w:p>
      <w:pPr>
        <w:pStyle w:val="Ednotesubsection"/>
        <w:keepNext/>
      </w:pPr>
      <w:r>
        <w:tab/>
        <w:t>[(4), (5)</w:t>
      </w:r>
      <w:r>
        <w:tab/>
        <w:t>deleted]</w:t>
      </w:r>
    </w:p>
    <w:p>
      <w:pPr>
        <w:pStyle w:val="Footnotesection"/>
      </w:pPr>
      <w:r>
        <w:tab/>
        <w:t>[Regulation 12 amended: Gazette 24 Jul 2009 p. 2954; 5 Nov 2013 p. 4954; SL 2020/183 r. 9; SL 2023/75 r. 10.]</w:t>
      </w:r>
    </w:p>
    <w:p>
      <w:pPr>
        <w:pStyle w:val="Heading5"/>
        <w:spacing w:before="200"/>
      </w:pPr>
      <w:bookmarkStart w:id="27" w:name="_Toc137713507"/>
      <w:r>
        <w:rPr>
          <w:rStyle w:val="CharSectno"/>
        </w:rPr>
        <w:lastRenderedPageBreak/>
        <w:t>13</w:t>
      </w:r>
      <w:r>
        <w:t>.</w:t>
      </w:r>
      <w:r>
        <w:tab/>
        <w:t>Nuisance</w:t>
      </w:r>
      <w:bookmarkEnd w:id="27"/>
    </w:p>
    <w:p>
      <w:pPr>
        <w:pStyle w:val="Subsection"/>
        <w:keepNext/>
        <w:spacing w:before="120"/>
      </w:pPr>
      <w:r>
        <w:tab/>
      </w:r>
      <w:r>
        <w:tab/>
        <w:t>A person who acts in such a way as to cause a nuisance or annoyance to persons in or on a conveyance or a facility commits an offence.</w:t>
      </w:r>
    </w:p>
    <w:p>
      <w:pPr>
        <w:pStyle w:val="Penstart"/>
      </w:pPr>
      <w:r>
        <w:tab/>
        <w:t>Modified penalty: a fine of $100.</w:t>
      </w:r>
    </w:p>
    <w:p>
      <w:pPr>
        <w:pStyle w:val="Penstart"/>
        <w:keepNext/>
      </w:pPr>
      <w:r>
        <w:tab/>
        <w:t>Penalty: a fine of $500.</w:t>
      </w:r>
    </w:p>
    <w:p>
      <w:pPr>
        <w:pStyle w:val="Footnotesection"/>
      </w:pPr>
      <w:r>
        <w:tab/>
        <w:t>[Regulation 13 amended: Gazette 24 Jul 2009 p. 2954; 5 Nov 2013 p. 4954.]</w:t>
      </w:r>
    </w:p>
    <w:p>
      <w:pPr>
        <w:pStyle w:val="Heading5"/>
        <w:spacing w:before="200"/>
      </w:pPr>
      <w:bookmarkStart w:id="28" w:name="_Toc137713508"/>
      <w:r>
        <w:rPr>
          <w:rStyle w:val="CharSectno"/>
        </w:rPr>
        <w:t>14</w:t>
      </w:r>
      <w:r>
        <w:t>.</w:t>
      </w:r>
      <w:r>
        <w:tab/>
        <w:t>Begging and busking prohibited</w:t>
      </w:r>
      <w:bookmarkEnd w:id="28"/>
    </w:p>
    <w:p>
      <w:pPr>
        <w:pStyle w:val="Subsection"/>
        <w:keepNext/>
        <w:spacing w:before="120"/>
      </w:pPr>
      <w:r>
        <w:tab/>
      </w:r>
      <w:r>
        <w:tab/>
        <w:t>Unless authorised in writing by the chief executive officer, a person who begs or busks in or on a conveyance or a facility commits an offence.</w:t>
      </w:r>
    </w:p>
    <w:p>
      <w:pPr>
        <w:pStyle w:val="Penstart"/>
      </w:pPr>
      <w:r>
        <w:tab/>
        <w:t>Modified penalty: a fine of $100.</w:t>
      </w:r>
    </w:p>
    <w:p>
      <w:pPr>
        <w:pStyle w:val="Penstart"/>
        <w:keepNext/>
      </w:pPr>
      <w:r>
        <w:tab/>
        <w:t>Penalty: a fine of $500.</w:t>
      </w:r>
    </w:p>
    <w:p>
      <w:pPr>
        <w:pStyle w:val="Footnotesection"/>
      </w:pPr>
      <w:r>
        <w:tab/>
        <w:t>[Regulation 14 amended: Gazette 24 Jul 2009 p. 2954; 5 Nov 2013 p. 4954.]</w:t>
      </w:r>
    </w:p>
    <w:p>
      <w:pPr>
        <w:pStyle w:val="Heading5"/>
        <w:spacing w:before="200"/>
      </w:pPr>
      <w:bookmarkStart w:id="29" w:name="_Toc137713509"/>
      <w:r>
        <w:rPr>
          <w:rStyle w:val="CharSectno"/>
        </w:rPr>
        <w:t>15</w:t>
      </w:r>
      <w:r>
        <w:t>.</w:t>
      </w:r>
      <w:r>
        <w:tab/>
        <w:t>Damage to a conveyance or facility</w:t>
      </w:r>
      <w:bookmarkEnd w:id="29"/>
    </w:p>
    <w:p>
      <w:pPr>
        <w:pStyle w:val="Subsection"/>
        <w:keepNext/>
        <w:spacing w:before="120"/>
      </w:pPr>
      <w:r>
        <w:tab/>
      </w:r>
      <w:r>
        <w:tab/>
        <w:t>Unless authorised in writing by the chief executive officer, a person who affixes anything to or marks, paints, or writes anything on a conveyance or a facility commits an offence.</w:t>
      </w:r>
    </w:p>
    <w:p>
      <w:pPr>
        <w:pStyle w:val="Penstart"/>
      </w:pPr>
      <w:r>
        <w:tab/>
        <w:t>Modified penalty: a fine of $200.</w:t>
      </w:r>
    </w:p>
    <w:p>
      <w:pPr>
        <w:pStyle w:val="Penstart"/>
        <w:keepNext/>
      </w:pPr>
      <w:r>
        <w:tab/>
        <w:t>Penalty: a fine of $2 000.</w:t>
      </w:r>
    </w:p>
    <w:p>
      <w:pPr>
        <w:pStyle w:val="Footnotesection"/>
      </w:pPr>
      <w:r>
        <w:tab/>
        <w:t>[Regulation 15 amended: Gazette 5 Nov 2013 p. 4954.]</w:t>
      </w:r>
    </w:p>
    <w:p>
      <w:pPr>
        <w:pStyle w:val="Heading5"/>
        <w:spacing w:before="200"/>
      </w:pPr>
      <w:bookmarkStart w:id="30" w:name="_Toc137713510"/>
      <w:r>
        <w:rPr>
          <w:rStyle w:val="CharSectno"/>
        </w:rPr>
        <w:t>16</w:t>
      </w:r>
      <w:r>
        <w:t>.</w:t>
      </w:r>
      <w:r>
        <w:tab/>
        <w:t>Audible devices</w:t>
      </w:r>
      <w:bookmarkEnd w:id="30"/>
    </w:p>
    <w:p>
      <w:pPr>
        <w:pStyle w:val="Subsection"/>
        <w:keepNext/>
        <w:spacing w:before="120"/>
      </w:pPr>
      <w:r>
        <w:tab/>
        <w:t>(1)</w:t>
      </w:r>
      <w:r>
        <w:tab/>
        <w:t>Unless authorised in writing by the chief executive officer, a person who blows or plays on any musical instrument in or on a conveyance or a facility commits an offence.</w:t>
      </w:r>
    </w:p>
    <w:p>
      <w:pPr>
        <w:pStyle w:val="Penstart"/>
      </w:pPr>
      <w:r>
        <w:tab/>
      </w:r>
      <w:bookmarkStart w:id="31" w:name="_Hlk137565810"/>
      <w:r>
        <w:t>Modified penalty for this subregulation:</w:t>
      </w:r>
      <w:bookmarkEnd w:id="31"/>
      <w:r>
        <w:t xml:space="preserve"> a fine of $100.</w:t>
      </w:r>
    </w:p>
    <w:p>
      <w:pPr>
        <w:pStyle w:val="Penstart"/>
      </w:pPr>
      <w:r>
        <w:tab/>
      </w:r>
      <w:bookmarkStart w:id="32" w:name="_Hlk137565819"/>
      <w:r>
        <w:t>Penalty for this subregulation:</w:t>
      </w:r>
      <w:bookmarkEnd w:id="32"/>
      <w:r>
        <w:t xml:space="preserve"> a fine of $500.</w:t>
      </w:r>
    </w:p>
    <w:p>
      <w:pPr>
        <w:pStyle w:val="Subsection"/>
        <w:keepNext/>
        <w:spacing w:before="120"/>
      </w:pPr>
      <w:r>
        <w:lastRenderedPageBreak/>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 for this subregulation: a fine of $100.</w:t>
      </w:r>
    </w:p>
    <w:p>
      <w:pPr>
        <w:pStyle w:val="Penstart"/>
        <w:keepNext/>
      </w:pPr>
      <w:r>
        <w:tab/>
        <w:t>Penalty for this subregulation: a fine of $500.</w:t>
      </w:r>
    </w:p>
    <w:p>
      <w:pPr>
        <w:pStyle w:val="Footnotesection"/>
      </w:pPr>
      <w:r>
        <w:tab/>
        <w:t>[Regulation 16 amended: Gazette 24 Jul 2009 p. 2954; 5 Nov 2013 p. 4954-5; SL 2023/75 r. 13.]</w:t>
      </w:r>
    </w:p>
    <w:p>
      <w:pPr>
        <w:pStyle w:val="Heading5"/>
      </w:pPr>
      <w:bookmarkStart w:id="33" w:name="_Toc137713511"/>
      <w:r>
        <w:rPr>
          <w:rStyle w:val="CharSectno"/>
        </w:rPr>
        <w:t>17</w:t>
      </w:r>
      <w:r>
        <w:t>.</w:t>
      </w:r>
      <w:r>
        <w:tab/>
        <w:t>Selling things or services or distributing handbills etc. prohibited</w:t>
      </w:r>
      <w:bookmarkEnd w:id="33"/>
    </w:p>
    <w:p>
      <w:pPr>
        <w:pStyle w:val="Subsection"/>
        <w:keepNext/>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for this subregulation: a fine of $100.</w:t>
      </w:r>
    </w:p>
    <w:p>
      <w:pPr>
        <w:pStyle w:val="Penstart"/>
      </w:pPr>
      <w:r>
        <w:tab/>
        <w:t>Penalty for this subregulation: a fine of $500.</w:t>
      </w:r>
    </w:p>
    <w:p>
      <w:pPr>
        <w:pStyle w:val="Subsection"/>
        <w:keepNext/>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 for this subregulation: a fine of $100.</w:t>
      </w:r>
    </w:p>
    <w:p>
      <w:pPr>
        <w:pStyle w:val="Penstart"/>
        <w:keepNext/>
      </w:pPr>
      <w:r>
        <w:tab/>
        <w:t>Penalty for this subregulation: a fine of $500.</w:t>
      </w:r>
    </w:p>
    <w:p>
      <w:pPr>
        <w:pStyle w:val="Footnotesection"/>
      </w:pPr>
      <w:r>
        <w:tab/>
        <w:t>[Regulation 17 amended: Gazette 24 Jul 2009 p. 2954-5; 5 Nov 2013 p. 4954-5; SL 2023/75 r. 13.]</w:t>
      </w:r>
    </w:p>
    <w:p>
      <w:pPr>
        <w:pStyle w:val="Heading5"/>
      </w:pPr>
      <w:bookmarkStart w:id="34" w:name="_Toc137713512"/>
      <w:r>
        <w:rPr>
          <w:rStyle w:val="CharSectno"/>
        </w:rPr>
        <w:t>18</w:t>
      </w:r>
      <w:r>
        <w:t>.</w:t>
      </w:r>
      <w:r>
        <w:tab/>
        <w:t>Food and drink</w:t>
      </w:r>
      <w:bookmarkEnd w:id="34"/>
    </w:p>
    <w:p>
      <w:pPr>
        <w:pStyle w:val="Subsection"/>
        <w:keepNext/>
      </w:pPr>
      <w:r>
        <w:tab/>
      </w:r>
      <w:r>
        <w:tab/>
        <w:t>Unless authorised in writing by the chief executive officer, a person who consumes any drink or food in or on a conveyance commits an offence.</w:t>
      </w:r>
    </w:p>
    <w:p>
      <w:pPr>
        <w:pStyle w:val="Penstart"/>
      </w:pPr>
      <w:r>
        <w:tab/>
        <w:t>Modified penalty: a fine of $100.</w:t>
      </w:r>
    </w:p>
    <w:p>
      <w:pPr>
        <w:pStyle w:val="Penstart"/>
        <w:keepNext/>
      </w:pPr>
      <w:r>
        <w:lastRenderedPageBreak/>
        <w:tab/>
        <w:t>Penalty: a fine of $500.</w:t>
      </w:r>
    </w:p>
    <w:p>
      <w:pPr>
        <w:pStyle w:val="Footnotesection"/>
      </w:pPr>
      <w:r>
        <w:tab/>
        <w:t>[Regulation 18 amended: Gazette 24 Jul 2009 p. 2955; 5 Nov 2013 p. 4954-5.]</w:t>
      </w:r>
    </w:p>
    <w:p>
      <w:pPr>
        <w:pStyle w:val="Heading5"/>
      </w:pPr>
      <w:bookmarkStart w:id="35" w:name="_Toc137713513"/>
      <w:r>
        <w:rPr>
          <w:rStyle w:val="CharSectno"/>
        </w:rPr>
        <w:t>19</w:t>
      </w:r>
      <w:r>
        <w:t>.</w:t>
      </w:r>
      <w:r>
        <w:tab/>
        <w:t>Feet not to be placed on seats</w:t>
      </w:r>
      <w:bookmarkEnd w:id="35"/>
    </w:p>
    <w:p>
      <w:pPr>
        <w:pStyle w:val="Subsection"/>
        <w:keepNext/>
      </w:pPr>
      <w:r>
        <w:tab/>
      </w:r>
      <w:r>
        <w:tab/>
        <w:t xml:space="preserve">A person who places or rests </w:t>
      </w:r>
      <w:bookmarkStart w:id="36" w:name="_Hlk129095599"/>
      <w:r>
        <w:t>the</w:t>
      </w:r>
      <w:bookmarkEnd w:id="36"/>
      <w:r>
        <w:t xml:space="preserve"> person’s foot or feet on or against a seat of a conveyance commits an offence.</w:t>
      </w:r>
    </w:p>
    <w:p>
      <w:pPr>
        <w:pStyle w:val="Penstart"/>
      </w:pPr>
      <w:r>
        <w:tab/>
        <w:t>Modified penalty: a fine of $100.</w:t>
      </w:r>
    </w:p>
    <w:p>
      <w:pPr>
        <w:pStyle w:val="Penstart"/>
        <w:keepNext/>
      </w:pPr>
      <w:r>
        <w:tab/>
        <w:t>Penalty: a fine of $500.</w:t>
      </w:r>
    </w:p>
    <w:p>
      <w:pPr>
        <w:pStyle w:val="Footnotesection"/>
      </w:pPr>
      <w:r>
        <w:tab/>
        <w:t>[Regulation 19 amended: Gazette 24 Jul 2009 p. 2955; 5 Nov 2013 p. 4954-5; SL 2023/75 r. 14.]</w:t>
      </w:r>
    </w:p>
    <w:p>
      <w:pPr>
        <w:pStyle w:val="Heading5"/>
      </w:pPr>
      <w:bookmarkStart w:id="37" w:name="_Toc137713514"/>
      <w:r>
        <w:rPr>
          <w:rStyle w:val="CharSectno"/>
        </w:rPr>
        <w:t>20</w:t>
      </w:r>
      <w:r>
        <w:t>.</w:t>
      </w:r>
      <w:r>
        <w:tab/>
        <w:t>Luggage not to obstruct or endanger passengers</w:t>
      </w:r>
      <w:bookmarkEnd w:id="37"/>
    </w:p>
    <w:p>
      <w:pPr>
        <w:pStyle w:val="Subsection"/>
        <w:keepNext/>
      </w:pPr>
      <w:r>
        <w:tab/>
      </w:r>
      <w:r>
        <w:tab/>
        <w:t xml:space="preserve">A person who while in or on a conveyance — </w:t>
      </w:r>
    </w:p>
    <w:p>
      <w:pPr>
        <w:pStyle w:val="Indenta"/>
      </w:pPr>
      <w:r>
        <w:tab/>
        <w:t>(a)</w:t>
      </w:r>
      <w:r>
        <w:tab/>
        <w:t>carries a thing in such a manner that it may hit another passenger; or</w:t>
      </w:r>
    </w:p>
    <w:p>
      <w:pPr>
        <w:pStyle w:val="Indenta"/>
        <w:keepNext/>
      </w:pPr>
      <w:r>
        <w:tab/>
        <w:t>(b)</w:t>
      </w:r>
      <w:r>
        <w:tab/>
        <w:t>places or carries a thing in such a position or manner as to interfere with the ingress, egress, or comfort, or endanger the safety, of another person,</w:t>
      </w:r>
    </w:p>
    <w:p>
      <w:pPr>
        <w:pStyle w:val="Subsection"/>
        <w:keepNext/>
      </w:pPr>
      <w:r>
        <w:tab/>
      </w:r>
      <w:r>
        <w:tab/>
        <w:t>commits an offence.</w:t>
      </w:r>
    </w:p>
    <w:p>
      <w:pPr>
        <w:pStyle w:val="Penstart"/>
      </w:pPr>
      <w:r>
        <w:tab/>
        <w:t>Modified penalty: a fine of $100.</w:t>
      </w:r>
    </w:p>
    <w:p>
      <w:pPr>
        <w:pStyle w:val="Penstart"/>
        <w:keepNext/>
      </w:pPr>
      <w:r>
        <w:tab/>
        <w:t>Penalty: a fine of $500.</w:t>
      </w:r>
    </w:p>
    <w:p>
      <w:pPr>
        <w:pStyle w:val="Footnotesection"/>
      </w:pPr>
      <w:r>
        <w:tab/>
        <w:t>[Regulation 20 amended: Gazette 24 Jul 2009 p. 2955; 5 Nov 2013 p. 4954-5.]</w:t>
      </w:r>
    </w:p>
    <w:p>
      <w:pPr>
        <w:pStyle w:val="Heading5"/>
      </w:pPr>
      <w:bookmarkStart w:id="38" w:name="_Toc137713515"/>
      <w:r>
        <w:rPr>
          <w:rStyle w:val="CharSectno"/>
        </w:rPr>
        <w:t>21</w:t>
      </w:r>
      <w:r>
        <w:t>.</w:t>
      </w:r>
      <w:r>
        <w:tab/>
        <w:t>Possessing certain things prohibited</w:t>
      </w:r>
      <w:bookmarkEnd w:id="38"/>
    </w:p>
    <w:p>
      <w:pPr>
        <w:pStyle w:val="Subsection"/>
        <w:keepNext/>
      </w:pPr>
      <w:r>
        <w:tab/>
      </w:r>
      <w:r>
        <w:tab/>
        <w:t xml:space="preserve">A person, other than an authorised person, a security officer or a member of the Police Force in the proper exercise of their duties, who, without lawful excuse, possesses any one or more of the following things on or in Authority property commits an offence — </w:t>
      </w:r>
    </w:p>
    <w:p>
      <w:pPr>
        <w:pStyle w:val="Indenta"/>
      </w:pPr>
      <w:r>
        <w:tab/>
        <w:t>(a)</w:t>
      </w:r>
      <w:r>
        <w:tab/>
        <w:t>an explosive;</w:t>
      </w:r>
    </w:p>
    <w:p>
      <w:pPr>
        <w:pStyle w:val="Indenta"/>
      </w:pPr>
      <w:r>
        <w:lastRenderedPageBreak/>
        <w:tab/>
        <w:t>(b)</w:t>
      </w:r>
      <w:r>
        <w:tab/>
        <w:t>a syringe other than a syringe for the administration by or for a person of a medication obtained by prescription;</w:t>
      </w:r>
    </w:p>
    <w:p>
      <w:pPr>
        <w:pStyle w:val="Indenta"/>
        <w:keepNext/>
      </w:pPr>
      <w:r>
        <w:tab/>
        <w:t>(c)</w:t>
      </w:r>
      <w:r>
        <w:tab/>
        <w:t xml:space="preserve">any of the following as defined in the </w:t>
      </w:r>
      <w:r>
        <w:rPr>
          <w:i/>
        </w:rPr>
        <w:t>Firearms Act 1973</w:t>
      </w:r>
      <w:r>
        <w:t xml:space="preserve"> section 4 —</w:t>
      </w:r>
    </w:p>
    <w:p>
      <w:pPr>
        <w:pStyle w:val="Indenti"/>
      </w:pPr>
      <w:r>
        <w:tab/>
        <w:t>(i)</w:t>
      </w:r>
      <w:r>
        <w:tab/>
        <w:t>a firearm;</w:t>
      </w:r>
    </w:p>
    <w:p>
      <w:pPr>
        <w:pStyle w:val="Indenti"/>
      </w:pPr>
      <w:r>
        <w:tab/>
        <w:t>(ii)</w:t>
      </w:r>
      <w:r>
        <w:tab/>
        <w:t>a major firearm part;</w:t>
      </w:r>
    </w:p>
    <w:p>
      <w:pPr>
        <w:pStyle w:val="Indenti"/>
      </w:pPr>
      <w:r>
        <w:tab/>
        <w:t>(iii)</w:t>
      </w:r>
      <w:r>
        <w:tab/>
        <w:t>a prohibited firearm accessory;</w:t>
      </w:r>
    </w:p>
    <w:p>
      <w:pPr>
        <w:pStyle w:val="Indenti"/>
      </w:pPr>
      <w:r>
        <w:tab/>
        <w:t>(iv)</w:t>
      </w:r>
      <w:r>
        <w:tab/>
        <w:t>ammunition;</w:t>
      </w:r>
    </w:p>
    <w:p>
      <w:pPr>
        <w:pStyle w:val="Indenta"/>
      </w:pPr>
      <w:r>
        <w:tab/>
        <w:t>(d)</w:t>
      </w:r>
      <w:r>
        <w:tab/>
        <w:t xml:space="preserve">a controlled weapon or prohibited weapon within the meaning of those terms in section 3 of the </w:t>
      </w:r>
      <w:r>
        <w:rPr>
          <w:i/>
        </w:rPr>
        <w:t>Weapons Act 1999</w:t>
      </w:r>
      <w:r>
        <w:t>;</w:t>
      </w:r>
    </w:p>
    <w:p>
      <w:pPr>
        <w:pStyle w:val="Indenta"/>
        <w:keepNext/>
      </w:pPr>
      <w:r>
        <w:tab/>
        <w:t>(e)</w:t>
      </w:r>
      <w:r>
        <w:tab/>
        <w:t>a tool, device, substance or apparatus that is capable of being used to create graffiti or mark property.</w:t>
      </w:r>
    </w:p>
    <w:p>
      <w:pPr>
        <w:pStyle w:val="Indenta"/>
      </w:pPr>
      <w:r>
        <w:tab/>
      </w:r>
      <w:r>
        <w:tab/>
        <w:t>Modified penalty applicable to paragraphs (a) to (d): a fine of $200.</w:t>
      </w:r>
    </w:p>
    <w:p>
      <w:pPr>
        <w:pStyle w:val="Indenta"/>
      </w:pPr>
      <w:r>
        <w:tab/>
      </w:r>
      <w:r>
        <w:tab/>
        <w:t>Modified penalty applicable to paragraph (e): a fine of $100.</w:t>
      </w:r>
    </w:p>
    <w:p>
      <w:pPr>
        <w:pStyle w:val="Indenta"/>
      </w:pPr>
      <w:r>
        <w:tab/>
      </w:r>
      <w:r>
        <w:tab/>
        <w:t>Penalty applicable to paragraphs (a) to (d): a fine of $2 000.</w:t>
      </w:r>
    </w:p>
    <w:p>
      <w:pPr>
        <w:pStyle w:val="Indenta"/>
        <w:keepNext/>
      </w:pPr>
      <w:r>
        <w:tab/>
      </w:r>
      <w:r>
        <w:tab/>
        <w:t>Penalty applicable to paragraph (e): a fine of $500.</w:t>
      </w:r>
    </w:p>
    <w:p>
      <w:pPr>
        <w:pStyle w:val="Footnotesection"/>
      </w:pPr>
      <w:r>
        <w:tab/>
        <w:t>[Regulation 21 amended: Gazette 24 Jul 2009 p. 2955; 5 Nov 2013 p. 4950-1; SL 2022/192 r. 4.]</w:t>
      </w:r>
    </w:p>
    <w:p>
      <w:pPr>
        <w:pStyle w:val="Heading5"/>
      </w:pPr>
      <w:bookmarkStart w:id="39" w:name="_Toc137713516"/>
      <w:r>
        <w:rPr>
          <w:rStyle w:val="CharSectno"/>
        </w:rPr>
        <w:t>22</w:t>
      </w:r>
      <w:r>
        <w:t>.</w:t>
      </w:r>
      <w:r>
        <w:tab/>
        <w:t>Goods likely to spill, stain, or damage a conveyance</w:t>
      </w:r>
      <w:bookmarkEnd w:id="39"/>
    </w:p>
    <w:p>
      <w:pPr>
        <w:pStyle w:val="Subsection"/>
        <w:keepNext/>
      </w:pPr>
      <w:r>
        <w:tab/>
      </w:r>
      <w:r>
        <w:tab/>
        <w:t xml:space="preserve">A person who takes, or causes to be taken, onto a conveyance any thing which is likely to — </w:t>
      </w:r>
    </w:p>
    <w:p>
      <w:pPr>
        <w:pStyle w:val="Indenta"/>
      </w:pPr>
      <w:r>
        <w:tab/>
        <w:t>(a)</w:t>
      </w:r>
      <w:r>
        <w:tab/>
        <w:t>spill; or</w:t>
      </w:r>
    </w:p>
    <w:p>
      <w:pPr>
        <w:pStyle w:val="Indenta"/>
        <w:keepNext/>
      </w:pPr>
      <w:r>
        <w:tab/>
        <w:t>(b)</w:t>
      </w:r>
      <w:r>
        <w:tab/>
        <w:t>stain or cause damage to a conveyance,</w:t>
      </w:r>
    </w:p>
    <w:p>
      <w:pPr>
        <w:pStyle w:val="Subsection"/>
        <w:keepNext/>
      </w:pPr>
      <w:r>
        <w:tab/>
      </w:r>
      <w:r>
        <w:tab/>
        <w:t>commits an offence.</w:t>
      </w:r>
    </w:p>
    <w:p>
      <w:pPr>
        <w:pStyle w:val="Penstart"/>
      </w:pPr>
      <w:r>
        <w:tab/>
        <w:t>Modified penalty: a fine of $100.</w:t>
      </w:r>
    </w:p>
    <w:p>
      <w:pPr>
        <w:pStyle w:val="Penstart"/>
        <w:keepNext/>
      </w:pPr>
      <w:r>
        <w:lastRenderedPageBreak/>
        <w:tab/>
        <w:t>Penalty: a fine of $500.</w:t>
      </w:r>
    </w:p>
    <w:p>
      <w:pPr>
        <w:pStyle w:val="Footnotesection"/>
      </w:pPr>
      <w:r>
        <w:tab/>
        <w:t>[Regulation 22 amended: Gazette 24 Jul 2009 p. 2955; 5 Nov 2013 p. 4954-5.]</w:t>
      </w:r>
    </w:p>
    <w:p>
      <w:pPr>
        <w:pStyle w:val="Heading5"/>
      </w:pPr>
      <w:bookmarkStart w:id="40" w:name="_Toc137713517"/>
      <w:r>
        <w:rPr>
          <w:rStyle w:val="CharSectno"/>
        </w:rPr>
        <w:t>23</w:t>
      </w:r>
      <w:r>
        <w:t>.</w:t>
      </w:r>
      <w:r>
        <w:tab/>
        <w:t>Persons to stay inside conveyance</w:t>
      </w:r>
      <w:bookmarkEnd w:id="40"/>
    </w:p>
    <w:p>
      <w:pPr>
        <w:pStyle w:val="Subsection"/>
        <w:keepNext/>
      </w:pPr>
      <w:r>
        <w:tab/>
      </w:r>
      <w:r>
        <w:tab/>
        <w:t xml:space="preserve">A person who — </w:t>
      </w:r>
    </w:p>
    <w:p>
      <w:pPr>
        <w:pStyle w:val="Indenta"/>
      </w:pPr>
      <w:r>
        <w:tab/>
        <w:t>(a)</w:t>
      </w:r>
      <w:r>
        <w:tab/>
        <w:t xml:space="preserve">projects or leans any portion of </w:t>
      </w:r>
      <w:bookmarkStart w:id="41" w:name="_Hlk129095614"/>
      <w:r>
        <w:t>the person’s</w:t>
      </w:r>
      <w:bookmarkEnd w:id="41"/>
      <w:r>
        <w:t xml:space="preserve"> body; or</w:t>
      </w:r>
    </w:p>
    <w:p>
      <w:pPr>
        <w:pStyle w:val="Indenta"/>
        <w:keepNext/>
      </w:pPr>
      <w:r>
        <w:tab/>
        <w:t>(b)</w:t>
      </w:r>
      <w:r>
        <w:tab/>
        <w:t>projects an object,</w:t>
      </w:r>
    </w:p>
    <w:p>
      <w:pPr>
        <w:pStyle w:val="Subsection"/>
        <w:keepNext/>
      </w:pPr>
      <w:r>
        <w:tab/>
      </w:r>
      <w:r>
        <w:tab/>
        <w:t>out of a conveyance commits an offence.</w:t>
      </w:r>
    </w:p>
    <w:p>
      <w:pPr>
        <w:pStyle w:val="Penstart"/>
        <w:keepNext/>
      </w:pPr>
      <w:r>
        <w:tab/>
        <w:t>Modified penalty: a fine of $100.</w:t>
      </w:r>
    </w:p>
    <w:p>
      <w:pPr>
        <w:pStyle w:val="Penstart"/>
        <w:keepNext/>
      </w:pPr>
      <w:r>
        <w:tab/>
        <w:t>Penalty: a fine of $500.</w:t>
      </w:r>
    </w:p>
    <w:p>
      <w:pPr>
        <w:pStyle w:val="Footnotesection"/>
      </w:pPr>
      <w:r>
        <w:tab/>
        <w:t>[Regulation 23 amended: Gazette 24 Jul 2009 p. 2956; 5 Nov 2013 p. 4954-5; SL 2023/75 r. 14.]</w:t>
      </w:r>
    </w:p>
    <w:p>
      <w:pPr>
        <w:pStyle w:val="Heading2"/>
      </w:pPr>
      <w:bookmarkStart w:id="42" w:name="_Toc137565055"/>
      <w:bookmarkStart w:id="43" w:name="_Toc137566448"/>
      <w:bookmarkStart w:id="44" w:name="_Toc137713518"/>
      <w:r>
        <w:rPr>
          <w:rStyle w:val="CharPartNo"/>
        </w:rPr>
        <w:lastRenderedPageBreak/>
        <w:t>Part 4</w:t>
      </w:r>
      <w:r>
        <w:rPr>
          <w:rStyle w:val="CharDivNo"/>
        </w:rPr>
        <w:t> </w:t>
      </w:r>
      <w:r>
        <w:t>—</w:t>
      </w:r>
      <w:r>
        <w:rPr>
          <w:rStyle w:val="CharDivText"/>
        </w:rPr>
        <w:t> </w:t>
      </w:r>
      <w:r>
        <w:rPr>
          <w:rStyle w:val="CharPartText"/>
        </w:rPr>
        <w:t>Regulation of persons and vehicles on Authority property</w:t>
      </w:r>
      <w:bookmarkEnd w:id="42"/>
      <w:bookmarkEnd w:id="43"/>
      <w:bookmarkEnd w:id="44"/>
    </w:p>
    <w:p>
      <w:pPr>
        <w:pStyle w:val="Heading5"/>
        <w:spacing w:before="240"/>
      </w:pPr>
      <w:bookmarkStart w:id="45" w:name="_Toc137713519"/>
      <w:r>
        <w:rPr>
          <w:rStyle w:val="CharSectno"/>
        </w:rPr>
        <w:t>24</w:t>
      </w:r>
      <w:r>
        <w:t>.</w:t>
      </w:r>
      <w:r>
        <w:tab/>
        <w:t>Terms used in this Part</w:t>
      </w:r>
      <w:bookmarkEnd w:id="45"/>
    </w:p>
    <w:p>
      <w:pPr>
        <w:pStyle w:val="Subsection"/>
        <w:spacing w:before="180"/>
      </w:pPr>
      <w:r>
        <w:tab/>
      </w:r>
      <w:r>
        <w:tab/>
        <w:t xml:space="preserve">In this Part, unless the contrary intention appears — </w:t>
      </w:r>
    </w:p>
    <w:p>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pPr>
        <w:pStyle w:val="Defstart"/>
        <w:spacing w:before="100"/>
      </w:pPr>
      <w:r>
        <w:rPr>
          <w:b/>
        </w:rPr>
        <w:tab/>
      </w:r>
      <w:r>
        <w:rPr>
          <w:rStyle w:val="CharDefText"/>
        </w:rPr>
        <w:t>driver</w:t>
      </w:r>
      <w:r>
        <w:t xml:space="preserve"> means any person driving or in control of a vehicle;</w:t>
      </w:r>
    </w:p>
    <w:p>
      <w:pPr>
        <w:pStyle w:val="Defstart"/>
        <w:spacing w:before="100"/>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spacing w:before="100"/>
      </w:pPr>
      <w:r>
        <w:rPr>
          <w:b/>
        </w:rPr>
        <w:tab/>
      </w:r>
      <w:r>
        <w:rPr>
          <w:rStyle w:val="CharDefText"/>
        </w:rPr>
        <w:t>parking space</w:t>
      </w:r>
      <w:r>
        <w:t xml:space="preserve"> means a section or part of Authority property, that is designated as a place where a vehicle may stand or be parked whether on payment of a charge or otherwise;</w:t>
      </w:r>
    </w:p>
    <w:p>
      <w:pPr>
        <w:pStyle w:val="Defstart"/>
        <w:spacing w:before="100"/>
      </w:pPr>
      <w:r>
        <w:rPr>
          <w:b/>
        </w:rPr>
        <w:tab/>
      </w:r>
      <w:r>
        <w:rPr>
          <w:rStyle w:val="CharDefText"/>
        </w:rPr>
        <w:t>secured parking facility</w:t>
      </w:r>
      <w:r>
        <w:t xml:space="preserve"> means a facility in or on Authority property which is fenced and to which entry can be gained only through a gate that is locked between designated hours;</w:t>
      </w:r>
    </w:p>
    <w:p>
      <w:pPr>
        <w:pStyle w:val="Defstart"/>
        <w:spacing w:before="100"/>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keepNext/>
        <w:keepLines/>
      </w:pPr>
      <w:r>
        <w:rPr>
          <w:b/>
        </w:rPr>
        <w:tab/>
      </w:r>
      <w:r>
        <w:rPr>
          <w:rStyle w:val="CharDefText"/>
        </w:rPr>
        <w:t>ticket vending machine</w:t>
      </w:r>
      <w:r>
        <w:t xml:space="preserve"> means a machine situated in or on Authority property which, following payment by note, coin, card or token, issues a parking ticket.</w:t>
      </w:r>
    </w:p>
    <w:p>
      <w:pPr>
        <w:pStyle w:val="Footnotesection"/>
      </w:pPr>
      <w:r>
        <w:tab/>
        <w:t>[Regulation 24 amended: Gazette 12 Dec 2003 p. 5040; 5 Nov 2013 p. 4951.]</w:t>
      </w:r>
    </w:p>
    <w:p>
      <w:pPr>
        <w:pStyle w:val="Heading5"/>
      </w:pPr>
      <w:bookmarkStart w:id="46" w:name="_Toc137713520"/>
      <w:r>
        <w:rPr>
          <w:rStyle w:val="CharSectno"/>
        </w:rPr>
        <w:lastRenderedPageBreak/>
        <w:t>24A</w:t>
      </w:r>
      <w:r>
        <w:t>.</w:t>
      </w:r>
      <w:r>
        <w:tab/>
        <w:t>Government railways parking stations</w:t>
      </w:r>
      <w:bookmarkEnd w:id="46"/>
    </w:p>
    <w:p>
      <w:pPr>
        <w:pStyle w:val="Subsection"/>
        <w:spacing w:before="120"/>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Gazette 12 Dec 2003 p. 5040.]</w:t>
      </w:r>
    </w:p>
    <w:p>
      <w:pPr>
        <w:pStyle w:val="Heading5"/>
      </w:pPr>
      <w:bookmarkStart w:id="47" w:name="_Toc137713521"/>
      <w:r>
        <w:rPr>
          <w:rStyle w:val="CharSectno"/>
        </w:rPr>
        <w:t>25</w:t>
      </w:r>
      <w:r>
        <w:t>.</w:t>
      </w:r>
      <w:r>
        <w:tab/>
        <w:t>Regulation of persons and vehicles on Authority property</w:t>
      </w:r>
      <w:bookmarkEnd w:id="47"/>
    </w:p>
    <w:p>
      <w:pPr>
        <w:pStyle w:val="Subsection"/>
        <w:spacing w:before="120"/>
      </w:pPr>
      <w:r>
        <w:tab/>
        <w:t>(1)</w:t>
      </w:r>
      <w:r>
        <w:tab/>
        <w:t>The Authority may place signs in or on Authority property or remove or modify those signs.</w:t>
      </w:r>
    </w:p>
    <w:p>
      <w:pPr>
        <w:pStyle w:val="Subsection"/>
        <w:spacing w:before="120"/>
      </w:pPr>
      <w:r>
        <w:tab/>
        <w:t>(2)</w:t>
      </w:r>
      <w:r>
        <w:tab/>
        <w:t>Signs in or on Authority property immediately before the coming into operation of these regulations are to be taken to have been placed under subregulation (1).</w:t>
      </w:r>
    </w:p>
    <w:p>
      <w:pPr>
        <w:pStyle w:val="Subsection"/>
        <w:spacing w:before="120"/>
      </w:pPr>
      <w:r>
        <w:tab/>
        <w:t>(3)</w:t>
      </w:r>
      <w:r>
        <w:tab/>
        <w:t>The inscription on a sign operates according to its tenor.</w:t>
      </w:r>
    </w:p>
    <w:p>
      <w:pPr>
        <w:pStyle w:val="Subsection"/>
        <w:spacing w:before="120"/>
      </w:pPr>
      <w:r>
        <w:tab/>
        <w:t>(4)</w:t>
      </w:r>
      <w:r>
        <w:tab/>
        <w:t xml:space="preserve">A person must comply with — </w:t>
      </w:r>
    </w:p>
    <w:p>
      <w:pPr>
        <w:pStyle w:val="Indenta"/>
      </w:pPr>
      <w:r>
        <w:tab/>
        <w:t>(a)</w:t>
      </w:r>
      <w:r>
        <w:tab/>
        <w:t>the inscription on a sign placed under subregulation (1) unless authorised by the chief executive officer to disobey the sign; or</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for this subregulation: a fine of $50.</w:t>
      </w:r>
    </w:p>
    <w:p>
      <w:pPr>
        <w:pStyle w:val="Penstart"/>
      </w:pPr>
      <w:r>
        <w:tab/>
        <w:t>Penalty for this subregulation: a fine of $250.</w:t>
      </w:r>
    </w:p>
    <w:p>
      <w:pPr>
        <w:pStyle w:val="Footnotesection"/>
      </w:pPr>
      <w:r>
        <w:tab/>
        <w:t>[Regulation 25 amended: Gazette 5 Nov 2013 p. 4951-2 and 4954-5; SL 2023/75 r. 13.]</w:t>
      </w:r>
    </w:p>
    <w:p>
      <w:pPr>
        <w:pStyle w:val="Heading5"/>
      </w:pPr>
      <w:bookmarkStart w:id="48" w:name="_Toc137713522"/>
      <w:r>
        <w:rPr>
          <w:rStyle w:val="CharSectno"/>
        </w:rPr>
        <w:t>26</w:t>
      </w:r>
      <w:r>
        <w:t>.</w:t>
      </w:r>
      <w:r>
        <w:tab/>
        <w:t>Obstruction</w:t>
      </w:r>
      <w:bookmarkEnd w:id="48"/>
    </w:p>
    <w:p>
      <w:pPr>
        <w:pStyle w:val="Subsection"/>
      </w:pPr>
      <w:r>
        <w:tab/>
      </w:r>
      <w:r>
        <w:tab/>
      </w:r>
      <w:r>
        <w:rPr>
          <w:snapToGrid w:val="0"/>
        </w:rPr>
        <w:t xml:space="preserve">A person must not stand a vehicle so as to obstruct an entrance to, an exit from, or a roadway within, Authority property or </w:t>
      </w:r>
      <w:r>
        <w:rPr>
          <w:snapToGrid w:val="0"/>
        </w:rPr>
        <w:lastRenderedPageBreak/>
        <w:t>beyond the limits of any defined row of parking spaces within Authority property.</w:t>
      </w:r>
    </w:p>
    <w:p>
      <w:pPr>
        <w:pStyle w:val="Penstart"/>
      </w:pPr>
      <w:r>
        <w:tab/>
        <w:t>Modified penalty: a fine of $50.</w:t>
      </w:r>
    </w:p>
    <w:p>
      <w:pPr>
        <w:pStyle w:val="Penstart"/>
      </w:pPr>
      <w:r>
        <w:tab/>
        <w:t>Penalty: a fine of $250.</w:t>
      </w:r>
    </w:p>
    <w:p>
      <w:pPr>
        <w:pStyle w:val="Footnotesection"/>
      </w:pPr>
      <w:r>
        <w:tab/>
        <w:t>[Regulation 26 amended: Gazette 5 Nov 2013 p. 4954-5.]</w:t>
      </w:r>
    </w:p>
    <w:p>
      <w:pPr>
        <w:pStyle w:val="Heading5"/>
      </w:pPr>
      <w:bookmarkStart w:id="49" w:name="_Toc137713523"/>
      <w:r>
        <w:rPr>
          <w:rStyle w:val="CharSectno"/>
        </w:rPr>
        <w:t>27</w:t>
      </w:r>
      <w:r>
        <w:t>.</w:t>
      </w:r>
      <w:r>
        <w:tab/>
        <w:t>Direction not to park in area</w:t>
      </w:r>
      <w:bookmarkEnd w:id="49"/>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a fine of $50.</w:t>
      </w:r>
    </w:p>
    <w:p>
      <w:pPr>
        <w:pStyle w:val="Penstart"/>
      </w:pPr>
      <w:r>
        <w:tab/>
        <w:t>Penalty: a fine of $250.</w:t>
      </w:r>
    </w:p>
    <w:p>
      <w:pPr>
        <w:pStyle w:val="Footnotesection"/>
      </w:pPr>
      <w:r>
        <w:tab/>
        <w:t>[Regulation 27 amended: Gazette 5 Nov 2013 p. 4954-5.]</w:t>
      </w:r>
    </w:p>
    <w:p>
      <w:pPr>
        <w:pStyle w:val="Heading5"/>
      </w:pPr>
      <w:bookmarkStart w:id="50" w:name="_Toc137713524"/>
      <w:r>
        <w:rPr>
          <w:rStyle w:val="CharSectno"/>
        </w:rPr>
        <w:t>28</w:t>
      </w:r>
      <w:r>
        <w:t>.</w:t>
      </w:r>
      <w:r>
        <w:tab/>
        <w:t>Loading zone</w:t>
      </w:r>
      <w:bookmarkEnd w:id="50"/>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for this subregulation: a fine of $50.</w:t>
      </w:r>
    </w:p>
    <w:p>
      <w:pPr>
        <w:pStyle w:val="Penstart"/>
      </w:pPr>
      <w:r>
        <w:tab/>
        <w:t>Penalty for this subregulation: a fine of $250.</w:t>
      </w:r>
    </w:p>
    <w:p>
      <w:pPr>
        <w:pStyle w:val="Subsection"/>
      </w:pPr>
      <w:r>
        <w:tab/>
        <w:t>(2)</w:t>
      </w:r>
      <w:r>
        <w:tab/>
        <w:t xml:space="preserve">In this regulation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[Regulation 28 inserted: Gazette 12 Dec 2003 p. 5041; amended: Gazette 5 Nov 2013 p. 4954-5; SL 2023/75 r. 13.]</w:t>
      </w:r>
    </w:p>
    <w:p>
      <w:pPr>
        <w:pStyle w:val="Heading5"/>
      </w:pPr>
      <w:bookmarkStart w:id="51" w:name="_Toc137713525"/>
      <w:r>
        <w:rPr>
          <w:rStyle w:val="CharSectno"/>
        </w:rPr>
        <w:lastRenderedPageBreak/>
        <w:t>29</w:t>
      </w:r>
      <w:r>
        <w:t>.</w:t>
      </w:r>
      <w:r>
        <w:tab/>
        <w:t>Designation of parking spaces for vehicles of persons with disability</w:t>
      </w:r>
      <w:bookmarkEnd w:id="51"/>
    </w:p>
    <w:p>
      <w:pPr>
        <w:pStyle w:val="Subsection"/>
      </w:pPr>
      <w:r>
        <w:tab/>
      </w:r>
      <w:r>
        <w:tab/>
        <w:t>A parking space in or on Authority property for the parking of vehicles of persons with a disability is to be designated by the symbol described in Australian Standard 1428 as the international symbol for access, displayed in the manner set out in Australian Standard 2890.6.</w:t>
      </w:r>
    </w:p>
    <w:p>
      <w:pPr>
        <w:pStyle w:val="Footnotesection"/>
      </w:pPr>
      <w:r>
        <w:tab/>
        <w:t>[Regulation 29 inserted: Gazette 5 Nov 2013 p. 4952.]</w:t>
      </w:r>
    </w:p>
    <w:p>
      <w:pPr>
        <w:pStyle w:val="Heading5"/>
        <w:spacing w:before="180"/>
        <w:rPr>
          <w:snapToGrid w:val="0"/>
        </w:rPr>
      </w:pPr>
      <w:bookmarkStart w:id="52" w:name="_Toc137713526"/>
      <w:r>
        <w:rPr>
          <w:rStyle w:val="CharSectno"/>
        </w:rPr>
        <w:t>30</w:t>
      </w:r>
      <w:r>
        <w:t>.</w:t>
      </w:r>
      <w:r>
        <w:tab/>
      </w:r>
      <w:r>
        <w:rPr>
          <w:snapToGrid w:val="0"/>
        </w:rPr>
        <w:t>Disabled parking</w:t>
      </w:r>
      <w:bookmarkEnd w:id="52"/>
    </w:p>
    <w:p>
      <w:pPr>
        <w:pStyle w:val="Subsection"/>
        <w:spacing w:before="200"/>
      </w:pPr>
      <w:r>
        <w:tab/>
        <w:t>(1)</w:t>
      </w:r>
      <w:r>
        <w:tab/>
        <w:t>A person must not, without permission of an authorised person,</w:t>
      </w:r>
      <w:r>
        <w:rPr>
          <w:snapToGrid w:val="0"/>
        </w:rPr>
        <w:t xml:space="preserve"> </w:t>
      </w:r>
      <w:r>
        <w:t xml:space="preserve">park or stand a vehicle in an area designated for the parking or standing of vehicles of disabled persons, unless — </w:t>
      </w:r>
    </w:p>
    <w:p>
      <w:pPr>
        <w:pStyle w:val="Indenta"/>
        <w:spacing w:before="60"/>
      </w:pPr>
      <w:r>
        <w:tab/>
        <w:t>(a)</w:t>
      </w:r>
      <w:r>
        <w:tab/>
        <w:t xml:space="preserve">a </w:t>
      </w:r>
      <w:r>
        <w:rPr>
          <w:snapToGrid w:val="0"/>
        </w:rPr>
        <w:t>disabled</w:t>
      </w:r>
      <w:r>
        <w:t xml:space="preserve"> person is the driver of or a passenger in the vehicle; and</w:t>
      </w:r>
    </w:p>
    <w:p>
      <w:pPr>
        <w:pStyle w:val="Indenta"/>
        <w:spacing w:before="60"/>
      </w:pPr>
      <w:r>
        <w:tab/>
        <w:t>(b)</w:t>
      </w:r>
      <w:r>
        <w:tab/>
        <w:t xml:space="preserve">an ACROD permit is displayed in a prominent position </w:t>
      </w:r>
      <w:r>
        <w:rPr>
          <w:snapToGrid w:val="0"/>
        </w:rPr>
        <w:t>in such a manner as to be clearly visible from the front of the vehicle</w:t>
      </w:r>
      <w:r>
        <w:t>.</w:t>
      </w:r>
    </w:p>
    <w:p>
      <w:pPr>
        <w:pStyle w:val="Penstart"/>
      </w:pPr>
      <w:r>
        <w:tab/>
        <w:t>Modified penalty for this subregulation: a fine of $100.</w:t>
      </w:r>
    </w:p>
    <w:p>
      <w:pPr>
        <w:pStyle w:val="Penstart"/>
      </w:pPr>
      <w:r>
        <w:tab/>
        <w:t>Penalty for this subregulation: a fine of $500.</w:t>
      </w:r>
    </w:p>
    <w:p>
      <w:pPr>
        <w:pStyle w:val="Subsection"/>
        <w:spacing w:before="120"/>
      </w:pPr>
      <w:r>
        <w:tab/>
        <w:t>(2)</w:t>
      </w:r>
      <w:r>
        <w:tab/>
      </w:r>
      <w:r>
        <w:rPr>
          <w:snapToGrid w:val="0"/>
        </w:rPr>
        <w:t>A person other than a disabled person must not identify or purport to identify a vehicle in accordance with subregulation (1)(b).</w:t>
      </w:r>
    </w:p>
    <w:p>
      <w:pPr>
        <w:pStyle w:val="Penstart"/>
      </w:pPr>
      <w:r>
        <w:tab/>
        <w:t>Modified penalty for this subregulation: a fine of $100.</w:t>
      </w:r>
    </w:p>
    <w:p>
      <w:pPr>
        <w:pStyle w:val="Penstart"/>
      </w:pPr>
      <w:r>
        <w:tab/>
        <w:t>Penalty for this subregulation: a fine of $500.</w:t>
      </w:r>
    </w:p>
    <w:p>
      <w:pPr>
        <w:pStyle w:val="Footnotesection"/>
      </w:pPr>
      <w:r>
        <w:tab/>
        <w:t>[Regulation 30 amended: Gazette 5 Nov 2013 p. 4952 and 4954-5; SL 2020/183 r. 10.]</w:t>
      </w:r>
    </w:p>
    <w:p>
      <w:pPr>
        <w:pStyle w:val="Heading5"/>
        <w:spacing w:before="180"/>
      </w:pPr>
      <w:bookmarkStart w:id="53" w:name="_Toc137713527"/>
      <w:r>
        <w:rPr>
          <w:rStyle w:val="CharSectno"/>
        </w:rPr>
        <w:lastRenderedPageBreak/>
        <w:t>31</w:t>
      </w:r>
      <w:r>
        <w:t>.</w:t>
      </w:r>
      <w:r>
        <w:tab/>
      </w:r>
      <w:r>
        <w:rPr>
          <w:snapToGrid w:val="0"/>
        </w:rPr>
        <w:t>Vehicles</w:t>
      </w:r>
      <w:r>
        <w:t xml:space="preserve"> and parking</w:t>
      </w:r>
      <w:bookmarkEnd w:id="53"/>
    </w:p>
    <w:p>
      <w:pPr>
        <w:pStyle w:val="Subsection"/>
        <w:keepNext/>
        <w:spacing w:before="120"/>
      </w:pPr>
      <w:r>
        <w:tab/>
      </w:r>
      <w:r>
        <w:tab/>
        <w:t xml:space="preserve">A person </w:t>
      </w:r>
      <w:r>
        <w:rPr>
          <w:snapToGrid w:val="0"/>
        </w:rPr>
        <w:t>must</w:t>
      </w:r>
      <w:r>
        <w:t xml:space="preserve"> not, without permission of an authorised person — </w:t>
      </w:r>
    </w:p>
    <w:p>
      <w:pPr>
        <w:pStyle w:val="Indenta"/>
        <w:spacing w:before="60"/>
      </w:pPr>
      <w:r>
        <w:tab/>
        <w:t>(a)</w:t>
      </w:r>
      <w:r>
        <w:tab/>
        <w:t>park a vehicle in or on any part of Authority property other than a part designated for the time being for the parking of vehicles; or</w:t>
      </w:r>
    </w:p>
    <w:p>
      <w:pPr>
        <w:pStyle w:val="Indenta"/>
        <w:spacing w:before="60"/>
      </w:pPr>
      <w:r>
        <w:tab/>
        <w:t>(b)</w:t>
      </w:r>
      <w:r>
        <w:tab/>
        <w:t>stand a vehicle in or on any part of Authority property other than a part designated for the time being for the parking or standing of vehicles.</w:t>
      </w:r>
    </w:p>
    <w:p>
      <w:pPr>
        <w:pStyle w:val="Penstart"/>
      </w:pPr>
      <w:r>
        <w:tab/>
        <w:t>Modified penalty: a fine of $50.</w:t>
      </w:r>
    </w:p>
    <w:p>
      <w:pPr>
        <w:pStyle w:val="Penstart"/>
      </w:pPr>
      <w:r>
        <w:tab/>
        <w:t>Penalty: a fine of $250.</w:t>
      </w:r>
    </w:p>
    <w:p>
      <w:pPr>
        <w:pStyle w:val="Footnotesection"/>
      </w:pPr>
      <w:r>
        <w:tab/>
        <w:t>[Regulation 31 amended: Gazette 5 Nov 2013 p. 4954-5.]</w:t>
      </w:r>
    </w:p>
    <w:p>
      <w:pPr>
        <w:pStyle w:val="Heading5"/>
      </w:pPr>
      <w:bookmarkStart w:id="54" w:name="_Toc137713528"/>
      <w:r>
        <w:rPr>
          <w:rStyle w:val="CharSectno"/>
        </w:rPr>
        <w:t>32</w:t>
      </w:r>
      <w:r>
        <w:t>.</w:t>
      </w:r>
      <w:r>
        <w:tab/>
        <w:t>Parking charges</w:t>
      </w:r>
      <w:bookmarkEnd w:id="54"/>
    </w:p>
    <w:p>
      <w:pPr>
        <w:pStyle w:val="Subsection"/>
      </w:pPr>
      <w:r>
        <w:tab/>
        <w:t>(1)</w:t>
      </w:r>
      <w:r>
        <w:tab/>
        <w:t>If an area of Authority property is designated for parking subject to the payment of a charge set out in Schedule 1 item 1, a person must not park a vehicle in such an area at any time when the charge applies unless either subregulation (2) or (3) applies.</w:t>
      </w:r>
    </w:p>
    <w:p>
      <w:pPr>
        <w:pStyle w:val="Penstart"/>
      </w:pPr>
      <w:r>
        <w:tab/>
        <w:t>Modified penalty for this subregulation: a fine of $50.</w:t>
      </w:r>
    </w:p>
    <w:p>
      <w:pPr>
        <w:pStyle w:val="Penstart"/>
      </w:pPr>
      <w:r>
        <w:tab/>
        <w:t>Penalty for this subregulation: a fine of $250.</w:t>
      </w:r>
    </w:p>
    <w:p>
      <w:pPr>
        <w:pStyle w:val="Subsection"/>
      </w:pPr>
      <w:r>
        <w:tab/>
        <w:t>(2)</w:t>
      </w:r>
      <w:r>
        <w:tab/>
        <w:t xml:space="preserve">This subregulation applies if — </w:t>
      </w:r>
    </w:p>
    <w:p>
      <w:pPr>
        <w:pStyle w:val="Indenta"/>
      </w:pPr>
      <w:r>
        <w:tab/>
        <w:t>(a)</w:t>
      </w:r>
      <w:r>
        <w:tab/>
        <w:t>the proper charge for parking the vehicle has been paid into a ticket vending machine; and</w:t>
      </w:r>
    </w:p>
    <w:p>
      <w:pPr>
        <w:pStyle w:val="Indenta"/>
      </w:pPr>
      <w:r>
        <w:tab/>
        <w:t>(b)</w:t>
      </w:r>
      <w:r>
        <w:tab/>
        <w:t>a parking ticket has issued from the vending machine; and</w:t>
      </w:r>
    </w:p>
    <w:p>
      <w:pPr>
        <w:pStyle w:val="Indenta"/>
      </w:pPr>
      <w:r>
        <w:tab/>
        <w:t>(c)</w:t>
      </w:r>
      <w:r>
        <w:tab/>
        <w:t>the parking ticket is displayed on the vehicle so that the date and an expiry time for permitted parking are clearly visible from outside the vehicle.</w:t>
      </w:r>
    </w:p>
    <w:p>
      <w:pPr>
        <w:pStyle w:val="Subsection"/>
      </w:pPr>
      <w:r>
        <w:tab/>
        <w:t>(3)</w:t>
      </w:r>
      <w:r>
        <w:tab/>
        <w:t xml:space="preserve">This subregulation applies if the proper charge for parking the vehicle has been paid, or arrangements for its payment have been made, in accordance with a payment mechanism approved </w:t>
      </w:r>
      <w:r>
        <w:lastRenderedPageBreak/>
        <w:t xml:space="preserve">by the Authority for the purposes of this regulation by notice published in the </w:t>
      </w:r>
      <w:r>
        <w:rPr>
          <w:i/>
        </w:rPr>
        <w:t>Gazette</w:t>
      </w:r>
      <w:r>
        <w:t>.</w:t>
      </w:r>
    </w:p>
    <w:p>
      <w:pPr>
        <w:pStyle w:val="Footnotesection"/>
      </w:pPr>
      <w:r>
        <w:tab/>
        <w:t>[Regulation 32 inserted: SL 2020/183 r. 11.]</w:t>
      </w:r>
    </w:p>
    <w:p>
      <w:pPr>
        <w:pStyle w:val="Heading5"/>
      </w:pPr>
      <w:bookmarkStart w:id="55" w:name="_Toc137713529"/>
      <w:r>
        <w:rPr>
          <w:rStyle w:val="CharSectno"/>
        </w:rPr>
        <w:t>33</w:t>
      </w:r>
      <w:r>
        <w:t>.</w:t>
      </w:r>
      <w:r>
        <w:tab/>
        <w:t>Removing vehicle from secured parking facility</w:t>
      </w:r>
      <w:bookmarkEnd w:id="55"/>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a particular case.</w:t>
      </w:r>
    </w:p>
    <w:p>
      <w:pPr>
        <w:pStyle w:val="Footnotesection"/>
      </w:pPr>
      <w:r>
        <w:tab/>
        <w:t>[Regulation 33 amended: Gazette 5 Nov 2013 p. 4953.]</w:t>
      </w:r>
    </w:p>
    <w:p>
      <w:pPr>
        <w:pStyle w:val="Heading2"/>
      </w:pPr>
      <w:bookmarkStart w:id="56" w:name="_Toc137565067"/>
      <w:bookmarkStart w:id="57" w:name="_Toc137566460"/>
      <w:bookmarkStart w:id="58" w:name="_Toc137713530"/>
      <w:r>
        <w:rPr>
          <w:rStyle w:val="CharPartNo"/>
        </w:rPr>
        <w:lastRenderedPageBreak/>
        <w:t>Part 4A</w:t>
      </w:r>
      <w:r>
        <w:rPr>
          <w:b w:val="0"/>
        </w:rPr>
        <w:t> </w:t>
      </w:r>
      <w:r>
        <w:t>—</w:t>
      </w:r>
      <w:r>
        <w:rPr>
          <w:b w:val="0"/>
        </w:rPr>
        <w:t> </w:t>
      </w:r>
      <w:r>
        <w:rPr>
          <w:rStyle w:val="CharPartText"/>
        </w:rPr>
        <w:t>Bicycles on passenger trains</w:t>
      </w:r>
      <w:bookmarkEnd w:id="56"/>
      <w:bookmarkEnd w:id="57"/>
      <w:bookmarkEnd w:id="58"/>
    </w:p>
    <w:p>
      <w:pPr>
        <w:pStyle w:val="Footnoteheading"/>
      </w:pPr>
      <w:r>
        <w:tab/>
        <w:t>[Heading inserted: Gazette 11 Feb 2005 p. 697.]</w:t>
      </w:r>
    </w:p>
    <w:p>
      <w:pPr>
        <w:pStyle w:val="Heading5"/>
        <w:spacing w:before="260"/>
      </w:pPr>
      <w:bookmarkStart w:id="59" w:name="_Toc137713531"/>
      <w:r>
        <w:rPr>
          <w:rStyle w:val="CharSectno"/>
        </w:rPr>
        <w:t>33A</w:t>
      </w:r>
      <w:r>
        <w:t>.</w:t>
      </w:r>
      <w:r>
        <w:tab/>
        <w:t>Terms used in this Part</w:t>
      </w:r>
      <w:bookmarkEnd w:id="59"/>
    </w:p>
    <w:p>
      <w:pPr>
        <w:pStyle w:val="Subsection"/>
        <w:spacing w:before="200"/>
      </w:pPr>
      <w:r>
        <w:tab/>
      </w:r>
      <w:r>
        <w:tab/>
        <w:t xml:space="preserve">In this Part — </w:t>
      </w:r>
    </w:p>
    <w:p>
      <w:pPr>
        <w:pStyle w:val="Defstart"/>
        <w:spacing w:before="100"/>
      </w:pPr>
      <w:r>
        <w:rPr>
          <w:b/>
        </w:rPr>
        <w:tab/>
      </w:r>
      <w:r>
        <w:rPr>
          <w:rStyle w:val="CharDefText"/>
        </w:rPr>
        <w:t>counter flow direction</w:t>
      </w:r>
      <w:r>
        <w:t xml:space="preserve"> means — </w:t>
      </w:r>
    </w:p>
    <w:p>
      <w:pPr>
        <w:pStyle w:val="Defpara"/>
        <w:spacing w:before="100"/>
      </w:pPr>
      <w:r>
        <w:tab/>
        <w:t>(a)</w:t>
      </w:r>
      <w:r>
        <w:tab/>
        <w:t>away from the Perth CBD in the morning; or</w:t>
      </w:r>
    </w:p>
    <w:p>
      <w:pPr>
        <w:pStyle w:val="Defpara"/>
        <w:spacing w:before="100"/>
      </w:pPr>
      <w:r>
        <w:tab/>
        <w:t>(b)</w:t>
      </w:r>
      <w:r>
        <w:tab/>
        <w:t>towards the Perth CBD in the afternoon or evening;</w:t>
      </w:r>
    </w:p>
    <w:p>
      <w:pPr>
        <w:pStyle w:val="Defstart"/>
        <w:spacing w:before="100"/>
        <w:rPr>
          <w:bCs/>
        </w:rPr>
      </w:pPr>
      <w:r>
        <w:rPr>
          <w:b/>
        </w:rPr>
        <w:tab/>
      </w:r>
      <w:r>
        <w:rPr>
          <w:rStyle w:val="CharDefText"/>
        </w:rPr>
        <w:t>peak flow direction</w:t>
      </w:r>
      <w:r>
        <w:rPr>
          <w:bCs/>
        </w:rPr>
        <w:t xml:space="preserve"> means — </w:t>
      </w:r>
    </w:p>
    <w:p>
      <w:pPr>
        <w:pStyle w:val="Defpara"/>
        <w:spacing w:before="100"/>
      </w:pPr>
      <w:r>
        <w:tab/>
        <w:t>(a)</w:t>
      </w:r>
      <w:r>
        <w:tab/>
        <w:t>towards the Perth CBD in the morning; or</w:t>
      </w:r>
    </w:p>
    <w:p>
      <w:pPr>
        <w:pStyle w:val="Defpara"/>
        <w:spacing w:before="100"/>
      </w:pPr>
      <w:r>
        <w:tab/>
        <w:t>(b)</w:t>
      </w:r>
      <w:r>
        <w:tab/>
        <w:t>away from the Perth CBD in the afternoon or evening;</w:t>
      </w:r>
    </w:p>
    <w:p>
      <w:pPr>
        <w:pStyle w:val="Defstart"/>
        <w:spacing w:before="100"/>
      </w:pPr>
      <w:r>
        <w:rPr>
          <w:b/>
        </w:rPr>
        <w:tab/>
      </w:r>
      <w:r>
        <w:rPr>
          <w:rStyle w:val="CharDefText"/>
        </w:rPr>
        <w:t>peak time</w:t>
      </w:r>
      <w:r>
        <w:t xml:space="preserve"> means 7.00 a.m. to 9.00 a.m., and 4.30 p.m. to 6.30 p.m.;</w:t>
      </w:r>
    </w:p>
    <w:p>
      <w:pPr>
        <w:pStyle w:val="Defstart"/>
        <w:spacing w:before="100"/>
      </w:pPr>
      <w:r>
        <w:rPr>
          <w:b/>
        </w:rPr>
        <w:tab/>
      </w:r>
      <w:r>
        <w:rPr>
          <w:rStyle w:val="CharDefText"/>
        </w:rPr>
        <w:t>working day</w:t>
      </w:r>
      <w:r>
        <w:t xml:space="preserve"> means a weekday that is not a public holiday for the Perth metropolitan area.</w:t>
      </w:r>
    </w:p>
    <w:p>
      <w:pPr>
        <w:pStyle w:val="Footnotesection"/>
      </w:pPr>
      <w:r>
        <w:tab/>
        <w:t>[Regulation 33A inserted: Gazette 11 Feb 2005 p. 697.]</w:t>
      </w:r>
    </w:p>
    <w:p>
      <w:pPr>
        <w:pStyle w:val="Heading5"/>
        <w:spacing w:before="260"/>
      </w:pPr>
      <w:bookmarkStart w:id="60" w:name="_Toc137713532"/>
      <w:r>
        <w:rPr>
          <w:rStyle w:val="CharSectno"/>
        </w:rPr>
        <w:t>33B</w:t>
      </w:r>
      <w:r>
        <w:t>.</w:t>
      </w:r>
      <w:r>
        <w:tab/>
        <w:t>Bikes on trains generally</w:t>
      </w:r>
      <w:bookmarkEnd w:id="60"/>
    </w:p>
    <w:p>
      <w:pPr>
        <w:pStyle w:val="Subsection"/>
        <w:spacing w:before="200"/>
      </w:pPr>
      <w:r>
        <w:tab/>
        <w:t>(1)</w:t>
      </w:r>
      <w:r>
        <w:tab/>
        <w:t>Subject to regulation 33D, a person may travel with a bicycle on a passenger train on a day that is not a working day, at any time.</w:t>
      </w:r>
    </w:p>
    <w:p>
      <w:pPr>
        <w:pStyle w:val="Subsection"/>
        <w:spacing w:before="200"/>
      </w:pPr>
      <w:r>
        <w:tab/>
        <w:t>(2)</w:t>
      </w:r>
      <w:r>
        <w:tab/>
        <w:t>Subject to regulation 33D, a person may travel with a bicycle on a passenger train on a working day, at any time that is not peak time.</w:t>
      </w:r>
    </w:p>
    <w:p>
      <w:pPr>
        <w:pStyle w:val="Footnotesection"/>
      </w:pPr>
      <w:r>
        <w:tab/>
        <w:t>[Regulation 33B inserted: Gazette 11 Feb 2005 p. 697.]</w:t>
      </w:r>
    </w:p>
    <w:p>
      <w:pPr>
        <w:pStyle w:val="Heading5"/>
        <w:spacing w:before="260"/>
      </w:pPr>
      <w:bookmarkStart w:id="61" w:name="_Toc137713533"/>
      <w:r>
        <w:rPr>
          <w:rStyle w:val="CharSectno"/>
        </w:rPr>
        <w:t>33C</w:t>
      </w:r>
      <w:r>
        <w:t>.</w:t>
      </w:r>
      <w:r>
        <w:tab/>
        <w:t>Bikes on trains in peak times</w:t>
      </w:r>
      <w:bookmarkEnd w:id="61"/>
    </w:p>
    <w:p>
      <w:pPr>
        <w:pStyle w:val="Subsection"/>
        <w:spacing w:before="200"/>
      </w:pPr>
      <w:r>
        <w:tab/>
        <w:t>(1)</w:t>
      </w:r>
      <w:r>
        <w:tab/>
        <w:t xml:space="preserve">Subject to regulation 33D, a person may travel with a bicycle on a passenger train, in a counter flow direction during a peak time on a working day but, in doing so, must not get any closer to the </w:t>
      </w:r>
      <w:r>
        <w:lastRenderedPageBreak/>
        <w:t>Perth CBD than the Canning Bridge, McIver, City West or Leederville station.</w:t>
      </w:r>
    </w:p>
    <w:p>
      <w:pPr>
        <w:pStyle w:val="Penstart"/>
      </w:pPr>
      <w:r>
        <w:tab/>
        <w:t>Modified penalty for this subregulation: a fine of $100.</w:t>
      </w:r>
    </w:p>
    <w:p>
      <w:pPr>
        <w:pStyle w:val="Penstart"/>
      </w:pPr>
      <w:r>
        <w:tab/>
        <w:t>Penalty for this subregulation: a fine of $2 000.</w:t>
      </w:r>
    </w:p>
    <w:p>
      <w:pPr>
        <w:pStyle w:val="Subsection"/>
        <w:spacing w:before="120"/>
      </w:pPr>
      <w:r>
        <w:tab/>
        <w:t>(2)</w:t>
      </w:r>
      <w:r>
        <w:tab/>
        <w:t>A person must not travel with a bicycle on a passenger train in a peak flow direction, during a peak time on a working day.</w:t>
      </w:r>
    </w:p>
    <w:p>
      <w:pPr>
        <w:pStyle w:val="Penstart"/>
      </w:pPr>
      <w:r>
        <w:tab/>
        <w:t>Modified penalty for this subregulation: a fine of $100.</w:t>
      </w:r>
    </w:p>
    <w:p>
      <w:pPr>
        <w:pStyle w:val="Penstart"/>
      </w:pPr>
      <w:r>
        <w:tab/>
        <w:t>Penalty for this subregulation: a fine of $2 000.</w:t>
      </w:r>
    </w:p>
    <w:p>
      <w:pPr>
        <w:pStyle w:val="Subsection"/>
        <w:spacing w:before="120"/>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spacing w:before="120"/>
      </w:pPr>
      <w:r>
        <w:tab/>
        <w:t>(4)</w:t>
      </w:r>
      <w:r>
        <w:tab/>
        <w:t>A security officer, an authorised person, or a member of the Police Force may direct that a person who is in breach of subregulation (1) or (2) is to disembark.</w:t>
      </w:r>
    </w:p>
    <w:p>
      <w:pPr>
        <w:pStyle w:val="Footnotesection"/>
      </w:pPr>
      <w:r>
        <w:tab/>
        <w:t>[Regulation 33C inserted: Gazette 11 Feb 2005 p. 697</w:t>
      </w:r>
      <w:r>
        <w:noBreakHyphen/>
        <w:t>8; amended: Gazette 24 Jul 2009 p. 2956; 5 Nov 2013 p. 4954</w:t>
      </w:r>
      <w:r>
        <w:noBreakHyphen/>
        <w:t>5; SL 2023/75 r. 13.]</w:t>
      </w:r>
    </w:p>
    <w:p>
      <w:pPr>
        <w:pStyle w:val="Heading5"/>
      </w:pPr>
      <w:bookmarkStart w:id="62" w:name="_Toc137713534"/>
      <w:r>
        <w:rPr>
          <w:rStyle w:val="CharSectno"/>
        </w:rPr>
        <w:t>33D</w:t>
      </w:r>
      <w:r>
        <w:t>.</w:t>
      </w:r>
      <w:r>
        <w:tab/>
        <w:t>Special events</w:t>
      </w:r>
      <w:bookmarkEnd w:id="62"/>
    </w:p>
    <w:p>
      <w:pPr>
        <w:pStyle w:val="Subsection"/>
        <w:spacing w:before="120"/>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spacing w:before="120"/>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keepNext/>
        <w:spacing w:before="120"/>
      </w:pPr>
      <w:r>
        <w:lastRenderedPageBreak/>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for this subregulation: a fine of $100.</w:t>
      </w:r>
    </w:p>
    <w:p>
      <w:pPr>
        <w:pStyle w:val="Penstart"/>
      </w:pPr>
      <w:r>
        <w:tab/>
        <w:t>Penalty for this subregulation: a fine of $2 000.</w:t>
      </w:r>
    </w:p>
    <w:p>
      <w:pPr>
        <w:pStyle w:val="Footnotesection"/>
      </w:pPr>
      <w:r>
        <w:tab/>
        <w:t>[Regulation 33D inserted: Gazette 11 Feb 2005 p. 698; amended: Gazette 24 Jul 2009 p. 2956; 5 Nov 2013 p. 4954</w:t>
      </w:r>
      <w:r>
        <w:noBreakHyphen/>
        <w:t>5; SL 2023/75 r. 13.]</w:t>
      </w:r>
    </w:p>
    <w:p>
      <w:pPr>
        <w:pStyle w:val="Heading2"/>
      </w:pPr>
      <w:bookmarkStart w:id="63" w:name="_Toc137565072"/>
      <w:bookmarkStart w:id="64" w:name="_Toc137566465"/>
      <w:bookmarkStart w:id="65" w:name="_Toc137713535"/>
      <w:r>
        <w:rPr>
          <w:rStyle w:val="CharPartNo"/>
        </w:rPr>
        <w:lastRenderedPageBreak/>
        <w:t>Part 5</w:t>
      </w:r>
      <w:r>
        <w:rPr>
          <w:rStyle w:val="CharDivNo"/>
        </w:rPr>
        <w:t> </w:t>
      </w:r>
      <w:r>
        <w:t>—</w:t>
      </w:r>
      <w:r>
        <w:rPr>
          <w:rStyle w:val="CharDivText"/>
        </w:rPr>
        <w:t> </w:t>
      </w:r>
      <w:r>
        <w:rPr>
          <w:rStyle w:val="CharPartText"/>
        </w:rPr>
        <w:t>Miscellaneous</w:t>
      </w:r>
      <w:bookmarkEnd w:id="63"/>
      <w:bookmarkEnd w:id="64"/>
      <w:bookmarkEnd w:id="65"/>
    </w:p>
    <w:p>
      <w:pPr>
        <w:pStyle w:val="Heading5"/>
      </w:pPr>
      <w:bookmarkStart w:id="66" w:name="_Toc137713536"/>
      <w:r>
        <w:rPr>
          <w:rStyle w:val="CharSectno"/>
        </w:rPr>
        <w:t>34</w:t>
      </w:r>
      <w:r>
        <w:t>.</w:t>
      </w:r>
      <w:r>
        <w:tab/>
        <w:t>Secondary functions: section 12(3) of the Act</w:t>
      </w:r>
      <w:bookmarkEnd w:id="66"/>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67" w:name="_Toc137713537"/>
      <w:r>
        <w:rPr>
          <w:rStyle w:val="CharSectno"/>
        </w:rPr>
        <w:t>35</w:t>
      </w:r>
      <w:r>
        <w:t>.</w:t>
      </w:r>
      <w:r>
        <w:tab/>
        <w:t>Criteria for Minister’s approval not being required under section 15 of the Act</w:t>
      </w:r>
      <w:bookmarkEnd w:id="67"/>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68" w:name="_Toc137713538"/>
      <w:r>
        <w:rPr>
          <w:rStyle w:val="CharSectno"/>
        </w:rPr>
        <w:lastRenderedPageBreak/>
        <w:t>36</w:t>
      </w:r>
      <w:r>
        <w:t>.</w:t>
      </w:r>
      <w:r>
        <w:tab/>
        <w:t>Disposal of an estate in land other than Crown land without the Minister’s approval: section 16 of the Act</w:t>
      </w:r>
      <w:bookmarkEnd w:id="68"/>
    </w:p>
    <w:p>
      <w:pPr>
        <w:pStyle w:val="Subsection"/>
        <w:keepNext/>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69" w:name="_Toc137713539"/>
      <w:r>
        <w:rPr>
          <w:rStyle w:val="CharSectno"/>
        </w:rPr>
        <w:t>37</w:t>
      </w:r>
      <w:r>
        <w:t>.</w:t>
      </w:r>
      <w:r>
        <w:tab/>
        <w:t>Crossings by traction engines and large vehicles</w:t>
      </w:r>
      <w:bookmarkEnd w:id="69"/>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for this subregulation: a fine of $400.</w:t>
      </w:r>
    </w:p>
    <w:p>
      <w:pPr>
        <w:pStyle w:val="Penstart"/>
      </w:pPr>
      <w:r>
        <w:tab/>
        <w:t>Penalty for this subregulation: a fine of $2 000.</w:t>
      </w:r>
    </w:p>
    <w:p>
      <w:pPr>
        <w:pStyle w:val="Subsection"/>
        <w:keepLines/>
      </w:pPr>
      <w:r>
        <w:lastRenderedPageBreak/>
        <w:tab/>
        <w:t>(3)</w:t>
      </w:r>
      <w:r>
        <w:tab/>
        <w:t>A permit may be granted for the purposes of subregulation (2) subject to such conditions and restrictions as the Authority or authorised person considers necessary to prevent damage being done to the railway.</w:t>
      </w:r>
    </w:p>
    <w:p>
      <w:pPr>
        <w:pStyle w:val="Footnotesection"/>
      </w:pPr>
      <w:r>
        <w:tab/>
        <w:t>[Regulation 37 amended: Gazette 5 Nov 2013 p. 4954-5; SL 2023/75 r. 13.]</w:t>
      </w:r>
    </w:p>
    <w:p>
      <w:pPr>
        <w:pStyle w:val="Heading5"/>
      </w:pPr>
      <w:bookmarkStart w:id="70" w:name="_Toc137713540"/>
      <w:r>
        <w:rPr>
          <w:rStyle w:val="CharSectno"/>
        </w:rPr>
        <w:t>38</w:t>
      </w:r>
      <w:r>
        <w:t>.</w:t>
      </w:r>
      <w:r>
        <w:tab/>
        <w:t>Sewage etc.</w:t>
      </w:r>
      <w:bookmarkEnd w:id="70"/>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a fine of $400.</w:t>
      </w:r>
    </w:p>
    <w:p>
      <w:pPr>
        <w:pStyle w:val="Penstart"/>
      </w:pPr>
      <w:r>
        <w:tab/>
        <w:t>Penalty: a fine of $2 000.</w:t>
      </w:r>
    </w:p>
    <w:p>
      <w:pPr>
        <w:pStyle w:val="Footnotesection"/>
      </w:pPr>
      <w:r>
        <w:tab/>
        <w:t>[Regulation 38 amended: Gazette 5 Nov 2013 p. 4954-5.]</w:t>
      </w:r>
    </w:p>
    <w:p>
      <w:pPr>
        <w:pStyle w:val="Heading5"/>
      </w:pPr>
      <w:bookmarkStart w:id="71" w:name="_Toc137713541"/>
      <w:r>
        <w:rPr>
          <w:rStyle w:val="CharSectno"/>
        </w:rPr>
        <w:t>39</w:t>
      </w:r>
      <w:r>
        <w:t>.</w:t>
      </w:r>
      <w:r>
        <w:tab/>
        <w:t>Animals</w:t>
      </w:r>
      <w:bookmarkEnd w:id="71"/>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a fine of $400.</w:t>
      </w:r>
    </w:p>
    <w:p>
      <w:pPr>
        <w:pStyle w:val="Penstart"/>
      </w:pPr>
      <w:r>
        <w:tab/>
        <w:t>Penalty: a fine of $2 000.</w:t>
      </w:r>
    </w:p>
    <w:p>
      <w:pPr>
        <w:pStyle w:val="Footnotesection"/>
      </w:pPr>
      <w:r>
        <w:tab/>
        <w:t>[Regulation 39 amended: Gazette 5 Nov 2013 p. 4954-5.]</w:t>
      </w:r>
    </w:p>
    <w:p>
      <w:pPr>
        <w:pStyle w:val="Heading5"/>
      </w:pPr>
      <w:bookmarkStart w:id="72" w:name="_Toc137713542"/>
      <w:r>
        <w:rPr>
          <w:rStyle w:val="CharSectno"/>
        </w:rPr>
        <w:lastRenderedPageBreak/>
        <w:t>40</w:t>
      </w:r>
      <w:r>
        <w:t>.</w:t>
      </w:r>
      <w:r>
        <w:tab/>
        <w:t>Obstructing an authorised person</w:t>
      </w:r>
      <w:bookmarkEnd w:id="72"/>
    </w:p>
    <w:p>
      <w:pPr>
        <w:pStyle w:val="Subsection"/>
        <w:keepNext/>
      </w:pPr>
      <w:r>
        <w:tab/>
      </w:r>
      <w:r>
        <w:tab/>
        <w:t xml:space="preserve">A person who obstructs, hinders, impedes or attempts to obstruct, hinder, or impede an authorised person or a security officer in the course of </w:t>
      </w:r>
      <w:bookmarkStart w:id="73" w:name="_Hlk129095635"/>
      <w:r>
        <w:t>the</w:t>
      </w:r>
      <w:bookmarkEnd w:id="73"/>
      <w:r>
        <w:t xml:space="preserve"> officer’s duties commits an offence.</w:t>
      </w:r>
    </w:p>
    <w:p>
      <w:pPr>
        <w:pStyle w:val="Penstart"/>
        <w:keepNext/>
      </w:pPr>
      <w:r>
        <w:tab/>
        <w:t>Modified penalty: a fine of $200.</w:t>
      </w:r>
    </w:p>
    <w:p>
      <w:pPr>
        <w:pStyle w:val="Penstart"/>
      </w:pPr>
      <w:r>
        <w:tab/>
        <w:t>Penalty: a fine of $1 000.</w:t>
      </w:r>
    </w:p>
    <w:p>
      <w:pPr>
        <w:pStyle w:val="Footnotesection"/>
      </w:pPr>
      <w:r>
        <w:tab/>
        <w:t>[Regulation 40 amended: Gazette 5 Nov 2013 p. 4954-5; SL 2023/75 r. 14.]</w:t>
      </w:r>
    </w:p>
    <w:p>
      <w:pPr>
        <w:pStyle w:val="Heading5"/>
      </w:pPr>
      <w:bookmarkStart w:id="74" w:name="_Toc137713543"/>
      <w:r>
        <w:rPr>
          <w:rStyle w:val="CharSectno"/>
        </w:rPr>
        <w:t>41</w:t>
      </w:r>
      <w:r>
        <w:t>.</w:t>
      </w:r>
      <w:r>
        <w:tab/>
        <w:t>Refusal of passage</w:t>
      </w:r>
      <w:bookmarkEnd w:id="74"/>
    </w:p>
    <w:p>
      <w:pPr>
        <w:pStyle w:val="Subsection"/>
      </w:pPr>
      <w:r>
        <w:tab/>
        <w:t>(1)</w:t>
      </w:r>
      <w:r>
        <w:tab/>
        <w:t xml:space="preserve">A driver, master or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7; or</w:t>
      </w:r>
    </w:p>
    <w:p>
      <w:pPr>
        <w:pStyle w:val="Indenta"/>
        <w:rPr>
          <w:i/>
        </w:rPr>
      </w:pPr>
      <w:r>
        <w:tab/>
        <w:t>(b)</w:t>
      </w:r>
      <w:r>
        <w:tab/>
        <w:t>is engaging in conduct that constitutes an offence under regulation 8; or</w:t>
      </w:r>
    </w:p>
    <w:p>
      <w:pPr>
        <w:pStyle w:val="Indenta"/>
      </w:pPr>
      <w:r>
        <w:tab/>
        <w:t>(c)</w:t>
      </w:r>
      <w:r>
        <w:tab/>
        <w:t>is sitting in a seat other than the seat allocated to the person by a driver or master, or by the Authority by means of a ticket; or</w:t>
      </w:r>
    </w:p>
    <w:p>
      <w:pPr>
        <w:pStyle w:val="Indenta"/>
        <w:rPr>
          <w:i/>
        </w:rPr>
      </w:pPr>
      <w:r>
        <w:tab/>
        <w:t>(d)</w:t>
      </w:r>
      <w:r>
        <w:tab/>
        <w:t>is engaging in conduct that constitutes an offence under regulation 23; or</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 or</w:t>
      </w:r>
    </w:p>
    <w:p>
      <w:pPr>
        <w:pStyle w:val="Indenta"/>
      </w:pPr>
      <w:r>
        <w:tab/>
        <w:t>(f)</w:t>
      </w:r>
      <w:r>
        <w:tab/>
        <w:t>except in an emergency, is entering or leaving the conveyance through a part of the conveyance other than a door intended for the use of passengers; or</w:t>
      </w:r>
    </w:p>
    <w:p>
      <w:pPr>
        <w:pStyle w:val="Indenta"/>
      </w:pPr>
      <w:r>
        <w:tab/>
        <w:t>(g)</w:t>
      </w:r>
      <w:r>
        <w:tab/>
        <w:t>poses a threat to the safety of the driver or master of or a passenger on the conveyance; or</w:t>
      </w:r>
    </w:p>
    <w:p>
      <w:pPr>
        <w:pStyle w:val="Indenta"/>
      </w:pPr>
      <w:r>
        <w:lastRenderedPageBreak/>
        <w:tab/>
        <w:t>(h)</w:t>
      </w:r>
      <w:r>
        <w:tab/>
        <w:t>is in such an unclean condition that the person is likely to soil the conveyance; or</w:t>
      </w:r>
    </w:p>
    <w:p>
      <w:pPr>
        <w:pStyle w:val="Indenta"/>
      </w:pPr>
      <w:r>
        <w:tab/>
        <w:t>(i)</w:t>
      </w:r>
      <w:r>
        <w:tab/>
        <w:t>is abusive or disorderly; or</w:t>
      </w:r>
    </w:p>
    <w:p>
      <w:pPr>
        <w:pStyle w:val="Indenta"/>
      </w:pPr>
      <w:r>
        <w:tab/>
        <w:t>(j)</w:t>
      </w:r>
      <w:r>
        <w:tab/>
        <w:t>is under the influence of alcohol or drugs to such an extent that the person is likely to soil the conveyance or to become abusive or disorderly; or</w:t>
      </w:r>
    </w:p>
    <w:p>
      <w:pPr>
        <w:pStyle w:val="Indenta"/>
      </w:pPr>
      <w:r>
        <w:tab/>
        <w:t>(k)</w:t>
      </w:r>
      <w:r>
        <w:tab/>
        <w:t xml:space="preserve">is in the company of an animal other than an assistance dog by which the person is entitled to be accompanied under the </w:t>
      </w:r>
      <w:r>
        <w:rPr>
          <w:i/>
        </w:rPr>
        <w:t>Dog Act 1976</w:t>
      </w:r>
      <w:r>
        <w:t xml:space="preserve"> section 8; or</w:t>
      </w:r>
    </w:p>
    <w:p>
      <w:pPr>
        <w:pStyle w:val="Indenta"/>
      </w:pPr>
      <w:r>
        <w:tab/>
        <w:t>(l)</w:t>
      </w:r>
      <w:r>
        <w:tab/>
        <w:t>is, without lawful excuse, in possession of a thing referred to in regulation 21; or</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 or</w:t>
      </w:r>
    </w:p>
    <w:p>
      <w:pPr>
        <w:pStyle w:val="Indenta"/>
      </w:pPr>
      <w:r>
        <w:tab/>
        <w:t>(o)</w:t>
      </w:r>
      <w:r>
        <w:tab/>
        <w:t>does not have a valid ticket for a journey the person is making; or</w:t>
      </w:r>
    </w:p>
    <w:p>
      <w:pPr>
        <w:pStyle w:val="Indenta"/>
      </w:pPr>
      <w:r>
        <w:tab/>
        <w:t>(p)</w:t>
      </w:r>
      <w:r>
        <w:tab/>
        <w:t>by boarding the conveyance, will cause or has caused the passenger capacity of the conveyance to be exceeded.</w:t>
      </w:r>
    </w:p>
    <w:p>
      <w:pPr>
        <w:pStyle w:val="Subsection"/>
      </w:pPr>
      <w:r>
        <w:tab/>
        <w:t>(2)</w:t>
      </w:r>
      <w:r>
        <w:tab/>
        <w:t xml:space="preserve">In subregulation (1)(p) — </w:t>
      </w:r>
    </w:p>
    <w:p>
      <w:pPr>
        <w:pStyle w:val="Defstart"/>
      </w:pPr>
      <w:r>
        <w:tab/>
      </w:r>
      <w:r>
        <w:rPr>
          <w:rStyle w:val="CharDefText"/>
        </w:rPr>
        <w:t>passenger capacity</w:t>
      </w:r>
      <w:r>
        <w:t>, of the conveyance, means the number of passengers that the conveyance is permitted to carry.</w:t>
      </w:r>
    </w:p>
    <w:p>
      <w:pPr>
        <w:pStyle w:val="Ednotesubsection"/>
      </w:pPr>
      <w:r>
        <w:tab/>
        <w:t>[(3)</w:t>
      </w:r>
      <w:r>
        <w:tab/>
        <w:t>deleted]</w:t>
      </w:r>
    </w:p>
    <w:p>
      <w:pPr>
        <w:pStyle w:val="Footnotesection"/>
      </w:pPr>
      <w:r>
        <w:tab/>
        <w:t>[Regulation 41 amended: Gazette 13 Jun 2014 p. 1901; 6 Jul 2018 p. 2549</w:t>
      </w:r>
      <w:r>
        <w:noBreakHyphen/>
        <w:t>50; 19 Feb 2019 p. 335; SL 2020/183 r. 12; SL 2023/75 r. 14.]</w:t>
      </w:r>
    </w:p>
    <w:p>
      <w:pPr>
        <w:pStyle w:val="Heading5"/>
      </w:pPr>
      <w:bookmarkStart w:id="75" w:name="_Toc137713544"/>
      <w:r>
        <w:rPr>
          <w:rStyle w:val="CharSectno"/>
        </w:rPr>
        <w:lastRenderedPageBreak/>
        <w:t>42</w:t>
      </w:r>
      <w:r>
        <w:t>.</w:t>
      </w:r>
      <w:r>
        <w:tab/>
        <w:t>Failure to comply with refusal of travel</w:t>
      </w:r>
      <w:bookmarkEnd w:id="75"/>
    </w:p>
    <w:p>
      <w:pPr>
        <w:pStyle w:val="Subsection"/>
        <w:keepNext/>
      </w:pPr>
      <w:r>
        <w:tab/>
      </w:r>
      <w:r>
        <w:tab/>
        <w:t xml:space="preserve">If a person has been advised under regulation 41 that the person must not travel on or remain on a conveyance, the person commits an offence if the person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a fine of $200.</w:t>
      </w:r>
    </w:p>
    <w:p>
      <w:pPr>
        <w:pStyle w:val="Penstart"/>
      </w:pPr>
      <w:r>
        <w:tab/>
        <w:t>Penalty: a fine of $2 000.</w:t>
      </w:r>
    </w:p>
    <w:p>
      <w:pPr>
        <w:pStyle w:val="Footnotesection"/>
      </w:pPr>
      <w:r>
        <w:tab/>
        <w:t>[Regulation 42 amended: Gazette 5 Nov 2013 p. 4954-5; SL 2023/75 r. 14.]</w:t>
      </w:r>
    </w:p>
    <w:p>
      <w:pPr>
        <w:pStyle w:val="Heading5"/>
      </w:pPr>
      <w:bookmarkStart w:id="76" w:name="_Toc137713545"/>
      <w:r>
        <w:rPr>
          <w:rStyle w:val="CharSectno"/>
        </w:rPr>
        <w:t>43</w:t>
      </w:r>
      <w:r>
        <w:t>.</w:t>
      </w:r>
      <w:r>
        <w:tab/>
        <w:t>Ejecting people from Authority property: section 65 of the Act</w:t>
      </w:r>
      <w:bookmarkEnd w:id="76"/>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the person by a driver or master, or by the Authority by means of a ticket and having been asked by an authorised person to vacate the seat does not do so immediately; or</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 or</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 or</w:t>
      </w:r>
    </w:p>
    <w:p>
      <w:pPr>
        <w:pStyle w:val="Indenta"/>
        <w:keepNext/>
      </w:pPr>
      <w:r>
        <w:lastRenderedPageBreak/>
        <w:tab/>
        <w:t>(d)</w:t>
      </w:r>
      <w:r>
        <w:tab/>
        <w:t xml:space="preserve">the person is — </w:t>
      </w:r>
    </w:p>
    <w:p>
      <w:pPr>
        <w:pStyle w:val="Indenti"/>
      </w:pPr>
      <w:r>
        <w:tab/>
        <w:t>(i)</w:t>
      </w:r>
      <w:r>
        <w:tab/>
        <w:t>projecting or leaning any portion of the person’s body; or</w:t>
      </w:r>
    </w:p>
    <w:p>
      <w:pPr>
        <w:pStyle w:val="Indenti"/>
        <w:keepNext/>
      </w:pPr>
      <w:r>
        <w:tab/>
        <w:t>(ii)</w:t>
      </w:r>
      <w:r>
        <w:tab/>
        <w:t>projecting an object,</w:t>
      </w:r>
    </w:p>
    <w:p>
      <w:pPr>
        <w:pStyle w:val="Indenta"/>
      </w:pPr>
      <w:r>
        <w:tab/>
      </w:r>
      <w:r>
        <w:tab/>
        <w:t>out of a conveyance and, having been asked by an authorised person to stop doing so, fails to do so immediately; or</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 or</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 or</w:t>
      </w:r>
    </w:p>
    <w:p>
      <w:pPr>
        <w:pStyle w:val="Indenta"/>
      </w:pPr>
      <w:r>
        <w:tab/>
        <w:t>(fa)</w:t>
      </w:r>
      <w:r>
        <w:tab/>
        <w:t>the person has been given a direction under regulation 33C(3), 33C(4), 33D(1) or 33D(2) and the person does not obey that direction; or</w:t>
      </w:r>
    </w:p>
    <w:p>
      <w:pPr>
        <w:pStyle w:val="Indenta"/>
      </w:pPr>
      <w:r>
        <w:tab/>
        <w:t>(g)</w:t>
      </w:r>
      <w:r>
        <w:tab/>
        <w:t>the person has been advised under regulation 41 that the person must not travel on or remain on a conveyance; or</w:t>
      </w:r>
    </w:p>
    <w:p>
      <w:pPr>
        <w:pStyle w:val="Indenta"/>
      </w:pPr>
      <w:r>
        <w:tab/>
        <w:t>(ga)</w:t>
      </w:r>
      <w:r>
        <w:tab/>
        <w:t>the person is in or on Authority property, without reasonable excuse, in contravention of a prohibition order given to the person under  section 64A(5) of the Act; or</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 or</w:t>
      </w:r>
    </w:p>
    <w:p>
      <w:pPr>
        <w:pStyle w:val="Indenta"/>
        <w:keepNext/>
      </w:pPr>
      <w:r>
        <w:lastRenderedPageBreak/>
        <w:tab/>
        <w:t>(i)</w:t>
      </w:r>
      <w:r>
        <w:tab/>
        <w:t xml:space="preserve">an authorised person, a security officer or a member of the Police Force — </w:t>
      </w:r>
    </w:p>
    <w:p>
      <w:pPr>
        <w:pStyle w:val="Indenti"/>
      </w:pPr>
      <w:r>
        <w:tab/>
        <w:t>(i)</w:t>
      </w:r>
      <w:r>
        <w:tab/>
        <w:t>witnesses the person committing an offence referred to in section 58(2) of the Act in, on, in respect of or in relation to Authority property; or</w:t>
      </w:r>
    </w:p>
    <w:p>
      <w:pPr>
        <w:pStyle w:val="Indenti"/>
        <w:keepNext/>
      </w:pPr>
      <w:r>
        <w:tab/>
        <w:t>(ii)</w:t>
      </w:r>
      <w:r>
        <w:tab/>
        <w:t>reasonably suspects that the person has committed an offence referred to in that subsection in, on, in respect of or in relation to Authority property.</w:t>
      </w:r>
    </w:p>
    <w:p>
      <w:pPr>
        <w:pStyle w:val="Footnotesection"/>
      </w:pPr>
      <w:r>
        <w:tab/>
        <w:t>[Regulation 43 amended: Gazette 11 Feb 2005 p. 699; 29 Feb 2008 p. 699; 27 Mar 2009 p. 932; 6 Jul 2018 p. 2550; SL 2020/183 r. 13; SL 2023/75 r. 14.]</w:t>
      </w:r>
    </w:p>
    <w:p>
      <w:pPr>
        <w:pStyle w:val="Ednotesection"/>
      </w:pPr>
      <w:r>
        <w:t>[</w:t>
      </w:r>
      <w:r>
        <w:rPr>
          <w:b/>
          <w:bCs/>
        </w:rPr>
        <w:t>43A, 43B.</w:t>
      </w:r>
      <w:r>
        <w:rPr>
          <w:b/>
          <w:bCs/>
        </w:rPr>
        <w:tab/>
      </w:r>
      <w:r>
        <w:t>Deleted: Gazette 27 Mar 2009 p. 932.]</w:t>
      </w:r>
    </w:p>
    <w:p>
      <w:pPr>
        <w:pStyle w:val="Heading5"/>
      </w:pPr>
      <w:bookmarkStart w:id="77" w:name="_Toc137713546"/>
      <w:r>
        <w:rPr>
          <w:rStyle w:val="CharSectno"/>
        </w:rPr>
        <w:t>44</w:t>
      </w:r>
      <w:r>
        <w:t>.</w:t>
      </w:r>
      <w:r>
        <w:tab/>
        <w:t>Powers of authorised persons to inspect and retain tickets</w:t>
      </w:r>
      <w:bookmarkEnd w:id="77"/>
    </w:p>
    <w:p>
      <w:pPr>
        <w:pStyle w:val="Subsection"/>
        <w:keepNext/>
      </w:pPr>
      <w:r>
        <w:tab/>
        <w:t>(1)</w:t>
      </w:r>
      <w:r>
        <w:tab/>
        <w:t xml:space="preserve">A driver, master or authorised person to whom a person produces a paper ticket under regulation 6 or 6A may — </w:t>
      </w:r>
    </w:p>
    <w:p>
      <w:pPr>
        <w:pStyle w:val="Indenta"/>
      </w:pPr>
      <w:r>
        <w:tab/>
        <w:t>(a)</w:t>
      </w:r>
      <w:r>
        <w:tab/>
        <w:t>photograph or copy the ticket; or</w:t>
      </w:r>
    </w:p>
    <w:p>
      <w:pPr>
        <w:pStyle w:val="Indenta"/>
      </w:pPr>
      <w:r>
        <w:tab/>
        <w:t>(b)</w:t>
      </w:r>
      <w:r>
        <w:tab/>
        <w:t>take notes of any information on the ticket; or</w:t>
      </w:r>
    </w:p>
    <w:p>
      <w:pPr>
        <w:pStyle w:val="Indenta"/>
      </w:pPr>
      <w:r>
        <w:tab/>
        <w:t>(c)</w:t>
      </w:r>
      <w:r>
        <w:tab/>
        <w:t>if it is a ticket issued on the payment of a cash fare — retain the ticket and give the person who produced the ticket a voucher to the same effect as the ticket.</w:t>
      </w:r>
    </w:p>
    <w:p>
      <w:pPr>
        <w:pStyle w:val="Subsection"/>
      </w:pPr>
      <w:r>
        <w:tab/>
        <w:t>(2)</w:t>
      </w:r>
      <w:r>
        <w:tab/>
        <w:t>A driver, master or authorised person to whom a person produces an electronic ticket under regulation 6 or 6A may read, download or copy data held on the ticket that is relevant to the person’s authorisation to make a journey.</w:t>
      </w:r>
    </w:p>
    <w:p>
      <w:pPr>
        <w:pStyle w:val="Subsection"/>
        <w:keepNext/>
      </w:pPr>
      <w:r>
        <w:tab/>
        <w:t>(3)</w:t>
      </w:r>
      <w:r>
        <w:tab/>
        <w:t xml:space="preserve">A driver, master or authorised person may retain a payment device produced to the driver, master or authorised person under regulation 6 or 6A if — </w:t>
      </w:r>
    </w:p>
    <w:p>
      <w:pPr>
        <w:pStyle w:val="Indenta"/>
      </w:pPr>
      <w:r>
        <w:tab/>
        <w:t>(a)</w:t>
      </w:r>
      <w:r>
        <w:tab/>
        <w:t>the payment device was issued by the Authority; and</w:t>
      </w:r>
    </w:p>
    <w:p>
      <w:pPr>
        <w:pStyle w:val="Indenta"/>
      </w:pPr>
      <w:r>
        <w:tab/>
        <w:t>(b)</w:t>
      </w:r>
      <w:r>
        <w:tab/>
        <w:t>a person is registered with the Authority as the user of the payment device; and</w:t>
      </w:r>
    </w:p>
    <w:p>
      <w:pPr>
        <w:pStyle w:val="Indenta"/>
      </w:pPr>
      <w:r>
        <w:lastRenderedPageBreak/>
        <w:tab/>
        <w:t>(c)</w:t>
      </w:r>
      <w:r>
        <w:tab/>
        <w:t>the registered user has notified the Authority that the payment device has been lost or stolen.</w:t>
      </w:r>
    </w:p>
    <w:p>
      <w:pPr>
        <w:pStyle w:val="Subsection"/>
        <w:keepNext/>
      </w:pPr>
      <w:r>
        <w:tab/>
        <w:t>(4)</w:t>
      </w:r>
      <w:r>
        <w:tab/>
        <w:t xml:space="preserve">A driver, master or authorised person may retain a payment device produced to the driver, master or authorised person under regulation 6 or 6A if — </w:t>
      </w:r>
    </w:p>
    <w:p>
      <w:pPr>
        <w:pStyle w:val="Indenta"/>
      </w:pPr>
      <w:r>
        <w:tab/>
        <w:t>(a)</w:t>
      </w:r>
      <w:r>
        <w:tab/>
        <w:t>the payment device was issued by the Authority; and</w:t>
      </w:r>
    </w:p>
    <w:p>
      <w:pPr>
        <w:pStyle w:val="Indenta"/>
      </w:pPr>
      <w:r>
        <w:tab/>
        <w:t>(b)</w:t>
      </w:r>
      <w:r>
        <w:tab/>
        <w:t>a person is registered with the Authority as the user of the ticket; and</w:t>
      </w:r>
    </w:p>
    <w:p>
      <w:pPr>
        <w:pStyle w:val="Indenta"/>
        <w:keepNext/>
      </w:pPr>
      <w:r>
        <w:tab/>
        <w:t>(c)</w:t>
      </w:r>
      <w:r>
        <w:tab/>
        <w:t>the ticket is not valid under regulation 5(2)(b) because it is not being used in accordance with a condition that it be used only by the registered user.</w:t>
      </w:r>
    </w:p>
    <w:p>
      <w:pPr>
        <w:pStyle w:val="Footnotesection"/>
      </w:pPr>
      <w:r>
        <w:tab/>
        <w:t>[Regulation 44 inserted: SL 2020/183 r. 14; amended: SL 2023/75 r. 11.]</w:t>
      </w:r>
    </w:p>
    <w:p>
      <w:pPr>
        <w:pStyle w:val="Heading5"/>
      </w:pPr>
      <w:bookmarkStart w:id="78" w:name="_Toc137713547"/>
      <w:r>
        <w:rPr>
          <w:rStyle w:val="CharSectno"/>
        </w:rPr>
        <w:t>45</w:t>
      </w:r>
      <w:r>
        <w:t>.</w:t>
      </w:r>
      <w:r>
        <w:tab/>
        <w:t>Infringement notice</w:t>
      </w:r>
      <w:bookmarkEnd w:id="78"/>
    </w:p>
    <w:p>
      <w:pPr>
        <w:pStyle w:val="Subsection"/>
      </w:pPr>
      <w:r>
        <w:tab/>
      </w:r>
      <w:r>
        <w:tab/>
        <w:t>Schedule 2 Form 1 is prescribed, under section 45(1) of the Act, as the form of infringement notice.</w:t>
      </w:r>
    </w:p>
    <w:p>
      <w:pPr>
        <w:pStyle w:val="Heading5"/>
      </w:pPr>
      <w:bookmarkStart w:id="79" w:name="_Toc137713548"/>
      <w:r>
        <w:rPr>
          <w:rStyle w:val="CharSectno"/>
        </w:rPr>
        <w:t>46</w:t>
      </w:r>
      <w:r>
        <w:t>.</w:t>
      </w:r>
      <w:r>
        <w:tab/>
        <w:t>Withdrawal of infringement notice</w:t>
      </w:r>
      <w:bookmarkEnd w:id="79"/>
    </w:p>
    <w:p>
      <w:pPr>
        <w:pStyle w:val="Subsection"/>
        <w:keepNext/>
      </w:pPr>
      <w:r>
        <w:tab/>
      </w:r>
      <w:r>
        <w:tab/>
        <w:t>Schedule 2 Form 2 is prescribed, under section 47(1) of the Act, as the form of notice of withdrawal of infringement notice.</w:t>
      </w:r>
    </w:p>
    <w:p>
      <w:pPr>
        <w:pStyle w:val="Ednotesection"/>
      </w:pPr>
      <w:r>
        <w:t>[</w:t>
      </w:r>
      <w:r>
        <w:rPr>
          <w:b/>
          <w:bCs/>
        </w:rPr>
        <w:t>47.</w:t>
      </w:r>
      <w:r>
        <w:tab/>
        <w:t>Omitted under the Reprints Act 1984 s. 7(4)(f).]</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80" w:name="_Toc137565086"/>
      <w:bookmarkStart w:id="81" w:name="_Toc137566479"/>
      <w:bookmarkStart w:id="82" w:name="_Toc137713549"/>
      <w:r>
        <w:rPr>
          <w:rStyle w:val="CharSchNo"/>
        </w:rPr>
        <w:lastRenderedPageBreak/>
        <w:t>Schedule 1</w:t>
      </w:r>
      <w:r>
        <w:t> — </w:t>
      </w:r>
      <w:r>
        <w:rPr>
          <w:rStyle w:val="CharSchText"/>
        </w:rPr>
        <w:t>Charges</w:t>
      </w:r>
      <w:bookmarkEnd w:id="80"/>
      <w:bookmarkEnd w:id="81"/>
      <w:bookmarkEnd w:id="82"/>
    </w:p>
    <w:p>
      <w:pPr>
        <w:pStyle w:val="yShoulderClause"/>
      </w:pPr>
      <w:r>
        <w:t>[r. 32, 33]</w:t>
      </w:r>
    </w:p>
    <w:p>
      <w:pPr>
        <w:pStyle w:val="yNumberedItem"/>
      </w:pPr>
      <w:r>
        <w:t>1.</w:t>
      </w:r>
      <w:r>
        <w:tab/>
        <w:t>The charge to be paid under regulation 32 for parking a vehicle in a paid parking station on a weekday for any 24 hour period is $2.00 including GST.</w:t>
      </w:r>
    </w:p>
    <w:p>
      <w:pPr>
        <w:pStyle w:val="yNumberedItem"/>
      </w:pPr>
      <w:r>
        <w:t>2.</w:t>
      </w:r>
      <w:r>
        <w:tab/>
        <w:t>The charge to be paid under regulation 33(1) is $10.00 including GST.</w:t>
      </w:r>
    </w:p>
    <w:p>
      <w:pPr>
        <w:pStyle w:val="yFootnotesection"/>
      </w:pPr>
      <w:r>
        <w:tab/>
        <w:t>[Schedule 1 amended: Gazette 26 Jun 2007 p. 3059; 5 Nov 2013 p. 4953; 23 Dec 2016 p. 5912.]</w:t>
      </w:r>
    </w:p>
    <w:p>
      <w:pPr>
        <w:pStyle w:val="yScheduleHeading"/>
        <w:keepNext w:val="0"/>
      </w:pPr>
      <w:bookmarkStart w:id="83" w:name="_Toc137565087"/>
      <w:bookmarkStart w:id="84" w:name="_Toc137566480"/>
      <w:bookmarkStart w:id="85" w:name="_Toc137713550"/>
      <w:r>
        <w:rPr>
          <w:rStyle w:val="CharSchNo"/>
        </w:rPr>
        <w:lastRenderedPageBreak/>
        <w:t>Schedule 2</w:t>
      </w:r>
      <w:r>
        <w:t> — </w:t>
      </w:r>
      <w:r>
        <w:rPr>
          <w:rStyle w:val="CharSchText"/>
        </w:rPr>
        <w:t>Forms</w:t>
      </w:r>
      <w:bookmarkEnd w:id="83"/>
      <w:bookmarkEnd w:id="84"/>
      <w:bookmarkEnd w:id="85"/>
    </w:p>
    <w:p>
      <w:pPr>
        <w:pStyle w:val="yShoulderClause"/>
      </w:pPr>
      <w:r>
        <w:t>[r. 45, 46]</w:t>
      </w:r>
    </w:p>
    <w:p>
      <w:pPr>
        <w:pStyle w:val="yMiscellaneousHeading"/>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rPr>
          <w:b/>
        </w:rPr>
      </w:pPr>
      <w:r>
        <w:rPr>
          <w:b/>
        </w:rPr>
        <w:t>Infringement notice</w:t>
      </w:r>
    </w:p>
    <w:tbl>
      <w:tblPr>
        <w:tblW w:w="7008" w:type="dxa"/>
        <w:tblInd w:w="80" w:type="dxa"/>
        <w:tblLayout w:type="fixed"/>
        <w:tblLook w:val="0000" w:firstRow="0" w:lastRow="0" w:firstColumn="0" w:lastColumn="0" w:noHBand="0" w:noVBand="0"/>
      </w:tblPr>
      <w:tblGrid>
        <w:gridCol w:w="595"/>
        <w:gridCol w:w="1310"/>
        <w:gridCol w:w="3969"/>
        <w:gridCol w:w="1134"/>
      </w:tblGrid>
      <w:tr>
        <w:tc>
          <w:tcPr>
            <w:tcW w:w="7008" w:type="dxa"/>
            <w:gridSpan w:val="4"/>
            <w:noWrap/>
          </w:tcPr>
          <w:p>
            <w:pPr>
              <w:pStyle w:val="yTableNAm"/>
              <w:jc w:val="right"/>
            </w:pPr>
            <w:r>
              <w:t>Serial No.            </w:t>
            </w:r>
          </w:p>
        </w:tc>
      </w:tr>
      <w:tr>
        <w:tc>
          <w:tcPr>
            <w:tcW w:w="595" w:type="dxa"/>
            <w:noWrap/>
          </w:tcPr>
          <w:p>
            <w:pPr>
              <w:pStyle w:val="yTableNAm"/>
            </w:pPr>
            <w:r>
              <w:t>1.</w:t>
            </w:r>
          </w:p>
        </w:tc>
        <w:tc>
          <w:tcPr>
            <w:tcW w:w="6413" w:type="dxa"/>
            <w:gridSpan w:val="3"/>
            <w:noWrap/>
          </w:tcPr>
          <w:p>
            <w:pPr>
              <w:pStyle w:val="yTableNAm"/>
            </w:pPr>
            <w:r>
              <w:t>To: ...........................................................................................................</w:t>
            </w:r>
          </w:p>
          <w:p>
            <w:pPr>
              <w:pStyle w:val="yTableNAm"/>
              <w:tabs>
                <w:tab w:val="clear" w:pos="567"/>
                <w:tab w:val="left" w:pos="493"/>
                <w:tab w:val="left" w:pos="1485"/>
                <w:tab w:val="left" w:pos="3470"/>
              </w:tabs>
              <w:spacing w:before="0"/>
              <w:rPr>
                <w:sz w:val="20"/>
              </w:rPr>
            </w:pPr>
            <w:r>
              <w:rPr>
                <w:sz w:val="20"/>
              </w:rPr>
              <w:tab/>
              <w:t>Family name</w:t>
            </w:r>
            <w:r>
              <w:rPr>
                <w:sz w:val="20"/>
              </w:rPr>
              <w:tab/>
              <w:t>Given names</w:t>
            </w:r>
          </w:p>
          <w:p>
            <w:pPr>
              <w:pStyle w:val="yTableNAm"/>
              <w:tabs>
                <w:tab w:val="clear" w:pos="567"/>
                <w:tab w:val="left" w:pos="493"/>
                <w:tab w:val="left" w:pos="1485"/>
                <w:tab w:val="left" w:pos="3470"/>
              </w:tabs>
              <w:spacing w:before="0"/>
              <w:ind w:left="493" w:hanging="493"/>
              <w:rPr>
                <w:rStyle w:val="DraftersNotes"/>
              </w:rPr>
            </w:pPr>
          </w:p>
        </w:tc>
      </w:tr>
      <w:tr>
        <w:tc>
          <w:tcPr>
            <w:tcW w:w="595" w:type="dxa"/>
            <w:noWrap/>
          </w:tcPr>
          <w:p>
            <w:pPr>
              <w:pStyle w:val="yTableNAm"/>
            </w:pPr>
          </w:p>
        </w:tc>
        <w:tc>
          <w:tcPr>
            <w:tcW w:w="6413" w:type="dxa"/>
            <w:gridSpan w:val="3"/>
            <w:noWrap/>
          </w:tcPr>
          <w:p>
            <w:pPr>
              <w:pStyle w:val="yTableNAm"/>
            </w:pPr>
            <w:r>
              <w:t>of: ..........................................................................................................</w:t>
            </w:r>
          </w:p>
          <w:p>
            <w:pPr>
              <w:pStyle w:val="yTableNAm"/>
              <w:tabs>
                <w:tab w:val="clear" w:pos="567"/>
                <w:tab w:val="left" w:pos="493"/>
                <w:tab w:val="left" w:pos="2051"/>
                <w:tab w:val="left" w:pos="3470"/>
              </w:tabs>
              <w:spacing w:before="0"/>
            </w:pPr>
            <w:r>
              <w:tab/>
            </w:r>
            <w:r>
              <w:rPr>
                <w:sz w:val="20"/>
              </w:rPr>
              <w:t>Number</w:t>
            </w:r>
            <w:r>
              <w:tab/>
            </w:r>
            <w:r>
              <w:rPr>
                <w:sz w:val="20"/>
              </w:rPr>
              <w:t>Street</w:t>
            </w:r>
          </w:p>
          <w:p>
            <w:pPr>
              <w:pStyle w:val="yTableNAm"/>
              <w:keepNext/>
              <w:tabs>
                <w:tab w:val="clear" w:pos="567"/>
                <w:tab w:val="left" w:pos="322"/>
              </w:tabs>
              <w:spacing w:before="60"/>
            </w:pPr>
            <w:r>
              <w:tab/>
              <w:t>..........................................................................................................</w:t>
            </w:r>
          </w:p>
          <w:p>
            <w:pPr>
              <w:pStyle w:val="yTableNAm"/>
              <w:tabs>
                <w:tab w:val="clear" w:pos="567"/>
                <w:tab w:val="left" w:pos="493"/>
                <w:tab w:val="left" w:pos="1485"/>
                <w:tab w:val="left" w:pos="3470"/>
              </w:tabs>
              <w:spacing w:before="0"/>
            </w:pPr>
            <w:r>
              <w:tab/>
            </w:r>
            <w:r>
              <w:rPr>
                <w:sz w:val="20"/>
              </w:rPr>
              <w:t>Suburb</w:t>
            </w:r>
            <w:r>
              <w:tab/>
            </w:r>
            <w:r>
              <w:tab/>
            </w:r>
            <w:r>
              <w:tab/>
            </w:r>
            <w:r>
              <w:rPr>
                <w:sz w:val="20"/>
              </w:rPr>
              <w:t>Postcode</w:t>
            </w:r>
          </w:p>
        </w:tc>
      </w:tr>
      <w:tr>
        <w:trPr>
          <w:trHeight w:val="630"/>
        </w:trPr>
        <w:tc>
          <w:tcPr>
            <w:tcW w:w="595" w:type="dxa"/>
            <w:tcBorders>
              <w:bottom w:val="nil"/>
            </w:tcBorders>
            <w:noWrap/>
          </w:tcPr>
          <w:p>
            <w:pPr>
              <w:pStyle w:val="yTableNAm"/>
            </w:pPr>
          </w:p>
        </w:tc>
        <w:tc>
          <w:tcPr>
            <w:tcW w:w="6413" w:type="dxa"/>
            <w:gridSpan w:val="3"/>
            <w:tcBorders>
              <w:bottom w:val="nil"/>
            </w:tcBorders>
            <w:noWrap/>
          </w:tcPr>
          <w:p>
            <w:pPr>
              <w:pStyle w:val="yTableNAm"/>
            </w:pPr>
            <w:r>
              <w:t xml:space="preserve">It is alleged that on .................... the ...... day of ....................... 20 ....... at about .......... am/pm you committed the offence indicated below — </w:t>
            </w:r>
          </w:p>
          <w:p>
            <w:pPr>
              <w:pStyle w:val="yTableNAm"/>
              <w:rPr>
                <w:rStyle w:val="DraftersNotes"/>
              </w:rPr>
            </w:pPr>
          </w:p>
        </w:tc>
      </w:tr>
      <w:tr>
        <w:tc>
          <w:tcPr>
            <w:tcW w:w="595" w:type="dxa"/>
            <w:noWrap/>
          </w:tcPr>
          <w:p>
            <w:pPr>
              <w:pStyle w:val="yTableNAm"/>
            </w:pPr>
            <w:r>
              <w:t>2.</w:t>
            </w:r>
          </w:p>
        </w:tc>
        <w:tc>
          <w:tcPr>
            <w:tcW w:w="1310" w:type="dxa"/>
            <w:noWrap/>
          </w:tcPr>
          <w:p>
            <w:pPr>
              <w:pStyle w:val="yTableNAm"/>
              <w:jc w:val="center"/>
              <w:rPr>
                <w:b/>
              </w:rPr>
            </w:pPr>
            <w:r>
              <w:rPr>
                <w:b/>
              </w:rPr>
              <w:t>Regulation</w:t>
            </w:r>
          </w:p>
        </w:tc>
        <w:tc>
          <w:tcPr>
            <w:tcW w:w="3969" w:type="dxa"/>
            <w:noWrap/>
          </w:tcPr>
          <w:p>
            <w:pPr>
              <w:pStyle w:val="yTableNAm"/>
              <w:jc w:val="center"/>
              <w:rPr>
                <w:b/>
              </w:rPr>
            </w:pPr>
            <w:r>
              <w:rPr>
                <w:b/>
              </w:rPr>
              <w:t>Offence</w:t>
            </w:r>
          </w:p>
        </w:tc>
        <w:tc>
          <w:tcPr>
            <w:tcW w:w="1134" w:type="dxa"/>
            <w:noWrap/>
          </w:tcPr>
          <w:p>
            <w:pPr>
              <w:pStyle w:val="yTableNAm"/>
              <w:jc w:val="center"/>
              <w:rPr>
                <w:b/>
              </w:rPr>
            </w:pPr>
            <w:r>
              <w:rPr>
                <w:b/>
              </w:rPr>
              <w:t>Modified penalty</w:t>
            </w:r>
          </w:p>
          <w:p>
            <w:pPr>
              <w:pStyle w:val="yTableNAm"/>
              <w:jc w:val="center"/>
              <w:rPr>
                <w:b/>
              </w:rPr>
            </w:pPr>
            <w:r>
              <w:rPr>
                <w:b/>
              </w:rPr>
              <w:t>$</w:t>
            </w:r>
          </w:p>
        </w:tc>
      </w:tr>
      <w:tr>
        <w:tc>
          <w:tcPr>
            <w:tcW w:w="595" w:type="dxa"/>
            <w:noWrap/>
          </w:tcPr>
          <w:p>
            <w:pPr>
              <w:pStyle w:val="yTableNAm"/>
              <w:jc w:val="right"/>
            </w:pPr>
            <w:r>
              <w:sym w:font="Monotype Sorts" w:char="F070"/>
            </w:r>
          </w:p>
        </w:tc>
        <w:tc>
          <w:tcPr>
            <w:tcW w:w="1310" w:type="dxa"/>
            <w:noWrap/>
          </w:tcPr>
          <w:p>
            <w:pPr>
              <w:pStyle w:val="yTableNAm"/>
              <w:jc w:val="center"/>
            </w:pPr>
            <w:r>
              <w:t>.......</w:t>
            </w:r>
          </w:p>
        </w:tc>
        <w:tc>
          <w:tcPr>
            <w:tcW w:w="3969" w:type="dxa"/>
            <w:noWrap/>
          </w:tcPr>
          <w:p>
            <w:pPr>
              <w:pStyle w:val="yTableNAm"/>
              <w:jc w:val="center"/>
            </w:pPr>
            <w:r>
              <w:t>...................................................................</w:t>
            </w:r>
          </w:p>
        </w:tc>
        <w:tc>
          <w:tcPr>
            <w:tcW w:w="1134" w:type="dxa"/>
            <w:noWrap/>
          </w:tcPr>
          <w:p>
            <w:pPr>
              <w:pStyle w:val="yTableNAm"/>
              <w:jc w:val="center"/>
            </w:pPr>
            <w:r>
              <w:t>.....</w:t>
            </w:r>
          </w:p>
        </w:tc>
      </w:tr>
      <w:tr>
        <w:tc>
          <w:tcPr>
            <w:tcW w:w="595" w:type="dxa"/>
            <w:noWrap/>
          </w:tcPr>
          <w:p>
            <w:pPr>
              <w:pStyle w:val="yTableNAm"/>
              <w:jc w:val="right"/>
            </w:pPr>
            <w:r>
              <w:sym w:font="Monotype Sorts" w:char="F070"/>
            </w:r>
          </w:p>
        </w:tc>
        <w:tc>
          <w:tcPr>
            <w:tcW w:w="1310" w:type="dxa"/>
            <w:noWrap/>
          </w:tcPr>
          <w:p>
            <w:pPr>
              <w:pStyle w:val="yTableNAm"/>
              <w:jc w:val="center"/>
            </w:pPr>
            <w:r>
              <w:t>.......</w:t>
            </w:r>
          </w:p>
        </w:tc>
        <w:tc>
          <w:tcPr>
            <w:tcW w:w="3969" w:type="dxa"/>
            <w:noWrap/>
          </w:tcPr>
          <w:p>
            <w:pPr>
              <w:pStyle w:val="yTableNAm"/>
              <w:jc w:val="center"/>
            </w:pPr>
            <w:r>
              <w:t>...................................................................</w:t>
            </w:r>
          </w:p>
        </w:tc>
        <w:tc>
          <w:tcPr>
            <w:tcW w:w="1134" w:type="dxa"/>
            <w:noWrap/>
          </w:tcPr>
          <w:p>
            <w:pPr>
              <w:pStyle w:val="yTableNAm"/>
              <w:jc w:val="center"/>
            </w:pPr>
            <w:r>
              <w:t>.....</w:t>
            </w:r>
          </w:p>
        </w:tc>
      </w:tr>
    </w:tbl>
    <w:p>
      <w:pPr>
        <w:pStyle w:val="ySubsection"/>
      </w:pPr>
      <w:r>
        <w:tab/>
        <w:t>3.</w:t>
      </w:r>
      <w:r>
        <w:tab/>
        <w:t>If you do not wish to be prosecuted for the alleged offence in a court, the amount of money specified in this notice as being the modified penalty for the offence may be paid to the Public Transport Authority within a period of 28 days after receiving this notice.</w:t>
      </w:r>
    </w:p>
    <w:p>
      <w:pPr>
        <w:pStyle w:val="ySubsection"/>
      </w:pPr>
      <w:r>
        <w:tab/>
        <w:t>4.</w:t>
      </w:r>
      <w:r>
        <w:tab/>
        <w:t>If the modified penalty is not paid within the time specified in paragraph 3 you may be prosecuted for the alleged offence in a court.</w:t>
      </w:r>
    </w:p>
    <w:p>
      <w:pPr>
        <w:pStyle w:val="ySubsection"/>
        <w:keepNext/>
      </w:pPr>
      <w:r>
        <w:lastRenderedPageBreak/>
        <w:tab/>
        <w:t>5.</w:t>
      </w:r>
      <w:r>
        <w:tab/>
        <w:t>Please see the reverse side of this form for details of the ways in which the modified penalty may be paid.</w:t>
      </w:r>
    </w:p>
    <w:p>
      <w:pPr>
        <w:pStyle w:val="yMiscellaneousBody"/>
        <w:tabs>
          <w:tab w:val="left" w:pos="851"/>
        </w:tabs>
        <w:ind w:left="1560" w:hanging="1560"/>
        <w:rPr>
          <w:rFonts w:ascii="Arial" w:hAnsi="Arial" w:cs="Arial"/>
          <w:sz w:val="18"/>
        </w:rPr>
      </w:pPr>
      <w:r>
        <w:rPr>
          <w:rFonts w:ascii="Arial" w:hAnsi="Arial" w:cs="Arial"/>
          <w:sz w:val="18"/>
        </w:rPr>
        <w:tab/>
        <w:t>Note:</w:t>
      </w:r>
      <w:r>
        <w:rPr>
          <w:rFonts w:ascii="Arial" w:hAnsi="Arial" w:cs="Arial"/>
          <w:sz w:val="18"/>
        </w:rPr>
        <w:tab/>
        <w:t xml:space="preserve">If you require an extension of time to pay the modified penalty or if you believe you have good reason to request this Authority to consider withdrawing this infringement notice, you must send your written reasons to </w:t>
      </w:r>
      <w:r>
        <w:rPr>
          <w:rFonts w:ascii="Arial" w:hAnsi="Arial" w:cs="Arial"/>
          <w:i/>
          <w:sz w:val="18"/>
        </w:rPr>
        <w:t>[Address].</w:t>
      </w:r>
    </w:p>
    <w:p>
      <w:pPr>
        <w:pStyle w:val="yMiscellaneousBody"/>
        <w:jc w:val="center"/>
        <w:rPr>
          <w:i/>
          <w:iCs/>
          <w:sz w:val="18"/>
        </w:rPr>
      </w:pPr>
      <w:r>
        <w:rPr>
          <w:i/>
          <w:iCs/>
          <w:sz w:val="18"/>
        </w:rPr>
        <w:t>[Reverse side]</w:t>
      </w:r>
    </w:p>
    <w:p>
      <w:pPr>
        <w:pStyle w:val="yMiscellaneousBody"/>
        <w:ind w:left="142"/>
        <w:rPr>
          <w:i/>
          <w:sz w:val="18"/>
          <w:szCs w:val="18"/>
        </w:rPr>
      </w:pPr>
      <w:r>
        <w:rPr>
          <w:i/>
          <w:sz w:val="18"/>
          <w:szCs w:val="18"/>
        </w:rPr>
        <w:t>[Details of payment options for paying modified penalty]</w:t>
      </w:r>
    </w:p>
    <w:p>
      <w:pPr>
        <w:pStyle w:val="yFootnotesection"/>
      </w:pPr>
      <w:r>
        <w:tab/>
        <w:t>[Form 1 inserted: SL 2023/75 r. 12(1).]</w:t>
      </w:r>
    </w:p>
    <w:p>
      <w:pPr>
        <w:pStyle w:val="yMiscellaneousHeading"/>
        <w:keepNext w:val="0"/>
        <w:pageBreakBefore/>
        <w:spacing w:before="120"/>
        <w:rPr>
          <w:b/>
        </w:rPr>
      </w:pPr>
      <w:r>
        <w:rPr>
          <w:b/>
        </w:rPr>
        <w:lastRenderedPageBreak/>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pStyle w:val="yFootnotesection"/>
      </w:pPr>
      <w:r>
        <w:tab/>
        <w:t>[Form 2 amended: SL 2023/75 r. 12(2).]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87" w:name="_Toc137565088"/>
      <w:bookmarkStart w:id="88" w:name="_Toc137566481"/>
      <w:bookmarkStart w:id="89" w:name="_Toc137713551"/>
      <w:r>
        <w:lastRenderedPageBreak/>
        <w:t>Notes</w:t>
      </w:r>
      <w:bookmarkEnd w:id="87"/>
      <w:bookmarkEnd w:id="88"/>
      <w:bookmarkEnd w:id="89"/>
    </w:p>
    <w:p>
      <w:pPr>
        <w:pStyle w:val="nStatement"/>
      </w:pPr>
      <w:r>
        <w:rPr>
          <w:snapToGrid w:val="0"/>
        </w:rPr>
        <w:t xml:space="preserve">This is a compilation of the </w:t>
      </w:r>
      <w:r>
        <w:rPr>
          <w:i/>
          <w:noProof/>
        </w:rPr>
        <w:t>Public Transport Authority Regulations 2003</w:t>
      </w:r>
      <w:r>
        <w:rPr>
          <w:snapToGrid w:val="0"/>
        </w:rPr>
        <w:t xml:space="preserve"> and includes amendments made by other written laws. For provisions that have come into operation, and for information about any reprints, see the compilation table.</w:t>
      </w:r>
    </w:p>
    <w:p>
      <w:pPr>
        <w:pStyle w:val="nHeading3"/>
      </w:pPr>
      <w:bookmarkStart w:id="90" w:name="_Toc137713552"/>
      <w:r>
        <w:t>Compilation table</w:t>
      </w:r>
      <w:bookmarkEnd w:id="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Public Transport Authority Regulations 2003</w:t>
            </w:r>
          </w:p>
        </w:tc>
        <w:tc>
          <w:tcPr>
            <w:tcW w:w="1276" w:type="dxa"/>
            <w:tcBorders>
              <w:top w:val="single" w:sz="8" w:space="0" w:color="auto"/>
            </w:tcBorders>
          </w:tcPr>
          <w:p>
            <w:pPr>
              <w:pStyle w:val="nTable"/>
              <w:spacing w:after="40"/>
            </w:pPr>
            <w:r>
              <w:t>27 Jun 2003 p. 2465-97</w:t>
            </w:r>
          </w:p>
        </w:tc>
        <w:tc>
          <w:tcPr>
            <w:tcW w:w="2693" w:type="dxa"/>
            <w:tcBorders>
              <w:top w:val="single" w:sz="8" w:space="0" w:color="auto"/>
            </w:tcBorders>
          </w:tcPr>
          <w:p>
            <w:pPr>
              <w:pStyle w:val="nTable"/>
              <w:spacing w:after="40"/>
            </w:pPr>
            <w:r>
              <w:t xml:space="preserve">1 Jul 2003 (see r. 2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2003</w:t>
            </w:r>
          </w:p>
        </w:tc>
        <w:tc>
          <w:tcPr>
            <w:tcW w:w="1276" w:type="dxa"/>
          </w:tcPr>
          <w:p>
            <w:pPr>
              <w:pStyle w:val="nTable"/>
              <w:spacing w:after="40"/>
            </w:pPr>
            <w:r>
              <w:t>12 Dec 2003 p. 5040-1</w:t>
            </w:r>
          </w:p>
        </w:tc>
        <w:tc>
          <w:tcPr>
            <w:tcW w:w="2693" w:type="dxa"/>
          </w:tcPr>
          <w:p>
            <w:pPr>
              <w:pStyle w:val="nTable"/>
              <w:spacing w:after="40"/>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2005</w:t>
            </w:r>
          </w:p>
        </w:tc>
        <w:tc>
          <w:tcPr>
            <w:tcW w:w="1276" w:type="dxa"/>
          </w:tcPr>
          <w:p>
            <w:pPr>
              <w:pStyle w:val="nTable"/>
              <w:spacing w:after="40"/>
            </w:pPr>
            <w:r>
              <w:t>11 Feb 2005 p. 696</w:t>
            </w:r>
            <w:r>
              <w:noBreakHyphen/>
              <w:t>9</w:t>
            </w:r>
          </w:p>
        </w:tc>
        <w:tc>
          <w:tcPr>
            <w:tcW w:w="2693" w:type="dxa"/>
          </w:tcPr>
          <w:p>
            <w:pPr>
              <w:pStyle w:val="nTable"/>
              <w:spacing w:after="40"/>
            </w:pPr>
            <w:r>
              <w:t>11 Feb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2007</w:t>
            </w:r>
          </w:p>
        </w:tc>
        <w:tc>
          <w:tcPr>
            <w:tcW w:w="1276" w:type="dxa"/>
          </w:tcPr>
          <w:p>
            <w:pPr>
              <w:pStyle w:val="nTable"/>
              <w:spacing w:after="40"/>
            </w:pPr>
            <w:r>
              <w:t>9 Jan 2007 p. 27</w:t>
            </w:r>
            <w:r>
              <w:noBreakHyphen/>
              <w:t>8</w:t>
            </w:r>
          </w:p>
        </w:tc>
        <w:tc>
          <w:tcPr>
            <w:tcW w:w="2693" w:type="dxa"/>
          </w:tcPr>
          <w:p>
            <w:pPr>
              <w:pStyle w:val="nTable"/>
              <w:spacing w:after="40"/>
            </w:pPr>
            <w:r>
              <w:t>9 Jan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(No. 3) 2007</w:t>
            </w:r>
          </w:p>
        </w:tc>
        <w:tc>
          <w:tcPr>
            <w:tcW w:w="1276" w:type="dxa"/>
          </w:tcPr>
          <w:p>
            <w:pPr>
              <w:pStyle w:val="nTable"/>
              <w:spacing w:after="40"/>
            </w:pPr>
            <w:r>
              <w:t>26 Jun 2007 p. 3058-9</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2008</w:t>
            </w:r>
          </w:p>
        </w:tc>
        <w:tc>
          <w:tcPr>
            <w:tcW w:w="1276" w:type="dxa"/>
          </w:tcPr>
          <w:p>
            <w:pPr>
              <w:pStyle w:val="nTable"/>
              <w:spacing w:after="40"/>
            </w:pPr>
            <w:r>
              <w:t>29 Feb 2008 p. 698</w:t>
            </w:r>
            <w:r>
              <w:noBreakHyphen/>
              <w:t>700</w:t>
            </w:r>
          </w:p>
        </w:tc>
        <w:tc>
          <w:tcPr>
            <w:tcW w:w="2693" w:type="dxa"/>
          </w:tcPr>
          <w:p>
            <w:pPr>
              <w:pStyle w:val="nTable"/>
              <w:spacing w:after="40"/>
            </w:pPr>
            <w:r>
              <w:rPr>
                <w:snapToGrid w:val="0"/>
              </w:rPr>
              <w:t>r. 1 and 2: 29 Feb 2008 (see r. 2(a));</w:t>
            </w:r>
            <w:r>
              <w:rPr>
                <w:snapToGrid w:val="0"/>
              </w:rPr>
              <w:br/>
              <w:t>Regulations other than r. 1 and 2: 1 Mar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Public Transport Authority Regulations 2003</w:t>
            </w:r>
            <w:r>
              <w:rPr>
                <w:b/>
                <w:bCs/>
                <w:snapToGrid w:val="0"/>
              </w:rPr>
              <w:t xml:space="preserve"> as at 4 Jul 2008</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2009</w:t>
            </w:r>
          </w:p>
        </w:tc>
        <w:tc>
          <w:tcPr>
            <w:tcW w:w="1276" w:type="dxa"/>
          </w:tcPr>
          <w:p>
            <w:pPr>
              <w:pStyle w:val="nTable"/>
              <w:spacing w:after="40"/>
            </w:pPr>
            <w:r>
              <w:t>27 Mar 2009 p. 931</w:t>
            </w:r>
            <w:r>
              <w:noBreakHyphen/>
              <w:t>2</w:t>
            </w:r>
          </w:p>
        </w:tc>
        <w:tc>
          <w:tcPr>
            <w:tcW w:w="2693" w:type="dxa"/>
          </w:tcPr>
          <w:p>
            <w:pPr>
              <w:pStyle w:val="nTable"/>
              <w:spacing w:after="40"/>
            </w:pPr>
            <w:r>
              <w:rPr>
                <w:snapToGrid w:val="0"/>
              </w:rPr>
              <w:t>r. 1 and 2: 27 Mar 2009 (see r. 2(a));</w:t>
            </w:r>
            <w:r>
              <w:rPr>
                <w:snapToGrid w:val="0"/>
              </w:rPr>
              <w:br/>
              <w:t xml:space="preserve">Regulations other than r. 1 and 2: 28 Mar 2009 (see r. 2(b) and </w:t>
            </w:r>
            <w:r>
              <w:rPr>
                <w:i/>
                <w:iCs/>
                <w:snapToGrid w:val="0"/>
              </w:rPr>
              <w:t>Gazette</w:t>
            </w:r>
            <w:r>
              <w:rPr>
                <w:snapToGrid w:val="0"/>
              </w:rPr>
              <w:t xml:space="preserve"> 27 Mar 2009 p. 917)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(No. 2) 2009</w:t>
            </w:r>
          </w:p>
        </w:tc>
        <w:tc>
          <w:tcPr>
            <w:tcW w:w="1276" w:type="dxa"/>
          </w:tcPr>
          <w:p>
            <w:pPr>
              <w:pStyle w:val="nTable"/>
              <w:spacing w:after="40"/>
            </w:pPr>
            <w:r>
              <w:t>24 Jul 2009 p. 2953-6</w:t>
            </w:r>
          </w:p>
        </w:tc>
        <w:tc>
          <w:tcPr>
            <w:tcW w:w="2693" w:type="dxa"/>
          </w:tcPr>
          <w:p>
            <w:pPr>
              <w:pStyle w:val="nTable"/>
              <w:spacing w:after="40"/>
              <w:rPr>
                <w:snapToGrid w:val="0"/>
              </w:rPr>
            </w:pPr>
            <w:r>
              <w:rPr>
                <w:snapToGrid w:val="0"/>
                <w:spacing w:val="-2"/>
              </w:rPr>
              <w:t xml:space="preserve">r. 1 and 2: </w:t>
            </w:r>
            <w:r>
              <w:rPr>
                <w:snapToGrid w:val="0"/>
              </w:rPr>
              <w:t>24 Jul 2009</w:t>
            </w:r>
            <w:r>
              <w:rPr>
                <w:snapToGrid w:val="0"/>
                <w:spacing w:val="-2"/>
              </w:rPr>
              <w:t xml:space="preserve"> (see r. 2(a));</w:t>
            </w:r>
            <w:r>
              <w:rPr>
                <w:snapToGrid w:val="0"/>
                <w:spacing w:val="-2"/>
              </w:rPr>
              <w:br/>
              <w:t xml:space="preserve">Regulations other than r. 1 and 2: </w:t>
            </w:r>
            <w:r>
              <w:rPr>
                <w:snapToGrid w:val="0"/>
              </w:rPr>
              <w:t>25 Jul 2009</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2013</w:t>
            </w:r>
          </w:p>
        </w:tc>
        <w:tc>
          <w:tcPr>
            <w:tcW w:w="1276" w:type="dxa"/>
          </w:tcPr>
          <w:p>
            <w:pPr>
              <w:pStyle w:val="nTable"/>
              <w:spacing w:after="40"/>
            </w:pPr>
            <w:r>
              <w:t>5 Nov 2013 p. 4950-5</w:t>
            </w:r>
          </w:p>
        </w:tc>
        <w:tc>
          <w:tcPr>
            <w:tcW w:w="2693" w:type="dxa"/>
          </w:tcPr>
          <w:p>
            <w:pPr>
              <w:pStyle w:val="nTable"/>
              <w:spacing w:after="40"/>
              <w:rPr>
                <w:snapToGrid w:val="0"/>
                <w:spacing w:val="-2"/>
              </w:rPr>
            </w:pPr>
            <w:r>
              <w:rPr>
                <w:snapToGrid w:val="0"/>
              </w:rPr>
              <w:t>r. 1 and 2: 5 Nov 2013 (see r. 2(a));</w:t>
            </w:r>
            <w:r>
              <w:rPr>
                <w:snapToGrid w:val="0"/>
              </w:rPr>
              <w:br/>
              <w:t>Regulations other than r. 1 and 2: 6 Nov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Public Transport Authority Amendment Regulations 2014</w:t>
            </w:r>
          </w:p>
        </w:tc>
        <w:tc>
          <w:tcPr>
            <w:tcW w:w="1276" w:type="dxa"/>
          </w:tcPr>
          <w:p>
            <w:pPr>
              <w:pStyle w:val="nTable"/>
              <w:spacing w:after="40"/>
            </w:pPr>
            <w:r>
              <w:t>13 Jun 2014 p. 1901</w:t>
            </w:r>
            <w:r>
              <w:noBreakHyphen/>
              <w:t>2</w:t>
            </w:r>
          </w:p>
        </w:tc>
        <w:tc>
          <w:tcPr>
            <w:tcW w:w="2693" w:type="dxa"/>
          </w:tcPr>
          <w:p>
            <w:pPr>
              <w:pStyle w:val="nTable"/>
              <w:spacing w:after="40"/>
              <w:rPr>
                <w:snapToGrid w:val="0"/>
              </w:rPr>
            </w:pPr>
            <w:r>
              <w:rPr>
                <w:bCs/>
                <w:snapToGrid w:val="0"/>
                <w:spacing w:val="-2"/>
              </w:rPr>
              <w:t>r. 1 and 2: 13 Jun 2014 (see r. 2(a));</w:t>
            </w:r>
            <w:r>
              <w:rPr>
                <w:bCs/>
                <w:snapToGrid w:val="0"/>
                <w:spacing w:val="-2"/>
              </w:rPr>
              <w:br/>
              <w:t>Regulations other than r. 1 and 2: 14 Jun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Public Transport Authority Amendment Regulations 2016</w:t>
            </w:r>
          </w:p>
        </w:tc>
        <w:tc>
          <w:tcPr>
            <w:tcW w:w="1276" w:type="dxa"/>
          </w:tcPr>
          <w:p>
            <w:pPr>
              <w:pStyle w:val="nTable"/>
              <w:spacing w:after="40"/>
            </w:pPr>
            <w:r>
              <w:t>23 Dec 2016 p. 5912</w:t>
            </w:r>
          </w:p>
        </w:tc>
        <w:tc>
          <w:tcPr>
            <w:tcW w:w="2693" w:type="dxa"/>
          </w:tcPr>
          <w:p>
            <w:pPr>
              <w:pStyle w:val="nTable"/>
              <w:spacing w:after="40"/>
              <w:rPr>
                <w:bCs/>
                <w:snapToGrid w:val="0"/>
                <w:spacing w:val="-2"/>
              </w:rPr>
            </w:pPr>
            <w:r>
              <w:rPr>
                <w:bCs/>
                <w:snapToGrid w:val="0"/>
                <w:spacing w:val="-2"/>
              </w:rPr>
              <w:t>r. 1 and 2: 23 Dec 2016 (see r. 2(a));</w:t>
            </w:r>
            <w:r>
              <w:rPr>
                <w:bCs/>
                <w:snapToGrid w:val="0"/>
                <w:spacing w:val="-2"/>
              </w:rPr>
              <w:br/>
              <w:t>Regulations other than r. 1 and 2: 24 Dec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2018</w:t>
            </w:r>
          </w:p>
        </w:tc>
        <w:tc>
          <w:tcPr>
            <w:tcW w:w="1276" w:type="dxa"/>
          </w:tcPr>
          <w:p>
            <w:pPr>
              <w:pStyle w:val="nTable"/>
              <w:spacing w:after="40"/>
            </w:pPr>
            <w:r>
              <w:t>6 Jul 2018 p. 2549</w:t>
            </w:r>
            <w:r>
              <w:noBreakHyphen/>
              <w:t>50</w:t>
            </w:r>
          </w:p>
        </w:tc>
        <w:tc>
          <w:tcPr>
            <w:tcW w:w="2693" w:type="dxa"/>
          </w:tcPr>
          <w:p>
            <w:pPr>
              <w:pStyle w:val="nTable"/>
              <w:spacing w:after="40"/>
              <w:rPr>
                <w:bCs/>
                <w:snapToGrid w:val="0"/>
                <w:spacing w:val="-2"/>
              </w:rPr>
            </w:pPr>
            <w:r>
              <w:rPr>
                <w:bCs/>
                <w:snapToGrid w:val="0"/>
                <w:spacing w:val="-2"/>
              </w:rPr>
              <w:t>r. 1 and 2: 6 Jul 2018 (see r. 2(a));</w:t>
            </w:r>
            <w:r>
              <w:rPr>
                <w:bCs/>
                <w:snapToGrid w:val="0"/>
                <w:spacing w:val="-2"/>
              </w:rPr>
              <w:br/>
              <w:t>Regulations other than r. 1 and 2: 7 Jul 2018 (see r. 2(b))</w:t>
            </w:r>
          </w:p>
        </w:tc>
      </w:tr>
      <w:tr>
        <w:trPr>
          <w:cantSplit/>
        </w:trPr>
        <w:tc>
          <w:tcPr>
            <w:tcW w:w="3119" w:type="dxa"/>
            <w:tcBorders>
              <w:top w:val="nil"/>
              <w:bottom w:val="nil"/>
            </w:tcBorders>
          </w:tcPr>
          <w:p>
            <w:pPr>
              <w:pStyle w:val="nTable"/>
              <w:spacing w:after="40"/>
              <w:rPr>
                <w:i/>
              </w:rPr>
            </w:pPr>
            <w:r>
              <w:rPr>
                <w:i/>
              </w:rPr>
              <w:t>Public Transport Authority Amendment Regulations 2019</w:t>
            </w:r>
          </w:p>
        </w:tc>
        <w:tc>
          <w:tcPr>
            <w:tcW w:w="1276" w:type="dxa"/>
            <w:tcBorders>
              <w:top w:val="nil"/>
              <w:bottom w:val="nil"/>
            </w:tcBorders>
          </w:tcPr>
          <w:p>
            <w:pPr>
              <w:pStyle w:val="nTable"/>
              <w:spacing w:after="40"/>
            </w:pPr>
            <w:r>
              <w:t>19 Feb 2019 p. 335</w:t>
            </w:r>
          </w:p>
        </w:tc>
        <w:tc>
          <w:tcPr>
            <w:tcW w:w="2693" w:type="dxa"/>
            <w:tcBorders>
              <w:top w:val="nil"/>
              <w:bottom w:val="nil"/>
            </w:tcBorders>
          </w:tcPr>
          <w:p>
            <w:pPr>
              <w:pStyle w:val="nTable"/>
              <w:spacing w:after="40"/>
              <w:rPr>
                <w:bCs/>
                <w:snapToGrid w:val="0"/>
                <w:spacing w:val="-2"/>
              </w:rPr>
            </w:pPr>
            <w:r>
              <w:rPr>
                <w:bCs/>
                <w:snapToGrid w:val="0"/>
                <w:spacing w:val="-2"/>
              </w:rPr>
              <w:t>r. 1 and 2: 19 Feb 2019 (see r. 2(a));</w:t>
            </w:r>
            <w:r>
              <w:rPr>
                <w:bCs/>
                <w:snapToGrid w:val="0"/>
                <w:spacing w:val="-2"/>
              </w:rPr>
              <w:br/>
              <w:t>Regulations other than r. 1 and 2: 20 Feb 2019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2020</w:t>
            </w:r>
          </w:p>
        </w:tc>
        <w:tc>
          <w:tcPr>
            <w:tcW w:w="1276" w:type="dxa"/>
          </w:tcPr>
          <w:p>
            <w:pPr>
              <w:pStyle w:val="nTable"/>
              <w:spacing w:after="40"/>
            </w:pPr>
            <w:r>
              <w:t>SL 2020/183 29 Sep 2020</w:t>
            </w:r>
          </w:p>
        </w:tc>
        <w:tc>
          <w:tcPr>
            <w:tcW w:w="2693" w:type="dxa"/>
          </w:tcPr>
          <w:p>
            <w:pPr>
              <w:pStyle w:val="nTable"/>
              <w:keepNext/>
              <w:spacing w:after="40"/>
              <w:rPr>
                <w:bCs/>
                <w:snapToGrid w:val="0"/>
                <w:spacing w:val="-2"/>
              </w:rPr>
            </w:pPr>
            <w:r>
              <w:rPr>
                <w:bCs/>
                <w:snapToGrid w:val="0"/>
              </w:rPr>
              <w:t>r. 1 and 2: 29</w:t>
            </w:r>
            <w:r>
              <w:t> Sep 2020</w:t>
            </w:r>
            <w:r>
              <w:rPr>
                <w:bCs/>
                <w:snapToGrid w:val="0"/>
              </w:rPr>
              <w:t xml:space="preserve"> (see r. 2(a));</w:t>
            </w:r>
            <w:r>
              <w:rPr>
                <w:bCs/>
                <w:snapToGrid w:val="0"/>
              </w:rPr>
              <w:br/>
              <w:t>Regulations other than r. 1 and 2: 30 Sep 2020 (see r. 2(b))</w:t>
            </w:r>
          </w:p>
        </w:tc>
      </w:tr>
      <w:tr>
        <w:trPr>
          <w:cantSplit/>
        </w:trPr>
        <w:tc>
          <w:tcPr>
            <w:tcW w:w="3119" w:type="dxa"/>
            <w:tcBorders>
              <w:top w:val="nil"/>
              <w:bottom w:val="nil"/>
            </w:tcBorders>
          </w:tcPr>
          <w:p>
            <w:pPr>
              <w:pStyle w:val="nTable"/>
              <w:spacing w:after="40"/>
              <w:rPr>
                <w:i/>
              </w:rPr>
            </w:pPr>
            <w:r>
              <w:rPr>
                <w:i/>
              </w:rPr>
              <w:t>Public Transport Authority Amendment Regulations (No. 2) 2022</w:t>
            </w:r>
          </w:p>
        </w:tc>
        <w:tc>
          <w:tcPr>
            <w:tcW w:w="1276" w:type="dxa"/>
            <w:tcBorders>
              <w:top w:val="nil"/>
              <w:bottom w:val="nil"/>
            </w:tcBorders>
          </w:tcPr>
          <w:p>
            <w:pPr>
              <w:pStyle w:val="nTable"/>
              <w:spacing w:after="40"/>
            </w:pPr>
            <w:r>
              <w:t>SL 2022/192 18 Nov 2022</w:t>
            </w:r>
          </w:p>
        </w:tc>
        <w:tc>
          <w:tcPr>
            <w:tcW w:w="2693" w:type="dxa"/>
            <w:tcBorders>
              <w:top w:val="nil"/>
              <w:bottom w:val="nil"/>
            </w:tcBorders>
          </w:tcPr>
          <w:p>
            <w:pPr>
              <w:pStyle w:val="nTable"/>
              <w:keepNext/>
              <w:spacing w:after="40"/>
              <w:rPr>
                <w:bCs/>
                <w:snapToGrid w:val="0"/>
              </w:rPr>
            </w:pPr>
            <w:r>
              <w:rPr>
                <w:bCs/>
                <w:snapToGrid w:val="0"/>
              </w:rPr>
              <w:t>r. 1 and 2: 18 Nov 2022 (see r. 2(a));</w:t>
            </w:r>
            <w:r>
              <w:rPr>
                <w:bCs/>
                <w:snapToGrid w:val="0"/>
              </w:rPr>
              <w:br/>
              <w:t>Regulations other than r. 1 and 2: 19 Nov 2022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Public Transport Authority Amendment Regulations 2023</w:t>
            </w:r>
          </w:p>
        </w:tc>
        <w:tc>
          <w:tcPr>
            <w:tcW w:w="1276" w:type="dxa"/>
            <w:tcBorders>
              <w:bottom w:val="single" w:sz="4" w:space="0" w:color="auto"/>
            </w:tcBorders>
          </w:tcPr>
          <w:p>
            <w:pPr>
              <w:pStyle w:val="nTable"/>
              <w:spacing w:after="40"/>
            </w:pPr>
            <w:r>
              <w:t>SL 2023/75 16 Jun 2023</w:t>
            </w:r>
          </w:p>
        </w:tc>
        <w:tc>
          <w:tcPr>
            <w:tcW w:w="2693" w:type="dxa"/>
            <w:tcBorders>
              <w:bottom w:val="single" w:sz="4" w:space="0" w:color="auto"/>
            </w:tcBorders>
          </w:tcPr>
          <w:p>
            <w:pPr>
              <w:pStyle w:val="nTable"/>
              <w:keepNext/>
              <w:spacing w:after="40"/>
              <w:rPr>
                <w:bCs/>
                <w:snapToGrid w:val="0"/>
              </w:rPr>
            </w:pPr>
            <w:r>
              <w:rPr>
                <w:bCs/>
                <w:snapToGrid w:val="0"/>
              </w:rPr>
              <w:t>r. 1 and 2: 16 Jun 2023 (see r. 2(a));</w:t>
            </w:r>
            <w:r>
              <w:rPr>
                <w:bCs/>
                <w:snapToGrid w:val="0"/>
              </w:rPr>
              <w:br/>
              <w:t>Regulations other than r. 1 and 2: 17 Jun 2023 (see r. 2(b))</w:t>
            </w:r>
          </w:p>
        </w:tc>
      </w:tr>
    </w:tbl>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92" w:name="_Toc137713553"/>
      <w:r>
        <w:rPr>
          <w:sz w:val="28"/>
        </w:rPr>
        <w:lastRenderedPageBreak/>
        <w:t>Defined terms</w:t>
      </w:r>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permit</w:t>
      </w:r>
      <w:r>
        <w:tab/>
        <w:t>24</w:t>
      </w:r>
    </w:p>
    <w:p>
      <w:pPr>
        <w:pStyle w:val="DefinedTerms"/>
      </w:pPr>
      <w:r>
        <w:t>Act</w:t>
      </w:r>
      <w:r>
        <w:tab/>
        <w:t>3</w:t>
      </w:r>
    </w:p>
    <w:p>
      <w:pPr>
        <w:pStyle w:val="DefinedTerms"/>
      </w:pPr>
      <w:r>
        <w:t>appropriate ticket</w:t>
      </w:r>
      <w:r>
        <w:tab/>
        <w:t>6A(1)</w:t>
      </w:r>
    </w:p>
    <w:p>
      <w:pPr>
        <w:pStyle w:val="DefinedTerms"/>
      </w:pPr>
      <w:r>
        <w:t>closed area</w:t>
      </w:r>
      <w:r>
        <w:tab/>
        <w:t>6A(1)</w:t>
      </w:r>
    </w:p>
    <w:p>
      <w:pPr>
        <w:pStyle w:val="DefinedTerms"/>
      </w:pPr>
      <w:r>
        <w:t>conveyance</w:t>
      </w:r>
      <w:r>
        <w:tab/>
        <w:t>3</w:t>
      </w:r>
    </w:p>
    <w:p>
      <w:pPr>
        <w:pStyle w:val="DefinedTerms"/>
      </w:pPr>
      <w:r>
        <w:t>counter flow direction</w:t>
      </w:r>
      <w:r>
        <w:tab/>
        <w:t>33A</w:t>
      </w:r>
    </w:p>
    <w:p>
      <w:pPr>
        <w:pStyle w:val="DefinedTerms"/>
      </w:pPr>
      <w:r>
        <w:t>designated</w:t>
      </w:r>
      <w:r>
        <w:tab/>
        <w:t>3</w:t>
      </w:r>
    </w:p>
    <w:p>
      <w:pPr>
        <w:pStyle w:val="DefinedTerms"/>
      </w:pPr>
      <w:r>
        <w:t>driver</w:t>
      </w:r>
      <w:r>
        <w:tab/>
        <w:t>3, 24</w:t>
      </w:r>
    </w:p>
    <w:p>
      <w:pPr>
        <w:pStyle w:val="DefinedTerms"/>
      </w:pPr>
      <w:r>
        <w:t>e-cigarette</w:t>
      </w:r>
      <w:r>
        <w:tab/>
        <w:t>11(1A)</w:t>
      </w:r>
    </w:p>
    <w:p>
      <w:pPr>
        <w:pStyle w:val="DefinedTerms"/>
      </w:pPr>
      <w:r>
        <w:t>electronic ticket</w:t>
      </w:r>
      <w:r>
        <w:tab/>
        <w:t>3</w:t>
      </w:r>
    </w:p>
    <w:p>
      <w:pPr>
        <w:pStyle w:val="DefinedTerms"/>
      </w:pPr>
      <w:r>
        <w:t>facility</w:t>
      </w:r>
      <w:r>
        <w:tab/>
        <w:t>3</w:t>
      </w:r>
    </w:p>
    <w:p>
      <w:pPr>
        <w:pStyle w:val="DefinedTerms"/>
      </w:pPr>
      <w:r>
        <w:t>goods</w:t>
      </w:r>
      <w:r>
        <w:tab/>
        <w:t>28(2)</w:t>
      </w:r>
    </w:p>
    <w:p>
      <w:pPr>
        <w:pStyle w:val="DefinedTerms"/>
      </w:pPr>
      <w:r>
        <w:t>journey</w:t>
      </w:r>
      <w:r>
        <w:tab/>
        <w:t>3</w:t>
      </w:r>
    </w:p>
    <w:p>
      <w:pPr>
        <w:pStyle w:val="DefinedTerms"/>
      </w:pPr>
      <w:r>
        <w:t>liquor</w:t>
      </w:r>
      <w:r>
        <w:tab/>
        <w:t>12(1A)</w:t>
      </w:r>
    </w:p>
    <w:p>
      <w:pPr>
        <w:pStyle w:val="DefinedTerms"/>
      </w:pPr>
      <w:r>
        <w:t>master</w:t>
      </w:r>
      <w:r>
        <w:tab/>
        <w:t>3</w:t>
      </w:r>
    </w:p>
    <w:p>
      <w:pPr>
        <w:pStyle w:val="DefinedTerms"/>
      </w:pPr>
      <w:r>
        <w:t>paper ticket</w:t>
      </w:r>
      <w:r>
        <w:tab/>
        <w:t>3</w:t>
      </w:r>
    </w:p>
    <w:p>
      <w:pPr>
        <w:pStyle w:val="DefinedTerms"/>
      </w:pPr>
      <w:r>
        <w:t>park</w:t>
      </w:r>
      <w:r>
        <w:tab/>
        <w:t>24</w:t>
      </w:r>
    </w:p>
    <w:p>
      <w:pPr>
        <w:pStyle w:val="DefinedTerms"/>
      </w:pPr>
      <w:r>
        <w:t>parking</w:t>
      </w:r>
      <w:r>
        <w:tab/>
        <w:t>24</w:t>
      </w:r>
    </w:p>
    <w:p>
      <w:pPr>
        <w:pStyle w:val="DefinedTerms"/>
      </w:pPr>
      <w:r>
        <w:t>parking space</w:t>
      </w:r>
      <w:r>
        <w:tab/>
        <w:t>24</w:t>
      </w:r>
    </w:p>
    <w:p>
      <w:pPr>
        <w:pStyle w:val="DefinedTerms"/>
      </w:pPr>
      <w:r>
        <w:t>passenger capacity</w:t>
      </w:r>
      <w:r>
        <w:tab/>
        <w:t>41(2)</w:t>
      </w:r>
    </w:p>
    <w:p>
      <w:pPr>
        <w:pStyle w:val="DefinedTerms"/>
      </w:pPr>
      <w:r>
        <w:t>payment application</w:t>
      </w:r>
      <w:r>
        <w:tab/>
        <w:t>3</w:t>
      </w:r>
    </w:p>
    <w:p>
      <w:pPr>
        <w:pStyle w:val="DefinedTerms"/>
      </w:pPr>
      <w:r>
        <w:t>payment device</w:t>
      </w:r>
      <w:r>
        <w:tab/>
        <w:t>3</w:t>
      </w:r>
    </w:p>
    <w:p>
      <w:pPr>
        <w:pStyle w:val="DefinedTerms"/>
      </w:pPr>
      <w:r>
        <w:t>peak flow direction</w:t>
      </w:r>
      <w:r>
        <w:tab/>
        <w:t>33A</w:t>
      </w:r>
    </w:p>
    <w:p>
      <w:pPr>
        <w:pStyle w:val="DefinedTerms"/>
      </w:pPr>
      <w:r>
        <w:t>peak time</w:t>
      </w:r>
      <w:r>
        <w:tab/>
        <w:t>33A</w:t>
      </w:r>
    </w:p>
    <w:p>
      <w:pPr>
        <w:pStyle w:val="DefinedTerms"/>
      </w:pPr>
      <w:r>
        <w:t>secured parking facility</w:t>
      </w:r>
      <w:r>
        <w:tab/>
        <w:t>24</w:t>
      </w:r>
    </w:p>
    <w:p>
      <w:pPr>
        <w:pStyle w:val="DefinedTerms"/>
      </w:pPr>
      <w:r>
        <w:t>sign</w:t>
      </w:r>
      <w:r>
        <w:tab/>
        <w:t>3</w:t>
      </w:r>
    </w:p>
    <w:p>
      <w:pPr>
        <w:pStyle w:val="DefinedTerms"/>
      </w:pPr>
      <w:r>
        <w:t>smoke</w:t>
      </w:r>
      <w:r>
        <w:tab/>
        <w:t>11(1A)</w:t>
      </w:r>
    </w:p>
    <w:p>
      <w:pPr>
        <w:pStyle w:val="DefinedTerms"/>
      </w:pPr>
      <w:r>
        <w:t>stand</w:t>
      </w:r>
      <w:r>
        <w:tab/>
        <w:t>24</w:t>
      </w:r>
    </w:p>
    <w:p>
      <w:pPr>
        <w:pStyle w:val="DefinedTerms"/>
      </w:pPr>
      <w:r>
        <w:t>standing</w:t>
      </w:r>
      <w:r>
        <w:tab/>
        <w:t>24</w:t>
      </w:r>
    </w:p>
    <w:p>
      <w:pPr>
        <w:pStyle w:val="DefinedTerms"/>
      </w:pPr>
      <w:r>
        <w:t>ticket</w:t>
      </w:r>
      <w:r>
        <w:tab/>
        <w:t>3</w:t>
      </w:r>
    </w:p>
    <w:p>
      <w:pPr>
        <w:pStyle w:val="DefinedTerms"/>
      </w:pPr>
      <w:r>
        <w:t>ticket vending machine</w:t>
      </w:r>
      <w:r>
        <w:tab/>
        <w:t>24</w:t>
      </w:r>
    </w:p>
    <w:p>
      <w:pPr>
        <w:pStyle w:val="DefinedTerms"/>
      </w:pPr>
      <w:r>
        <w:t>tobacco product</w:t>
      </w:r>
      <w:r>
        <w:tab/>
        <w:t>11(1A)</w:t>
      </w:r>
    </w:p>
    <w:p>
      <w:pPr>
        <w:pStyle w:val="DefinedTerms"/>
      </w:pPr>
      <w:r>
        <w:t>working day</w:t>
      </w:r>
      <w:r>
        <w:tab/>
        <w:t>33A</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86" w:name="Schedule"/>
    <w:bookmarkEnd w:id="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93" w:name="DefinedTerms"/>
    <w:bookmarkEnd w:id="9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 w:name="Coversheet"/>
    <w:bookmarkEnd w:id="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E241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A5C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8EFD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06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B63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96F3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41B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F89C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CE5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FAC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55ED0E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06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60855"/>
    <w:docVar w:name="WAFER_20140124140245" w:val="RemoveTocBookmarks,RemoveUnusedBookmarks,RemoveLanguageTags,UsedStyles,ResetPageSize,UpdateArrangement"/>
    <w:docVar w:name="WAFER_20140124140245_GUID" w:val="4113ae48-35ee-4ed2-9a0d-17a4d4f90cf8"/>
    <w:docVar w:name="WAFER_20140124143358" w:val="RemoveTocBookmarks,RunningHeaders"/>
    <w:docVar w:name="WAFER_20140124143358_GUID" w:val="35bb4ffb-e502-4b9f-8c96-d29efb9914f0"/>
    <w:docVar w:name="WAFER_20140612122500" w:val="RemoveTocBookmarks,RemoveUnusedBookmarks,RemoveLanguageTags,UsedStyles,ResetPageSize,UpdateArrangement"/>
    <w:docVar w:name="WAFER_20140612122500_GUID" w:val="67b5eda1-38f0-4f7a-a9cc-b5ace98aed2e"/>
    <w:docVar w:name="WAFER_20150715154334" w:val="ResetPageSize,UpdateArrangement,UpdateNTable"/>
    <w:docVar w:name="WAFER_20150715154334_GUID" w:val="c524ab11-3ea4-4313-b235-cc54e9ae1ac0"/>
    <w:docVar w:name="WAFER_20151126104805" w:val="UpdateStyles"/>
    <w:docVar w:name="WAFER_20151126104805_GUID" w:val="518835ac-74a5-41cc-93c6-534f1264c876"/>
    <w:docVar w:name="WAFER_20151126114539" w:val="UsedStyles"/>
    <w:docVar w:name="WAFER_20151126114539_GUID" w:val="bf26c081-c7a2-4bad-acc4-d800fddcc276"/>
    <w:docVar w:name="WAFER_20161222153607" w:val="RemoveTocBookmarks,RemoveUnusedBookmarks,RemoveLanguageTags,UsedStyles,ResetPageSize"/>
    <w:docVar w:name="WAFER_20161222153607_GUID" w:val="158e1d56-3c7b-4b91-96c8-254473f652a4"/>
    <w:docVar w:name="WAFER_20180705164434" w:val="RemoveTocBookmarks,RemoveUnusedBookmarks,RemoveLanguageTags,UsedStyles,ResetPageSize"/>
    <w:docVar w:name="WAFER_20180705164434_GUID" w:val="9a40de29-e960-430a-aa2a-0b82f5aeed0c"/>
    <w:docVar w:name="WAFER_20190219101325" w:val="RemoveTocBookmarks,RemoveUnusedBookmarks,RemoveLanguageTags,UsedStyles,ResetPageSize"/>
    <w:docVar w:name="WAFER_20190219101325_GUID" w:val="a452cbc4-e07a-49d0-9658-120439e3f844"/>
    <w:docVar w:name="WAFER_20200923093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093139_GUID" w:val="e5d56406-2b69-48a9-96ab-04effffc552f"/>
    <w:docVar w:name="WAFER_202211161344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6134432_GUID" w:val="9d4ac79d-7009-4380-92d8-5518c38b1e61"/>
    <w:docVar w:name="WAFER_202306131608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60855_GUID" w:val="4d2ad1c6-f900-4533-a7a0-34bfcd7b89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B0296E16-3BC0-433D-AC03-22B1CB58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040B6-C49B-4BDC-939B-25E50B02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8824</Words>
  <Characters>42711</Characters>
  <Application>Microsoft Office Word</Application>
  <DocSecurity>0</DocSecurity>
  <Lines>1294</Lines>
  <Paragraphs>858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50677</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2003 - 01-k0-00</dc:title>
  <dc:subject/>
  <dc:creator/>
  <cp:keywords/>
  <dc:description/>
  <cp:lastModifiedBy>Master Repository Process</cp:lastModifiedBy>
  <cp:revision>4</cp:revision>
  <cp:lastPrinted>2019-02-19T06:48:00Z</cp:lastPrinted>
  <dcterms:created xsi:type="dcterms:W3CDTF">2023-06-15T23:27:00Z</dcterms:created>
  <dcterms:modified xsi:type="dcterms:W3CDTF">2023-06-15T23:27:00Z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OwlsUID">
    <vt:i4>33768</vt:i4>
  </property>
  <property fmtid="{D5CDD505-2E9C-101B-9397-08002B2CF9AE}" pid="4" name="ReprintNo">
    <vt:lpwstr>1</vt:lpwstr>
  </property>
  <property fmtid="{D5CDD505-2E9C-101B-9397-08002B2CF9AE}" pid="5" name="DocumentType">
    <vt:lpwstr>Reg</vt:lpwstr>
  </property>
  <property fmtid="{D5CDD505-2E9C-101B-9397-08002B2CF9AE}" pid="6" name="AsAtDate">
    <vt:lpwstr>17 Jun 2023</vt:lpwstr>
  </property>
  <property fmtid="{D5CDD505-2E9C-101B-9397-08002B2CF9AE}" pid="7" name="Suffix">
    <vt:lpwstr>01-k0-00</vt:lpwstr>
  </property>
  <property fmtid="{D5CDD505-2E9C-101B-9397-08002B2CF9AE}" pid="8" name="CommencementDate">
    <vt:lpwstr>20230617</vt:lpwstr>
  </property>
</Properties>
</file>