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Limited Partnerships Act 2016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Limited Partnerships Regulations 2017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rPr>
          <w:noProof/>
        </w:rPr>
        <w:t>Limited Partnerships Regulations 2017</w:t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_Toc155088305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_Toc155088306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_Toc155088307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_Toc155088308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_Toc155088309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_Toc155088310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_Toc155088311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_Toc155088316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Limited Partnerships Act 2016</w:t>
      </w:r>
    </w:p>
    <w:p>
      <w:pPr>
        <w:pStyle w:val="NameofActReg"/>
      </w:pPr>
      <w:r>
        <w:t>Limited Partnerships Regulations 2017</w:t>
      </w:r>
    </w:p>
    <w:p>
      <w:pPr>
        <w:pStyle w:val="Heading5"/>
      </w:pPr>
      <w:bookmarkStart w:id="3" w:name="_Toc15508830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>
      <w:pPr>
        <w:pStyle w:val="Heading5"/>
        <w:rPr>
          <w:spacing w:val="-2"/>
        </w:rPr>
      </w:pPr>
      <w:bookmarkStart w:id="5" w:name="_Toc1550883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>
      <w:pPr>
        <w:pStyle w:val="Heading5"/>
        <w:rPr>
          <w:snapToGrid w:val="0"/>
        </w:rPr>
      </w:pPr>
      <w:bookmarkStart w:id="6" w:name="_Toc15508830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"/>
    </w:p>
    <w:p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>
      <w:pPr>
        <w:pStyle w:val="Heading5"/>
      </w:pPr>
      <w:bookmarkStart w:id="7" w:name="_Toc155088308"/>
      <w:r>
        <w:rPr>
          <w:rStyle w:val="CharSectno"/>
        </w:rPr>
        <w:lastRenderedPageBreak/>
        <w:t>4</w:t>
      </w:r>
      <w:r>
        <w:t>.</w:t>
      </w:r>
      <w:r>
        <w:tab/>
        <w:t>Circumstances when Commissioner may withhold personal information from register (s. 78(6))</w:t>
      </w:r>
      <w:bookmarkEnd w:id="7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>
      <w:pPr>
        <w:pStyle w:val="Indenta"/>
      </w:pPr>
      <w:r>
        <w:tab/>
        <w:t>(d)</w:t>
      </w:r>
      <w:r>
        <w:tab/>
        <w:t>subregulation (3) applies in relation to the person.</w:t>
      </w:r>
    </w:p>
    <w:p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</w:t>
      </w:r>
      <w:r>
        <w:lastRenderedPageBreak/>
        <w:t>address is not shown on an electoral roll under that Act; or</w:t>
      </w:r>
    </w:p>
    <w:p>
      <w:pPr>
        <w:pStyle w:val="Indenta"/>
      </w:pPr>
      <w:r>
        <w:tab/>
        <w:t>(c)</w:t>
      </w:r>
      <w:r>
        <w:tab/>
        <w:t xml:space="preserve">if — </w:t>
      </w:r>
    </w:p>
    <w:p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>
      <w:pPr>
        <w:pStyle w:val="Indenta"/>
      </w:pPr>
      <w:r>
        <w:tab/>
        <w:t>(b)</w:t>
      </w:r>
      <w:r>
        <w:tab/>
        <w:t>subregulation (3) no longer applies in relation to the person.</w:t>
      </w:r>
    </w:p>
    <w:p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>
      <w:pPr>
        <w:pStyle w:val="Indenta"/>
      </w:pPr>
      <w:r>
        <w:tab/>
        <w:t>(c)</w:t>
      </w:r>
      <w:r>
        <w:tab/>
        <w:t>the person is an affected person in relation to that decision.</w:t>
      </w:r>
    </w:p>
    <w:p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>
      <w:pPr>
        <w:pStyle w:val="Heading5"/>
      </w:pPr>
      <w:bookmarkStart w:id="8" w:name="_Toc155088309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8"/>
    </w:p>
    <w:p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lastRenderedPageBreak/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>
      <w:pPr>
        <w:pStyle w:val="Heading5"/>
      </w:pPr>
      <w:bookmarkStart w:id="9" w:name="_Toc155088310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9"/>
    </w:p>
    <w:p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 6 inserted: Gazette 4 Aug 2017 p. 4311.]</w:t>
      </w:r>
    </w:p>
    <w:p>
      <w:pPr>
        <w:pStyle w:val="Heading5"/>
      </w:pPr>
      <w:bookmarkStart w:id="10" w:name="_Toc155088311"/>
      <w:r>
        <w:rPr>
          <w:rStyle w:val="CharSectno"/>
        </w:rPr>
        <w:t>7</w:t>
      </w:r>
      <w:r>
        <w:t>.</w:t>
      </w:r>
      <w:r>
        <w:tab/>
        <w:t>Forms</w:t>
      </w:r>
      <w:bookmarkEnd w:id="10"/>
    </w:p>
    <w:p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>
      <w:pPr>
        <w:pStyle w:val="Footnotesection"/>
      </w:pPr>
      <w:r>
        <w:tab/>
        <w:t>[Regulation 7 inserted: Gazette 4 Aug 2017 p. 4311.]</w:t>
      </w:r>
    </w:p>
    <w:p>
      <w:pPr>
        <w:sectPr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yScheduleHeading"/>
      </w:pPr>
      <w:bookmarkStart w:id="11" w:name="_Toc155088312"/>
      <w:r>
        <w:rPr>
          <w:rStyle w:val="CharSchNo"/>
        </w:rPr>
        <w:lastRenderedPageBreak/>
        <w:t>Schedule 1</w:t>
      </w:r>
      <w:r>
        <w:t> — </w:t>
      </w:r>
      <w:r>
        <w:rPr>
          <w:rStyle w:val="CharSchText"/>
        </w:rPr>
        <w:t>Fees</w:t>
      </w:r>
      <w:bookmarkEnd w:id="11"/>
    </w:p>
    <w:p>
      <w:pPr>
        <w:pStyle w:val="yShoulderClause"/>
      </w:pPr>
      <w:r>
        <w:t>[r. 3(1)]</w:t>
      </w:r>
    </w:p>
    <w:p>
      <w:pPr>
        <w:pStyle w:val="yFootnoteheading"/>
        <w:spacing w:after="60"/>
      </w:pPr>
      <w:r>
        <w:tab/>
        <w:t>[Heading inserted: SL 2023/35 r. 27.]</w:t>
      </w:r>
    </w:p>
    <w:tbl>
      <w:tblPr>
        <w:tblW w:w="7088" w:type="dxa"/>
        <w:tblLayout w:type="fixed"/>
        <w:tblLook w:val="0000" w:firstRow="0" w:lastRow="0" w:firstColumn="0" w:lastColumn="0" w:noHBand="0" w:noVBand="0"/>
      </w:tblPr>
      <w:tblGrid>
        <w:gridCol w:w="714"/>
        <w:gridCol w:w="4086"/>
        <w:gridCol w:w="1144"/>
        <w:gridCol w:w="1144"/>
      </w:tblGrid>
      <w:tr>
        <w:trPr>
          <w:cantSplit/>
          <w:tblHeader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  <w:p>
            <w:pPr>
              <w:pStyle w:val="yTableNAm"/>
              <w:jc w:val="center"/>
              <w:rPr>
                <w:rStyle w:val="DraftersNotes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Provision of Act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Column 3</w:t>
            </w:r>
          </w:p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Fee ($)</w:t>
            </w:r>
          </w:p>
        </w:tc>
      </w:tr>
      <w:tr>
        <w:trPr>
          <w:cantSplit/>
          <w:trHeight w:val="656"/>
        </w:trPr>
        <w:tc>
          <w:tcPr>
            <w:tcW w:w="714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086" w:type="dxa"/>
          </w:tcPr>
          <w:p>
            <w:pPr>
              <w:pStyle w:val="yTableNAm"/>
            </w:pPr>
            <w:r>
              <w:t xml:space="preserve">Lodging application for registration as limited partnership 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</w:pPr>
            <w:r>
              <w:t>s. 16(2)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</w:pPr>
            <w:r>
              <w:t>233.00</w:t>
            </w:r>
          </w:p>
        </w:tc>
      </w:tr>
      <w:tr>
        <w:trPr>
          <w:cantSplit/>
        </w:trPr>
        <w:tc>
          <w:tcPr>
            <w:tcW w:w="714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086" w:type="dxa"/>
          </w:tcPr>
          <w:p>
            <w:pPr>
              <w:pStyle w:val="yTableNAm"/>
            </w:pPr>
            <w:r>
              <w:t xml:space="preserve">Lodging application for registration as incorporated limited partnership 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</w:pPr>
            <w:r>
              <w:t>s. 45(3)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</w:pPr>
            <w:r>
              <w:t>330.00</w:t>
            </w:r>
          </w:p>
        </w:tc>
      </w:tr>
      <w:tr>
        <w:trPr>
          <w:cantSplit/>
          <w:trHeight w:val="652"/>
        </w:trPr>
        <w:tc>
          <w:tcPr>
            <w:tcW w:w="714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086" w:type="dxa"/>
          </w:tcPr>
          <w:p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r>
              <w:t>s. 48(1)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rPr>
                <w:szCs w:val="22"/>
              </w:rPr>
              <w:t>19.95</w:t>
            </w:r>
          </w:p>
        </w:tc>
      </w:tr>
      <w:tr>
        <w:trPr>
          <w:cantSplit/>
          <w:trHeight w:val="847"/>
        </w:trPr>
        <w:tc>
          <w:tcPr>
            <w:tcW w:w="714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086" w:type="dxa"/>
          </w:tcPr>
          <w:p>
            <w:pPr>
              <w:pStyle w:val="yTableNAm"/>
              <w:rPr>
                <w:rStyle w:val="DraftersNotes"/>
                <w:b w:val="0"/>
                <w:i w:val="0"/>
                <w:sz w:val="22"/>
              </w:rPr>
            </w:pPr>
            <w:r>
              <w:t>Lodging documents in support of recognition of incorporated limited partnership as VCMP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r>
              <w:rPr>
                <w:szCs w:val="22"/>
              </w:rPr>
              <w:t>s. 48(2)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rPr>
                <w:szCs w:val="22"/>
              </w:rPr>
              <w:t>19.95</w:t>
            </w:r>
          </w:p>
        </w:tc>
      </w:tr>
      <w:tr>
        <w:trPr>
          <w:cantSplit/>
          <w:trHeight w:val="637"/>
        </w:trPr>
        <w:tc>
          <w:tcPr>
            <w:tcW w:w="714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086" w:type="dxa"/>
          </w:tcPr>
          <w:p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r>
              <w:t>s. 78(4)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t>22.00</w:t>
            </w:r>
          </w:p>
        </w:tc>
      </w:tr>
      <w:tr>
        <w:trPr>
          <w:cantSplit/>
          <w:trHeight w:val="666"/>
        </w:trPr>
        <w:tc>
          <w:tcPr>
            <w:tcW w:w="714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086" w:type="dxa"/>
          </w:tcPr>
          <w:p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r>
              <w:rPr>
                <w:szCs w:val="22"/>
              </w:rPr>
              <w:t>s. 82(2)</w:t>
            </w:r>
          </w:p>
        </w:tc>
        <w:tc>
          <w:tcPr>
            <w:tcW w:w="1144" w:type="dxa"/>
          </w:tcPr>
          <w:p>
            <w:pPr>
              <w:pStyle w:val="yTableNAm"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t>15.00</w:t>
            </w:r>
          </w:p>
        </w:tc>
      </w:tr>
      <w:tr>
        <w:trPr>
          <w:cantSplit/>
          <w:trHeight w:val="666"/>
        </w:trPr>
        <w:tc>
          <w:tcPr>
            <w:tcW w:w="71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</w:pPr>
            <w:r>
              <w:t>7.</w:t>
            </w:r>
          </w:p>
        </w:tc>
        <w:tc>
          <w:tcPr>
            <w:tcW w:w="4086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rPr>
                <w:rStyle w:val="DraftersNotes"/>
              </w:rPr>
            </w:pPr>
            <w:r>
              <w:t>Application for leave for purposes of s. 88, 89 or 90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tabs>
                <w:tab w:val="clear" w:pos="567"/>
              </w:tabs>
              <w:ind w:right="126"/>
              <w:jc w:val="right"/>
              <w:rPr>
                <w:szCs w:val="22"/>
              </w:rPr>
            </w:pPr>
            <w:r>
              <w:rPr>
                <w:szCs w:val="22"/>
              </w:rPr>
              <w:t>s. 92(1)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tabs>
                <w:tab w:val="clear" w:pos="567"/>
              </w:tabs>
              <w:ind w:right="106"/>
              <w:jc w:val="right"/>
              <w:rPr>
                <w:szCs w:val="22"/>
              </w:rPr>
            </w:pPr>
            <w:r>
              <w:rPr>
                <w:szCs w:val="22"/>
              </w:rPr>
              <w:t>48.00</w:t>
            </w:r>
          </w:p>
        </w:tc>
      </w:tr>
    </w:tbl>
    <w:p>
      <w:pPr>
        <w:pStyle w:val="yFootnotesection"/>
      </w:pPr>
      <w:r>
        <w:tab/>
        <w:t>[Schedule 1 inserted: SL 2023/35 r. 27.]</w:t>
      </w:r>
    </w:p>
    <w:p>
      <w:pPr>
        <w:pStyle w:val="yScheduleHeading"/>
      </w:pPr>
      <w:bookmarkStart w:id="12" w:name="_Toc155088313"/>
      <w:r>
        <w:rPr>
          <w:rStyle w:val="CharSchNo"/>
        </w:rPr>
        <w:lastRenderedPageBreak/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12"/>
    </w:p>
    <w:p>
      <w:pPr>
        <w:pStyle w:val="yShoulderClause"/>
      </w:pPr>
      <w:r>
        <w:t>[r. 5]</w:t>
      </w:r>
    </w:p>
    <w:p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>
        <w:trPr>
          <w:cantSplit/>
        </w:trPr>
        <w:tc>
          <w:tcPr>
            <w:tcW w:w="993" w:type="dxa"/>
            <w:shd w:val="clear" w:color="auto" w:fill="auto"/>
          </w:tcPr>
          <w:p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>
        <w:trPr>
          <w:cantSplit/>
        </w:trPr>
        <w:tc>
          <w:tcPr>
            <w:tcW w:w="993" w:type="dxa"/>
          </w:tcPr>
          <w:p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>
      <w:pPr>
        <w:pStyle w:val="yFootnotesection"/>
      </w:pPr>
      <w:r>
        <w:tab/>
        <w:t>[Schedule 2 inserted: Gazette 4 Aug 2017 p. 4311.]</w:t>
      </w:r>
    </w:p>
    <w:p>
      <w:pPr>
        <w:pStyle w:val="yScheduleHeading"/>
      </w:pPr>
      <w:bookmarkStart w:id="13" w:name="_Toc155088314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Prescribed forms</w:t>
      </w:r>
      <w:bookmarkEnd w:id="13"/>
    </w:p>
    <w:p>
      <w:pPr>
        <w:pStyle w:val="yShoulderClause"/>
      </w:pPr>
      <w:r>
        <w:t>[r. 7]</w:t>
      </w:r>
    </w:p>
    <w:p>
      <w:pPr>
        <w:pStyle w:val="yFootnoteheading"/>
        <w:spacing w:after="60"/>
      </w:pPr>
      <w:r>
        <w:tab/>
        <w:t>[Heading inserted: Gazette 4 Aug 2017 p. 4312.]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>
        <w:tc>
          <w:tcPr>
            <w:tcW w:w="1276" w:type="dxa"/>
          </w:tcPr>
          <w:p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inserted: Gazette 4 Aug 2017 p. 4312; amended: SL 2020/163 r. 38.]</w:t>
      </w:r>
    </w:p>
    <w:p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 w:val="restart"/>
          </w:tcPr>
          <w:p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>
        <w:trPr>
          <w:cantSplit/>
          <w:trHeight w:val="150"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>
        <w:trPr>
          <w:cantSplit/>
        </w:trPr>
        <w:tc>
          <w:tcPr>
            <w:tcW w:w="1370" w:type="dxa"/>
            <w:vMerge w:val="restart"/>
          </w:tcPr>
          <w:p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370" w:type="dxa"/>
            <w:vMerge/>
          </w:tcPr>
          <w:p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370" w:type="dxa"/>
          </w:tcPr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Withdrawal of infringement notice</w:t>
            </w:r>
          </w:p>
          <w:p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inserted: Gazette 4 Aug 2017 p. 4313.]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5" w:name="_Toc155088315"/>
      <w:r>
        <w:lastRenderedPageBreak/>
        <w:t>Notes</w:t>
      </w:r>
      <w:bookmarkEnd w:id="15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 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16" w:name="_Toc155088316"/>
      <w:r>
        <w:t>Compilation table</w:t>
      </w:r>
      <w:bookmarkEnd w:id="16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2022/59 20 May 2022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2023/35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155088317"/>
      <w:r>
        <w:rPr>
          <w:sz w:val="28"/>
        </w:rPr>
        <w:lastRenderedPageBreak/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personal information</w:t>
      </w:r>
      <w:r>
        <w:tab/>
        <w:t>4(1)</w:t>
      </w:r>
    </w:p>
    <w:p>
      <w:pPr>
        <w:pStyle w:val="DefinedTerms"/>
      </w:pPr>
      <w:r>
        <w:t>register</w:t>
      </w:r>
      <w:r>
        <w:tab/>
        <w:t>4(1)</w:t>
      </w:r>
    </w:p>
    <w:p>
      <w:pPr>
        <w:pStyle w:val="DefinedTerms"/>
      </w:pPr>
      <w:r>
        <w:t>section</w:t>
      </w:r>
      <w:r>
        <w:tab/>
        <w:t>4(1)</w:t>
      </w:r>
    </w:p>
    <w:p>
      <w:pPr>
        <w:pStyle w:val="DefinedTerms"/>
      </w:pPr>
      <w:r>
        <w:t>withhold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8134F1C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25FD5A9C" w14:textId="0A49FD05" w:rsidR="00F35F8C" w:rsidRDefault="00F35F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389CA59" w14:textId="77777777" w:rsidR="00F35F8C" w:rsidRDefault="00F35F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58246A3C" w14:textId="272DF81F" w:rsidR="00F35F8C" w:rsidRDefault="00F35F8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80C5897" w14:textId="77777777" w:rsidR="00F35F8C" w:rsidRDefault="00F35F8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00-k0-01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491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  <w:docVar w:name="WAFER_2022051809054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18090541_GUID" w:val="8e6d4576-ac83-43f9-a681-6f67dbde5244"/>
    <w:docVar w:name="WAFER_20220622153251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2153251_GUID" w:val="e8fdd654-b0b5-446b-9249-34149b2027c7"/>
    <w:docVar w:name="WAFER_202305021350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35010_GUID" w:val="99060c7e-2790-4cd6-a905-e3287a01251f"/>
    <w:docVar w:name="WAFER_202306261123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2308_GUID" w:val="9fe4022e-df42-4409-b552-87cd29e20ea1"/>
    <w:docVar w:name="WAFER_2023122814484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4846_GUID" w:val="91ebf515-5372-44e0-8b42-eeae6ac9aae1"/>
    <w:docVar w:name="WAFER_202312281449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4910_GUID" w:val="3d7b1ea6-84aa-4f0f-b2b2-e5b36d679f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451E-3083-4E0B-ABF9-EBACD0CD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2101</Words>
  <Characters>11013</Characters>
  <Application>Microsoft Office Word</Application>
  <DocSecurity>0</DocSecurity>
  <Lines>524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2017 - 00-k0-01</dc:title>
  <dc:subject/>
  <dc:creator/>
  <cp:keywords/>
  <dc:description/>
  <cp:lastModifiedBy>Master Repository Process</cp:lastModifiedBy>
  <cp:revision>4</cp:revision>
  <cp:lastPrinted>2017-01-05T03:45:00Z</cp:lastPrinted>
  <dcterms:created xsi:type="dcterms:W3CDTF">2024-01-02T03:44:00Z</dcterms:created>
  <dcterms:modified xsi:type="dcterms:W3CDTF">2024-01-02T03:44:00Z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Jul 2023</vt:lpwstr>
  </property>
  <property fmtid="{D5CDD505-2E9C-101B-9397-08002B2CF9AE}" pid="4" name="Suffix">
    <vt:lpwstr>00-k0-01</vt:lpwstr>
  </property>
  <property fmtid="{D5CDD505-2E9C-101B-9397-08002B2CF9AE}" pid="5" name="Official">
    <vt:lpwstr/>
  </property>
  <property fmtid="{D5CDD505-2E9C-101B-9397-08002B2CF9AE}" pid="6" name="CommencementDate">
    <vt:lpwstr>20230701</vt:lpwstr>
  </property>
  <property fmtid="{D5CDD505-2E9C-101B-9397-08002B2CF9AE}" pid="7" name="CommencementAsAt">
    <vt:filetime>2023-06-30T16:00:00Z</vt:filetime>
  </property>
  <property fmtid="{D5CDD505-2E9C-101B-9397-08002B2CF9AE}" pid="8" name="CommencementYear">
    <vt:lpwstr>2023</vt:lpwstr>
  </property>
</Properties>
</file>