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_Toc155103823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_Toc155103824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_Toc155103825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_Toc155103826 \h </w:instrText>
      </w:r>
      <w:r>
        <w:fldChar w:fldCharType="separate"/>
      </w:r>
      <w:r>
        <w:t>21</w:t>
      </w:r>
      <w:r>
        <w:fldChar w:fldCharType="end"/>
      </w:r>
    </w:p>
    <w:p>
      <w:pPr>
        <w:pStyle w:val="TOC8"/>
        <w:rPr>
          <w:rFonts w:asciiTheme="minorHAnsi" w:eastAsiaTheme="minorEastAsia" w:hAnsiTheme="minorHAnsi" w:cstheme="minorBidi"/>
          <w:szCs w:val="22"/>
        </w:rPr>
      </w:pPr>
      <w:r>
        <w:t>5.</w:t>
      </w:r>
      <w:r>
        <w:tab/>
        <w:t>Repair work prescribed and classified (Act s. 5)</w:t>
      </w:r>
      <w:r>
        <w:tab/>
      </w:r>
      <w:r>
        <w:fldChar w:fldCharType="begin"/>
      </w:r>
      <w:r>
        <w:instrText xml:space="preserve"> PAGEREF _Toc155103827 \h </w:instrText>
      </w:r>
      <w:r>
        <w:fldChar w:fldCharType="separate"/>
      </w:r>
      <w:r>
        <w:t>22</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_Toc155103828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for licence application (Act s. 13)</w:t>
      </w:r>
      <w:r>
        <w:tab/>
      </w:r>
      <w:r>
        <w:fldChar w:fldCharType="begin"/>
      </w:r>
      <w:r>
        <w:instrText xml:space="preserve"> PAGEREF _Toc155103830 \h </w:instrText>
      </w:r>
      <w:r>
        <w:fldChar w:fldCharType="separate"/>
      </w:r>
      <w:r>
        <w:t>25</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_Toc155103831 \h </w:instrText>
      </w:r>
      <w:r>
        <w:fldChar w:fldCharType="separate"/>
      </w:r>
      <w:r>
        <w:t>26</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_Toc155103832 \h </w:instrText>
      </w:r>
      <w:r>
        <w:fldChar w:fldCharType="separate"/>
      </w:r>
      <w:r>
        <w:t>26</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_Toc155103833 \h </w:instrText>
      </w:r>
      <w:r>
        <w:fldChar w:fldCharType="separate"/>
      </w:r>
      <w:r>
        <w:t>27</w:t>
      </w:r>
      <w:r>
        <w:fldChar w:fldCharType="end"/>
      </w:r>
    </w:p>
    <w:p>
      <w:pPr>
        <w:pStyle w:val="TOC8"/>
        <w:rPr>
          <w:rFonts w:asciiTheme="minorHAnsi" w:eastAsiaTheme="minorEastAsia" w:hAnsiTheme="minorHAnsi" w:cstheme="minorBidi"/>
          <w:szCs w:val="22"/>
        </w:rPr>
      </w:pPr>
      <w:r>
        <w:t>7F.</w:t>
      </w:r>
      <w:r>
        <w:tab/>
        <w:t>Fees for renewal of licence (Act s. 31)</w:t>
      </w:r>
      <w:r>
        <w:tab/>
      </w:r>
      <w:r>
        <w:fldChar w:fldCharType="begin"/>
      </w:r>
      <w:r>
        <w:instrText xml:space="preserve"> PAGEREF _Toc155103834 \h </w:instrText>
      </w:r>
      <w:r>
        <w:fldChar w:fldCharType="separate"/>
      </w:r>
      <w:r>
        <w:t>27</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_Toc155103835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_Toc155103837 \h </w:instrText>
      </w:r>
      <w:r>
        <w:fldChar w:fldCharType="separate"/>
      </w:r>
      <w:r>
        <w:t>29</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_Toc155103838 \h </w:instrText>
      </w:r>
      <w:r>
        <w:fldChar w:fldCharType="separate"/>
      </w:r>
      <w:r>
        <w:t>29</w:t>
      </w:r>
      <w:r>
        <w:fldChar w:fldCharType="end"/>
      </w:r>
    </w:p>
    <w:p>
      <w:pPr>
        <w:pStyle w:val="TOC8"/>
        <w:rPr>
          <w:rFonts w:asciiTheme="minorHAnsi" w:eastAsiaTheme="minorEastAsia" w:hAnsiTheme="minorHAnsi" w:cstheme="minorBidi"/>
          <w:szCs w:val="22"/>
        </w:rPr>
      </w:pPr>
      <w:r>
        <w:t>8A.</w:t>
      </w:r>
      <w:r>
        <w:tab/>
        <w:t>Examinations prescribed for wheel aligning, steering and suspension work (Act s. 42(2)(a)(ii))</w:t>
      </w:r>
      <w:r>
        <w:tab/>
      </w:r>
      <w:r>
        <w:fldChar w:fldCharType="begin"/>
      </w:r>
      <w:r>
        <w:instrText xml:space="preserve"> PAGEREF _Toc155103839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_Toc155103841 \h </w:instrText>
      </w:r>
      <w:r>
        <w:fldChar w:fldCharType="separate"/>
      </w:r>
      <w:r>
        <w:t>32</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_Toc155103842 \h </w:instrText>
      </w:r>
      <w:r>
        <w:fldChar w:fldCharType="separate"/>
      </w:r>
      <w:r>
        <w:t>34</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_Toc155103843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_Toc155103845 \h </w:instrText>
      </w:r>
      <w:r>
        <w:fldChar w:fldCharType="separate"/>
      </w:r>
      <w:r>
        <w:t>35</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_Toc155103846 \h </w:instrText>
      </w:r>
      <w:r>
        <w:fldChar w:fldCharType="separate"/>
      </w:r>
      <w:r>
        <w:t>35</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_Toc155103847 \h </w:instrText>
      </w:r>
      <w:r>
        <w:fldChar w:fldCharType="separate"/>
      </w:r>
      <w:r>
        <w:t>37</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_Toc155103848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16.</w:t>
      </w:r>
      <w:r>
        <w:tab/>
        <w:t xml:space="preserve">Transitional provision for </w:t>
      </w:r>
      <w:r>
        <w:rPr>
          <w:i/>
        </w:rPr>
        <w:t>Commerce Regulations Amendment (Motor Vehicle Dealers and Repairers) Regulations 2021</w:t>
      </w:r>
      <w:r>
        <w:tab/>
      </w:r>
      <w:r>
        <w:fldChar w:fldCharType="begin"/>
      </w:r>
      <w:r>
        <w:instrText xml:space="preserve"> PAGEREF _Toc155103850 \h </w:instrText>
      </w:r>
      <w:r>
        <w:fldChar w:fldCharType="separate"/>
      </w:r>
      <w:r>
        <w:t>39</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Commerce Regulations Amendment (Motor Vehicle Dealers and Repairers) Regulations 2022</w:t>
      </w:r>
      <w:r>
        <w:tab/>
      </w:r>
      <w:r>
        <w:fldChar w:fldCharType="begin"/>
      </w:r>
      <w:r>
        <w:instrText xml:space="preserve"> PAGEREF _Toc155103851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Qualifications prescribed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_Toc155103855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3" w:name="_Toc155103822"/>
      <w:r>
        <w:rPr>
          <w:rStyle w:val="CharPartNo"/>
        </w:rPr>
        <w:t>Part 1</w:t>
      </w:r>
      <w:r>
        <w:rPr>
          <w:rStyle w:val="CharDivNo"/>
        </w:rPr>
        <w:t> </w:t>
      </w:r>
      <w:r>
        <w:t>—</w:t>
      </w:r>
      <w:r>
        <w:rPr>
          <w:rStyle w:val="CharDivText"/>
        </w:rPr>
        <w:t> </w:t>
      </w:r>
      <w:r>
        <w:rPr>
          <w:rStyle w:val="CharPartText"/>
        </w:rPr>
        <w:t>Preliminary</w:t>
      </w:r>
      <w:bookmarkEnd w:id="3"/>
    </w:p>
    <w:p>
      <w:pPr>
        <w:pStyle w:val="Heading5"/>
        <w:spacing w:before="240"/>
      </w:pPr>
      <w:bookmarkStart w:id="4" w:name="_Toc155103823"/>
      <w:r>
        <w:rPr>
          <w:rStyle w:val="CharSectno"/>
        </w:rPr>
        <w:t>1</w:t>
      </w:r>
      <w:r>
        <w:t>.</w:t>
      </w:r>
      <w:r>
        <w:tab/>
        <w:t>Citation</w:t>
      </w:r>
      <w:bookmarkEnd w:id="4"/>
    </w:p>
    <w:p>
      <w:pPr>
        <w:pStyle w:val="Subsection"/>
        <w:spacing w:before="120"/>
      </w:pPr>
      <w:r>
        <w:tab/>
      </w:r>
      <w:r>
        <w:tab/>
      </w:r>
      <w:bookmarkStart w:id="5" w:name="Start_Cursor"/>
      <w:bookmarkEnd w:id="5"/>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 w:name="_Toc155103824"/>
      <w:r>
        <w:rPr>
          <w:rStyle w:val="CharSectno"/>
        </w:rPr>
        <w:t>2</w:t>
      </w:r>
      <w:r>
        <w:rPr>
          <w:spacing w:val="-2"/>
        </w:rPr>
        <w:t>.</w:t>
      </w:r>
      <w:r>
        <w:rPr>
          <w:spacing w:val="-2"/>
        </w:rPr>
        <w:tab/>
        <w:t>Commencement</w:t>
      </w:r>
      <w:bookmarkEnd w:id="6"/>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7" w:name="_Toc155103825"/>
      <w:r>
        <w:rPr>
          <w:rStyle w:val="CharSectno"/>
        </w:rPr>
        <w:t>3</w:t>
      </w:r>
      <w:r>
        <w:t>.</w:t>
      </w:r>
      <w:r>
        <w:tab/>
        <w:t>Terms used</w:t>
      </w:r>
      <w:bookmarkEnd w:id="7"/>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lastRenderedPageBreak/>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tab/>
      </w:r>
      <w:r>
        <w:rPr>
          <w:rStyle w:val="CharDefText"/>
        </w:rPr>
        <w:t>AUR</w:t>
      </w:r>
      <w:r>
        <w:t xml:space="preserve"> means release 1.0, 1.1, 2.0, 2.1, 3.0, 4.0, 5.0, 6.0, 6.1, 7.0 or 7.1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 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keepNext/>
      </w:pPr>
      <w:r>
        <w:rPr>
          <w:b/>
        </w:rPr>
        <w:lastRenderedPageBreak/>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lastRenderedPageBreak/>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keepNext/>
      </w:pPr>
      <w:r>
        <w:tab/>
      </w:r>
      <w:r>
        <w:rPr>
          <w:rStyle w:val="CharDefText"/>
        </w:rPr>
        <w:t>diesel work</w:t>
      </w:r>
      <w:r>
        <w:t xml:space="preserve"> means any work required to do any of the following — </w:t>
      </w:r>
    </w:p>
    <w:p>
      <w:pPr>
        <w:pStyle w:val="Defpara"/>
        <w:keepNext/>
      </w:pPr>
      <w:r>
        <w:tab/>
        <w:t>(a)</w:t>
      </w:r>
      <w:r>
        <w:tab/>
        <w:t xml:space="preserve">to service, repair, overhaul or modify any of the following that is, was, or may be, fitted to a heavy vehicle or light vehicle — </w:t>
      </w:r>
    </w:p>
    <w:p>
      <w:pPr>
        <w:pStyle w:val="Defsubpara"/>
      </w:pPr>
      <w:r>
        <w:tab/>
        <w:t>(i)</w:t>
      </w:r>
      <w:r>
        <w:tab/>
        <w:t>a diesel fuel system;</w:t>
      </w:r>
    </w:p>
    <w:p>
      <w:pPr>
        <w:pStyle w:val="Defsubpara"/>
      </w:pPr>
      <w:r>
        <w:tab/>
        <w:t>(ii)</w:t>
      </w:r>
      <w:r>
        <w:tab/>
        <w:t>a diesel engine;</w:t>
      </w:r>
    </w:p>
    <w:p>
      <w:pPr>
        <w:pStyle w:val="Defpara"/>
        <w:keepNext/>
      </w:pPr>
      <w:r>
        <w:tab/>
        <w:t>(b)</w:t>
      </w:r>
      <w:r>
        <w:tab/>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pPr>
      <w:r>
        <w:tab/>
        <w:t>(iv)</w:t>
      </w:r>
      <w:r>
        <w:tab/>
        <w:t>a cooling system;</w:t>
      </w:r>
    </w:p>
    <w:p>
      <w:pPr>
        <w:pStyle w:val="Defsubpara"/>
      </w:pPr>
      <w:r>
        <w:tab/>
        <w:t>(v)</w:t>
      </w:r>
      <w:r>
        <w:tab/>
        <w:t>a hydraulic system;</w:t>
      </w:r>
    </w:p>
    <w:p>
      <w:pPr>
        <w:pStyle w:val="Defpara"/>
      </w:pPr>
      <w:r>
        <w:tab/>
        <w:t>(c)</w:t>
      </w:r>
      <w:r>
        <w:tab/>
        <w:t>to fabricate, service, repair or modify the exhaust system of a heavy vehicle or light vehicle propelled by a diesel engine;</w:t>
      </w:r>
    </w:p>
    <w:p>
      <w:pPr>
        <w:pStyle w:val="Defstart"/>
        <w:keepNext/>
      </w:pPr>
      <w:r>
        <w:rPr>
          <w:b/>
        </w:rPr>
        <w:lastRenderedPageBreak/>
        <w:tab/>
      </w:r>
      <w:r>
        <w:rPr>
          <w:rStyle w:val="CharDefText"/>
        </w:rPr>
        <w:t>driveline</w:t>
      </w:r>
      <w:r>
        <w:rPr>
          <w:bCs/>
        </w:rPr>
        <w:t xml:space="preserve"> when used in connection with </w:t>
      </w:r>
      <w:r>
        <w:t xml:space="preserve">a motor vehicle, means the following in the propulsion system of the vehicle — </w:t>
      </w:r>
    </w:p>
    <w:p>
      <w:pPr>
        <w:pStyle w:val="Defpara"/>
        <w:keepNext/>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 except an electrical accessory that does not affect the performance, safety or security of the motor vehicle;</w:t>
      </w:r>
    </w:p>
    <w:p>
      <w:pPr>
        <w:pStyle w:val="Defstart"/>
        <w:keepNex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Next/>
        <w:keepLines/>
      </w:pPr>
      <w:r>
        <w:rPr>
          <w:b/>
        </w:rPr>
        <w:lastRenderedPageBreak/>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keepNext/>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keepNex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w:t>
      </w:r>
      <w:r>
        <w:lastRenderedPageBreak/>
        <w:t>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keepNex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keepNex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keepNext/>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keepNext/>
      </w:pPr>
      <w:r>
        <w:rPr>
          <w:b/>
        </w:rPr>
        <w:lastRenderedPageBreak/>
        <w:tab/>
      </w:r>
      <w:r>
        <w:rPr>
          <w:rStyle w:val="CharDefText"/>
        </w:rPr>
        <w:t>heavy vehicle servicing work</w:t>
      </w:r>
      <w:r>
        <w:t xml:space="preserve"> means any work required to do any of the following — </w:t>
      </w:r>
    </w:p>
    <w:p>
      <w:pPr>
        <w:pStyle w:val="Defpara"/>
        <w:keepNext/>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keepNext/>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lastRenderedPageBreak/>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keepNex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lastRenderedPageBreak/>
        <w:tab/>
      </w:r>
      <w:r>
        <w:rPr>
          <w:rStyle w:val="CharDefText"/>
        </w:rPr>
        <w:t>light vehicle servicing work</w:t>
      </w:r>
      <w:r>
        <w:t xml:space="preserve"> means any work required to do any of the following — </w:t>
      </w:r>
    </w:p>
    <w:p>
      <w:pPr>
        <w:pStyle w:val="Defpara"/>
        <w:keepNext/>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keepNext/>
      </w:pPr>
      <w:r>
        <w:rPr>
          <w:b/>
        </w:rPr>
        <w:tab/>
      </w:r>
      <w:r>
        <w:rPr>
          <w:rStyle w:val="CharDefText"/>
        </w:rPr>
        <w:t>light vehicle work</w:t>
      </w:r>
      <w:r>
        <w:t xml:space="preserve"> means any work required to do any of the following in respect of a light vehicle — </w:t>
      </w:r>
    </w:p>
    <w:p>
      <w:pPr>
        <w:pStyle w:val="Defpara"/>
        <w:keepNext/>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lastRenderedPageBreak/>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tab/>
      </w:r>
      <w:r>
        <w:rPr>
          <w:rStyle w:val="CharDefText"/>
        </w:rPr>
        <w:t>locksmith work</w:t>
      </w:r>
      <w:r>
        <w:t xml:space="preserve"> means any work required to service, repair or replace a locking or transponder system that is, was, or may be, fitted to a motor vehicle;</w:t>
      </w:r>
    </w:p>
    <w:p>
      <w:pPr>
        <w:pStyle w:val="Defstart"/>
        <w:keepNex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 xml:space="preserve">means any work required to install or remove a mechanical accessory to a motor vehicle, </w:t>
      </w:r>
      <w:r>
        <w:lastRenderedPageBreak/>
        <w:t>except a mechanical accessory that does not affect the performance, safety or security of the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keepNex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keepNext/>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keepNext/>
      </w:pPr>
      <w:r>
        <w:rPr>
          <w:b/>
        </w:rPr>
        <w:tab/>
      </w:r>
      <w:r>
        <w:rPr>
          <w:rStyle w:val="CharDefText"/>
        </w:rPr>
        <w:t>motor cycle servicing work</w:t>
      </w:r>
      <w:r>
        <w:t xml:space="preserve"> means any work required to do any of the following — </w:t>
      </w:r>
    </w:p>
    <w:p>
      <w:pPr>
        <w:pStyle w:val="Defpara"/>
        <w:keepNext/>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lastRenderedPageBreak/>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keepNext/>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keepNext/>
      </w:pPr>
      <w:r>
        <w:rPr>
          <w:b/>
        </w:rPr>
        <w:tab/>
      </w:r>
      <w:r>
        <w:rPr>
          <w:rStyle w:val="CharDefText"/>
        </w:rPr>
        <w:t>motor cycle work</w:t>
      </w:r>
      <w:r>
        <w:t xml:space="preserve"> means any work required to do any of the following in respect of a motor cycle — </w:t>
      </w:r>
    </w:p>
    <w:p>
      <w:pPr>
        <w:pStyle w:val="Defpara"/>
        <w:keepNext/>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lastRenderedPageBreak/>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keepNex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keepNext/>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keepNext/>
      </w:pPr>
      <w:r>
        <w:rPr>
          <w:b/>
        </w:rPr>
        <w:tab/>
      </w:r>
      <w:r>
        <w:rPr>
          <w:rStyle w:val="CharDefText"/>
        </w:rPr>
        <w:t>overhaul</w:t>
      </w:r>
      <w:r>
        <w:rPr>
          <w:bCs/>
        </w:rPr>
        <w:t xml:space="preserve"> means</w:t>
      </w:r>
      <w:r>
        <w:t xml:space="preserve"> — </w:t>
      </w:r>
    </w:p>
    <w:p>
      <w:pPr>
        <w:pStyle w:val="Defpara"/>
        <w:keepNext/>
      </w:pPr>
      <w:r>
        <w:tab/>
        <w:t>(a)</w:t>
      </w:r>
      <w:r>
        <w:tab/>
        <w:t xml:space="preserve">when used in connection with a thing — </w:t>
      </w:r>
    </w:p>
    <w:p>
      <w:pPr>
        <w:pStyle w:val="Defsubpara"/>
      </w:pPr>
      <w:r>
        <w:tab/>
        <w:t>(i)</w:t>
      </w:r>
      <w:r>
        <w:tab/>
        <w:t>to dismantle the thing; and</w:t>
      </w:r>
    </w:p>
    <w:p>
      <w:pPr>
        <w:pStyle w:val="Defsubpara"/>
      </w:pPr>
      <w:r>
        <w:lastRenderedPageBreak/>
        <w:tab/>
        <w:t>(ii)</w:t>
      </w:r>
      <w:r>
        <w:tab/>
        <w:t>to reassemble it after reconditioning or replacing its components so that the useful life of the thing is comparable to its useful life when it was new;</w:t>
      </w:r>
    </w:p>
    <w:p>
      <w:pPr>
        <w:pStyle w:val="Defpara"/>
        <w:keepNext/>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keepNex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keepNext/>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Next/>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keepNext/>
      </w:pPr>
      <w:r>
        <w:rPr>
          <w:b/>
        </w:rPr>
        <w:tab/>
      </w:r>
      <w:r>
        <w:rPr>
          <w:rStyle w:val="CharDefText"/>
        </w:rPr>
        <w:t>panel beating work</w:t>
      </w:r>
      <w:r>
        <w:t xml:space="preserve"> — </w:t>
      </w:r>
    </w:p>
    <w:p>
      <w:pPr>
        <w:pStyle w:val="Defpara"/>
        <w:keepNext/>
      </w:pPr>
      <w:r>
        <w:tab/>
        <w:t>(a)</w:t>
      </w:r>
      <w:r>
        <w:tab/>
        <w:t xml:space="preserve">means any work required to do any of the following — </w:t>
      </w:r>
    </w:p>
    <w:p>
      <w:pPr>
        <w:pStyle w:val="Defsubpara"/>
      </w:pPr>
      <w:r>
        <w:tab/>
        <w:t>(i)</w:t>
      </w:r>
      <w:r>
        <w:tab/>
        <w:t>to realign the chassis of a motor vehicle;</w:t>
      </w:r>
    </w:p>
    <w:p>
      <w:pPr>
        <w:pStyle w:val="Defsubpara"/>
        <w:keepNext/>
      </w:pPr>
      <w:r>
        <w:tab/>
        <w:t>(ii)</w:t>
      </w:r>
      <w:r>
        <w:tab/>
        <w:t>to realign or repair a panel, frame or other component of the body of a motor vehicle;</w:t>
      </w:r>
    </w:p>
    <w:p>
      <w:pPr>
        <w:pStyle w:val="Defpara"/>
      </w:pPr>
      <w:r>
        <w:tab/>
      </w:r>
      <w:r>
        <w:tab/>
        <w:t>but</w:t>
      </w:r>
    </w:p>
    <w:p>
      <w:pPr>
        <w:pStyle w:val="Defpara"/>
      </w:pPr>
      <w:r>
        <w:lastRenderedPageBreak/>
        <w:tab/>
        <w:t>(b)</w:t>
      </w:r>
      <w:r>
        <w:tab/>
        <w:t>does not include installing, repairing or removing any glass (other than installing or removing any moveable glass) in the body of a motor vehicle;</w:t>
      </w:r>
    </w:p>
    <w:p>
      <w:pPr>
        <w:pStyle w:val="Defstart"/>
        <w:keepNex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keepNext/>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keepNex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keepNext/>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lastRenderedPageBreak/>
        <w:tab/>
      </w:r>
      <w:r>
        <w:rPr>
          <w:rStyle w:val="CharDefText"/>
        </w:rPr>
        <w:t>register of certificates</w:t>
      </w:r>
      <w:r>
        <w:t xml:space="preserve"> means the register referred to in the Act section 50(1)(b);</w:t>
      </w:r>
    </w:p>
    <w:p>
      <w:pPr>
        <w:pStyle w:val="Defstart"/>
        <w:keepNext/>
        <w:spacing w:before="100"/>
      </w:pPr>
      <w:r>
        <w:rPr>
          <w:b/>
        </w:rPr>
        <w:tab/>
      </w:r>
      <w:r>
        <w:rPr>
          <w:rStyle w:val="CharDefText"/>
        </w:rPr>
        <w:t>relevant authority</w:t>
      </w:r>
      <w:r>
        <w:t xml:space="preserve"> when used in connection with the gross vehicle mass of a motor vehicle, means — </w:t>
      </w:r>
    </w:p>
    <w:p>
      <w:pPr>
        <w:pStyle w:val="Defpara"/>
        <w:keepNext/>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keepNext/>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keepNex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keepNex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lastRenderedPageBreak/>
        <w:tab/>
        <w:t>(b)</w:t>
      </w:r>
      <w:r>
        <w:tab/>
        <w:t>if the licensee is an individual and personally carries out or supervises repair work in connection with the business — the licensee; and</w:t>
      </w:r>
    </w:p>
    <w:p>
      <w:pPr>
        <w:pStyle w:val="Defpara"/>
        <w:keepNext/>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keepNex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pPr>
      <w:r>
        <w:tab/>
      </w:r>
      <w:r>
        <w:rPr>
          <w:rStyle w:val="CharDefText"/>
        </w:rPr>
        <w:t>specialisation</w:t>
      </w:r>
      <w:r>
        <w:t xml:space="preserve"> means a specialisation, or descriptor, provided for in AUR05 in relation to a qualification under AUR05;</w:t>
      </w:r>
    </w:p>
    <w:p>
      <w:pPr>
        <w:pStyle w:val="Defstart"/>
      </w:pPr>
      <w:r>
        <w:rPr>
          <w:b/>
        </w:rPr>
        <w:tab/>
      </w:r>
      <w:r>
        <w:rPr>
          <w:rStyle w:val="CharDefText"/>
        </w:rPr>
        <w:t>trimming work</w:t>
      </w:r>
      <w:r>
        <w:t xml:space="preserve"> means any work required to fabricate, repair or replace a seat or any interior lining or floor covering in a motor vehicle, except any such work that does not affect the performance, safety or security of the motor vehicle;</w:t>
      </w:r>
    </w:p>
    <w:p>
      <w:pPr>
        <w:pStyle w:val="Defstart"/>
        <w:keepNext/>
      </w:pPr>
      <w:r>
        <w:tab/>
      </w:r>
      <w:r>
        <w:rPr>
          <w:rStyle w:val="CharDefText"/>
        </w:rPr>
        <w:t>tyre fitting work</w:t>
      </w:r>
      <w:r>
        <w:t xml:space="preserve"> means any work required to do any of the following in respect of a heavy vehicle, light vehicle or motor cycle — </w:t>
      </w:r>
    </w:p>
    <w:p>
      <w:pPr>
        <w:pStyle w:val="Defpara"/>
      </w:pPr>
      <w:r>
        <w:tab/>
        <w:t>(a)</w:t>
      </w:r>
      <w:r>
        <w:tab/>
        <w:t>to repair or replace a rim, tyre or tube;</w:t>
      </w:r>
    </w:p>
    <w:p>
      <w:pPr>
        <w:pStyle w:val="Defpara"/>
      </w:pPr>
      <w:r>
        <w:lastRenderedPageBreak/>
        <w:tab/>
        <w:t>(b)</w:t>
      </w:r>
      <w:r>
        <w:tab/>
        <w:t>to balance a wheel;</w:t>
      </w:r>
    </w:p>
    <w:p>
      <w:pPr>
        <w:pStyle w:val="Defstart"/>
        <w:keepNex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keepNext/>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Defstart"/>
      </w:pPr>
      <w:r>
        <w:tab/>
      </w:r>
      <w:r>
        <w:rPr>
          <w:rStyle w:val="CharDefText"/>
        </w:rPr>
        <w:t>wheel aligning, steering and suspension work</w:t>
      </w:r>
      <w:r>
        <w:t xml:space="preserve"> means any work required to do any of the following in respect of a motor vehicle — </w:t>
      </w:r>
    </w:p>
    <w:p>
      <w:pPr>
        <w:pStyle w:val="Defpara"/>
      </w:pPr>
      <w:r>
        <w:tab/>
        <w:t>(a)</w:t>
      </w:r>
      <w:r>
        <w:tab/>
        <w:t>to inspect, service or replace the steering system or suspension system;</w:t>
      </w:r>
    </w:p>
    <w:p>
      <w:pPr>
        <w:pStyle w:val="Defpara"/>
      </w:pPr>
      <w:r>
        <w:tab/>
        <w:t>(b)</w:t>
      </w:r>
      <w:r>
        <w:tab/>
        <w:t>to balance a wheel or align the wheels.</w:t>
      </w:r>
    </w:p>
    <w:p>
      <w:pPr>
        <w:pStyle w:val="Subsection"/>
        <w:keepNext/>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keepNext/>
        <w:spacing w:before="70"/>
      </w:pPr>
      <w:r>
        <w:tab/>
        <w:t>(b)</w:t>
      </w:r>
      <w:r>
        <w:tab/>
        <w:t xml:space="preserve">a reference to any of the following systems that is, was, or may be, fitted to a motor vehicle (whether or not those words are expressly used) is a reference to such a </w:t>
      </w:r>
      <w:r>
        <w:lastRenderedPageBreak/>
        <w:t xml:space="preserve">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keepNext/>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keepNext/>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keepNext/>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keepNext/>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lastRenderedPageBreak/>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keepNext/>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keepNext/>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 SL 2021/164 r. 24; SL 2022/161 r. 8.]</w:t>
      </w:r>
    </w:p>
    <w:p>
      <w:pPr>
        <w:pStyle w:val="Heading5"/>
      </w:pPr>
      <w:bookmarkStart w:id="8" w:name="_Toc155103826"/>
      <w:r>
        <w:rPr>
          <w:rStyle w:val="CharSectno"/>
        </w:rPr>
        <w:t>4</w:t>
      </w:r>
      <w:r>
        <w:t>.</w:t>
      </w:r>
      <w:r>
        <w:tab/>
        <w:t>Exclusions from definition of motor vehicle</w:t>
      </w:r>
      <w:bookmarkEnd w:id="8"/>
    </w:p>
    <w:p>
      <w:pPr>
        <w:pStyle w:val="Subsection"/>
        <w:keepNext/>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lastRenderedPageBreak/>
        <w:tab/>
        <w:t>(c)</w:t>
      </w:r>
      <w:r>
        <w:tab/>
        <w:t>a power assisted pedal cycle;</w:t>
      </w:r>
    </w:p>
    <w:p>
      <w:pPr>
        <w:pStyle w:val="Indenta"/>
      </w:pPr>
      <w:r>
        <w:tab/>
        <w:t>(d)</w:t>
      </w:r>
      <w:r>
        <w:tab/>
        <w:t>an exempt motorised wheelchair;</w:t>
      </w:r>
    </w:p>
    <w:p>
      <w:pPr>
        <w:pStyle w:val="Indenta"/>
      </w:pPr>
      <w:r>
        <w:tab/>
        <w:t>(e)</w:t>
      </w:r>
      <w:r>
        <w:tab/>
        <w:t>a Segway;</w:t>
      </w:r>
    </w:p>
    <w:p>
      <w:pPr>
        <w:pStyle w:val="Indenta"/>
        <w:keepNext/>
      </w:pPr>
      <w:r>
        <w:tab/>
        <w:t>(f)</w:t>
      </w:r>
      <w:r>
        <w:tab/>
        <w:t>a vehicle with a power output of not more than 200 watts.</w:t>
      </w:r>
    </w:p>
    <w:p>
      <w:pPr>
        <w:pStyle w:val="Footnotesection"/>
      </w:pPr>
      <w:r>
        <w:tab/>
        <w:t>[Regulation 4 amended: SL 2021/164 r. 25.]</w:t>
      </w:r>
    </w:p>
    <w:p>
      <w:pPr>
        <w:pStyle w:val="Heading5"/>
      </w:pPr>
      <w:bookmarkStart w:id="9" w:name="_Toc155103827"/>
      <w:r>
        <w:rPr>
          <w:rStyle w:val="CharSectno"/>
        </w:rPr>
        <w:t>5</w:t>
      </w:r>
      <w:r>
        <w:t>.</w:t>
      </w:r>
      <w:r>
        <w:tab/>
        <w:t>Repair work prescribed and classified (Act s. 5)</w:t>
      </w:r>
      <w:bookmarkEnd w:id="9"/>
    </w:p>
    <w:p>
      <w:pPr>
        <w:pStyle w:val="Subsection"/>
        <w:keepNext/>
      </w:pPr>
      <w:r>
        <w:tab/>
      </w:r>
      <w:r>
        <w:tab/>
        <w:t xml:space="preserve">Each kind of work listed in the Table is prescribed to be — </w:t>
      </w:r>
    </w:p>
    <w:p>
      <w:pPr>
        <w:pStyle w:val="Indenta"/>
      </w:pPr>
      <w:r>
        <w:tab/>
        <w:t>(a)</w:t>
      </w:r>
      <w:r>
        <w:tab/>
        <w:t>repair work for the purposes of the Act; and</w:t>
      </w:r>
    </w:p>
    <w:p>
      <w:pPr>
        <w:pStyle w:val="Indenta"/>
        <w:keepNext/>
      </w:pPr>
      <w:r>
        <w:tab/>
        <w:t>(b)</w:t>
      </w:r>
      <w:r>
        <w:tab/>
        <w:t>a class of repair work for the purposes of Part 3 of the Act.</w:t>
      </w:r>
    </w:p>
    <w:p>
      <w:pPr>
        <w:pStyle w:val="THeadingNAm"/>
      </w:pPr>
      <w:r>
        <w:t>Table</w:t>
      </w:r>
    </w:p>
    <w:tbl>
      <w:tblPr>
        <w:tblW w:w="6095" w:type="dxa"/>
        <w:tblInd w:w="987" w:type="dxa"/>
        <w:tblLayout w:type="fixed"/>
        <w:tblCellMar>
          <w:bottom w:w="113" w:type="dxa"/>
        </w:tblCellMar>
        <w:tblLook w:val="0000" w:firstRow="0" w:lastRow="0" w:firstColumn="0" w:lastColumn="0" w:noHBand="0" w:noVBand="0"/>
      </w:tblPr>
      <w:tblGrid>
        <w:gridCol w:w="1140"/>
        <w:gridCol w:w="4955"/>
      </w:tblGrid>
      <w:tr>
        <w:trPr>
          <w:cantSplit/>
          <w:tblHeader/>
        </w:trPr>
        <w:tc>
          <w:tcPr>
            <w:tcW w:w="1140" w:type="dxa"/>
            <w:tcBorders>
              <w:top w:val="single" w:sz="4" w:space="0" w:color="auto"/>
              <w:bottom w:val="single" w:sz="4" w:space="0" w:color="auto"/>
            </w:tcBorders>
            <w:noWrap/>
            <w:vAlign w:val="bottom"/>
          </w:tcPr>
          <w:p>
            <w:pPr>
              <w:pStyle w:val="TableNAm"/>
              <w:jc w:val="center"/>
              <w:rPr>
                <w:b/>
                <w:bCs/>
                <w:szCs w:val="24"/>
              </w:rPr>
            </w:pPr>
            <w:r>
              <w:rPr>
                <w:b/>
                <w:bCs/>
                <w:szCs w:val="24"/>
              </w:rPr>
              <w:t>Item</w:t>
            </w:r>
          </w:p>
        </w:tc>
        <w:tc>
          <w:tcPr>
            <w:tcW w:w="4955" w:type="dxa"/>
            <w:tcBorders>
              <w:top w:val="single" w:sz="4" w:space="0" w:color="auto"/>
              <w:bottom w:val="single" w:sz="4" w:space="0" w:color="auto"/>
            </w:tcBorders>
            <w:noWrap/>
            <w:vAlign w:val="bottom"/>
          </w:tcPr>
          <w:p>
            <w:pPr>
              <w:pStyle w:val="TableNAm"/>
              <w:jc w:val="center"/>
              <w:rPr>
                <w:b/>
                <w:bCs/>
                <w:szCs w:val="24"/>
              </w:rPr>
            </w:pPr>
            <w:r>
              <w:rPr>
                <w:b/>
                <w:bCs/>
                <w:szCs w:val="24"/>
              </w:rPr>
              <w:t>Class of repair work</w:t>
            </w:r>
          </w:p>
        </w:tc>
      </w:tr>
      <w:tr>
        <w:trPr>
          <w:cantSplit/>
        </w:trPr>
        <w:tc>
          <w:tcPr>
            <w:tcW w:w="1140" w:type="dxa"/>
            <w:tcBorders>
              <w:top w:val="single" w:sz="4" w:space="0" w:color="auto"/>
            </w:tcBorders>
            <w:noWrap/>
          </w:tcPr>
          <w:p>
            <w:pPr>
              <w:pStyle w:val="TableNAm"/>
              <w:rPr>
                <w:szCs w:val="24"/>
              </w:rPr>
            </w:pPr>
            <w:r>
              <w:rPr>
                <w:szCs w:val="24"/>
              </w:rPr>
              <w:t>1.</w:t>
            </w:r>
          </w:p>
        </w:tc>
        <w:tc>
          <w:tcPr>
            <w:tcW w:w="4955" w:type="dxa"/>
            <w:tcBorders>
              <w:top w:val="single" w:sz="4" w:space="0" w:color="auto"/>
            </w:tcBorders>
            <w:noWrap/>
          </w:tcPr>
          <w:p>
            <w:pPr>
              <w:pStyle w:val="TableNAm"/>
              <w:rPr>
                <w:szCs w:val="24"/>
              </w:rPr>
            </w:pPr>
            <w:r>
              <w:rPr>
                <w:szCs w:val="24"/>
              </w:rPr>
              <w:t>Air conditioning work</w:t>
            </w:r>
          </w:p>
        </w:tc>
      </w:tr>
      <w:tr>
        <w:trPr>
          <w:cantSplit/>
        </w:trPr>
        <w:tc>
          <w:tcPr>
            <w:tcW w:w="1140" w:type="dxa"/>
            <w:noWrap/>
          </w:tcPr>
          <w:p>
            <w:pPr>
              <w:pStyle w:val="TableNAm"/>
              <w:rPr>
                <w:szCs w:val="24"/>
              </w:rPr>
            </w:pPr>
            <w:r>
              <w:rPr>
                <w:szCs w:val="24"/>
              </w:rPr>
              <w:t>2.</w:t>
            </w:r>
          </w:p>
        </w:tc>
        <w:tc>
          <w:tcPr>
            <w:tcW w:w="4955" w:type="dxa"/>
            <w:noWrap/>
          </w:tcPr>
          <w:p>
            <w:pPr>
              <w:pStyle w:val="TableNAm"/>
              <w:rPr>
                <w:szCs w:val="24"/>
              </w:rPr>
            </w:pPr>
            <w:r>
              <w:rPr>
                <w:szCs w:val="24"/>
              </w:rPr>
              <w:t>Body building work</w:t>
            </w:r>
          </w:p>
        </w:tc>
      </w:tr>
      <w:tr>
        <w:trPr>
          <w:cantSplit/>
        </w:trPr>
        <w:tc>
          <w:tcPr>
            <w:tcW w:w="1140" w:type="dxa"/>
            <w:noWrap/>
          </w:tcPr>
          <w:p>
            <w:pPr>
              <w:pStyle w:val="TableNAm"/>
              <w:rPr>
                <w:szCs w:val="24"/>
              </w:rPr>
            </w:pPr>
            <w:r>
              <w:rPr>
                <w:szCs w:val="24"/>
              </w:rPr>
              <w:t>3.</w:t>
            </w:r>
          </w:p>
        </w:tc>
        <w:tc>
          <w:tcPr>
            <w:tcW w:w="4955" w:type="dxa"/>
            <w:noWrap/>
          </w:tcPr>
          <w:p>
            <w:pPr>
              <w:pStyle w:val="TableNAm"/>
              <w:rPr>
                <w:szCs w:val="24"/>
              </w:rPr>
            </w:pPr>
            <w:r>
              <w:rPr>
                <w:szCs w:val="24"/>
              </w:rPr>
              <w:t>Brake work</w:t>
            </w:r>
          </w:p>
        </w:tc>
      </w:tr>
      <w:tr>
        <w:trPr>
          <w:cantSplit/>
        </w:trPr>
        <w:tc>
          <w:tcPr>
            <w:tcW w:w="1140" w:type="dxa"/>
            <w:noWrap/>
          </w:tcPr>
          <w:p>
            <w:pPr>
              <w:pStyle w:val="TableNAm"/>
              <w:rPr>
                <w:szCs w:val="24"/>
              </w:rPr>
            </w:pPr>
            <w:r>
              <w:rPr>
                <w:szCs w:val="24"/>
              </w:rPr>
              <w:t>4.</w:t>
            </w:r>
          </w:p>
        </w:tc>
        <w:tc>
          <w:tcPr>
            <w:tcW w:w="4955" w:type="dxa"/>
            <w:noWrap/>
          </w:tcPr>
          <w:p>
            <w:pPr>
              <w:pStyle w:val="TableNAm"/>
              <w:rPr>
                <w:szCs w:val="24"/>
              </w:rPr>
            </w:pPr>
            <w:r>
              <w:rPr>
                <w:szCs w:val="24"/>
              </w:rPr>
              <w:t>Cooling system work</w:t>
            </w:r>
          </w:p>
        </w:tc>
      </w:tr>
      <w:tr>
        <w:trPr>
          <w:cantSplit/>
        </w:trPr>
        <w:tc>
          <w:tcPr>
            <w:tcW w:w="1140" w:type="dxa"/>
            <w:noWrap/>
          </w:tcPr>
          <w:p>
            <w:pPr>
              <w:pStyle w:val="TableNAm"/>
              <w:rPr>
                <w:szCs w:val="24"/>
              </w:rPr>
            </w:pPr>
            <w:r>
              <w:rPr>
                <w:szCs w:val="24"/>
              </w:rPr>
              <w:t>5.</w:t>
            </w:r>
          </w:p>
        </w:tc>
        <w:tc>
          <w:tcPr>
            <w:tcW w:w="4955" w:type="dxa"/>
            <w:noWrap/>
          </w:tcPr>
          <w:p>
            <w:pPr>
              <w:pStyle w:val="TableNAm"/>
              <w:rPr>
                <w:szCs w:val="24"/>
              </w:rPr>
            </w:pPr>
            <w:r>
              <w:rPr>
                <w:szCs w:val="24"/>
              </w:rPr>
              <w:t>Diesel work</w:t>
            </w:r>
          </w:p>
        </w:tc>
      </w:tr>
      <w:tr>
        <w:trPr>
          <w:cantSplit/>
        </w:trPr>
        <w:tc>
          <w:tcPr>
            <w:tcW w:w="1140" w:type="dxa"/>
            <w:noWrap/>
          </w:tcPr>
          <w:p>
            <w:pPr>
              <w:pStyle w:val="TableNAm"/>
              <w:rPr>
                <w:szCs w:val="24"/>
              </w:rPr>
            </w:pPr>
            <w:r>
              <w:rPr>
                <w:szCs w:val="24"/>
              </w:rPr>
              <w:t>6.</w:t>
            </w:r>
          </w:p>
        </w:tc>
        <w:tc>
          <w:tcPr>
            <w:tcW w:w="4955" w:type="dxa"/>
            <w:noWrap/>
          </w:tcPr>
          <w:p>
            <w:pPr>
              <w:pStyle w:val="TableNAm"/>
              <w:rPr>
                <w:szCs w:val="24"/>
              </w:rPr>
            </w:pPr>
            <w:r>
              <w:rPr>
                <w:szCs w:val="24"/>
              </w:rPr>
              <w:t>Electrical accessory fitting work</w:t>
            </w:r>
          </w:p>
        </w:tc>
      </w:tr>
      <w:tr>
        <w:trPr>
          <w:cantSplit/>
        </w:trPr>
        <w:tc>
          <w:tcPr>
            <w:tcW w:w="1140" w:type="dxa"/>
            <w:noWrap/>
          </w:tcPr>
          <w:p>
            <w:pPr>
              <w:pStyle w:val="TableNAm"/>
              <w:rPr>
                <w:szCs w:val="24"/>
              </w:rPr>
            </w:pPr>
            <w:r>
              <w:rPr>
                <w:szCs w:val="24"/>
              </w:rPr>
              <w:t>7.</w:t>
            </w:r>
          </w:p>
        </w:tc>
        <w:tc>
          <w:tcPr>
            <w:tcW w:w="4955" w:type="dxa"/>
            <w:noWrap/>
          </w:tcPr>
          <w:p>
            <w:pPr>
              <w:pStyle w:val="TableNAm"/>
              <w:rPr>
                <w:szCs w:val="24"/>
              </w:rPr>
            </w:pPr>
            <w:r>
              <w:rPr>
                <w:szCs w:val="24"/>
              </w:rPr>
              <w:t>Electrical work</w:t>
            </w:r>
          </w:p>
        </w:tc>
      </w:tr>
      <w:tr>
        <w:trPr>
          <w:cantSplit/>
        </w:trPr>
        <w:tc>
          <w:tcPr>
            <w:tcW w:w="1140" w:type="dxa"/>
            <w:noWrap/>
          </w:tcPr>
          <w:p>
            <w:pPr>
              <w:pStyle w:val="TableNAm"/>
              <w:rPr>
                <w:szCs w:val="24"/>
              </w:rPr>
            </w:pPr>
            <w:r>
              <w:rPr>
                <w:szCs w:val="24"/>
              </w:rPr>
              <w:t>8.</w:t>
            </w:r>
          </w:p>
        </w:tc>
        <w:tc>
          <w:tcPr>
            <w:tcW w:w="4955" w:type="dxa"/>
            <w:noWrap/>
          </w:tcPr>
          <w:p>
            <w:pPr>
              <w:pStyle w:val="TableNAm"/>
              <w:rPr>
                <w:szCs w:val="24"/>
              </w:rPr>
            </w:pPr>
            <w:r>
              <w:rPr>
                <w:szCs w:val="24"/>
              </w:rPr>
              <w:t>Engine reconditioning work</w:t>
            </w:r>
          </w:p>
        </w:tc>
      </w:tr>
      <w:tr>
        <w:trPr>
          <w:cantSplit/>
        </w:trPr>
        <w:tc>
          <w:tcPr>
            <w:tcW w:w="1140" w:type="dxa"/>
            <w:noWrap/>
          </w:tcPr>
          <w:p>
            <w:pPr>
              <w:pStyle w:val="TableNAm"/>
              <w:rPr>
                <w:szCs w:val="24"/>
              </w:rPr>
            </w:pPr>
            <w:r>
              <w:rPr>
                <w:szCs w:val="24"/>
              </w:rPr>
              <w:t>9.</w:t>
            </w:r>
          </w:p>
        </w:tc>
        <w:tc>
          <w:tcPr>
            <w:tcW w:w="4955" w:type="dxa"/>
            <w:noWrap/>
          </w:tcPr>
          <w:p>
            <w:pPr>
              <w:pStyle w:val="TableNAm"/>
              <w:rPr>
                <w:szCs w:val="24"/>
              </w:rPr>
            </w:pPr>
            <w:r>
              <w:rPr>
                <w:szCs w:val="24"/>
              </w:rPr>
              <w:t>Glazing work</w:t>
            </w:r>
          </w:p>
        </w:tc>
      </w:tr>
      <w:tr>
        <w:trPr>
          <w:cantSplit/>
        </w:trPr>
        <w:tc>
          <w:tcPr>
            <w:tcW w:w="1140" w:type="dxa"/>
            <w:noWrap/>
          </w:tcPr>
          <w:p>
            <w:pPr>
              <w:pStyle w:val="TableNAm"/>
              <w:rPr>
                <w:szCs w:val="24"/>
              </w:rPr>
            </w:pPr>
            <w:r>
              <w:rPr>
                <w:szCs w:val="24"/>
              </w:rPr>
              <w:t>10.</w:t>
            </w:r>
          </w:p>
        </w:tc>
        <w:tc>
          <w:tcPr>
            <w:tcW w:w="4955" w:type="dxa"/>
            <w:noWrap/>
          </w:tcPr>
          <w:p>
            <w:pPr>
              <w:pStyle w:val="TableNAm"/>
              <w:rPr>
                <w:szCs w:val="24"/>
              </w:rPr>
            </w:pPr>
            <w:r>
              <w:rPr>
                <w:szCs w:val="24"/>
              </w:rPr>
              <w:t>Heavy vehicle servicing work</w:t>
            </w:r>
          </w:p>
        </w:tc>
      </w:tr>
      <w:tr>
        <w:trPr>
          <w:cantSplit/>
        </w:trPr>
        <w:tc>
          <w:tcPr>
            <w:tcW w:w="1140" w:type="dxa"/>
            <w:noWrap/>
          </w:tcPr>
          <w:p>
            <w:pPr>
              <w:pStyle w:val="TableNAm"/>
              <w:rPr>
                <w:szCs w:val="24"/>
              </w:rPr>
            </w:pPr>
            <w:r>
              <w:rPr>
                <w:szCs w:val="24"/>
              </w:rPr>
              <w:lastRenderedPageBreak/>
              <w:t>11.</w:t>
            </w:r>
          </w:p>
        </w:tc>
        <w:tc>
          <w:tcPr>
            <w:tcW w:w="4955" w:type="dxa"/>
            <w:noWrap/>
          </w:tcPr>
          <w:p>
            <w:pPr>
              <w:pStyle w:val="TableNAm"/>
              <w:rPr>
                <w:szCs w:val="24"/>
              </w:rPr>
            </w:pPr>
            <w:r>
              <w:rPr>
                <w:szCs w:val="24"/>
              </w:rPr>
              <w:t>Heavy vehicle work</w:t>
            </w:r>
          </w:p>
        </w:tc>
      </w:tr>
      <w:tr>
        <w:trPr>
          <w:cantSplit/>
        </w:trPr>
        <w:tc>
          <w:tcPr>
            <w:tcW w:w="1140" w:type="dxa"/>
            <w:noWrap/>
          </w:tcPr>
          <w:p>
            <w:pPr>
              <w:pStyle w:val="TableNAm"/>
              <w:rPr>
                <w:szCs w:val="24"/>
              </w:rPr>
            </w:pPr>
            <w:r>
              <w:rPr>
                <w:szCs w:val="24"/>
              </w:rPr>
              <w:t>12.</w:t>
            </w:r>
          </w:p>
        </w:tc>
        <w:tc>
          <w:tcPr>
            <w:tcW w:w="4955" w:type="dxa"/>
            <w:noWrap/>
          </w:tcPr>
          <w:p>
            <w:pPr>
              <w:pStyle w:val="TableNAm"/>
              <w:rPr>
                <w:szCs w:val="24"/>
              </w:rPr>
            </w:pPr>
            <w:r>
              <w:rPr>
                <w:szCs w:val="24"/>
              </w:rPr>
              <w:t>Light vehicle servicing work</w:t>
            </w:r>
          </w:p>
        </w:tc>
      </w:tr>
      <w:tr>
        <w:trPr>
          <w:cantSplit/>
        </w:trPr>
        <w:tc>
          <w:tcPr>
            <w:tcW w:w="1140" w:type="dxa"/>
            <w:noWrap/>
          </w:tcPr>
          <w:p>
            <w:pPr>
              <w:pStyle w:val="TableNAm"/>
              <w:rPr>
                <w:szCs w:val="24"/>
              </w:rPr>
            </w:pPr>
            <w:r>
              <w:rPr>
                <w:szCs w:val="24"/>
              </w:rPr>
              <w:t>13.</w:t>
            </w:r>
          </w:p>
        </w:tc>
        <w:tc>
          <w:tcPr>
            <w:tcW w:w="4955" w:type="dxa"/>
            <w:noWrap/>
          </w:tcPr>
          <w:p>
            <w:pPr>
              <w:pStyle w:val="TableNAm"/>
              <w:rPr>
                <w:szCs w:val="24"/>
              </w:rPr>
            </w:pPr>
            <w:r>
              <w:rPr>
                <w:szCs w:val="24"/>
              </w:rPr>
              <w:t>Light vehicle work</w:t>
            </w:r>
          </w:p>
        </w:tc>
      </w:tr>
      <w:tr>
        <w:trPr>
          <w:cantSplit/>
        </w:trPr>
        <w:tc>
          <w:tcPr>
            <w:tcW w:w="1140" w:type="dxa"/>
            <w:noWrap/>
          </w:tcPr>
          <w:p>
            <w:pPr>
              <w:pStyle w:val="TableNAm"/>
              <w:rPr>
                <w:szCs w:val="24"/>
              </w:rPr>
            </w:pPr>
            <w:r>
              <w:rPr>
                <w:szCs w:val="24"/>
              </w:rPr>
              <w:t>14.</w:t>
            </w:r>
          </w:p>
        </w:tc>
        <w:tc>
          <w:tcPr>
            <w:tcW w:w="4955" w:type="dxa"/>
            <w:noWrap/>
          </w:tcPr>
          <w:p>
            <w:pPr>
              <w:pStyle w:val="TableNAm"/>
              <w:rPr>
                <w:szCs w:val="24"/>
              </w:rPr>
            </w:pPr>
            <w:r>
              <w:rPr>
                <w:szCs w:val="24"/>
              </w:rPr>
              <w:t>Locksmith work</w:t>
            </w:r>
          </w:p>
        </w:tc>
      </w:tr>
      <w:tr>
        <w:trPr>
          <w:cantSplit/>
        </w:trPr>
        <w:tc>
          <w:tcPr>
            <w:tcW w:w="1140" w:type="dxa"/>
            <w:noWrap/>
          </w:tcPr>
          <w:p>
            <w:pPr>
              <w:pStyle w:val="TableNAm"/>
              <w:rPr>
                <w:szCs w:val="24"/>
              </w:rPr>
            </w:pPr>
            <w:r>
              <w:rPr>
                <w:szCs w:val="24"/>
              </w:rPr>
              <w:t>15.</w:t>
            </w:r>
          </w:p>
        </w:tc>
        <w:tc>
          <w:tcPr>
            <w:tcW w:w="4955" w:type="dxa"/>
            <w:noWrap/>
          </w:tcPr>
          <w:p>
            <w:pPr>
              <w:pStyle w:val="TableNAm"/>
              <w:rPr>
                <w:szCs w:val="24"/>
              </w:rPr>
            </w:pPr>
            <w:r>
              <w:rPr>
                <w:szCs w:val="24"/>
              </w:rPr>
              <w:t>Mechanical accessory fitting work</w:t>
            </w:r>
          </w:p>
        </w:tc>
      </w:tr>
      <w:tr>
        <w:trPr>
          <w:cantSplit/>
        </w:trPr>
        <w:tc>
          <w:tcPr>
            <w:tcW w:w="1140" w:type="dxa"/>
            <w:noWrap/>
          </w:tcPr>
          <w:p>
            <w:pPr>
              <w:pStyle w:val="TableNAm"/>
              <w:rPr>
                <w:szCs w:val="24"/>
              </w:rPr>
            </w:pPr>
            <w:r>
              <w:rPr>
                <w:szCs w:val="24"/>
              </w:rPr>
              <w:t>16.</w:t>
            </w:r>
          </w:p>
        </w:tc>
        <w:tc>
          <w:tcPr>
            <w:tcW w:w="4955" w:type="dxa"/>
            <w:noWrap/>
          </w:tcPr>
          <w:p>
            <w:pPr>
              <w:pStyle w:val="TableNAm"/>
              <w:rPr>
                <w:szCs w:val="24"/>
              </w:rPr>
            </w:pPr>
            <w:r>
              <w:rPr>
                <w:szCs w:val="24"/>
              </w:rPr>
              <w:t>Motor cycle servicing work</w:t>
            </w:r>
          </w:p>
        </w:tc>
      </w:tr>
      <w:tr>
        <w:trPr>
          <w:cantSplit/>
        </w:trPr>
        <w:tc>
          <w:tcPr>
            <w:tcW w:w="1140" w:type="dxa"/>
            <w:noWrap/>
          </w:tcPr>
          <w:p>
            <w:pPr>
              <w:pStyle w:val="TableNAm"/>
              <w:rPr>
                <w:szCs w:val="24"/>
              </w:rPr>
            </w:pPr>
            <w:r>
              <w:rPr>
                <w:szCs w:val="24"/>
              </w:rPr>
              <w:t>17.</w:t>
            </w:r>
          </w:p>
        </w:tc>
        <w:tc>
          <w:tcPr>
            <w:tcW w:w="4955" w:type="dxa"/>
            <w:noWrap/>
          </w:tcPr>
          <w:p>
            <w:pPr>
              <w:pStyle w:val="TableNAm"/>
              <w:rPr>
                <w:szCs w:val="24"/>
              </w:rPr>
            </w:pPr>
            <w:r>
              <w:rPr>
                <w:szCs w:val="24"/>
              </w:rPr>
              <w:t>Motor cycle work</w:t>
            </w:r>
          </w:p>
        </w:tc>
      </w:tr>
      <w:tr>
        <w:trPr>
          <w:cantSplit/>
        </w:trPr>
        <w:tc>
          <w:tcPr>
            <w:tcW w:w="1140" w:type="dxa"/>
            <w:noWrap/>
          </w:tcPr>
          <w:p>
            <w:pPr>
              <w:pStyle w:val="TableNAm"/>
              <w:rPr>
                <w:szCs w:val="24"/>
              </w:rPr>
            </w:pPr>
            <w:r>
              <w:rPr>
                <w:szCs w:val="24"/>
              </w:rPr>
              <w:t>18.</w:t>
            </w:r>
          </w:p>
        </w:tc>
        <w:tc>
          <w:tcPr>
            <w:tcW w:w="4955" w:type="dxa"/>
            <w:noWrap/>
          </w:tcPr>
          <w:p>
            <w:pPr>
              <w:pStyle w:val="TableNAm"/>
              <w:rPr>
                <w:szCs w:val="24"/>
              </w:rPr>
            </w:pPr>
            <w:r>
              <w:rPr>
                <w:szCs w:val="24"/>
              </w:rPr>
              <w:t>Painting work</w:t>
            </w:r>
          </w:p>
        </w:tc>
      </w:tr>
      <w:tr>
        <w:trPr>
          <w:cantSplit/>
        </w:trPr>
        <w:tc>
          <w:tcPr>
            <w:tcW w:w="1140" w:type="dxa"/>
            <w:noWrap/>
          </w:tcPr>
          <w:p>
            <w:pPr>
              <w:pStyle w:val="TableNAm"/>
              <w:rPr>
                <w:szCs w:val="24"/>
              </w:rPr>
            </w:pPr>
            <w:r>
              <w:rPr>
                <w:szCs w:val="24"/>
              </w:rPr>
              <w:t>19.</w:t>
            </w:r>
          </w:p>
        </w:tc>
        <w:tc>
          <w:tcPr>
            <w:tcW w:w="4955" w:type="dxa"/>
            <w:noWrap/>
          </w:tcPr>
          <w:p>
            <w:pPr>
              <w:pStyle w:val="TableNAm"/>
              <w:rPr>
                <w:szCs w:val="24"/>
              </w:rPr>
            </w:pPr>
            <w:r>
              <w:rPr>
                <w:szCs w:val="24"/>
              </w:rPr>
              <w:t>Panel beating work</w:t>
            </w:r>
          </w:p>
        </w:tc>
      </w:tr>
      <w:tr>
        <w:trPr>
          <w:cantSplit/>
        </w:trPr>
        <w:tc>
          <w:tcPr>
            <w:tcW w:w="1140" w:type="dxa"/>
            <w:noWrap/>
          </w:tcPr>
          <w:p>
            <w:pPr>
              <w:pStyle w:val="TableNAm"/>
              <w:rPr>
                <w:szCs w:val="24"/>
              </w:rPr>
            </w:pPr>
            <w:r>
              <w:rPr>
                <w:szCs w:val="24"/>
              </w:rPr>
              <w:t>20.</w:t>
            </w:r>
          </w:p>
        </w:tc>
        <w:tc>
          <w:tcPr>
            <w:tcW w:w="4955" w:type="dxa"/>
            <w:noWrap/>
          </w:tcPr>
          <w:p>
            <w:pPr>
              <w:pStyle w:val="TableNAm"/>
              <w:rPr>
                <w:szCs w:val="24"/>
              </w:rPr>
            </w:pPr>
            <w:r>
              <w:rPr>
                <w:szCs w:val="24"/>
              </w:rPr>
              <w:t>Trimming work</w:t>
            </w:r>
          </w:p>
        </w:tc>
      </w:tr>
      <w:tr>
        <w:trPr>
          <w:cantSplit/>
        </w:trPr>
        <w:tc>
          <w:tcPr>
            <w:tcW w:w="1140" w:type="dxa"/>
            <w:noWrap/>
          </w:tcPr>
          <w:p>
            <w:pPr>
              <w:pStyle w:val="TableNAm"/>
              <w:rPr>
                <w:szCs w:val="24"/>
              </w:rPr>
            </w:pPr>
            <w:r>
              <w:rPr>
                <w:szCs w:val="24"/>
              </w:rPr>
              <w:t>21.</w:t>
            </w:r>
          </w:p>
        </w:tc>
        <w:tc>
          <w:tcPr>
            <w:tcW w:w="4955" w:type="dxa"/>
            <w:noWrap/>
          </w:tcPr>
          <w:p>
            <w:pPr>
              <w:pStyle w:val="TableNAm"/>
              <w:rPr>
                <w:szCs w:val="24"/>
              </w:rPr>
            </w:pPr>
            <w:r>
              <w:rPr>
                <w:szCs w:val="24"/>
              </w:rPr>
              <w:t>Tyre fitting work</w:t>
            </w:r>
          </w:p>
        </w:tc>
      </w:tr>
      <w:tr>
        <w:trPr>
          <w:cantSplit/>
        </w:trPr>
        <w:tc>
          <w:tcPr>
            <w:tcW w:w="1140" w:type="dxa"/>
            <w:noWrap/>
          </w:tcPr>
          <w:p>
            <w:pPr>
              <w:pStyle w:val="TableNAm"/>
              <w:keepNext/>
              <w:rPr>
                <w:szCs w:val="24"/>
              </w:rPr>
            </w:pPr>
            <w:r>
              <w:rPr>
                <w:szCs w:val="24"/>
              </w:rPr>
              <w:t>22.</w:t>
            </w:r>
          </w:p>
        </w:tc>
        <w:tc>
          <w:tcPr>
            <w:tcW w:w="4955" w:type="dxa"/>
            <w:noWrap/>
          </w:tcPr>
          <w:p>
            <w:pPr>
              <w:pStyle w:val="TableNAm"/>
              <w:keepNext/>
              <w:rPr>
                <w:szCs w:val="24"/>
              </w:rPr>
            </w:pPr>
            <w:r>
              <w:rPr>
                <w:szCs w:val="24"/>
              </w:rPr>
              <w:t>Underbody work</w:t>
            </w:r>
          </w:p>
        </w:tc>
      </w:tr>
      <w:tr>
        <w:trPr>
          <w:cantSplit/>
        </w:trPr>
        <w:tc>
          <w:tcPr>
            <w:tcW w:w="1140" w:type="dxa"/>
            <w:tcBorders>
              <w:bottom w:val="single" w:sz="4" w:space="0" w:color="auto"/>
            </w:tcBorders>
            <w:noWrap/>
          </w:tcPr>
          <w:p>
            <w:pPr>
              <w:pStyle w:val="TableNAm"/>
              <w:keepNext/>
              <w:rPr>
                <w:szCs w:val="24"/>
              </w:rPr>
            </w:pPr>
            <w:r>
              <w:rPr>
                <w:szCs w:val="24"/>
              </w:rPr>
              <w:t>23.</w:t>
            </w:r>
          </w:p>
        </w:tc>
        <w:tc>
          <w:tcPr>
            <w:tcW w:w="4955" w:type="dxa"/>
            <w:tcBorders>
              <w:bottom w:val="single" w:sz="4" w:space="0" w:color="auto"/>
            </w:tcBorders>
            <w:noWrap/>
          </w:tcPr>
          <w:p>
            <w:pPr>
              <w:pStyle w:val="TableNAm"/>
              <w:keepNext/>
              <w:rPr>
                <w:szCs w:val="24"/>
              </w:rPr>
            </w:pPr>
            <w:r>
              <w:rPr>
                <w:szCs w:val="24"/>
              </w:rPr>
              <w:t>Wheel aligning, steering and suspension work</w:t>
            </w:r>
          </w:p>
        </w:tc>
      </w:tr>
    </w:tbl>
    <w:p>
      <w:pPr>
        <w:pStyle w:val="Footnotesection"/>
      </w:pPr>
      <w:r>
        <w:tab/>
        <w:t>[Regulation 5 inserted: SL 2022/161 r. 9.]</w:t>
      </w:r>
    </w:p>
    <w:p>
      <w:pPr>
        <w:pStyle w:val="Heading5"/>
      </w:pPr>
      <w:bookmarkStart w:id="10" w:name="_Toc155103828"/>
      <w:r>
        <w:rPr>
          <w:rStyle w:val="CharSectno"/>
        </w:rPr>
        <w:t>6</w:t>
      </w:r>
      <w:r>
        <w:t>.</w:t>
      </w:r>
      <w:r>
        <w:tab/>
        <w:t>Work that is not repair work prescribed (Act s. 5)</w:t>
      </w:r>
      <w:bookmarkEnd w:id="10"/>
    </w:p>
    <w:p>
      <w:pPr>
        <w:pStyle w:val="Subsection"/>
        <w:keepNext/>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lastRenderedPageBreak/>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(da)</w:t>
      </w:r>
      <w:r>
        <w:tab/>
        <w:t>repairing or otherwise working on an accessory that does not affect the performance, safety or security of the motor vehicle;</w:t>
      </w:r>
    </w:p>
    <w:p>
      <w:pPr>
        <w:pStyle w:val="Indenta"/>
        <w:keepNext/>
      </w:pPr>
      <w:r>
        <w:tab/>
        <w:t>(e)</w:t>
      </w:r>
      <w:r>
        <w:tab/>
        <w:t>the removal or dismantling by a wrecker of a thing or system that is, or was, fitted to a motor vehicle.</w:t>
      </w:r>
    </w:p>
    <w:p>
      <w:pPr>
        <w:pStyle w:val="Footnotesection"/>
      </w:pPr>
      <w:r>
        <w:tab/>
        <w:t>[Regulation 6 amended: SL 2021/164 r. 27.]</w:t>
      </w:r>
    </w:p>
    <w:p>
      <w:pPr>
        <w:pStyle w:val="Heading2"/>
      </w:pPr>
      <w:bookmarkStart w:id="11" w:name="_Toc155103829"/>
      <w:r>
        <w:rPr>
          <w:rStyle w:val="CharPartNo"/>
        </w:rPr>
        <w:lastRenderedPageBreak/>
        <w:t>Part 2A</w:t>
      </w:r>
      <w:r>
        <w:rPr>
          <w:b w:val="0"/>
        </w:rPr>
        <w:t> </w:t>
      </w:r>
      <w:r>
        <w:t>—</w:t>
      </w:r>
      <w:r>
        <w:rPr>
          <w:b w:val="0"/>
        </w:rPr>
        <w:t> </w:t>
      </w:r>
      <w:r>
        <w:rPr>
          <w:rStyle w:val="CharPartText"/>
        </w:rPr>
        <w:t>Licensing of motor vehicle repair businesses</w:t>
      </w:r>
      <w:bookmarkEnd w:id="11"/>
    </w:p>
    <w:p>
      <w:pPr>
        <w:pStyle w:val="Footnoteheading"/>
        <w:spacing w:before="80"/>
      </w:pPr>
      <w:r>
        <w:tab/>
        <w:t>[Heading inserted: Gazette 24 Jun 2008 p. 2812.]</w:t>
      </w:r>
    </w:p>
    <w:p>
      <w:pPr>
        <w:pStyle w:val="Ednotesection"/>
      </w:pPr>
      <w:r>
        <w:t>[</w:t>
      </w:r>
      <w:r>
        <w:rPr>
          <w:b/>
        </w:rPr>
        <w:t>7AA.</w:t>
      </w:r>
      <w:r>
        <w:tab/>
        <w:t>Deleted: SL 2021/86 r. 50.]</w:t>
      </w:r>
    </w:p>
    <w:p>
      <w:pPr>
        <w:pStyle w:val="Heading5"/>
      </w:pPr>
      <w:bookmarkStart w:id="12" w:name="_Toc155103830"/>
      <w:r>
        <w:rPr>
          <w:rStyle w:val="CharSectno"/>
        </w:rPr>
        <w:t>7A</w:t>
      </w:r>
      <w:r>
        <w:t>.</w:t>
      </w:r>
      <w:r>
        <w:tab/>
        <w:t>Fees for licence application (Act s. 13)</w:t>
      </w:r>
      <w:bookmarkEnd w:id="12"/>
    </w:p>
    <w:p>
      <w:pPr>
        <w:pStyle w:val="Subsection"/>
      </w:pPr>
      <w:r>
        <w:tab/>
      </w:r>
      <w:r>
        <w:tab/>
        <w:t xml:space="preserve">For the purposes of section 13(2)(a)(ii) of the Act, the prescribed fee for an application under section 15, 17 or 19 of the Act is the sum of — </w:t>
      </w:r>
    </w:p>
    <w:p>
      <w:pPr>
        <w:pStyle w:val="Indenta"/>
      </w:pPr>
      <w:r>
        <w:tab/>
        <w:t>(a)</w:t>
      </w:r>
      <w:r>
        <w:tab/>
        <w:t>$268.00;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tblHeader/>
          <w:jc w:val="center"/>
        </w:trPr>
        <w:tc>
          <w:tcPr>
            <w:tcW w:w="822" w:type="dxa"/>
            <w:noWrap/>
          </w:tcPr>
          <w:p>
            <w:pPr>
              <w:pStyle w:val="TableNAm"/>
              <w:jc w:val="center"/>
              <w:rPr>
                <w:b/>
              </w:rPr>
            </w:pPr>
            <w:r>
              <w:rPr>
                <w:b/>
              </w:rPr>
              <w:t>Item</w:t>
            </w:r>
          </w:p>
        </w:tc>
        <w:tc>
          <w:tcPr>
            <w:tcW w:w="1418" w:type="dxa"/>
            <w:noWrap/>
          </w:tcPr>
          <w:p>
            <w:pPr>
              <w:pStyle w:val="TableNAm"/>
              <w:jc w:val="center"/>
              <w:rPr>
                <w:b/>
              </w:rPr>
            </w:pPr>
            <w:r>
              <w:rPr>
                <w:b/>
              </w:rPr>
              <w:t>Column 1</w:t>
            </w:r>
          </w:p>
          <w:p>
            <w:pPr>
              <w:pStyle w:val="TableNAm"/>
              <w:jc w:val="center"/>
              <w:rPr>
                <w:b/>
              </w:rPr>
            </w:pPr>
            <w:r>
              <w:rPr>
                <w:b/>
              </w:rPr>
              <w:t>Number of repairers</w:t>
            </w:r>
          </w:p>
        </w:tc>
        <w:tc>
          <w:tcPr>
            <w:tcW w:w="1914" w:type="dxa"/>
            <w:noWrap/>
          </w:tcPr>
          <w:p>
            <w:pPr>
              <w:pStyle w:val="TableNAm"/>
              <w:jc w:val="center"/>
              <w:rPr>
                <w:b/>
              </w:rPr>
            </w:pPr>
            <w:r>
              <w:rPr>
                <w:b/>
              </w:rPr>
              <w:t>Column 2</w:t>
            </w:r>
          </w:p>
          <w:p>
            <w:pPr>
              <w:pStyle w:val="TableNAm"/>
              <w:jc w:val="center"/>
              <w:rPr>
                <w:b/>
              </w:rPr>
            </w:pPr>
            <w:r>
              <w:rPr>
                <w:b/>
              </w:rPr>
              <w:t>Amount ($)</w:t>
            </w:r>
          </w:p>
        </w:tc>
      </w:tr>
      <w:tr>
        <w:trPr>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s>
              <w:ind w:right="355"/>
              <w:jc w:val="right"/>
            </w:pPr>
            <w:r>
              <w:t>837.00</w:t>
            </w:r>
          </w:p>
        </w:tc>
      </w:tr>
      <w:tr>
        <w:trPr>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s>
              <w:ind w:right="355"/>
              <w:jc w:val="right"/>
            </w:pPr>
            <w:r>
              <w:t>1 005.00</w:t>
            </w:r>
          </w:p>
        </w:tc>
      </w:tr>
      <w:tr>
        <w:trPr>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s>
              <w:ind w:right="355"/>
              <w:jc w:val="right"/>
            </w:pPr>
            <w:r>
              <w:t>1 172.00</w:t>
            </w:r>
          </w:p>
        </w:tc>
      </w:tr>
      <w:tr>
        <w:trPr>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s>
              <w:ind w:right="355"/>
              <w:jc w:val="right"/>
            </w:pPr>
            <w:r>
              <w:t>1 340.00</w:t>
            </w:r>
          </w:p>
        </w:tc>
      </w:tr>
      <w:tr>
        <w:trPr>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s>
              <w:ind w:right="355"/>
              <w:jc w:val="right"/>
            </w:pPr>
            <w:r>
              <w:t>1 552.00</w:t>
            </w:r>
          </w:p>
        </w:tc>
      </w:tr>
      <w:tr>
        <w:trPr>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tabs>
                <w:tab w:val="clear" w:pos="567"/>
              </w:tabs>
              <w:ind w:right="355"/>
              <w:jc w:val="right"/>
            </w:pPr>
            <w:r>
              <w:t>1 642.00</w:t>
            </w:r>
          </w:p>
        </w:tc>
      </w:tr>
    </w:tbl>
    <w:p>
      <w:pPr>
        <w:pStyle w:val="Footnotesection"/>
      </w:pPr>
      <w:r>
        <w:tab/>
        <w:t>[Regulation 7A inserted: SL 2021/86 r. 51; amended: SL 2022/59 r. 28; SL 2023/35 r. 31.]</w:t>
      </w:r>
    </w:p>
    <w:p>
      <w:pPr>
        <w:pStyle w:val="Ednotesection"/>
      </w:pPr>
      <w:r>
        <w:lastRenderedPageBreak/>
        <w:t>[</w:t>
      </w:r>
      <w:r>
        <w:rPr>
          <w:b/>
        </w:rPr>
        <w:t>7B.</w:t>
      </w:r>
      <w:r>
        <w:tab/>
        <w:t>Deleted: Gazette 18 Nov 2014 p. 4320.]</w:t>
      </w:r>
    </w:p>
    <w:p>
      <w:pPr>
        <w:pStyle w:val="Heading5"/>
        <w:spacing w:before="180"/>
      </w:pPr>
      <w:bookmarkStart w:id="13" w:name="_Toc155103831"/>
      <w:r>
        <w:rPr>
          <w:rStyle w:val="CharSectno"/>
        </w:rPr>
        <w:t>7C</w:t>
      </w:r>
      <w:r>
        <w:t>.</w:t>
      </w:r>
      <w:r>
        <w:tab/>
        <w:t>Duplicate business licence, fee for (Act s. 25)</w:t>
      </w:r>
      <w:bookmarkEnd w:id="13"/>
    </w:p>
    <w:p>
      <w:pPr>
        <w:pStyle w:val="Subsection"/>
        <w:spacing w:before="120"/>
      </w:pPr>
      <w:r>
        <w:tab/>
      </w:r>
      <w:r>
        <w:tab/>
        <w:t>For the purposes of the Act section 25, the prescribed fee is $33.00.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 SL 2022/59 r. 29; SL 2023/35 r. 32.]</w:t>
      </w:r>
    </w:p>
    <w:p>
      <w:pPr>
        <w:pStyle w:val="Heading5"/>
      </w:pPr>
      <w:bookmarkStart w:id="14" w:name="_Toc155103832"/>
      <w:r>
        <w:rPr>
          <w:rStyle w:val="CharSectno"/>
        </w:rPr>
        <w:t>7D</w:t>
      </w:r>
      <w:r>
        <w:t>.</w:t>
      </w:r>
      <w:r>
        <w:tab/>
        <w:t>Conditions and restrictions attached to business licences (Act s. 28)</w:t>
      </w:r>
      <w:bookmarkEnd w:id="14"/>
    </w:p>
    <w:p>
      <w:pPr>
        <w:pStyle w:val="Subsection"/>
        <w:keepNext/>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keepNext/>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Next/>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15" w:name="_Toc155103833"/>
      <w:r>
        <w:rPr>
          <w:rStyle w:val="CharSectno"/>
        </w:rPr>
        <w:lastRenderedPageBreak/>
        <w:t>7E</w:t>
      </w:r>
      <w:r>
        <w:t>.</w:t>
      </w:r>
      <w:r>
        <w:tab/>
        <w:t>Duration of business licence (Act s. 30)</w:t>
      </w:r>
      <w:bookmarkEnd w:id="15"/>
    </w:p>
    <w:p>
      <w:pPr>
        <w:pStyle w:val="Subsection"/>
        <w:keepNext/>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16" w:name="_Toc155103834"/>
      <w:r>
        <w:rPr>
          <w:rStyle w:val="CharSectno"/>
        </w:rPr>
        <w:t>7F</w:t>
      </w:r>
      <w:r>
        <w:t>.</w:t>
      </w:r>
      <w:r>
        <w:tab/>
        <w:t>Fees for renewal of licence (Act s. 31)</w:t>
      </w:r>
      <w:bookmarkEnd w:id="16"/>
    </w:p>
    <w:p>
      <w:pPr>
        <w:pStyle w:val="Subsection"/>
        <w:keepNext/>
      </w:pPr>
      <w:r>
        <w:tab/>
      </w:r>
      <w:r>
        <w:tab/>
        <w:t xml:space="preserve">For the purposes of section 31(3)(b) of the Act, the prescribed fee for an application under section 31 of the Act is the sum of — </w:t>
      </w:r>
    </w:p>
    <w:p>
      <w:pPr>
        <w:pStyle w:val="Indenta"/>
      </w:pPr>
      <w:r>
        <w:tab/>
        <w:t>(a)</w:t>
      </w:r>
      <w:r>
        <w:tab/>
        <w:t>$259.00; and</w:t>
      </w:r>
    </w:p>
    <w:p>
      <w:pPr>
        <w:pStyle w:val="Indenta"/>
        <w:keepNext/>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cantSplit/>
          <w:tblHeader/>
          <w:jc w:val="center"/>
        </w:trPr>
        <w:tc>
          <w:tcPr>
            <w:tcW w:w="822" w:type="dxa"/>
            <w:noWrap/>
          </w:tcPr>
          <w:p>
            <w:pPr>
              <w:pStyle w:val="TableNAm"/>
              <w:jc w:val="center"/>
              <w:rPr>
                <w:b/>
              </w:rPr>
            </w:pPr>
            <w:r>
              <w:rPr>
                <w:b/>
              </w:rPr>
              <w:t>Item</w:t>
            </w:r>
          </w:p>
        </w:tc>
        <w:tc>
          <w:tcPr>
            <w:tcW w:w="1418" w:type="dxa"/>
            <w:noWrap/>
          </w:tcPr>
          <w:p>
            <w:pPr>
              <w:pStyle w:val="TableNAm"/>
              <w:jc w:val="center"/>
              <w:rPr>
                <w:b/>
              </w:rPr>
            </w:pPr>
            <w:r>
              <w:rPr>
                <w:b/>
              </w:rPr>
              <w:t>Column 1</w:t>
            </w:r>
          </w:p>
          <w:p>
            <w:pPr>
              <w:pStyle w:val="TableNAm"/>
              <w:jc w:val="center"/>
              <w:rPr>
                <w:b/>
              </w:rPr>
            </w:pPr>
            <w:r>
              <w:rPr>
                <w:b/>
              </w:rPr>
              <w:t>Number of repairers</w:t>
            </w:r>
          </w:p>
        </w:tc>
        <w:tc>
          <w:tcPr>
            <w:tcW w:w="1914" w:type="dxa"/>
            <w:noWrap/>
          </w:tcPr>
          <w:p>
            <w:pPr>
              <w:pStyle w:val="TableNAm"/>
              <w:jc w:val="center"/>
              <w:rPr>
                <w:b/>
              </w:rPr>
            </w:pPr>
            <w:r>
              <w:rPr>
                <w:b/>
              </w:rPr>
              <w:t>Column 2</w:t>
            </w:r>
          </w:p>
          <w:p>
            <w:pPr>
              <w:pStyle w:val="TableNAm"/>
              <w:jc w:val="center"/>
              <w:rPr>
                <w:b/>
              </w:rPr>
            </w:pPr>
            <w:r>
              <w:rPr>
                <w:b/>
              </w:rPr>
              <w:t>Amount ($)</w:t>
            </w:r>
          </w:p>
        </w:tc>
      </w:tr>
      <w:tr>
        <w:trPr>
          <w:cantSplit/>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s>
              <w:ind w:right="355"/>
              <w:jc w:val="right"/>
            </w:pPr>
            <w:r>
              <w:t>853.00</w:t>
            </w:r>
          </w:p>
        </w:tc>
      </w:tr>
      <w:tr>
        <w:trPr>
          <w:cantSplit/>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s>
              <w:ind w:right="355"/>
              <w:jc w:val="right"/>
            </w:pPr>
            <w:r>
              <w:t>1 023.00</w:t>
            </w:r>
          </w:p>
        </w:tc>
      </w:tr>
      <w:tr>
        <w:trPr>
          <w:cantSplit/>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s>
              <w:ind w:right="355"/>
              <w:jc w:val="right"/>
            </w:pPr>
            <w:r>
              <w:t>1 194.00</w:t>
            </w:r>
          </w:p>
        </w:tc>
      </w:tr>
      <w:tr>
        <w:trPr>
          <w:cantSplit/>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s>
              <w:ind w:right="355"/>
              <w:jc w:val="right"/>
            </w:pPr>
            <w:r>
              <w:t>1 364.00</w:t>
            </w:r>
          </w:p>
        </w:tc>
      </w:tr>
      <w:tr>
        <w:trPr>
          <w:cantSplit/>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s>
              <w:ind w:right="355"/>
              <w:jc w:val="right"/>
            </w:pPr>
            <w:r>
              <w:t>1 462.00</w:t>
            </w:r>
          </w:p>
        </w:tc>
      </w:tr>
      <w:tr>
        <w:trPr>
          <w:cantSplit/>
          <w:jc w:val="center"/>
        </w:trPr>
        <w:tc>
          <w:tcPr>
            <w:tcW w:w="822" w:type="dxa"/>
            <w:noWrap/>
          </w:tcPr>
          <w:p>
            <w:pPr>
              <w:pStyle w:val="TableNAm"/>
              <w:keepNext/>
            </w:pPr>
            <w:r>
              <w:t>6.</w:t>
            </w:r>
          </w:p>
        </w:tc>
        <w:tc>
          <w:tcPr>
            <w:tcW w:w="1418" w:type="dxa"/>
            <w:noWrap/>
          </w:tcPr>
          <w:p>
            <w:pPr>
              <w:pStyle w:val="TableNAm"/>
              <w:keepNext/>
            </w:pPr>
            <w:r>
              <w:t>11 or more</w:t>
            </w:r>
          </w:p>
        </w:tc>
        <w:tc>
          <w:tcPr>
            <w:tcW w:w="1914" w:type="dxa"/>
            <w:noWrap/>
            <w:vAlign w:val="bottom"/>
          </w:tcPr>
          <w:p>
            <w:pPr>
              <w:pStyle w:val="TableNAm"/>
              <w:keepNext/>
              <w:tabs>
                <w:tab w:val="clear" w:pos="567"/>
              </w:tabs>
              <w:ind w:right="355"/>
              <w:jc w:val="right"/>
            </w:pPr>
            <w:r>
              <w:t>1 624.00</w:t>
            </w:r>
          </w:p>
        </w:tc>
      </w:tr>
    </w:tbl>
    <w:p>
      <w:pPr>
        <w:pStyle w:val="Footnotesection"/>
      </w:pPr>
      <w:r>
        <w:tab/>
        <w:t>[Regulation 7F inserted: SL 2021/86 r. 52; amended: SL 2022/59 r. 30; SL 2023/35 r. 33.]</w:t>
      </w:r>
    </w:p>
    <w:p>
      <w:pPr>
        <w:pStyle w:val="Heading5"/>
      </w:pPr>
      <w:bookmarkStart w:id="17" w:name="_Toc155103835"/>
      <w:r>
        <w:rPr>
          <w:rStyle w:val="CharSectno"/>
        </w:rPr>
        <w:lastRenderedPageBreak/>
        <w:t>7G</w:t>
      </w:r>
      <w:r>
        <w:t>.</w:t>
      </w:r>
      <w:r>
        <w:tab/>
        <w:t>Change of certain information, licensee to notify Commissioner of</w:t>
      </w:r>
      <w:bookmarkEnd w:id="17"/>
    </w:p>
    <w:p>
      <w:pPr>
        <w:pStyle w:val="Subsection"/>
        <w:keepNext/>
      </w:pPr>
      <w:r>
        <w:tab/>
        <w:t>(1)</w:t>
      </w:r>
      <w:r>
        <w:tab/>
        <w:t xml:space="preserve">In this regulation — </w:t>
      </w:r>
    </w:p>
    <w:p>
      <w:pPr>
        <w:pStyle w:val="Defstart"/>
        <w:keepNex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keepNext/>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keepNext/>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keepNex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18" w:name="_Toc155103836"/>
      <w:r>
        <w:rPr>
          <w:rStyle w:val="CharPartNo"/>
        </w:rPr>
        <w:lastRenderedPageBreak/>
        <w:t>Part 2</w:t>
      </w:r>
      <w:r>
        <w:rPr>
          <w:rStyle w:val="CharDivNo"/>
        </w:rPr>
        <w:t> </w:t>
      </w:r>
      <w:r>
        <w:t>—</w:t>
      </w:r>
      <w:r>
        <w:rPr>
          <w:rStyle w:val="CharDivText"/>
        </w:rPr>
        <w:t> </w:t>
      </w:r>
      <w:r>
        <w:rPr>
          <w:rStyle w:val="CharPartText"/>
        </w:rPr>
        <w:t>Certification of individuals performing repair work</w:t>
      </w:r>
      <w:bookmarkEnd w:id="18"/>
    </w:p>
    <w:p>
      <w:pPr>
        <w:pStyle w:val="Heading5"/>
      </w:pPr>
      <w:bookmarkStart w:id="19" w:name="_Toc155103837"/>
      <w:r>
        <w:rPr>
          <w:rStyle w:val="CharSectno"/>
        </w:rPr>
        <w:t>7</w:t>
      </w:r>
      <w:r>
        <w:t>.</w:t>
      </w:r>
      <w:r>
        <w:tab/>
        <w:t>Repairer’s certificate, fee for (Act s. 41(2)(b))</w:t>
      </w:r>
      <w:bookmarkEnd w:id="19"/>
    </w:p>
    <w:p>
      <w:pPr>
        <w:pStyle w:val="Subsection"/>
      </w:pPr>
      <w:r>
        <w:tab/>
      </w:r>
      <w:r>
        <w:tab/>
        <w:t>For the purposes of the Act section 41(2)(b), the prescribed fee, regardless of the number of classes of repair work, is $104.00.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 SL 2021/86 r. 53; SL 2022/59 r. 31; SL 2023/35 r. 34.]</w:t>
      </w:r>
    </w:p>
    <w:p>
      <w:pPr>
        <w:pStyle w:val="Heading5"/>
      </w:pPr>
      <w:bookmarkStart w:id="20" w:name="_Toc155103838"/>
      <w:r>
        <w:rPr>
          <w:rStyle w:val="CharSectno"/>
        </w:rPr>
        <w:t>8</w:t>
      </w:r>
      <w:r>
        <w:t>.</w:t>
      </w:r>
      <w:r>
        <w:tab/>
        <w:t>Qualifications prescribed (Act s. 42(2)(a)(i))</w:t>
      </w:r>
      <w:bookmarkEnd w:id="20"/>
    </w:p>
    <w:p>
      <w:pPr>
        <w:pStyle w:val="Ednotesubsection"/>
      </w:pPr>
      <w:r>
        <w:tab/>
        <w:t>[(1)</w:t>
      </w:r>
      <w:r>
        <w:tab/>
        <w:t>deleted]</w:t>
      </w:r>
    </w:p>
    <w:p>
      <w:pPr>
        <w:pStyle w:val="Subsection"/>
        <w:keepNext/>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keepNext/>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keepNext/>
      </w:pPr>
      <w:r>
        <w:lastRenderedPageBreak/>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Subsection"/>
        <w:keepNext/>
      </w:pPr>
      <w:r>
        <w:tab/>
        <w:t>(4)</w:t>
      </w:r>
      <w:r>
        <w:tab/>
        <w:t>For the purposes of section 42(2)(a)(i) of the Act, a person has the qualifications prescribed for locksmith work if the person holds the qualification MEM30819 — Certificate III in Locksmithing.</w:t>
      </w:r>
    </w:p>
    <w:p>
      <w:pPr>
        <w:pStyle w:val="Footnotesection"/>
      </w:pPr>
      <w:r>
        <w:tab/>
        <w:t>[Regulation 8 amended: Gazette 15 Mar 2019 p. 772; SL 2021/164 r. 28; SL 2022/161 r. 10.]</w:t>
      </w:r>
    </w:p>
    <w:p>
      <w:pPr>
        <w:pStyle w:val="Heading5"/>
      </w:pPr>
      <w:bookmarkStart w:id="21" w:name="_Toc155103839"/>
      <w:r>
        <w:rPr>
          <w:rStyle w:val="CharSectno"/>
        </w:rPr>
        <w:t>8A</w:t>
      </w:r>
      <w:r>
        <w:t>.</w:t>
      </w:r>
      <w:r>
        <w:tab/>
        <w:t>Examinations prescribed for wheel aligning, steering and suspension work (Act s. 42(2)(a)(ii))</w:t>
      </w:r>
      <w:bookmarkEnd w:id="21"/>
    </w:p>
    <w:p>
      <w:pPr>
        <w:pStyle w:val="Subsection"/>
        <w:keepNext/>
      </w:pPr>
      <w:r>
        <w:tab/>
      </w:r>
      <w:r>
        <w:tab/>
        <w:t xml:space="preserve">For the purposes of section 42(2)(a)(ii) of the Act, a person is sufficiently qualified to carry out wheel aligning, steering and suspension work if the person has passed the examinations required to complete the following units of competency under AUR — </w:t>
      </w:r>
    </w:p>
    <w:p>
      <w:pPr>
        <w:pStyle w:val="Indenta"/>
      </w:pPr>
      <w:r>
        <w:tab/>
        <w:t>(a)</w:t>
      </w:r>
      <w:r>
        <w:tab/>
        <w:t>AURAEA002 — Follow environmental and sustainability best practice in an automotive workplace;</w:t>
      </w:r>
    </w:p>
    <w:p>
      <w:pPr>
        <w:pStyle w:val="Indenta"/>
      </w:pPr>
      <w:r>
        <w:tab/>
        <w:t>(b)</w:t>
      </w:r>
      <w:r>
        <w:tab/>
        <w:t>AURASA102 — Follow safe working practices in an automotive workplace;</w:t>
      </w:r>
    </w:p>
    <w:p>
      <w:pPr>
        <w:pStyle w:val="Indenta"/>
      </w:pPr>
      <w:r>
        <w:tab/>
        <w:t>(c)</w:t>
      </w:r>
      <w:r>
        <w:tab/>
        <w:t>AURATA001 — Identify basic automotive faults using troubleshooting processes;</w:t>
      </w:r>
    </w:p>
    <w:p>
      <w:pPr>
        <w:pStyle w:val="Indenta"/>
      </w:pPr>
      <w:r>
        <w:tab/>
        <w:t>(d)</w:t>
      </w:r>
      <w:r>
        <w:tab/>
        <w:t>AURTTD002 — Inspect and service steering systems;</w:t>
      </w:r>
    </w:p>
    <w:p>
      <w:pPr>
        <w:pStyle w:val="Indenta"/>
      </w:pPr>
      <w:r>
        <w:tab/>
        <w:t>(e)</w:t>
      </w:r>
      <w:r>
        <w:tab/>
        <w:t>AURTTD004 — Inspect and service suspension systems;</w:t>
      </w:r>
    </w:p>
    <w:p>
      <w:pPr>
        <w:pStyle w:val="Indenta"/>
      </w:pPr>
      <w:r>
        <w:tab/>
        <w:t>(f)</w:t>
      </w:r>
      <w:r>
        <w:tab/>
        <w:t>AURTTJ011 — Balance wheels and tyres;</w:t>
      </w:r>
    </w:p>
    <w:p>
      <w:pPr>
        <w:pStyle w:val="Indenta"/>
        <w:keepNext/>
      </w:pPr>
      <w:r>
        <w:lastRenderedPageBreak/>
        <w:tab/>
        <w:t>(g)</w:t>
      </w:r>
      <w:r>
        <w:tab/>
        <w:t xml:space="preserve">either — </w:t>
      </w:r>
    </w:p>
    <w:p>
      <w:pPr>
        <w:pStyle w:val="Indenti"/>
      </w:pPr>
      <w:r>
        <w:tab/>
        <w:t>(i)</w:t>
      </w:r>
      <w:r>
        <w:tab/>
        <w:t>AURHTD104 — Carry out heavy vehicle wheel alignment operations; or</w:t>
      </w:r>
    </w:p>
    <w:p>
      <w:pPr>
        <w:pStyle w:val="Indenti"/>
        <w:keepNext/>
      </w:pPr>
      <w:r>
        <w:tab/>
        <w:t>(ii)</w:t>
      </w:r>
      <w:r>
        <w:tab/>
        <w:t>AURLTD106 — Carry out light vehicle wheel alignment operations.</w:t>
      </w:r>
    </w:p>
    <w:p>
      <w:pPr>
        <w:pStyle w:val="Footnotesection"/>
      </w:pPr>
      <w:r>
        <w:tab/>
        <w:t>[Regulation 8A inserted: SL 2022/161 r. 11.]</w:t>
      </w:r>
    </w:p>
    <w:p>
      <w:pPr>
        <w:pStyle w:val="Heading2"/>
      </w:pPr>
      <w:bookmarkStart w:id="22" w:name="_Toc155103840"/>
      <w:r>
        <w:rPr>
          <w:rStyle w:val="CharPartNo"/>
        </w:rPr>
        <w:lastRenderedPageBreak/>
        <w:t>Part 3</w:t>
      </w:r>
      <w:r>
        <w:rPr>
          <w:b w:val="0"/>
        </w:rPr>
        <w:t> </w:t>
      </w:r>
      <w:r>
        <w:t>—</w:t>
      </w:r>
      <w:r>
        <w:rPr>
          <w:b w:val="0"/>
        </w:rPr>
        <w:t> </w:t>
      </w:r>
      <w:r>
        <w:rPr>
          <w:rStyle w:val="CharPartText"/>
        </w:rPr>
        <w:t>Provisions applicable to business licences and to certificates</w:t>
      </w:r>
      <w:bookmarkEnd w:id="22"/>
    </w:p>
    <w:p>
      <w:pPr>
        <w:pStyle w:val="Footnoteheading"/>
      </w:pPr>
      <w:r>
        <w:tab/>
        <w:t>[Heading inserted: Gazette 24 Jun 2008 p. 2820.]</w:t>
      </w:r>
    </w:p>
    <w:p>
      <w:pPr>
        <w:pStyle w:val="Heading5"/>
      </w:pPr>
      <w:bookmarkStart w:id="23" w:name="_Toc155103841"/>
      <w:r>
        <w:rPr>
          <w:rStyle w:val="CharSectno"/>
        </w:rPr>
        <w:t>9</w:t>
      </w:r>
      <w:r>
        <w:t>.</w:t>
      </w:r>
      <w:r>
        <w:tab/>
        <w:t>Particulars etc. to be recorded in register (Act s. 50(1)(a))</w:t>
      </w:r>
      <w:bookmarkEnd w:id="23"/>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lastRenderedPageBreak/>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24" w:name="_Toc155103842"/>
      <w:r>
        <w:rPr>
          <w:rStyle w:val="CharSectno"/>
        </w:rPr>
        <w:lastRenderedPageBreak/>
        <w:t>10</w:t>
      </w:r>
      <w:r>
        <w:t>.</w:t>
      </w:r>
      <w:r>
        <w:tab/>
        <w:t>Fees for inspecting, and obtaining copies of, register (Act s. 51)</w:t>
      </w:r>
      <w:bookmarkEnd w:id="24"/>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$14.00 for the first page and $2.30 for each subsequent page;</w:t>
      </w:r>
    </w:p>
    <w:p>
      <w:pPr>
        <w:pStyle w:val="Indenta"/>
      </w:pPr>
      <w:r>
        <w:tab/>
        <w:t>(c)</w:t>
      </w:r>
      <w:r>
        <w:tab/>
        <w:t>to obtain a copy of all entries in the register — $121.00.</w:t>
      </w:r>
    </w:p>
    <w:p>
      <w:pPr>
        <w:pStyle w:val="Footnotesection"/>
        <w:spacing w:before="100"/>
        <w:ind w:left="890" w:hanging="890"/>
      </w:pPr>
      <w:r>
        <w:tab/>
        <w:t>[Regulation 10 inserted: Gazette 17 Jun 2014 p. 1972; amended: Gazette 23 Jun 2015 p. 2180; 3 Jun 2016 p. 1766; 23 Jun 2017 p. 3244; 18 Jun 2019 p. 2106; SL 2022/59 r. 32; SL 2023/35 r. 35.]</w:t>
      </w:r>
    </w:p>
    <w:p>
      <w:pPr>
        <w:pStyle w:val="Heading5"/>
      </w:pPr>
      <w:bookmarkStart w:id="25" w:name="_Toc155103843"/>
      <w:r>
        <w:rPr>
          <w:rStyle w:val="CharSectno"/>
        </w:rPr>
        <w:t>11</w:t>
      </w:r>
      <w:r>
        <w:t>.</w:t>
      </w:r>
      <w:r>
        <w:tab/>
        <w:t>Certified copy of certificate, fee for (Act s. 54(1))</w:t>
      </w:r>
      <w:bookmarkEnd w:id="25"/>
    </w:p>
    <w:p>
      <w:pPr>
        <w:pStyle w:val="Subsection"/>
      </w:pPr>
      <w:r>
        <w:tab/>
      </w:r>
      <w:r>
        <w:tab/>
        <w:t>For the purposes of the Act section 54(1), the prescribed fee is $69.00.</w:t>
      </w:r>
    </w:p>
    <w:p>
      <w:pPr>
        <w:pStyle w:val="Footnotesection"/>
      </w:pPr>
      <w:r>
        <w:tab/>
        <w:t>[Regulation 11 amended: Gazette 17 Jun 2008 p. 2555; 23 Jun 2009 p. 2449; 22 Jun 2011 p. 2372; 15 Jun 2012 p. 2597; 27 Jun 2013 p. 2700; 17 Jun 2014 p. 1972; 23 Jun 2015 p. 2180; 3 Jun 2016 p. 1766; 18 Jun 2019 p. 2106; SL 2022/59 r. 33; SL 2023/35 r. 36.]</w:t>
      </w:r>
    </w:p>
    <w:p>
      <w:pPr>
        <w:pStyle w:val="Heading2"/>
      </w:pPr>
      <w:bookmarkStart w:id="26" w:name="_Toc155103844"/>
      <w:r>
        <w:rPr>
          <w:rStyle w:val="CharPartNo"/>
        </w:rPr>
        <w:lastRenderedPageBreak/>
        <w:t>Part 4</w:t>
      </w:r>
      <w:r>
        <w:rPr>
          <w:b w:val="0"/>
        </w:rPr>
        <w:t> </w:t>
      </w:r>
      <w:r>
        <w:t>—</w:t>
      </w:r>
      <w:r>
        <w:rPr>
          <w:b w:val="0"/>
        </w:rPr>
        <w:t> </w:t>
      </w:r>
      <w:r>
        <w:rPr>
          <w:rStyle w:val="CharPartText"/>
        </w:rPr>
        <w:t>Miscellaneous</w:t>
      </w:r>
      <w:bookmarkEnd w:id="26"/>
    </w:p>
    <w:p>
      <w:pPr>
        <w:pStyle w:val="Footnoteheading"/>
        <w:spacing w:before="80"/>
      </w:pPr>
      <w:r>
        <w:tab/>
        <w:t>[Heading inserted: Gazette 24 Jun 2008 p. 2822.]</w:t>
      </w:r>
    </w:p>
    <w:p>
      <w:pPr>
        <w:pStyle w:val="Heading5"/>
        <w:spacing w:before="160"/>
      </w:pPr>
      <w:bookmarkStart w:id="27" w:name="_Toc155103845"/>
      <w:r>
        <w:rPr>
          <w:rStyle w:val="CharSectno"/>
        </w:rPr>
        <w:t>12</w:t>
      </w:r>
      <w:r>
        <w:rPr>
          <w:color w:val="000000"/>
        </w:rPr>
        <w:t>.</w:t>
      </w:r>
      <w:r>
        <w:rPr>
          <w:color w:val="000000"/>
        </w:rPr>
        <w:tab/>
        <w:t>Changes of authorised premises, fees for (Act s. 61(1)(c))</w:t>
      </w:r>
      <w:bookmarkEnd w:id="27"/>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$132.00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$132.00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 SL 2022/59 r. 34.]</w:t>
      </w:r>
    </w:p>
    <w:p>
      <w:pPr>
        <w:pStyle w:val="Ednotesection"/>
      </w:pPr>
      <w:r>
        <w:t>[</w:t>
      </w:r>
      <w:r>
        <w:rPr>
          <w:b/>
        </w:rPr>
        <w:t>12A.</w:t>
      </w:r>
      <w:r>
        <w:tab/>
        <w:t>Deleted: SL 2021/86 r. 54.]</w:t>
      </w:r>
    </w:p>
    <w:p>
      <w:pPr>
        <w:pStyle w:val="Heading5"/>
        <w:spacing w:before="160"/>
      </w:pPr>
      <w:bookmarkStart w:id="28" w:name="_Toc155103846"/>
      <w:r>
        <w:rPr>
          <w:rStyle w:val="CharSectno"/>
        </w:rPr>
        <w:t>13</w:t>
      </w:r>
      <w:r>
        <w:t>.</w:t>
      </w:r>
      <w:r>
        <w:tab/>
        <w:t>Infringement notice offences and modified penalties (Act s. 98 and 99(1))</w:t>
      </w:r>
      <w:bookmarkEnd w:id="28"/>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lastRenderedPageBreak/>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THeadingNAm"/>
      </w:pPr>
      <w:r>
        <w:t>Table</w:t>
      </w:r>
    </w:p>
    <w:tbl>
      <w:tblPr>
        <w:tblW w:w="6521" w:type="dxa"/>
        <w:tblInd w:w="567" w:type="dxa"/>
        <w:tblLayout w:type="fixed"/>
        <w:tblLook w:val="0000" w:firstRow="0" w:lastRow="0" w:firstColumn="0" w:lastColumn="0" w:noHBand="0" w:noVBand="0"/>
      </w:tblPr>
      <w:tblGrid>
        <w:gridCol w:w="993"/>
        <w:gridCol w:w="2268"/>
        <w:gridCol w:w="1417"/>
        <w:gridCol w:w="1843"/>
      </w:tblGrid>
      <w:tr>
        <w:trPr>
          <w:tblHeader/>
        </w:trPr>
        <w:tc>
          <w:tcPr>
            <w:tcW w:w="993" w:type="dxa"/>
            <w:tcBorders>
              <w:top w:val="single" w:sz="4" w:space="0" w:color="auto"/>
              <w:bottom w:val="single" w:sz="4" w:space="0" w:color="auto"/>
            </w:tcBorders>
          </w:tcPr>
          <w:p>
            <w:pPr>
              <w:pStyle w:val="TableNAm"/>
              <w:rPr>
                <w:b/>
                <w:sz w:val="22"/>
                <w:szCs w:val="22"/>
              </w:rPr>
            </w:pPr>
            <w:r>
              <w:rPr>
                <w:b/>
                <w:sz w:val="22"/>
                <w:szCs w:val="22"/>
              </w:rPr>
              <w:t>Item</w:t>
            </w:r>
          </w:p>
        </w:tc>
        <w:tc>
          <w:tcPr>
            <w:tcW w:w="2268" w:type="dxa"/>
            <w:tcBorders>
              <w:top w:val="single" w:sz="4" w:space="0" w:color="auto"/>
              <w:bottom w:val="single" w:sz="4" w:space="0" w:color="auto"/>
            </w:tcBorders>
          </w:tcPr>
          <w:p>
            <w:pPr>
              <w:pStyle w:val="TableNAm"/>
              <w:rPr>
                <w:b/>
                <w:sz w:val="22"/>
                <w:szCs w:val="22"/>
              </w:rPr>
            </w:pPr>
            <w:r>
              <w:rPr>
                <w:b/>
                <w:sz w:val="22"/>
                <w:szCs w:val="22"/>
              </w:rPr>
              <w:t>Provision</w:t>
            </w:r>
          </w:p>
        </w:tc>
        <w:tc>
          <w:tcPr>
            <w:tcW w:w="1417" w:type="dxa"/>
            <w:tcBorders>
              <w:top w:val="single" w:sz="4" w:space="0" w:color="auto"/>
              <w:bottom w:val="single" w:sz="4" w:space="0" w:color="auto"/>
            </w:tcBorders>
          </w:tcPr>
          <w:p>
            <w:pPr>
              <w:pStyle w:val="TableNAm"/>
              <w:rPr>
                <w:b/>
                <w:sz w:val="22"/>
                <w:szCs w:val="22"/>
              </w:rPr>
            </w:pPr>
            <w:r>
              <w:rPr>
                <w:b/>
                <w:sz w:val="22"/>
                <w:szCs w:val="22"/>
              </w:rPr>
              <w:t>Modified penalty — individual</w:t>
            </w:r>
          </w:p>
        </w:tc>
        <w:tc>
          <w:tcPr>
            <w:tcW w:w="1843" w:type="dxa"/>
            <w:tcBorders>
              <w:top w:val="single" w:sz="4" w:space="0" w:color="auto"/>
              <w:bottom w:val="single" w:sz="4" w:space="0" w:color="auto"/>
            </w:tcBorders>
          </w:tcPr>
          <w:p>
            <w:pPr>
              <w:pStyle w:val="TableNAm"/>
              <w:rPr>
                <w:b/>
                <w:sz w:val="22"/>
                <w:szCs w:val="22"/>
              </w:rPr>
            </w:pPr>
            <w:r>
              <w:rPr>
                <w:b/>
                <w:sz w:val="22"/>
                <w:szCs w:val="22"/>
              </w:rPr>
              <w:t>Modified penalty — body corporate</w:t>
            </w:r>
          </w:p>
        </w:tc>
      </w:tr>
      <w:tr>
        <w:tc>
          <w:tcPr>
            <w:tcW w:w="993" w:type="dxa"/>
            <w:tcBorders>
              <w:top w:val="single" w:sz="4" w:space="0" w:color="auto"/>
            </w:tcBorders>
          </w:tcPr>
          <w:p>
            <w:pPr>
              <w:pStyle w:val="TableNAm"/>
              <w:rPr>
                <w:sz w:val="22"/>
                <w:szCs w:val="22"/>
              </w:rPr>
            </w:pPr>
            <w:r>
              <w:rPr>
                <w:sz w:val="22"/>
                <w:szCs w:val="22"/>
              </w:rPr>
              <w:t>1.</w:t>
            </w:r>
          </w:p>
        </w:tc>
        <w:tc>
          <w:tcPr>
            <w:tcW w:w="2268" w:type="dxa"/>
            <w:tcBorders>
              <w:top w:val="single" w:sz="4" w:space="0" w:color="auto"/>
            </w:tcBorders>
          </w:tcPr>
          <w:p>
            <w:pPr>
              <w:pStyle w:val="TableNAm"/>
              <w:rPr>
                <w:sz w:val="22"/>
                <w:szCs w:val="22"/>
              </w:rPr>
            </w:pPr>
            <w:r>
              <w:rPr>
                <w:sz w:val="22"/>
                <w:szCs w:val="22"/>
              </w:rPr>
              <w:t>Section 14(2)</w:t>
            </w:r>
          </w:p>
        </w:tc>
        <w:tc>
          <w:tcPr>
            <w:tcW w:w="1417" w:type="dxa"/>
            <w:tcBorders>
              <w:top w:val="single" w:sz="4" w:space="0" w:color="auto"/>
            </w:tcBorders>
          </w:tcPr>
          <w:p>
            <w:pPr>
              <w:pStyle w:val="TableNAm"/>
              <w:rPr>
                <w:sz w:val="22"/>
                <w:szCs w:val="22"/>
              </w:rPr>
            </w:pPr>
            <w:r>
              <w:rPr>
                <w:sz w:val="22"/>
                <w:szCs w:val="22"/>
              </w:rPr>
              <w:t>$150</w:t>
            </w:r>
          </w:p>
        </w:tc>
        <w:tc>
          <w:tcPr>
            <w:tcW w:w="1843" w:type="dxa"/>
            <w:tcBorders>
              <w:top w:val="single" w:sz="4" w:space="0" w:color="auto"/>
            </w:tcBorders>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2.</w:t>
            </w:r>
          </w:p>
        </w:tc>
        <w:tc>
          <w:tcPr>
            <w:tcW w:w="2268" w:type="dxa"/>
          </w:tcPr>
          <w:p>
            <w:pPr>
              <w:pStyle w:val="TableNAm"/>
              <w:rPr>
                <w:sz w:val="22"/>
                <w:szCs w:val="22"/>
              </w:rPr>
            </w:pPr>
            <w:r>
              <w:rPr>
                <w:sz w:val="22"/>
                <w:szCs w:val="22"/>
              </w:rPr>
              <w:t>Section 27(6)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3.</w:t>
            </w:r>
          </w:p>
        </w:tc>
        <w:tc>
          <w:tcPr>
            <w:tcW w:w="2268" w:type="dxa"/>
          </w:tcPr>
          <w:p>
            <w:pPr>
              <w:pStyle w:val="TableNAm"/>
              <w:rPr>
                <w:sz w:val="22"/>
                <w:szCs w:val="22"/>
              </w:rPr>
            </w:pPr>
            <w:r>
              <w:rPr>
                <w:sz w:val="22"/>
                <w:szCs w:val="22"/>
              </w:rPr>
              <w:t>Section 33(2)</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4.</w:t>
            </w:r>
          </w:p>
        </w:tc>
        <w:tc>
          <w:tcPr>
            <w:tcW w:w="2268" w:type="dxa"/>
          </w:tcPr>
          <w:p>
            <w:pPr>
              <w:pStyle w:val="TableNAm"/>
              <w:rPr>
                <w:sz w:val="22"/>
                <w:szCs w:val="22"/>
              </w:rPr>
            </w:pPr>
            <w:r>
              <w:rPr>
                <w:sz w:val="22"/>
                <w:szCs w:val="22"/>
              </w:rPr>
              <w:t>Section 38(1)</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5.</w:t>
            </w:r>
          </w:p>
        </w:tc>
        <w:tc>
          <w:tcPr>
            <w:tcW w:w="2268" w:type="dxa"/>
          </w:tcPr>
          <w:p>
            <w:pPr>
              <w:pStyle w:val="TableNAm"/>
              <w:rPr>
                <w:sz w:val="22"/>
                <w:szCs w:val="22"/>
              </w:rPr>
            </w:pPr>
            <w:r>
              <w:rPr>
                <w:sz w:val="22"/>
                <w:szCs w:val="22"/>
              </w:rPr>
              <w:t>Section 38(2)</w:t>
            </w:r>
          </w:p>
        </w:tc>
        <w:tc>
          <w:tcPr>
            <w:tcW w:w="1417" w:type="dxa"/>
          </w:tcPr>
          <w:p>
            <w:pPr>
              <w:pStyle w:val="TableNAm"/>
              <w:rPr>
                <w:sz w:val="22"/>
                <w:szCs w:val="22"/>
              </w:rPr>
            </w:pPr>
            <w:r>
              <w:rPr>
                <w:sz w:val="22"/>
                <w:szCs w:val="22"/>
              </w:rPr>
              <w:t>—</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6.</w:t>
            </w:r>
          </w:p>
        </w:tc>
        <w:tc>
          <w:tcPr>
            <w:tcW w:w="2268" w:type="dxa"/>
          </w:tcPr>
          <w:p>
            <w:pPr>
              <w:pStyle w:val="TableNAm"/>
              <w:rPr>
                <w:sz w:val="22"/>
                <w:szCs w:val="22"/>
              </w:rPr>
            </w:pPr>
            <w:r>
              <w:rPr>
                <w:sz w:val="22"/>
                <w:szCs w:val="22"/>
              </w:rPr>
              <w:t>Section 39(2)</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7.</w:t>
            </w:r>
          </w:p>
        </w:tc>
        <w:tc>
          <w:tcPr>
            <w:tcW w:w="2268" w:type="dxa"/>
          </w:tcPr>
          <w:p>
            <w:pPr>
              <w:pStyle w:val="TableNAm"/>
              <w:rPr>
                <w:sz w:val="22"/>
                <w:szCs w:val="22"/>
              </w:rPr>
            </w:pPr>
            <w:r>
              <w:rPr>
                <w:sz w:val="22"/>
                <w:szCs w:val="22"/>
              </w:rPr>
              <w:t>Section 39(3)</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8.</w:t>
            </w:r>
          </w:p>
        </w:tc>
        <w:tc>
          <w:tcPr>
            <w:tcW w:w="2268" w:type="dxa"/>
          </w:tcPr>
          <w:p>
            <w:pPr>
              <w:pStyle w:val="TableNAm"/>
              <w:rPr>
                <w:sz w:val="22"/>
                <w:szCs w:val="22"/>
              </w:rPr>
            </w:pPr>
            <w:r>
              <w:rPr>
                <w:sz w:val="22"/>
                <w:szCs w:val="22"/>
              </w:rPr>
              <w:t>Section 40</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9.</w:t>
            </w:r>
          </w:p>
        </w:tc>
        <w:tc>
          <w:tcPr>
            <w:tcW w:w="2268" w:type="dxa"/>
          </w:tcPr>
          <w:p>
            <w:pPr>
              <w:pStyle w:val="TableNAm"/>
              <w:rPr>
                <w:sz w:val="22"/>
                <w:szCs w:val="22"/>
              </w:rPr>
            </w:pPr>
            <w:r>
              <w:rPr>
                <w:sz w:val="22"/>
                <w:szCs w:val="22"/>
              </w:rPr>
              <w:t>Section 43(6)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10.</w:t>
            </w:r>
          </w:p>
        </w:tc>
        <w:tc>
          <w:tcPr>
            <w:tcW w:w="2268" w:type="dxa"/>
          </w:tcPr>
          <w:p>
            <w:pPr>
              <w:pStyle w:val="TableNAm"/>
              <w:rPr>
                <w:sz w:val="22"/>
                <w:szCs w:val="22"/>
              </w:rPr>
            </w:pPr>
            <w:r>
              <w:rPr>
                <w:sz w:val="22"/>
                <w:szCs w:val="22"/>
              </w:rPr>
              <w:t>Section 48(1)</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w:t>
            </w:r>
          </w:p>
        </w:tc>
      </w:tr>
      <w:tr>
        <w:trPr>
          <w:trHeight w:val="292"/>
        </w:trPr>
        <w:tc>
          <w:tcPr>
            <w:tcW w:w="993" w:type="dxa"/>
          </w:tcPr>
          <w:p>
            <w:pPr>
              <w:pStyle w:val="TableNAm"/>
              <w:rPr>
                <w:sz w:val="22"/>
                <w:szCs w:val="22"/>
              </w:rPr>
            </w:pPr>
            <w:r>
              <w:rPr>
                <w:sz w:val="22"/>
                <w:szCs w:val="22"/>
              </w:rPr>
              <w:t>10A.</w:t>
            </w:r>
          </w:p>
        </w:tc>
        <w:tc>
          <w:tcPr>
            <w:tcW w:w="2268" w:type="dxa"/>
          </w:tcPr>
          <w:p>
            <w:pPr>
              <w:pStyle w:val="TableNAm"/>
              <w:rPr>
                <w:sz w:val="22"/>
                <w:szCs w:val="22"/>
              </w:rPr>
            </w:pPr>
            <w:r>
              <w:rPr>
                <w:sz w:val="22"/>
                <w:szCs w:val="22"/>
              </w:rPr>
              <w:t>Section 55(3)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11.</w:t>
            </w:r>
          </w:p>
        </w:tc>
        <w:tc>
          <w:tcPr>
            <w:tcW w:w="2268" w:type="dxa"/>
          </w:tcPr>
          <w:p>
            <w:pPr>
              <w:pStyle w:val="TableNAm"/>
              <w:rPr>
                <w:sz w:val="22"/>
                <w:szCs w:val="22"/>
              </w:rPr>
            </w:pPr>
            <w:r>
              <w:rPr>
                <w:sz w:val="22"/>
                <w:szCs w:val="22"/>
              </w:rPr>
              <w:t>Section 57</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12.</w:t>
            </w:r>
          </w:p>
        </w:tc>
        <w:tc>
          <w:tcPr>
            <w:tcW w:w="2268" w:type="dxa"/>
          </w:tcPr>
          <w:p>
            <w:pPr>
              <w:pStyle w:val="TableNAm"/>
              <w:rPr>
                <w:sz w:val="22"/>
                <w:szCs w:val="22"/>
              </w:rPr>
            </w:pPr>
            <w:r>
              <w:rPr>
                <w:sz w:val="22"/>
                <w:szCs w:val="22"/>
              </w:rPr>
              <w:t>Section 63(3)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13.</w:t>
            </w:r>
          </w:p>
        </w:tc>
        <w:tc>
          <w:tcPr>
            <w:tcW w:w="2268" w:type="dxa"/>
          </w:tcPr>
          <w:p>
            <w:pPr>
              <w:pStyle w:val="TableNAm"/>
              <w:rPr>
                <w:sz w:val="22"/>
                <w:szCs w:val="22"/>
              </w:rPr>
            </w:pPr>
            <w:r>
              <w:rPr>
                <w:sz w:val="22"/>
                <w:szCs w:val="22"/>
              </w:rPr>
              <w:t>Section 64(2)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14.</w:t>
            </w:r>
          </w:p>
        </w:tc>
        <w:tc>
          <w:tcPr>
            <w:tcW w:w="2268" w:type="dxa"/>
          </w:tcPr>
          <w:p>
            <w:pPr>
              <w:pStyle w:val="TableNAm"/>
              <w:rPr>
                <w:sz w:val="22"/>
                <w:szCs w:val="22"/>
              </w:rPr>
            </w:pPr>
            <w:r>
              <w:rPr>
                <w:sz w:val="22"/>
                <w:szCs w:val="22"/>
              </w:rPr>
              <w:t>Section 69(2)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15.</w:t>
            </w:r>
          </w:p>
        </w:tc>
        <w:tc>
          <w:tcPr>
            <w:tcW w:w="2268" w:type="dxa"/>
          </w:tcPr>
          <w:p>
            <w:pPr>
              <w:pStyle w:val="TableNAm"/>
              <w:rPr>
                <w:sz w:val="22"/>
                <w:szCs w:val="22"/>
              </w:rPr>
            </w:pPr>
            <w:r>
              <w:rPr>
                <w:sz w:val="22"/>
                <w:szCs w:val="22"/>
              </w:rPr>
              <w:t>Section 71(3)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16.</w:t>
            </w:r>
          </w:p>
        </w:tc>
        <w:tc>
          <w:tcPr>
            <w:tcW w:w="2268" w:type="dxa"/>
          </w:tcPr>
          <w:p>
            <w:pPr>
              <w:pStyle w:val="TableNAm"/>
              <w:rPr>
                <w:sz w:val="22"/>
                <w:szCs w:val="22"/>
              </w:rPr>
            </w:pPr>
            <w:r>
              <w:rPr>
                <w:sz w:val="22"/>
                <w:szCs w:val="22"/>
              </w:rPr>
              <w:t>Section 108</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noWrap/>
          </w:tcPr>
          <w:p>
            <w:pPr>
              <w:pStyle w:val="TableNAm"/>
              <w:rPr>
                <w:sz w:val="22"/>
                <w:szCs w:val="22"/>
              </w:rPr>
            </w:pPr>
            <w:r>
              <w:rPr>
                <w:sz w:val="22"/>
                <w:szCs w:val="22"/>
              </w:rPr>
              <w:t>16A.</w:t>
            </w:r>
          </w:p>
        </w:tc>
        <w:tc>
          <w:tcPr>
            <w:tcW w:w="2268" w:type="dxa"/>
            <w:noWrap/>
          </w:tcPr>
          <w:p>
            <w:pPr>
              <w:pStyle w:val="TableNAm"/>
              <w:rPr>
                <w:sz w:val="22"/>
                <w:szCs w:val="22"/>
              </w:rPr>
            </w:pPr>
            <w:r>
              <w:rPr>
                <w:sz w:val="22"/>
                <w:szCs w:val="22"/>
              </w:rPr>
              <w:t>Section 109(2)(a)</w:t>
            </w:r>
          </w:p>
        </w:tc>
        <w:tc>
          <w:tcPr>
            <w:tcW w:w="1417" w:type="dxa"/>
            <w:noWrap/>
          </w:tcPr>
          <w:p>
            <w:pPr>
              <w:pStyle w:val="TableNAm"/>
              <w:rPr>
                <w:sz w:val="22"/>
                <w:szCs w:val="22"/>
              </w:rPr>
            </w:pPr>
            <w:r>
              <w:rPr>
                <w:sz w:val="22"/>
                <w:szCs w:val="22"/>
              </w:rPr>
              <w:t>$500</w:t>
            </w:r>
          </w:p>
        </w:tc>
        <w:tc>
          <w:tcPr>
            <w:tcW w:w="1843" w:type="dxa"/>
            <w:noWrap/>
          </w:tcPr>
          <w:p>
            <w:pPr>
              <w:pStyle w:val="TableNAm"/>
              <w:rPr>
                <w:sz w:val="22"/>
                <w:szCs w:val="22"/>
              </w:rPr>
            </w:pPr>
            <w:r>
              <w:rPr>
                <w:sz w:val="22"/>
                <w:szCs w:val="22"/>
              </w:rPr>
              <w:t>$1 000</w:t>
            </w:r>
          </w:p>
        </w:tc>
      </w:tr>
      <w:tr>
        <w:tc>
          <w:tcPr>
            <w:tcW w:w="993" w:type="dxa"/>
            <w:noWrap/>
          </w:tcPr>
          <w:p>
            <w:pPr>
              <w:pStyle w:val="TableNAm"/>
              <w:rPr>
                <w:sz w:val="22"/>
                <w:szCs w:val="22"/>
              </w:rPr>
            </w:pPr>
            <w:r>
              <w:rPr>
                <w:sz w:val="22"/>
                <w:szCs w:val="22"/>
              </w:rPr>
              <w:lastRenderedPageBreak/>
              <w:t>16B.</w:t>
            </w:r>
          </w:p>
        </w:tc>
        <w:tc>
          <w:tcPr>
            <w:tcW w:w="2268" w:type="dxa"/>
            <w:noWrap/>
          </w:tcPr>
          <w:p>
            <w:pPr>
              <w:pStyle w:val="TableNAm"/>
              <w:rPr>
                <w:sz w:val="22"/>
                <w:szCs w:val="22"/>
              </w:rPr>
            </w:pPr>
            <w:r>
              <w:rPr>
                <w:sz w:val="22"/>
                <w:szCs w:val="22"/>
              </w:rPr>
              <w:t>Section 109(3)(a) or (b)</w:t>
            </w:r>
          </w:p>
        </w:tc>
        <w:tc>
          <w:tcPr>
            <w:tcW w:w="1417" w:type="dxa"/>
            <w:noWrap/>
          </w:tcPr>
          <w:p>
            <w:pPr>
              <w:pStyle w:val="TableNAm"/>
              <w:rPr>
                <w:sz w:val="22"/>
                <w:szCs w:val="22"/>
              </w:rPr>
            </w:pPr>
            <w:r>
              <w:rPr>
                <w:sz w:val="22"/>
                <w:szCs w:val="22"/>
              </w:rPr>
              <w:t>—</w:t>
            </w:r>
          </w:p>
        </w:tc>
        <w:tc>
          <w:tcPr>
            <w:tcW w:w="1843" w:type="dxa"/>
            <w:noWrap/>
          </w:tcPr>
          <w:p>
            <w:pPr>
              <w:pStyle w:val="TableNAm"/>
              <w:rPr>
                <w:sz w:val="22"/>
                <w:szCs w:val="22"/>
              </w:rPr>
            </w:pPr>
            <w:r>
              <w:rPr>
                <w:sz w:val="22"/>
                <w:szCs w:val="22"/>
              </w:rPr>
              <w:t>$1 000</w:t>
            </w:r>
          </w:p>
        </w:tc>
      </w:tr>
      <w:tr>
        <w:tc>
          <w:tcPr>
            <w:tcW w:w="993" w:type="dxa"/>
            <w:tcBorders>
              <w:bottom w:val="single" w:sz="4" w:space="0" w:color="auto"/>
            </w:tcBorders>
          </w:tcPr>
          <w:p>
            <w:pPr>
              <w:pStyle w:val="TableNAm"/>
              <w:rPr>
                <w:sz w:val="22"/>
                <w:szCs w:val="22"/>
              </w:rPr>
            </w:pPr>
            <w:r>
              <w:rPr>
                <w:sz w:val="22"/>
                <w:szCs w:val="22"/>
              </w:rPr>
              <w:t>17.</w:t>
            </w:r>
          </w:p>
        </w:tc>
        <w:tc>
          <w:tcPr>
            <w:tcW w:w="2268" w:type="dxa"/>
            <w:tcBorders>
              <w:bottom w:val="single" w:sz="4" w:space="0" w:color="auto"/>
            </w:tcBorders>
          </w:tcPr>
          <w:p>
            <w:pPr>
              <w:pStyle w:val="TableNAm"/>
              <w:rPr>
                <w:sz w:val="22"/>
                <w:szCs w:val="22"/>
              </w:rPr>
            </w:pPr>
            <w:r>
              <w:rPr>
                <w:sz w:val="22"/>
                <w:szCs w:val="22"/>
              </w:rPr>
              <w:t>Regulation 7G</w:t>
            </w:r>
          </w:p>
        </w:tc>
        <w:tc>
          <w:tcPr>
            <w:tcW w:w="1417" w:type="dxa"/>
            <w:tcBorders>
              <w:bottom w:val="single" w:sz="4" w:space="0" w:color="auto"/>
            </w:tcBorders>
          </w:tcPr>
          <w:p>
            <w:pPr>
              <w:pStyle w:val="TableNAm"/>
              <w:rPr>
                <w:sz w:val="22"/>
                <w:szCs w:val="22"/>
              </w:rPr>
            </w:pPr>
            <w:r>
              <w:rPr>
                <w:sz w:val="22"/>
                <w:szCs w:val="22"/>
              </w:rPr>
              <w:t>$200</w:t>
            </w:r>
          </w:p>
        </w:tc>
        <w:tc>
          <w:tcPr>
            <w:tcW w:w="1843" w:type="dxa"/>
            <w:tcBorders>
              <w:bottom w:val="single" w:sz="4" w:space="0" w:color="auto"/>
            </w:tcBorders>
          </w:tcPr>
          <w:p>
            <w:pPr>
              <w:pStyle w:val="TableNAm"/>
              <w:rPr>
                <w:sz w:val="22"/>
                <w:szCs w:val="22"/>
              </w:rPr>
            </w:pPr>
            <w:r>
              <w:rPr>
                <w:sz w:val="22"/>
                <w:szCs w:val="22"/>
              </w:rPr>
              <w:t>$400</w:t>
            </w:r>
          </w:p>
        </w:tc>
      </w:tr>
    </w:tbl>
    <w:p>
      <w:pPr>
        <w:pStyle w:val="Footnotesection"/>
        <w:spacing w:before="160"/>
        <w:ind w:left="890" w:hanging="890"/>
      </w:pPr>
      <w:r>
        <w:tab/>
        <w:t>[Regulation 13 inserted: Gazette 24 Jun 2008 p. 2823-4; amended: SL 2021/164 r. 29.]</w:t>
      </w:r>
    </w:p>
    <w:p>
      <w:pPr>
        <w:pStyle w:val="Heading5"/>
        <w:keepLines w:val="0"/>
        <w:spacing w:before="180"/>
      </w:pPr>
      <w:bookmarkStart w:id="29" w:name="_Toc155103847"/>
      <w:r>
        <w:rPr>
          <w:rStyle w:val="CharSectno"/>
        </w:rPr>
        <w:t>14</w:t>
      </w:r>
      <w:r>
        <w:t>.</w:t>
      </w:r>
      <w:r>
        <w:tab/>
        <w:t>Infringement notice and withdrawal notice, forms of (Act s. 101(1) and 103(1))</w:t>
      </w:r>
      <w:bookmarkEnd w:id="29"/>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30" w:name="_Toc155103848"/>
      <w:r>
        <w:rPr>
          <w:rStyle w:val="CharSectno"/>
        </w:rPr>
        <w:t>15</w:t>
      </w:r>
      <w:r>
        <w:t>.</w:t>
      </w:r>
      <w:r>
        <w:tab/>
        <w:t>Refund of fee on withdrawal or refusal of certain applications</w:t>
      </w:r>
      <w:bookmarkEnd w:id="30"/>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 or 7F(a), as the case requires, as the Commissioner determines to be appropriate; and</w:t>
      </w:r>
    </w:p>
    <w:p>
      <w:pPr>
        <w:pStyle w:val="Indenta"/>
      </w:pPr>
      <w:r>
        <w:tab/>
        <w:t>(b)</w:t>
      </w:r>
      <w:r>
        <w:tab/>
        <w:t>the amount paid under regulation 7A(b) or 7F(b), as the case requires.</w:t>
      </w:r>
    </w:p>
    <w:p>
      <w:pPr>
        <w:pStyle w:val="Subsection"/>
      </w:pPr>
      <w:r>
        <w:tab/>
        <w:t>(3)</w:t>
      </w:r>
      <w:r>
        <w:tab/>
        <w:t xml:space="preserve">If the Commissioner refuses an application made under the Act section 15, 17, 19 or 31, the Commissioner must refund to the </w:t>
      </w:r>
      <w:r>
        <w:lastRenderedPageBreak/>
        <w:t>applicant the amount paid under regulation 7A(b) or 7F(b),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 SL 2021/86 r. 55.]</w:t>
      </w:r>
    </w:p>
    <w:p>
      <w:pPr>
        <w:pStyle w:val="Heading2"/>
      </w:pPr>
      <w:bookmarkStart w:id="31" w:name="_Toc155103849"/>
      <w:r>
        <w:rPr>
          <w:rStyle w:val="CharPartNo"/>
        </w:rPr>
        <w:lastRenderedPageBreak/>
        <w:t>Part 5</w:t>
      </w:r>
      <w:r>
        <w:t> — </w:t>
      </w:r>
      <w:r>
        <w:rPr>
          <w:rStyle w:val="CharPartText"/>
        </w:rPr>
        <w:t>Transitional provisions</w:t>
      </w:r>
      <w:bookmarkEnd w:id="31"/>
    </w:p>
    <w:p>
      <w:pPr>
        <w:pStyle w:val="Footnoteheading"/>
      </w:pPr>
      <w:r>
        <w:tab/>
        <w:t>[Heading inserted: SL 2022/161 r. 12.]</w:t>
      </w:r>
    </w:p>
    <w:p>
      <w:pPr>
        <w:pStyle w:val="Heading5"/>
      </w:pPr>
      <w:bookmarkStart w:id="32" w:name="_Toc155103850"/>
      <w:r>
        <w:rPr>
          <w:rStyle w:val="CharSectno"/>
        </w:rPr>
        <w:t>16</w:t>
      </w:r>
      <w:r>
        <w:t>.</w:t>
      </w:r>
      <w:r>
        <w:tab/>
        <w:t xml:space="preserve">Transitional provision for </w:t>
      </w:r>
      <w:r>
        <w:rPr>
          <w:i/>
        </w:rPr>
        <w:t>Commerce Regulations Amendment (Motor Vehicle Dealers and Repairers) Regulations 2021</w:t>
      </w:r>
      <w:bookmarkEnd w:id="32"/>
    </w:p>
    <w:p>
      <w:pPr>
        <w:pStyle w:val="Subsection"/>
        <w:keepNext/>
      </w:pPr>
      <w:r>
        <w:tab/>
        <w:t>(1)</w:t>
      </w:r>
      <w:r>
        <w:tab/>
        <w:t xml:space="preserve">In this regulation — </w:t>
      </w:r>
    </w:p>
    <w:p>
      <w:pPr>
        <w:pStyle w:val="Defstart"/>
      </w:pPr>
      <w:r>
        <w:tab/>
      </w:r>
      <w:r>
        <w:rPr>
          <w:rStyle w:val="CharDefText"/>
        </w:rPr>
        <w:t>amendment regulations</w:t>
      </w:r>
      <w:r>
        <w:t xml:space="preserve"> means the </w:t>
      </w:r>
      <w:r>
        <w:rPr>
          <w:i/>
        </w:rPr>
        <w:t>Commerce Regulations Amendment (Motor Vehicle Dealers and Repairers) Regulations 2021</w:t>
      </w:r>
      <w:r>
        <w:t>;</w:t>
      </w:r>
    </w:p>
    <w:p>
      <w:pPr>
        <w:pStyle w:val="Defstart"/>
      </w:pPr>
      <w:r>
        <w:tab/>
      </w:r>
      <w:r>
        <w:rPr>
          <w:rStyle w:val="CharDefText"/>
        </w:rPr>
        <w:t>commencement</w:t>
      </w:r>
      <w:r>
        <w:t xml:space="preserve"> means the commencement of regulation 26 of the amendment regulations.</w:t>
      </w:r>
    </w:p>
    <w:p>
      <w:pPr>
        <w:pStyle w:val="Subsection"/>
      </w:pPr>
      <w:r>
        <w:tab/>
        <w:t>(2)</w:t>
      </w:r>
      <w:r>
        <w:tab/>
        <w:t>Despite the amendments made to these regulations by the amendment regulations, a repairer’s certificate that is in force immediately before the commencement continues to have effect, on and after the commencement, in relation to the same class or classes of repair work as it did before the commencement.</w:t>
      </w:r>
    </w:p>
    <w:p>
      <w:pPr>
        <w:pStyle w:val="Subsection"/>
        <w:keepNext/>
      </w:pPr>
      <w:r>
        <w:tab/>
        <w:t>(3)</w:t>
      </w:r>
      <w:r>
        <w:tab/>
        <w:t xml:space="preserve">Subregulation (5) applies to an individual if — </w:t>
      </w:r>
    </w:p>
    <w:p>
      <w:pPr>
        <w:pStyle w:val="Indenta"/>
      </w:pPr>
      <w:r>
        <w:tab/>
        <w:t>(a)</w:t>
      </w:r>
      <w:r>
        <w:tab/>
        <w:t xml:space="preserve">immediately before the commencement, the individual is undertaking the requirements to obtain a qualification (the </w:t>
      </w:r>
      <w:r>
        <w:rPr>
          <w:rStyle w:val="CharDefText"/>
        </w:rPr>
        <w:t>prescribed qualification</w:t>
      </w:r>
      <w:r>
        <w:t>) prescribed by these regulations before that commencement but has not yet completed those requirements; and</w:t>
      </w:r>
    </w:p>
    <w:p>
      <w:pPr>
        <w:pStyle w:val="Indenta"/>
        <w:keepNext/>
      </w:pPr>
      <w:r>
        <w:tab/>
        <w:t>(b)</w:t>
      </w:r>
      <w:r>
        <w:tab/>
        <w:t xml:space="preserve">the prescribed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(4)</w:t>
      </w:r>
      <w:r>
        <w:tab/>
        <w:t xml:space="preserve">Subregulation (5) also applies to an individual if — </w:t>
      </w:r>
    </w:p>
    <w:p>
      <w:pPr>
        <w:pStyle w:val="Indenta"/>
      </w:pPr>
      <w:r>
        <w:tab/>
        <w:t>(a)</w:t>
      </w:r>
      <w:r>
        <w:tab/>
        <w:t xml:space="preserve">immediately before the commencement, the individual has obtained the prescribed qualification, or has another </w:t>
      </w:r>
      <w:r>
        <w:lastRenderedPageBreak/>
        <w:t xml:space="preserve">qualification or experience (the </w:t>
      </w:r>
      <w:r>
        <w:rPr>
          <w:rStyle w:val="CharDefText"/>
        </w:rPr>
        <w:t>other qualification</w:t>
      </w:r>
      <w:r>
        <w:t>), that makes the individual sufficiently qualified for the purposes of section 42(2) of the Act to be granted a repairer’s certificate but has not yet applied for it; and</w:t>
      </w:r>
    </w:p>
    <w:p>
      <w:pPr>
        <w:pStyle w:val="Indenta"/>
        <w:keepNext/>
      </w:pPr>
      <w:r>
        <w:tab/>
        <w:t>(b)</w:t>
      </w:r>
      <w:r>
        <w:tab/>
        <w:t xml:space="preserve">the prescribed qualification or the other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(5)</w:t>
      </w:r>
      <w:r>
        <w:tab/>
        <w:t xml:space="preserve">The individual is entitled to be granted a repairer’s certificate in respect of the class or classes of repair work to which the prescribed qualification or the other qualification relates if — </w:t>
      </w:r>
    </w:p>
    <w:p>
      <w:pPr>
        <w:pStyle w:val="Indenta"/>
      </w:pPr>
      <w:r>
        <w:tab/>
        <w:t>(a)</w:t>
      </w:r>
      <w:r>
        <w:tab/>
        <w:t>within 12 months after the commencement — the individual applies for the repairer’s certificate, having obtained the prescribed qualification (if applicable); and</w:t>
      </w:r>
    </w:p>
    <w:p>
      <w:pPr>
        <w:pStyle w:val="Indenta"/>
      </w:pPr>
      <w:r>
        <w:tab/>
        <w:t>(b)</w:t>
      </w:r>
      <w:r>
        <w:tab/>
        <w:t>the individual satisfies the Commissioner for the purposes of section 42 of the Act.</w:t>
      </w:r>
    </w:p>
    <w:p>
      <w:pPr>
        <w:pStyle w:val="Footnotesection"/>
      </w:pPr>
      <w:r>
        <w:tab/>
        <w:t>[Regulation 16 inserted: SL 2021/164 r. 30.]</w:t>
      </w:r>
    </w:p>
    <w:p>
      <w:pPr>
        <w:pStyle w:val="Heading5"/>
      </w:pPr>
      <w:bookmarkStart w:id="33" w:name="_Toc155103851"/>
      <w:r>
        <w:rPr>
          <w:rStyle w:val="CharSectno"/>
        </w:rPr>
        <w:t>17</w:t>
      </w:r>
      <w:r>
        <w:t>.</w:t>
      </w:r>
      <w:r>
        <w:tab/>
        <w:t xml:space="preserve">Transitional provision for </w:t>
      </w:r>
      <w:r>
        <w:rPr>
          <w:i/>
          <w:noProof/>
        </w:rPr>
        <w:t>Commerce Regulations Amendment (Motor Vehicle Dealers and Repairers) Regulations 2022</w:t>
      </w:r>
      <w:bookmarkEnd w:id="3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noProof/>
        </w:rPr>
        <w:t>Commerce Regulations Amendment (Motor Vehicle Dealers and Repairers) Regulations 2022</w:t>
      </w:r>
      <w:r>
        <w:t xml:space="preserve"> Part 3 comes into operation.</w:t>
      </w:r>
    </w:p>
    <w:p>
      <w:pPr>
        <w:pStyle w:val="Subsection"/>
      </w:pPr>
      <w:r>
        <w:tab/>
        <w:t>(2)</w:t>
      </w:r>
      <w:r>
        <w:tab/>
        <w:t xml:space="preserve">Despite the amendments made to these regulations by the </w:t>
      </w:r>
      <w:r>
        <w:rPr>
          <w:i/>
          <w:noProof/>
        </w:rPr>
        <w:t>Commerce Regulations Amendment (Motor Vehicle Dealers and Repairers) Regulations 2022</w:t>
      </w:r>
      <w:r>
        <w:t xml:space="preserve"> Part 3, a repairer’s certificate that is in force immediately before commencement day continues to have effect, on and after commencement day, in relation to the </w:t>
      </w:r>
      <w:r>
        <w:lastRenderedPageBreak/>
        <w:t>same class or classes of repair work as it did before commencement day.</w:t>
      </w:r>
    </w:p>
    <w:p>
      <w:pPr>
        <w:pStyle w:val="Subsection"/>
        <w:keepNext/>
      </w:pPr>
      <w:r>
        <w:tab/>
        <w:t>(3)</w:t>
      </w:r>
      <w:r>
        <w:tab/>
        <w:t xml:space="preserve">The amendments made by the </w:t>
      </w:r>
      <w:r>
        <w:rPr>
          <w:i/>
          <w:noProof/>
        </w:rPr>
        <w:t>Commerce Regulations Amendment (Motor Vehicle Dealers and Repairers) Regulations 2022</w:t>
      </w:r>
      <w:r>
        <w:t xml:space="preserve"> Part 3 do not limit the operation of regulation 16(5).</w:t>
      </w:r>
    </w:p>
    <w:p>
      <w:pPr>
        <w:pStyle w:val="Footnotesection"/>
      </w:pPr>
      <w:r>
        <w:tab/>
        <w:t>[Regulation 17 inserted: SL 2022/161 r. 13.]</w:t>
      </w:r>
    </w:p>
    <w:p>
      <w:pPr>
        <w:pStyle w:val="Ednotepart"/>
      </w:pPr>
      <w:r>
        <w:t>[Part 5 (r. 18</w:t>
      </w:r>
      <w:r>
        <w:noBreakHyphen/>
        <w:t>20) deleted: Gazette 18 Nov 2014 p. 4322.]</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4" w:name="_Toc155103852"/>
      <w:r>
        <w:rPr>
          <w:rStyle w:val="CharSchNo"/>
        </w:rPr>
        <w:lastRenderedPageBreak/>
        <w:t>Schedule 1</w:t>
      </w:r>
      <w:r>
        <w:rPr>
          <w:rStyle w:val="CharSDivNo"/>
        </w:rPr>
        <w:t> </w:t>
      </w:r>
      <w:r>
        <w:t>—</w:t>
      </w:r>
      <w:r>
        <w:rPr>
          <w:rStyle w:val="CharSDivText"/>
        </w:rPr>
        <w:t> </w:t>
      </w:r>
      <w:r>
        <w:rPr>
          <w:rStyle w:val="CharSchText"/>
        </w:rPr>
        <w:t>Forms</w:t>
      </w:r>
      <w:bookmarkEnd w:id="34"/>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NAm"/>
              <w:tabs>
                <w:tab w:val="clear" w:pos="567"/>
              </w:tabs>
              <w:spacing w:before="0"/>
              <w:ind w:left="1032"/>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 SL 2021/164 r. 31.]</w:t>
      </w:r>
    </w:p>
    <w:p>
      <w:pPr>
        <w:pStyle w:val="yMiscellaneousHeading"/>
        <w:keepLines/>
        <w:pageBreakBefore/>
        <w:spacing w:before="240" w:after="8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NAm"/>
              <w:spacing w:before="0"/>
              <w:ind w:left="890"/>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 SL 2021/164 r. 32.]</w:t>
      </w:r>
    </w:p>
    <w:p>
      <w:pPr>
        <w:pStyle w:val="yFootnotesection"/>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5" w:name="_Toc155103853"/>
      <w:r>
        <w:rPr>
          <w:rStyle w:val="CharSchNo"/>
        </w:rPr>
        <w:lastRenderedPageBreak/>
        <w:t>Schedule 2</w:t>
      </w:r>
      <w:r>
        <w:t> — </w:t>
      </w:r>
      <w:r>
        <w:rPr>
          <w:rStyle w:val="CharSchText"/>
        </w:rPr>
        <w:t>Qualifications prescribed</w:t>
      </w:r>
      <w:bookmarkEnd w:id="35"/>
    </w:p>
    <w:p>
      <w:pPr>
        <w:pStyle w:val="yShoulderClause"/>
      </w:pPr>
      <w:r>
        <w:t>[r. 8]</w:t>
      </w:r>
    </w:p>
    <w:p>
      <w:pPr>
        <w:pStyle w:val="yFootnoteheading"/>
        <w:spacing w:after="60"/>
      </w:pPr>
      <w:r>
        <w:tab/>
        <w:t>[Heading inserted: SL 2022/161 r. 14.]</w:t>
      </w:r>
    </w:p>
    <w:tbl>
      <w:tblPr>
        <w:tblW w:w="7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46"/>
        <w:gridCol w:w="1672"/>
        <w:gridCol w:w="1134"/>
        <w:gridCol w:w="3146"/>
      </w:tblGrid>
      <w:tr>
        <w:trPr>
          <w:cantSplit/>
          <w:tblHeader/>
        </w:trPr>
        <w:tc>
          <w:tcPr>
            <w:tcW w:w="1146" w:type="dxa"/>
            <w:vMerge w:val="restart"/>
            <w:noWrap/>
          </w:tcPr>
          <w:p>
            <w:pPr>
              <w:pStyle w:val="yTableNAm"/>
              <w:jc w:val="center"/>
              <w:rPr>
                <w:b/>
                <w:bCs/>
                <w:sz w:val="20"/>
              </w:rPr>
            </w:pPr>
            <w:r>
              <w:rPr>
                <w:b/>
                <w:bCs/>
                <w:sz w:val="20"/>
              </w:rPr>
              <w:t>Column 1</w:t>
            </w:r>
          </w:p>
          <w:p>
            <w:pPr>
              <w:pStyle w:val="yTableNAm"/>
              <w:jc w:val="center"/>
              <w:rPr>
                <w:b/>
                <w:bCs/>
                <w:sz w:val="20"/>
              </w:rPr>
            </w:pPr>
            <w:r>
              <w:rPr>
                <w:b/>
                <w:bCs/>
                <w:sz w:val="20"/>
              </w:rPr>
              <w:t>Item</w:t>
            </w:r>
          </w:p>
        </w:tc>
        <w:tc>
          <w:tcPr>
            <w:tcW w:w="1672" w:type="dxa"/>
            <w:vMerge w:val="restart"/>
            <w:noWrap/>
          </w:tcPr>
          <w:p>
            <w:pPr>
              <w:pStyle w:val="yTableNAm"/>
              <w:jc w:val="center"/>
              <w:rPr>
                <w:b/>
                <w:bCs/>
                <w:sz w:val="20"/>
              </w:rPr>
            </w:pPr>
            <w:r>
              <w:rPr>
                <w:b/>
                <w:bCs/>
                <w:sz w:val="20"/>
              </w:rPr>
              <w:t>Column 2</w:t>
            </w:r>
          </w:p>
          <w:p>
            <w:pPr>
              <w:pStyle w:val="yTableNAm"/>
              <w:jc w:val="center"/>
              <w:rPr>
                <w:b/>
                <w:bCs/>
                <w:sz w:val="20"/>
              </w:rPr>
            </w:pPr>
            <w:r>
              <w:rPr>
                <w:b/>
                <w:bCs/>
                <w:sz w:val="20"/>
              </w:rPr>
              <w:t>Class of repair work</w:t>
            </w:r>
          </w:p>
        </w:tc>
        <w:tc>
          <w:tcPr>
            <w:tcW w:w="4280" w:type="dxa"/>
            <w:gridSpan w:val="2"/>
            <w:noWrap/>
          </w:tcPr>
          <w:p>
            <w:pPr>
              <w:pStyle w:val="yTableNAm"/>
              <w:jc w:val="center"/>
              <w:rPr>
                <w:b/>
                <w:bCs/>
                <w:sz w:val="20"/>
              </w:rPr>
            </w:pPr>
            <w:r>
              <w:rPr>
                <w:b/>
                <w:bCs/>
                <w:sz w:val="20"/>
              </w:rPr>
              <w:t>Column 3</w:t>
            </w:r>
          </w:p>
          <w:p>
            <w:pPr>
              <w:pStyle w:val="yTableNAm"/>
              <w:jc w:val="center"/>
              <w:rPr>
                <w:b/>
                <w:bCs/>
                <w:sz w:val="20"/>
              </w:rPr>
            </w:pPr>
            <w:r>
              <w:rPr>
                <w:b/>
                <w:bCs/>
                <w:sz w:val="20"/>
              </w:rPr>
              <w:t>Prescribed qualifications</w:t>
            </w:r>
          </w:p>
        </w:tc>
      </w:tr>
      <w:tr>
        <w:trPr>
          <w:cantSplit/>
        </w:trPr>
        <w:tc>
          <w:tcPr>
            <w:tcW w:w="1146" w:type="dxa"/>
            <w:vMerge/>
            <w:tcBorders>
              <w:bottom w:val="single" w:sz="4" w:space="0" w:color="auto"/>
            </w:tcBorders>
            <w:noWrap/>
          </w:tcPr>
          <w:p>
            <w:pPr>
              <w:pStyle w:val="yTableNAm"/>
              <w:jc w:val="center"/>
              <w:rPr>
                <w:sz w:val="20"/>
              </w:rPr>
            </w:pPr>
          </w:p>
        </w:tc>
        <w:tc>
          <w:tcPr>
            <w:tcW w:w="1672" w:type="dxa"/>
            <w:vMerge/>
            <w:tcBorders>
              <w:bottom w:val="single" w:sz="4" w:space="0" w:color="auto"/>
            </w:tcBorders>
            <w:noWrap/>
          </w:tcPr>
          <w:p>
            <w:pPr>
              <w:pStyle w:val="yTableNAm"/>
              <w:jc w:val="center"/>
              <w:rPr>
                <w:sz w:val="20"/>
              </w:rPr>
            </w:pPr>
          </w:p>
        </w:tc>
        <w:tc>
          <w:tcPr>
            <w:tcW w:w="1134" w:type="dxa"/>
            <w:tcBorders>
              <w:bottom w:val="single" w:sz="4" w:space="0" w:color="auto"/>
            </w:tcBorders>
            <w:noWrap/>
          </w:tcPr>
          <w:p>
            <w:pPr>
              <w:pStyle w:val="yTableNAm"/>
              <w:jc w:val="center"/>
              <w:rPr>
                <w:sz w:val="20"/>
              </w:rPr>
            </w:pPr>
            <w:r>
              <w:rPr>
                <w:b/>
                <w:sz w:val="20"/>
              </w:rPr>
              <w:t>Training</w:t>
            </w:r>
            <w:r>
              <w:rPr>
                <w:sz w:val="20"/>
              </w:rPr>
              <w:t xml:space="preserve"> </w:t>
            </w:r>
            <w:r>
              <w:rPr>
                <w:b/>
                <w:sz w:val="20"/>
              </w:rPr>
              <w:t>package</w:t>
            </w:r>
          </w:p>
        </w:tc>
        <w:tc>
          <w:tcPr>
            <w:tcW w:w="3146" w:type="dxa"/>
            <w:tcBorders>
              <w:bottom w:val="single" w:sz="4" w:space="0" w:color="auto"/>
            </w:tcBorders>
            <w:noWrap/>
          </w:tcPr>
          <w:p>
            <w:pPr>
              <w:pStyle w:val="yTableNAm"/>
              <w:jc w:val="center"/>
              <w:rPr>
                <w:sz w:val="20"/>
              </w:rPr>
            </w:pPr>
            <w:r>
              <w:rPr>
                <w:b/>
                <w:sz w:val="20"/>
              </w:rPr>
              <w:t>Qualification</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Air conditioning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AUR20705</w:t>
            </w:r>
          </w:p>
          <w:p>
            <w:pPr>
              <w:pStyle w:val="yTableNAm"/>
              <w:rPr>
                <w:sz w:val="20"/>
              </w:rPr>
            </w:pPr>
            <w:r>
              <w:rPr>
                <w:i/>
                <w:sz w:val="20"/>
              </w:rPr>
              <w:t>Title:</w:t>
            </w:r>
            <w:r>
              <w:rPr>
                <w:sz w:val="20"/>
              </w:rPr>
              <w:t xml:space="preserve"> Certificate II in Automotive Mechanical</w:t>
            </w:r>
          </w:p>
          <w:p>
            <w:pPr>
              <w:pStyle w:val="yTableNAm"/>
              <w:rPr>
                <w:sz w:val="20"/>
              </w:rPr>
            </w:pPr>
            <w:r>
              <w:rPr>
                <w:i/>
                <w:sz w:val="20"/>
              </w:rPr>
              <w:t>Specialisation:</w:t>
            </w:r>
            <w:r>
              <w:rPr>
                <w:sz w:val="20"/>
              </w:rPr>
              <w:t xml:space="preserve"> Air 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AUR20218</w:t>
            </w:r>
          </w:p>
          <w:p>
            <w:pPr>
              <w:pStyle w:val="yTableNAm"/>
              <w:rPr>
                <w:sz w:val="20"/>
              </w:rPr>
            </w:pPr>
            <w:r>
              <w:rPr>
                <w:i/>
                <w:sz w:val="20"/>
              </w:rPr>
              <w:t>Title:</w:t>
            </w:r>
            <w:r>
              <w:rPr>
                <w:sz w:val="20"/>
              </w:rPr>
              <w:t xml:space="preserve"> Certificate II in Automotive Air Conditioning Technology</w:t>
            </w:r>
          </w:p>
          <w:p>
            <w:pPr>
              <w:pStyle w:val="yTableNAm"/>
              <w:rPr>
                <w:sz w:val="20"/>
              </w:rPr>
            </w:pPr>
            <w:r>
              <w:rPr>
                <w:sz w:val="20"/>
              </w:rPr>
              <w:t>or</w:t>
            </w:r>
          </w:p>
          <w:p>
            <w:pPr>
              <w:pStyle w:val="yTableNAm"/>
              <w:rPr>
                <w:sz w:val="20"/>
              </w:rPr>
            </w:pPr>
            <w:r>
              <w:rPr>
                <w:i/>
                <w:sz w:val="20"/>
              </w:rPr>
              <w:t>Code:</w:t>
            </w:r>
            <w:r>
              <w:rPr>
                <w:sz w:val="20"/>
              </w:rPr>
              <w:t xml:space="preserve"> AUR20220</w:t>
            </w:r>
          </w:p>
          <w:p>
            <w:pPr>
              <w:pStyle w:val="yTableNAm"/>
              <w:rPr>
                <w:sz w:val="20"/>
              </w:rPr>
            </w:pPr>
            <w:r>
              <w:rPr>
                <w:i/>
                <w:sz w:val="20"/>
              </w:rPr>
              <w:t>Title:</w:t>
            </w:r>
            <w:r>
              <w:rPr>
                <w:sz w:val="20"/>
              </w:rPr>
              <w:t xml:space="preserve"> Certificate II in Automotive Air Conditioning Technology</w:t>
            </w:r>
          </w:p>
        </w:tc>
      </w:tr>
      <w:tr>
        <w:trPr>
          <w:cantSplit/>
        </w:trPr>
        <w:tc>
          <w:tcPr>
            <w:tcW w:w="1146" w:type="dxa"/>
            <w:tcBorders>
              <w:bottom w:val="nil"/>
            </w:tcBorders>
            <w:noWrap/>
          </w:tcPr>
          <w:p>
            <w:pPr>
              <w:pStyle w:val="yTableNAm"/>
              <w:rPr>
                <w:sz w:val="20"/>
              </w:rPr>
            </w:pPr>
            <w:r>
              <w:rPr>
                <w:sz w:val="20"/>
              </w:rPr>
              <w:t>2.</w:t>
            </w:r>
          </w:p>
        </w:tc>
        <w:tc>
          <w:tcPr>
            <w:tcW w:w="1672" w:type="dxa"/>
            <w:tcBorders>
              <w:bottom w:val="nil"/>
            </w:tcBorders>
            <w:noWrap/>
          </w:tcPr>
          <w:p>
            <w:pPr>
              <w:pStyle w:val="yTableNAm"/>
              <w:rPr>
                <w:sz w:val="20"/>
              </w:rPr>
            </w:pPr>
            <w:r>
              <w:rPr>
                <w:sz w:val="20"/>
              </w:rPr>
              <w:t>Body building work</w:t>
            </w:r>
          </w:p>
        </w:tc>
        <w:tc>
          <w:tcPr>
            <w:tcW w:w="1134" w:type="dxa"/>
            <w:tcBorders>
              <w:bottom w:val="nil"/>
              <w:right w:val="single" w:sz="4" w:space="0" w:color="auto"/>
            </w:tcBorders>
            <w:noWrap/>
          </w:tcPr>
          <w:p>
            <w:pPr>
              <w:pStyle w:val="yTableNAm"/>
              <w:rPr>
                <w:sz w:val="20"/>
              </w:rPr>
            </w:pPr>
            <w:r>
              <w:rPr>
                <w:sz w:val="20"/>
              </w:rPr>
              <w:t>AUR99</w:t>
            </w:r>
          </w:p>
        </w:tc>
        <w:tc>
          <w:tcPr>
            <w:tcW w:w="3146" w:type="dxa"/>
            <w:tcBorders>
              <w:left w:val="single" w:sz="4" w:space="0" w:color="auto"/>
              <w:bottom w:val="nil"/>
            </w:tcBorders>
            <w:noWrap/>
          </w:tcPr>
          <w:p>
            <w:pPr>
              <w:pStyle w:val="yTableNAm"/>
              <w:rPr>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Pr>
        <w:tc>
          <w:tcPr>
            <w:tcW w:w="1146" w:type="dxa"/>
            <w:tcBorders>
              <w:top w:val="nil"/>
              <w:bottom w:val="nil"/>
            </w:tcBorders>
            <w:noWrap/>
          </w:tcPr>
          <w:p>
            <w:pPr>
              <w:pStyle w:val="yTableNAm"/>
              <w:rPr>
                <w:sz w:val="20"/>
              </w:rPr>
            </w:pPr>
          </w:p>
        </w:tc>
        <w:tc>
          <w:tcPr>
            <w:tcW w:w="1672"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Body Building </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AUR32112</w:t>
            </w:r>
          </w:p>
          <w:p>
            <w:pPr>
              <w:pStyle w:val="yTableNAm"/>
              <w:rPr>
                <w:rStyle w:val="DraftersNotes"/>
                <w:b w:val="0"/>
                <w:i w:val="0"/>
              </w:rPr>
            </w:pPr>
            <w:r>
              <w:rPr>
                <w:i/>
                <w:sz w:val="20"/>
              </w:rPr>
              <w:t>Title:</w:t>
            </w:r>
            <w:r>
              <w:rPr>
                <w:sz w:val="20"/>
              </w:rPr>
              <w:t xml:space="preserve"> Certificate III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Title:</w:t>
            </w:r>
            <w:r>
              <w:rPr>
                <w:sz w:val="20"/>
              </w:rPr>
              <w:t xml:space="preserve"> Certificate III in Automotive Body Repair Technology</w:t>
            </w:r>
          </w:p>
          <w:p>
            <w:pPr>
              <w:pStyle w:val="yTableNAm"/>
              <w:rPr>
                <w:sz w:val="20"/>
              </w:rPr>
            </w:pPr>
            <w:r>
              <w:rPr>
                <w:sz w:val="20"/>
              </w:rPr>
              <w:t>or</w:t>
            </w:r>
          </w:p>
          <w:p>
            <w:pPr>
              <w:pStyle w:val="yTableNAm"/>
              <w:rPr>
                <w:sz w:val="20"/>
              </w:rPr>
            </w:pPr>
            <w:r>
              <w:rPr>
                <w:i/>
                <w:sz w:val="20"/>
              </w:rPr>
              <w:t>Code:</w:t>
            </w:r>
            <w:r>
              <w:rPr>
                <w:sz w:val="20"/>
              </w:rPr>
              <w:t xml:space="preserve"> AUR32120</w:t>
            </w:r>
          </w:p>
          <w:p>
            <w:pPr>
              <w:pStyle w:val="yTableNAm"/>
              <w:rPr>
                <w:i/>
                <w:sz w:val="20"/>
              </w:rPr>
            </w:pPr>
            <w:r>
              <w:rPr>
                <w:i/>
                <w:sz w:val="20"/>
              </w:rPr>
              <w:t>Title:</w:t>
            </w:r>
            <w:r>
              <w:rPr>
                <w:sz w:val="20"/>
              </w:rPr>
              <w:t xml:space="preserve"> Certificate III in Automotive Body Repair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3.</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Brake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AUR30605</w:t>
            </w:r>
          </w:p>
          <w:p>
            <w:pPr>
              <w:pStyle w:val="yTableNAm"/>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keepNext/>
              <w:rPr>
                <w:sz w:val="20"/>
              </w:rPr>
            </w:pPr>
            <w:r>
              <w:rPr>
                <w:i/>
                <w:sz w:val="20"/>
              </w:rPr>
              <w:lastRenderedPageBreak/>
              <w:t>Code:</w:t>
            </w:r>
            <w:r>
              <w:rPr>
                <w:sz w:val="20"/>
              </w:rPr>
              <w:t xml:space="preserve"> AUR30611</w:t>
            </w:r>
          </w:p>
          <w:p>
            <w:pPr>
              <w:pStyle w:val="yTableNAm"/>
              <w:keepNext/>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Brakes</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Title:</w:t>
            </w:r>
            <w:r>
              <w:rPr>
                <w:sz w:val="20"/>
              </w:rPr>
              <w:t xml:space="preserve"> 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Title:</w:t>
            </w:r>
            <w:r>
              <w:rPr>
                <w:sz w:val="20"/>
              </w:rPr>
              <w:t xml:space="preserve"> Certificate III in Automotive Underbody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4.</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Cooling system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AUR20705</w:t>
            </w:r>
          </w:p>
          <w:p>
            <w:pPr>
              <w:pStyle w:val="yTableNAm"/>
              <w:rPr>
                <w:sz w:val="20"/>
              </w:rPr>
            </w:pPr>
            <w:r>
              <w:rPr>
                <w:i/>
                <w:sz w:val="20"/>
              </w:rPr>
              <w:t>Title:</w:t>
            </w:r>
            <w:r>
              <w:rPr>
                <w:sz w:val="20"/>
              </w:rPr>
              <w:t xml:space="preserve"> Certificate II in Automotive Mechanical</w:t>
            </w:r>
          </w:p>
          <w:p>
            <w:pPr>
              <w:pStyle w:val="yTableNAm"/>
              <w:rPr>
                <w:sz w:val="20"/>
              </w:rPr>
            </w:pPr>
            <w:r>
              <w:rPr>
                <w:i/>
                <w:sz w:val="20"/>
              </w:rPr>
              <w:t>Specialisation:</w:t>
            </w:r>
            <w:r>
              <w:rPr>
                <w:sz w:val="20"/>
              </w:rPr>
              <w:t xml:space="preserve"> Cooling System</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AUR21416</w:t>
            </w:r>
          </w:p>
          <w:p>
            <w:pPr>
              <w:pStyle w:val="yTableNAm"/>
              <w:rPr>
                <w:sz w:val="20"/>
              </w:rPr>
            </w:pPr>
            <w:r>
              <w:rPr>
                <w:i/>
                <w:sz w:val="20"/>
              </w:rPr>
              <w:t>Title:</w:t>
            </w:r>
            <w:r>
              <w:rPr>
                <w:sz w:val="20"/>
              </w:rPr>
              <w:t xml:space="preserve"> Certificate II in Automotive Cooling System Technology</w:t>
            </w:r>
          </w:p>
          <w:p>
            <w:pPr>
              <w:pStyle w:val="yTableNAm"/>
              <w:rPr>
                <w:sz w:val="20"/>
              </w:rPr>
            </w:pPr>
            <w:r>
              <w:rPr>
                <w:sz w:val="20"/>
              </w:rPr>
              <w:t xml:space="preserve">or </w:t>
            </w:r>
          </w:p>
          <w:p>
            <w:pPr>
              <w:pStyle w:val="yTableNAm"/>
              <w:rPr>
                <w:sz w:val="20"/>
              </w:rPr>
            </w:pPr>
            <w:r>
              <w:rPr>
                <w:i/>
                <w:sz w:val="20"/>
              </w:rPr>
              <w:t>Code:</w:t>
            </w:r>
            <w:r>
              <w:rPr>
                <w:sz w:val="20"/>
              </w:rPr>
              <w:t xml:space="preserve"> AUR21220</w:t>
            </w:r>
          </w:p>
          <w:p>
            <w:pPr>
              <w:pStyle w:val="yTableNAm"/>
              <w:rPr>
                <w:sz w:val="20"/>
              </w:rPr>
            </w:pPr>
            <w:r>
              <w:rPr>
                <w:i/>
                <w:sz w:val="20"/>
              </w:rPr>
              <w:t>Title:</w:t>
            </w:r>
            <w:r>
              <w:rPr>
                <w:sz w:val="20"/>
              </w:rPr>
              <w:t xml:space="preserve"> Certificate II in Automotive Underbody Technology (Radiator and Cooling System Repair)</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5.</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Diesel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AUR31416</w:t>
            </w:r>
          </w:p>
          <w:p>
            <w:pPr>
              <w:pStyle w:val="yTableNAm"/>
              <w:rPr>
                <w:sz w:val="20"/>
              </w:rPr>
            </w:pPr>
            <w:r>
              <w:rPr>
                <w:i/>
                <w:sz w:val="20"/>
              </w:rPr>
              <w:t>Title:</w:t>
            </w:r>
            <w:r>
              <w:rPr>
                <w:sz w:val="20"/>
              </w:rPr>
              <w:t xml:space="preserve"> Certificate III in Automotive Diesel Fuel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AUR31516</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AUR31420</w:t>
            </w:r>
          </w:p>
          <w:p>
            <w:pPr>
              <w:pStyle w:val="yTableNAm"/>
              <w:rPr>
                <w:sz w:val="20"/>
              </w:rPr>
            </w:pPr>
            <w:r>
              <w:rPr>
                <w:i/>
                <w:sz w:val="20"/>
              </w:rPr>
              <w:t>Title:</w:t>
            </w:r>
            <w:r>
              <w:rPr>
                <w:sz w:val="20"/>
              </w:rPr>
              <w:t xml:space="preserve"> Certificate III in Automotive Diesel Fuel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AUR31520</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6.</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Electrical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AUR20405</w:t>
            </w:r>
          </w:p>
          <w:p>
            <w:pPr>
              <w:pStyle w:val="yTableNAm"/>
              <w:rPr>
                <w:sz w:val="20"/>
              </w:rPr>
            </w:pPr>
            <w:r>
              <w:rPr>
                <w:i/>
                <w:sz w:val="20"/>
              </w:rPr>
              <w:t>Title:</w:t>
            </w:r>
            <w:r>
              <w:rPr>
                <w:sz w:val="20"/>
              </w:rPr>
              <w:t xml:space="preserve"> 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AUR20416</w:t>
            </w:r>
          </w:p>
          <w:p>
            <w:pPr>
              <w:pStyle w:val="yTableNAm"/>
              <w:rPr>
                <w:sz w:val="20"/>
              </w:rPr>
            </w:pPr>
            <w:r>
              <w:rPr>
                <w:i/>
                <w:sz w:val="20"/>
              </w:rPr>
              <w:t>Title:</w:t>
            </w:r>
            <w:r>
              <w:rPr>
                <w:sz w:val="20"/>
              </w:rPr>
              <w:t xml:space="preserve"> 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AUR20420</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7.</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Electrical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AUR30305</w:t>
            </w:r>
          </w:p>
          <w:p>
            <w:pPr>
              <w:pStyle w:val="yTableNAm"/>
              <w:keepNext/>
              <w:rPr>
                <w:sz w:val="20"/>
              </w:rPr>
            </w:pPr>
            <w:r>
              <w:rPr>
                <w:i/>
                <w:sz w:val="20"/>
              </w:rPr>
              <w:t>Title:</w:t>
            </w:r>
            <w:r>
              <w:rPr>
                <w:sz w:val="20"/>
              </w:rPr>
              <w:t xml:space="preserve"> Certificate III in Automotive Electrical Technology</w:t>
            </w:r>
          </w:p>
          <w:p>
            <w:pPr>
              <w:pStyle w:val="yTableNAm"/>
              <w:keepNext/>
              <w:rPr>
                <w:sz w:val="20"/>
              </w:rPr>
            </w:pPr>
            <w:r>
              <w:rPr>
                <w:sz w:val="20"/>
              </w:rPr>
              <w:t>or</w:t>
            </w:r>
          </w:p>
          <w:p>
            <w:pPr>
              <w:pStyle w:val="yTableNAm"/>
              <w:keepNext/>
              <w:rPr>
                <w:sz w:val="20"/>
              </w:rPr>
            </w:pPr>
            <w:r>
              <w:rPr>
                <w:i/>
                <w:sz w:val="20"/>
              </w:rPr>
              <w:t>Code:</w:t>
            </w:r>
            <w:r>
              <w:rPr>
                <w:sz w:val="20"/>
              </w:rPr>
              <w:t xml:space="preserve"> AUR30308</w:t>
            </w:r>
          </w:p>
          <w:p>
            <w:pPr>
              <w:pStyle w:val="yTableNAm"/>
              <w:keepNext/>
              <w:rPr>
                <w:sz w:val="20"/>
              </w:rPr>
            </w:pPr>
            <w:r>
              <w:rPr>
                <w:i/>
                <w:sz w:val="20"/>
              </w:rPr>
              <w:t>Title:</w:t>
            </w:r>
            <w:r>
              <w:rPr>
                <w:sz w:val="20"/>
              </w:rPr>
              <w:t xml:space="preserve"> Certificate III in Automotive Electrical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AUR30316</w:t>
            </w:r>
          </w:p>
          <w:p>
            <w:pPr>
              <w:pStyle w:val="yTableNAm"/>
              <w:rPr>
                <w:sz w:val="20"/>
              </w:rPr>
            </w:pPr>
            <w:r>
              <w:rPr>
                <w:i/>
                <w:sz w:val="20"/>
              </w:rPr>
              <w:t>Title:</w:t>
            </w:r>
            <w:r>
              <w:rPr>
                <w:sz w:val="20"/>
              </w:rPr>
              <w:t xml:space="preserve"> Certificate III in Automotive Electrical Technology</w:t>
            </w:r>
          </w:p>
          <w:p>
            <w:pPr>
              <w:pStyle w:val="yTableNAm"/>
              <w:rPr>
                <w:sz w:val="20"/>
              </w:rPr>
            </w:pPr>
            <w:r>
              <w:rPr>
                <w:sz w:val="20"/>
              </w:rPr>
              <w:t>or</w:t>
            </w:r>
          </w:p>
          <w:p>
            <w:pPr>
              <w:pStyle w:val="yTableNAm"/>
              <w:keepNext/>
              <w:rPr>
                <w:sz w:val="20"/>
              </w:rPr>
            </w:pPr>
            <w:r>
              <w:rPr>
                <w:i/>
                <w:sz w:val="20"/>
              </w:rPr>
              <w:t>Code:</w:t>
            </w:r>
            <w:r>
              <w:rPr>
                <w:sz w:val="20"/>
              </w:rPr>
              <w:t xml:space="preserve"> AUR30320</w:t>
            </w:r>
          </w:p>
          <w:p>
            <w:pPr>
              <w:pStyle w:val="yTableNAm"/>
              <w:rPr>
                <w:sz w:val="20"/>
              </w:rPr>
            </w:pPr>
            <w:r>
              <w:rPr>
                <w:i/>
                <w:sz w:val="20"/>
              </w:rPr>
              <w:t>Title:</w:t>
            </w:r>
            <w:r>
              <w:rPr>
                <w:sz w:val="20"/>
              </w:rPr>
              <w:t xml:space="preserve"> Certificate III in Automotive Electrical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8.</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Engine reconditioning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AUR30605</w:t>
            </w:r>
          </w:p>
          <w:p>
            <w:pPr>
              <w:pStyle w:val="yTableNAm"/>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Engine Reconditioning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AUR31312</w:t>
            </w:r>
          </w:p>
          <w:p>
            <w:pPr>
              <w:pStyle w:val="yTableNAm"/>
              <w:rPr>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AUR31316</w:t>
            </w:r>
          </w:p>
          <w:p>
            <w:pPr>
              <w:pStyle w:val="yTableNAm"/>
              <w:rPr>
                <w:sz w:val="20"/>
              </w:rPr>
            </w:pPr>
            <w:r>
              <w:rPr>
                <w:i/>
                <w:sz w:val="20"/>
              </w:rPr>
              <w:t>Title:</w:t>
            </w:r>
            <w:r>
              <w:rPr>
                <w:sz w:val="20"/>
              </w:rPr>
              <w:t xml:space="preserve"> Certificate III in Automotive Engine Reconditioning</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9.</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Glazing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AUR20905</w:t>
            </w:r>
          </w:p>
          <w:p>
            <w:pPr>
              <w:pStyle w:val="yTableNAm"/>
              <w:rPr>
                <w:sz w:val="20"/>
              </w:rPr>
            </w:pPr>
            <w:r>
              <w:rPr>
                <w:i/>
                <w:sz w:val="20"/>
              </w:rPr>
              <w:t>Title:</w:t>
            </w:r>
            <w:r>
              <w:rPr>
                <w:sz w:val="20"/>
              </w:rPr>
              <w:t xml:space="preserve"> Certificate II Automotive Vehicle Body</w:t>
            </w:r>
          </w:p>
          <w:p>
            <w:pPr>
              <w:pStyle w:val="yTableNAm"/>
              <w:rPr>
                <w:sz w:val="20"/>
              </w:rPr>
            </w:pPr>
            <w:r>
              <w:rPr>
                <w:i/>
                <w:sz w:val="20"/>
              </w:rPr>
              <w:t>Specialisation:</w:t>
            </w:r>
            <w:r>
              <w:rPr>
                <w:sz w:val="20"/>
              </w:rPr>
              <w:t xml:space="preserve"> Vehicle Glazing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AUR32216</w:t>
            </w:r>
          </w:p>
          <w:p>
            <w:pPr>
              <w:pStyle w:val="yTableNAm"/>
              <w:rPr>
                <w:sz w:val="20"/>
              </w:rPr>
            </w:pPr>
            <w:r>
              <w:rPr>
                <w:i/>
                <w:sz w:val="20"/>
              </w:rPr>
              <w:t>Title:</w:t>
            </w:r>
            <w:r>
              <w:rPr>
                <w:sz w:val="20"/>
              </w:rPr>
              <w:t xml:space="preserve"> Certificate III in Automotive Glazing Technology</w:t>
            </w:r>
          </w:p>
          <w:p>
            <w:pPr>
              <w:pStyle w:val="yTableNAm"/>
              <w:rPr>
                <w:sz w:val="20"/>
              </w:rPr>
            </w:pPr>
            <w:r>
              <w:rPr>
                <w:sz w:val="20"/>
              </w:rPr>
              <w:t xml:space="preserve">or </w:t>
            </w:r>
          </w:p>
          <w:p>
            <w:pPr>
              <w:pStyle w:val="yTableNAm"/>
              <w:rPr>
                <w:sz w:val="20"/>
              </w:rPr>
            </w:pPr>
            <w:r>
              <w:rPr>
                <w:i/>
                <w:sz w:val="20"/>
              </w:rPr>
              <w:t>Code:</w:t>
            </w:r>
            <w:r>
              <w:rPr>
                <w:sz w:val="20"/>
              </w:rPr>
              <w:t xml:space="preserve"> AUR32220</w:t>
            </w:r>
          </w:p>
          <w:p>
            <w:pPr>
              <w:pStyle w:val="yTableNAm"/>
              <w:rPr>
                <w:sz w:val="20"/>
              </w:rPr>
            </w:pPr>
            <w:r>
              <w:rPr>
                <w:i/>
                <w:sz w:val="20"/>
              </w:rPr>
              <w:t>Title:</w:t>
            </w:r>
            <w:r>
              <w:rPr>
                <w:sz w:val="20"/>
              </w:rPr>
              <w:t xml:space="preserve"> Certificate III in Automotive Glazing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10.</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Heavy vehicle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AUR20505</w:t>
            </w:r>
          </w:p>
          <w:p>
            <w:pPr>
              <w:pStyle w:val="yTableNAm"/>
              <w:rPr>
                <w:sz w:val="20"/>
              </w:rPr>
            </w:pPr>
            <w:r>
              <w:rPr>
                <w:i/>
                <w:sz w:val="20"/>
              </w:rPr>
              <w:t>Title:</w:t>
            </w:r>
            <w:r>
              <w:rPr>
                <w:sz w:val="20"/>
              </w:rPr>
              <w:t xml:space="preserve"> Certificate II in Automotive Vehicle Servicing</w:t>
            </w:r>
          </w:p>
          <w:p>
            <w:pPr>
              <w:pStyle w:val="yTableNAm"/>
              <w:rPr>
                <w:sz w:val="20"/>
              </w:rPr>
            </w:pPr>
            <w:r>
              <w:rPr>
                <w:i/>
                <w:sz w:val="20"/>
              </w:rPr>
              <w:t>Specialisation:</w:t>
            </w:r>
            <w:r>
              <w:rPr>
                <w:sz w:val="20"/>
              </w:rPr>
              <w:t xml:space="preserve"> Heavy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lastRenderedPageBreak/>
              <w:t>11.</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Heavy vehicle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AUR30405</w:t>
            </w:r>
          </w:p>
          <w:p>
            <w:pPr>
              <w:pStyle w:val="yTableNAm"/>
              <w:keepNext/>
              <w:rPr>
                <w:sz w:val="20"/>
              </w:rPr>
            </w:pPr>
            <w:r>
              <w:rPr>
                <w:i/>
                <w:sz w:val="20"/>
              </w:rPr>
              <w:t>Title:</w:t>
            </w:r>
            <w:r>
              <w:rPr>
                <w:sz w:val="20"/>
              </w:rPr>
              <w:t xml:space="preserve"> Certificate III in Automotive Mechanical Technology</w:t>
            </w:r>
          </w:p>
          <w:p>
            <w:pPr>
              <w:pStyle w:val="yTableNAm"/>
              <w:keepNext/>
              <w:rPr>
                <w:sz w:val="20"/>
              </w:rPr>
            </w:pPr>
            <w:r>
              <w:rPr>
                <w:i/>
                <w:sz w:val="20"/>
              </w:rPr>
              <w:t>Specialisation:</w:t>
            </w:r>
            <w:r>
              <w:rPr>
                <w:sz w:val="20"/>
              </w:rPr>
              <w:t xml:space="preserve"> Heavy Vehicle Road Transport</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AUR31114</w:t>
            </w:r>
          </w:p>
          <w:p>
            <w:pPr>
              <w:pStyle w:val="yTableNAm"/>
              <w:rPr>
                <w:sz w:val="20"/>
              </w:rPr>
            </w:pPr>
            <w:r>
              <w:rPr>
                <w:i/>
                <w:sz w:val="20"/>
              </w:rPr>
              <w:t>Title:</w:t>
            </w:r>
            <w:r>
              <w:rPr>
                <w:sz w:val="20"/>
              </w:rPr>
              <w:t xml:space="preserve"> Certificate III in Heavy Commercial Vehicle Mechanical Technology</w:t>
            </w:r>
          </w:p>
          <w:p>
            <w:pPr>
              <w:pStyle w:val="yTableNAm"/>
              <w:rPr>
                <w:sz w:val="20"/>
              </w:rPr>
            </w:pPr>
            <w:r>
              <w:rPr>
                <w:sz w:val="20"/>
              </w:rPr>
              <w:t>or</w:t>
            </w:r>
          </w:p>
          <w:p>
            <w:pPr>
              <w:pStyle w:val="yTableNAm"/>
              <w:keepNext/>
              <w:rPr>
                <w:sz w:val="20"/>
              </w:rPr>
            </w:pPr>
            <w:r>
              <w:rPr>
                <w:i/>
                <w:sz w:val="20"/>
              </w:rPr>
              <w:t>Code:</w:t>
            </w:r>
            <w:r>
              <w:rPr>
                <w:sz w:val="20"/>
              </w:rPr>
              <w:t xml:space="preserve"> AUR31116</w:t>
            </w:r>
          </w:p>
          <w:p>
            <w:pPr>
              <w:pStyle w:val="yTableNAm"/>
              <w:rPr>
                <w:sz w:val="20"/>
              </w:rPr>
            </w:pPr>
            <w:r>
              <w:rPr>
                <w:i/>
                <w:sz w:val="20"/>
              </w:rPr>
              <w:t>Title:</w:t>
            </w:r>
            <w:r>
              <w:rPr>
                <w:sz w:val="20"/>
              </w:rPr>
              <w:t xml:space="preserve"> 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AUR31120</w:t>
            </w:r>
          </w:p>
          <w:p>
            <w:pPr>
              <w:pStyle w:val="yTableNAm"/>
              <w:rPr>
                <w:sz w:val="20"/>
              </w:rPr>
            </w:pPr>
            <w:r>
              <w:rPr>
                <w:i/>
                <w:sz w:val="20"/>
              </w:rPr>
              <w:t>Title:</w:t>
            </w:r>
            <w:r>
              <w:rPr>
                <w:sz w:val="20"/>
              </w:rPr>
              <w:t xml:space="preserve"> Certificate III in Heavy Commercial Vehicle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lastRenderedPageBreak/>
              <w:t>12.</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Light vehicle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AUR20505</w:t>
            </w:r>
          </w:p>
          <w:p>
            <w:pPr>
              <w:pStyle w:val="yTableNAm"/>
              <w:keepNext/>
              <w:rPr>
                <w:sz w:val="20"/>
              </w:rPr>
            </w:pPr>
            <w:r>
              <w:rPr>
                <w:i/>
                <w:sz w:val="20"/>
              </w:rPr>
              <w:t>Title:</w:t>
            </w:r>
            <w:r>
              <w:rPr>
                <w:sz w:val="20"/>
              </w:rPr>
              <w:t xml:space="preserve"> Certificate II in Automotive Vehicle Servicing</w:t>
            </w:r>
          </w:p>
          <w:p>
            <w:pPr>
              <w:pStyle w:val="yTableNAm"/>
              <w:keepNext/>
              <w:rPr>
                <w:sz w:val="20"/>
              </w:rPr>
            </w:pPr>
            <w:r>
              <w:rPr>
                <w:i/>
                <w:sz w:val="20"/>
              </w:rPr>
              <w:t>Specialisation:</w:t>
            </w:r>
            <w:r>
              <w:rPr>
                <w:sz w:val="20"/>
              </w:rPr>
              <w:t xml:space="preserve">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keepNext/>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13.</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Light vehicle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AUR30405</w:t>
            </w:r>
          </w:p>
          <w:p>
            <w:pPr>
              <w:pStyle w:val="yTableNAm"/>
              <w:rPr>
                <w:sz w:val="20"/>
              </w:rPr>
            </w:pPr>
            <w:r>
              <w:rPr>
                <w:i/>
                <w:sz w:val="20"/>
              </w:rPr>
              <w:t>Title:</w:t>
            </w:r>
            <w:r>
              <w:rPr>
                <w:sz w:val="20"/>
              </w:rPr>
              <w:t xml:space="preserve"> Certificate III in Automotive Mechanical Technology</w:t>
            </w:r>
          </w:p>
          <w:p>
            <w:pPr>
              <w:pStyle w:val="yTableNAm"/>
              <w:rPr>
                <w:sz w:val="20"/>
              </w:rPr>
            </w:pPr>
            <w:r>
              <w:rPr>
                <w:i/>
                <w:sz w:val="20"/>
              </w:rPr>
              <w:t>Specialisation:</w:t>
            </w:r>
            <w:r>
              <w:rPr>
                <w:sz w:val="20"/>
              </w:rPr>
              <w:t xml:space="preserve">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AUR30616</w:t>
            </w:r>
          </w:p>
          <w:p>
            <w:pPr>
              <w:pStyle w:val="yTableNAm"/>
              <w:rPr>
                <w:sz w:val="20"/>
              </w:rPr>
            </w:pPr>
            <w:r>
              <w:rPr>
                <w:i/>
                <w:sz w:val="20"/>
              </w:rPr>
              <w:t>Title:</w:t>
            </w:r>
            <w:r>
              <w:rPr>
                <w:sz w:val="20"/>
              </w:rPr>
              <w:t xml:space="preserve"> Certificate III in Light Vehicle Mechanical Technology</w:t>
            </w:r>
          </w:p>
          <w:p>
            <w:pPr>
              <w:pStyle w:val="yTableNAm"/>
              <w:rPr>
                <w:sz w:val="20"/>
              </w:rPr>
            </w:pPr>
            <w:r>
              <w:rPr>
                <w:sz w:val="20"/>
              </w:rPr>
              <w:t>or</w:t>
            </w:r>
          </w:p>
          <w:p>
            <w:pPr>
              <w:pStyle w:val="yTableNAm"/>
              <w:rPr>
                <w:sz w:val="20"/>
              </w:rPr>
            </w:pPr>
            <w:r>
              <w:rPr>
                <w:i/>
                <w:sz w:val="20"/>
              </w:rPr>
              <w:t>Code:</w:t>
            </w:r>
            <w:r>
              <w:rPr>
                <w:sz w:val="20"/>
              </w:rPr>
              <w:t xml:space="preserve"> AUR30620</w:t>
            </w:r>
          </w:p>
          <w:p>
            <w:pPr>
              <w:pStyle w:val="yTableNAm"/>
              <w:rPr>
                <w:sz w:val="20"/>
              </w:rPr>
            </w:pPr>
            <w:r>
              <w:rPr>
                <w:i/>
                <w:sz w:val="20"/>
              </w:rPr>
              <w:t>Title:</w:t>
            </w:r>
            <w:r>
              <w:rPr>
                <w:sz w:val="20"/>
              </w:rPr>
              <w:t xml:space="preserve"> Certificate III in Light Vehicle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14.</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AUR20205</w:t>
            </w:r>
          </w:p>
          <w:p>
            <w:pPr>
              <w:pStyle w:val="yTableNAm"/>
              <w:rPr>
                <w:sz w:val="20"/>
              </w:rPr>
            </w:pPr>
            <w:r>
              <w:rPr>
                <w:i/>
                <w:sz w:val="20"/>
              </w:rPr>
              <w:t>Title:</w:t>
            </w:r>
            <w:r>
              <w:rPr>
                <w:sz w:val="20"/>
              </w:rPr>
              <w:t xml:space="preserve"> Certificate II in Automotive Aftermarket Manufacturing</w:t>
            </w:r>
          </w:p>
          <w:p>
            <w:pPr>
              <w:pStyle w:val="yTableNAm"/>
              <w:rPr>
                <w:sz w:val="20"/>
              </w:rPr>
            </w:pPr>
            <w:r>
              <w:rPr>
                <w:i/>
                <w:sz w:val="20"/>
              </w:rPr>
              <w:t>Specialisation:</w:t>
            </w:r>
            <w:r>
              <w:rPr>
                <w:sz w:val="20"/>
              </w:rPr>
              <w:t xml:space="preserve"> Accessory Fitting</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AUR22021</w:t>
            </w:r>
          </w:p>
          <w:p>
            <w:pPr>
              <w:pStyle w:val="yTableNAm"/>
              <w:rPr>
                <w:i/>
                <w:sz w:val="20"/>
              </w:rPr>
            </w:pPr>
            <w:r>
              <w:rPr>
                <w:i/>
                <w:sz w:val="20"/>
              </w:rPr>
              <w:t>Title:</w:t>
            </w:r>
            <w:r>
              <w:rPr>
                <w:sz w:val="20"/>
              </w:rPr>
              <w:t xml:space="preserve"> Certificate II in Automotive Accessory Fitting</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15.</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Motor cycle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AUR20505</w:t>
            </w:r>
          </w:p>
          <w:p>
            <w:pPr>
              <w:pStyle w:val="yTableNAm"/>
              <w:rPr>
                <w:sz w:val="20"/>
              </w:rPr>
            </w:pPr>
            <w:r>
              <w:rPr>
                <w:i/>
                <w:sz w:val="20"/>
              </w:rPr>
              <w:t>Title:</w:t>
            </w:r>
            <w:r>
              <w:rPr>
                <w:sz w:val="20"/>
              </w:rPr>
              <w:t xml:space="preserve"> Certificate II in Automotive Vehicle Servicing</w:t>
            </w:r>
          </w:p>
          <w:p>
            <w:pPr>
              <w:pStyle w:val="yTableNAm"/>
              <w:rPr>
                <w:sz w:val="20"/>
              </w:rPr>
            </w:pPr>
            <w:r>
              <w:rPr>
                <w:i/>
                <w:sz w:val="20"/>
              </w:rPr>
              <w:t>Specialisation:</w:t>
            </w:r>
            <w:r>
              <w:rPr>
                <w:sz w:val="20"/>
              </w:rPr>
              <w:t xml:space="preserve"> Motorcycle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16.</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Motor cycle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AUR30405</w:t>
            </w:r>
          </w:p>
          <w:p>
            <w:pPr>
              <w:pStyle w:val="yTableNAm"/>
              <w:rPr>
                <w:sz w:val="20"/>
              </w:rPr>
            </w:pPr>
            <w:r>
              <w:rPr>
                <w:i/>
                <w:sz w:val="20"/>
              </w:rPr>
              <w:t>Title:</w:t>
            </w:r>
            <w:r>
              <w:rPr>
                <w:sz w:val="20"/>
              </w:rPr>
              <w:t xml:space="preserve"> Certificate III in Automotive Mechanical Technology</w:t>
            </w:r>
          </w:p>
          <w:p>
            <w:pPr>
              <w:pStyle w:val="yTableNAm"/>
              <w:rPr>
                <w:sz w:val="20"/>
              </w:rPr>
            </w:pPr>
            <w:r>
              <w:rPr>
                <w:i/>
                <w:sz w:val="20"/>
              </w:rPr>
              <w:t>Specialisation:</w:t>
            </w:r>
            <w:r>
              <w:rPr>
                <w:sz w:val="20"/>
              </w:rPr>
              <w:t xml:space="preserve"> Motorcycle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AUR30816</w:t>
            </w:r>
          </w:p>
          <w:p>
            <w:pPr>
              <w:pStyle w:val="yTableNAm"/>
              <w:rPr>
                <w:sz w:val="20"/>
              </w:rPr>
            </w:pPr>
            <w:r>
              <w:rPr>
                <w:i/>
                <w:sz w:val="20"/>
              </w:rPr>
              <w:t>Title:</w:t>
            </w:r>
            <w:r>
              <w:rPr>
                <w:sz w:val="20"/>
              </w:rPr>
              <w:t xml:space="preserve"> Certificate III in Motorcycle Mechanical Technology</w:t>
            </w:r>
          </w:p>
          <w:p>
            <w:pPr>
              <w:pStyle w:val="yTableNAm"/>
              <w:rPr>
                <w:sz w:val="20"/>
              </w:rPr>
            </w:pPr>
            <w:r>
              <w:rPr>
                <w:sz w:val="20"/>
              </w:rPr>
              <w:t>or</w:t>
            </w:r>
          </w:p>
          <w:p>
            <w:pPr>
              <w:pStyle w:val="yTableNAm"/>
              <w:rPr>
                <w:sz w:val="20"/>
              </w:rPr>
            </w:pPr>
            <w:r>
              <w:rPr>
                <w:i/>
                <w:sz w:val="20"/>
              </w:rPr>
              <w:t>Code:</w:t>
            </w:r>
            <w:r>
              <w:rPr>
                <w:sz w:val="20"/>
              </w:rPr>
              <w:t xml:space="preserve"> AUR30820</w:t>
            </w:r>
          </w:p>
          <w:p>
            <w:pPr>
              <w:pStyle w:val="yTableNAm"/>
              <w:rPr>
                <w:sz w:val="20"/>
              </w:rPr>
            </w:pPr>
            <w:r>
              <w:rPr>
                <w:i/>
                <w:sz w:val="20"/>
              </w:rPr>
              <w:t>Title:</w:t>
            </w:r>
            <w:r>
              <w:rPr>
                <w:sz w:val="20"/>
              </w:rPr>
              <w:t xml:space="preserve"> Certificate III in Motorcycle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17.</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Painting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Vehicle Painting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AUR32416</w:t>
            </w:r>
          </w:p>
          <w:p>
            <w:pPr>
              <w:pStyle w:val="yTableNAm"/>
              <w:rPr>
                <w:sz w:val="20"/>
              </w:rPr>
            </w:pPr>
            <w:r>
              <w:rPr>
                <w:i/>
                <w:sz w:val="20"/>
              </w:rPr>
              <w:t>Title:</w:t>
            </w:r>
            <w:r>
              <w:rPr>
                <w:sz w:val="20"/>
              </w:rPr>
              <w:t xml:space="preserve"> Certificate III in Automotive Refinishing Technology</w:t>
            </w:r>
          </w:p>
          <w:p>
            <w:pPr>
              <w:pStyle w:val="yTableNAm"/>
              <w:rPr>
                <w:sz w:val="20"/>
              </w:rPr>
            </w:pPr>
            <w:r>
              <w:rPr>
                <w:sz w:val="20"/>
              </w:rPr>
              <w:t>or</w:t>
            </w:r>
          </w:p>
          <w:p>
            <w:pPr>
              <w:pStyle w:val="yTableNAm"/>
              <w:rPr>
                <w:sz w:val="20"/>
              </w:rPr>
            </w:pPr>
            <w:r>
              <w:rPr>
                <w:i/>
                <w:sz w:val="20"/>
              </w:rPr>
              <w:t>Code:</w:t>
            </w:r>
            <w:r>
              <w:rPr>
                <w:sz w:val="20"/>
              </w:rPr>
              <w:t xml:space="preserve"> AUR32420</w:t>
            </w:r>
          </w:p>
          <w:p>
            <w:pPr>
              <w:pStyle w:val="yTableNAm"/>
              <w:rPr>
                <w:sz w:val="20"/>
              </w:rPr>
            </w:pPr>
            <w:r>
              <w:rPr>
                <w:i/>
                <w:sz w:val="20"/>
              </w:rPr>
              <w:t>Title:</w:t>
            </w:r>
            <w:r>
              <w:rPr>
                <w:sz w:val="20"/>
              </w:rPr>
              <w:t xml:space="preserve"> Certificate III in Automotive Refinishing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lastRenderedPageBreak/>
              <w:t>18.</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Panel beating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Panel Beating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Title:</w:t>
            </w:r>
            <w:r>
              <w:rPr>
                <w:sz w:val="20"/>
              </w:rPr>
              <w:t xml:space="preserve"> Certificate III in Automotive Body Repair Technology</w:t>
            </w:r>
          </w:p>
          <w:p>
            <w:pPr>
              <w:pStyle w:val="yTableNAm"/>
              <w:rPr>
                <w:sz w:val="20"/>
              </w:rPr>
            </w:pPr>
            <w:r>
              <w:rPr>
                <w:sz w:val="20"/>
              </w:rPr>
              <w:t>or</w:t>
            </w:r>
          </w:p>
          <w:p>
            <w:pPr>
              <w:pStyle w:val="yTableNAm"/>
              <w:rPr>
                <w:sz w:val="20"/>
              </w:rPr>
            </w:pPr>
            <w:r>
              <w:rPr>
                <w:i/>
                <w:sz w:val="20"/>
              </w:rPr>
              <w:t>Code:</w:t>
            </w:r>
            <w:r>
              <w:rPr>
                <w:sz w:val="20"/>
              </w:rPr>
              <w:t xml:space="preserve"> AUR32120</w:t>
            </w:r>
          </w:p>
          <w:p>
            <w:pPr>
              <w:pStyle w:val="yTableNAm"/>
              <w:rPr>
                <w:sz w:val="20"/>
              </w:rPr>
            </w:pPr>
            <w:r>
              <w:rPr>
                <w:i/>
                <w:sz w:val="20"/>
              </w:rPr>
              <w:t>Title:</w:t>
            </w:r>
            <w:r>
              <w:rPr>
                <w:sz w:val="20"/>
              </w:rPr>
              <w:t xml:space="preserve"> Certificate III in Automotive Body Repair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19.</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Trimming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Vehicle trimming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AUR32316</w:t>
            </w:r>
          </w:p>
          <w:p>
            <w:pPr>
              <w:pStyle w:val="yTableNAm"/>
              <w:rPr>
                <w:sz w:val="20"/>
              </w:rPr>
            </w:pPr>
            <w:r>
              <w:rPr>
                <w:i/>
                <w:sz w:val="20"/>
              </w:rPr>
              <w:t>Title:</w:t>
            </w:r>
            <w:r>
              <w:rPr>
                <w:sz w:val="20"/>
              </w:rPr>
              <w:t xml:space="preserve"> Certificate III in Automotive and Marine Trimming Technology</w:t>
            </w:r>
          </w:p>
          <w:p>
            <w:pPr>
              <w:pStyle w:val="yTableNAm"/>
              <w:rPr>
                <w:sz w:val="20"/>
              </w:rPr>
            </w:pPr>
            <w:r>
              <w:rPr>
                <w:sz w:val="20"/>
              </w:rPr>
              <w:t>or</w:t>
            </w:r>
          </w:p>
          <w:p>
            <w:pPr>
              <w:pStyle w:val="yTableNAm"/>
              <w:rPr>
                <w:sz w:val="20"/>
              </w:rPr>
            </w:pPr>
            <w:r>
              <w:rPr>
                <w:i/>
                <w:sz w:val="20"/>
              </w:rPr>
              <w:t>Code:</w:t>
            </w:r>
            <w:r>
              <w:rPr>
                <w:sz w:val="20"/>
              </w:rPr>
              <w:t xml:space="preserve"> AUR32320</w:t>
            </w:r>
          </w:p>
          <w:p>
            <w:pPr>
              <w:pStyle w:val="yTableNAm"/>
              <w:rPr>
                <w:sz w:val="20"/>
              </w:rPr>
            </w:pPr>
            <w:r>
              <w:rPr>
                <w:i/>
                <w:sz w:val="20"/>
              </w:rPr>
              <w:t>Title:</w:t>
            </w:r>
            <w:r>
              <w:rPr>
                <w:sz w:val="20"/>
              </w:rPr>
              <w:t xml:space="preserve"> Certificate III in Automotive and Marine Trimming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20.</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Tyre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AUR21916</w:t>
            </w:r>
          </w:p>
          <w:p>
            <w:pPr>
              <w:pStyle w:val="yTableNAm"/>
              <w:rPr>
                <w:sz w:val="20"/>
              </w:rPr>
            </w:pPr>
            <w:r>
              <w:rPr>
                <w:i/>
                <w:sz w:val="20"/>
              </w:rPr>
              <w:t>Title:</w:t>
            </w:r>
            <w:r>
              <w:rPr>
                <w:sz w:val="20"/>
              </w:rPr>
              <w:t xml:space="preserve"> Certificate II in Automotive Tyre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p>
        </w:tc>
        <w:tc>
          <w:tcPr>
            <w:tcW w:w="3146" w:type="dxa"/>
            <w:tcBorders>
              <w:top w:val="nil"/>
              <w:left w:val="single" w:sz="4" w:space="0" w:color="auto"/>
              <w:bottom w:val="single" w:sz="4" w:space="0" w:color="auto"/>
              <w:right w:val="single" w:sz="4" w:space="0" w:color="auto"/>
            </w:tcBorders>
            <w:noWrap/>
          </w:tcPr>
          <w:p>
            <w:pPr>
              <w:pStyle w:val="yTableNAm"/>
              <w:keepNext/>
              <w:rPr>
                <w:sz w:val="20"/>
              </w:rPr>
            </w:pPr>
            <w:r>
              <w:rPr>
                <w:i/>
                <w:sz w:val="20"/>
              </w:rPr>
              <w:t>Code:</w:t>
            </w:r>
            <w:r>
              <w:rPr>
                <w:sz w:val="20"/>
              </w:rPr>
              <w:t xml:space="preserve"> AUR21920</w:t>
            </w:r>
          </w:p>
          <w:p>
            <w:pPr>
              <w:pStyle w:val="yTableNAm"/>
              <w:rPr>
                <w:i/>
                <w:sz w:val="20"/>
              </w:rPr>
            </w:pPr>
            <w:r>
              <w:rPr>
                <w:i/>
                <w:sz w:val="20"/>
              </w:rPr>
              <w:t>Title:</w:t>
            </w:r>
            <w:r>
              <w:rPr>
                <w:sz w:val="20"/>
              </w:rPr>
              <w:t xml:space="preserve"> Certificate II in Automotive Tyre Servicing Technology</w:t>
            </w:r>
          </w:p>
        </w:tc>
      </w:tr>
      <w:tr>
        <w:trPr>
          <w:cantSplit/>
        </w:trPr>
        <w:tc>
          <w:tcPr>
            <w:tcW w:w="1146"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21.</w:t>
            </w:r>
          </w:p>
        </w:tc>
        <w:tc>
          <w:tcPr>
            <w:tcW w:w="1672"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Underbody work</w:t>
            </w:r>
          </w:p>
        </w:tc>
        <w:tc>
          <w:tcPr>
            <w:tcW w:w="1134"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Title:</w:t>
            </w:r>
            <w:r>
              <w:rPr>
                <w:sz w:val="20"/>
              </w:rPr>
              <w:t xml:space="preserve"> 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Title:</w:t>
            </w:r>
            <w:r>
              <w:rPr>
                <w:sz w:val="20"/>
              </w:rPr>
              <w:t xml:space="preserve"> Certificate III in Automotive Underbody Technology</w:t>
            </w:r>
          </w:p>
        </w:tc>
      </w:tr>
    </w:tbl>
    <w:p>
      <w:pPr>
        <w:pStyle w:val="Footnotesection"/>
      </w:pPr>
      <w:r>
        <w:tab/>
        <w:t>[Schedule 2 inserted: SL 2022/161 r. 14.]</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7" w:name="_Toc155103854"/>
      <w:r>
        <w:lastRenderedPageBreak/>
        <w:t>Notes</w:t>
      </w:r>
      <w:bookmarkEnd w:id="37"/>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w:t>
      </w:r>
    </w:p>
    <w:p>
      <w:pPr>
        <w:pStyle w:val="nHeading3"/>
      </w:pPr>
      <w:bookmarkStart w:id="38" w:name="_Toc155103855"/>
      <w:r>
        <w:t>Compilation table</w:t>
      </w:r>
      <w:bookmarkEnd w:id="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lastRenderedPageBreak/>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lastRenderedPageBreak/>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16</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pPr>
            <w:r>
              <w:rPr>
                <w:i/>
              </w:rPr>
              <w:t>Commerce Regulations Amendment (Motor Vehicle Dealers and Repairers) Regulations 2021</w:t>
            </w:r>
            <w:r>
              <w:t xml:space="preserve"> Pt. 5</w:t>
            </w:r>
          </w:p>
        </w:tc>
        <w:tc>
          <w:tcPr>
            <w:tcW w:w="1276" w:type="dxa"/>
            <w:tcBorders>
              <w:top w:val="nil"/>
              <w:bottom w:val="nil"/>
            </w:tcBorders>
          </w:tcPr>
          <w:p>
            <w:pPr>
              <w:pStyle w:val="nTable"/>
              <w:spacing w:after="40"/>
            </w:pPr>
            <w:r>
              <w:t>SL 2021/164 24 Sep 2021</w:t>
            </w:r>
          </w:p>
        </w:tc>
        <w:tc>
          <w:tcPr>
            <w:tcW w:w="2693" w:type="dxa"/>
            <w:tcBorders>
              <w:top w:val="nil"/>
              <w:bottom w:val="nil"/>
            </w:tcBorders>
          </w:tcPr>
          <w:p>
            <w:pPr>
              <w:pStyle w:val="nTable"/>
              <w:spacing w:after="40"/>
            </w:pPr>
            <w:r>
              <w:t>25 Sep 2021 (see r. 2(c))</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14</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(Motor Vehicle Dealers and Repairers) Regulations 2022</w:t>
            </w:r>
            <w:r>
              <w:t xml:space="preserve"> Pt. 3</w:t>
            </w:r>
          </w:p>
        </w:tc>
        <w:tc>
          <w:tcPr>
            <w:tcW w:w="1276" w:type="dxa"/>
            <w:tcBorders>
              <w:top w:val="nil"/>
              <w:bottom w:val="nil"/>
            </w:tcBorders>
          </w:tcPr>
          <w:p>
            <w:pPr>
              <w:pStyle w:val="nTable"/>
              <w:spacing w:after="40"/>
            </w:pPr>
            <w:r>
              <w:t>SL 2022/161 23 Sep 2022</w:t>
            </w:r>
          </w:p>
        </w:tc>
        <w:tc>
          <w:tcPr>
            <w:tcW w:w="2693" w:type="dxa"/>
            <w:tcBorders>
              <w:top w:val="nil"/>
              <w:bottom w:val="nil"/>
            </w:tcBorders>
          </w:tcPr>
          <w:p>
            <w:pPr>
              <w:pStyle w:val="nTable"/>
              <w:spacing w:after="40"/>
            </w:pPr>
            <w:r>
              <w:t>24 Sep 2022 (see r. 2(c))</w:t>
            </w:r>
          </w:p>
        </w:tc>
      </w:tr>
      <w:tr>
        <w:tc>
          <w:tcPr>
            <w:tcW w:w="3118" w:type="dxa"/>
            <w:tcBorders>
              <w:top w:val="nil"/>
              <w:bottom w:val="single" w:sz="4" w:space="0" w:color="auto"/>
            </w:tcBorders>
          </w:tcPr>
          <w:p>
            <w:pPr>
              <w:pStyle w:val="nTable"/>
              <w:spacing w:after="40"/>
              <w:rPr>
                <w:i/>
              </w:rPr>
            </w:pPr>
            <w:r>
              <w:rPr>
                <w:i/>
              </w:rPr>
              <w:lastRenderedPageBreak/>
              <w:t>Commerce Regulations Amendment (Fees and Charges) Regulations 2023</w:t>
            </w:r>
            <w:r>
              <w:t xml:space="preserve"> Pt. 14</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spacing w:after="40"/>
            </w:pPr>
            <w:r>
              <w:t>1 Jul 2023 (see r. 2(b))</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40" w:name="_Toc155103856"/>
      <w:r>
        <w:rPr>
          <w:sz w:val="28"/>
        </w:rPr>
        <w:lastRenderedPageBreak/>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amendment regulations</w:t>
      </w:r>
      <w:r>
        <w:tab/>
        <w:t>16(1)</w:t>
      </w:r>
    </w:p>
    <w:p>
      <w:pPr>
        <w:pStyle w:val="DefinedTerms"/>
      </w:pPr>
      <w:r>
        <w:t>apprentice</w:t>
      </w:r>
      <w:r>
        <w:tab/>
        <w:t>3(1)</w:t>
      </w:r>
    </w:p>
    <w:p>
      <w:pPr>
        <w:pStyle w:val="DefinedTerms"/>
      </w:pPr>
      <w:r>
        <w:t>AUR</w:t>
      </w:r>
      <w:r>
        <w:tab/>
        <w:t>3(1)</w:t>
      </w:r>
    </w:p>
    <w:p>
      <w:pPr>
        <w:pStyle w:val="DefinedTerms"/>
      </w:pPr>
      <w:r>
        <w:t>AUR05</w:t>
      </w:r>
      <w:r>
        <w:tab/>
        <w:t>3(1)</w:t>
      </w:r>
    </w:p>
    <w:p>
      <w:pPr>
        <w:pStyle w:val="DefinedTerms"/>
      </w:pPr>
      <w:r>
        <w:t>AUR12</w:t>
      </w:r>
      <w:r>
        <w:tab/>
        <w:t>3(1)</w:t>
      </w:r>
    </w:p>
    <w:p>
      <w:pPr>
        <w:pStyle w:val="DefinedTerms"/>
      </w:pPr>
      <w:r>
        <w:t>AUR99</w:t>
      </w:r>
      <w:r>
        <w:tab/>
        <w:t>3(1)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commencement</w:t>
      </w:r>
      <w:r>
        <w:tab/>
        <w:t>16(1)</w:t>
      </w:r>
    </w:p>
    <w:p>
      <w:pPr>
        <w:pStyle w:val="DefinedTerms"/>
      </w:pPr>
      <w:r>
        <w:t>commencement day</w:t>
      </w:r>
      <w:r>
        <w:tab/>
        <w:t>17(1)</w:t>
      </w:r>
    </w:p>
    <w:p>
      <w:pPr>
        <w:pStyle w:val="DefinedTerms"/>
      </w:pPr>
      <w:r>
        <w:t>cooling system work</w:t>
      </w:r>
      <w:r>
        <w:tab/>
        <w:t>3(1)</w:t>
      </w:r>
    </w:p>
    <w:p>
      <w:pPr>
        <w:pStyle w:val="DefinedTerms"/>
      </w:pPr>
      <w:r>
        <w:t>diesel work</w:t>
      </w:r>
      <w:r>
        <w:tab/>
        <w:t>3(1)</w:t>
      </w:r>
    </w:p>
    <w:p>
      <w:pPr>
        <w:pStyle w:val="DefinedTerms"/>
      </w:pPr>
      <w:r>
        <w:t>driveline</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locksmith work</w:t>
      </w:r>
      <w:r>
        <w:tab/>
        <w:t>3(1)</w:t>
      </w:r>
    </w:p>
    <w:p>
      <w:pPr>
        <w:pStyle w:val="DefinedTerms"/>
      </w:pPr>
      <w:r>
        <w:lastRenderedPageBreak/>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other qualification</w:t>
      </w:r>
      <w:r>
        <w:tab/>
        <w:t>16(4)</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prescribed qualification</w:t>
      </w:r>
      <w:r>
        <w:tab/>
        <w:t>16(3)</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specialisation</w:t>
      </w:r>
      <w:r>
        <w:tab/>
        <w:t>3(1)</w:t>
      </w:r>
    </w:p>
    <w:p>
      <w:pPr>
        <w:pStyle w:val="DefinedTerms"/>
      </w:pPr>
      <w:r>
        <w:t>trimming work</w:t>
      </w:r>
      <w:r>
        <w:tab/>
        <w:t>3(1)</w:t>
      </w:r>
    </w:p>
    <w:p>
      <w:pPr>
        <w:pStyle w:val="DefinedTerms"/>
      </w:pPr>
      <w:r>
        <w:t>tyre fitting work</w:t>
      </w:r>
      <w:r>
        <w:tab/>
        <w:t>3(1)</w:t>
      </w:r>
    </w:p>
    <w:p>
      <w:pPr>
        <w:pStyle w:val="DefinedTerms"/>
      </w:pPr>
      <w:r>
        <w:t>underbody work</w:t>
      </w:r>
      <w:r>
        <w:tab/>
        <w:t>3(1)</w:t>
      </w:r>
    </w:p>
    <w:p>
      <w:pPr>
        <w:pStyle w:val="DefinedTerms"/>
      </w:pPr>
      <w:r>
        <w:t>vintage vehicle</w:t>
      </w:r>
      <w:r>
        <w:tab/>
        <w:t>3(1)</w:t>
      </w:r>
    </w:p>
    <w:p>
      <w:pPr>
        <w:pStyle w:val="DefinedTerms"/>
      </w:pPr>
      <w:r>
        <w:t>wheel aligning, steering and suspension work</w:t>
      </w:r>
      <w:r>
        <w:tab/>
        <w:t>3(1)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4C0B64D" id="_x0000_t202" coordsize="21600,21600" o:spt="202" path="m,l,21600r21600,l21600,xe">
                <v:stroke joinstyle="miter"/>
                <v:path gradientshapeok="t" o:connecttype="rect"/>
              </v:shapetype>
              <v:shape id="Authority" o:spid="_x0000_s1026" type="#_x0000_t202" style="position:absolute;margin-left:0;margin-top:591pt;width:10pt;height:51pt;z-index:25166745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CD2D967" w14:textId="06B2698C" w:rsidR="00390075" w:rsidRDefault="0039007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FEAF520" w14:textId="77777777" w:rsidR="00390075" w:rsidRDefault="0039007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3CA82A6" w14:textId="1A9CF379" w:rsidR="00390075" w:rsidRDefault="0039007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B02F2B8" w14:textId="77777777" w:rsidR="00390075" w:rsidRDefault="0039007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6" w:name="Schedule"/>
    <w:bookmarkEnd w:id="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95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20136"/>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 w:name="WAFER_20210922092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45_GUID" w:val="96c0c42f-9a67-4af2-b6e3-73e907fdc47f"/>
    <w:docVar w:name="WAFER_20220518085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5039_GUID" w:val="f3e6c275-b995-4d1e-84a2-4089df791a51"/>
    <w:docVar w:name="WAFER_20220622153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11_GUID" w:val="ca22d2d4-7eb4-449c-8742-d256a41f0c81"/>
    <w:docVar w:name="WAFER_2022092012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22254_GUID" w:val="4ec1485c-2919-4fc4-9572-08a58f2c21e6"/>
    <w:docVar w:name="WAFER_202305021416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644_GUID" w:val="9ca134ed-d7fb-41ea-a328-3dc68a046d62"/>
    <w:docVar w:name="WAFER_20230626112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339_GUID" w:val="cdacc3da-02f1-452d-a9f8-715fdade6be0"/>
    <w:docVar w:name="WAFER_202312281201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20136_GUID" w:val="21434b0f-0136-4c1b-b456-50f6328121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F024-F7BC-4A2E-97F0-F2EAA7B8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11771</Words>
  <Characters>59682</Characters>
  <Application>Microsoft Office Word</Application>
  <DocSecurity>0</DocSecurity>
  <Lines>2486</Lines>
  <Paragraphs>1661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2007 - 03-s0-01</dc:title>
  <dc:subject/>
  <dc:creator/>
  <cp:keywords/>
  <dc:description/>
  <cp:lastModifiedBy>Master Repository Process</cp:lastModifiedBy>
  <cp:revision>4</cp:revision>
  <cp:lastPrinted>2015-07-16T07:35:00Z</cp:lastPrinted>
  <dcterms:created xsi:type="dcterms:W3CDTF">2024-01-02T08:03:00Z</dcterms:created>
  <dcterms:modified xsi:type="dcterms:W3CDTF">2024-01-02T08:03:00Z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01 Jul 2023</vt:lpwstr>
  </property>
  <property fmtid="{D5CDD505-2E9C-101B-9397-08002B2CF9AE}" pid="8" name="Suffix">
    <vt:lpwstr>03-s0-01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