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Rottnest Island Authority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Rottnest Island Regulations 1988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Rottnest Island Regulations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_Toc155170037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_Toc155170038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_Toc155170039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Permission, meaning, granting etc. of</w:t>
      </w:r>
      <w:r>
        <w:tab/>
      </w:r>
      <w:r>
        <w:fldChar w:fldCharType="begin"/>
      </w:r>
      <w:r>
        <w:instrText xml:space="preserve"> PAGEREF _Toc155170040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Fees</w:t>
      </w:r>
    </w:p>
    <w:p>
      <w:pPr>
        <w:pStyle w:val="TOC8"/>
        <w:rPr>
          <w:rFonts w:asciiTheme="minorHAnsi" w:eastAsiaTheme="minorEastAsia" w:hAnsiTheme="minorHAnsi" w:cstheme="minorBidi"/>
          <w:szCs w:val="22"/>
        </w:rPr>
      </w:pPr>
      <w:r>
        <w:t>5</w:t>
      </w:r>
      <w:r>
        <w:rPr>
          <w:snapToGrid w:val="0"/>
        </w:rPr>
        <w:t>.</w:t>
      </w:r>
      <w:r>
        <w:rPr>
          <w:snapToGrid w:val="0"/>
        </w:rPr>
        <w:tab/>
        <w:t>Admission fees</w:t>
      </w:r>
      <w:r>
        <w:tab/>
      </w:r>
      <w:r>
        <w:fldChar w:fldCharType="begin"/>
      </w:r>
      <w:r>
        <w:instrText xml:space="preserve"> PAGEREF _Toc155170042 \h </w:instrText>
      </w:r>
      <w:r>
        <w:fldChar w:fldCharType="separate"/>
      </w:r>
      <w:r>
        <w:t>6</w:t>
      </w:r>
      <w:r>
        <w:fldChar w:fldCharType="end"/>
      </w:r>
    </w:p>
    <w:p>
      <w:pPr>
        <w:pStyle w:val="TOC8"/>
        <w:rPr>
          <w:rFonts w:asciiTheme="minorHAnsi" w:eastAsiaTheme="minorEastAsia" w:hAnsiTheme="minorHAnsi" w:cstheme="minorBidi"/>
          <w:szCs w:val="22"/>
        </w:rPr>
      </w:pPr>
      <w:r>
        <w:t>6.</w:t>
      </w:r>
      <w:r>
        <w:tab/>
        <w:t>Collection and payment of admission fees by ferry operators</w:t>
      </w:r>
      <w:r>
        <w:tab/>
      </w:r>
      <w:r>
        <w:fldChar w:fldCharType="begin"/>
      </w:r>
      <w:r>
        <w:instrText xml:space="preserve"> PAGEREF _Toc155170043 \h </w:instrText>
      </w:r>
      <w:r>
        <w:fldChar w:fldCharType="separate"/>
      </w:r>
      <w:r>
        <w:t>7</w:t>
      </w:r>
      <w:r>
        <w:fldChar w:fldCharType="end"/>
      </w:r>
    </w:p>
    <w:p>
      <w:pPr>
        <w:pStyle w:val="TOC8"/>
        <w:rPr>
          <w:rFonts w:asciiTheme="minorHAnsi" w:eastAsiaTheme="minorEastAsia" w:hAnsiTheme="minorHAnsi" w:cstheme="minorBidi"/>
          <w:szCs w:val="22"/>
        </w:rPr>
      </w:pPr>
      <w:r>
        <w:t>6A.</w:t>
      </w:r>
      <w:r>
        <w:tab/>
        <w:t>Audit of accounts etc. of certain transport operators as to admission fees</w:t>
      </w:r>
      <w:r>
        <w:tab/>
      </w:r>
      <w:r>
        <w:fldChar w:fldCharType="begin"/>
      </w:r>
      <w:r>
        <w:instrText xml:space="preserve"> PAGEREF _Toc155170044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Annual fee for non</w:t>
      </w:r>
      <w:r>
        <w:rPr>
          <w:snapToGrid w:val="0"/>
        </w:rPr>
        <w:noBreakHyphen/>
        <w:t>commercial vessels etc. in lieu of admission fees</w:t>
      </w:r>
      <w:r>
        <w:tab/>
      </w:r>
      <w:r>
        <w:fldChar w:fldCharType="begin"/>
      </w:r>
      <w:r>
        <w:instrText xml:space="preserve"> PAGEREF _Toc155170045 \h </w:instrText>
      </w:r>
      <w:r>
        <w:fldChar w:fldCharType="separate"/>
      </w:r>
      <w:r>
        <w:t>8</w:t>
      </w:r>
      <w:r>
        <w:fldChar w:fldCharType="end"/>
      </w:r>
    </w:p>
    <w:p>
      <w:pPr>
        <w:pStyle w:val="TOC8"/>
        <w:rPr>
          <w:rFonts w:asciiTheme="minorHAnsi" w:eastAsiaTheme="minorEastAsia" w:hAnsiTheme="minorHAnsi" w:cstheme="minorBidi"/>
          <w:szCs w:val="22"/>
        </w:rPr>
      </w:pPr>
      <w:r>
        <w:t>7A.</w:t>
      </w:r>
      <w:r>
        <w:tab/>
        <w:t>Payment of admission fees by domestic commercial vessel operators</w:t>
      </w:r>
      <w:r>
        <w:tab/>
      </w:r>
      <w:r>
        <w:fldChar w:fldCharType="begin"/>
      </w:r>
      <w:r>
        <w:instrText xml:space="preserve"> PAGEREF _Toc155170046 \h </w:instrText>
      </w:r>
      <w:r>
        <w:fldChar w:fldCharType="separate"/>
      </w:r>
      <w:r>
        <w:t>9</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Aerodrome usage fees</w:t>
      </w:r>
      <w:r>
        <w:tab/>
      </w:r>
      <w:r>
        <w:fldChar w:fldCharType="begin"/>
      </w:r>
      <w:r>
        <w:instrText xml:space="preserve"> PAGEREF _Toc155170047 \h </w:instrText>
      </w:r>
      <w:r>
        <w:fldChar w:fldCharType="separate"/>
      </w:r>
      <w:r>
        <w:t>10</w:t>
      </w:r>
      <w:r>
        <w:fldChar w:fldCharType="end"/>
      </w:r>
    </w:p>
    <w:p>
      <w:pPr>
        <w:pStyle w:val="TOC8"/>
        <w:rPr>
          <w:rFonts w:asciiTheme="minorHAnsi" w:eastAsiaTheme="minorEastAsia" w:hAnsiTheme="minorHAnsi" w:cstheme="minorBidi"/>
          <w:szCs w:val="22"/>
        </w:rPr>
      </w:pPr>
      <w:r>
        <w:t>7C.</w:t>
      </w:r>
      <w:r>
        <w:tab/>
        <w:t>Annual fees for certain aircraft in lieu of admission fees and aerodrome usage fees</w:t>
      </w:r>
      <w:r>
        <w:tab/>
      </w:r>
      <w:r>
        <w:fldChar w:fldCharType="begin"/>
      </w:r>
      <w:r>
        <w:instrText xml:space="preserve"> PAGEREF _Toc155170048 \h </w:instrText>
      </w:r>
      <w:r>
        <w:fldChar w:fldCharType="separate"/>
      </w:r>
      <w:r>
        <w:t>10</w:t>
      </w:r>
      <w:r>
        <w:fldChar w:fldCharType="end"/>
      </w:r>
    </w:p>
    <w:p>
      <w:pPr>
        <w:pStyle w:val="TOC8"/>
        <w:rPr>
          <w:rFonts w:asciiTheme="minorHAnsi" w:eastAsiaTheme="minorEastAsia" w:hAnsiTheme="minorHAnsi" w:cstheme="minorBidi"/>
          <w:szCs w:val="22"/>
        </w:rPr>
      </w:pPr>
      <w:r>
        <w:t>7D</w:t>
      </w:r>
      <w:r>
        <w:rPr>
          <w:snapToGrid w:val="0"/>
        </w:rPr>
        <w:t>.</w:t>
      </w:r>
      <w:r>
        <w:rPr>
          <w:snapToGrid w:val="0"/>
        </w:rPr>
        <w:tab/>
        <w:t>Exceptions to r. 7B and 7C</w:t>
      </w:r>
      <w:r>
        <w:tab/>
      </w:r>
      <w:r>
        <w:fldChar w:fldCharType="begin"/>
      </w:r>
      <w:r>
        <w:instrText xml:space="preserve"> PAGEREF _Toc155170049 \h </w:instrText>
      </w:r>
      <w:r>
        <w:fldChar w:fldCharType="separate"/>
      </w:r>
      <w:r>
        <w:t>11</w:t>
      </w:r>
      <w:r>
        <w:fldChar w:fldCharType="end"/>
      </w:r>
    </w:p>
    <w:p>
      <w:pPr>
        <w:pStyle w:val="TOC8"/>
        <w:rPr>
          <w:rFonts w:asciiTheme="minorHAnsi" w:eastAsiaTheme="minorEastAsia" w:hAnsiTheme="minorHAnsi" w:cstheme="minorBidi"/>
          <w:szCs w:val="22"/>
        </w:rPr>
      </w:pPr>
      <w:r>
        <w:t>7E.</w:t>
      </w:r>
      <w:r>
        <w:tab/>
        <w:t>Recovery of fees</w:t>
      </w:r>
      <w:r>
        <w:tab/>
      </w:r>
      <w:r>
        <w:fldChar w:fldCharType="begin"/>
      </w:r>
      <w:r>
        <w:instrText xml:space="preserve"> PAGEREF _Toc155170050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Residence on Island</w:t>
      </w:r>
    </w:p>
    <w:p>
      <w:pPr>
        <w:pStyle w:val="TOC8"/>
        <w:rPr>
          <w:rFonts w:asciiTheme="minorHAnsi" w:eastAsiaTheme="minorEastAsia" w:hAnsiTheme="minorHAnsi" w:cstheme="minorBidi"/>
          <w:szCs w:val="22"/>
        </w:rPr>
      </w:pPr>
      <w:r>
        <w:t>8</w:t>
      </w:r>
      <w:r>
        <w:rPr>
          <w:snapToGrid w:val="0"/>
        </w:rPr>
        <w:t>.</w:t>
      </w:r>
      <w:r>
        <w:rPr>
          <w:snapToGrid w:val="0"/>
        </w:rPr>
        <w:tab/>
        <w:t>Licence to occupy accommodation</w:t>
      </w:r>
      <w:r>
        <w:tab/>
      </w:r>
      <w:r>
        <w:fldChar w:fldCharType="begin"/>
      </w:r>
      <w:r>
        <w:instrText xml:space="preserve"> PAGEREF _Toc155170052 \h </w:instrText>
      </w:r>
      <w:r>
        <w:fldChar w:fldCharType="separate"/>
      </w:r>
      <w:r>
        <w:t>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Casual residence on Island</w:t>
      </w:r>
      <w:r>
        <w:tab/>
      </w:r>
      <w:r>
        <w:fldChar w:fldCharType="begin"/>
      </w:r>
      <w:r>
        <w:instrText xml:space="preserve"> PAGEREF _Toc155170053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Conditions on r. 8 licences</w:t>
      </w:r>
      <w:r>
        <w:tab/>
      </w:r>
      <w:r>
        <w:fldChar w:fldCharType="begin"/>
      </w:r>
      <w:r>
        <w:instrText xml:space="preserve"> PAGEREF _Toc155170054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Moorings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control provisions</w:t>
      </w:r>
    </w:p>
    <w:p>
      <w:pPr>
        <w:pStyle w:val="TOC8"/>
        <w:rPr>
          <w:rFonts w:asciiTheme="minorHAnsi" w:eastAsiaTheme="minorEastAsia" w:hAnsiTheme="minorHAnsi" w:cstheme="minorBidi"/>
          <w:szCs w:val="22"/>
        </w:rPr>
      </w:pPr>
      <w:r>
        <w:t>11</w:t>
      </w:r>
      <w:r>
        <w:rPr>
          <w:snapToGrid w:val="0"/>
        </w:rPr>
        <w:t>.</w:t>
      </w:r>
      <w:r>
        <w:rPr>
          <w:snapToGrid w:val="0"/>
        </w:rPr>
        <w:tab/>
        <w:t>Installing and using moorings</w:t>
      </w:r>
      <w:r>
        <w:tab/>
      </w:r>
      <w:r>
        <w:fldChar w:fldCharType="begin"/>
      </w:r>
      <w:r>
        <w:instrText xml:space="preserve"> PAGEREF _Toc155170057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Anchoring vessels</w:t>
      </w:r>
      <w:r>
        <w:tab/>
      </w:r>
      <w:r>
        <w:fldChar w:fldCharType="begin"/>
      </w:r>
      <w:r>
        <w:instrText xml:space="preserve"> PAGEREF _Toc155170058 \h </w:instrText>
      </w:r>
      <w:r>
        <w:fldChar w:fldCharType="separate"/>
      </w:r>
      <w:r>
        <w:t>17</w:t>
      </w:r>
      <w:r>
        <w:fldChar w:fldCharType="end"/>
      </w:r>
    </w:p>
    <w:p>
      <w:pPr>
        <w:pStyle w:val="TOC8"/>
        <w:rPr>
          <w:rFonts w:asciiTheme="minorHAnsi" w:eastAsiaTheme="minorEastAsia" w:hAnsiTheme="minorHAnsi" w:cstheme="minorBidi"/>
          <w:szCs w:val="22"/>
        </w:rPr>
      </w:pPr>
      <w:r>
        <w:t>13A.</w:t>
      </w:r>
      <w:r>
        <w:tab/>
        <w:t>Securing vessel by means of another vessel’s anchor</w:t>
      </w:r>
      <w:r>
        <w:tab/>
      </w:r>
      <w:r>
        <w:fldChar w:fldCharType="begin"/>
      </w:r>
      <w:r>
        <w:instrText xml:space="preserve"> PAGEREF _Toc155170059 \h </w:instrText>
      </w:r>
      <w:r>
        <w:fldChar w:fldCharType="separate"/>
      </w:r>
      <w:r>
        <w:t>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Anchored and moored vessels to have competent operators</w:t>
      </w:r>
      <w:r>
        <w:tab/>
      </w:r>
      <w:r>
        <w:fldChar w:fldCharType="begin"/>
      </w:r>
      <w:r>
        <w:instrText xml:space="preserve"> PAGEREF _Toc155170060 \h </w:instrText>
      </w:r>
      <w:r>
        <w:fldChar w:fldCharType="separate"/>
      </w:r>
      <w:r>
        <w:t>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Application of r. 11, 12 and 13 to person on vessel</w:t>
      </w:r>
      <w:r>
        <w:tab/>
      </w:r>
      <w:r>
        <w:fldChar w:fldCharType="begin"/>
      </w:r>
      <w:r>
        <w:instrText xml:space="preserve"> PAGEREF _Toc155170061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Rental moorings</w:t>
      </w:r>
    </w:p>
    <w:p>
      <w:pPr>
        <w:pStyle w:val="TOC8"/>
        <w:rPr>
          <w:rFonts w:asciiTheme="minorHAnsi" w:eastAsiaTheme="minorEastAsia" w:hAnsiTheme="minorHAnsi" w:cstheme="minorBidi"/>
          <w:szCs w:val="22"/>
        </w:rPr>
      </w:pPr>
      <w:r>
        <w:t>15</w:t>
      </w:r>
      <w:r>
        <w:rPr>
          <w:snapToGrid w:val="0"/>
        </w:rPr>
        <w:t>.</w:t>
      </w:r>
      <w:r>
        <w:rPr>
          <w:snapToGrid w:val="0"/>
        </w:rPr>
        <w:tab/>
        <w:t>Licence to occupy rental mooring</w:t>
      </w:r>
      <w:r>
        <w:tab/>
      </w:r>
      <w:r>
        <w:fldChar w:fldCharType="begin"/>
      </w:r>
      <w:r>
        <w:instrText xml:space="preserve"> PAGEREF _Toc155170063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Rent for r. 15 licence</w:t>
      </w:r>
      <w:r>
        <w:tab/>
      </w:r>
      <w:r>
        <w:fldChar w:fldCharType="begin"/>
      </w:r>
      <w:r>
        <w:instrText xml:space="preserve"> PAGEREF _Toc155170064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Cancellation of r. 15 licence</w:t>
      </w:r>
      <w:r>
        <w:tab/>
      </w:r>
      <w:r>
        <w:fldChar w:fldCharType="begin"/>
      </w:r>
      <w:r>
        <w:instrText xml:space="preserve"> PAGEREF _Toc155170065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Damage to rental mooring</w:t>
      </w:r>
      <w:r>
        <w:tab/>
      </w:r>
      <w:r>
        <w:fldChar w:fldCharType="begin"/>
      </w:r>
      <w:r>
        <w:instrText xml:space="preserve"> PAGEREF _Toc155170066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Mooring site licences</w:t>
      </w:r>
    </w:p>
    <w:p>
      <w:pPr>
        <w:pStyle w:val="TOC8"/>
        <w:rPr>
          <w:rFonts w:asciiTheme="minorHAnsi" w:eastAsiaTheme="minorEastAsia" w:hAnsiTheme="minorHAnsi" w:cstheme="minorBidi"/>
          <w:szCs w:val="22"/>
        </w:rPr>
      </w:pPr>
      <w:r>
        <w:t>19</w:t>
      </w:r>
      <w:r>
        <w:rPr>
          <w:snapToGrid w:val="0"/>
        </w:rPr>
        <w:t>.</w:t>
      </w:r>
      <w:r>
        <w:rPr>
          <w:snapToGrid w:val="0"/>
        </w:rPr>
        <w:tab/>
        <w:t>Terms used</w:t>
      </w:r>
      <w:r>
        <w:tab/>
      </w:r>
      <w:r>
        <w:fldChar w:fldCharType="begin"/>
      </w:r>
      <w:r>
        <w:instrText xml:space="preserve"> PAGEREF _Toc155170068 \h </w:instrText>
      </w:r>
      <w:r>
        <w:fldChar w:fldCharType="separate"/>
      </w:r>
      <w:r>
        <w:t>21</w:t>
      </w:r>
      <w:r>
        <w:fldChar w:fldCharType="end"/>
      </w:r>
    </w:p>
    <w:p>
      <w:pPr>
        <w:pStyle w:val="TOC8"/>
        <w:rPr>
          <w:rFonts w:asciiTheme="minorHAnsi" w:eastAsiaTheme="minorEastAsia" w:hAnsiTheme="minorHAnsi" w:cstheme="minorBidi"/>
          <w:szCs w:val="22"/>
        </w:rPr>
      </w:pPr>
      <w:r>
        <w:t>19A.</w:t>
      </w:r>
      <w:r>
        <w:tab/>
        <w:t>Authorisation to be secured to mooring</w:t>
      </w:r>
      <w:r>
        <w:tab/>
      </w:r>
      <w:r>
        <w:fldChar w:fldCharType="begin"/>
      </w:r>
      <w:r>
        <w:instrText xml:space="preserve"> PAGEREF _Toc155170069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for and grant of licences</w:t>
      </w:r>
      <w:r>
        <w:tab/>
      </w:r>
      <w:r>
        <w:fldChar w:fldCharType="begin"/>
      </w:r>
      <w:r>
        <w:instrText xml:space="preserve"> PAGEREF _Toc155170070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Waiting lists of applicants</w:t>
      </w:r>
      <w:r>
        <w:tab/>
      </w:r>
      <w:r>
        <w:fldChar w:fldCharType="begin"/>
      </w:r>
      <w:r>
        <w:instrText xml:space="preserve"> PAGEREF _Toc155170071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Offer and acceptance of licences</w:t>
      </w:r>
      <w:r>
        <w:tab/>
      </w:r>
      <w:r>
        <w:fldChar w:fldCharType="begin"/>
      </w:r>
      <w:r>
        <w:instrText xml:space="preserve"> PAGEREF _Toc155170072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Authority not obliged to offer licence</w:t>
      </w:r>
      <w:r>
        <w:tab/>
      </w:r>
      <w:r>
        <w:fldChar w:fldCharType="begin"/>
      </w:r>
      <w:r>
        <w:instrText xml:space="preserve"> PAGEREF _Toc155170073 \h </w:instrText>
      </w:r>
      <w:r>
        <w:fldChar w:fldCharType="separate"/>
      </w:r>
      <w:r>
        <w:t>27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Licences, issue and content of</w:t>
      </w:r>
      <w:r>
        <w:tab/>
      </w:r>
      <w:r>
        <w:fldChar w:fldCharType="begin"/>
      </w:r>
      <w:r>
        <w:instrText xml:space="preserve"> PAGEREF _Toc155170074 \h </w:instrText>
      </w:r>
      <w:r>
        <w:fldChar w:fldCharType="separate"/>
      </w:r>
      <w:r>
        <w:t>28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Register of licences</w:t>
      </w:r>
      <w:r>
        <w:tab/>
      </w:r>
      <w:r>
        <w:fldChar w:fldCharType="begin"/>
      </w:r>
      <w:r>
        <w:instrText xml:space="preserve"> PAGEREF _Toc155170075 \h </w:instrText>
      </w:r>
      <w:r>
        <w:fldChar w:fldCharType="separate"/>
      </w:r>
      <w:r>
        <w:t>28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Licensed vessels for mooring site moorings; substituting vessels</w:t>
      </w:r>
      <w:r>
        <w:tab/>
      </w:r>
      <w:r>
        <w:fldChar w:fldCharType="begin"/>
      </w:r>
      <w:r>
        <w:instrText xml:space="preserve"> PAGEREF _Toc155170076 \h </w:instrText>
      </w:r>
      <w:r>
        <w:fldChar w:fldCharType="separate"/>
      </w:r>
      <w:r>
        <w:t>29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Additional vessels for mooring site moorings, registration of etc.</w:t>
      </w:r>
      <w:r>
        <w:tab/>
      </w:r>
      <w:r>
        <w:fldChar w:fldCharType="begin"/>
      </w:r>
      <w:r>
        <w:instrText xml:space="preserve"> PAGEREF _Toc155170077 \h </w:instrText>
      </w:r>
      <w:r>
        <w:fldChar w:fldCharType="separate"/>
      </w:r>
      <w:r>
        <w:t>32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Mooring specifications, compliance requirements as to</w:t>
      </w:r>
      <w:r>
        <w:tab/>
      </w:r>
      <w:r>
        <w:fldChar w:fldCharType="begin"/>
      </w:r>
      <w:r>
        <w:instrText xml:space="preserve"> PAGEREF _Toc155170078 \h </w:instrText>
      </w:r>
      <w:r>
        <w:fldChar w:fldCharType="separate"/>
      </w:r>
      <w:r>
        <w:t>34</w:t>
      </w:r>
      <w:r>
        <w:fldChar w:fldCharType="end"/>
      </w:r>
    </w:p>
    <w:p>
      <w:pPr>
        <w:pStyle w:val="TOC8"/>
        <w:rPr>
          <w:rFonts w:asciiTheme="minorHAnsi" w:eastAsiaTheme="minorEastAsia" w:hAnsiTheme="minorHAnsi" w:cstheme="minorBidi"/>
          <w:szCs w:val="22"/>
        </w:rPr>
      </w:pPr>
      <w:r>
        <w:t>28A.</w:t>
      </w:r>
      <w:r>
        <w:tab/>
        <w:t>Authority may reject mooring inspection report</w:t>
      </w:r>
      <w:r>
        <w:tab/>
      </w:r>
      <w:r>
        <w:fldChar w:fldCharType="begin"/>
      </w:r>
      <w:r>
        <w:instrText xml:space="preserve"> PAGEREF _Toc155170079 \h </w:instrText>
      </w:r>
      <w:r>
        <w:fldChar w:fldCharType="separate"/>
      </w:r>
      <w:r>
        <w:t>35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Unattended vessels on mooring site mooring</w:t>
      </w:r>
      <w:r>
        <w:tab/>
      </w:r>
      <w:r>
        <w:fldChar w:fldCharType="begin"/>
      </w:r>
      <w:r>
        <w:instrText xml:space="preserve"> PAGEREF _Toc155170080 \h </w:instrText>
      </w:r>
      <w:r>
        <w:fldChar w:fldCharType="separate"/>
      </w:r>
      <w:r>
        <w:t>35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Licences, nature of, duties of holder on cessation of; exchange of sites</w:t>
      </w:r>
      <w:r>
        <w:tab/>
      </w:r>
      <w:r>
        <w:fldChar w:fldCharType="begin"/>
      </w:r>
      <w:r>
        <w:instrText xml:space="preserve"> PAGEREF _Toc155170081 \h </w:instrText>
      </w:r>
      <w:r>
        <w:fldChar w:fldCharType="separate"/>
      </w:r>
      <w:r>
        <w:t>36</w:t>
      </w:r>
      <w:r>
        <w:fldChar w:fldCharType="end"/>
      </w:r>
    </w:p>
    <w:p>
      <w:pPr>
        <w:pStyle w:val="TOC8"/>
        <w:rPr>
          <w:rFonts w:asciiTheme="minorHAnsi" w:eastAsiaTheme="minorEastAsia" w:hAnsiTheme="minorHAnsi" w:cstheme="minorBidi"/>
          <w:szCs w:val="22"/>
        </w:rPr>
      </w:pPr>
      <w:r>
        <w:t>31A.</w:t>
      </w:r>
      <w:r>
        <w:tab/>
        <w:t>Authorised user may use mooring site with licensee’s consent</w:t>
      </w:r>
      <w:r>
        <w:tab/>
      </w:r>
      <w:r>
        <w:fldChar w:fldCharType="begin"/>
      </w:r>
      <w:r>
        <w:instrText xml:space="preserve"> PAGEREF _Toc155170082 \h </w:instrText>
      </w:r>
      <w:r>
        <w:fldChar w:fldCharType="separate"/>
      </w:r>
      <w:r>
        <w:t>37</w:t>
      </w:r>
      <w:r>
        <w:fldChar w:fldCharType="end"/>
      </w:r>
    </w:p>
    <w:p>
      <w:pPr>
        <w:pStyle w:val="TOC8"/>
        <w:rPr>
          <w:rFonts w:asciiTheme="minorHAnsi" w:eastAsiaTheme="minorEastAsia" w:hAnsiTheme="minorHAnsi" w:cstheme="minorBidi"/>
          <w:szCs w:val="22"/>
        </w:rPr>
      </w:pPr>
      <w:r>
        <w:t>31B.</w:t>
      </w:r>
      <w:r>
        <w:tab/>
        <w:t>How licensee authorises person to be authorised user of mooring site</w:t>
      </w:r>
      <w:r>
        <w:tab/>
      </w:r>
      <w:r>
        <w:fldChar w:fldCharType="begin"/>
      </w:r>
      <w:r>
        <w:instrText xml:space="preserve"> PAGEREF _Toc155170083 \h </w:instrText>
      </w:r>
      <w:r>
        <w:fldChar w:fldCharType="separate"/>
      </w:r>
      <w:r>
        <w:t>38</w:t>
      </w:r>
      <w:r>
        <w:fldChar w:fldCharType="end"/>
      </w:r>
    </w:p>
    <w:p>
      <w:pPr>
        <w:pStyle w:val="TOC8"/>
        <w:rPr>
          <w:rFonts w:asciiTheme="minorHAnsi" w:eastAsiaTheme="minorEastAsia" w:hAnsiTheme="minorHAnsi" w:cstheme="minorBidi"/>
          <w:szCs w:val="22"/>
        </w:rPr>
      </w:pPr>
      <w:r>
        <w:t>31C.</w:t>
      </w:r>
      <w:r>
        <w:tab/>
        <w:t>How Authority authorises person to be authorised user of mooring site</w:t>
      </w:r>
      <w:r>
        <w:tab/>
      </w:r>
      <w:r>
        <w:fldChar w:fldCharType="begin"/>
      </w:r>
      <w:r>
        <w:instrText xml:space="preserve"> PAGEREF _Toc155170084 \h </w:instrText>
      </w:r>
      <w:r>
        <w:fldChar w:fldCharType="separate"/>
      </w:r>
      <w:r>
        <w:t>39</w:t>
      </w:r>
      <w:r>
        <w:fldChar w:fldCharType="end"/>
      </w:r>
    </w:p>
    <w:p>
      <w:pPr>
        <w:pStyle w:val="TOC8"/>
        <w:rPr>
          <w:rFonts w:asciiTheme="minorHAnsi" w:eastAsiaTheme="minorEastAsia" w:hAnsiTheme="minorHAnsi" w:cstheme="minorBidi"/>
          <w:szCs w:val="22"/>
        </w:rPr>
      </w:pPr>
      <w:r>
        <w:lastRenderedPageBreak/>
        <w:t>31D.</w:t>
      </w:r>
      <w:r>
        <w:tab/>
        <w:t>Changing authorised user’s authorised vessel</w:t>
      </w:r>
      <w:r>
        <w:tab/>
      </w:r>
      <w:r>
        <w:fldChar w:fldCharType="begin"/>
      </w:r>
      <w:r>
        <w:instrText xml:space="preserve"> PAGEREF _Toc155170085 \h </w:instrText>
      </w:r>
      <w:r>
        <w:fldChar w:fldCharType="separate"/>
      </w:r>
      <w:r>
        <w:t>40</w:t>
      </w:r>
      <w:r>
        <w:fldChar w:fldCharType="end"/>
      </w:r>
    </w:p>
    <w:p>
      <w:pPr>
        <w:pStyle w:val="TOC8"/>
        <w:rPr>
          <w:rFonts w:asciiTheme="minorHAnsi" w:eastAsiaTheme="minorEastAsia" w:hAnsiTheme="minorHAnsi" w:cstheme="minorBidi"/>
          <w:szCs w:val="22"/>
        </w:rPr>
      </w:pPr>
      <w:r>
        <w:t>31E.</w:t>
      </w:r>
      <w:r>
        <w:tab/>
        <w:t>Annual payments by authorised users</w:t>
      </w:r>
      <w:r>
        <w:tab/>
      </w:r>
      <w:r>
        <w:fldChar w:fldCharType="begin"/>
      </w:r>
      <w:r>
        <w:instrText xml:space="preserve"> PAGEREF _Toc155170086 \h </w:instrText>
      </w:r>
      <w:r>
        <w:fldChar w:fldCharType="separate"/>
      </w:r>
      <w:r>
        <w:t>40</w:t>
      </w:r>
      <w:r>
        <w:fldChar w:fldCharType="end"/>
      </w:r>
    </w:p>
    <w:p>
      <w:pPr>
        <w:pStyle w:val="TOC8"/>
        <w:rPr>
          <w:rFonts w:asciiTheme="minorHAnsi" w:eastAsiaTheme="minorEastAsia" w:hAnsiTheme="minorHAnsi" w:cstheme="minorBidi"/>
          <w:szCs w:val="22"/>
        </w:rPr>
      </w:pPr>
      <w:r>
        <w:t>31F.</w:t>
      </w:r>
      <w:r>
        <w:tab/>
        <w:t>Revoking etc. authorisation given under r. 31B or 31C</w:t>
      </w:r>
      <w:r>
        <w:tab/>
      </w:r>
      <w:r>
        <w:fldChar w:fldCharType="begin"/>
      </w:r>
      <w:r>
        <w:instrText xml:space="preserve"> PAGEREF _Toc155170087 \h </w:instrText>
      </w:r>
      <w:r>
        <w:fldChar w:fldCharType="separate"/>
      </w:r>
      <w:r>
        <w:t>41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Term of licences; cancelling licences</w:t>
      </w:r>
      <w:r>
        <w:tab/>
      </w:r>
      <w:r>
        <w:fldChar w:fldCharType="begin"/>
      </w:r>
      <w:r>
        <w:instrText xml:space="preserve"> PAGEREF _Toc155170088 \h </w:instrText>
      </w:r>
      <w:r>
        <w:fldChar w:fldCharType="separate"/>
      </w:r>
      <w:r>
        <w:t>42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Renewing licences</w:t>
      </w:r>
      <w:r>
        <w:tab/>
      </w:r>
      <w:r>
        <w:fldChar w:fldCharType="begin"/>
      </w:r>
      <w:r>
        <w:instrText xml:space="preserve"> PAGEREF _Toc155170089 \h </w:instrText>
      </w:r>
      <w:r>
        <w:fldChar w:fldCharType="separate"/>
      </w:r>
      <w:r>
        <w:t>43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Directions to licensees by Authority</w:t>
      </w:r>
      <w:r>
        <w:tab/>
      </w:r>
      <w:r>
        <w:fldChar w:fldCharType="begin"/>
      </w:r>
      <w:r>
        <w:instrText xml:space="preserve"> PAGEREF _Toc155170090 \h </w:instrText>
      </w:r>
      <w:r>
        <w:fldChar w:fldCharType="separate"/>
      </w:r>
      <w:r>
        <w:t>44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Rebates of fees etc. in some cases</w:t>
      </w:r>
      <w:r>
        <w:tab/>
      </w:r>
      <w:r>
        <w:fldChar w:fldCharType="begin"/>
      </w:r>
      <w:r>
        <w:instrText xml:space="preserve"> PAGEREF _Toc155170091 \h </w:instrText>
      </w:r>
      <w:r>
        <w:fldChar w:fldCharType="separate"/>
      </w:r>
      <w:r>
        <w:t>45</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Notices may be affixed to vessel etc.</w:t>
      </w:r>
      <w:r>
        <w:tab/>
      </w:r>
      <w:r>
        <w:fldChar w:fldCharType="begin"/>
      </w:r>
      <w:r>
        <w:instrText xml:space="preserve"> PAGEREF _Toc155170092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5 — General management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Control and regulation of access</w:t>
      </w:r>
    </w:p>
    <w:p>
      <w:pPr>
        <w:pStyle w:val="TOC8"/>
        <w:rPr>
          <w:rFonts w:asciiTheme="minorHAnsi" w:eastAsiaTheme="minorEastAsia" w:hAnsiTheme="minorHAnsi" w:cstheme="minorBidi"/>
          <w:szCs w:val="22"/>
        </w:rPr>
      </w:pPr>
      <w:r>
        <w:t>36</w:t>
      </w:r>
      <w:r>
        <w:rPr>
          <w:snapToGrid w:val="0"/>
        </w:rPr>
        <w:t>.</w:t>
      </w:r>
      <w:r>
        <w:rPr>
          <w:snapToGrid w:val="0"/>
        </w:rPr>
        <w:tab/>
        <w:t>Restricted areas, protected areas and closed tracks etc.</w:t>
      </w:r>
      <w:r>
        <w:tab/>
      </w:r>
      <w:r>
        <w:fldChar w:fldCharType="begin"/>
      </w:r>
      <w:r>
        <w:instrText xml:space="preserve"> PAGEREF _Toc155170095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1A</w:t>
      </w:r>
      <w:r>
        <w:rPr>
          <w:snapToGrid w:val="0"/>
        </w:rPr>
        <w:t> — </w:t>
      </w:r>
      <w:r>
        <w:t>Vessels</w:t>
      </w:r>
    </w:p>
    <w:p>
      <w:pPr>
        <w:pStyle w:val="TOC8"/>
        <w:rPr>
          <w:rFonts w:asciiTheme="minorHAnsi" w:eastAsiaTheme="minorEastAsia" w:hAnsiTheme="minorHAnsi" w:cstheme="minorBidi"/>
          <w:szCs w:val="22"/>
        </w:rPr>
      </w:pPr>
      <w:r>
        <w:t>36A</w:t>
      </w:r>
      <w:r>
        <w:rPr>
          <w:snapToGrid w:val="0"/>
        </w:rPr>
        <w:t>.</w:t>
      </w:r>
      <w:r>
        <w:rPr>
          <w:snapToGrid w:val="0"/>
        </w:rPr>
        <w:tab/>
        <w:t>Mooring vessels to land; beach anchors</w:t>
      </w:r>
      <w:r>
        <w:tab/>
      </w:r>
      <w:r>
        <w:fldChar w:fldCharType="begin"/>
      </w:r>
      <w:r>
        <w:instrText xml:space="preserve"> PAGEREF _Toc155170097 \h </w:instrText>
      </w:r>
      <w:r>
        <w:fldChar w:fldCharType="separate"/>
      </w:r>
      <w:r>
        <w:t>47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Beaching vessels in some circumstances</w:t>
      </w:r>
      <w:r>
        <w:tab/>
      </w:r>
      <w:r>
        <w:fldChar w:fldCharType="begin"/>
      </w:r>
      <w:r>
        <w:instrText xml:space="preserve"> PAGEREF _Toc155170098 \h </w:instrText>
      </w:r>
      <w:r>
        <w:fldChar w:fldCharType="separate"/>
      </w:r>
      <w:r>
        <w:t>47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Boats on lakes</w:t>
      </w:r>
      <w:r>
        <w:tab/>
      </w:r>
      <w:r>
        <w:fldChar w:fldCharType="begin"/>
      </w:r>
      <w:r>
        <w:instrText xml:space="preserve"> PAGEREF _Toc155170099 \h </w:instrText>
      </w:r>
      <w:r>
        <w:fldChar w:fldCharType="separate"/>
      </w:r>
      <w:r>
        <w:t>49</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Speed restrictions for vessels</w:t>
      </w:r>
      <w:r>
        <w:tab/>
      </w:r>
      <w:r>
        <w:fldChar w:fldCharType="begin"/>
      </w:r>
      <w:r>
        <w:instrText xml:space="preserve"> PAGEREF _Toc155170100 \h </w:instrText>
      </w:r>
      <w:r>
        <w:fldChar w:fldCharType="separate"/>
      </w:r>
      <w:r>
        <w:t>49</w:t>
      </w:r>
      <w:r>
        <w:fldChar w:fldCharType="end"/>
      </w:r>
    </w:p>
    <w:p>
      <w:pPr>
        <w:pStyle w:val="TOC8"/>
        <w:rPr>
          <w:rFonts w:asciiTheme="minorHAnsi" w:eastAsiaTheme="minorEastAsia" w:hAnsiTheme="minorHAnsi" w:cstheme="minorBidi"/>
          <w:szCs w:val="22"/>
        </w:rPr>
      </w:pPr>
      <w:r>
        <w:t>38BA.</w:t>
      </w:r>
      <w:r>
        <w:tab/>
      </w:r>
      <w:r>
        <w:rPr>
          <w:snapToGrid w:val="0"/>
        </w:rPr>
        <w:t>Restricting use of certain vessels to specified areas</w:t>
      </w:r>
      <w:r>
        <w:tab/>
      </w:r>
      <w:r>
        <w:fldChar w:fldCharType="begin"/>
      </w:r>
      <w:r>
        <w:instrText xml:space="preserve"> PAGEREF _Toc155170101 \h </w:instrText>
      </w:r>
      <w:r>
        <w:fldChar w:fldCharType="separate"/>
      </w:r>
      <w:r>
        <w:t>49</w:t>
      </w:r>
      <w:r>
        <w:fldChar w:fldCharType="end"/>
      </w:r>
    </w:p>
    <w:p>
      <w:pPr>
        <w:pStyle w:val="TOC8"/>
        <w:rPr>
          <w:rFonts w:asciiTheme="minorHAnsi" w:eastAsiaTheme="minorEastAsia" w:hAnsiTheme="minorHAnsi" w:cstheme="minorBidi"/>
          <w:szCs w:val="22"/>
        </w:rPr>
      </w:pPr>
      <w:r>
        <w:t>38B.</w:t>
      </w:r>
      <w:r>
        <w:rPr>
          <w:snapToGrid w:val="0"/>
        </w:rPr>
        <w:tab/>
        <w:t>Areas may be set aside for specified vessels</w:t>
      </w:r>
      <w:r>
        <w:tab/>
      </w:r>
      <w:r>
        <w:fldChar w:fldCharType="begin"/>
      </w:r>
      <w:r>
        <w:instrText xml:space="preserve"> PAGEREF _Toc155170102 \h </w:instrText>
      </w:r>
      <w:r>
        <w:fldChar w:fldCharType="separate"/>
      </w:r>
      <w:r>
        <w:t>50</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Black water from vessels</w:t>
      </w:r>
      <w:r>
        <w:tab/>
      </w:r>
      <w:r>
        <w:fldChar w:fldCharType="begin"/>
      </w:r>
      <w:r>
        <w:instrText xml:space="preserve"> PAGEREF _Toc155170103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1B — Main jetty</w:t>
      </w:r>
    </w:p>
    <w:p>
      <w:pPr>
        <w:pStyle w:val="TOC8"/>
        <w:rPr>
          <w:rFonts w:asciiTheme="minorHAnsi" w:eastAsiaTheme="minorEastAsia" w:hAnsiTheme="minorHAnsi" w:cstheme="minorBidi"/>
          <w:szCs w:val="22"/>
        </w:rPr>
      </w:pPr>
      <w:r>
        <w:t>38D.</w:t>
      </w:r>
      <w:r>
        <w:tab/>
        <w:t>Term used: officer</w:t>
      </w:r>
      <w:r>
        <w:tab/>
      </w:r>
      <w:r>
        <w:fldChar w:fldCharType="begin"/>
      </w:r>
      <w:r>
        <w:instrText xml:space="preserve"> PAGEREF _Toc155170105 \h </w:instrText>
      </w:r>
      <w:r>
        <w:fldChar w:fldCharType="separate"/>
      </w:r>
      <w:r>
        <w:t>51</w:t>
      </w:r>
      <w:r>
        <w:fldChar w:fldCharType="end"/>
      </w:r>
    </w:p>
    <w:p>
      <w:pPr>
        <w:pStyle w:val="TOC8"/>
        <w:rPr>
          <w:rFonts w:asciiTheme="minorHAnsi" w:eastAsiaTheme="minorEastAsia" w:hAnsiTheme="minorHAnsi" w:cstheme="minorBidi"/>
          <w:szCs w:val="22"/>
        </w:rPr>
      </w:pPr>
      <w:r>
        <w:t>38E.</w:t>
      </w:r>
      <w:r>
        <w:tab/>
        <w:t>Signs may prohibit use of main jetty</w:t>
      </w:r>
      <w:r>
        <w:tab/>
      </w:r>
      <w:r>
        <w:fldChar w:fldCharType="begin"/>
      </w:r>
      <w:r>
        <w:instrText xml:space="preserve"> PAGEREF _Toc155170106 \h </w:instrText>
      </w:r>
      <w:r>
        <w:fldChar w:fldCharType="separate"/>
      </w:r>
      <w:r>
        <w:t>51</w:t>
      </w:r>
      <w:r>
        <w:fldChar w:fldCharType="end"/>
      </w:r>
    </w:p>
    <w:p>
      <w:pPr>
        <w:pStyle w:val="TOC8"/>
        <w:rPr>
          <w:rFonts w:asciiTheme="minorHAnsi" w:eastAsiaTheme="minorEastAsia" w:hAnsiTheme="minorHAnsi" w:cstheme="minorBidi"/>
          <w:szCs w:val="22"/>
        </w:rPr>
      </w:pPr>
      <w:r>
        <w:t>38F.</w:t>
      </w:r>
      <w:r>
        <w:tab/>
        <w:t>Approval to berth commercial vessel at main jetty</w:t>
      </w:r>
      <w:r>
        <w:tab/>
      </w:r>
      <w:r>
        <w:fldChar w:fldCharType="begin"/>
      </w:r>
      <w:r>
        <w:instrText xml:space="preserve"> PAGEREF _Toc155170107 \h </w:instrText>
      </w:r>
      <w:r>
        <w:fldChar w:fldCharType="separate"/>
      </w:r>
      <w:r>
        <w:t>51</w:t>
      </w:r>
      <w:r>
        <w:fldChar w:fldCharType="end"/>
      </w:r>
    </w:p>
    <w:p>
      <w:pPr>
        <w:pStyle w:val="TOC8"/>
        <w:rPr>
          <w:rFonts w:asciiTheme="minorHAnsi" w:eastAsiaTheme="minorEastAsia" w:hAnsiTheme="minorHAnsi" w:cstheme="minorBidi"/>
          <w:szCs w:val="22"/>
        </w:rPr>
      </w:pPr>
      <w:r>
        <w:t>38G.</w:t>
      </w:r>
      <w:r>
        <w:tab/>
        <w:t>Main jetty berthing fee</w:t>
      </w:r>
      <w:r>
        <w:tab/>
      </w:r>
      <w:r>
        <w:fldChar w:fldCharType="begin"/>
      </w:r>
      <w:r>
        <w:instrText xml:space="preserve"> PAGEREF _Toc155170108 \h </w:instrText>
      </w:r>
      <w:r>
        <w:fldChar w:fldCharType="separate"/>
      </w:r>
      <w:r>
        <w:t>52</w:t>
      </w:r>
      <w:r>
        <w:fldChar w:fldCharType="end"/>
      </w:r>
    </w:p>
    <w:p>
      <w:pPr>
        <w:pStyle w:val="TOC8"/>
        <w:rPr>
          <w:rFonts w:asciiTheme="minorHAnsi" w:eastAsiaTheme="minorEastAsia" w:hAnsiTheme="minorHAnsi" w:cstheme="minorBidi"/>
          <w:szCs w:val="22"/>
        </w:rPr>
      </w:pPr>
      <w:r>
        <w:t>38H.</w:t>
      </w:r>
      <w:r>
        <w:tab/>
        <w:t>Duties of master of commercial vessel</w:t>
      </w:r>
      <w:r>
        <w:tab/>
      </w:r>
      <w:r>
        <w:fldChar w:fldCharType="begin"/>
      </w:r>
      <w:r>
        <w:instrText xml:space="preserve"> PAGEREF _Toc155170109 \h </w:instrText>
      </w:r>
      <w:r>
        <w:fldChar w:fldCharType="separate"/>
      </w:r>
      <w:r>
        <w:t>53</w:t>
      </w:r>
      <w:r>
        <w:fldChar w:fldCharType="end"/>
      </w:r>
    </w:p>
    <w:p>
      <w:pPr>
        <w:pStyle w:val="TOC8"/>
        <w:rPr>
          <w:rFonts w:asciiTheme="minorHAnsi" w:eastAsiaTheme="minorEastAsia" w:hAnsiTheme="minorHAnsi" w:cstheme="minorBidi"/>
          <w:szCs w:val="22"/>
        </w:rPr>
      </w:pPr>
      <w:r>
        <w:t>38I.</w:t>
      </w:r>
      <w:r>
        <w:tab/>
        <w:t>Work on main jetty</w:t>
      </w:r>
      <w:r>
        <w:tab/>
      </w:r>
      <w:r>
        <w:fldChar w:fldCharType="begin"/>
      </w:r>
      <w:r>
        <w:instrText xml:space="preserve"> PAGEREF _Toc155170110 \h </w:instrText>
      </w:r>
      <w:r>
        <w:fldChar w:fldCharType="separate"/>
      </w:r>
      <w:r>
        <w:t>53</w:t>
      </w:r>
      <w:r>
        <w:fldChar w:fldCharType="end"/>
      </w:r>
    </w:p>
    <w:p>
      <w:pPr>
        <w:pStyle w:val="TOC8"/>
        <w:rPr>
          <w:rFonts w:asciiTheme="minorHAnsi" w:eastAsiaTheme="minorEastAsia" w:hAnsiTheme="minorHAnsi" w:cstheme="minorBidi"/>
          <w:szCs w:val="22"/>
        </w:rPr>
      </w:pPr>
      <w:r>
        <w:t>38J.</w:t>
      </w:r>
      <w:r>
        <w:tab/>
        <w:t>Repairs to vessel at main jetty</w:t>
      </w:r>
      <w:r>
        <w:tab/>
      </w:r>
      <w:r>
        <w:fldChar w:fldCharType="begin"/>
      </w:r>
      <w:r>
        <w:instrText xml:space="preserve"> PAGEREF _Toc155170111 \h </w:instrText>
      </w:r>
      <w:r>
        <w:fldChar w:fldCharType="separate"/>
      </w:r>
      <w:r>
        <w:t>54</w:t>
      </w:r>
      <w:r>
        <w:fldChar w:fldCharType="end"/>
      </w:r>
    </w:p>
    <w:p>
      <w:pPr>
        <w:pStyle w:val="TOC8"/>
        <w:rPr>
          <w:rFonts w:asciiTheme="minorHAnsi" w:eastAsiaTheme="minorEastAsia" w:hAnsiTheme="minorHAnsi" w:cstheme="minorBidi"/>
          <w:szCs w:val="22"/>
        </w:rPr>
      </w:pPr>
      <w:r>
        <w:t>38K.</w:t>
      </w:r>
      <w:r>
        <w:tab/>
        <w:t>Berthing at main jetty generally</w:t>
      </w:r>
      <w:r>
        <w:tab/>
      </w:r>
      <w:r>
        <w:fldChar w:fldCharType="begin"/>
      </w:r>
      <w:r>
        <w:instrText xml:space="preserve"> PAGEREF _Toc155170112 \h </w:instrText>
      </w:r>
      <w:r>
        <w:fldChar w:fldCharType="separate"/>
      </w:r>
      <w:r>
        <w:t>54</w:t>
      </w:r>
      <w:r>
        <w:fldChar w:fldCharType="end"/>
      </w:r>
    </w:p>
    <w:p>
      <w:pPr>
        <w:pStyle w:val="TOC8"/>
        <w:rPr>
          <w:rFonts w:asciiTheme="minorHAnsi" w:eastAsiaTheme="minorEastAsia" w:hAnsiTheme="minorHAnsi" w:cstheme="minorBidi"/>
          <w:szCs w:val="22"/>
        </w:rPr>
      </w:pPr>
      <w:r>
        <w:t>38L.</w:t>
      </w:r>
      <w:r>
        <w:tab/>
        <w:t>Berthing at commercial area of main jetty</w:t>
      </w:r>
      <w:r>
        <w:tab/>
      </w:r>
      <w:r>
        <w:fldChar w:fldCharType="begin"/>
      </w:r>
      <w:r>
        <w:instrText xml:space="preserve"> PAGEREF _Toc155170113 \h </w:instrText>
      </w:r>
      <w:r>
        <w:fldChar w:fldCharType="separate"/>
      </w:r>
      <w:r>
        <w:t>54</w:t>
      </w:r>
      <w:r>
        <w:fldChar w:fldCharType="end"/>
      </w:r>
    </w:p>
    <w:p>
      <w:pPr>
        <w:pStyle w:val="TOC8"/>
        <w:rPr>
          <w:rFonts w:asciiTheme="minorHAnsi" w:eastAsiaTheme="minorEastAsia" w:hAnsiTheme="minorHAnsi" w:cstheme="minorBidi"/>
          <w:szCs w:val="22"/>
        </w:rPr>
      </w:pPr>
      <w:r>
        <w:t>38M.</w:t>
      </w:r>
      <w:r>
        <w:tab/>
        <w:t>Officer may direct that vessel be moved from main jetty</w:t>
      </w:r>
      <w:r>
        <w:tab/>
      </w:r>
      <w:r>
        <w:fldChar w:fldCharType="begin"/>
      </w:r>
      <w:r>
        <w:instrText xml:space="preserve"> PAGEREF _Toc155170114 \h </w:instrText>
      </w:r>
      <w:r>
        <w:fldChar w:fldCharType="separate"/>
      </w:r>
      <w:r>
        <w:t>55</w:t>
      </w:r>
      <w:r>
        <w:fldChar w:fldCharType="end"/>
      </w:r>
    </w:p>
    <w:p>
      <w:pPr>
        <w:pStyle w:val="TOC8"/>
        <w:rPr>
          <w:rFonts w:asciiTheme="minorHAnsi" w:eastAsiaTheme="minorEastAsia" w:hAnsiTheme="minorHAnsi" w:cstheme="minorBidi"/>
          <w:szCs w:val="22"/>
        </w:rPr>
      </w:pPr>
      <w:r>
        <w:t>38N.</w:t>
      </w:r>
      <w:r>
        <w:tab/>
        <w:t>Bringing vehicle onto main jetty</w:t>
      </w:r>
      <w:r>
        <w:tab/>
      </w:r>
      <w:r>
        <w:fldChar w:fldCharType="begin"/>
      </w:r>
      <w:r>
        <w:instrText xml:space="preserve"> PAGEREF _Toc155170115 \h </w:instrText>
      </w:r>
      <w:r>
        <w:fldChar w:fldCharType="separate"/>
      </w:r>
      <w:r>
        <w:t>56</w:t>
      </w:r>
      <w:r>
        <w:fldChar w:fldCharType="end"/>
      </w:r>
    </w:p>
    <w:p>
      <w:pPr>
        <w:pStyle w:val="TOC8"/>
        <w:rPr>
          <w:rFonts w:asciiTheme="minorHAnsi" w:eastAsiaTheme="minorEastAsia" w:hAnsiTheme="minorHAnsi" w:cstheme="minorBidi"/>
          <w:szCs w:val="22"/>
        </w:rPr>
      </w:pPr>
      <w:r>
        <w:t>38O.</w:t>
      </w:r>
      <w:r>
        <w:tab/>
        <w:t>Signs or markings on main jetty</w:t>
      </w:r>
      <w:r>
        <w:tab/>
      </w:r>
      <w:r>
        <w:fldChar w:fldCharType="begin"/>
      </w:r>
      <w:r>
        <w:instrText xml:space="preserve"> PAGEREF _Toc155170116 \h </w:instrText>
      </w:r>
      <w:r>
        <w:fldChar w:fldCharType="separate"/>
      </w:r>
      <w:r>
        <w:t>56</w:t>
      </w:r>
      <w:r>
        <w:fldChar w:fldCharType="end"/>
      </w:r>
    </w:p>
    <w:p>
      <w:pPr>
        <w:pStyle w:val="TOC8"/>
        <w:rPr>
          <w:rFonts w:asciiTheme="minorHAnsi" w:eastAsiaTheme="minorEastAsia" w:hAnsiTheme="minorHAnsi" w:cstheme="minorBidi"/>
          <w:szCs w:val="22"/>
        </w:rPr>
      </w:pPr>
      <w:r>
        <w:t>38P.</w:t>
      </w:r>
      <w:r>
        <w:tab/>
        <w:t>Fishing from main jetty</w:t>
      </w:r>
      <w:r>
        <w:tab/>
      </w:r>
      <w:r>
        <w:fldChar w:fldCharType="begin"/>
      </w:r>
      <w:r>
        <w:instrText xml:space="preserve"> PAGEREF _Toc155170117 \h </w:instrText>
      </w:r>
      <w:r>
        <w:fldChar w:fldCharType="separate"/>
      </w:r>
      <w:r>
        <w:t>57</w:t>
      </w:r>
      <w:r>
        <w:fldChar w:fldCharType="end"/>
      </w:r>
    </w:p>
    <w:p>
      <w:pPr>
        <w:pStyle w:val="TOC8"/>
        <w:rPr>
          <w:rFonts w:asciiTheme="minorHAnsi" w:eastAsiaTheme="minorEastAsia" w:hAnsiTheme="minorHAnsi" w:cstheme="minorBidi"/>
          <w:szCs w:val="22"/>
        </w:rPr>
      </w:pPr>
      <w:r>
        <w:t>38Q.</w:t>
      </w:r>
      <w:r>
        <w:tab/>
        <w:t>Hire, lease or sale of goods on main jetty</w:t>
      </w:r>
      <w:r>
        <w:tab/>
      </w:r>
      <w:r>
        <w:fldChar w:fldCharType="begin"/>
      </w:r>
      <w:r>
        <w:instrText xml:space="preserve"> PAGEREF _Toc155170118 \h </w:instrText>
      </w:r>
      <w:r>
        <w:fldChar w:fldCharType="separate"/>
      </w:r>
      <w:r>
        <w:t>57</w:t>
      </w:r>
      <w:r>
        <w:fldChar w:fldCharType="end"/>
      </w:r>
    </w:p>
    <w:p>
      <w:pPr>
        <w:pStyle w:val="TOC8"/>
        <w:rPr>
          <w:rFonts w:asciiTheme="minorHAnsi" w:eastAsiaTheme="minorEastAsia" w:hAnsiTheme="minorHAnsi" w:cstheme="minorBidi"/>
          <w:szCs w:val="22"/>
        </w:rPr>
      </w:pPr>
      <w:r>
        <w:t>38R.</w:t>
      </w:r>
      <w:r>
        <w:tab/>
        <w:t>Use of amplified sound on main jetty</w:t>
      </w:r>
      <w:r>
        <w:tab/>
      </w:r>
      <w:r>
        <w:fldChar w:fldCharType="begin"/>
      </w:r>
      <w:r>
        <w:instrText xml:space="preserve"> PAGEREF _Toc155170119 \h </w:instrText>
      </w:r>
      <w:r>
        <w:fldChar w:fldCharType="separate"/>
      </w:r>
      <w:r>
        <w:t>57</w:t>
      </w:r>
      <w:r>
        <w:fldChar w:fldCharType="end"/>
      </w:r>
    </w:p>
    <w:p>
      <w:pPr>
        <w:pStyle w:val="TOC8"/>
        <w:rPr>
          <w:rFonts w:asciiTheme="minorHAnsi" w:eastAsiaTheme="minorEastAsia" w:hAnsiTheme="minorHAnsi" w:cstheme="minorBidi"/>
          <w:szCs w:val="22"/>
        </w:rPr>
      </w:pPr>
      <w:r>
        <w:lastRenderedPageBreak/>
        <w:t>38S.</w:t>
      </w:r>
      <w:r>
        <w:tab/>
        <w:t>Interfering with person on main jetty</w:t>
      </w:r>
      <w:r>
        <w:tab/>
      </w:r>
      <w:r>
        <w:fldChar w:fldCharType="begin"/>
      </w:r>
      <w:r>
        <w:instrText xml:space="preserve"> PAGEREF _Toc155170120 \h </w:instrText>
      </w:r>
      <w:r>
        <w:fldChar w:fldCharType="separate"/>
      </w:r>
      <w:r>
        <w:t>58</w:t>
      </w:r>
      <w:r>
        <w:fldChar w:fldCharType="end"/>
      </w:r>
    </w:p>
    <w:p>
      <w:pPr>
        <w:pStyle w:val="TOC8"/>
        <w:rPr>
          <w:rFonts w:asciiTheme="minorHAnsi" w:eastAsiaTheme="minorEastAsia" w:hAnsiTheme="minorHAnsi" w:cstheme="minorBidi"/>
          <w:szCs w:val="22"/>
        </w:rPr>
      </w:pPr>
      <w:r>
        <w:t>38T.</w:t>
      </w:r>
      <w:r>
        <w:tab/>
        <w:t>Gangways to be provided on vessel berthing at main jetty</w:t>
      </w:r>
      <w:r>
        <w:tab/>
      </w:r>
      <w:r>
        <w:fldChar w:fldCharType="begin"/>
      </w:r>
      <w:r>
        <w:instrText xml:space="preserve"> PAGEREF _Toc155170121 \h </w:instrText>
      </w:r>
      <w:r>
        <w:fldChar w:fldCharType="separate"/>
      </w:r>
      <w:r>
        <w:t>58</w:t>
      </w:r>
      <w:r>
        <w:fldChar w:fldCharType="end"/>
      </w:r>
    </w:p>
    <w:p>
      <w:pPr>
        <w:pStyle w:val="TOC8"/>
        <w:rPr>
          <w:rFonts w:asciiTheme="minorHAnsi" w:eastAsiaTheme="minorEastAsia" w:hAnsiTheme="minorHAnsi" w:cstheme="minorBidi"/>
          <w:szCs w:val="22"/>
        </w:rPr>
      </w:pPr>
      <w:r>
        <w:t>38U.</w:t>
      </w:r>
      <w:r>
        <w:tab/>
        <w:t>Prohibited conduct on main jetty</w:t>
      </w:r>
      <w:r>
        <w:tab/>
      </w:r>
      <w:r>
        <w:fldChar w:fldCharType="begin"/>
      </w:r>
      <w:r>
        <w:instrText xml:space="preserve"> PAGEREF _Toc155170122 \h </w:instrText>
      </w:r>
      <w:r>
        <w:fldChar w:fldCharType="separate"/>
      </w:r>
      <w:r>
        <w:t>58</w:t>
      </w:r>
      <w:r>
        <w:fldChar w:fldCharType="end"/>
      </w:r>
    </w:p>
    <w:p>
      <w:pPr>
        <w:pStyle w:val="TOC8"/>
        <w:rPr>
          <w:rFonts w:asciiTheme="minorHAnsi" w:eastAsiaTheme="minorEastAsia" w:hAnsiTheme="minorHAnsi" w:cstheme="minorBidi"/>
          <w:szCs w:val="22"/>
        </w:rPr>
      </w:pPr>
      <w:r>
        <w:t>38V.</w:t>
      </w:r>
      <w:r>
        <w:tab/>
        <w:t>Interfering with main jetty and its operations</w:t>
      </w:r>
      <w:r>
        <w:tab/>
      </w:r>
      <w:r>
        <w:fldChar w:fldCharType="begin"/>
      </w:r>
      <w:r>
        <w:instrText xml:space="preserve"> PAGEREF _Toc155170123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Protection of flora, fauna, etc.</w:t>
      </w:r>
    </w:p>
    <w:p>
      <w:pPr>
        <w:pStyle w:val="TOC8"/>
        <w:rPr>
          <w:rFonts w:asciiTheme="minorHAnsi" w:eastAsiaTheme="minorEastAsia" w:hAnsiTheme="minorHAnsi" w:cstheme="minorBidi"/>
          <w:szCs w:val="22"/>
        </w:rPr>
      </w:pPr>
      <w:r>
        <w:t>39</w:t>
      </w:r>
      <w:r>
        <w:rPr>
          <w:snapToGrid w:val="0"/>
        </w:rPr>
        <w:t>.</w:t>
      </w:r>
      <w:r>
        <w:rPr>
          <w:snapToGrid w:val="0"/>
        </w:rPr>
        <w:tab/>
        <w:t>Flora etc., protection of</w:t>
      </w:r>
      <w:r>
        <w:tab/>
      </w:r>
      <w:r>
        <w:fldChar w:fldCharType="begin"/>
      </w:r>
      <w:r>
        <w:instrText xml:space="preserve"> PAGEREF _Toc155170125 \h </w:instrText>
      </w:r>
      <w:r>
        <w:fldChar w:fldCharType="separate"/>
      </w:r>
      <w:r>
        <w:t>59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Fauna, protection of</w:t>
      </w:r>
      <w:r>
        <w:tab/>
      </w:r>
      <w:r>
        <w:fldChar w:fldCharType="begin"/>
      </w:r>
      <w:r>
        <w:instrText xml:space="preserve"> PAGEREF _Toc155170126 \h </w:instrText>
      </w:r>
      <w:r>
        <w:fldChar w:fldCharType="separate"/>
      </w:r>
      <w:r>
        <w:t>59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 animal or bird to be landed on Island</w:t>
      </w:r>
      <w:r>
        <w:tab/>
      </w:r>
      <w:r>
        <w:fldChar w:fldCharType="begin"/>
      </w:r>
      <w:r>
        <w:instrText xml:space="preserve"> PAGEREF _Toc155170127 \h </w:instrText>
      </w:r>
      <w:r>
        <w:fldChar w:fldCharType="separate"/>
      </w:r>
      <w:r>
        <w:t>60</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Fauna, feeding of</w:t>
      </w:r>
      <w:r>
        <w:tab/>
      </w:r>
      <w:r>
        <w:fldChar w:fldCharType="begin"/>
      </w:r>
      <w:r>
        <w:instrText xml:space="preserve"> PAGEREF _Toc155170128 \h </w:instrText>
      </w:r>
      <w:r>
        <w:fldChar w:fldCharType="separate"/>
      </w:r>
      <w:r>
        <w:t>60</w:t>
      </w:r>
      <w:r>
        <w:fldChar w:fldCharType="end"/>
      </w:r>
    </w:p>
    <w:p>
      <w:pPr>
        <w:pStyle w:val="TOC8"/>
        <w:rPr>
          <w:rFonts w:asciiTheme="minorHAnsi" w:eastAsiaTheme="minorEastAsia" w:hAnsiTheme="minorHAnsi" w:cstheme="minorBidi"/>
          <w:szCs w:val="22"/>
        </w:rPr>
      </w:pPr>
      <w:r>
        <w:t>41B.</w:t>
      </w:r>
      <w:r>
        <w:tab/>
        <w:t>No flora to be brought to Island</w:t>
      </w:r>
      <w:r>
        <w:tab/>
      </w:r>
      <w:r>
        <w:fldChar w:fldCharType="begin"/>
      </w:r>
      <w:r>
        <w:instrText xml:space="preserve"> PAGEREF _Toc155170129 \h </w:instrText>
      </w:r>
      <w:r>
        <w:fldChar w:fldCharType="separate"/>
      </w:r>
      <w:r>
        <w:t>61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Rocks and soil, protection of</w:t>
      </w:r>
      <w:r>
        <w:tab/>
      </w:r>
      <w:r>
        <w:fldChar w:fldCharType="begin"/>
      </w:r>
      <w:r>
        <w:instrText xml:space="preserve"> PAGEREF _Toc155170130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Vehicles</w:t>
      </w:r>
    </w:p>
    <w:p>
      <w:pPr>
        <w:pStyle w:val="TOC8"/>
        <w:rPr>
          <w:rFonts w:asciiTheme="minorHAnsi" w:eastAsiaTheme="minorEastAsia" w:hAnsiTheme="minorHAnsi" w:cstheme="minorBidi"/>
          <w:szCs w:val="22"/>
        </w:rPr>
      </w:pPr>
      <w:r>
        <w:t>43</w:t>
      </w:r>
      <w:r>
        <w:rPr>
          <w:snapToGrid w:val="0"/>
        </w:rPr>
        <w:t>.</w:t>
      </w:r>
      <w:r>
        <w:rPr>
          <w:snapToGrid w:val="0"/>
        </w:rPr>
        <w:tab/>
        <w:t>Application of road laws</w:t>
      </w:r>
      <w:r>
        <w:tab/>
      </w:r>
      <w:r>
        <w:fldChar w:fldCharType="begin"/>
      </w:r>
      <w:r>
        <w:instrText xml:space="preserve"> PAGEREF _Toc155170132 \h </w:instrText>
      </w:r>
      <w:r>
        <w:fldChar w:fldCharType="separate"/>
      </w:r>
      <w:r>
        <w:t>62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Traffic signs and directions</w:t>
      </w:r>
      <w:r>
        <w:tab/>
      </w:r>
      <w:r>
        <w:fldChar w:fldCharType="begin"/>
      </w:r>
      <w:r>
        <w:instrText xml:space="preserve"> PAGEREF _Toc155170133 \h </w:instrText>
      </w:r>
      <w:r>
        <w:fldChar w:fldCharType="separate"/>
      </w:r>
      <w:r>
        <w:t>62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Restriction on bringing vehicles to Island</w:t>
      </w:r>
      <w:r>
        <w:tab/>
      </w:r>
      <w:r>
        <w:fldChar w:fldCharType="begin"/>
      </w:r>
      <w:r>
        <w:instrText xml:space="preserve"> PAGEREF _Toc155170134 \h </w:instrText>
      </w:r>
      <w:r>
        <w:fldChar w:fldCharType="separate"/>
      </w:r>
      <w:r>
        <w:t>63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Use of vehicles</w:t>
      </w:r>
      <w:r>
        <w:tab/>
      </w:r>
      <w:r>
        <w:fldChar w:fldCharType="begin"/>
      </w:r>
      <w:r>
        <w:instrText xml:space="preserve"> PAGEREF _Toc155170135 \h </w:instrText>
      </w:r>
      <w:r>
        <w:fldChar w:fldCharType="separate"/>
      </w:r>
      <w:r>
        <w:t>64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Vehicles on beaches</w:t>
      </w:r>
      <w:r>
        <w:tab/>
      </w:r>
      <w:r>
        <w:fldChar w:fldCharType="begin"/>
      </w:r>
      <w:r>
        <w:instrText xml:space="preserve"> PAGEREF _Toc155170136 \h </w:instrText>
      </w:r>
      <w:r>
        <w:fldChar w:fldCharType="separate"/>
      </w:r>
      <w:r>
        <w:t>64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Emergency vehicles</w:t>
      </w:r>
      <w:r>
        <w:tab/>
      </w:r>
      <w:r>
        <w:fldChar w:fldCharType="begin"/>
      </w:r>
      <w:r>
        <w:instrText xml:space="preserve"> PAGEREF _Toc155170137 \h </w:instrText>
      </w:r>
      <w:r>
        <w:fldChar w:fldCharType="separate"/>
      </w:r>
      <w:r>
        <w:t>64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Possession of hired bicycles</w:t>
      </w:r>
      <w:r>
        <w:tab/>
      </w:r>
      <w:r>
        <w:fldChar w:fldCharType="begin"/>
      </w:r>
      <w:r>
        <w:instrText xml:space="preserve"> PAGEREF _Toc155170138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Control of certain activities</w:t>
      </w:r>
    </w:p>
    <w:p>
      <w:pPr>
        <w:pStyle w:val="TOC8"/>
        <w:rPr>
          <w:rFonts w:asciiTheme="minorHAnsi" w:eastAsiaTheme="minorEastAsia" w:hAnsiTheme="minorHAnsi" w:cstheme="minorBidi"/>
          <w:szCs w:val="22"/>
        </w:rPr>
      </w:pPr>
      <w:r>
        <w:t>52</w:t>
      </w:r>
      <w:r>
        <w:rPr>
          <w:snapToGrid w:val="0"/>
        </w:rPr>
        <w:t>.</w:t>
      </w:r>
      <w:r>
        <w:rPr>
          <w:snapToGrid w:val="0"/>
        </w:rPr>
        <w:tab/>
        <w:t>Erection of structures and tents</w:t>
      </w:r>
      <w:r>
        <w:tab/>
      </w:r>
      <w:r>
        <w:fldChar w:fldCharType="begin"/>
      </w:r>
      <w:r>
        <w:instrText xml:space="preserve"> PAGEREF _Toc155170140 \h </w:instrText>
      </w:r>
      <w:r>
        <w:fldChar w:fldCharType="separate"/>
      </w:r>
      <w:r>
        <w:t>66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Organized events and meetings</w:t>
      </w:r>
      <w:r>
        <w:tab/>
      </w:r>
      <w:r>
        <w:fldChar w:fldCharType="begin"/>
      </w:r>
      <w:r>
        <w:instrText xml:space="preserve"> PAGEREF _Toc155170141 \h </w:instrText>
      </w:r>
      <w:r>
        <w:fldChar w:fldCharType="separate"/>
      </w:r>
      <w:r>
        <w:t>66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Photography for commercial purposes</w:t>
      </w:r>
      <w:r>
        <w:tab/>
      </w:r>
      <w:r>
        <w:fldChar w:fldCharType="begin"/>
      </w:r>
      <w:r>
        <w:instrText xml:space="preserve"> PAGEREF _Toc155170142 \h </w:instrText>
      </w:r>
      <w:r>
        <w:fldChar w:fldCharType="separate"/>
      </w:r>
      <w:r>
        <w:t>67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Bill sticking, advertising etc.</w:t>
      </w:r>
      <w:r>
        <w:tab/>
      </w:r>
      <w:r>
        <w:fldChar w:fldCharType="begin"/>
      </w:r>
      <w:r>
        <w:instrText xml:space="preserve"> PAGEREF _Toc155170143 \h </w:instrText>
      </w:r>
      <w:r>
        <w:fldChar w:fldCharType="separate"/>
      </w:r>
      <w:r>
        <w:t>67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Distribution of printed matter</w:t>
      </w:r>
      <w:r>
        <w:tab/>
      </w:r>
      <w:r>
        <w:fldChar w:fldCharType="begin"/>
      </w:r>
      <w:r>
        <w:instrText xml:space="preserve"> PAGEREF _Toc155170144 \h </w:instrText>
      </w:r>
      <w:r>
        <w:fldChar w:fldCharType="separate"/>
      </w:r>
      <w:r>
        <w:t>68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Unauthorised sale etc. of goods or services</w:t>
      </w:r>
      <w:r>
        <w:tab/>
      </w:r>
      <w:r>
        <w:fldChar w:fldCharType="begin"/>
      </w:r>
      <w:r>
        <w:instrText xml:space="preserve"> PAGEREF _Toc155170145 \h </w:instrText>
      </w:r>
      <w:r>
        <w:fldChar w:fldCharType="separate"/>
      </w:r>
      <w:r>
        <w:t>68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Exception to r. 55 and 56</w:t>
      </w:r>
      <w:r>
        <w:tab/>
      </w:r>
      <w:r>
        <w:fldChar w:fldCharType="begin"/>
      </w:r>
      <w:r>
        <w:instrText xml:space="preserve"> PAGEREF _Toc155170146 \h </w:instrText>
      </w:r>
      <w:r>
        <w:fldChar w:fldCharType="separate"/>
      </w:r>
      <w:r>
        <w:t>68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Weapons etc.</w:t>
      </w:r>
      <w:r>
        <w:tab/>
      </w:r>
      <w:r>
        <w:fldChar w:fldCharType="begin"/>
      </w:r>
      <w:r>
        <w:instrText xml:space="preserve"> PAGEREF _Toc155170147 \h </w:instrText>
      </w:r>
      <w:r>
        <w:fldChar w:fldCharType="separate"/>
      </w:r>
      <w:r>
        <w:t>68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Fires</w:t>
      </w:r>
      <w:r>
        <w:tab/>
      </w:r>
      <w:r>
        <w:fldChar w:fldCharType="begin"/>
      </w:r>
      <w:r>
        <w:instrText xml:space="preserve"> PAGEREF _Toc155170148 \h </w:instrText>
      </w:r>
      <w:r>
        <w:fldChar w:fldCharType="separate"/>
      </w:r>
      <w:r>
        <w:t>69</w:t>
      </w:r>
      <w:r>
        <w:fldChar w:fldCharType="end"/>
      </w:r>
    </w:p>
    <w:p>
      <w:pPr>
        <w:pStyle w:val="TOC8"/>
        <w:rPr>
          <w:rFonts w:asciiTheme="minorHAnsi" w:eastAsiaTheme="minorEastAsia" w:hAnsiTheme="minorHAnsi" w:cstheme="minorBidi"/>
          <w:szCs w:val="22"/>
        </w:rPr>
      </w:pPr>
      <w:r>
        <w:t>60A</w:t>
      </w:r>
      <w:r>
        <w:rPr>
          <w:snapToGrid w:val="0"/>
        </w:rPr>
        <w:t>.</w:t>
      </w:r>
      <w:r>
        <w:rPr>
          <w:snapToGrid w:val="0"/>
        </w:rPr>
        <w:tab/>
        <w:t>Sandboarding</w:t>
      </w:r>
      <w:r>
        <w:tab/>
      </w:r>
      <w:r>
        <w:fldChar w:fldCharType="begin"/>
      </w:r>
      <w:r>
        <w:instrText xml:space="preserve"> PAGEREF _Toc155170149 \h </w:instrText>
      </w:r>
      <w:r>
        <w:fldChar w:fldCharType="separate"/>
      </w:r>
      <w:r>
        <w:t>70</w:t>
      </w:r>
      <w:r>
        <w:fldChar w:fldCharType="end"/>
      </w:r>
    </w:p>
    <w:p>
      <w:pPr>
        <w:pStyle w:val="TOC8"/>
        <w:rPr>
          <w:rFonts w:asciiTheme="minorHAnsi" w:eastAsiaTheme="minorEastAsia" w:hAnsiTheme="minorHAnsi" w:cstheme="minorBidi"/>
          <w:szCs w:val="22"/>
        </w:rPr>
      </w:pPr>
      <w:r>
        <w:t>60B</w:t>
      </w:r>
      <w:r>
        <w:rPr>
          <w:snapToGrid w:val="0"/>
        </w:rPr>
        <w:t>.</w:t>
      </w:r>
      <w:r>
        <w:rPr>
          <w:snapToGrid w:val="0"/>
        </w:rPr>
        <w:tab/>
        <w:t>Litter</w:t>
      </w:r>
      <w:r>
        <w:tab/>
      </w:r>
      <w:r>
        <w:fldChar w:fldCharType="begin"/>
      </w:r>
      <w:r>
        <w:instrText xml:space="preserve"> PAGEREF _Toc155170150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Protection of certain undertakings</w:t>
      </w:r>
    </w:p>
    <w:p>
      <w:pPr>
        <w:pStyle w:val="TOC8"/>
        <w:rPr>
          <w:rFonts w:asciiTheme="minorHAnsi" w:eastAsiaTheme="minorEastAsia" w:hAnsiTheme="minorHAnsi" w:cstheme="minorBidi"/>
          <w:szCs w:val="22"/>
        </w:rPr>
      </w:pPr>
      <w:r>
        <w:t>61</w:t>
      </w:r>
      <w:r>
        <w:rPr>
          <w:snapToGrid w:val="0"/>
        </w:rPr>
        <w:t>.</w:t>
      </w:r>
      <w:r>
        <w:rPr>
          <w:snapToGrid w:val="0"/>
        </w:rPr>
        <w:tab/>
        <w:t>Water supply facilities, protection of</w:t>
      </w:r>
      <w:r>
        <w:tab/>
      </w:r>
      <w:r>
        <w:fldChar w:fldCharType="begin"/>
      </w:r>
      <w:r>
        <w:instrText xml:space="preserve"> PAGEREF _Toc155170152 \h </w:instrText>
      </w:r>
      <w:r>
        <w:fldChar w:fldCharType="separate"/>
      </w:r>
      <w:r>
        <w:t>71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Electricity and gas supply facilities, protection of</w:t>
      </w:r>
      <w:r>
        <w:tab/>
      </w:r>
      <w:r>
        <w:fldChar w:fldCharType="begin"/>
      </w:r>
      <w:r>
        <w:instrText xml:space="preserve"> PAGEREF _Toc155170153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6 — Rottnest aerodrome</w:t>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_Toc155170155 \h </w:instrText>
      </w:r>
      <w:r>
        <w:fldChar w:fldCharType="separate"/>
      </w:r>
      <w:r>
        <w:t>73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Use and closure of aerodrome</w:t>
      </w:r>
      <w:r>
        <w:tab/>
      </w:r>
      <w:r>
        <w:fldChar w:fldCharType="begin"/>
      </w:r>
      <w:r>
        <w:instrText xml:space="preserve"> PAGEREF _Toc155170156 \h </w:instrText>
      </w:r>
      <w:r>
        <w:fldChar w:fldCharType="separate"/>
      </w:r>
      <w:r>
        <w:t>73</w:t>
      </w:r>
      <w:r>
        <w:fldChar w:fldCharType="end"/>
      </w:r>
    </w:p>
    <w:p>
      <w:pPr>
        <w:pStyle w:val="TOC8"/>
        <w:rPr>
          <w:rFonts w:asciiTheme="minorHAnsi" w:eastAsiaTheme="minorEastAsia" w:hAnsiTheme="minorHAnsi" w:cstheme="minorBidi"/>
          <w:szCs w:val="22"/>
        </w:rPr>
      </w:pPr>
      <w:r>
        <w:lastRenderedPageBreak/>
        <w:t>65</w:t>
      </w:r>
      <w:r>
        <w:rPr>
          <w:snapToGrid w:val="0"/>
        </w:rPr>
        <w:t>.</w:t>
      </w:r>
      <w:r>
        <w:rPr>
          <w:snapToGrid w:val="0"/>
        </w:rPr>
        <w:tab/>
        <w:t>Access to aerodrome</w:t>
      </w:r>
      <w:r>
        <w:tab/>
      </w:r>
      <w:r>
        <w:fldChar w:fldCharType="begin"/>
      </w:r>
      <w:r>
        <w:instrText xml:space="preserve"> PAGEREF _Toc155170157 \h </w:instrText>
      </w:r>
      <w:r>
        <w:fldChar w:fldCharType="separate"/>
      </w:r>
      <w:r>
        <w:t>73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Aircraft landings etc. restricted to aerodrome</w:t>
      </w:r>
      <w:r>
        <w:tab/>
      </w:r>
      <w:r>
        <w:fldChar w:fldCharType="begin"/>
      </w:r>
      <w:r>
        <w:instrText xml:space="preserve"> PAGEREF _Toc155170158 \h </w:instrText>
      </w:r>
      <w:r>
        <w:fldChar w:fldCharType="separate"/>
      </w:r>
      <w:r>
        <w:t>74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Parking of aircraft</w:t>
      </w:r>
      <w:r>
        <w:tab/>
      </w:r>
      <w:r>
        <w:fldChar w:fldCharType="begin"/>
      </w:r>
      <w:r>
        <w:instrText xml:space="preserve"> PAGEREF _Toc155170159 \h </w:instrText>
      </w:r>
      <w:r>
        <w:fldChar w:fldCharType="separate"/>
      </w:r>
      <w:r>
        <w:t>74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Removing certain persons from aerodrome</w:t>
      </w:r>
      <w:r>
        <w:tab/>
      </w:r>
      <w:r>
        <w:fldChar w:fldCharType="begin"/>
      </w:r>
      <w:r>
        <w:instrText xml:space="preserve"> PAGEREF _Toc155170160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7 — Offensive behaviour</w:t>
      </w:r>
    </w:p>
    <w:p>
      <w:pPr>
        <w:pStyle w:val="TOC8"/>
        <w:rPr>
          <w:rFonts w:asciiTheme="minorHAnsi" w:eastAsiaTheme="minorEastAsia" w:hAnsiTheme="minorHAnsi" w:cstheme="minorBidi"/>
          <w:szCs w:val="22"/>
        </w:rPr>
      </w:pPr>
      <w:r>
        <w:t>69</w:t>
      </w:r>
      <w:r>
        <w:rPr>
          <w:snapToGrid w:val="0"/>
        </w:rPr>
        <w:t>.</w:t>
      </w:r>
      <w:r>
        <w:rPr>
          <w:snapToGrid w:val="0"/>
        </w:rPr>
        <w:tab/>
        <w:t>Damage to property</w:t>
      </w:r>
      <w:r>
        <w:tab/>
      </w:r>
      <w:r>
        <w:fldChar w:fldCharType="begin"/>
      </w:r>
      <w:r>
        <w:instrText xml:space="preserve"> PAGEREF _Toc155170162 \h </w:instrText>
      </w:r>
      <w:r>
        <w:fldChar w:fldCharType="separate"/>
      </w:r>
      <w:r>
        <w:t>76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Assaults, indecent language, offensive behaviour etc.</w:t>
      </w:r>
      <w:r>
        <w:tab/>
      </w:r>
      <w:r>
        <w:fldChar w:fldCharType="begin"/>
      </w:r>
      <w:r>
        <w:instrText xml:space="preserve"> PAGEREF _Toc155170163 \h </w:instrText>
      </w:r>
      <w:r>
        <w:fldChar w:fldCharType="separate"/>
      </w:r>
      <w:r>
        <w:t>76</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Unreasonable noise</w:t>
      </w:r>
      <w:r>
        <w:tab/>
      </w:r>
      <w:r>
        <w:fldChar w:fldCharType="begin"/>
      </w:r>
      <w:r>
        <w:instrText xml:space="preserve"> PAGEREF _Toc155170164 \h </w:instrText>
      </w:r>
      <w:r>
        <w:fldChar w:fldCharType="separate"/>
      </w:r>
      <w:r>
        <w:t>77</w:t>
      </w:r>
      <w:r>
        <w:fldChar w:fldCharType="end"/>
      </w:r>
    </w:p>
    <w:p>
      <w:pPr>
        <w:pStyle w:val="TOC8"/>
        <w:rPr>
          <w:rFonts w:asciiTheme="minorHAnsi" w:eastAsiaTheme="minorEastAsia" w:hAnsiTheme="minorHAnsi" w:cstheme="minorBidi"/>
          <w:szCs w:val="22"/>
        </w:rPr>
      </w:pPr>
      <w:r>
        <w:t>72.</w:t>
      </w:r>
      <w:r>
        <w:tab/>
        <w:t>Possession of liquor at Kingstown Barracks prohibited</w:t>
      </w:r>
      <w:r>
        <w:tab/>
      </w:r>
      <w:r>
        <w:fldChar w:fldCharType="begin"/>
      </w:r>
      <w:r>
        <w:instrText xml:space="preserve"> PAGEREF _Toc155170165 \h </w:instrText>
      </w:r>
      <w:r>
        <w:fldChar w:fldCharType="separate"/>
      </w:r>
      <w:r>
        <w:t>77</w:t>
      </w:r>
      <w:r>
        <w:fldChar w:fldCharType="end"/>
      </w:r>
    </w:p>
    <w:p>
      <w:pPr>
        <w:pStyle w:val="TOC8"/>
        <w:rPr>
          <w:rFonts w:asciiTheme="minorHAnsi" w:eastAsiaTheme="minorEastAsia" w:hAnsiTheme="minorHAnsi" w:cstheme="minorBidi"/>
          <w:szCs w:val="22"/>
        </w:rPr>
      </w:pPr>
      <w:r>
        <w:t>72AA.</w:t>
      </w:r>
      <w:r>
        <w:tab/>
        <w:t>Ranger may direct person to stop activity</w:t>
      </w:r>
      <w:r>
        <w:tab/>
      </w:r>
      <w:r>
        <w:fldChar w:fldCharType="begin"/>
      </w:r>
      <w:r>
        <w:instrText xml:space="preserve"> PAGEREF _Toc155170166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72A</w:t>
      </w:r>
      <w:r>
        <w:rPr>
          <w:snapToGrid w:val="0"/>
        </w:rPr>
        <w:t>.</w:t>
      </w:r>
      <w:r>
        <w:rPr>
          <w:snapToGrid w:val="0"/>
        </w:rPr>
        <w:tab/>
        <w:t>Adequate insurance cover, specification of</w:t>
      </w:r>
      <w:r>
        <w:tab/>
      </w:r>
      <w:r>
        <w:fldChar w:fldCharType="begin"/>
      </w:r>
      <w:r>
        <w:instrText xml:space="preserve"> PAGEREF _Toc155170168 \h </w:instrText>
      </w:r>
      <w:r>
        <w:fldChar w:fldCharType="separate"/>
      </w:r>
      <w:r>
        <w:t>79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Infringement notices</w:t>
      </w:r>
      <w:r>
        <w:tab/>
      </w:r>
      <w:r>
        <w:fldChar w:fldCharType="begin"/>
      </w:r>
      <w:r>
        <w:instrText xml:space="preserve"> PAGEREF _Toc155170169 \h </w:instrText>
      </w:r>
      <w:r>
        <w:fldChar w:fldCharType="separate"/>
      </w:r>
      <w:r>
        <w:t>80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Abandoned or dangerous property, removal of</w:t>
      </w:r>
      <w:r>
        <w:tab/>
      </w:r>
      <w:r>
        <w:fldChar w:fldCharType="begin"/>
      </w:r>
      <w:r>
        <w:instrText xml:space="preserve"> PAGEREF _Toc155170170 \h </w:instrText>
      </w:r>
      <w:r>
        <w:fldChar w:fldCharType="separate"/>
      </w:r>
      <w:r>
        <w:t>80</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False information</w:t>
      </w:r>
      <w:r>
        <w:tab/>
      </w:r>
      <w:r>
        <w:fldChar w:fldCharType="begin"/>
      </w:r>
      <w:r>
        <w:instrText xml:space="preserve"> PAGEREF _Toc155170171 \h </w:instrText>
      </w:r>
      <w:r>
        <w:fldChar w:fldCharType="separate"/>
      </w:r>
      <w:r>
        <w:t>81</w:t>
      </w:r>
      <w:r>
        <w:fldChar w:fldCharType="end"/>
      </w:r>
    </w:p>
    <w:p>
      <w:pPr>
        <w:pStyle w:val="TOC8"/>
        <w:rPr>
          <w:rFonts w:asciiTheme="minorHAnsi" w:eastAsiaTheme="minorEastAsia" w:hAnsiTheme="minorHAnsi" w:cstheme="minorBidi"/>
          <w:szCs w:val="22"/>
        </w:rPr>
      </w:pPr>
      <w:r>
        <w:t>74B.</w:t>
      </w:r>
      <w:r>
        <w:tab/>
        <w:t>Offences relating to stickers and documents issued by Authority</w:t>
      </w:r>
      <w:r>
        <w:tab/>
      </w:r>
      <w:r>
        <w:fldChar w:fldCharType="begin"/>
      </w:r>
      <w:r>
        <w:instrText xml:space="preserve"> PAGEREF _Toc155170172 \h </w:instrText>
      </w:r>
      <w:r>
        <w:fldChar w:fldCharType="separate"/>
      </w:r>
      <w:r>
        <w:t>82</w:t>
      </w:r>
      <w:r>
        <w:fldChar w:fldCharType="end"/>
      </w:r>
    </w:p>
    <w:p>
      <w:pPr>
        <w:pStyle w:val="TOC8"/>
        <w:rPr>
          <w:rFonts w:asciiTheme="minorHAnsi" w:eastAsiaTheme="minorEastAsia" w:hAnsiTheme="minorHAnsi" w:cstheme="minorBidi"/>
          <w:szCs w:val="22"/>
        </w:rPr>
      </w:pPr>
      <w:r>
        <w:t>74C.</w:t>
      </w:r>
      <w:r>
        <w:tab/>
        <w:t>Offences relating to documents issued by mooring site licensee</w:t>
      </w:r>
      <w:r>
        <w:tab/>
      </w:r>
      <w:r>
        <w:fldChar w:fldCharType="begin"/>
      </w:r>
      <w:r>
        <w:instrText xml:space="preserve"> PAGEREF _Toc155170173 \h </w:instrText>
      </w:r>
      <w:r>
        <w:fldChar w:fldCharType="separate"/>
      </w:r>
      <w:r>
        <w:t>82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Repeal and transitional provisions</w:t>
      </w:r>
      <w:r>
        <w:tab/>
      </w:r>
      <w:r>
        <w:fldChar w:fldCharType="begin"/>
      </w:r>
      <w:r>
        <w:instrText xml:space="preserve"> PAGEREF _Toc155170174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Forms</w:t>
      </w:r>
    </w:p>
    <w:p>
      <w:pPr>
        <w:pStyle w:val="TOC4"/>
        <w:tabs>
          <w:tab w:val="right" w:leader="dot" w:pos="7077"/>
        </w:tabs>
        <w:rPr>
          <w:rFonts w:asciiTheme="minorHAnsi" w:eastAsiaTheme="minorEastAsia" w:hAnsiTheme="minorHAnsi" w:cstheme="minorBidi"/>
          <w:b w:val="0"/>
          <w:szCs w:val="22"/>
        </w:rPr>
      </w:pPr>
      <w:r>
        <w:rPr>
          <w:bCs/>
        </w:rPr>
        <w:t>Form 2</w:t>
      </w:r>
    </w:p>
    <w:p>
      <w:pPr>
        <w:pStyle w:val="TOC4"/>
        <w:tabs>
          <w:tab w:val="right" w:leader="dot" w:pos="7077"/>
        </w:tabs>
        <w:rPr>
          <w:rFonts w:asciiTheme="minorHAnsi" w:eastAsiaTheme="minorEastAsia" w:hAnsiTheme="minorHAnsi" w:cstheme="minorBidi"/>
          <w:b w:val="0"/>
          <w:szCs w:val="22"/>
        </w:rPr>
      </w:pPr>
      <w:r>
        <w:rPr>
          <w:bCs/>
        </w:rPr>
        <w:t>Form 3</w:t>
      </w:r>
    </w:p>
    <w:p>
      <w:pPr>
        <w:pStyle w:val="TOC2"/>
        <w:tabs>
          <w:tab w:val="right" w:leader="dot" w:pos="7077"/>
        </w:tabs>
        <w:rPr>
          <w:rFonts w:asciiTheme="minorHAnsi" w:eastAsiaTheme="minorEastAsia" w:hAnsiTheme="minorHAnsi" w:cstheme="minorBidi"/>
          <w:b w:val="0"/>
          <w:sz w:val="22"/>
          <w:szCs w:val="22"/>
        </w:rPr>
      </w:pPr>
      <w:r>
        <w:t>Schedule 2</w:t>
      </w:r>
    </w:p>
    <w:p>
      <w:pPr>
        <w:pStyle w:val="TOC4"/>
        <w:tabs>
          <w:tab w:val="right" w:leader="dot" w:pos="7077"/>
        </w:tabs>
        <w:rPr>
          <w:rFonts w:asciiTheme="minorHAnsi" w:eastAsiaTheme="minorEastAsia" w:hAnsiTheme="minorHAnsi" w:cstheme="minorBidi"/>
          <w:b w:val="0"/>
          <w:szCs w:val="22"/>
        </w:rPr>
      </w:pPr>
      <w:r>
        <w:t>Part A — Water catchment area</w:t>
      </w:r>
    </w:p>
    <w:p>
      <w:pPr>
        <w:pStyle w:val="TOC4"/>
        <w:tabs>
          <w:tab w:val="right" w:leader="dot" w:pos="7077"/>
        </w:tabs>
        <w:rPr>
          <w:rFonts w:asciiTheme="minorHAnsi" w:eastAsiaTheme="minorEastAsia" w:hAnsiTheme="minorHAnsi" w:cstheme="minorBidi"/>
          <w:b w:val="0"/>
          <w:szCs w:val="22"/>
        </w:rPr>
      </w:pPr>
      <w:r>
        <w:t>Part B — Waste</w:t>
      </w:r>
      <w:r>
        <w:noBreakHyphen/>
        <w:t>water treatment facility</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Rottnest aerodrome</w:t>
      </w:r>
    </w:p>
    <w:p>
      <w:pPr>
        <w:pStyle w:val="TOC2"/>
        <w:tabs>
          <w:tab w:val="right" w:leader="dot" w:pos="7077"/>
        </w:tabs>
        <w:rPr>
          <w:rFonts w:asciiTheme="minorHAnsi" w:eastAsiaTheme="minorEastAsia" w:hAnsiTheme="minorHAnsi" w:cstheme="minorBidi"/>
          <w:b w:val="0"/>
          <w:sz w:val="22"/>
          <w:szCs w:val="22"/>
        </w:rPr>
      </w:pPr>
      <w:r>
        <w:t>Schedule 4A — Kingstown Barracks</w:t>
      </w:r>
    </w:p>
    <w:p>
      <w:pPr>
        <w:pStyle w:val="TOC2"/>
        <w:tabs>
          <w:tab w:val="right" w:leader="dot" w:pos="7077"/>
        </w:tabs>
        <w:rPr>
          <w:rFonts w:asciiTheme="minorHAnsi" w:eastAsiaTheme="minorEastAsia" w:hAnsiTheme="minorHAnsi" w:cstheme="minorBidi"/>
          <w:b w:val="0"/>
          <w:sz w:val="22"/>
          <w:szCs w:val="22"/>
        </w:rPr>
      </w:pPr>
      <w:r>
        <w:t>Schedule 4 — Offences to which modified penalties apply</w:t>
      </w:r>
    </w:p>
    <w:p>
      <w:pPr>
        <w:pStyle w:val="TOC2"/>
        <w:tabs>
          <w:tab w:val="right" w:leader="dot" w:pos="7077"/>
        </w:tabs>
        <w:rPr>
          <w:rFonts w:asciiTheme="minorHAnsi" w:eastAsiaTheme="minorEastAsia" w:hAnsiTheme="minorHAnsi" w:cstheme="minorBidi"/>
          <w:b w:val="0"/>
          <w:sz w:val="22"/>
          <w:szCs w:val="22"/>
        </w:rPr>
      </w:pPr>
      <w:r>
        <w:t>Schedule 6 — Aerodrome usage fees</w:t>
      </w:r>
    </w:p>
    <w:p>
      <w:pPr>
        <w:pStyle w:val="TOC2"/>
        <w:tabs>
          <w:tab w:val="right" w:leader="dot" w:pos="7077"/>
        </w:tabs>
        <w:rPr>
          <w:rFonts w:asciiTheme="minorHAnsi" w:eastAsiaTheme="minorEastAsia" w:hAnsiTheme="minorHAnsi" w:cstheme="minorBidi"/>
          <w:b w:val="0"/>
          <w:sz w:val="22"/>
          <w:szCs w:val="22"/>
        </w:rPr>
      </w:pPr>
      <w:r>
        <w:t>Schedule 7 — Miscellaneous fees</w:t>
      </w:r>
    </w:p>
    <w:p>
      <w:pPr>
        <w:pStyle w:val="TOC4"/>
        <w:tabs>
          <w:tab w:val="right" w:leader="dot" w:pos="7077"/>
        </w:tabs>
        <w:rPr>
          <w:rFonts w:asciiTheme="minorHAnsi" w:eastAsiaTheme="minorEastAsia" w:hAnsiTheme="minorHAnsi" w:cstheme="minorBidi"/>
          <w:b w:val="0"/>
          <w:szCs w:val="22"/>
        </w:rPr>
      </w:pPr>
      <w:r>
        <w:t>Division 1 — Admission fees</w:t>
      </w:r>
    </w:p>
    <w:p>
      <w:pPr>
        <w:pStyle w:val="TOC4"/>
        <w:tabs>
          <w:tab w:val="right" w:leader="dot" w:pos="7077"/>
        </w:tabs>
        <w:rPr>
          <w:rFonts w:asciiTheme="minorHAnsi" w:eastAsiaTheme="minorEastAsia" w:hAnsiTheme="minorHAnsi" w:cstheme="minorBidi"/>
          <w:b w:val="0"/>
          <w:szCs w:val="22"/>
        </w:rPr>
      </w:pPr>
      <w:r>
        <w:t>Division 2 — Mooring site licences</w:t>
      </w:r>
    </w:p>
    <w:p>
      <w:pPr>
        <w:pStyle w:val="TOC4"/>
        <w:tabs>
          <w:tab w:val="right" w:leader="dot" w:pos="7077"/>
        </w:tabs>
        <w:rPr>
          <w:rFonts w:asciiTheme="minorHAnsi" w:eastAsiaTheme="minorEastAsia" w:hAnsiTheme="minorHAnsi" w:cstheme="minorBidi"/>
          <w:b w:val="0"/>
          <w:szCs w:val="22"/>
        </w:rPr>
      </w:pPr>
      <w:r>
        <w:t>Division 3 — Authorised user payment</w:t>
      </w:r>
    </w:p>
    <w:p>
      <w:pPr>
        <w:pStyle w:val="TOC2"/>
        <w:tabs>
          <w:tab w:val="right" w:leader="dot" w:pos="7077"/>
        </w:tabs>
        <w:rPr>
          <w:rFonts w:asciiTheme="minorHAnsi" w:eastAsiaTheme="minorEastAsia" w:hAnsiTheme="minorHAnsi" w:cstheme="minorBidi"/>
          <w:b w:val="0"/>
          <w:sz w:val="22"/>
          <w:szCs w:val="22"/>
        </w:rPr>
      </w:pPr>
      <w:r>
        <w:t>Schedule 8 — Berthing fee for main jetty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_Toc155170192 \h </w:instrText>
      </w:r>
      <w:r>
        <w:fldChar w:fldCharType="separate"/>
      </w:r>
      <w:r>
        <w:t>104</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_Toc155170193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after="600"/>
        <w:rPr>
          <w:snapToGrid w:val="0"/>
        </w:rPr>
      </w:pPr>
      <w:r>
        <w:rPr>
          <w:snapToGrid w:val="0"/>
        </w:rPr>
        <w:lastRenderedPageBreak/>
        <w:t>Rottnest Island Authority Act 1987</w:t>
      </w:r>
    </w:p>
    <w:p>
      <w:pPr>
        <w:pStyle w:val="NameofActReg"/>
        <w:spacing w:before="600" w:after="720"/>
      </w:pPr>
      <w:r>
        <w:t>Rottnest Island Regulations 1988</w:t>
      </w:r>
    </w:p>
    <w:p>
      <w:pPr>
        <w:pStyle w:val="Heading2"/>
        <w:pageBreakBefore w:val="0"/>
        <w:spacing w:before="240"/>
      </w:pPr>
      <w:bookmarkStart w:id="3" w:name="_Toc155170036"/>
      <w:r>
        <w:rPr>
          <w:rStyle w:val="CharPartNo"/>
        </w:rPr>
        <w:t>Part 1</w:t>
      </w:r>
      <w:r>
        <w:rPr>
          <w:rStyle w:val="CharDivNo"/>
        </w:rPr>
        <w:t> </w:t>
      </w:r>
      <w:r>
        <w:t>—</w:t>
      </w:r>
      <w:r>
        <w:rPr>
          <w:rStyle w:val="CharDivText"/>
        </w:rPr>
        <w:t> </w:t>
      </w:r>
      <w:r>
        <w:rPr>
          <w:rStyle w:val="CharPartText"/>
        </w:rPr>
        <w:t>Preliminary</w:t>
      </w:r>
      <w:bookmarkEnd w:id="3"/>
      <w:r>
        <w:rPr>
          <w:rStyle w:val="CharPartText"/>
        </w:rPr>
        <w:t xml:space="preserve"> </w:t>
      </w:r>
    </w:p>
    <w:p>
      <w:pPr>
        <w:pStyle w:val="Heading5"/>
        <w:rPr>
          <w:snapToGrid w:val="0"/>
        </w:rPr>
      </w:pPr>
      <w:bookmarkStart w:id="4" w:name="_Toc155170037"/>
      <w:r>
        <w:rPr>
          <w:rStyle w:val="CharSectno"/>
        </w:rPr>
        <w:t>1</w:t>
      </w:r>
      <w:r>
        <w:rPr>
          <w:snapToGrid w:val="0"/>
        </w:rPr>
        <w:t>.</w:t>
      </w:r>
      <w:r>
        <w:rPr>
          <w:snapToGrid w:val="0"/>
        </w:rPr>
        <w:tab/>
        <w:t>Citation</w:t>
      </w:r>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Rottnest Island Regulations 1988</w:t>
      </w:r>
      <w:r>
        <w:rPr>
          <w:snapToGrid w:val="0"/>
        </w:rPr>
        <w:t>.</w:t>
      </w:r>
    </w:p>
    <w:p>
      <w:pPr>
        <w:pStyle w:val="Heading5"/>
        <w:rPr>
          <w:snapToGrid w:val="0"/>
        </w:rPr>
      </w:pPr>
      <w:bookmarkStart w:id="5" w:name="_Toc155170038"/>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Rottnest Island Authority Act 1987</w:t>
      </w:r>
      <w:r>
        <w:rPr>
          <w:snapToGrid w:val="0"/>
        </w:rPr>
        <w:t xml:space="preserve"> comes into operation.</w:t>
      </w:r>
    </w:p>
    <w:p>
      <w:pPr>
        <w:pStyle w:val="Heading5"/>
        <w:rPr>
          <w:snapToGrid w:val="0"/>
        </w:rPr>
      </w:pPr>
      <w:bookmarkStart w:id="6" w:name="_Toc155170039"/>
      <w:r>
        <w:rPr>
          <w:rStyle w:val="CharSectno"/>
        </w:rPr>
        <w:t>3</w:t>
      </w:r>
      <w:r>
        <w:rPr>
          <w:snapToGrid w:val="0"/>
        </w:rPr>
        <w:t>.</w:t>
      </w:r>
      <w:r>
        <w:rPr>
          <w:snapToGrid w:val="0"/>
        </w:rPr>
        <w:tab/>
        <w:t>Terms used</w:t>
      </w:r>
      <w:bookmarkEnd w:id="6"/>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tab/>
      </w:r>
      <w:r>
        <w:rPr>
          <w:rStyle w:val="CharDefText"/>
        </w:rPr>
        <w:t>anchor</w:t>
      </w:r>
      <w:r>
        <w:t>, a vessel, means to secure the vessel to the seabed or a beach by lowering from the vessel to the seabed or beach an anchor that, once lowered, can be taken back on board the vessel;</w:t>
      </w:r>
    </w:p>
    <w:p>
      <w:pPr>
        <w:pStyle w:val="Defstart"/>
        <w:keepNex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tab/>
      </w:r>
      <w:r>
        <w:rPr>
          <w:rStyle w:val="CharDefText"/>
        </w:rPr>
        <w:t>approved form</w:t>
      </w:r>
      <w:r>
        <w:t xml:space="preserve"> means a form approved by the Authority;</w:t>
      </w:r>
    </w:p>
    <w:p>
      <w:pPr>
        <w:pStyle w:val="Defstart"/>
      </w:pPr>
      <w:r>
        <w:tab/>
      </w:r>
      <w:r>
        <w:rPr>
          <w:rStyle w:val="CharDefText"/>
        </w:rPr>
        <w:t>bicycle</w:t>
      </w:r>
      <w:r>
        <w:t xml:space="preserve"> has the meaning given in the </w:t>
      </w:r>
      <w:r>
        <w:rPr>
          <w:i/>
        </w:rPr>
        <w:t>Road Traffic Code 2000</w:t>
      </w:r>
      <w:r>
        <w:t xml:space="preserve"> section 3(1);</w:t>
      </w:r>
    </w:p>
    <w:p>
      <w:pPr>
        <w:pStyle w:val="Defstart"/>
      </w:pPr>
      <w:r>
        <w:rPr>
          <w:b/>
        </w:rPr>
        <w:lastRenderedPageBreak/>
        <w:tab/>
      </w:r>
      <w:r>
        <w:rPr>
          <w:rStyle w:val="CharDefText"/>
        </w:rPr>
        <w:t>certificate of registration</w:t>
      </w:r>
      <w:r>
        <w:t xml:space="preserve"> means a certificate of registration issued under the </w:t>
      </w:r>
      <w:r>
        <w:rPr>
          <w:i/>
        </w:rPr>
        <w:t>Navigable Waters Regulations 1958</w:t>
      </w:r>
      <w:r>
        <w:rPr>
          <w:vertAlign w:val="superscript"/>
        </w:rPr>
        <w:t> 1</w:t>
      </w:r>
      <w:r>
        <w:t>;</w:t>
      </w:r>
    </w:p>
    <w:p>
      <w:pPr>
        <w:pStyle w:val="Defstart"/>
      </w:pPr>
      <w:r>
        <w:rPr>
          <w:b/>
        </w:rPr>
        <w:tab/>
      </w:r>
      <w:r>
        <w:rPr>
          <w:rStyle w:val="CharDefText"/>
        </w:rPr>
        <w:t>commercial aircraft</w:t>
      </w:r>
      <w:r>
        <w:t xml:space="preserve"> means an aircraft in which persons are carried for reward;</w:t>
      </w:r>
    </w:p>
    <w:p>
      <w:pPr>
        <w:pStyle w:val="Defstart"/>
      </w:pPr>
      <w:r>
        <w:rPr>
          <w:b/>
        </w:rPr>
        <w:tab/>
      </w:r>
      <w:r>
        <w:rPr>
          <w:rStyle w:val="CharDefText"/>
        </w:rPr>
        <w:t>commercial vessel</w:t>
      </w:r>
      <w:r>
        <w:t xml:space="preserve"> has the meaning given in the </w:t>
      </w:r>
      <w:r>
        <w:rPr>
          <w:i/>
        </w:rPr>
        <w:t>Western Australian Marine Act 1982</w:t>
      </w:r>
      <w:r>
        <w:t xml:space="preserve"> section 3(1);</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tab/>
      </w:r>
      <w:r>
        <w:rPr>
          <w:rStyle w:val="CharDefText"/>
        </w:rPr>
        <w:t>domestic commercial vessel</w:t>
      </w:r>
      <w:r>
        <w:t xml:space="preserve"> has the meaning given in the Marine Safety (Domestic Commercial Vessel) National Law section 7;</w:t>
      </w:r>
    </w:p>
    <w:p>
      <w:pPr>
        <w:pStyle w:val="Defstart"/>
      </w:pPr>
      <w:r>
        <w:tab/>
      </w:r>
      <w:r>
        <w:rPr>
          <w:rStyle w:val="CharDefText"/>
        </w:rPr>
        <w:t>ferry</w:t>
      </w:r>
      <w:r>
        <w:t xml:space="preserve"> means a vessel licensed under the </w:t>
      </w:r>
      <w:r>
        <w:rPr>
          <w:i/>
        </w:rPr>
        <w:t>Transport Co</w:t>
      </w:r>
      <w:r>
        <w:rPr>
          <w:i/>
        </w:rPr>
        <w:noBreakHyphen/>
        <w:t>ordination Act 1966</w:t>
      </w:r>
      <w:r>
        <w:t xml:space="preserve"> section 47AA;</w:t>
      </w:r>
    </w:p>
    <w:p>
      <w:pPr>
        <w:pStyle w:val="Defstart"/>
      </w:pPr>
      <w:r>
        <w:tab/>
      </w:r>
      <w:r>
        <w:rPr>
          <w:rStyle w:val="CharDefText"/>
        </w:rPr>
        <w:t>journey</w:t>
      </w:r>
      <w:r>
        <w:t xml:space="preserve">, to the Island, means to enter within the limits of the Island but does not include — </w:t>
      </w:r>
    </w:p>
    <w:p>
      <w:pPr>
        <w:pStyle w:val="Defpara"/>
      </w:pPr>
      <w:r>
        <w:tab/>
        <w:t>(a)</w:t>
      </w:r>
      <w:r>
        <w:tab/>
        <w:t>in the case of a vessel — to transit through the limits of the Island in the course of one continuous voyage; or</w:t>
      </w:r>
    </w:p>
    <w:p>
      <w:pPr>
        <w:pStyle w:val="Defpara"/>
      </w:pPr>
      <w:r>
        <w:tab/>
        <w:t>(b)</w:t>
      </w:r>
      <w:r>
        <w:tab/>
        <w:t>in the case of an aircraft — to enter within the limits of the Island without landing;</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1</w:t>
      </w:r>
      <w:r>
        <w:rPr>
          <w:iCs/>
        </w:rPr>
        <w:t> </w:t>
      </w:r>
      <w:r>
        <w:t>— </w:t>
      </w:r>
    </w:p>
    <w:p>
      <w:pPr>
        <w:pStyle w:val="Defsubpara"/>
      </w:pPr>
      <w:r>
        <w:tab/>
        <w:t>(i)</w:t>
      </w:r>
      <w:r>
        <w:tab/>
        <w:t>the length of the vessel specified in the certificate of registration of that vessel; or</w:t>
      </w:r>
    </w:p>
    <w:p>
      <w:pPr>
        <w:pStyle w:val="Defsubpara"/>
        <w:keepNext/>
      </w:pPr>
      <w:r>
        <w:tab/>
        <w:t>(ii)</w:t>
      </w:r>
      <w: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lastRenderedPageBreak/>
        <w:tab/>
      </w:r>
      <w:r>
        <w:rPr>
          <w:rStyle w:val="CharDefText"/>
        </w:rPr>
        <w:t>liquor</w:t>
      </w:r>
      <w:r>
        <w:t xml:space="preserve"> has the meaning given in the </w:t>
      </w:r>
      <w:r>
        <w:rPr>
          <w:i/>
        </w:rPr>
        <w:t>Liquor Control Act 1988</w:t>
      </w:r>
      <w:r>
        <w:t xml:space="preserve"> section 3(1);</w:t>
      </w:r>
    </w:p>
    <w:p>
      <w:pPr>
        <w:pStyle w:val="Defstart"/>
      </w:pPr>
      <w:r>
        <w:tab/>
      </w:r>
      <w:r>
        <w:rPr>
          <w:rStyle w:val="CharDefText"/>
        </w:rPr>
        <w:t>main jetty</w:t>
      </w:r>
      <w:r>
        <w:t xml:space="preserve"> means the main jetty at Thomson Bay on the Island and includes the wharf and any jetty extending from the main jetty and the associated barge loading and hard stand areas;</w:t>
      </w:r>
    </w:p>
    <w:p>
      <w:pPr>
        <w:pStyle w:val="Defstart"/>
      </w:pPr>
      <w:r>
        <w:tab/>
      </w:r>
      <w:r>
        <w:rPr>
          <w:rStyle w:val="CharDefText"/>
        </w:rPr>
        <w:t xml:space="preserve">Marine Safety (Domestic Commercial Vessel) National Law </w:t>
      </w:r>
      <w:r>
        <w:t xml:space="preserve">means the Marine Safety (Domestic Commercial Vessel) National Law applying as a law of the Commonwealth because of the </w:t>
      </w:r>
      <w:r>
        <w:rPr>
          <w:i/>
        </w:rPr>
        <w:t>Marine Safety (Domestic Commercial Vessel) National Law Act 2012</w:t>
      </w:r>
      <w:r>
        <w:t xml:space="preserve"> (Commonwealth) section 4;</w:t>
      </w:r>
    </w:p>
    <w:p>
      <w:pPr>
        <w:pStyle w:val="Defstart"/>
      </w:pPr>
      <w:r>
        <w:rPr>
          <w:b/>
        </w:rPr>
        <w:tab/>
      </w:r>
      <w:r>
        <w:rPr>
          <w:rStyle w:val="CharDefText"/>
        </w:rPr>
        <w:t>mooring</w:t>
      </w:r>
      <w:r>
        <w:t xml:space="preserve"> means any gear (including an anchor, stake, pylon or part of a jetty)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w:t>
      </w:r>
    </w:p>
    <w:p>
      <w:pPr>
        <w:pStyle w:val="Defstart"/>
      </w:pPr>
      <w:r>
        <w:rPr>
          <w:b/>
        </w:rPr>
        <w:tab/>
      </w:r>
      <w:r>
        <w:rPr>
          <w:rStyle w:val="CharDefText"/>
        </w:rPr>
        <w:t>operator</w:t>
      </w:r>
      <w:r>
        <w:t>, of a vessel, or aircraft, means a person in charge, owner, charterer, lessee or bailee of the vessel or aircraft;</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permanent resident</w:t>
      </w:r>
      <w:r>
        <w:t xml:space="preserve"> means a person resident on the Island for the purpose of — </w:t>
      </w:r>
    </w:p>
    <w:p>
      <w:pPr>
        <w:pStyle w:val="Defpara"/>
      </w:pPr>
      <w:r>
        <w:tab/>
        <w:t>(a)</w:t>
      </w:r>
      <w:r>
        <w:tab/>
        <w:t>any business undertaking authorised by the Authority; or</w:t>
      </w:r>
    </w:p>
    <w:p>
      <w:pPr>
        <w:pStyle w:val="Defpara"/>
      </w:pPr>
      <w:r>
        <w:tab/>
        <w:t>(b)</w:t>
      </w:r>
      <w:r>
        <w:tab/>
        <w:t>his employment on the Island,</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lastRenderedPageBreak/>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 or</w:t>
      </w:r>
    </w:p>
    <w:p>
      <w:pPr>
        <w:pStyle w:val="Defpara"/>
      </w:pPr>
      <w:r>
        <w:tab/>
        <w:t>(b)</w:t>
      </w:r>
      <w:r>
        <w:tab/>
        <w:t>windsurfing boards; or</w:t>
      </w:r>
    </w:p>
    <w:p>
      <w:pPr>
        <w:pStyle w:val="Defpara"/>
      </w:pPr>
      <w:r>
        <w:tab/>
        <w:t>(c)</w:t>
      </w:r>
      <w:r>
        <w:tab/>
        <w:t>canoes; or</w:t>
      </w:r>
    </w:p>
    <w:p>
      <w:pPr>
        <w:pStyle w:val="Defpara"/>
      </w:pPr>
      <w:r>
        <w:tab/>
        <w:t>(d)</w:t>
      </w:r>
      <w:r>
        <w:tab/>
        <w:t>surfskis; or</w:t>
      </w:r>
    </w:p>
    <w:p>
      <w:pPr>
        <w:pStyle w:val="Defpara"/>
      </w:pPr>
      <w:r>
        <w:tab/>
        <w:t>(e)</w:t>
      </w:r>
      <w:r>
        <w:tab/>
        <w:t>other non</w:t>
      </w:r>
      <w:r>
        <w:noBreakHyphen/>
        <w:t>motorized recreational flotations of a similar nature;</w:t>
      </w:r>
    </w:p>
    <w:p>
      <w:pPr>
        <w:pStyle w:val="Defstart"/>
        <w:keepNext/>
      </w:pPr>
      <w:r>
        <w:rPr>
          <w:b/>
        </w:rPr>
        <w:tab/>
      </w:r>
      <w:r>
        <w:rPr>
          <w:rStyle w:val="CharDefText"/>
        </w:rPr>
        <w:t>waters of the Island</w:t>
      </w:r>
      <w:r>
        <w:t xml:space="preserve"> means the waters referred to in section 4(b) of the Act.</w:t>
      </w:r>
    </w:p>
    <w:p>
      <w:pPr>
        <w:pStyle w:val="Footnotesection"/>
        <w:ind w:left="890" w:hanging="890"/>
      </w:pPr>
      <w:r>
        <w:tab/>
        <w:t>[Regulation 3 amended: Gazette 30 Dec 1994 p. 7347; 4 Jul 1997 p. 3510</w:t>
      </w:r>
      <w:r>
        <w:noBreakHyphen/>
        <w:t>11; 15 Oct 2010 p. 5176; 17 Dec 2010 p. 6359</w:t>
      </w:r>
      <w:r>
        <w:noBreakHyphen/>
        <w:t>60; 25 Oct 2011 p. 4513; 24 Jan 2014 p. 113; 8 Jan 2015 p. 149; 22 Sep 2015 p. 3849</w:t>
      </w:r>
      <w:r>
        <w:noBreakHyphen/>
        <w:t xml:space="preserve">50.] </w:t>
      </w:r>
    </w:p>
    <w:p>
      <w:pPr>
        <w:pStyle w:val="Heading5"/>
        <w:rPr>
          <w:snapToGrid w:val="0"/>
        </w:rPr>
      </w:pPr>
      <w:bookmarkStart w:id="7" w:name="_Toc155170040"/>
      <w:r>
        <w:rPr>
          <w:rStyle w:val="CharSectno"/>
        </w:rPr>
        <w:t>4</w:t>
      </w:r>
      <w:r>
        <w:rPr>
          <w:snapToGrid w:val="0"/>
        </w:rPr>
        <w:t>.</w:t>
      </w:r>
      <w:r>
        <w:rPr>
          <w:snapToGrid w:val="0"/>
        </w:rPr>
        <w:tab/>
        <w:t>Permission, meaning, granting etc. of</w:t>
      </w:r>
      <w:bookmarkEnd w:id="7"/>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lastRenderedPageBreak/>
        <w:tab/>
        <w:t>(i)</w:t>
      </w:r>
      <w:r>
        <w:rPr>
          <w:snapToGrid w:val="0"/>
        </w:rPr>
        <w:tab/>
        <w:t>the part of the Island to which the permission applies; or</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8" w:name="_Toc155170041"/>
      <w:r>
        <w:rPr>
          <w:rStyle w:val="CharPartNo"/>
        </w:rPr>
        <w:lastRenderedPageBreak/>
        <w:t>Part 2</w:t>
      </w:r>
      <w:r>
        <w:rPr>
          <w:b w:val="0"/>
        </w:rPr>
        <w:t> </w:t>
      </w:r>
      <w:r>
        <w:t>—</w:t>
      </w:r>
      <w:r>
        <w:rPr>
          <w:b w:val="0"/>
        </w:rPr>
        <w:t> </w:t>
      </w:r>
      <w:r>
        <w:rPr>
          <w:rStyle w:val="CharPartText"/>
        </w:rPr>
        <w:t>Fees</w:t>
      </w:r>
      <w:bookmarkEnd w:id="8"/>
    </w:p>
    <w:p>
      <w:pPr>
        <w:pStyle w:val="Footnoteheading"/>
        <w:tabs>
          <w:tab w:val="left" w:pos="851"/>
        </w:tabs>
      </w:pPr>
      <w:r>
        <w:tab/>
        <w:t>[Heading inserted: Gazette 29 Jun 2004 p. 2546.]</w:t>
      </w:r>
    </w:p>
    <w:p>
      <w:pPr>
        <w:pStyle w:val="Heading5"/>
        <w:rPr>
          <w:snapToGrid w:val="0"/>
        </w:rPr>
      </w:pPr>
      <w:bookmarkStart w:id="9" w:name="_Toc155170042"/>
      <w:r>
        <w:rPr>
          <w:rStyle w:val="CharSectno"/>
        </w:rPr>
        <w:t>5</w:t>
      </w:r>
      <w:r>
        <w:rPr>
          <w:snapToGrid w:val="0"/>
        </w:rPr>
        <w:t>.</w:t>
      </w:r>
      <w:r>
        <w:rPr>
          <w:snapToGrid w:val="0"/>
        </w:rPr>
        <w:tab/>
        <w:t>Admission fees</w:t>
      </w:r>
      <w:bookmarkEnd w:id="9"/>
      <w:r>
        <w:rPr>
          <w:snapToGrid w:val="0"/>
        </w:rPr>
        <w:t xml:space="preserve"> </w:t>
      </w:r>
    </w:p>
    <w:p>
      <w:pPr>
        <w:pStyle w:val="Subsection"/>
        <w:rPr>
          <w:snapToGrid w:val="0"/>
        </w:rPr>
      </w:pPr>
      <w:r>
        <w:rPr>
          <w:snapToGrid w:val="0"/>
        </w:rPr>
        <w:tab/>
        <w:t>(1)</w:t>
      </w:r>
      <w:r>
        <w:rPr>
          <w:snapToGrid w:val="0"/>
        </w:rPr>
        <w:tab/>
        <w:t xml:space="preserve">Subject to subregulation (5), an admission fee set out in Schedule 7 is payable in respect of every person who </w:t>
      </w:r>
      <w:r>
        <w:t>undertakes a journey to</w:t>
      </w:r>
      <w:r>
        <w:rPr>
          <w:snapToGrid w:val="0"/>
        </w:rPr>
        <w:t xml:space="preserve"> the Island.</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 xml:space="preserve">in the case of a passenger on a </w:t>
      </w:r>
      <w:r>
        <w:t xml:space="preserve">ferry or domestic commercial vessel, by the operator of the ferry or vessel </w:t>
      </w:r>
      <w:r>
        <w:rPr>
          <w:snapToGrid w:val="0"/>
        </w:rPr>
        <w:t xml:space="preserve">in accordance with </w:t>
      </w:r>
      <w:r>
        <w:t>regulation 6 or 7A; and</w:t>
      </w:r>
    </w:p>
    <w:p>
      <w:pPr>
        <w:pStyle w:val="Indenta"/>
        <w:rPr>
          <w:snapToGrid w:val="0"/>
        </w:rPr>
      </w:pPr>
      <w:r>
        <w:rPr>
          <w:snapToGrid w:val="0"/>
        </w:rPr>
        <w:tab/>
        <w:t>(b)</w:t>
      </w:r>
      <w:r>
        <w:rPr>
          <w:snapToGrid w:val="0"/>
        </w:rPr>
        <w:tab/>
        <w:t>in the case of any other person, by that person as soon as is practicable after he enters within the limits of the Island.</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Penalty: a fine of $750.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 or</w:t>
      </w:r>
    </w:p>
    <w:p>
      <w:pPr>
        <w:pStyle w:val="Indenta"/>
        <w:rPr>
          <w:snapToGrid w:val="0"/>
        </w:rPr>
      </w:pPr>
      <w:r>
        <w:rPr>
          <w:snapToGrid w:val="0"/>
        </w:rPr>
        <w:tab/>
        <w:t>(b)</w:t>
      </w:r>
      <w:r>
        <w:rPr>
          <w:snapToGrid w:val="0"/>
        </w:rPr>
        <w:tab/>
        <w:t>who is a member of the Authority; or</w:t>
      </w:r>
    </w:p>
    <w:p>
      <w:pPr>
        <w:pStyle w:val="Indenta"/>
        <w:rPr>
          <w:snapToGrid w:val="0"/>
        </w:rPr>
      </w:pPr>
      <w:r>
        <w:rPr>
          <w:snapToGrid w:val="0"/>
        </w:rPr>
        <w:tab/>
        <w:t>(c)</w:t>
      </w:r>
      <w:r>
        <w:rPr>
          <w:snapToGrid w:val="0"/>
        </w:rPr>
        <w:tab/>
        <w:t>who is a permanent resident on the Island; or</w:t>
      </w:r>
    </w:p>
    <w:p>
      <w:pPr>
        <w:pStyle w:val="Indenta"/>
        <w:rPr>
          <w:snapToGrid w:val="0"/>
        </w:rPr>
      </w:pPr>
      <w:r>
        <w:rPr>
          <w:snapToGrid w:val="0"/>
        </w:rPr>
        <w:tab/>
        <w:t>(d)</w:t>
      </w:r>
      <w:r>
        <w:rPr>
          <w:snapToGrid w:val="0"/>
        </w:rPr>
        <w:tab/>
        <w:t xml:space="preserve">who is a member of the crew of a </w:t>
      </w:r>
      <w:r>
        <w:t>domestic commercial vessel or commercial aircraft; or</w:t>
      </w:r>
      <w:r>
        <w:rPr>
          <w:snapToGrid w:val="0"/>
        </w:rPr>
        <w:t xml:space="preserve"> </w:t>
      </w:r>
    </w:p>
    <w:p>
      <w:pPr>
        <w:pStyle w:val="Indenta"/>
      </w:pPr>
      <w:r>
        <w:rPr>
          <w:snapToGrid w:val="0"/>
        </w:rPr>
        <w:tab/>
        <w:t>(e)</w:t>
      </w:r>
      <w:r>
        <w:rPr>
          <w:snapToGrid w:val="0"/>
        </w:rPr>
        <w:tab/>
        <w:t xml:space="preserve">who has paid an admission fee and has not returned to the mainland since that payment was </w:t>
      </w:r>
      <w:r>
        <w:t>made.</w:t>
      </w:r>
    </w:p>
    <w:p>
      <w:pPr>
        <w:pStyle w:val="Subsection"/>
        <w:keepNext/>
        <w:rPr>
          <w:snapToGrid w:val="0"/>
        </w:rPr>
      </w:pPr>
      <w:r>
        <w:rPr>
          <w:snapToGrid w:val="0"/>
        </w:rPr>
        <w:lastRenderedPageBreak/>
        <w:tab/>
        <w:t>(6)</w:t>
      </w:r>
      <w:r>
        <w:rPr>
          <w:snapToGrid w:val="0"/>
        </w:rPr>
        <w:tab/>
        <w:t>The Authority may reduce, waive or refund, in whole or in part, an admission fee in circumstances it considers appropriate.</w:t>
      </w:r>
    </w:p>
    <w:p>
      <w:pPr>
        <w:pStyle w:val="Footnotesection"/>
        <w:ind w:left="890" w:hanging="890"/>
      </w:pPr>
      <w:r>
        <w:tab/>
        <w:t xml:space="preserve">[Regulation 5 amended: Gazette 9 Nov 1990 p. 5589; 14 Jun 1991 p. 2914; 29 Oct 1993 p. 5928; 14 Dec 1993 p. 6667; 4 Jul 1997 p. 3511; 24 Apr 2003 p. 1272; 8 Dec 2009 p. 5002; 22 Sep 2015 p. 3850; 25 Oct 2016 p. 4874; 21 Dec 2018 p. 4854.] </w:t>
      </w:r>
    </w:p>
    <w:p>
      <w:pPr>
        <w:pStyle w:val="Heading5"/>
      </w:pPr>
      <w:bookmarkStart w:id="10" w:name="_Toc155170043"/>
      <w:r>
        <w:rPr>
          <w:rStyle w:val="CharSectno"/>
        </w:rPr>
        <w:t>6</w:t>
      </w:r>
      <w:r>
        <w:t>.</w:t>
      </w:r>
      <w:r>
        <w:tab/>
        <w:t>Collection and payment of admission fees by ferry operators</w:t>
      </w:r>
      <w:bookmarkEnd w:id="10"/>
    </w:p>
    <w:p>
      <w:pPr>
        <w:pStyle w:val="Subsection"/>
        <w:spacing w:before="120"/>
      </w:pPr>
      <w:r>
        <w:tab/>
        <w:t>(1)</w:t>
      </w:r>
      <w:r>
        <w:tab/>
        <w:t xml:space="preserve">An operator of a ferry must — </w:t>
      </w:r>
    </w:p>
    <w:p>
      <w:pPr>
        <w:pStyle w:val="Indenta"/>
      </w:pPr>
      <w:r>
        <w:tab/>
        <w:t>(a)</w:t>
      </w:r>
      <w:r>
        <w:tab/>
        <w:t>before the ferry enters within the limits of the Island, collect, or cause to be collected, from each passenger on the ferry the admission fee provided for by regulation 5; and</w:t>
      </w:r>
    </w:p>
    <w:p>
      <w:pPr>
        <w:pStyle w:val="Indenta"/>
      </w:pPr>
      <w:r>
        <w:tab/>
        <w:t>(b)</w:t>
      </w:r>
      <w:r>
        <w:tab/>
        <w:t>remit fees collected under paragraph (a) to the Authority no later than 7 days after the last day of each collection period, in respect of fees collected during that collection period.</w:t>
      </w:r>
    </w:p>
    <w:p>
      <w:pPr>
        <w:pStyle w:val="Penstart"/>
      </w:pPr>
      <w:r>
        <w:tab/>
        <w:t>Penalty: a fine of $1 000.</w:t>
      </w:r>
    </w:p>
    <w:p>
      <w:pPr>
        <w:pStyle w:val="Subsection"/>
        <w:spacing w:before="120"/>
      </w:pPr>
      <w:r>
        <w:tab/>
        <w:t>(2)</w:t>
      </w:r>
      <w:r>
        <w:tab/>
        <w:t xml:space="preserve">In subregulation (1)(b) — </w:t>
      </w:r>
    </w:p>
    <w:p>
      <w:pPr>
        <w:pStyle w:val="Defstart"/>
      </w:pPr>
      <w:r>
        <w:rPr>
          <w:b/>
        </w:rPr>
        <w:tab/>
      </w:r>
      <w:r>
        <w:rPr>
          <w:rStyle w:val="CharDefText"/>
        </w:rPr>
        <w:t>collection period</w:t>
      </w:r>
      <w:r>
        <w:t xml:space="preserve"> means a period of 7 days commencing on a Wednesday and ending on a Tuesday.</w:t>
      </w:r>
    </w:p>
    <w:p>
      <w:pPr>
        <w:pStyle w:val="Subsection"/>
        <w:spacing w:before="120"/>
      </w:pPr>
      <w:r>
        <w:tab/>
        <w:t>(3)</w:t>
      </w:r>
      <w:r>
        <w:tab/>
        <w:t>The fees must be remitted under subregulation (1)(b) together with a return made in an approved form that is duly completed.</w:t>
      </w:r>
    </w:p>
    <w:p>
      <w:pPr>
        <w:pStyle w:val="Subsection"/>
        <w:spacing w:before="120"/>
      </w:pPr>
      <w:r>
        <w:tab/>
        <w:t>(4)</w:t>
      </w:r>
      <w:r>
        <w:tab/>
        <w:t>A person must not pass to another person his or her ticket for travel to the Island on a ferry with the intention of providing false evidence that the other person has paid an admission fee.</w:t>
      </w:r>
    </w:p>
    <w:p>
      <w:pPr>
        <w:pStyle w:val="Penstart"/>
      </w:pPr>
      <w:r>
        <w:tab/>
        <w:t>Penalty: a fine of $750.</w:t>
      </w:r>
    </w:p>
    <w:p>
      <w:pPr>
        <w:pStyle w:val="Subsection"/>
      </w:pPr>
      <w:r>
        <w:tab/>
        <w:t>(5)</w:t>
      </w:r>
      <w:r>
        <w:tab/>
        <w:t>If an operator of a ferry fails to remit to the Authority the amount of any admission fees collected or required to be collected by the operator under subregulation (1), the Authority may recover from the operator the amount that has not been remitted in a court of competent jurisdiction.</w:t>
      </w:r>
    </w:p>
    <w:p>
      <w:pPr>
        <w:pStyle w:val="Footnotesection"/>
        <w:ind w:left="890" w:hanging="890"/>
        <w:rPr>
          <w:rStyle w:val="CharSectno"/>
        </w:rPr>
      </w:pPr>
      <w:r>
        <w:lastRenderedPageBreak/>
        <w:tab/>
        <w:t>[Regulation 6 inserted: Gazette 22 Sep 2015 p. 3851.]</w:t>
      </w:r>
    </w:p>
    <w:p>
      <w:pPr>
        <w:pStyle w:val="Heading5"/>
      </w:pPr>
      <w:bookmarkStart w:id="11" w:name="_Toc155170044"/>
      <w:r>
        <w:rPr>
          <w:rStyle w:val="CharSectno"/>
        </w:rPr>
        <w:t>6A</w:t>
      </w:r>
      <w:r>
        <w:t>.</w:t>
      </w:r>
      <w:r>
        <w:tab/>
        <w:t>Audit of accounts etc. of certain transport operators as to admission fees</w:t>
      </w:r>
      <w:bookmarkEnd w:id="11"/>
    </w:p>
    <w:p>
      <w:pPr>
        <w:pStyle w:val="Subsection"/>
      </w:pPr>
      <w:r>
        <w:tab/>
        <w:t>(1)</w:t>
      </w:r>
      <w:r>
        <w:tab/>
        <w:t>The Authority may cause the accounts and records of admission fees collected by the operator of a ferry or domestic commercial vessel who is required to remit admission fees under regulation 6(1)(b) or 7A(6)(b) to be audited.</w:t>
      </w:r>
    </w:p>
    <w:p>
      <w:pPr>
        <w:pStyle w:val="Subsection"/>
      </w:pPr>
      <w:r>
        <w:tab/>
        <w:t>(2)</w:t>
      </w:r>
      <w:r>
        <w:tab/>
        <w:t xml:space="preserve">An operator of a ferry or domestic commercial vessel must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Penstart"/>
      </w:pPr>
      <w:r>
        <w:tab/>
        <w:t>Penalty for an offence under this subregulation: a fine of $1 000.</w:t>
      </w:r>
    </w:p>
    <w:p>
      <w:pPr>
        <w:pStyle w:val="Footnotesection"/>
        <w:ind w:left="890" w:hanging="890"/>
      </w:pPr>
      <w:r>
        <w:tab/>
        <w:t>[Regulation 6A inserted: Gazette 24 Apr 2003 p. 1272; amended: Gazette 22 Sep 2015 p. 3851</w:t>
      </w:r>
      <w:r>
        <w:noBreakHyphen/>
        <w:t>2 and 3862; 25 Oct 2016 p. 4875; 21 Dec 2018 p. 4854.]</w:t>
      </w:r>
    </w:p>
    <w:p>
      <w:pPr>
        <w:pStyle w:val="Heading5"/>
        <w:rPr>
          <w:snapToGrid w:val="0"/>
        </w:rPr>
      </w:pPr>
      <w:bookmarkStart w:id="12" w:name="_Toc155170045"/>
      <w:r>
        <w:rPr>
          <w:rStyle w:val="CharSectno"/>
        </w:rPr>
        <w:t>7</w:t>
      </w:r>
      <w:r>
        <w:rPr>
          <w:snapToGrid w:val="0"/>
        </w:rPr>
        <w:t>.</w:t>
      </w:r>
      <w:r>
        <w:rPr>
          <w:snapToGrid w:val="0"/>
        </w:rPr>
        <w:tab/>
        <w:t>Annual fee for non</w:t>
      </w:r>
      <w:r>
        <w:rPr>
          <w:snapToGrid w:val="0"/>
        </w:rPr>
        <w:noBreakHyphen/>
        <w:t>commercial vessels etc. in lieu of admission fees</w:t>
      </w:r>
      <w:bookmarkEnd w:id="12"/>
    </w:p>
    <w:p>
      <w:pPr>
        <w:pStyle w:val="Subsection"/>
        <w:spacing w:before="120"/>
        <w:rPr>
          <w:snapToGrid w:val="0"/>
        </w:rPr>
      </w:pPr>
      <w:r>
        <w:rPr>
          <w:snapToGrid w:val="0"/>
        </w:rPr>
        <w:tab/>
        <w:t>(1)</w:t>
      </w:r>
      <w:r>
        <w:rPr>
          <w:snapToGrid w:val="0"/>
        </w:rPr>
        <w:tab/>
        <w:t xml:space="preserve">Where — </w:t>
      </w:r>
    </w:p>
    <w:p>
      <w:pPr>
        <w:pStyle w:val="Indenta"/>
        <w:spacing w:before="60"/>
        <w:rPr>
          <w:snapToGrid w:val="0"/>
        </w:rPr>
      </w:pPr>
      <w:r>
        <w:rPr>
          <w:snapToGrid w:val="0"/>
        </w:rPr>
        <w:tab/>
        <w:t>(a)</w:t>
      </w:r>
      <w:r>
        <w:rPr>
          <w:snapToGrid w:val="0"/>
        </w:rPr>
        <w:tab/>
        <w:t>in respect of any vessel (not being a vessel in which persons are usually carried for reward) the relevant payment set out in Schedule 7 is paid in respect of any year, or part of a year, ending on 31 August following the payment; and</w:t>
      </w:r>
    </w:p>
    <w:p>
      <w:pPr>
        <w:pStyle w:val="Indenta"/>
        <w:rPr>
          <w:snapToGrid w:val="0"/>
        </w:rPr>
      </w:pPr>
      <w:r>
        <w:rPr>
          <w:snapToGrid w:val="0"/>
        </w:rPr>
        <w:tab/>
        <w:t>(b)</w:t>
      </w:r>
      <w:r>
        <w:rPr>
          <w:snapToGrid w:val="0"/>
        </w:rPr>
        <w:tab/>
        <w:t>an adhesive sticker issued by the Authority on receipt of that amount is exhibited on that vessel in such a position as to be clearly visible from the exterior,</w:t>
      </w:r>
    </w:p>
    <w:p>
      <w:pPr>
        <w:pStyle w:val="Subsection"/>
        <w:spacing w:before="180"/>
        <w:rPr>
          <w:snapToGrid w:val="0"/>
        </w:rPr>
      </w:pPr>
      <w:r>
        <w:rPr>
          <w:snapToGrid w:val="0"/>
        </w:rPr>
        <w:lastRenderedPageBreak/>
        <w:tab/>
      </w:r>
      <w:r>
        <w:rPr>
          <w:snapToGrid w:val="0"/>
        </w:rPr>
        <w:tab/>
        <w:t>a person who is carried to the Island on that vessel during that year is taken to have paid the admission fee required under regulation 5.</w:t>
      </w:r>
    </w:p>
    <w:p>
      <w:pPr>
        <w:pStyle w:val="Subsection"/>
        <w:spacing w:before="180"/>
      </w:pPr>
      <w:r>
        <w:tab/>
        <w:t>(2)</w:t>
      </w:r>
      <w:r>
        <w:tab/>
      </w:r>
      <w:r>
        <w:rPr>
          <w:snapToGrid w:val="0"/>
        </w:rPr>
        <w:t xml:space="preserve">A person who is in charge of the vessel must ensure that the adhesive sticker is exhibited on the vessel in accordance with subregulation (1)(b) while the vessel is moored within the limits </w:t>
      </w:r>
      <w:r>
        <w:t>of</w:t>
      </w:r>
      <w:r>
        <w:rPr>
          <w:snapToGrid w:val="0"/>
        </w:rPr>
        <w:t xml:space="preserve"> the Island.</w:t>
      </w:r>
    </w:p>
    <w:p>
      <w:pPr>
        <w:pStyle w:val="Penstart"/>
        <w:spacing w:before="120"/>
      </w:pPr>
      <w:r>
        <w:tab/>
        <w:t>Penalty for an offence under this subregulation: a fine of $750.</w:t>
      </w:r>
    </w:p>
    <w:p>
      <w:pPr>
        <w:pStyle w:val="Footnotesection"/>
        <w:ind w:left="890" w:hanging="890"/>
      </w:pPr>
      <w:r>
        <w:tab/>
        <w:t xml:space="preserve">[Regulation 7 inserted: Gazette 4 Jul 1997 p. 3511; amended: Gazette 17 Dec 2010 p. 6360; 22 Sep 2015 p. 3852; 25 Oct 2016 p. 4875.] </w:t>
      </w:r>
    </w:p>
    <w:p>
      <w:pPr>
        <w:pStyle w:val="Heading5"/>
      </w:pPr>
      <w:bookmarkStart w:id="13" w:name="_Toc155170046"/>
      <w:r>
        <w:rPr>
          <w:rStyle w:val="CharSectno"/>
        </w:rPr>
        <w:t>7A</w:t>
      </w:r>
      <w:r>
        <w:t>.</w:t>
      </w:r>
      <w:r>
        <w:tab/>
        <w:t>Payment of admission fees by domestic commercial vessel operators</w:t>
      </w:r>
      <w:bookmarkEnd w:id="13"/>
    </w:p>
    <w:p>
      <w:pPr>
        <w:pStyle w:val="Subsection"/>
      </w:pPr>
      <w:r>
        <w:tab/>
        <w:t>(1)</w:t>
      </w:r>
      <w:r>
        <w:tab/>
        <w:t>An operator of a domestic commercial vessel may, in an approved form apply to the Authority for a permit to use the vessel to undertake journeys to the Island.</w:t>
      </w:r>
    </w:p>
    <w:p>
      <w:pPr>
        <w:pStyle w:val="Subsection"/>
      </w:pPr>
      <w:r>
        <w:tab/>
        <w:t>(2)</w:t>
      </w:r>
      <w:r>
        <w:tab/>
        <w:t>The application must be accompanied by the annual permit fee set out in Schedule 7.</w:t>
      </w:r>
    </w:p>
    <w:p>
      <w:pPr>
        <w:pStyle w:val="Subsection"/>
      </w:pPr>
      <w:r>
        <w:tab/>
        <w:t>(3)</w:t>
      </w:r>
      <w:r>
        <w:tab/>
        <w:t>On granting the permit, the Authority must issue to the operator of the domestic commercial vessel an adhesive sticker evidencing the grant of the permit.</w:t>
      </w:r>
    </w:p>
    <w:p>
      <w:pPr>
        <w:pStyle w:val="Subsection"/>
      </w:pPr>
      <w:r>
        <w:tab/>
        <w:t>(4)</w:t>
      </w:r>
      <w:r>
        <w:tab/>
        <w:t>A person who is in charge of the domestic commercial vessel must, at all times that the vessel is within the limits of the Island, ensure that the adhesive sticker is exhibited on the vessel in such a position as to be clearly visible from the exterior.</w:t>
      </w:r>
    </w:p>
    <w:p>
      <w:pPr>
        <w:pStyle w:val="Penstart"/>
      </w:pPr>
      <w:r>
        <w:tab/>
        <w:t>Penalty: a fine of $1 000.</w:t>
      </w:r>
    </w:p>
    <w:p>
      <w:pPr>
        <w:pStyle w:val="Subsection"/>
      </w:pPr>
      <w:r>
        <w:tab/>
        <w:t>(5)</w:t>
      </w:r>
      <w:r>
        <w:tab/>
        <w:t>The operator of the domestic commercial vessel must ensure that each journey by the vessel to the Island is registered in an approved form with the Authority.</w:t>
      </w:r>
    </w:p>
    <w:p>
      <w:pPr>
        <w:pStyle w:val="Penstart"/>
      </w:pPr>
      <w:r>
        <w:tab/>
        <w:t>Penalty: a fine of $1 000.</w:t>
      </w:r>
    </w:p>
    <w:p>
      <w:pPr>
        <w:pStyle w:val="Subsection"/>
        <w:keepNext/>
      </w:pPr>
      <w:r>
        <w:lastRenderedPageBreak/>
        <w:tab/>
        <w:t>(6)</w:t>
      </w:r>
      <w:r>
        <w:tab/>
        <w:t xml:space="preserve">The operator of the domestic commercial vessel must — </w:t>
      </w:r>
    </w:p>
    <w:p>
      <w:pPr>
        <w:pStyle w:val="Indenta"/>
      </w:pPr>
      <w:r>
        <w:tab/>
        <w:t>(a)</w:t>
      </w:r>
      <w:r>
        <w:tab/>
        <w:t>before the vessel enters within the limits of the Island, collect, or cause to be collected, from each passenger on the vessel the admission fee provided for by regulation 5; and</w:t>
      </w:r>
    </w:p>
    <w:p>
      <w:pPr>
        <w:pStyle w:val="Indenta"/>
      </w:pPr>
      <w:r>
        <w:tab/>
        <w:t>(b)</w:t>
      </w:r>
      <w:r>
        <w:tab/>
        <w:t>remit fees collected under paragraph (a) to the Authority in respect of the journey.</w:t>
      </w:r>
    </w:p>
    <w:p>
      <w:pPr>
        <w:pStyle w:val="Penstart"/>
      </w:pPr>
      <w:r>
        <w:tab/>
        <w:t>Penalty for an offence under this subregulation: a fine of $1 000.</w:t>
      </w:r>
    </w:p>
    <w:p>
      <w:pPr>
        <w:pStyle w:val="Footnotesection"/>
      </w:pPr>
      <w:r>
        <w:tab/>
        <w:t>[Regulation 7A inserted: Gazette 22 Sep 2015 p. 3852</w:t>
      </w:r>
      <w:r>
        <w:noBreakHyphen/>
        <w:t>3; amended: Gazette 25 Oct 2016 p. 4875.]</w:t>
      </w:r>
    </w:p>
    <w:p>
      <w:pPr>
        <w:pStyle w:val="Heading5"/>
        <w:rPr>
          <w:snapToGrid w:val="0"/>
        </w:rPr>
      </w:pPr>
      <w:bookmarkStart w:id="14" w:name="_Toc155170047"/>
      <w:r>
        <w:rPr>
          <w:rStyle w:val="CharSectno"/>
        </w:rPr>
        <w:t>7B</w:t>
      </w:r>
      <w:r>
        <w:rPr>
          <w:snapToGrid w:val="0"/>
        </w:rPr>
        <w:t>.</w:t>
      </w:r>
      <w:r>
        <w:rPr>
          <w:snapToGrid w:val="0"/>
        </w:rPr>
        <w:tab/>
        <w:t>Aerodrome usage fees</w:t>
      </w:r>
      <w:bookmarkEnd w:id="14"/>
      <w:r>
        <w:rPr>
          <w:snapToGrid w:val="0"/>
        </w:rPr>
        <w:t xml:space="preserve"> </w:t>
      </w:r>
    </w:p>
    <w:p>
      <w:pPr>
        <w:pStyle w:val="Subsection"/>
        <w:rPr>
          <w:snapToGrid w:val="0"/>
        </w:rPr>
      </w:pPr>
      <w:r>
        <w:rPr>
          <w:snapToGrid w:val="0"/>
        </w:rPr>
        <w:tab/>
        <w:t>(1)</w:t>
      </w:r>
      <w:r>
        <w:rPr>
          <w:snapToGrid w:val="0"/>
        </w:rPr>
        <w:tab/>
        <w:t xml:space="preserve">Subject to regulations 7C and 7D, the </w:t>
      </w:r>
      <w:r>
        <w:t>operator</w:t>
      </w:r>
      <w:r>
        <w:rPr>
          <w:snapToGrid w:val="0"/>
        </w:rPr>
        <w:t xml:space="preserve"> of an aircraft in which persons are carried to the Island shall pay to the Authority, for each occasion when the aircraft lands at the Island, the aerodrome usage fee set out in</w:t>
      </w:r>
      <w:r>
        <w:t xml:space="preserve"> Schedule 6 item 1.</w:t>
      </w:r>
    </w:p>
    <w:p>
      <w:pPr>
        <w:pStyle w:val="Subsection"/>
        <w:rPr>
          <w:snapToGrid w:val="0"/>
        </w:rPr>
      </w:pPr>
      <w:r>
        <w:rPr>
          <w:snapToGrid w:val="0"/>
        </w:rPr>
        <w:tab/>
        <w:t>(2)</w:t>
      </w:r>
      <w:r>
        <w:rPr>
          <w:snapToGrid w:val="0"/>
        </w:rPr>
        <w:tab/>
        <w:t xml:space="preserve">If the </w:t>
      </w:r>
      <w:r>
        <w:t>operator</w:t>
      </w:r>
      <w:r>
        <w:rPr>
          <w:snapToGrid w:val="0"/>
        </w:rPr>
        <w:t xml:space="preserve"> of an aircraft pays the </w:t>
      </w:r>
      <w:r>
        <w:t xml:space="preserve">aerodrome usage fee under subregulation (1), </w:t>
      </w:r>
      <w:r>
        <w:rPr>
          <w:snapToGrid w:val="0"/>
        </w:rPr>
        <w:t>a person who is carried to the Island in the aircraft shall be deemed to have paid the admission fee prescribed by regulation 5.</w:t>
      </w:r>
    </w:p>
    <w:p>
      <w:pPr>
        <w:pStyle w:val="Footnotesection"/>
        <w:ind w:left="890" w:hanging="890"/>
      </w:pPr>
      <w:r>
        <w:tab/>
        <w:t xml:space="preserve">[Regulation 7B inserted: Gazette 30 Dec 1994 p. 7348; amended: Gazette 29 Jul 2011 p. 3144; 22 Sep 2015 p. 3853; 21 Dec 2018 p. 4854.] </w:t>
      </w:r>
    </w:p>
    <w:p>
      <w:pPr>
        <w:pStyle w:val="Heading5"/>
      </w:pPr>
      <w:bookmarkStart w:id="15" w:name="_Toc155170048"/>
      <w:r>
        <w:rPr>
          <w:rStyle w:val="CharSectno"/>
        </w:rPr>
        <w:t>7C</w:t>
      </w:r>
      <w:r>
        <w:t>.</w:t>
      </w:r>
      <w:r>
        <w:tab/>
        <w:t>Annual fees for certain aircraft in lieu of admission fees and aerodrome usage fees</w:t>
      </w:r>
      <w:bookmarkEnd w:id="15"/>
    </w:p>
    <w:p>
      <w:pPr>
        <w:pStyle w:val="Subsection"/>
      </w:pPr>
      <w:r>
        <w:tab/>
        <w:t>(1)</w:t>
      </w:r>
      <w:r>
        <w:tab/>
        <w:t xml:space="preserve">Subject to regulation 7D, the operator of an aircraft in which persons are carried to the Island may pay to the Authority, in respect of a financial year — </w:t>
      </w:r>
    </w:p>
    <w:p>
      <w:pPr>
        <w:pStyle w:val="Indenta"/>
      </w:pPr>
      <w:r>
        <w:tab/>
        <w:t>(a)</w:t>
      </w:r>
      <w:r>
        <w:tab/>
        <w:t>the annual admission fee set out in Schedule 7 item 5; and</w:t>
      </w:r>
    </w:p>
    <w:p>
      <w:pPr>
        <w:pStyle w:val="Indenta"/>
      </w:pPr>
      <w:r>
        <w:tab/>
        <w:t>(b)</w:t>
      </w:r>
      <w:r>
        <w:tab/>
        <w:t>the annual aerodrome usage fee set out in Schedule 6 item 2.</w:t>
      </w:r>
    </w:p>
    <w:p>
      <w:pPr>
        <w:pStyle w:val="Subsection"/>
      </w:pPr>
      <w:r>
        <w:lastRenderedPageBreak/>
        <w:tab/>
        <w:t>(2)</w:t>
      </w:r>
      <w:r>
        <w:tab/>
        <w:t xml:space="preserve">If the operator of an aircraft has paid the annual admission fee and annual aerodrome usage fee under subregulation (1) in respect of a financial year — </w:t>
      </w:r>
    </w:p>
    <w:p>
      <w:pPr>
        <w:pStyle w:val="Indenta"/>
      </w:pPr>
      <w:r>
        <w:tab/>
        <w:t>(a)</w:t>
      </w:r>
      <w:r>
        <w:tab/>
        <w:t>a person who is carried to the Island in that aircraft during the financial year is taken to have paid the admission fee required under regulation 5; and</w:t>
      </w:r>
    </w:p>
    <w:p>
      <w:pPr>
        <w:pStyle w:val="Indenta"/>
      </w:pPr>
      <w:r>
        <w:tab/>
        <w:t>(b)</w:t>
      </w:r>
      <w:r>
        <w:tab/>
        <w:t>the operator is not required to pay the aerodrome usage fee required under regulation 7B(1) for any occasion during the financial year when the aircraft lands at the Island.</w:t>
      </w:r>
    </w:p>
    <w:p>
      <w:pPr>
        <w:pStyle w:val="Subsection"/>
      </w:pPr>
      <w:r>
        <w:tab/>
        <w:t>(3)</w:t>
      </w:r>
      <w:r>
        <w:tab/>
        <w:t>If the annual admission fee and annual aerodrome usage fee under subregulation (1) are paid during the financial year to which the fees relate, a reference in subregulation (1) or (2) to the financial year is to be read as a reference to the period beginning on the day on which the fee is paid and ending on 30 June in the financial year.</w:t>
      </w:r>
    </w:p>
    <w:p>
      <w:pPr>
        <w:pStyle w:val="Footnotesection"/>
        <w:ind w:left="890" w:hanging="890"/>
      </w:pPr>
      <w:r>
        <w:tab/>
        <w:t xml:space="preserve">[Regulation 7C inserted: Gazette 21 Dec 2018 p. 4855; amended: SL 2020/118 r. 4.] </w:t>
      </w:r>
    </w:p>
    <w:p>
      <w:pPr>
        <w:pStyle w:val="Heading5"/>
        <w:rPr>
          <w:snapToGrid w:val="0"/>
        </w:rPr>
      </w:pPr>
      <w:bookmarkStart w:id="16" w:name="_Toc155170049"/>
      <w:r>
        <w:rPr>
          <w:rStyle w:val="CharSectno"/>
        </w:rPr>
        <w:t>7D</w:t>
      </w:r>
      <w:r>
        <w:rPr>
          <w:snapToGrid w:val="0"/>
        </w:rPr>
        <w:t>.</w:t>
      </w:r>
      <w:r>
        <w:rPr>
          <w:snapToGrid w:val="0"/>
        </w:rPr>
        <w:tab/>
        <w:t>Exceptions to r. 7B and 7C</w:t>
      </w:r>
      <w:bookmarkEnd w:id="16"/>
      <w:r>
        <w:rPr>
          <w:snapToGrid w:val="0"/>
        </w:rPr>
        <w:t xml:space="preserve"> </w:t>
      </w:r>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in respect of an aircraft operated as part of a regular passenger transport service to the Island; or</w:t>
      </w:r>
    </w:p>
    <w:p>
      <w:pPr>
        <w:pStyle w:val="Indenta"/>
        <w:rPr>
          <w:snapToGrid w:val="0"/>
        </w:rPr>
      </w:pPr>
      <w:r>
        <w:rPr>
          <w:snapToGrid w:val="0"/>
        </w:rPr>
        <w:tab/>
        <w:t>(b)</w:t>
      </w:r>
      <w:r>
        <w:rPr>
          <w:snapToGrid w:val="0"/>
        </w:rPr>
        <w:tab/>
        <w:t xml:space="preserve">in respect of an aircraft, operated by an approved </w:t>
      </w:r>
      <w:r>
        <w:t>domestic commercial vessel</w:t>
      </w:r>
      <w:r>
        <w:rPr>
          <w:snapToGrid w:val="0"/>
        </w:rPr>
        <w:t xml:space="preserve"> operator, in which persons are carried for reward from, and returned to, the Island without the aircraft having landed outside the limits of the Island.</w:t>
      </w:r>
    </w:p>
    <w:p>
      <w:pPr>
        <w:pStyle w:val="Subsection"/>
        <w:rPr>
          <w:snapToGrid w:val="0"/>
        </w:rPr>
      </w:pPr>
      <w:r>
        <w:rPr>
          <w:snapToGrid w:val="0"/>
        </w:rPr>
        <w:tab/>
        <w:t>(2)</w:t>
      </w:r>
      <w:r>
        <w:rPr>
          <w:snapToGrid w:val="0"/>
        </w:rPr>
        <w:tab/>
        <w:t xml:space="preserve">The aerodrome usage fee, if any, payable by the </w:t>
      </w:r>
      <w:r>
        <w:t>operator</w:t>
      </w:r>
      <w:r>
        <w:rPr>
          <w:snapToGrid w:val="0"/>
        </w:rPr>
        <w:t xml:space="preserve"> of an aircraft referred to in subregulation (1) that lands at the Island is as determined from time to time by the Authority.</w:t>
      </w:r>
    </w:p>
    <w:p>
      <w:pPr>
        <w:pStyle w:val="Footnotesection"/>
      </w:pPr>
      <w:r>
        <w:tab/>
        <w:t xml:space="preserve">[Regulation 7D inserted: Gazette 30 Dec 1994 p. 7348; amended: Gazette 4 Jul 1997 p. 3512; 22 Sep 2015 p. 3853.] </w:t>
      </w:r>
    </w:p>
    <w:p>
      <w:pPr>
        <w:pStyle w:val="Heading5"/>
      </w:pPr>
      <w:bookmarkStart w:id="17" w:name="_Toc155170050"/>
      <w:r>
        <w:rPr>
          <w:rStyle w:val="CharSectno"/>
        </w:rPr>
        <w:lastRenderedPageBreak/>
        <w:t>7E</w:t>
      </w:r>
      <w:r>
        <w:t>.</w:t>
      </w:r>
      <w:r>
        <w:tab/>
        <w:t>Recovery of fees</w:t>
      </w:r>
      <w:bookmarkEnd w:id="17"/>
    </w:p>
    <w:p>
      <w:pPr>
        <w:pStyle w:val="Subsection"/>
      </w:pPr>
      <w:r>
        <w:tab/>
      </w:r>
      <w:r>
        <w:tab/>
        <w:t>A fee payable under these regulations is recoverable in a court of competent jurisdiction as a debt due to the Authority.</w:t>
      </w:r>
    </w:p>
    <w:p>
      <w:pPr>
        <w:pStyle w:val="Footnotesection"/>
      </w:pPr>
      <w:r>
        <w:tab/>
        <w:t>[Regulation 7E inserted: Gazette 22 Sep 2015 p. 3853.]</w:t>
      </w:r>
    </w:p>
    <w:p>
      <w:pPr>
        <w:pStyle w:val="Heading2"/>
      </w:pPr>
      <w:bookmarkStart w:id="18" w:name="_Toc155170051"/>
      <w:r>
        <w:rPr>
          <w:rStyle w:val="CharPartNo"/>
        </w:rPr>
        <w:lastRenderedPageBreak/>
        <w:t>Part 3</w:t>
      </w:r>
      <w:r>
        <w:rPr>
          <w:rStyle w:val="CharDivNo"/>
        </w:rPr>
        <w:t> </w:t>
      </w:r>
      <w:r>
        <w:t>—</w:t>
      </w:r>
      <w:r>
        <w:rPr>
          <w:rStyle w:val="CharDivText"/>
        </w:rPr>
        <w:t> </w:t>
      </w:r>
      <w:r>
        <w:rPr>
          <w:rStyle w:val="CharPartText"/>
        </w:rPr>
        <w:t>Residence on Island</w:t>
      </w:r>
      <w:bookmarkEnd w:id="18"/>
      <w:r>
        <w:rPr>
          <w:rStyle w:val="CharPartText"/>
        </w:rPr>
        <w:t xml:space="preserve"> </w:t>
      </w:r>
    </w:p>
    <w:p>
      <w:pPr>
        <w:pStyle w:val="Heading5"/>
        <w:rPr>
          <w:snapToGrid w:val="0"/>
        </w:rPr>
      </w:pPr>
      <w:bookmarkStart w:id="19" w:name="_Toc155170052"/>
      <w:r>
        <w:rPr>
          <w:rStyle w:val="CharSectno"/>
        </w:rPr>
        <w:t>8</w:t>
      </w:r>
      <w:r>
        <w:rPr>
          <w:snapToGrid w:val="0"/>
        </w:rPr>
        <w:t>.</w:t>
      </w:r>
      <w:r>
        <w:rPr>
          <w:snapToGrid w:val="0"/>
        </w:rPr>
        <w:tab/>
        <w:t>Licence to occupy accommodation</w:t>
      </w:r>
      <w:bookmarkEnd w:id="19"/>
      <w:r>
        <w:rPr>
          <w:snapToGrid w:val="0"/>
        </w:rPr>
        <w:t xml:space="preserve"> </w:t>
      </w:r>
    </w:p>
    <w:p>
      <w:pPr>
        <w:pStyle w:val="Subsection"/>
        <w:rPr>
          <w:snapToGrid w:val="0"/>
        </w:rPr>
      </w:pPr>
      <w:r>
        <w:rPr>
          <w:snapToGrid w:val="0"/>
        </w:rPr>
        <w:tab/>
        <w:t>(1)</w:t>
      </w:r>
      <w:r>
        <w:rPr>
          <w:snapToGrid w:val="0"/>
        </w:rPr>
        <w:tab/>
        <w:t>The Authority may grant to a person a licence to occupy specified accommodation on the Island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Island.</w:t>
      </w:r>
    </w:p>
    <w:p>
      <w:pPr>
        <w:pStyle w:val="Heading5"/>
        <w:rPr>
          <w:snapToGrid w:val="0"/>
        </w:rPr>
      </w:pPr>
      <w:bookmarkStart w:id="20" w:name="_Toc155170053"/>
      <w:r>
        <w:rPr>
          <w:rStyle w:val="CharSectno"/>
        </w:rPr>
        <w:lastRenderedPageBreak/>
        <w:t>9</w:t>
      </w:r>
      <w:r>
        <w:rPr>
          <w:snapToGrid w:val="0"/>
        </w:rPr>
        <w:t>.</w:t>
      </w:r>
      <w:r>
        <w:rPr>
          <w:snapToGrid w:val="0"/>
        </w:rPr>
        <w:tab/>
        <w:t>Casual residence on Island</w:t>
      </w:r>
      <w:bookmarkEnd w:id="20"/>
      <w:r>
        <w:rPr>
          <w:snapToGrid w:val="0"/>
        </w:rPr>
        <w:t xml:space="preserve"> </w:t>
      </w:r>
    </w:p>
    <w:p>
      <w:pPr>
        <w:pStyle w:val="Subsection"/>
        <w:rPr>
          <w:snapToGrid w:val="0"/>
        </w:rPr>
      </w:pPr>
      <w:r>
        <w:rPr>
          <w:snapToGrid w:val="0"/>
        </w:rPr>
        <w:tab/>
        <w:t>(1)</w:t>
      </w:r>
      <w:r>
        <w:rPr>
          <w:snapToGrid w:val="0"/>
        </w:rPr>
        <w:tab/>
        <w:t>A person shall not take up casual residence within the limits of the Island except — </w:t>
      </w:r>
    </w:p>
    <w:p>
      <w:pPr>
        <w:pStyle w:val="Indenta"/>
        <w:rPr>
          <w:snapToGrid w:val="0"/>
        </w:rPr>
      </w:pPr>
      <w:r>
        <w:rPr>
          <w:snapToGrid w:val="0"/>
        </w:rPr>
        <w:tab/>
        <w:t>(a)</w:t>
      </w:r>
      <w:r>
        <w:rPr>
          <w:snapToGrid w:val="0"/>
        </w:rPr>
        <w:tab/>
        <w:t>as the guest of a permanent resident; or</w:t>
      </w:r>
    </w:p>
    <w:p>
      <w:pPr>
        <w:pStyle w:val="Indenta"/>
        <w:rPr>
          <w:snapToGrid w:val="0"/>
        </w:rPr>
      </w:pPr>
      <w:r>
        <w:rPr>
          <w:snapToGrid w:val="0"/>
        </w:rPr>
        <w:tab/>
        <w:t>(b)</w:t>
      </w:r>
      <w:r>
        <w:rPr>
          <w:snapToGrid w:val="0"/>
        </w:rPr>
        <w:tab/>
        <w:t>as a guest at the Rottnest Lodge Resort or the Rottnest Island Hotel; or</w:t>
      </w:r>
    </w:p>
    <w:p>
      <w:pPr>
        <w:pStyle w:val="Indenta"/>
        <w:rPr>
          <w:snapToGrid w:val="0"/>
        </w:rPr>
      </w:pPr>
      <w:r>
        <w:rPr>
          <w:snapToGrid w:val="0"/>
        </w:rPr>
        <w:tab/>
        <w:t>(c)</w:t>
      </w:r>
      <w:r>
        <w:rPr>
          <w:snapToGrid w:val="0"/>
        </w:rPr>
        <w:tab/>
        <w:t>in accommodation specified in a licence granted to him under regulation 8; or</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For the purposes of this regulation, a person, not being a permanent resident, is deemed to have taken up casual residence within the limits of the Island if he remains there between sunset and sunrise without apparent means of taking his departure.</w:t>
      </w:r>
    </w:p>
    <w:p>
      <w:pPr>
        <w:pStyle w:val="Footnotesection"/>
      </w:pPr>
      <w:r>
        <w:tab/>
        <w:t>[Regulation 9 amended: Gazette 4 Jul 1997 p. 3512; 22 Sep 2015 p. 3863.]</w:t>
      </w:r>
    </w:p>
    <w:p>
      <w:pPr>
        <w:pStyle w:val="Heading5"/>
        <w:rPr>
          <w:snapToGrid w:val="0"/>
        </w:rPr>
      </w:pPr>
      <w:bookmarkStart w:id="21" w:name="_Toc155170054"/>
      <w:r>
        <w:rPr>
          <w:rStyle w:val="CharSectno"/>
        </w:rPr>
        <w:t>10</w:t>
      </w:r>
      <w:r>
        <w:rPr>
          <w:snapToGrid w:val="0"/>
        </w:rPr>
        <w:t>.</w:t>
      </w:r>
      <w:r>
        <w:rPr>
          <w:snapToGrid w:val="0"/>
        </w:rPr>
        <w:tab/>
        <w:t>Conditions on r. 8 licences</w:t>
      </w:r>
      <w:bookmarkEnd w:id="21"/>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 and</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lastRenderedPageBreak/>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22" w:name="_Toc155170055"/>
      <w:r>
        <w:rPr>
          <w:rStyle w:val="CharPartNo"/>
        </w:rPr>
        <w:lastRenderedPageBreak/>
        <w:t>Part 4</w:t>
      </w:r>
      <w:r>
        <w:t> — </w:t>
      </w:r>
      <w:r>
        <w:rPr>
          <w:rStyle w:val="CharPartText"/>
        </w:rPr>
        <w:t>Moorings</w:t>
      </w:r>
      <w:bookmarkEnd w:id="22"/>
    </w:p>
    <w:p>
      <w:pPr>
        <w:pStyle w:val="Footnoteheading"/>
        <w:ind w:left="890"/>
        <w:rPr>
          <w:snapToGrid w:val="0"/>
        </w:rPr>
      </w:pPr>
      <w:r>
        <w:rPr>
          <w:snapToGrid w:val="0"/>
        </w:rPr>
        <w:tab/>
        <w:t>[Heading inserted: Gazette 4 Jul 1997 p. 3512.]</w:t>
      </w:r>
    </w:p>
    <w:p>
      <w:pPr>
        <w:pStyle w:val="Heading3"/>
        <w:rPr>
          <w:snapToGrid w:val="0"/>
        </w:rPr>
      </w:pPr>
      <w:bookmarkStart w:id="23" w:name="_Toc155170056"/>
      <w:r>
        <w:rPr>
          <w:rStyle w:val="CharDivNo"/>
        </w:rPr>
        <w:t>Division 1</w:t>
      </w:r>
      <w:r>
        <w:rPr>
          <w:snapToGrid w:val="0"/>
        </w:rPr>
        <w:t> — </w:t>
      </w:r>
      <w:r>
        <w:rPr>
          <w:rStyle w:val="CharDivText"/>
        </w:rPr>
        <w:t>General control provisions</w:t>
      </w:r>
      <w:bookmarkEnd w:id="23"/>
      <w:r>
        <w:rPr>
          <w:rStyle w:val="CharDivText"/>
        </w:rPr>
        <w:t xml:space="preserve"> </w:t>
      </w:r>
    </w:p>
    <w:p>
      <w:pPr>
        <w:pStyle w:val="Footnoteheading"/>
        <w:ind w:left="890"/>
        <w:rPr>
          <w:snapToGrid w:val="0"/>
        </w:rPr>
      </w:pPr>
      <w:r>
        <w:rPr>
          <w:snapToGrid w:val="0"/>
        </w:rPr>
        <w:tab/>
        <w:t xml:space="preserve">[Heading inserted: Gazette 4 Jul 1997 p. 3512.] </w:t>
      </w:r>
    </w:p>
    <w:p>
      <w:pPr>
        <w:pStyle w:val="Heading5"/>
        <w:spacing w:before="240"/>
        <w:rPr>
          <w:snapToGrid w:val="0"/>
        </w:rPr>
      </w:pPr>
      <w:bookmarkStart w:id="24" w:name="_Toc155170057"/>
      <w:r>
        <w:rPr>
          <w:rStyle w:val="CharSectno"/>
        </w:rPr>
        <w:t>11</w:t>
      </w:r>
      <w:r>
        <w:rPr>
          <w:snapToGrid w:val="0"/>
        </w:rPr>
        <w:t>.</w:t>
      </w:r>
      <w:r>
        <w:rPr>
          <w:snapToGrid w:val="0"/>
        </w:rPr>
        <w:tab/>
        <w:t>Installing and using moorings</w:t>
      </w:r>
      <w:bookmarkEnd w:id="24"/>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install a mooring for a vessel in the waters of the Island;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 xml:space="preserve">Penalty: </w:t>
      </w:r>
      <w:r>
        <w:t>a fine of</w:t>
      </w:r>
      <w:r>
        <w:rPr>
          <w:snapToGrid w:val="0"/>
        </w:rPr>
        <w:t xml:space="preserve"> $1 000.</w:t>
      </w:r>
    </w:p>
    <w:p>
      <w:pPr>
        <w:pStyle w:val="Subsection"/>
        <w:spacing w:before="180"/>
        <w:rPr>
          <w:snapToGrid w:val="0"/>
        </w:rPr>
      </w:pPr>
      <w:r>
        <w:rPr>
          <w:snapToGrid w:val="0"/>
        </w:rPr>
        <w:tab/>
        <w:t>(2)</w:t>
      </w:r>
      <w:r>
        <w:rPr>
          <w:snapToGrid w:val="0"/>
        </w:rPr>
        <w:tab/>
        <w:t>A person shall not secure a vessel, or allow it to remain secured, to a mooring in the waters of the Island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Penalty: a fine of $750.</w:t>
      </w:r>
    </w:p>
    <w:p>
      <w:pPr>
        <w:pStyle w:val="Subsection"/>
        <w:spacing w:before="180"/>
        <w:rPr>
          <w:snapToGrid w:val="0"/>
        </w:rPr>
      </w:pPr>
      <w:r>
        <w:rPr>
          <w:snapToGrid w:val="0"/>
        </w:rPr>
        <w:tab/>
        <w:t>(3)</w:t>
      </w:r>
      <w:r>
        <w:rPr>
          <w:snapToGrid w:val="0"/>
        </w:rPr>
        <w:tab/>
        <w:t xml:space="preserve">A person </w:t>
      </w:r>
      <w:r>
        <w:t xml:space="preserve">must not, without permission, </w:t>
      </w:r>
      <w:r>
        <w:rPr>
          <w:snapToGrid w:val="0"/>
        </w:rPr>
        <w:t>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Penalty: a fine of $750.</w:t>
      </w:r>
    </w:p>
    <w:p>
      <w:pPr>
        <w:pStyle w:val="Subsection"/>
        <w:spacing w:before="180"/>
        <w:rPr>
          <w:snapToGrid w:val="0"/>
        </w:rPr>
      </w:pPr>
      <w:r>
        <w:rPr>
          <w:snapToGrid w:val="0"/>
        </w:rPr>
        <w:lastRenderedPageBreak/>
        <w:tab/>
        <w:t>(4)</w:t>
      </w:r>
      <w:r>
        <w:rPr>
          <w:snapToGrid w:val="0"/>
        </w:rPr>
        <w:tab/>
        <w:t>Subregulation (3) does not apply so as to prohibit a vessel with an overall length of up to 3.75 m from being secured to another vessel.</w:t>
      </w:r>
    </w:p>
    <w:p>
      <w:pPr>
        <w:pStyle w:val="Footnotesection"/>
        <w:ind w:left="890" w:hanging="890"/>
      </w:pPr>
      <w:r>
        <w:tab/>
        <w:t>[Regulation 11 inserted: Gazette 4 Jul 1997 p. 3512</w:t>
      </w:r>
      <w:r>
        <w:noBreakHyphen/>
        <w:t>13; amended: Gazette 8 Dec 2009 p. 5002; 22 Sep 2015 p. 3863; 25 Oct 2016 p. 4875.]</w:t>
      </w:r>
    </w:p>
    <w:p>
      <w:pPr>
        <w:pStyle w:val="Heading5"/>
        <w:spacing w:before="240"/>
        <w:rPr>
          <w:snapToGrid w:val="0"/>
        </w:rPr>
      </w:pPr>
      <w:bookmarkStart w:id="25" w:name="_Toc155170058"/>
      <w:r>
        <w:rPr>
          <w:rStyle w:val="CharSectno"/>
        </w:rPr>
        <w:t>12</w:t>
      </w:r>
      <w:r>
        <w:rPr>
          <w:snapToGrid w:val="0"/>
        </w:rPr>
        <w:t>.</w:t>
      </w:r>
      <w:r>
        <w:rPr>
          <w:snapToGrid w:val="0"/>
        </w:rPr>
        <w:tab/>
        <w:t>Anchoring vessels</w:t>
      </w:r>
      <w:bookmarkEnd w:id="25"/>
      <w:r>
        <w:rPr>
          <w:snapToGrid w:val="0"/>
        </w:rPr>
        <w:t xml:space="preserve"> </w:t>
      </w:r>
    </w:p>
    <w:p>
      <w:pPr>
        <w:pStyle w:val="Subsection"/>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Penalty: a fine of $750.</w:t>
      </w:r>
    </w:p>
    <w:p>
      <w:pPr>
        <w:pStyle w:val="Subsection"/>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ind w:left="890" w:hanging="890"/>
      </w:pPr>
      <w:r>
        <w:rPr>
          <w:rFonts w:ascii="Courier New" w:hAnsi="Courier New"/>
        </w:rPr>
        <w:tab/>
      </w:r>
      <w:r>
        <w:t>[Regulation 12 inserted: Gazette 4 Jul 1997 p. 3513; amended: Gazette 8 Dec 2009 p. 5002.]</w:t>
      </w:r>
    </w:p>
    <w:p>
      <w:pPr>
        <w:pStyle w:val="Heading5"/>
        <w:spacing w:before="240"/>
      </w:pPr>
      <w:bookmarkStart w:id="26" w:name="_Toc155170059"/>
      <w:r>
        <w:rPr>
          <w:rStyle w:val="CharSectno"/>
        </w:rPr>
        <w:t>13A</w:t>
      </w:r>
      <w:r>
        <w:t>.</w:t>
      </w:r>
      <w:r>
        <w:tab/>
        <w:t>Securing vessel by means of another vessel’s anchor</w:t>
      </w:r>
      <w:bookmarkEnd w:id="26"/>
    </w:p>
    <w:p>
      <w:pPr>
        <w:pStyle w:val="Subsection"/>
      </w:pPr>
      <w:r>
        <w:tab/>
        <w:t>(1)</w:t>
      </w:r>
      <w:r>
        <w:tab/>
        <w:t>A person must not secure a vessel, or allow it to remain secured, to an anchor lowered from another vessel.</w:t>
      </w:r>
    </w:p>
    <w:p>
      <w:pPr>
        <w:pStyle w:val="Penstart"/>
      </w:pPr>
      <w:r>
        <w:tab/>
        <w:t>Penalty: a fine of $750.</w:t>
      </w:r>
    </w:p>
    <w:p>
      <w:pPr>
        <w:pStyle w:val="Subsection"/>
      </w:pPr>
      <w:r>
        <w:tab/>
        <w:t>(2)</w:t>
      </w:r>
      <w:r>
        <w:tab/>
        <w:t>Subsection (1) applies whether or not the anchor is still attached to the vessel from which it was lowered.</w:t>
      </w:r>
    </w:p>
    <w:p>
      <w:pPr>
        <w:pStyle w:val="Subsection"/>
      </w:pPr>
      <w:r>
        <w:tab/>
        <w:t>(3)</w:t>
      </w:r>
      <w:r>
        <w:tab/>
        <w:t>Subregulation (1) does not apply in respect of a vessel that is secured to a mooring comprising an anchor.</w:t>
      </w:r>
    </w:p>
    <w:p>
      <w:pPr>
        <w:pStyle w:val="Footnotesection"/>
        <w:ind w:left="890" w:hanging="890"/>
      </w:pPr>
      <w:r>
        <w:rPr>
          <w:rFonts w:ascii="Courier New" w:hAnsi="Courier New"/>
        </w:rPr>
        <w:tab/>
      </w:r>
      <w:r>
        <w:t>[Regulation 13A inserted: Gazette 25 Oct 2011 p. 4513.]</w:t>
      </w:r>
    </w:p>
    <w:p>
      <w:pPr>
        <w:pStyle w:val="Heading5"/>
        <w:spacing w:before="180"/>
        <w:rPr>
          <w:snapToGrid w:val="0"/>
        </w:rPr>
      </w:pPr>
      <w:bookmarkStart w:id="27" w:name="_Toc155170060"/>
      <w:r>
        <w:rPr>
          <w:rStyle w:val="CharSectno"/>
        </w:rPr>
        <w:lastRenderedPageBreak/>
        <w:t>13</w:t>
      </w:r>
      <w:r>
        <w:rPr>
          <w:snapToGrid w:val="0"/>
        </w:rPr>
        <w:t>.</w:t>
      </w:r>
      <w:r>
        <w:rPr>
          <w:snapToGrid w:val="0"/>
        </w:rPr>
        <w:tab/>
        <w:t>Anchored and moored vessels to have competent operators</w:t>
      </w:r>
      <w:bookmarkEnd w:id="27"/>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is within the limits of the Island; and</w:t>
      </w:r>
    </w:p>
    <w:p>
      <w:pPr>
        <w:pStyle w:val="Indenta"/>
        <w:rPr>
          <w:snapToGrid w:val="0"/>
        </w:rPr>
      </w:pPr>
      <w:r>
        <w:rPr>
          <w:snapToGrid w:val="0"/>
        </w:rPr>
        <w:tab/>
        <w:t>(b)</w:t>
      </w:r>
      <w:r>
        <w:rPr>
          <w:snapToGrid w:val="0"/>
        </w:rPr>
        <w:tab/>
        <w:t>if the vessel remains so anchored or secured overnight, resides on the vessel or in casual residence on the Island under regulation 9.</w:t>
      </w:r>
    </w:p>
    <w:p>
      <w:pPr>
        <w:pStyle w:val="Penstart"/>
      </w:pPr>
      <w:r>
        <w:tab/>
        <w:t>Penalty: a fine of $750.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 and</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Gazette 4 Jul 1997 p. 3513; amended: Gazette 4 Jan 2013 p. 23.] </w:t>
      </w:r>
    </w:p>
    <w:p>
      <w:pPr>
        <w:pStyle w:val="Heading5"/>
        <w:rPr>
          <w:snapToGrid w:val="0"/>
        </w:rPr>
      </w:pPr>
      <w:bookmarkStart w:id="28" w:name="_Toc155170061"/>
      <w:r>
        <w:rPr>
          <w:rStyle w:val="CharSectno"/>
        </w:rPr>
        <w:t>14</w:t>
      </w:r>
      <w:r>
        <w:rPr>
          <w:snapToGrid w:val="0"/>
        </w:rPr>
        <w:t>.</w:t>
      </w:r>
      <w:r>
        <w:rPr>
          <w:snapToGrid w:val="0"/>
        </w:rPr>
        <w:tab/>
        <w:t>Application of r. 11, 12 and 13 to person on vessel</w:t>
      </w:r>
      <w:bookmarkEnd w:id="28"/>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ind w:left="890" w:hanging="890"/>
      </w:pPr>
      <w:r>
        <w:tab/>
        <w:t>[Regulation 14 inserted: Gazette 4 Jul 1997 p. 3513; amended: Gazette 19 Jun 1998 p. 3302.]</w:t>
      </w:r>
    </w:p>
    <w:p>
      <w:pPr>
        <w:pStyle w:val="Heading3"/>
        <w:keepNext w:val="0"/>
        <w:pageBreakBefore/>
        <w:rPr>
          <w:snapToGrid w:val="0"/>
        </w:rPr>
      </w:pPr>
      <w:bookmarkStart w:id="29" w:name="_Toc155170062"/>
      <w:r>
        <w:rPr>
          <w:rStyle w:val="CharDivNo"/>
        </w:rPr>
        <w:lastRenderedPageBreak/>
        <w:t>Division 2</w:t>
      </w:r>
      <w:r>
        <w:rPr>
          <w:snapToGrid w:val="0"/>
        </w:rPr>
        <w:t> — </w:t>
      </w:r>
      <w:r>
        <w:rPr>
          <w:rStyle w:val="CharDivText"/>
        </w:rPr>
        <w:t>Rental moorings</w:t>
      </w:r>
      <w:bookmarkEnd w:id="29"/>
      <w:r>
        <w:rPr>
          <w:rStyle w:val="CharDivText"/>
        </w:rPr>
        <w:t xml:space="preserve"> </w:t>
      </w:r>
    </w:p>
    <w:p>
      <w:pPr>
        <w:pStyle w:val="Footnoteheading"/>
        <w:ind w:left="890"/>
        <w:rPr>
          <w:snapToGrid w:val="0"/>
        </w:rPr>
      </w:pPr>
      <w:r>
        <w:rPr>
          <w:snapToGrid w:val="0"/>
        </w:rPr>
        <w:tab/>
        <w:t xml:space="preserve">[Heading inserted: Gazette 4 Jul 1997 p. 3513.] </w:t>
      </w:r>
    </w:p>
    <w:p>
      <w:pPr>
        <w:pStyle w:val="Heading5"/>
        <w:rPr>
          <w:snapToGrid w:val="0"/>
        </w:rPr>
      </w:pPr>
      <w:bookmarkStart w:id="30" w:name="_Toc155170063"/>
      <w:r>
        <w:rPr>
          <w:rStyle w:val="CharSectno"/>
        </w:rPr>
        <w:t>15</w:t>
      </w:r>
      <w:r>
        <w:rPr>
          <w:snapToGrid w:val="0"/>
        </w:rPr>
        <w:t>.</w:t>
      </w:r>
      <w:r>
        <w:rPr>
          <w:snapToGrid w:val="0"/>
        </w:rPr>
        <w:tab/>
        <w:t>Licence to occupy rental mooring</w:t>
      </w:r>
      <w:bookmarkEnd w:id="30"/>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Gazette 4 Jul 1997 p. 3513</w:t>
      </w:r>
      <w:r>
        <w:noBreakHyphen/>
        <w:t>14.]</w:t>
      </w:r>
    </w:p>
    <w:p>
      <w:pPr>
        <w:pStyle w:val="Heading5"/>
        <w:rPr>
          <w:snapToGrid w:val="0"/>
        </w:rPr>
      </w:pPr>
      <w:bookmarkStart w:id="31" w:name="_Toc155170064"/>
      <w:r>
        <w:rPr>
          <w:rStyle w:val="CharSectno"/>
        </w:rPr>
        <w:t>16</w:t>
      </w:r>
      <w:r>
        <w:rPr>
          <w:snapToGrid w:val="0"/>
        </w:rPr>
        <w:t>.</w:t>
      </w:r>
      <w:r>
        <w:rPr>
          <w:snapToGrid w:val="0"/>
        </w:rPr>
        <w:tab/>
        <w:t>Rent for r. 15 licence</w:t>
      </w:r>
      <w:bookmarkEnd w:id="31"/>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pPr>
      <w:r>
        <w:tab/>
        <w:t>(a)</w:t>
      </w:r>
      <w:r>
        <w:tab/>
        <w:t>may retain as a cancellation fee an amount of the rent determined by the Authority; 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lastRenderedPageBreak/>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ind w:left="890" w:hanging="890"/>
      </w:pPr>
      <w:r>
        <w:tab/>
        <w:t>[Regulation 16 inserted: Gazette 4 Jul 1997 p. 3514; amended: Gazette 5 Apr 2016 p. 1028.]</w:t>
      </w:r>
    </w:p>
    <w:p>
      <w:pPr>
        <w:pStyle w:val="Heading5"/>
        <w:keepNext w:val="0"/>
        <w:keepLines w:val="0"/>
        <w:spacing w:before="240"/>
        <w:rPr>
          <w:snapToGrid w:val="0"/>
        </w:rPr>
      </w:pPr>
      <w:bookmarkStart w:id="32" w:name="_Toc155170065"/>
      <w:r>
        <w:rPr>
          <w:rStyle w:val="CharSectno"/>
        </w:rPr>
        <w:t>17</w:t>
      </w:r>
      <w:r>
        <w:rPr>
          <w:snapToGrid w:val="0"/>
        </w:rPr>
        <w:t>.</w:t>
      </w:r>
      <w:r>
        <w:rPr>
          <w:snapToGrid w:val="0"/>
        </w:rPr>
        <w:tab/>
        <w:t>Cancellation of r. 15 licence</w:t>
      </w:r>
      <w:bookmarkEnd w:id="32"/>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Gazette 4 Jul 1997 p. 3514.] </w:t>
      </w:r>
    </w:p>
    <w:p>
      <w:pPr>
        <w:pStyle w:val="Heading5"/>
        <w:spacing w:before="240"/>
        <w:rPr>
          <w:snapToGrid w:val="0"/>
        </w:rPr>
      </w:pPr>
      <w:bookmarkStart w:id="33" w:name="_Toc155170066"/>
      <w:r>
        <w:rPr>
          <w:rStyle w:val="CharSectno"/>
        </w:rPr>
        <w:t>18</w:t>
      </w:r>
      <w:r>
        <w:rPr>
          <w:snapToGrid w:val="0"/>
        </w:rPr>
        <w:t>.</w:t>
      </w:r>
      <w:r>
        <w:rPr>
          <w:snapToGrid w:val="0"/>
        </w:rPr>
        <w:tab/>
        <w:t>Damage to rental mooring</w:t>
      </w:r>
      <w:bookmarkEnd w:id="33"/>
      <w:r>
        <w:rPr>
          <w:snapToGrid w:val="0"/>
        </w:rPr>
        <w:t xml:space="preserve"> </w:t>
      </w:r>
    </w:p>
    <w:p>
      <w:pPr>
        <w:pStyle w:val="Subsection"/>
        <w:rPr>
          <w:snapToGrid w:val="0"/>
        </w:rPr>
      </w:pPr>
      <w:r>
        <w:rPr>
          <w:snapToGrid w:val="0"/>
        </w:rPr>
        <w:tab/>
        <w:t>(1)</w:t>
      </w:r>
      <w:r>
        <w:rPr>
          <w:snapToGrid w:val="0"/>
        </w:rPr>
        <w:tab/>
        <w:t xml:space="preserve">If a rental mooring is damaged or </w:t>
      </w:r>
      <w:r>
        <w:t xml:space="preserve">destroyed (the </w:t>
      </w:r>
      <w:r>
        <w:rPr>
          <w:rStyle w:val="CharDefText"/>
        </w:rPr>
        <w:t>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keepNext/>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ind w:left="890" w:hanging="890"/>
      </w:pPr>
      <w:r>
        <w:tab/>
        <w:t>[Regulation 18 inserted: Gazette 4 Jul 1997 p. 3514</w:t>
      </w:r>
      <w:r>
        <w:noBreakHyphen/>
        <w:t xml:space="preserve">15.] </w:t>
      </w:r>
    </w:p>
    <w:p>
      <w:pPr>
        <w:pStyle w:val="Heading3"/>
        <w:rPr>
          <w:snapToGrid w:val="0"/>
        </w:rPr>
      </w:pPr>
      <w:bookmarkStart w:id="34" w:name="_Toc155170067"/>
      <w:r>
        <w:rPr>
          <w:rStyle w:val="CharDivNo"/>
        </w:rPr>
        <w:lastRenderedPageBreak/>
        <w:t>Division 3</w:t>
      </w:r>
      <w:r>
        <w:rPr>
          <w:snapToGrid w:val="0"/>
        </w:rPr>
        <w:t> — </w:t>
      </w:r>
      <w:r>
        <w:rPr>
          <w:rStyle w:val="CharDivText"/>
        </w:rPr>
        <w:t>Mooring site licences</w:t>
      </w:r>
      <w:bookmarkEnd w:id="34"/>
      <w:r>
        <w:rPr>
          <w:rStyle w:val="CharDivText"/>
        </w:rPr>
        <w:t xml:space="preserve"> </w:t>
      </w:r>
    </w:p>
    <w:p>
      <w:pPr>
        <w:pStyle w:val="Footnoteheading"/>
        <w:ind w:left="890"/>
        <w:rPr>
          <w:snapToGrid w:val="0"/>
        </w:rPr>
      </w:pPr>
      <w:r>
        <w:rPr>
          <w:snapToGrid w:val="0"/>
        </w:rPr>
        <w:tab/>
        <w:t xml:space="preserve">[Heading inserted: Gazette 4 Jul 1997 p. 3515.] </w:t>
      </w:r>
    </w:p>
    <w:p>
      <w:pPr>
        <w:pStyle w:val="Heading5"/>
        <w:rPr>
          <w:snapToGrid w:val="0"/>
        </w:rPr>
      </w:pPr>
      <w:bookmarkStart w:id="35" w:name="_Toc155170068"/>
      <w:r>
        <w:rPr>
          <w:rStyle w:val="CharSectno"/>
        </w:rPr>
        <w:t>19</w:t>
      </w:r>
      <w:r>
        <w:rPr>
          <w:snapToGrid w:val="0"/>
        </w:rPr>
        <w:t>.</w:t>
      </w:r>
      <w:r>
        <w:rPr>
          <w:snapToGrid w:val="0"/>
        </w:rPr>
        <w:tab/>
        <w:t>Terms used</w:t>
      </w:r>
      <w:bookmarkEnd w:id="35"/>
    </w:p>
    <w:p>
      <w:pPr>
        <w:pStyle w:val="Subsection"/>
        <w:rPr>
          <w:snapToGrid w:val="0"/>
        </w:rPr>
      </w:pPr>
      <w:r>
        <w:rPr>
          <w:snapToGrid w:val="0"/>
        </w:rPr>
        <w:tab/>
      </w:r>
      <w:r>
        <w:rPr>
          <w:snapToGrid w:val="0"/>
        </w:rPr>
        <w:tab/>
        <w:t>In this Division, unless the contrary intention appears — </w:t>
      </w:r>
    </w:p>
    <w:p>
      <w:pPr>
        <w:pStyle w:val="Defstart"/>
      </w:pPr>
      <w:r>
        <w:tab/>
      </w:r>
      <w:r>
        <w:rPr>
          <w:rStyle w:val="CharDefText"/>
        </w:rPr>
        <w:t>additional vessel</w:t>
      </w:r>
      <w:r>
        <w:t>, in relation to a mooring site, has the meaning given in regulation 27(2);</w:t>
      </w:r>
    </w:p>
    <w:p>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r>
        <w:t>, in relation to a mooring site, has the meaning given in regulation 26(1);</w:t>
      </w:r>
    </w:p>
    <w:p>
      <w:pPr>
        <w:pStyle w:val="Defstart"/>
      </w:pPr>
      <w:r>
        <w:rPr>
          <w:b/>
        </w:rPr>
        <w:tab/>
      </w:r>
      <w:r>
        <w:rPr>
          <w:rStyle w:val="CharDefText"/>
        </w:rPr>
        <w:t>mooring inspection report</w:t>
      </w:r>
      <w:r>
        <w:t xml:space="preserve"> means a report by a mooring contractor that — </w:t>
      </w:r>
    </w:p>
    <w:p>
      <w:pPr>
        <w:pStyle w:val="Defpara"/>
      </w:pPr>
      <w:r>
        <w:tab/>
        <w:t>(a)</w:t>
      </w:r>
      <w:r>
        <w:tab/>
        <w:t>is in an approved form; and</w:t>
      </w:r>
    </w:p>
    <w:p>
      <w:pPr>
        <w:pStyle w:val="Defpara"/>
      </w:pPr>
      <w:r>
        <w:tab/>
        <w:t>(b)</w:t>
      </w:r>
      <w:r>
        <w:tab/>
        <w:t>certifies that a mooring on a mooring site inspected — </w:t>
      </w:r>
    </w:p>
    <w:p>
      <w:pPr>
        <w:pStyle w:val="Defsubpara"/>
        <w:keepLines w:val="0"/>
      </w:pPr>
      <w:r>
        <w:tab/>
        <w:t>(i)</w:t>
      </w:r>
      <w:r>
        <w:tab/>
        <w:t>complies with the approved mooring specifications; and</w:t>
      </w:r>
    </w:p>
    <w:p>
      <w:pPr>
        <w:pStyle w:val="Defsubpara"/>
        <w:keepLines w:val="0"/>
      </w:pPr>
      <w:r>
        <w:tab/>
        <w:t>(ii)</w:t>
      </w:r>
      <w: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 and</w:t>
      </w:r>
    </w:p>
    <w:p>
      <w:pPr>
        <w:pStyle w:val="Defpara"/>
      </w:pPr>
      <w:r>
        <w:lastRenderedPageBreak/>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ind w:left="890" w:hanging="890"/>
      </w:pPr>
      <w:r>
        <w:tab/>
        <w:t xml:space="preserve">[Regulation 19 inserted: Gazette 4 Jul 1997 p. 3515; amended: Gazette 7 Dec 2001 p. 6188; 4 Dec 2009 p. 4921 and 4924; 25 Oct 2016 p. 4875.] </w:t>
      </w:r>
    </w:p>
    <w:p>
      <w:pPr>
        <w:pStyle w:val="Heading5"/>
      </w:pPr>
      <w:bookmarkStart w:id="36" w:name="_Toc155170069"/>
      <w:r>
        <w:rPr>
          <w:rStyle w:val="CharSectno"/>
        </w:rPr>
        <w:t>19A</w:t>
      </w:r>
      <w:r>
        <w:t>.</w:t>
      </w:r>
      <w:r>
        <w:tab/>
        <w:t>Authorisation to be secured to mooring</w:t>
      </w:r>
      <w:bookmarkEnd w:id="36"/>
    </w:p>
    <w:p>
      <w:pPr>
        <w:pStyle w:val="Subsection"/>
      </w:pPr>
      <w:r>
        <w:tab/>
      </w:r>
      <w:r>
        <w:tab/>
        <w:t xml:space="preserve">For the purposes of regulation 11(2)(a), a vessel is authorised under this Division to be secured to a mooring if — </w:t>
      </w:r>
    </w:p>
    <w:p>
      <w:pPr>
        <w:pStyle w:val="Indenta"/>
      </w:pPr>
      <w:r>
        <w:tab/>
        <w:t>(a)</w:t>
      </w:r>
      <w:r>
        <w:tab/>
        <w:t>the mooring is on a mooring site; and</w:t>
      </w:r>
    </w:p>
    <w:p>
      <w:pPr>
        <w:pStyle w:val="Indenta"/>
      </w:pPr>
      <w:r>
        <w:tab/>
        <w:t>(b)</w:t>
      </w:r>
      <w:r>
        <w:tab/>
        <w:t>the vessel is a licensed vessel, additional vessel or authorised vessel in relation to the mooring site; and</w:t>
      </w:r>
    </w:p>
    <w:p>
      <w:pPr>
        <w:pStyle w:val="Indenta"/>
      </w:pPr>
      <w:r>
        <w:tab/>
        <w:t>(c)</w:t>
      </w:r>
      <w:r>
        <w:tab/>
        <w:t>the person who secured the vessel is the mooring site licensee or an authorised user of the mooring site; and</w:t>
      </w:r>
    </w:p>
    <w:p>
      <w:pPr>
        <w:pStyle w:val="Indenta"/>
      </w:pPr>
      <w:r>
        <w:tab/>
        <w:t>(d)</w:t>
      </w:r>
      <w:r>
        <w:tab/>
        <w:t>the vessel is secured in accordance with the conditions of the mooring site licence.</w:t>
      </w:r>
    </w:p>
    <w:p>
      <w:pPr>
        <w:pStyle w:val="Footnotesection"/>
        <w:ind w:left="890" w:hanging="890"/>
      </w:pPr>
      <w:r>
        <w:tab/>
        <w:t xml:space="preserve">[Regulation 19A inserted: Gazette 25 Oct 2016 p. 4876.] </w:t>
      </w:r>
    </w:p>
    <w:p>
      <w:pPr>
        <w:pStyle w:val="Heading5"/>
        <w:rPr>
          <w:snapToGrid w:val="0"/>
        </w:rPr>
      </w:pPr>
      <w:bookmarkStart w:id="37" w:name="_Toc155170070"/>
      <w:r>
        <w:rPr>
          <w:rStyle w:val="CharSectno"/>
        </w:rPr>
        <w:t>20</w:t>
      </w:r>
      <w:r>
        <w:rPr>
          <w:snapToGrid w:val="0"/>
        </w:rPr>
        <w:t>.</w:t>
      </w:r>
      <w:r>
        <w:rPr>
          <w:snapToGrid w:val="0"/>
        </w:rPr>
        <w:tab/>
        <w:t>Application for and grant of licences</w:t>
      </w:r>
      <w:bookmarkEnd w:id="37"/>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 and</w:t>
      </w:r>
    </w:p>
    <w:p>
      <w:pPr>
        <w:pStyle w:val="Indenta"/>
        <w:rPr>
          <w:snapToGrid w:val="0"/>
        </w:rPr>
      </w:pPr>
      <w:r>
        <w:rPr>
          <w:snapToGrid w:val="0"/>
        </w:rPr>
        <w:tab/>
        <w:t>(b)</w:t>
      </w:r>
      <w:r>
        <w:rPr>
          <w:snapToGrid w:val="0"/>
        </w:rPr>
        <w:tab/>
        <w:t>be made by a person — </w:t>
      </w:r>
    </w:p>
    <w:p>
      <w:pPr>
        <w:pStyle w:val="Indenti"/>
        <w:rPr>
          <w:snapToGrid w:val="0"/>
        </w:rPr>
      </w:pPr>
      <w:r>
        <w:rPr>
          <w:snapToGrid w:val="0"/>
        </w:rPr>
        <w:lastRenderedPageBreak/>
        <w:tab/>
        <w:t>(i)</w:t>
      </w:r>
      <w:r>
        <w:rPr>
          <w:snapToGrid w:val="0"/>
        </w:rPr>
        <w:tab/>
        <w:t>whose principal place of residence is in the State; and</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 and</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 and</w:t>
      </w:r>
    </w:p>
    <w:p>
      <w:pPr>
        <w:pStyle w:val="Indenti"/>
        <w:rPr>
          <w:snapToGrid w:val="0"/>
        </w:rPr>
      </w:pPr>
      <w:r>
        <w:rPr>
          <w:snapToGrid w:val="0"/>
        </w:rPr>
        <w:tab/>
        <w:t>(iv)</w:t>
      </w:r>
      <w:r>
        <w:rPr>
          <w:snapToGrid w:val="0"/>
        </w:rPr>
        <w:tab/>
        <w:t>who is the owner of at least 25% of the net worth of the vessel nominated under paragraph (d); and</w:t>
      </w:r>
    </w:p>
    <w:p>
      <w:pPr>
        <w:pStyle w:val="Indenti"/>
        <w:spacing w:before="60"/>
        <w:rPr>
          <w:snapToGrid w:val="0"/>
        </w:rPr>
      </w:pPr>
      <w:r>
        <w:rPr>
          <w:snapToGrid w:val="0"/>
        </w:rPr>
        <w:tab/>
        <w:t>(v)</w:t>
      </w:r>
      <w:r>
        <w:rPr>
          <w:snapToGrid w:val="0"/>
        </w:rPr>
        <w:tab/>
        <w:t>who does not already have an application recorded on the waiting list; and</w:t>
      </w:r>
    </w:p>
    <w:p>
      <w:pPr>
        <w:pStyle w:val="Indenti"/>
        <w:spacing w:before="60"/>
        <w:rPr>
          <w:snapToGrid w:val="0"/>
        </w:rPr>
      </w:pPr>
      <w:r>
        <w:rPr>
          <w:snapToGrid w:val="0"/>
        </w:rPr>
        <w:tab/>
        <w:t>(vi)</w:t>
      </w:r>
      <w:r>
        <w:rPr>
          <w:snapToGrid w:val="0"/>
        </w:rPr>
        <w:tab/>
        <w:t xml:space="preserve">who does not hold another mooring site licence;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the application fee set out in Schedule 7; and</w:t>
      </w:r>
    </w:p>
    <w:p>
      <w:pPr>
        <w:pStyle w:val="Indenta"/>
        <w:spacing w:before="60"/>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spacing w:before="60"/>
        <w:rPr>
          <w:snapToGrid w:val="0"/>
        </w:rPr>
      </w:pPr>
      <w:r>
        <w:rPr>
          <w:snapToGrid w:val="0"/>
        </w:rPr>
        <w:tab/>
        <w:t>(e)</w:t>
      </w:r>
      <w:r>
        <w:rPr>
          <w:snapToGrid w:val="0"/>
        </w:rPr>
        <w:tab/>
        <w:t>nominate a mooring area.</w:t>
      </w:r>
    </w:p>
    <w:p>
      <w:pPr>
        <w:pStyle w:val="Subsection"/>
        <w:spacing w:before="120"/>
        <w:rPr>
          <w:snapToGrid w:val="0"/>
        </w:rPr>
      </w:pPr>
      <w:r>
        <w:rPr>
          <w:snapToGrid w:val="0"/>
        </w:rPr>
        <w:tab/>
        <w:t>(4)</w:t>
      </w:r>
      <w:r>
        <w:rPr>
          <w:snapToGrid w:val="0"/>
        </w:rPr>
        <w:tab/>
        <w:t>The applicant shall supply such further information as the Authority may require.</w:t>
      </w:r>
    </w:p>
    <w:p>
      <w:pPr>
        <w:pStyle w:val="Subsection"/>
        <w:spacing w:before="120"/>
        <w:rPr>
          <w:snapToGrid w:val="0"/>
        </w:rPr>
      </w:pPr>
      <w:r>
        <w:rPr>
          <w:snapToGrid w:val="0"/>
        </w:rPr>
        <w:tab/>
        <w:t>(5)</w:t>
      </w:r>
      <w:r>
        <w:rPr>
          <w:snapToGrid w:val="0"/>
        </w:rPr>
        <w:tab/>
        <w:t>An applicant may by written notice to the Authority amend any part of the application other than — </w:t>
      </w:r>
    </w:p>
    <w:p>
      <w:pPr>
        <w:pStyle w:val="Indenta"/>
        <w:spacing w:before="60"/>
        <w:rPr>
          <w:snapToGrid w:val="0"/>
        </w:rPr>
      </w:pPr>
      <w:r>
        <w:rPr>
          <w:snapToGrid w:val="0"/>
        </w:rPr>
        <w:tab/>
        <w:t>(a)</w:t>
      </w:r>
      <w:r>
        <w:rPr>
          <w:snapToGrid w:val="0"/>
        </w:rPr>
        <w:tab/>
        <w:t>the date of the application; and</w:t>
      </w:r>
    </w:p>
    <w:p>
      <w:pPr>
        <w:pStyle w:val="Indenta"/>
        <w:spacing w:before="60"/>
        <w:rPr>
          <w:snapToGrid w:val="0"/>
        </w:rPr>
      </w:pPr>
      <w:r>
        <w:rPr>
          <w:snapToGrid w:val="0"/>
        </w:rPr>
        <w:tab/>
        <w:t>(b)</w:t>
      </w:r>
      <w:r>
        <w:rPr>
          <w:snapToGrid w:val="0"/>
        </w:rPr>
        <w:tab/>
        <w:t>the name of the applicant; and</w:t>
      </w:r>
    </w:p>
    <w:p>
      <w:pPr>
        <w:pStyle w:val="Indenta"/>
        <w:spacing w:before="60"/>
        <w:rPr>
          <w:snapToGrid w:val="0"/>
        </w:rPr>
      </w:pPr>
      <w:r>
        <w:rPr>
          <w:snapToGrid w:val="0"/>
        </w:rPr>
        <w:tab/>
        <w:t>(c)</w:t>
      </w:r>
      <w:r>
        <w:rPr>
          <w:snapToGrid w:val="0"/>
        </w:rPr>
        <w:tab/>
        <w:t>the nominated mooring area.</w:t>
      </w:r>
    </w:p>
    <w:p>
      <w:pPr>
        <w:pStyle w:val="Subsection"/>
        <w:spacing w:before="120"/>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keepNext/>
        <w:spacing w:before="120"/>
        <w:rPr>
          <w:snapToGrid w:val="0"/>
        </w:rPr>
      </w:pPr>
      <w:r>
        <w:rPr>
          <w:snapToGrid w:val="0"/>
        </w:rPr>
        <w:lastRenderedPageBreak/>
        <w:tab/>
        <w:t>(7)</w:t>
      </w:r>
      <w:r>
        <w:rPr>
          <w:snapToGrid w:val="0"/>
        </w:rPr>
        <w:tab/>
        <w:t>The applicant shall give written notice to the Authority of any alteration to the particulars provided by the applicant in the application as soon as it is practicable to do so.</w:t>
      </w:r>
    </w:p>
    <w:p>
      <w:pPr>
        <w:pStyle w:val="Penstart"/>
        <w:rPr>
          <w:snapToGrid w:val="0"/>
        </w:rPr>
      </w:pPr>
      <w:r>
        <w:rPr>
          <w:snapToGrid w:val="0"/>
        </w:rPr>
        <w:tab/>
        <w:t xml:space="preserve">Penalty: </w:t>
      </w:r>
      <w:r>
        <w:t>a fine of</w:t>
      </w:r>
      <w:r>
        <w:rPr>
          <w:snapToGrid w:val="0"/>
        </w:rPr>
        <w:t xml:space="preserve"> $300.</w:t>
      </w:r>
    </w:p>
    <w:p>
      <w:pPr>
        <w:pStyle w:val="Subsection"/>
        <w:spacing w:before="120"/>
        <w:rPr>
          <w:snapToGrid w:val="0"/>
        </w:rPr>
      </w:pPr>
      <w:r>
        <w:rPr>
          <w:snapToGrid w:val="0"/>
        </w:rPr>
        <w:tab/>
        <w:t>(8)</w:t>
      </w:r>
      <w:r>
        <w:rPr>
          <w:snapToGrid w:val="0"/>
        </w:rPr>
        <w:tab/>
        <w:t>If the applicant’s interest in a vessel nominated in the application is sold or disposed of, the applicant — </w:t>
      </w:r>
    </w:p>
    <w:p>
      <w:pPr>
        <w:pStyle w:val="Indenta"/>
        <w:widowControl w:val="0"/>
        <w:spacing w:before="60"/>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 xml:space="preserve">Penalty applicable to paragraph (a): </w:t>
      </w:r>
      <w:r>
        <w:t>a fine of</w:t>
      </w:r>
      <w:r>
        <w:rPr>
          <w:snapToGrid w:val="0"/>
        </w:rPr>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at any time by written notice require an applicant to confirm or update the particulars provided by the applicant in an application or to provide further particulars; and</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lastRenderedPageBreak/>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Gazette 4 Jul 1997 p. 3515</w:t>
      </w:r>
      <w:r>
        <w:noBreakHyphen/>
        <w:t xml:space="preserve">17; amended: Gazette 19 Jun 1998 p. 3302; 22 Sep 2015 p. 3853 and 3863.] </w:t>
      </w:r>
    </w:p>
    <w:p>
      <w:pPr>
        <w:pStyle w:val="Heading5"/>
        <w:rPr>
          <w:snapToGrid w:val="0"/>
        </w:rPr>
      </w:pPr>
      <w:bookmarkStart w:id="38" w:name="_Toc155170071"/>
      <w:r>
        <w:rPr>
          <w:rStyle w:val="CharSectno"/>
        </w:rPr>
        <w:t>21</w:t>
      </w:r>
      <w:r>
        <w:rPr>
          <w:snapToGrid w:val="0"/>
        </w:rPr>
        <w:t>.</w:t>
      </w:r>
      <w:r>
        <w:rPr>
          <w:snapToGrid w:val="0"/>
        </w:rPr>
        <w:tab/>
        <w:t>Waiting lists of applicants</w:t>
      </w:r>
      <w:bookmarkEnd w:id="38"/>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keepNext/>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Gazette 4 Jul 1997 p. 3517.]</w:t>
      </w:r>
    </w:p>
    <w:p>
      <w:pPr>
        <w:pStyle w:val="Heading5"/>
        <w:spacing w:before="240"/>
        <w:rPr>
          <w:snapToGrid w:val="0"/>
        </w:rPr>
      </w:pPr>
      <w:bookmarkStart w:id="39" w:name="_Toc155170072"/>
      <w:r>
        <w:rPr>
          <w:rStyle w:val="CharSectno"/>
        </w:rPr>
        <w:lastRenderedPageBreak/>
        <w:t>22</w:t>
      </w:r>
      <w:r>
        <w:rPr>
          <w:snapToGrid w:val="0"/>
        </w:rPr>
        <w:t>.</w:t>
      </w:r>
      <w:r>
        <w:rPr>
          <w:snapToGrid w:val="0"/>
        </w:rPr>
        <w:tab/>
        <w:t>Offer and acceptance of licences</w:t>
      </w:r>
      <w:bookmarkEnd w:id="39"/>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keepLines/>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 and</w:t>
      </w:r>
    </w:p>
    <w:p>
      <w:pPr>
        <w:pStyle w:val="Indenta"/>
        <w:rPr>
          <w:snapToGrid w:val="0"/>
        </w:rPr>
      </w:pPr>
      <w:r>
        <w:rPr>
          <w:snapToGrid w:val="0"/>
        </w:rPr>
        <w:tab/>
        <w:t>(b)</w:t>
      </w:r>
      <w:r>
        <w:rPr>
          <w:snapToGrid w:val="0"/>
        </w:rPr>
        <w:tab/>
        <w:t>the prescribed payments are made under subregulation (3); and</w:t>
      </w:r>
    </w:p>
    <w:p>
      <w:pPr>
        <w:pStyle w:val="Indenta"/>
        <w:rPr>
          <w:snapToGrid w:val="0"/>
        </w:rPr>
      </w:pPr>
      <w:r>
        <w:rPr>
          <w:snapToGrid w:val="0"/>
        </w:rPr>
        <w:tab/>
        <w:t>(c)</w:t>
      </w:r>
      <w:r>
        <w:rPr>
          <w:snapToGrid w:val="0"/>
        </w:rPr>
        <w:tab/>
        <w:t xml:space="preserve">the Authority has received evidence satisfactory to the Authority that the applicant has acquired the mooring on </w:t>
      </w:r>
      <w:r>
        <w:rPr>
          <w:snapToGrid w:val="0"/>
        </w:rPr>
        <w:lastRenderedPageBreak/>
        <w:t>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 and</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keepNext/>
        <w:rPr>
          <w:snapToGrid w:val="0"/>
        </w:rPr>
      </w:pPr>
      <w:r>
        <w:rPr>
          <w:snapToGrid w:val="0"/>
        </w:rPr>
        <w:tab/>
        <w:t>(6)</w:t>
      </w:r>
      <w:r>
        <w:rPr>
          <w:snapToGrid w:val="0"/>
        </w:rPr>
        <w:tab/>
        <w:t>Nothing in subregulation (5) prevents an applicant from making a further application for a mooring site licence.</w:t>
      </w:r>
    </w:p>
    <w:p>
      <w:pPr>
        <w:pStyle w:val="Footnotesection"/>
        <w:ind w:left="890" w:hanging="890"/>
      </w:pPr>
      <w:r>
        <w:tab/>
        <w:t>[Regulation 22 inserted: Gazette 4 Jul 1997 p. 3517</w:t>
      </w:r>
      <w:r>
        <w:noBreakHyphen/>
        <w:t>18; amended: Gazette 19 Jun 1998 p. 3303; 7 Dec 2001 p. 6188.]</w:t>
      </w:r>
    </w:p>
    <w:p>
      <w:pPr>
        <w:pStyle w:val="Heading5"/>
        <w:rPr>
          <w:snapToGrid w:val="0"/>
        </w:rPr>
      </w:pPr>
      <w:bookmarkStart w:id="40" w:name="_Toc155170073"/>
      <w:r>
        <w:rPr>
          <w:rStyle w:val="CharSectno"/>
        </w:rPr>
        <w:t>23</w:t>
      </w:r>
      <w:r>
        <w:rPr>
          <w:snapToGrid w:val="0"/>
        </w:rPr>
        <w:t>.</w:t>
      </w:r>
      <w:r>
        <w:rPr>
          <w:snapToGrid w:val="0"/>
        </w:rPr>
        <w:tab/>
        <w:t>Authority not obliged to offer licence</w:t>
      </w:r>
      <w:bookmarkEnd w:id="40"/>
      <w:r>
        <w:rPr>
          <w:snapToGrid w:val="0"/>
        </w:rPr>
        <w:t xml:space="preserve"> </w:t>
      </w:r>
    </w:p>
    <w:p>
      <w:pPr>
        <w:pStyle w:val="Subsection"/>
        <w:rPr>
          <w:snapToGrid w:val="0"/>
        </w:rPr>
      </w:pPr>
      <w:r>
        <w:rPr>
          <w:snapToGrid w:val="0"/>
        </w:rPr>
        <w:tab/>
      </w:r>
      <w:r>
        <w:rPr>
          <w:snapToGrid w:val="0"/>
        </w:rPr>
        <w:tab/>
        <w:t xml:space="preserve">Nothing in these regulations imposes an obligation on the Authority to offer a mooring site licence in respect of a mooring </w:t>
      </w:r>
      <w:r>
        <w:rPr>
          <w:snapToGrid w:val="0"/>
        </w:rPr>
        <w:lastRenderedPageBreak/>
        <w:t>site, and the Authority may deal with a mooring site in respect of which there is no licence in force as it thinks fit.</w:t>
      </w:r>
    </w:p>
    <w:p>
      <w:pPr>
        <w:pStyle w:val="Footnotesection"/>
        <w:ind w:left="890" w:hanging="890"/>
      </w:pPr>
      <w:r>
        <w:tab/>
        <w:t>[Regulation 23 inserted: Gazette 4 Jul 1997 p. 3518.]</w:t>
      </w:r>
    </w:p>
    <w:p>
      <w:pPr>
        <w:pStyle w:val="Heading5"/>
        <w:rPr>
          <w:snapToGrid w:val="0"/>
        </w:rPr>
      </w:pPr>
      <w:bookmarkStart w:id="41" w:name="_Toc155170074"/>
      <w:r>
        <w:rPr>
          <w:rStyle w:val="CharSectno"/>
        </w:rPr>
        <w:t>24</w:t>
      </w:r>
      <w:r>
        <w:rPr>
          <w:snapToGrid w:val="0"/>
        </w:rPr>
        <w:t>.</w:t>
      </w:r>
      <w:r>
        <w:rPr>
          <w:snapToGrid w:val="0"/>
        </w:rPr>
        <w:tab/>
        <w:t>Licences, issue and content of</w:t>
      </w:r>
      <w:bookmarkEnd w:id="41"/>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 and</w:t>
      </w:r>
    </w:p>
    <w:p>
      <w:pPr>
        <w:pStyle w:val="Indenta"/>
        <w:rPr>
          <w:snapToGrid w:val="0"/>
        </w:rPr>
      </w:pPr>
      <w:r>
        <w:rPr>
          <w:snapToGrid w:val="0"/>
        </w:rPr>
        <w:tab/>
        <w:t>(b)</w:t>
      </w:r>
      <w:r>
        <w:rPr>
          <w:snapToGrid w:val="0"/>
        </w:rPr>
        <w:tab/>
        <w:t>the full name of the licensee; and</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snapToGrid w:val="0"/>
          <w:vertAlign w:val="superscript"/>
        </w:rPr>
        <w:t>1</w:t>
      </w:r>
      <w:r>
        <w:rPr>
          <w:snapToGrid w:val="0"/>
        </w:rPr>
        <w:t xml:space="preserve"> of the licensed vessel; and</w:t>
      </w:r>
    </w:p>
    <w:p>
      <w:pPr>
        <w:pStyle w:val="Indenta"/>
        <w:rPr>
          <w:snapToGrid w:val="0"/>
        </w:rPr>
      </w:pPr>
      <w:r>
        <w:rPr>
          <w:snapToGrid w:val="0"/>
        </w:rPr>
        <w:tab/>
        <w:t>(d)</w:t>
      </w:r>
      <w:r>
        <w:rPr>
          <w:snapToGrid w:val="0"/>
        </w:rPr>
        <w:tab/>
        <w:t>such other particulars as the Authority determines.</w:t>
      </w:r>
    </w:p>
    <w:p>
      <w:pPr>
        <w:pStyle w:val="Footnotesection"/>
        <w:ind w:left="890" w:hanging="890"/>
      </w:pPr>
      <w:r>
        <w:tab/>
        <w:t xml:space="preserve">[Regulation 24 inserted: Gazette 4 Jul 1997 p. 3519.] </w:t>
      </w:r>
    </w:p>
    <w:p>
      <w:pPr>
        <w:pStyle w:val="Heading5"/>
        <w:rPr>
          <w:snapToGrid w:val="0"/>
        </w:rPr>
      </w:pPr>
      <w:bookmarkStart w:id="42" w:name="_Toc155170075"/>
      <w:r>
        <w:rPr>
          <w:rStyle w:val="CharSectno"/>
        </w:rPr>
        <w:t>25</w:t>
      </w:r>
      <w:r>
        <w:rPr>
          <w:snapToGrid w:val="0"/>
        </w:rPr>
        <w:t>.</w:t>
      </w:r>
      <w:r>
        <w:rPr>
          <w:snapToGrid w:val="0"/>
        </w:rPr>
        <w:tab/>
        <w:t>Register of licences</w:t>
      </w:r>
      <w:bookmarkEnd w:id="42"/>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keepNext/>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 and</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 and</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snapToGrid w:val="0"/>
          <w:vertAlign w:val="superscript"/>
        </w:rPr>
        <w:t>1</w:t>
      </w:r>
      <w:r>
        <w:rPr>
          <w:snapToGrid w:val="0"/>
        </w:rPr>
        <w:t xml:space="preserve">, the owner or owners of the vessel, the length and overall length of the vessel, the weight in metric tonnes, the draft, the vessel type, the name of the </w:t>
      </w:r>
      <w:r>
        <w:rPr>
          <w:snapToGrid w:val="0"/>
        </w:rPr>
        <w:lastRenderedPageBreak/>
        <w:t>vessel’s insurers and the percentage of the licensee’s interest in the net worth of the vessel; and</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 xml:space="preserve">Penalty: </w:t>
      </w:r>
      <w:r>
        <w:t>a fine of</w:t>
      </w:r>
      <w:r>
        <w:rPr>
          <w:snapToGrid w:val="0"/>
        </w:rPr>
        <w:t xml:space="preserve">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keepNext/>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Gazette 4 Jul 1997 p. 3519; amended: Gazette 7 Dec 2001 p. 6188; 4 Dec 2009 p. 4924; 22 Sep 2015 p. 3863.] </w:t>
      </w:r>
    </w:p>
    <w:p>
      <w:pPr>
        <w:pStyle w:val="Heading5"/>
        <w:spacing w:before="180"/>
        <w:rPr>
          <w:snapToGrid w:val="0"/>
        </w:rPr>
      </w:pPr>
      <w:bookmarkStart w:id="43" w:name="_Toc155170076"/>
      <w:r>
        <w:rPr>
          <w:rStyle w:val="CharSectno"/>
        </w:rPr>
        <w:t>26</w:t>
      </w:r>
      <w:r>
        <w:rPr>
          <w:snapToGrid w:val="0"/>
        </w:rPr>
        <w:t>.</w:t>
      </w:r>
      <w:r>
        <w:rPr>
          <w:snapToGrid w:val="0"/>
        </w:rPr>
        <w:tab/>
        <w:t>Licensed vessels for mooring site moorings; substituting vessels</w:t>
      </w:r>
      <w:bookmarkEnd w:id="43"/>
    </w:p>
    <w:p>
      <w:pPr>
        <w:pStyle w:val="Subsection"/>
        <w:spacing w:before="120"/>
        <w:rPr>
          <w:snapToGrid w:val="0"/>
        </w:rPr>
      </w:pPr>
      <w:r>
        <w:rPr>
          <w:snapToGrid w:val="0"/>
        </w:rPr>
        <w:tab/>
        <w:t>(1)</w:t>
      </w:r>
      <w:r>
        <w:rPr>
          <w:snapToGrid w:val="0"/>
        </w:rPr>
        <w:tab/>
        <w:t xml:space="preserve">A vessel is </w:t>
      </w:r>
      <w:r>
        <w:t xml:space="preserve">a </w:t>
      </w:r>
      <w:r>
        <w:rPr>
          <w:rStyle w:val="CharDefText"/>
        </w:rPr>
        <w:t>licensed vessel</w:t>
      </w:r>
      <w:r>
        <w:t xml:space="preserve"> in relation to</w:t>
      </w:r>
      <w:r>
        <w:rPr>
          <w:snapToGrid w:val="0"/>
        </w:rPr>
        <w:t xml:space="preserve"> a mooring site if it is recorded in the register, and on the mooring site licence, as the licensed vessel for that mooring site.</w:t>
      </w:r>
    </w:p>
    <w:p>
      <w:pPr>
        <w:pStyle w:val="Subsection"/>
        <w:spacing w:before="120"/>
        <w:rPr>
          <w:snapToGrid w:val="0"/>
        </w:rPr>
      </w:pPr>
      <w:r>
        <w:rPr>
          <w:snapToGrid w:val="0"/>
        </w:rPr>
        <w:tab/>
        <w:t>(2)</w:t>
      </w:r>
      <w:r>
        <w:rPr>
          <w:snapToGrid w:val="0"/>
        </w:rPr>
        <w:tab/>
        <w:t>Only one vessel shall be recorded as a licensed vessel for any mooring site.</w:t>
      </w:r>
    </w:p>
    <w:p>
      <w:pPr>
        <w:pStyle w:val="Subsection"/>
        <w:spacing w:before="120"/>
        <w:rPr>
          <w:snapToGrid w:val="0"/>
        </w:rPr>
      </w:pPr>
      <w:r>
        <w:rPr>
          <w:snapToGrid w:val="0"/>
        </w:rPr>
        <w:lastRenderedPageBreak/>
        <w:tab/>
        <w:t>(3)</w:t>
      </w:r>
      <w:r>
        <w:rPr>
          <w:snapToGrid w:val="0"/>
        </w:rPr>
        <w:tab/>
        <w:t>The Authority shall issue to each mooring site licensee an adhesive sticker designed to identify the licensed vessel for that mooring site.</w:t>
      </w:r>
    </w:p>
    <w:p>
      <w:pPr>
        <w:pStyle w:val="Subsection"/>
        <w:spacing w:before="120"/>
      </w:pPr>
      <w:r>
        <w:tab/>
        <w:t>(4A)</w:t>
      </w:r>
      <w:r>
        <w:tab/>
        <w:t xml:space="preserve">The Authority may issue to a mooring site licensee a replacement adhesive sticker if — </w:t>
      </w:r>
    </w:p>
    <w:p>
      <w:pPr>
        <w:pStyle w:val="Indenta"/>
      </w:pPr>
      <w:r>
        <w:tab/>
        <w:t>(a)</w:t>
      </w:r>
      <w:r>
        <w:tab/>
        <w:t>the Authority is satisfied that the adhesive sticker issued to a mooring site licensee under subregulation (3) has been lost, damaged or destroyed; and</w:t>
      </w:r>
    </w:p>
    <w:p>
      <w:pPr>
        <w:pStyle w:val="Indenta"/>
      </w:pPr>
      <w:r>
        <w:tab/>
        <w:t>(b)</w:t>
      </w:r>
      <w:r>
        <w:tab/>
        <w:t>the mooring site licensee has paid the fee for the replacement of a lost mooring sticker set out in Schedule 7 item 8.</w:t>
      </w:r>
    </w:p>
    <w:p>
      <w:pPr>
        <w:pStyle w:val="Subsection"/>
        <w:spacing w:before="120"/>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which is not a licensed vessel, an additional vessel for any other mooring site or a vessel nominated under any application recorded on a waiting list; and</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the sticker issued in respect of the licensed vessel; and</w:t>
      </w:r>
    </w:p>
    <w:p>
      <w:pPr>
        <w:pStyle w:val="Indenta"/>
        <w:rPr>
          <w:snapToGrid w:val="0"/>
        </w:rPr>
      </w:pPr>
      <w:r>
        <w:rPr>
          <w:snapToGrid w:val="0"/>
        </w:rPr>
        <w:lastRenderedPageBreak/>
        <w:tab/>
        <w:t>(c)</w:t>
      </w:r>
      <w:r>
        <w:rPr>
          <w:snapToGrid w:val="0"/>
        </w:rPr>
        <w:tab/>
        <w:t>full particulars of the nominated vessel; and</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keepNext/>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 xml:space="preserve">Penalty applicable to paragraph (a): </w:t>
      </w:r>
      <w:r>
        <w:t>a fine of</w:t>
      </w:r>
      <w:r>
        <w:rPr>
          <w:snapToGrid w:val="0"/>
        </w:rPr>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lastRenderedPageBreak/>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 and</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Gazette 4 Jul 1997 p. 3519</w:t>
      </w:r>
      <w:r>
        <w:noBreakHyphen/>
        <w:t>21; amended: Gazette 29 Jul 2011 p. 3145; 22 Sep 2015 p. 3854; 25 Oct 2016 p. 4876; SL 2020/118 r. 5.]</w:t>
      </w:r>
    </w:p>
    <w:p>
      <w:pPr>
        <w:pStyle w:val="Heading5"/>
        <w:rPr>
          <w:snapToGrid w:val="0"/>
        </w:rPr>
      </w:pPr>
      <w:bookmarkStart w:id="44" w:name="_Toc155170077"/>
      <w:r>
        <w:rPr>
          <w:rStyle w:val="CharSectno"/>
        </w:rPr>
        <w:t>27</w:t>
      </w:r>
      <w:r>
        <w:rPr>
          <w:snapToGrid w:val="0"/>
        </w:rPr>
        <w:t>.</w:t>
      </w:r>
      <w:r>
        <w:rPr>
          <w:snapToGrid w:val="0"/>
        </w:rPr>
        <w:tab/>
        <w:t>Additional vessels for mooring site moorings, registration of etc.</w:t>
      </w:r>
      <w:bookmarkEnd w:id="44"/>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lastRenderedPageBreak/>
        <w:tab/>
        <w:t>(2)</w:t>
      </w:r>
      <w:r>
        <w:rPr>
          <w:snapToGrid w:val="0"/>
        </w:rPr>
        <w:tab/>
        <w:t xml:space="preserve">A vessel is </w:t>
      </w:r>
      <w:r>
        <w:t xml:space="preserve">an </w:t>
      </w:r>
      <w:r>
        <w:rPr>
          <w:rStyle w:val="CharDefText"/>
        </w:rPr>
        <w:t>additional vessel</w:t>
      </w:r>
      <w:r>
        <w:t xml:space="preserve"> in relation to</w:t>
      </w:r>
      <w:r>
        <w:rPr>
          <w:snapToGrid w:val="0"/>
        </w:rPr>
        <w:t xml:space="preserve">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 and</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 and</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lastRenderedPageBreak/>
        <w:tab/>
        <w:t>(7)</w:t>
      </w:r>
      <w:r>
        <w:rPr>
          <w:snapToGrid w:val="0"/>
        </w:rPr>
        <w:tab/>
        <w:t>A mooring site licensee may have more than one additional vessel registered in respect of a mooring site at any time.</w:t>
      </w:r>
    </w:p>
    <w:p>
      <w:pPr>
        <w:pStyle w:val="Footnotesection"/>
      </w:pPr>
      <w:r>
        <w:tab/>
        <w:t>[Regulation 27 inserted: Gazette 4 Jul 1997 p. 3521</w:t>
      </w:r>
      <w:r>
        <w:noBreakHyphen/>
        <w:t>2; amended: Gazette 25 Oct 2016 p. 4876.]</w:t>
      </w:r>
    </w:p>
    <w:p>
      <w:pPr>
        <w:pStyle w:val="Heading5"/>
        <w:spacing w:before="240"/>
        <w:rPr>
          <w:snapToGrid w:val="0"/>
        </w:rPr>
      </w:pPr>
      <w:bookmarkStart w:id="45" w:name="_Toc155170078"/>
      <w:r>
        <w:rPr>
          <w:rStyle w:val="CharSectno"/>
        </w:rPr>
        <w:t>28</w:t>
      </w:r>
      <w:r>
        <w:rPr>
          <w:snapToGrid w:val="0"/>
        </w:rPr>
        <w:t>.</w:t>
      </w:r>
      <w:r>
        <w:rPr>
          <w:snapToGrid w:val="0"/>
        </w:rPr>
        <w:tab/>
        <w:t>Mooring specifications, compliance requirements as to</w:t>
      </w:r>
      <w:bookmarkEnd w:id="45"/>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Penalty: a fine of $750.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Penalty: a fine of $750.</w:t>
      </w:r>
    </w:p>
    <w:p>
      <w:pPr>
        <w:pStyle w:val="Subsection"/>
        <w:spacing w:before="180"/>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r>
      <w:r>
        <w:t>Penalty: a fine of $750.</w:t>
      </w:r>
    </w:p>
    <w:p>
      <w:pPr>
        <w:pStyle w:val="Subsection"/>
        <w:spacing w:before="180"/>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Penalty for an offence under this subregulation: a fine of $750.</w:t>
      </w:r>
    </w:p>
    <w:p>
      <w:pPr>
        <w:pStyle w:val="Footnotesection"/>
      </w:pPr>
      <w:r>
        <w:tab/>
        <w:t xml:space="preserve">[Regulation 28 inserted: Gazette 4 Jul 1997 p. 3522; amended: Gazette 8 Dec 2009 p. 5003; 17 Dec 2010 p. 6360; 22 Sep 2015 p. 3854.] </w:t>
      </w:r>
    </w:p>
    <w:p>
      <w:pPr>
        <w:pStyle w:val="Heading5"/>
        <w:spacing w:before="240"/>
      </w:pPr>
      <w:bookmarkStart w:id="46" w:name="_Toc155170079"/>
      <w:r>
        <w:rPr>
          <w:rStyle w:val="CharSectno"/>
        </w:rPr>
        <w:lastRenderedPageBreak/>
        <w:t>28A</w:t>
      </w:r>
      <w:r>
        <w:t>.</w:t>
      </w:r>
      <w:r>
        <w:tab/>
        <w:t>Authority may reject mooring inspection report</w:t>
      </w:r>
      <w:bookmarkEnd w:id="46"/>
    </w:p>
    <w:p>
      <w:pPr>
        <w:pStyle w:val="Subsection"/>
        <w:spacing w:before="18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spacing w:before="180"/>
      </w:pPr>
      <w:r>
        <w:tab/>
        <w:t>(2)</w:t>
      </w:r>
      <w:r>
        <w:tab/>
        <w:t>A mooring inspection report that is rejected by the Authority is to be taken not to have been provided to the Authority for the purposes of these regulations.</w:t>
      </w:r>
    </w:p>
    <w:p>
      <w:pPr>
        <w:pStyle w:val="Footnotesection"/>
        <w:ind w:left="890" w:hanging="890"/>
      </w:pPr>
      <w:r>
        <w:tab/>
        <w:t>[Regulation 28A inserted: Gazette 7 Dec 2001 p. 6189.]</w:t>
      </w:r>
    </w:p>
    <w:p>
      <w:pPr>
        <w:pStyle w:val="Heading5"/>
        <w:spacing w:before="240"/>
        <w:rPr>
          <w:snapToGrid w:val="0"/>
        </w:rPr>
      </w:pPr>
      <w:bookmarkStart w:id="47" w:name="_Toc155170080"/>
      <w:r>
        <w:rPr>
          <w:rStyle w:val="CharSectno"/>
        </w:rPr>
        <w:t>29</w:t>
      </w:r>
      <w:r>
        <w:rPr>
          <w:snapToGrid w:val="0"/>
        </w:rPr>
        <w:t>.</w:t>
      </w:r>
      <w:r>
        <w:rPr>
          <w:snapToGrid w:val="0"/>
        </w:rPr>
        <w:tab/>
        <w:t>Unattended vessels on mooring site mooring</w:t>
      </w:r>
      <w:bookmarkEnd w:id="47"/>
      <w:r>
        <w:rPr>
          <w:snapToGrid w:val="0"/>
        </w:rPr>
        <w:t xml:space="preserve"> </w:t>
      </w:r>
    </w:p>
    <w:p>
      <w:pPr>
        <w:pStyle w:val="Subsection"/>
        <w:spacing w:before="180"/>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spacing w:before="180"/>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Penalty: a fine of $750.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Gazette 4 Jul 1997 p. 3522; amended: Gazette 4 Dec 2009 p. 4924; 8 Dec 2009 p. 5003.]</w:t>
      </w:r>
    </w:p>
    <w:p>
      <w:pPr>
        <w:pStyle w:val="Heading5"/>
        <w:spacing w:before="180"/>
        <w:rPr>
          <w:snapToGrid w:val="0"/>
        </w:rPr>
      </w:pPr>
      <w:bookmarkStart w:id="48" w:name="_Toc155170081"/>
      <w:r>
        <w:rPr>
          <w:rStyle w:val="CharSectno"/>
        </w:rPr>
        <w:lastRenderedPageBreak/>
        <w:t>30</w:t>
      </w:r>
      <w:r>
        <w:rPr>
          <w:snapToGrid w:val="0"/>
        </w:rPr>
        <w:t>.</w:t>
      </w:r>
      <w:r>
        <w:rPr>
          <w:snapToGrid w:val="0"/>
        </w:rPr>
        <w:tab/>
        <w:t>Licences, nature of, duties of holder on cessation of; exchange of sites</w:t>
      </w:r>
      <w:bookmarkEnd w:id="48"/>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t xml:space="preserve">the </w:t>
      </w:r>
      <w:r>
        <w:rPr>
          <w:rStyle w:val="CharDefText"/>
        </w:rPr>
        <w:t>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Penalty: a fine of $750.</w:t>
      </w:r>
    </w:p>
    <w:p>
      <w:pPr>
        <w:pStyle w:val="Subsection"/>
        <w:spacing w:before="120"/>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 xml:space="preserve">If a previous licensee does not comply with a direction given under subregulation (5), the Authority may take possession of the mooring and deal with it as if it were </w:t>
      </w:r>
      <w:r>
        <w:t>abandoned, and for that purpose the notice given under subregulation (5) is taken to be a notice given under regulation 74(2)(b).</w:t>
      </w:r>
    </w:p>
    <w:p>
      <w:pPr>
        <w:pStyle w:val="Subsection"/>
        <w:rPr>
          <w:snapToGrid w:val="0"/>
        </w:rPr>
      </w:pPr>
      <w:r>
        <w:rPr>
          <w:snapToGrid w:val="0"/>
        </w:rPr>
        <w:tab/>
        <w:t>(7)</w:t>
      </w:r>
      <w:r>
        <w:rPr>
          <w:snapToGrid w:val="0"/>
        </w:rPr>
        <w:tab/>
        <w:t xml:space="preserve">If the Authority determines on reasonable grounds that removing a mooring on a mooring site, or any part of the mooring, will have an adverse effect on the environment, the Authority may, by written notice given to the owner of the </w:t>
      </w:r>
      <w:r>
        <w:rPr>
          <w:snapToGrid w:val="0"/>
        </w:rPr>
        <w:lastRenderedPageBreak/>
        <w:t>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Penalty: a fine of $750.</w:t>
      </w:r>
    </w:p>
    <w:p>
      <w:pPr>
        <w:pStyle w:val="Subsection"/>
        <w:rPr>
          <w:snapToGrid w:val="0"/>
        </w:rPr>
      </w:pPr>
      <w:r>
        <w:rPr>
          <w:snapToGrid w:val="0"/>
        </w:rPr>
        <w:tab/>
        <w:t>(9)</w:t>
      </w:r>
      <w:r>
        <w:rPr>
          <w:snapToGrid w:val="0"/>
        </w:rPr>
        <w:tab/>
        <w:t>No compensation is payable in respect of a mooring that is the subject of a notice under subregulation (7).</w:t>
      </w:r>
    </w:p>
    <w:p>
      <w:pPr>
        <w:pStyle w:val="Subsection"/>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pPr>
      <w:r>
        <w:tab/>
        <w:t>(ba)</w:t>
      </w:r>
      <w:r>
        <w:tab/>
        <w:t>both mooring site licensees have paid the mooring exchange fee set out in Schedule 7 item 9;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ind w:left="890" w:hanging="890"/>
      </w:pPr>
      <w:r>
        <w:tab/>
        <w:t>[Regulation 30 inserted: Gazette 4 Jul 1997 p. 3522</w:t>
      </w:r>
      <w:r>
        <w:noBreakHyphen/>
        <w:t>3; amended: Gazette 8 Dec 2009 p. 5003; 29 Jul 2011 p. 3145; 25 Oct 2016 p. 4876; SL 2020/118 r. 6.]</w:t>
      </w:r>
    </w:p>
    <w:p>
      <w:pPr>
        <w:pStyle w:val="Heading5"/>
      </w:pPr>
      <w:bookmarkStart w:id="49" w:name="_Toc155170082"/>
      <w:r>
        <w:rPr>
          <w:rStyle w:val="CharSectno"/>
        </w:rPr>
        <w:t>31A</w:t>
      </w:r>
      <w:r>
        <w:t>.</w:t>
      </w:r>
      <w:r>
        <w:tab/>
        <w:t>Authorised user may use mooring site with licensee’s consent</w:t>
      </w:r>
      <w:bookmarkEnd w:id="49"/>
    </w:p>
    <w:p>
      <w:pPr>
        <w:pStyle w:val="Subsection"/>
      </w:pPr>
      <w:r>
        <w:tab/>
        <w:t>(1)</w:t>
      </w:r>
      <w:r>
        <w:tab/>
        <w:t>A person other than a mooring site licensee may occupy a mooring site at a particular time if the person —</w:t>
      </w:r>
    </w:p>
    <w:p>
      <w:pPr>
        <w:pStyle w:val="Indenta"/>
      </w:pPr>
      <w:r>
        <w:lastRenderedPageBreak/>
        <w:tab/>
        <w:t>(a)</w:t>
      </w:r>
      <w:r>
        <w:tab/>
        <w:t>is an authorised user of that mooring site; and</w:t>
      </w:r>
    </w:p>
    <w:p>
      <w:pPr>
        <w:pStyle w:val="Indenta"/>
      </w:pPr>
      <w:r>
        <w:tab/>
        <w:t>(b)</w:t>
      </w:r>
      <w:r>
        <w:tab/>
        <w:t>has obtained the consent of the mooring site licensee to occupy the site at that time.</w:t>
      </w:r>
    </w:p>
    <w:p>
      <w:pPr>
        <w:pStyle w:val="Ednotesubsection"/>
      </w:pPr>
      <w:r>
        <w:tab/>
        <w:t>[(2)</w:t>
      </w:r>
      <w:r>
        <w:tab/>
        <w:t>deleted]</w:t>
      </w:r>
    </w:p>
    <w:p>
      <w:pPr>
        <w:pStyle w:val="Footnotesection"/>
      </w:pPr>
      <w:r>
        <w:tab/>
        <w:t>[Regulation 31A inserted: Gazette 4 Dec 2009 p. 4921; amended: Gazette 25 Oct 2016 p. 4876.]</w:t>
      </w:r>
    </w:p>
    <w:p>
      <w:pPr>
        <w:pStyle w:val="Heading5"/>
      </w:pPr>
      <w:bookmarkStart w:id="50" w:name="_Toc155170083"/>
      <w:r>
        <w:rPr>
          <w:rStyle w:val="CharSectno"/>
        </w:rPr>
        <w:t>31B</w:t>
      </w:r>
      <w:r>
        <w:t>.</w:t>
      </w:r>
      <w:r>
        <w:tab/>
        <w:t>How licensee authorises person to be authorised user of mooring site</w:t>
      </w:r>
      <w:bookmarkEnd w:id="50"/>
    </w:p>
    <w:p>
      <w:pPr>
        <w:pStyle w:val="Subsection"/>
      </w:pPr>
      <w:r>
        <w:tab/>
        <w:t>(1)</w:t>
      </w:r>
      <w:r>
        <w:tab/>
        <w:t>A mooring site licensee may, in the approved form, authorise a person to be an authorised user of the licensee’s mooring site.</w:t>
      </w:r>
    </w:p>
    <w:p>
      <w:pPr>
        <w:pStyle w:val="Subsection"/>
      </w:pPr>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keepNext/>
      </w:pPr>
      <w:r>
        <w:lastRenderedPageBreak/>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keepNext/>
        <w:rPr>
          <w:snapToGrid w:val="0"/>
        </w:rPr>
      </w:pPr>
      <w:r>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spacing w:before="80"/>
        <w:ind w:left="890" w:hanging="890"/>
      </w:pPr>
      <w:r>
        <w:tab/>
        <w:t>[Regulation 31B inserted: Gazette 4 Dec 2009 p. 4921</w:t>
      </w:r>
      <w:r>
        <w:noBreakHyphen/>
        <w:t>2.]</w:t>
      </w:r>
    </w:p>
    <w:p>
      <w:pPr>
        <w:pStyle w:val="Heading5"/>
        <w:spacing w:before="180"/>
      </w:pPr>
      <w:bookmarkStart w:id="51" w:name="_Toc155170084"/>
      <w:r>
        <w:rPr>
          <w:rStyle w:val="CharSectno"/>
        </w:rPr>
        <w:t>31C</w:t>
      </w:r>
      <w:r>
        <w:t>.</w:t>
      </w:r>
      <w:r>
        <w:tab/>
        <w:t>How Authority authorises person to be authorised user of mooring site</w:t>
      </w:r>
      <w:bookmarkEnd w:id="51"/>
    </w:p>
    <w:p>
      <w:pPr>
        <w:pStyle w:val="Subsection"/>
        <w:spacing w:before="120"/>
      </w:pPr>
      <w:r>
        <w:tab/>
        <w:t>(1)</w:t>
      </w:r>
      <w:r>
        <w:tab/>
        <w:t>The Authority may, by written notice, authorise a person to be an authorised user of a mooring site.</w:t>
      </w:r>
    </w:p>
    <w:p>
      <w:pPr>
        <w:pStyle w:val="Subsection"/>
        <w:spacing w:before="120"/>
      </w:pPr>
      <w:r>
        <w:tab/>
        <w:t>(2)</w:t>
      </w:r>
      <w:r>
        <w:tab/>
        <w:t>The Authority must give a copy of the notice to the mooring site licensee.</w:t>
      </w:r>
    </w:p>
    <w:p>
      <w:pPr>
        <w:pStyle w:val="Subsection"/>
        <w:spacing w:before="120"/>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lastRenderedPageBreak/>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keepNext/>
        <w:rPr>
          <w:snapToGrid w:val="0"/>
        </w:rPr>
      </w:pPr>
      <w:r>
        <w:tab/>
        <w:t>(b)</w:t>
      </w:r>
      <w:r>
        <w:tab/>
        <w:t xml:space="preserve">issue to the person </w:t>
      </w:r>
      <w:r>
        <w:rPr>
          <w:snapToGrid w:val="0"/>
        </w:rPr>
        <w:t>an adhesive sticker identifying the vessel as the person’s authorised vessel for that site.</w:t>
      </w:r>
    </w:p>
    <w:p>
      <w:pPr>
        <w:pStyle w:val="Footnotesection"/>
      </w:pPr>
      <w:r>
        <w:tab/>
        <w:t>[Regulation 31C inserted: Gazette 4 Dec 2009 p. 4922</w:t>
      </w:r>
      <w:r>
        <w:noBreakHyphen/>
        <w:t>3.]</w:t>
      </w:r>
    </w:p>
    <w:p>
      <w:pPr>
        <w:pStyle w:val="Heading5"/>
      </w:pPr>
      <w:bookmarkStart w:id="52" w:name="_Toc155170085"/>
      <w:r>
        <w:rPr>
          <w:rStyle w:val="CharSectno"/>
        </w:rPr>
        <w:t>31D</w:t>
      </w:r>
      <w:r>
        <w:t>.</w:t>
      </w:r>
      <w:r>
        <w:tab/>
        <w:t>Changing authorised user’s authorised vessel</w:t>
      </w:r>
      <w:bookmarkEnd w:id="52"/>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 31D inserted: Gazette 4 Dec 2009 p. 4923.]</w:t>
      </w:r>
    </w:p>
    <w:p>
      <w:pPr>
        <w:pStyle w:val="Heading5"/>
      </w:pPr>
      <w:bookmarkStart w:id="53" w:name="_Toc155170086"/>
      <w:r>
        <w:rPr>
          <w:rStyle w:val="CharSectno"/>
        </w:rPr>
        <w:t>31E</w:t>
      </w:r>
      <w:r>
        <w:t>.</w:t>
      </w:r>
      <w:r>
        <w:tab/>
        <w:t>Annual payments by authorised users</w:t>
      </w:r>
      <w:bookmarkEnd w:id="53"/>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keepNext/>
      </w:pPr>
      <w:r>
        <w:lastRenderedPageBreak/>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ind w:left="890" w:hanging="890"/>
      </w:pPr>
      <w:r>
        <w:tab/>
        <w:t>[Regulation 31E inserted: Gazette 4 Dec 2009 p. 4923.]</w:t>
      </w:r>
    </w:p>
    <w:p>
      <w:pPr>
        <w:pStyle w:val="Heading5"/>
        <w:spacing w:before="240"/>
      </w:pPr>
      <w:bookmarkStart w:id="54" w:name="_Toc155170087"/>
      <w:r>
        <w:rPr>
          <w:rStyle w:val="CharSectno"/>
        </w:rPr>
        <w:t>31F</w:t>
      </w:r>
      <w:r>
        <w:t>.</w:t>
      </w:r>
      <w:r>
        <w:tab/>
        <w:t>Revoking etc. authorisation given under r. 31B or 31C</w:t>
      </w:r>
      <w:bookmarkEnd w:id="54"/>
    </w:p>
    <w:p>
      <w:pPr>
        <w:pStyle w:val="Subsection"/>
        <w:spacing w:before="180"/>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keepNext/>
      </w:pPr>
      <w:r>
        <w:tab/>
        <w:t>(b)</w:t>
      </w:r>
      <w:r>
        <w:tab/>
        <w:t xml:space="preserve">may be cancelled by the Authority if — </w:t>
      </w:r>
    </w:p>
    <w:p>
      <w:pPr>
        <w:pStyle w:val="Indenti"/>
      </w:pPr>
      <w:r>
        <w:tab/>
        <w:t>(i)</w:t>
      </w:r>
      <w:r>
        <w:tab/>
        <w:t>the authorised user fails to make a payment required by regulation 31E; or</w:t>
      </w:r>
    </w:p>
    <w:p>
      <w:pPr>
        <w:pStyle w:val="Indenti"/>
      </w:pPr>
      <w:r>
        <w:tab/>
        <w:t>(ii)</w:t>
      </w:r>
      <w:r>
        <w:tab/>
        <w:t>the authorised user fails to comply with a direction under regulation 34(4); or</w:t>
      </w:r>
    </w:p>
    <w:p>
      <w:pPr>
        <w:pStyle w:val="Indenti"/>
      </w:pPr>
      <w:r>
        <w:tab/>
        <w:t>(iii)</w:t>
      </w:r>
      <w:r>
        <w:tab/>
        <w:t>the Authority is satisfied that the authorised user has committed an offence under the Act or these regulations;</w:t>
      </w:r>
    </w:p>
    <w:p>
      <w:pPr>
        <w:pStyle w:val="Indenta"/>
      </w:pPr>
      <w:r>
        <w:tab/>
        <w:t>(c)</w:t>
      </w:r>
      <w:r>
        <w:tab/>
        <w:t>expires if the mooring site licence for the site ceases to have effect.</w:t>
      </w:r>
    </w:p>
    <w:p>
      <w:pPr>
        <w:pStyle w:val="Subsection"/>
        <w:keepNext/>
        <w:spacing w:before="180"/>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spacing w:before="180"/>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keepNext/>
      </w:pPr>
      <w:r>
        <w:lastRenderedPageBreak/>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 31F inserted: Gazette 4 Dec 2009 p. 4923</w:t>
      </w:r>
      <w:r>
        <w:noBreakHyphen/>
        <w:t>4; amended: Gazette 24 Jan 2014 p. 113-14.]</w:t>
      </w:r>
    </w:p>
    <w:p>
      <w:pPr>
        <w:pStyle w:val="Ednotesection"/>
      </w:pPr>
      <w:r>
        <w:t>[</w:t>
      </w:r>
      <w:r>
        <w:rPr>
          <w:b/>
          <w:bCs/>
        </w:rPr>
        <w:t>31.</w:t>
      </w:r>
      <w:r>
        <w:rPr>
          <w:b/>
          <w:bCs/>
        </w:rPr>
        <w:tab/>
      </w:r>
      <w:r>
        <w:t>Deleted: Gazette 4 Dec 2009 p. 4921.]</w:t>
      </w:r>
    </w:p>
    <w:p>
      <w:pPr>
        <w:pStyle w:val="Heading5"/>
        <w:keepLines w:val="0"/>
        <w:rPr>
          <w:snapToGrid w:val="0"/>
        </w:rPr>
      </w:pPr>
      <w:bookmarkStart w:id="55" w:name="_Toc155170088"/>
      <w:r>
        <w:rPr>
          <w:rStyle w:val="CharSectno"/>
        </w:rPr>
        <w:t>32</w:t>
      </w:r>
      <w:r>
        <w:rPr>
          <w:snapToGrid w:val="0"/>
        </w:rPr>
        <w:t>.</w:t>
      </w:r>
      <w:r>
        <w:rPr>
          <w:snapToGrid w:val="0"/>
        </w:rPr>
        <w:tab/>
        <w:t>Term of licences; cancelling licences</w:t>
      </w:r>
      <w:bookmarkEnd w:id="55"/>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 and</w:t>
      </w:r>
    </w:p>
    <w:p>
      <w:pPr>
        <w:pStyle w:val="Indenta"/>
        <w:rPr>
          <w:snapToGrid w:val="0"/>
        </w:rPr>
      </w:pPr>
      <w:r>
        <w:rPr>
          <w:snapToGrid w:val="0"/>
        </w:rPr>
        <w:tab/>
        <w:t>(b)</w:t>
      </w:r>
      <w:r>
        <w:rPr>
          <w:snapToGrid w:val="0"/>
        </w:rPr>
        <w:tab/>
        <w:t>upon receipt by the Authority of a written request from the mooring site licensee that the licence be cancelled; and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 or</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lastRenderedPageBreak/>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mooring site licensee has given notice under regulation 26(6) of the date of the sale or disposal of a licensed vessel and has not nominated a substitute vessel within 6 months of that date; or</w:t>
      </w:r>
    </w:p>
    <w:p>
      <w:pPr>
        <w:pStyle w:val="Indenta"/>
        <w:rPr>
          <w:snapToGrid w:val="0"/>
        </w:rPr>
      </w:pPr>
      <w:r>
        <w:rPr>
          <w:snapToGrid w:val="0"/>
        </w:rPr>
        <w:tab/>
        <w:t>(c)</w:t>
      </w:r>
      <w:r>
        <w:rPr>
          <w:snapToGrid w:val="0"/>
        </w:rPr>
        <w:tab/>
        <w:t>the mooring site licensee has failed to comply with a notice under regulation 34; or</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Authority considers that it is in the public interest or in the best interests of good management of the waters of the Island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Gazette 4 Jul 1997 p. 3524</w:t>
      </w:r>
      <w:r>
        <w:noBreakHyphen/>
        <w:t>5.]</w:t>
      </w:r>
    </w:p>
    <w:p>
      <w:pPr>
        <w:pStyle w:val="Heading5"/>
        <w:spacing w:before="240"/>
        <w:rPr>
          <w:snapToGrid w:val="0"/>
        </w:rPr>
      </w:pPr>
      <w:bookmarkStart w:id="56" w:name="_Toc155170089"/>
      <w:r>
        <w:rPr>
          <w:rStyle w:val="CharSectno"/>
        </w:rPr>
        <w:t>33</w:t>
      </w:r>
      <w:r>
        <w:rPr>
          <w:snapToGrid w:val="0"/>
        </w:rPr>
        <w:t>.</w:t>
      </w:r>
      <w:r>
        <w:rPr>
          <w:snapToGrid w:val="0"/>
        </w:rPr>
        <w:tab/>
        <w:t>Renewing licences</w:t>
      </w:r>
      <w:bookmarkEnd w:id="56"/>
      <w:r>
        <w:rPr>
          <w:snapToGrid w:val="0"/>
        </w:rPr>
        <w:t xml:space="preserve"> </w:t>
      </w:r>
    </w:p>
    <w:p>
      <w:pPr>
        <w:pStyle w:val="Subsection"/>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rPr>
          <w:snapToGrid w:val="0"/>
        </w:rPr>
      </w:pPr>
      <w:r>
        <w:rPr>
          <w:snapToGrid w:val="0"/>
        </w:rPr>
        <w:tab/>
        <w:t>(2)</w:t>
      </w:r>
      <w:r>
        <w:rPr>
          <w:snapToGrid w:val="0"/>
        </w:rPr>
        <w:tab/>
        <w:t>A renewal of a licence takes effect from the day next succeeding the day of its expiry.</w:t>
      </w:r>
    </w:p>
    <w:p>
      <w:pPr>
        <w:pStyle w:val="Subsection"/>
        <w:keepNext/>
        <w:keepLines/>
        <w:rPr>
          <w:snapToGrid w:val="0"/>
        </w:rPr>
      </w:pPr>
      <w:r>
        <w:rPr>
          <w:snapToGrid w:val="0"/>
        </w:rPr>
        <w:lastRenderedPageBreak/>
        <w:tab/>
        <w:t>(3)</w:t>
      </w:r>
      <w:r>
        <w:rPr>
          <w:snapToGrid w:val="0"/>
        </w:rPr>
        <w:tab/>
        <w:t>An application for renewal shall be — </w:t>
      </w:r>
    </w:p>
    <w:p>
      <w:pPr>
        <w:pStyle w:val="Indenta"/>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fee in respect of the licensed vessel and each additional vessel of the licensee.</w:t>
      </w:r>
    </w:p>
    <w:p>
      <w:pPr>
        <w:pStyle w:val="Footnotesection"/>
        <w:ind w:left="890" w:hanging="890"/>
      </w:pPr>
      <w:r>
        <w:tab/>
        <w:t>[Regulation 33 inserted: Gazette 4 Jul 1997 p. 3525</w:t>
      </w:r>
      <w:r>
        <w:noBreakHyphen/>
        <w:t xml:space="preserve">6.] </w:t>
      </w:r>
    </w:p>
    <w:p>
      <w:pPr>
        <w:pStyle w:val="Heading5"/>
        <w:rPr>
          <w:snapToGrid w:val="0"/>
        </w:rPr>
      </w:pPr>
      <w:bookmarkStart w:id="57" w:name="_Toc155170090"/>
      <w:r>
        <w:rPr>
          <w:rStyle w:val="CharSectno"/>
        </w:rPr>
        <w:t>34</w:t>
      </w:r>
      <w:r>
        <w:rPr>
          <w:snapToGrid w:val="0"/>
        </w:rPr>
        <w:t>.</w:t>
      </w:r>
      <w:r>
        <w:rPr>
          <w:snapToGrid w:val="0"/>
        </w:rPr>
        <w:tab/>
        <w:t>Directions to licensees by Authority</w:t>
      </w:r>
      <w:bookmarkEnd w:id="57"/>
    </w:p>
    <w:p>
      <w:pPr>
        <w:pStyle w:val="Subsection"/>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 or</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lastRenderedPageBreak/>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pPr>
        <w:pStyle w:val="Footnotesection"/>
      </w:pPr>
      <w:r>
        <w:tab/>
        <w:t>[Regulation 34 inserted: Gazette 4 Jul 1997 p. 3526; amended: Gazette 4 Dec 2009 p. 4924.]</w:t>
      </w:r>
    </w:p>
    <w:p>
      <w:pPr>
        <w:pStyle w:val="Heading5"/>
        <w:rPr>
          <w:snapToGrid w:val="0"/>
        </w:rPr>
      </w:pPr>
      <w:bookmarkStart w:id="58" w:name="_Toc155170091"/>
      <w:r>
        <w:rPr>
          <w:rStyle w:val="CharSectno"/>
        </w:rPr>
        <w:t>35</w:t>
      </w:r>
      <w:r>
        <w:rPr>
          <w:snapToGrid w:val="0"/>
        </w:rPr>
        <w:t>.</w:t>
      </w:r>
      <w:r>
        <w:rPr>
          <w:snapToGrid w:val="0"/>
        </w:rPr>
        <w:tab/>
        <w:t>Rebates of fees etc. in some cases</w:t>
      </w:r>
      <w:bookmarkEnd w:id="58"/>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 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Gazette 4 Jul 1997 p. 3526; amended: Gazette 27 Jun 2003 p. 2407; 4 Dec 2009 p. 4924.]</w:t>
      </w:r>
    </w:p>
    <w:p>
      <w:pPr>
        <w:pStyle w:val="Ednotesection"/>
      </w:pPr>
      <w:r>
        <w:t>[</w:t>
      </w:r>
      <w:r>
        <w:rPr>
          <w:b/>
        </w:rPr>
        <w:t>35A.</w:t>
      </w:r>
      <w:r>
        <w:tab/>
        <w:t>Deleted: Gazette 25 Oct 2016 p. 4876.]</w:t>
      </w:r>
    </w:p>
    <w:p>
      <w:pPr>
        <w:pStyle w:val="Heading5"/>
        <w:rPr>
          <w:snapToGrid w:val="0"/>
        </w:rPr>
      </w:pPr>
      <w:bookmarkStart w:id="59" w:name="_Toc155170092"/>
      <w:r>
        <w:rPr>
          <w:rStyle w:val="CharSectno"/>
        </w:rPr>
        <w:t>35B</w:t>
      </w:r>
      <w:r>
        <w:rPr>
          <w:snapToGrid w:val="0"/>
        </w:rPr>
        <w:t>.</w:t>
      </w:r>
      <w:r>
        <w:rPr>
          <w:snapToGrid w:val="0"/>
        </w:rPr>
        <w:tab/>
        <w:t>Notices may be affixed to vessel etc.</w:t>
      </w:r>
      <w:bookmarkEnd w:id="59"/>
      <w:r>
        <w:rPr>
          <w:snapToGrid w:val="0"/>
        </w:rPr>
        <w:t xml:space="preserve"> </w:t>
      </w:r>
    </w:p>
    <w:p>
      <w:pPr>
        <w:pStyle w:val="Subsection"/>
        <w:spacing w:before="120"/>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 Gazette 4 Jul 1997 p. 3526; amended: Gazette 4 Dec 2009 p. 4924</w:t>
      </w:r>
      <w:r>
        <w:noBreakHyphen/>
        <w:t xml:space="preserve">5.] </w:t>
      </w:r>
    </w:p>
    <w:p>
      <w:pPr>
        <w:pStyle w:val="Ednotedivision"/>
      </w:pPr>
      <w:r>
        <w:t>[Division 4 (r. 35C-35G) deleted: Gazette 25 Oct 2011 p. 4513.]</w:t>
      </w:r>
    </w:p>
    <w:p>
      <w:pPr>
        <w:pStyle w:val="Heading2"/>
      </w:pPr>
      <w:bookmarkStart w:id="60" w:name="_Toc155170093"/>
      <w:r>
        <w:rPr>
          <w:rStyle w:val="CharPartNo"/>
        </w:rPr>
        <w:lastRenderedPageBreak/>
        <w:t>Part 5</w:t>
      </w:r>
      <w:r>
        <w:t> — </w:t>
      </w:r>
      <w:r>
        <w:rPr>
          <w:rStyle w:val="CharPartText"/>
        </w:rPr>
        <w:t>General management</w:t>
      </w:r>
      <w:bookmarkEnd w:id="60"/>
      <w:r>
        <w:rPr>
          <w:rStyle w:val="CharPartText"/>
        </w:rPr>
        <w:t xml:space="preserve"> </w:t>
      </w:r>
    </w:p>
    <w:p>
      <w:pPr>
        <w:pStyle w:val="Heading3"/>
        <w:rPr>
          <w:snapToGrid w:val="0"/>
        </w:rPr>
      </w:pPr>
      <w:bookmarkStart w:id="61" w:name="_Toc155170094"/>
      <w:r>
        <w:rPr>
          <w:rStyle w:val="CharDivNo"/>
        </w:rPr>
        <w:t>Division 1</w:t>
      </w:r>
      <w:r>
        <w:rPr>
          <w:snapToGrid w:val="0"/>
        </w:rPr>
        <w:t> — </w:t>
      </w:r>
      <w:r>
        <w:rPr>
          <w:rStyle w:val="CharDivText"/>
        </w:rPr>
        <w:t>Control and regulation of access</w:t>
      </w:r>
      <w:bookmarkEnd w:id="61"/>
      <w:r>
        <w:rPr>
          <w:rStyle w:val="CharDivText"/>
        </w:rPr>
        <w:t xml:space="preserve"> </w:t>
      </w:r>
    </w:p>
    <w:p>
      <w:pPr>
        <w:pStyle w:val="Heading5"/>
        <w:spacing w:before="240"/>
        <w:rPr>
          <w:snapToGrid w:val="0"/>
        </w:rPr>
      </w:pPr>
      <w:bookmarkStart w:id="62" w:name="_Toc155170095"/>
      <w:r>
        <w:rPr>
          <w:rStyle w:val="CharSectno"/>
        </w:rPr>
        <w:t>36</w:t>
      </w:r>
      <w:r>
        <w:rPr>
          <w:snapToGrid w:val="0"/>
        </w:rPr>
        <w:t>.</w:t>
      </w:r>
      <w:r>
        <w:rPr>
          <w:snapToGrid w:val="0"/>
        </w:rPr>
        <w:tab/>
        <w:t>Restricted areas, protected areas and closed tracks etc.</w:t>
      </w:r>
      <w:bookmarkEnd w:id="62"/>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Island specified in Schedule 2 (in this regulation called a </w:t>
      </w:r>
      <w:r>
        <w:rPr>
          <w:rStyle w:val="CharDefText"/>
        </w:rPr>
        <w:t>restricted area</w:t>
      </w:r>
      <w:r>
        <w:rPr>
          <w:snapToGrid w:val="0"/>
        </w:rPr>
        <w:t>); or</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Penalty: a fine of $750.</w:t>
      </w:r>
    </w:p>
    <w:p>
      <w:pPr>
        <w:pStyle w:val="Subsection"/>
        <w:spacing w:before="180"/>
        <w:rPr>
          <w:snapToGrid w:val="0"/>
        </w:rPr>
      </w:pPr>
      <w:r>
        <w:rPr>
          <w:snapToGrid w:val="0"/>
        </w:rPr>
        <w:tab/>
        <w:t>(2)</w:t>
      </w:r>
      <w:r>
        <w:rPr>
          <w:snapToGrid w:val="0"/>
        </w:rPr>
        <w:tab/>
        <w:t xml:space="preserve">The powers in subregulations (3) and (4) may only be exercised for the purpose of </w:t>
      </w:r>
      <w:r>
        <w:t>protecting the safety of persons within the limits of the Island or</w:t>
      </w:r>
      <w:r>
        <w:rPr>
          <w:snapToGrid w:val="0"/>
        </w:rPr>
        <w:t xml:space="preserve"> protecting or repairing the natural environment, fauna or flora or man</w:t>
      </w:r>
      <w:r>
        <w:rPr>
          <w:snapToGrid w:val="0"/>
        </w:rPr>
        <w:noBreakHyphen/>
        <w:t>made resources of the Island.</w:t>
      </w:r>
    </w:p>
    <w:p>
      <w:pPr>
        <w:pStyle w:val="Subsection"/>
        <w:spacing w:before="180"/>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spacing w:before="180"/>
        <w:rPr>
          <w:snapToGrid w:val="0"/>
        </w:rPr>
      </w:pPr>
      <w:r>
        <w:rPr>
          <w:snapToGrid w:val="0"/>
        </w:rPr>
        <w:tab/>
        <w:t>(4)</w:t>
      </w:r>
      <w:r>
        <w:rPr>
          <w:snapToGrid w:val="0"/>
        </w:rPr>
        <w:tab/>
        <w:t>The Authority may by the erection or establishment of signs close a track or path to pedestrians or vehicles or to both.</w:t>
      </w:r>
    </w:p>
    <w:p>
      <w:pPr>
        <w:pStyle w:val="Subsection"/>
        <w:spacing w:before="180"/>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spacing w:before="180"/>
        <w:rPr>
          <w:snapToGrid w:val="0"/>
        </w:rPr>
      </w:pPr>
      <w:r>
        <w:rPr>
          <w:snapToGrid w:val="0"/>
        </w:rPr>
        <w:tab/>
        <w:t>(6)</w:t>
      </w:r>
      <w:r>
        <w:rPr>
          <w:snapToGrid w:val="0"/>
        </w:rPr>
        <w:tab/>
        <w:t>The inscription on a sign erected under this regulation operates according to its tenor.</w:t>
      </w:r>
    </w:p>
    <w:p>
      <w:pPr>
        <w:pStyle w:val="Subsection"/>
        <w:spacing w:before="180"/>
        <w:rPr>
          <w:snapToGrid w:val="0"/>
        </w:rPr>
      </w:pPr>
      <w:r>
        <w:rPr>
          <w:snapToGrid w:val="0"/>
        </w:rPr>
        <w:lastRenderedPageBreak/>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Gazette 9 Nov 1990 p. 5590; 8 Dec 2009 p. 5003; 17 Dec 2010 p. 6361.] </w:t>
      </w:r>
    </w:p>
    <w:p>
      <w:pPr>
        <w:pStyle w:val="Heading3"/>
        <w:rPr>
          <w:snapToGrid w:val="0"/>
        </w:rPr>
      </w:pPr>
      <w:bookmarkStart w:id="63" w:name="_Toc155170096"/>
      <w:r>
        <w:rPr>
          <w:rStyle w:val="CharDivNo"/>
        </w:rPr>
        <w:t>Division 1A</w:t>
      </w:r>
      <w:r>
        <w:rPr>
          <w:snapToGrid w:val="0"/>
        </w:rPr>
        <w:t> — </w:t>
      </w:r>
      <w:r>
        <w:rPr>
          <w:rStyle w:val="CharDivText"/>
        </w:rPr>
        <w:t>Vessels</w:t>
      </w:r>
      <w:bookmarkEnd w:id="63"/>
      <w:r>
        <w:rPr>
          <w:rStyle w:val="CharDivText"/>
        </w:rPr>
        <w:t xml:space="preserve"> </w:t>
      </w:r>
    </w:p>
    <w:p>
      <w:pPr>
        <w:pStyle w:val="Footnoteheading"/>
        <w:ind w:left="890"/>
        <w:rPr>
          <w:snapToGrid w:val="0"/>
        </w:rPr>
      </w:pPr>
      <w:r>
        <w:rPr>
          <w:snapToGrid w:val="0"/>
        </w:rPr>
        <w:tab/>
        <w:t xml:space="preserve">[Heading inserted: Gazette 4 Jul 1997 p. 3529.] </w:t>
      </w:r>
    </w:p>
    <w:p>
      <w:pPr>
        <w:pStyle w:val="Heading5"/>
        <w:spacing w:before="240"/>
        <w:rPr>
          <w:snapToGrid w:val="0"/>
        </w:rPr>
      </w:pPr>
      <w:bookmarkStart w:id="64" w:name="_Toc155170097"/>
      <w:r>
        <w:rPr>
          <w:rStyle w:val="CharSectno"/>
        </w:rPr>
        <w:t>36A</w:t>
      </w:r>
      <w:r>
        <w:rPr>
          <w:snapToGrid w:val="0"/>
        </w:rPr>
        <w:t>.</w:t>
      </w:r>
      <w:r>
        <w:rPr>
          <w:snapToGrid w:val="0"/>
        </w:rPr>
        <w:tab/>
        <w:t>Mooring vessels to land; beach anchors</w:t>
      </w:r>
      <w:bookmarkEnd w:id="64"/>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Penalty: a fine of $750.</w:t>
      </w:r>
    </w:p>
    <w:p>
      <w:pPr>
        <w:pStyle w:val="Footnotesection"/>
      </w:pPr>
      <w:r>
        <w:tab/>
        <w:t xml:space="preserve">[Regulation 36A inserted: Gazette 4 Jul 1997 p. 3529; amended: Gazette 8 Dec 2009 p. 5003.] </w:t>
      </w:r>
    </w:p>
    <w:p>
      <w:pPr>
        <w:pStyle w:val="Heading5"/>
        <w:spacing w:before="240"/>
        <w:rPr>
          <w:snapToGrid w:val="0"/>
        </w:rPr>
      </w:pPr>
      <w:bookmarkStart w:id="65" w:name="_Toc155170098"/>
      <w:r>
        <w:rPr>
          <w:rStyle w:val="CharSectno"/>
        </w:rPr>
        <w:t>37</w:t>
      </w:r>
      <w:r>
        <w:rPr>
          <w:snapToGrid w:val="0"/>
        </w:rPr>
        <w:t>.</w:t>
      </w:r>
      <w:r>
        <w:rPr>
          <w:snapToGrid w:val="0"/>
        </w:rPr>
        <w:tab/>
        <w:t>Beaching vessels in some circumstances</w:t>
      </w:r>
      <w:bookmarkEnd w:id="65"/>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in Thomson Bay, Longreach Bay or Geordie Bay, during any period when there is a permitted area in that Bay, except in such a permitted area.</w:t>
      </w:r>
    </w:p>
    <w:p>
      <w:pPr>
        <w:pStyle w:val="Penstart"/>
      </w:pPr>
      <w:r>
        <w:tab/>
        <w:t>Penalty: a fine of $750.</w:t>
      </w:r>
    </w:p>
    <w:p>
      <w:pPr>
        <w:pStyle w:val="Subsection"/>
        <w:keepNext/>
        <w:rPr>
          <w:snapToGrid w:val="0"/>
        </w:rPr>
      </w:pPr>
      <w:r>
        <w:rPr>
          <w:snapToGrid w:val="0"/>
        </w:rPr>
        <w:lastRenderedPageBreak/>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spacing w:before="180"/>
        <w:rPr>
          <w:snapToGrid w:val="0"/>
        </w:rPr>
      </w:pPr>
      <w:r>
        <w:rPr>
          <w:snapToGrid w:val="0"/>
        </w:rPr>
        <w:tab/>
        <w:t>(3)</w:t>
      </w:r>
      <w:r>
        <w:rPr>
          <w:snapToGrid w:val="0"/>
        </w:rPr>
        <w:tab/>
        <w:t xml:space="preserve">The Authority may, if it is satisfied that a vessel is beached or anchored in contravention of subregulation (1), direct the </w:t>
      </w:r>
      <w:r>
        <w:t>operator</w:t>
      </w:r>
      <w:r>
        <w:rPr>
          <w:snapToGrid w:val="0"/>
        </w:rPr>
        <w:t xml:space="preserve"> or person in charge, or apparently in charge, or a user of the vessel to remove immediately the vessel from the place where it is beached or anchored.</w:t>
      </w:r>
    </w:p>
    <w:p>
      <w:pPr>
        <w:pStyle w:val="Subsection"/>
        <w:spacing w:before="180"/>
        <w:rPr>
          <w:snapToGrid w:val="0"/>
        </w:rPr>
      </w:pPr>
      <w:r>
        <w:rPr>
          <w:snapToGrid w:val="0"/>
        </w:rPr>
        <w:tab/>
        <w:t>(4)</w:t>
      </w:r>
      <w:r>
        <w:rPr>
          <w:snapToGrid w:val="0"/>
        </w:rPr>
        <w:tab/>
        <w:t>A person given a direction under subregulation (3) shall comply with the direction.</w:t>
      </w:r>
    </w:p>
    <w:p>
      <w:pPr>
        <w:pStyle w:val="Penstart"/>
      </w:pPr>
      <w:r>
        <w:tab/>
        <w:t>Penalty: a fine of $750.</w:t>
      </w:r>
    </w:p>
    <w:p>
      <w:pPr>
        <w:pStyle w:val="Subsection"/>
        <w:spacing w:before="180"/>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spacing w:before="180"/>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spacing w:after="120"/>
        <w:ind w:left="890" w:hanging="890"/>
      </w:pPr>
      <w:r>
        <w:tab/>
        <w:t>[Regulation 37 amended: Gazette 4 Jul 1997 p. 3529</w:t>
      </w:r>
      <w:r>
        <w:noBreakHyphen/>
        <w:t xml:space="preserve">30; 8 Dec 2009 p. 5004; 22 Sep 2015 p. 3854.] </w:t>
      </w:r>
    </w:p>
    <w:p>
      <w:pPr>
        <w:pStyle w:val="Heading5"/>
        <w:keepNext w:val="0"/>
        <w:keepLines w:val="0"/>
        <w:pageBreakBefore/>
        <w:widowControl w:val="0"/>
        <w:spacing w:before="120"/>
        <w:rPr>
          <w:snapToGrid w:val="0"/>
        </w:rPr>
      </w:pPr>
      <w:bookmarkStart w:id="66" w:name="_Toc155170099"/>
      <w:r>
        <w:rPr>
          <w:rStyle w:val="CharSectno"/>
        </w:rPr>
        <w:lastRenderedPageBreak/>
        <w:t>38</w:t>
      </w:r>
      <w:r>
        <w:rPr>
          <w:snapToGrid w:val="0"/>
        </w:rPr>
        <w:t>.</w:t>
      </w:r>
      <w:r>
        <w:rPr>
          <w:snapToGrid w:val="0"/>
        </w:rPr>
        <w:tab/>
        <w:t>Boats on lakes</w:t>
      </w:r>
      <w:bookmarkEnd w:id="66"/>
      <w:r>
        <w:rPr>
          <w:snapToGrid w:val="0"/>
        </w:rPr>
        <w:t xml:space="preserve"> </w:t>
      </w:r>
    </w:p>
    <w:p>
      <w:pPr>
        <w:pStyle w:val="Subsection"/>
        <w:widowControl w:val="0"/>
        <w:spacing w:before="120"/>
        <w:rPr>
          <w:snapToGrid w:val="0"/>
        </w:rPr>
      </w:pPr>
      <w:r>
        <w:rPr>
          <w:snapToGrid w:val="0"/>
        </w:rPr>
        <w:tab/>
      </w:r>
      <w:r>
        <w:rPr>
          <w:snapToGrid w:val="0"/>
        </w:rPr>
        <w:tab/>
        <w:t>A person shall not, without permission, have or use a boat on any lake on the Island.</w:t>
      </w:r>
    </w:p>
    <w:p>
      <w:pPr>
        <w:pStyle w:val="Penstart"/>
        <w:widowControl w:val="0"/>
        <w:rPr>
          <w:snapToGrid w:val="0"/>
        </w:rPr>
      </w:pPr>
      <w:r>
        <w:rPr>
          <w:snapToGrid w:val="0"/>
        </w:rPr>
        <w:tab/>
        <w:t xml:space="preserve">Penalty: </w:t>
      </w:r>
      <w:r>
        <w:t>a fine of</w:t>
      </w:r>
      <w:r>
        <w:rPr>
          <w:snapToGrid w:val="0"/>
        </w:rPr>
        <w:t xml:space="preserve"> $300.</w:t>
      </w:r>
    </w:p>
    <w:p>
      <w:pPr>
        <w:pStyle w:val="Footnotesection"/>
      </w:pPr>
      <w:r>
        <w:tab/>
        <w:t>[Regulation 38 amended: Gazette 22 Sep 2015 p. 3863.]</w:t>
      </w:r>
    </w:p>
    <w:p>
      <w:pPr>
        <w:pStyle w:val="Heading5"/>
        <w:rPr>
          <w:snapToGrid w:val="0"/>
        </w:rPr>
      </w:pPr>
      <w:bookmarkStart w:id="67" w:name="_Toc155170100"/>
      <w:r>
        <w:rPr>
          <w:rStyle w:val="CharSectno"/>
        </w:rPr>
        <w:t>38A</w:t>
      </w:r>
      <w:r>
        <w:rPr>
          <w:snapToGrid w:val="0"/>
        </w:rPr>
        <w:t>.</w:t>
      </w:r>
      <w:r>
        <w:rPr>
          <w:snapToGrid w:val="0"/>
        </w:rPr>
        <w:tab/>
        <w:t>Speed restrictions for vessels</w:t>
      </w:r>
      <w:bookmarkEnd w:id="67"/>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snapToGrid w:val="0"/>
        </w:rPr>
        <w:t>, limit the speed of any specified class or classes of vessel in any area of the waters of the Island defined in the notice.</w:t>
      </w:r>
    </w:p>
    <w:p>
      <w:pPr>
        <w:pStyle w:val="Subsection"/>
        <w:spacing w:before="200"/>
        <w:rPr>
          <w:snapToGrid w:val="0"/>
        </w:rPr>
      </w:pPr>
      <w:r>
        <w:rPr>
          <w:snapToGrid w:val="0"/>
        </w:rPr>
        <w:tab/>
        <w:t>(2)</w:t>
      </w:r>
      <w:r>
        <w:rPr>
          <w:snapToGrid w:val="0"/>
        </w:rPr>
        <w:tab/>
        <w:t>The Authority may vary or cancel a notice under this regulation.</w:t>
      </w:r>
    </w:p>
    <w:p>
      <w:pPr>
        <w:pStyle w:val="Subsection"/>
        <w:spacing w:before="200"/>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r>
      <w:r>
        <w:t>Penalty for an offence under this subregulation: a fine of $1 000.</w:t>
      </w:r>
    </w:p>
    <w:p>
      <w:pPr>
        <w:pStyle w:val="Footnotesection"/>
      </w:pPr>
      <w:r>
        <w:tab/>
        <w:t xml:space="preserve">[Regulation 38A inserted: Gazette 4 Jul 1997 p. 3530; amended: Gazette 22 Sep 2015 p. 3862.] </w:t>
      </w:r>
    </w:p>
    <w:p>
      <w:pPr>
        <w:pStyle w:val="Heading5"/>
        <w:rPr>
          <w:snapToGrid w:val="0"/>
        </w:rPr>
      </w:pPr>
      <w:bookmarkStart w:id="68" w:name="_Toc155170101"/>
      <w:r>
        <w:rPr>
          <w:rStyle w:val="CharSectno"/>
        </w:rPr>
        <w:t>38BA</w:t>
      </w:r>
      <w:r>
        <w:t>.</w:t>
      </w:r>
      <w:r>
        <w:tab/>
      </w:r>
      <w:r>
        <w:rPr>
          <w:snapToGrid w:val="0"/>
        </w:rPr>
        <w:t>Restricting use of certain vessels to specified areas</w:t>
      </w:r>
      <w:bookmarkEnd w:id="68"/>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snapToGrid w:val="0"/>
        </w:rPr>
        <w:t>, define and set aside any area of the waters of the Island as an area in which vessels of a specified class may be used.</w:t>
      </w:r>
    </w:p>
    <w:p>
      <w:pPr>
        <w:pStyle w:val="Subsection"/>
        <w:spacing w:before="200"/>
      </w:pPr>
      <w:r>
        <w:tab/>
        <w:t>(2)</w:t>
      </w:r>
      <w:r>
        <w:tab/>
        <w:t>The Authority may, in the notice, impose conditions on the use of vessels of that class in that area.</w:t>
      </w:r>
    </w:p>
    <w:p>
      <w:pPr>
        <w:pStyle w:val="Subsection"/>
        <w:spacing w:before="200"/>
      </w:pPr>
      <w:r>
        <w:tab/>
        <w:t>(3)</w:t>
      </w:r>
      <w:r>
        <w:tab/>
        <w:t>If a notice has been made under this regulation in respect of a class of vessels, a person must not use a vessel of that class in the waters of the Island unless the person does so —</w:t>
      </w:r>
    </w:p>
    <w:p>
      <w:pPr>
        <w:pStyle w:val="Indenta"/>
      </w:pPr>
      <w:r>
        <w:tab/>
        <w:t>(a)</w:t>
      </w:r>
      <w:r>
        <w:tab/>
        <w:t>in the area set aside by the notice; and</w:t>
      </w:r>
    </w:p>
    <w:p>
      <w:pPr>
        <w:pStyle w:val="Indenta"/>
        <w:keepNext/>
      </w:pPr>
      <w:r>
        <w:lastRenderedPageBreak/>
        <w:tab/>
        <w:t>(b)</w:t>
      </w:r>
      <w:r>
        <w:tab/>
        <w:t>in accordance with any conditions specified in the notice.</w:t>
      </w:r>
    </w:p>
    <w:p>
      <w:pPr>
        <w:pStyle w:val="Penstart"/>
        <w:keepNext/>
        <w:rPr>
          <w:snapToGrid w:val="0"/>
        </w:rPr>
      </w:pPr>
      <w:r>
        <w:rPr>
          <w:snapToGrid w:val="0"/>
        </w:rPr>
        <w:tab/>
      </w:r>
      <w:r>
        <w:t>Penalty for an offence under this subregulation: a fine of $1 000.</w:t>
      </w:r>
    </w:p>
    <w:p>
      <w:pPr>
        <w:pStyle w:val="Footnotesection"/>
      </w:pPr>
      <w:r>
        <w:tab/>
        <w:t xml:space="preserve">[Regulation 38BA inserted: Gazette 4 Dec 2009 p. 4925; amended: Gazette 22 Sep 2015 p. 3862.] </w:t>
      </w:r>
    </w:p>
    <w:p>
      <w:pPr>
        <w:pStyle w:val="Heading5"/>
        <w:rPr>
          <w:snapToGrid w:val="0"/>
        </w:rPr>
      </w:pPr>
      <w:bookmarkStart w:id="69" w:name="_Toc155170102"/>
      <w:r>
        <w:rPr>
          <w:rStyle w:val="CharSectno"/>
        </w:rPr>
        <w:t>38B</w:t>
      </w:r>
      <w:r>
        <w:t>.</w:t>
      </w:r>
      <w:r>
        <w:rPr>
          <w:snapToGrid w:val="0"/>
        </w:rPr>
        <w:tab/>
        <w:t>Areas may be set aside for specified vessels</w:t>
      </w:r>
      <w:bookmarkEnd w:id="69"/>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Island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r>
      <w:r>
        <w:t>Penalty for an offence under this subregulation: a fine of $1 000.</w:t>
      </w:r>
    </w:p>
    <w:p>
      <w:pPr>
        <w:pStyle w:val="Footnotesection"/>
      </w:pPr>
      <w:r>
        <w:tab/>
        <w:t xml:space="preserve">[Regulation 38B inserted: Gazette 4 Dec 2009 p. 4925; amended: Gazette 22 Sep 2015 p. 3862.] </w:t>
      </w:r>
    </w:p>
    <w:p>
      <w:pPr>
        <w:pStyle w:val="Heading5"/>
        <w:rPr>
          <w:snapToGrid w:val="0"/>
        </w:rPr>
      </w:pPr>
      <w:bookmarkStart w:id="70" w:name="_Toc155170103"/>
      <w:r>
        <w:rPr>
          <w:rStyle w:val="CharSectno"/>
        </w:rPr>
        <w:t>38C</w:t>
      </w:r>
      <w:r>
        <w:rPr>
          <w:snapToGrid w:val="0"/>
        </w:rPr>
        <w:t>.</w:t>
      </w:r>
      <w:r>
        <w:rPr>
          <w:snapToGrid w:val="0"/>
        </w:rPr>
        <w:tab/>
        <w:t>Black water from vessels</w:t>
      </w:r>
      <w:bookmarkEnd w:id="70"/>
    </w:p>
    <w:p>
      <w:pPr>
        <w:pStyle w:val="Subsection"/>
      </w:pPr>
      <w:r>
        <w:tab/>
        <w:t>(1)</w:t>
      </w:r>
      <w:r>
        <w:tab/>
        <w:t>In this regulation — </w:t>
      </w:r>
    </w:p>
    <w:p>
      <w:pPr>
        <w:pStyle w:val="Defstart"/>
      </w:pPr>
      <w:r>
        <w:tab/>
      </w:r>
      <w:r>
        <w:rPr>
          <w:rStyle w:val="CharDefText"/>
        </w:rPr>
        <w:t>black water</w:t>
      </w:r>
      <w:r>
        <w:t xml:space="preserve"> means faecal matter or urine and any waste composed wholly or in part of liquid.</w:t>
      </w:r>
    </w:p>
    <w:p>
      <w:pPr>
        <w:pStyle w:val="Subsection"/>
        <w:rPr>
          <w:snapToGrid w:val="0"/>
        </w:rPr>
      </w:pPr>
      <w:r>
        <w:rPr>
          <w:snapToGrid w:val="0"/>
        </w:rPr>
        <w:tab/>
        <w:t>(2)</w:t>
      </w:r>
      <w:r>
        <w:rPr>
          <w:snapToGrid w:val="0"/>
        </w:rPr>
        <w:tab/>
        <w:t xml:space="preserve">A person shall not discharge or deposit within the limits of the Island any </w:t>
      </w:r>
      <w:r>
        <w:t>black water</w:t>
      </w:r>
      <w:r>
        <w:rPr>
          <w:snapToGrid w:val="0"/>
        </w:rPr>
        <w:t xml:space="preserve"> from a vessel other than by means of an approved treatment system.</w:t>
      </w:r>
    </w:p>
    <w:p>
      <w:pPr>
        <w:pStyle w:val="Penstart"/>
        <w:rPr>
          <w:snapToGrid w:val="0"/>
        </w:rPr>
      </w:pPr>
      <w:r>
        <w:rPr>
          <w:snapToGrid w:val="0"/>
        </w:rPr>
        <w:tab/>
      </w:r>
      <w:r>
        <w:t>Penalty for an offence under this subregulation: a fine of $1 000.</w:t>
      </w:r>
    </w:p>
    <w:p>
      <w:pPr>
        <w:pStyle w:val="Footnotesection"/>
      </w:pPr>
      <w:r>
        <w:lastRenderedPageBreak/>
        <w:tab/>
        <w:t xml:space="preserve">[Regulation 38C inserted: Gazette 4 Jul 1997 p. 3531; amended: Gazette 22 Sep 2015 p. 3862; 25 Oct 2016 p. 4877.] </w:t>
      </w:r>
    </w:p>
    <w:p>
      <w:pPr>
        <w:pStyle w:val="Heading3"/>
        <w:rPr>
          <w:rStyle w:val="CharDivText"/>
        </w:rPr>
      </w:pPr>
      <w:bookmarkStart w:id="71" w:name="_Toc155170104"/>
      <w:r>
        <w:rPr>
          <w:rStyle w:val="CharDivNo"/>
        </w:rPr>
        <w:t>Division 1B</w:t>
      </w:r>
      <w:r>
        <w:t> — </w:t>
      </w:r>
      <w:r>
        <w:rPr>
          <w:rStyle w:val="CharDivText"/>
        </w:rPr>
        <w:t>Main jetty</w:t>
      </w:r>
      <w:bookmarkEnd w:id="71"/>
    </w:p>
    <w:p>
      <w:pPr>
        <w:pStyle w:val="Footnoteheading"/>
        <w:ind w:left="890"/>
      </w:pPr>
      <w:r>
        <w:rPr>
          <w:snapToGrid w:val="0"/>
        </w:rPr>
        <w:tab/>
        <w:t>[Heading inserted: Gazette 22 Sep 2015 p. 3854.]</w:t>
      </w:r>
    </w:p>
    <w:p>
      <w:pPr>
        <w:pStyle w:val="Heading5"/>
      </w:pPr>
      <w:bookmarkStart w:id="72" w:name="_Toc155170105"/>
      <w:r>
        <w:rPr>
          <w:rStyle w:val="CharSectno"/>
        </w:rPr>
        <w:t>38D</w:t>
      </w:r>
      <w:r>
        <w:t>.</w:t>
      </w:r>
      <w:r>
        <w:tab/>
        <w:t>Term used: officer</w:t>
      </w:r>
      <w:bookmarkEnd w:id="72"/>
    </w:p>
    <w:p>
      <w:pPr>
        <w:pStyle w:val="Subsection"/>
      </w:pPr>
      <w:r>
        <w:tab/>
      </w:r>
      <w:r>
        <w:tab/>
        <w:t>In this Division —</w:t>
      </w:r>
    </w:p>
    <w:p>
      <w:pPr>
        <w:pStyle w:val="Defstart"/>
      </w:pPr>
      <w:r>
        <w:tab/>
      </w:r>
      <w:r>
        <w:rPr>
          <w:rStyle w:val="CharDefText"/>
        </w:rPr>
        <w:t>officer</w:t>
      </w:r>
      <w:r>
        <w:t xml:space="preserve"> means an officer of the Authority.</w:t>
      </w:r>
    </w:p>
    <w:p>
      <w:pPr>
        <w:pStyle w:val="Footnotesection"/>
      </w:pPr>
      <w:r>
        <w:tab/>
        <w:t>[Regulation 38D inserted: Gazette 22 Sep 2015 p. 3854.]</w:t>
      </w:r>
    </w:p>
    <w:p>
      <w:pPr>
        <w:pStyle w:val="Heading5"/>
      </w:pPr>
      <w:bookmarkStart w:id="73" w:name="_Toc155170106"/>
      <w:r>
        <w:rPr>
          <w:rStyle w:val="CharSectno"/>
        </w:rPr>
        <w:t>38E</w:t>
      </w:r>
      <w:r>
        <w:t>.</w:t>
      </w:r>
      <w:r>
        <w:tab/>
        <w:t>Signs may prohibit use of main jetty</w:t>
      </w:r>
      <w:bookmarkEnd w:id="73"/>
    </w:p>
    <w:p>
      <w:pPr>
        <w:pStyle w:val="Subsection"/>
      </w:pPr>
      <w:r>
        <w:tab/>
        <w:t>(1)</w:t>
      </w:r>
      <w:r>
        <w:tab/>
        <w:t>The Authority may erect a sign at or on the main jetty prohibiting the use of the jetty either —</w:t>
      </w:r>
    </w:p>
    <w:p>
      <w:pPr>
        <w:pStyle w:val="Indenta"/>
      </w:pPr>
      <w:r>
        <w:tab/>
        <w:t>(a)</w:t>
      </w:r>
      <w:r>
        <w:tab/>
        <w:t>absolutely; or</w:t>
      </w:r>
    </w:p>
    <w:p>
      <w:pPr>
        <w:pStyle w:val="Indenta"/>
      </w:pPr>
      <w:r>
        <w:tab/>
        <w:t>(b)</w:t>
      </w:r>
      <w:r>
        <w:tab/>
        <w:t>except in accordance with conditions specified on the sign.</w:t>
      </w:r>
    </w:p>
    <w:p>
      <w:pPr>
        <w:pStyle w:val="Subsection"/>
      </w:pPr>
      <w:r>
        <w:tab/>
        <w:t>(2)</w:t>
      </w:r>
      <w:r>
        <w:tab/>
        <w:t>A person must not use the main jetty contrary to a sign erected under subregulation (1).</w:t>
      </w:r>
    </w:p>
    <w:p>
      <w:pPr>
        <w:pStyle w:val="Penstart"/>
      </w:pPr>
      <w:r>
        <w:tab/>
        <w:t>Penalty for an offence under this subregulation: a fine of $1 000.</w:t>
      </w:r>
    </w:p>
    <w:p>
      <w:pPr>
        <w:pStyle w:val="Footnotesection"/>
      </w:pPr>
      <w:r>
        <w:tab/>
        <w:t>[Regulation 38E inserted: Gazette 22 Sep 2015 p. 3854.]</w:t>
      </w:r>
    </w:p>
    <w:p>
      <w:pPr>
        <w:pStyle w:val="Heading5"/>
      </w:pPr>
      <w:bookmarkStart w:id="74" w:name="_Toc155170107"/>
      <w:r>
        <w:rPr>
          <w:rStyle w:val="CharSectno"/>
        </w:rPr>
        <w:t>38F</w:t>
      </w:r>
      <w:r>
        <w:t>.</w:t>
      </w:r>
      <w:r>
        <w:tab/>
        <w:t>Approval to berth commercial vessel at main jetty</w:t>
      </w:r>
      <w:bookmarkEnd w:id="74"/>
    </w:p>
    <w:p>
      <w:pPr>
        <w:pStyle w:val="Subsection"/>
      </w:pPr>
      <w:r>
        <w:tab/>
        <w:t>(1)</w:t>
      </w:r>
      <w:r>
        <w:tab/>
        <w:t>The master or operator of a commercial vessel may apply for approval to berth the vessel at the main jetty by providing to the Authority, within the time specified in subregulation (2), a schedule of intended arrival and departure times.</w:t>
      </w:r>
    </w:p>
    <w:p>
      <w:pPr>
        <w:pStyle w:val="Subsection"/>
      </w:pPr>
      <w:r>
        <w:tab/>
        <w:t>(2)</w:t>
      </w:r>
      <w:r>
        <w:tab/>
        <w:t>The schedule must be provided —</w:t>
      </w:r>
    </w:p>
    <w:p>
      <w:pPr>
        <w:pStyle w:val="Indenta"/>
      </w:pPr>
      <w:r>
        <w:tab/>
        <w:t>(a)</w:t>
      </w:r>
      <w:r>
        <w:tab/>
        <w:t>in the case of a ferry — at least 14 days before the intended arrival; or</w:t>
      </w:r>
    </w:p>
    <w:p>
      <w:pPr>
        <w:pStyle w:val="Indenta"/>
      </w:pPr>
      <w:r>
        <w:lastRenderedPageBreak/>
        <w:tab/>
        <w:t>(b)</w:t>
      </w:r>
      <w:r>
        <w:tab/>
        <w:t>in any other case — at least one week before the intended arrival.</w:t>
      </w:r>
    </w:p>
    <w:p>
      <w:pPr>
        <w:pStyle w:val="Subsection"/>
      </w:pPr>
      <w:r>
        <w:tab/>
        <w:t>(3)</w:t>
      </w:r>
      <w:r>
        <w:tab/>
        <w:t>On an application under subregulation (1), the Authority may give written approval to the master or operator of the commercial vessel to berth at the main jetty in accordance with the approval.</w:t>
      </w:r>
    </w:p>
    <w:p>
      <w:pPr>
        <w:pStyle w:val="Subsection"/>
      </w:pPr>
      <w:r>
        <w:tab/>
        <w:t>(4)</w:t>
      </w:r>
      <w:r>
        <w:tab/>
        <w:t>An officer may give approval for a commercial vessel to berth at the main jetty otherwise than in accordance with an approval under subregulation (1) if, in the officer’s opinion, it is necessary or convenient for the vessel to do so and the vessel can so berth without compromising the safety of, or causing undue disruption or inconvenience to, other vessels berthing or proposing to berth at the jetty.</w:t>
      </w:r>
    </w:p>
    <w:p>
      <w:pPr>
        <w:pStyle w:val="Subsection"/>
      </w:pPr>
      <w:r>
        <w:tab/>
        <w:t>(5)</w:t>
      </w:r>
      <w:r>
        <w:tab/>
        <w:t>A person must not berth a commercial vessel at the main jetty otherwise than in accordance with a written approval under subregulation (3) or an approval under subregulation (4).</w:t>
      </w:r>
    </w:p>
    <w:p>
      <w:pPr>
        <w:pStyle w:val="Penstart"/>
      </w:pPr>
      <w:r>
        <w:tab/>
        <w:t>Penalty for an offence under this subregulation: a fine of $1 000.</w:t>
      </w:r>
    </w:p>
    <w:p>
      <w:pPr>
        <w:pStyle w:val="Footnotesection"/>
      </w:pPr>
      <w:r>
        <w:tab/>
        <w:t>[Regulation 38F inserted: Gazette 22 Sep 2015 p. 3854</w:t>
      </w:r>
      <w:r>
        <w:noBreakHyphen/>
        <w:t>5.]</w:t>
      </w:r>
    </w:p>
    <w:p>
      <w:pPr>
        <w:pStyle w:val="Heading5"/>
      </w:pPr>
      <w:bookmarkStart w:id="75" w:name="_Toc155170108"/>
      <w:r>
        <w:rPr>
          <w:rStyle w:val="CharSectno"/>
        </w:rPr>
        <w:t>38G</w:t>
      </w:r>
      <w:r>
        <w:t>.</w:t>
      </w:r>
      <w:r>
        <w:tab/>
        <w:t>Main jetty berthing fee</w:t>
      </w:r>
      <w:bookmarkEnd w:id="75"/>
    </w:p>
    <w:p>
      <w:pPr>
        <w:pStyle w:val="Subsection"/>
      </w:pPr>
      <w:r>
        <w:tab/>
        <w:t>(1)</w:t>
      </w:r>
      <w:r>
        <w:tab/>
        <w:t>An operator of a commercial vessel must, before berthing the vessel at the main jetty, pay to the Authority the relevant berthing fee set out in Schedule 8.</w:t>
      </w:r>
    </w:p>
    <w:p>
      <w:pPr>
        <w:pStyle w:val="Subsection"/>
      </w:pPr>
      <w:r>
        <w:tab/>
        <w:t>(2)</w:t>
      </w:r>
      <w:r>
        <w:tab/>
        <w:t>An operator who fails or refuses to pay the fee commits an offence.</w:t>
      </w:r>
    </w:p>
    <w:p>
      <w:pPr>
        <w:pStyle w:val="Penstart"/>
      </w:pPr>
      <w:r>
        <w:tab/>
        <w:t>Penalty for an offence under this subregulation: a fine of $1 000.</w:t>
      </w:r>
    </w:p>
    <w:p>
      <w:pPr>
        <w:pStyle w:val="Footnotesection"/>
      </w:pPr>
      <w:r>
        <w:tab/>
        <w:t>[Regulation 38G inserted: Gazette 22 Sep 2015 p. 3855.]</w:t>
      </w:r>
    </w:p>
    <w:p>
      <w:pPr>
        <w:pStyle w:val="Heading5"/>
      </w:pPr>
      <w:bookmarkStart w:id="76" w:name="_Toc155170109"/>
      <w:r>
        <w:rPr>
          <w:rStyle w:val="CharSectno"/>
        </w:rPr>
        <w:lastRenderedPageBreak/>
        <w:t>38H</w:t>
      </w:r>
      <w:r>
        <w:t>.</w:t>
      </w:r>
      <w:r>
        <w:tab/>
        <w:t>Duties of master of commercial vessel</w:t>
      </w:r>
      <w:bookmarkEnd w:id="76"/>
    </w:p>
    <w:p>
      <w:pPr>
        <w:pStyle w:val="Subsection"/>
        <w:keepNext/>
      </w:pPr>
      <w:r>
        <w:tab/>
        <w:t>(1)</w:t>
      </w:r>
      <w:r>
        <w:tab/>
        <w:t xml:space="preserve">The master of a vessel berthing at the main jetty must — </w:t>
      </w:r>
    </w:p>
    <w:p>
      <w:pPr>
        <w:pStyle w:val="Indenta"/>
      </w:pPr>
      <w:r>
        <w:tab/>
        <w:t>(a)</w:t>
      </w:r>
      <w:r>
        <w:tab/>
        <w:t>ensure that a manifest is kept on board the vessel recording the number of passengers transported by the vessel on each journey to and from the Island; and</w:t>
      </w:r>
    </w:p>
    <w:p>
      <w:pPr>
        <w:pStyle w:val="Indenta"/>
      </w:pPr>
      <w:r>
        <w:tab/>
        <w:t>(b)</w:t>
      </w:r>
      <w:r>
        <w:tab/>
        <w:t>on request, make the manifest available for inspection by an officer.</w:t>
      </w:r>
    </w:p>
    <w:p>
      <w:pPr>
        <w:pStyle w:val="Penstart"/>
      </w:pPr>
      <w:r>
        <w:tab/>
        <w:t>Penalty: a fine of $1 000.</w:t>
      </w:r>
    </w:p>
    <w:p>
      <w:pPr>
        <w:pStyle w:val="Subsection"/>
      </w:pPr>
      <w:r>
        <w:tab/>
        <w:t>(2)</w:t>
      </w:r>
      <w:r>
        <w:tab/>
        <w:t xml:space="preserve">The operator of the vessel must — </w:t>
      </w:r>
    </w:p>
    <w:p>
      <w:pPr>
        <w:pStyle w:val="Indenta"/>
      </w:pPr>
      <w:r>
        <w:tab/>
        <w:t>(a)</w:t>
      </w:r>
      <w:r>
        <w:tab/>
        <w:t>keep a manifest referred to in subregulation (1) for 3 years after the relevant journey; and</w:t>
      </w:r>
    </w:p>
    <w:p>
      <w:pPr>
        <w:pStyle w:val="Indenta"/>
      </w:pPr>
      <w:r>
        <w:tab/>
        <w:t>(b)</w:t>
      </w:r>
      <w:r>
        <w:tab/>
        <w:t>on request, make the manifest available for inspection by an officer.</w:t>
      </w:r>
    </w:p>
    <w:p>
      <w:pPr>
        <w:pStyle w:val="Penstart"/>
      </w:pPr>
      <w:r>
        <w:tab/>
        <w:t>Penalty for an offence under this subregulation: a fine of $1 000.</w:t>
      </w:r>
    </w:p>
    <w:p>
      <w:pPr>
        <w:pStyle w:val="Footnotesection"/>
      </w:pPr>
      <w:r>
        <w:tab/>
        <w:t>[Regulation 38H inserted: Gazette 22 Sep 2015 p. 3855</w:t>
      </w:r>
      <w:r>
        <w:noBreakHyphen/>
        <w:t>6.]</w:t>
      </w:r>
    </w:p>
    <w:p>
      <w:pPr>
        <w:pStyle w:val="Heading5"/>
      </w:pPr>
      <w:bookmarkStart w:id="77" w:name="_Toc155170110"/>
      <w:r>
        <w:rPr>
          <w:rStyle w:val="CharSectno"/>
        </w:rPr>
        <w:t>38I</w:t>
      </w:r>
      <w:r>
        <w:t>.</w:t>
      </w:r>
      <w:r>
        <w:tab/>
        <w:t>Work on main jetty</w:t>
      </w:r>
      <w:bookmarkEnd w:id="77"/>
    </w:p>
    <w:p>
      <w:pPr>
        <w:pStyle w:val="Subsection"/>
      </w:pPr>
      <w:r>
        <w:tab/>
        <w:t>(1)</w:t>
      </w:r>
      <w:r>
        <w:tab/>
        <w:t xml:space="preserve">The Authority may give written approval for a person to — </w:t>
      </w:r>
    </w:p>
    <w:p>
      <w:pPr>
        <w:pStyle w:val="Indenta"/>
      </w:pPr>
      <w:r>
        <w:tab/>
        <w:t>(a)</w:t>
      </w:r>
      <w:r>
        <w:tab/>
        <w:t>construct additions to the main jetty; or</w:t>
      </w:r>
    </w:p>
    <w:p>
      <w:pPr>
        <w:pStyle w:val="Indenta"/>
      </w:pPr>
      <w:r>
        <w:tab/>
        <w:t>(b)</w:t>
      </w:r>
      <w:r>
        <w:tab/>
        <w:t>repair the main jetty; or</w:t>
      </w:r>
    </w:p>
    <w:p>
      <w:pPr>
        <w:pStyle w:val="Indenta"/>
      </w:pPr>
      <w:r>
        <w:tab/>
        <w:t>(c)</w:t>
      </w:r>
      <w:r>
        <w:tab/>
        <w:t>do any other work in relation to the main jetty.</w:t>
      </w:r>
    </w:p>
    <w:p>
      <w:pPr>
        <w:pStyle w:val="Subsection"/>
      </w:pPr>
      <w:r>
        <w:tab/>
        <w:t>(2)</w:t>
      </w:r>
      <w:r>
        <w:tab/>
        <w:t>A person must not, without written approval from the Authority, do, or attempt to do, anything referred to in paragraph (a), (b) or (c) of that subregulation.</w:t>
      </w:r>
    </w:p>
    <w:p>
      <w:pPr>
        <w:pStyle w:val="Penstart"/>
      </w:pPr>
      <w:r>
        <w:tab/>
        <w:t>Penalty: a fine of $1 000.</w:t>
      </w:r>
    </w:p>
    <w:p>
      <w:pPr>
        <w:pStyle w:val="Subsection"/>
      </w:pPr>
      <w:r>
        <w:tab/>
        <w:t>(3)</w:t>
      </w:r>
      <w:r>
        <w:tab/>
        <w:t>A person must not obstruct or hinder another person engaged in doing anything referred to in subregulation (1)(a), (b) or (c) in accordance with written approval from the Authority.</w:t>
      </w:r>
    </w:p>
    <w:p>
      <w:pPr>
        <w:pStyle w:val="Penstart"/>
      </w:pPr>
      <w:r>
        <w:tab/>
        <w:t>Penalty for an offence under this subregulation: a fine of $1 000.</w:t>
      </w:r>
    </w:p>
    <w:p>
      <w:pPr>
        <w:pStyle w:val="Footnotesection"/>
      </w:pPr>
      <w:r>
        <w:tab/>
        <w:t>[Regulation 38I inserted: Gazette 22 Sep 2015 p. 3856.]</w:t>
      </w:r>
    </w:p>
    <w:p>
      <w:pPr>
        <w:pStyle w:val="Heading5"/>
      </w:pPr>
      <w:bookmarkStart w:id="78" w:name="_Toc155170111"/>
      <w:r>
        <w:rPr>
          <w:rStyle w:val="CharSectno"/>
        </w:rPr>
        <w:lastRenderedPageBreak/>
        <w:t>38J</w:t>
      </w:r>
      <w:r>
        <w:t>.</w:t>
      </w:r>
      <w:r>
        <w:tab/>
        <w:t>Repairs to vessel at main jetty</w:t>
      </w:r>
      <w:bookmarkEnd w:id="78"/>
    </w:p>
    <w:p>
      <w:pPr>
        <w:pStyle w:val="Subsection"/>
      </w:pPr>
      <w:r>
        <w:tab/>
        <w:t>(1)</w:t>
      </w:r>
      <w:r>
        <w:tab/>
        <w:t>The Authority or an officer may give permission for a person to —</w:t>
      </w:r>
    </w:p>
    <w:p>
      <w:pPr>
        <w:pStyle w:val="Indenta"/>
      </w:pPr>
      <w:r>
        <w:tab/>
        <w:t>(a)</w:t>
      </w:r>
      <w:r>
        <w:tab/>
        <w:t>repair a vessel berthed at the main jetty; or</w:t>
      </w:r>
    </w:p>
    <w:p>
      <w:pPr>
        <w:pStyle w:val="Indenta"/>
      </w:pPr>
      <w:r>
        <w:tab/>
        <w:t>(b)</w:t>
      </w:r>
      <w:r>
        <w:tab/>
        <w:t>do any other work in relation to a vessel berthed at the main jetty.</w:t>
      </w:r>
    </w:p>
    <w:p>
      <w:pPr>
        <w:pStyle w:val="Subsection"/>
      </w:pPr>
      <w:r>
        <w:tab/>
        <w:t>(2)</w:t>
      </w:r>
      <w:r>
        <w:tab/>
        <w:t>A person must not, without the permission of the Authority or an officer, do, or attempt to do, anything referred to in subregulation (1)(a) or (b).</w:t>
      </w:r>
    </w:p>
    <w:p>
      <w:pPr>
        <w:pStyle w:val="Penstart"/>
      </w:pPr>
      <w:r>
        <w:tab/>
        <w:t>Penalty for an offence under this subregulation: a fine of $1 000.</w:t>
      </w:r>
    </w:p>
    <w:p>
      <w:pPr>
        <w:pStyle w:val="Footnotesection"/>
      </w:pPr>
      <w:r>
        <w:tab/>
        <w:t>[Regulation 38J inserted: Gazette 22 Sep 2015 p. 3856.]</w:t>
      </w:r>
    </w:p>
    <w:p>
      <w:pPr>
        <w:pStyle w:val="Heading5"/>
      </w:pPr>
      <w:bookmarkStart w:id="79" w:name="_Toc155170112"/>
      <w:r>
        <w:rPr>
          <w:rStyle w:val="CharSectno"/>
        </w:rPr>
        <w:t>38K</w:t>
      </w:r>
      <w:r>
        <w:t>.</w:t>
      </w:r>
      <w:r>
        <w:tab/>
        <w:t>Berthing at main jetty generally</w:t>
      </w:r>
      <w:bookmarkEnd w:id="79"/>
    </w:p>
    <w:p>
      <w:pPr>
        <w:pStyle w:val="Subsection"/>
      </w:pPr>
      <w:r>
        <w:tab/>
        <w:t>(1)</w:t>
      </w:r>
      <w:r>
        <w:tab/>
        <w:t>The master of a vessel berthed at the main jetty must ensure that the vessel is secured to or at the jetty using fittings provided for that purpose and not otherwise.</w:t>
      </w:r>
    </w:p>
    <w:p>
      <w:pPr>
        <w:pStyle w:val="Penstart"/>
      </w:pPr>
      <w:r>
        <w:tab/>
        <w:t>Penalty: a fine of $1 000.</w:t>
      </w:r>
    </w:p>
    <w:p>
      <w:pPr>
        <w:pStyle w:val="Subsection"/>
      </w:pPr>
      <w:r>
        <w:tab/>
        <w:t>(2)</w:t>
      </w:r>
      <w:r>
        <w:tab/>
        <w:t>The master of a vessel berthed at the main jetty must ensure that the vessel is secured to or at the jetty in a manner that allows free access to any steps or landing used by the public at the jetty.</w:t>
      </w:r>
    </w:p>
    <w:p>
      <w:pPr>
        <w:pStyle w:val="Penstart"/>
      </w:pPr>
      <w:r>
        <w:tab/>
        <w:t>Penalty for an offence under this subregulation: a fine of $1 000.</w:t>
      </w:r>
    </w:p>
    <w:p>
      <w:pPr>
        <w:pStyle w:val="Footnotesection"/>
      </w:pPr>
      <w:r>
        <w:tab/>
        <w:t>[Regulation 38K inserted: Gazette 22 Sep 2015 p. 3856</w:t>
      </w:r>
      <w:r>
        <w:noBreakHyphen/>
        <w:t>7.]</w:t>
      </w:r>
    </w:p>
    <w:p>
      <w:pPr>
        <w:pStyle w:val="Heading5"/>
      </w:pPr>
      <w:bookmarkStart w:id="80" w:name="_Toc155170113"/>
      <w:r>
        <w:rPr>
          <w:rStyle w:val="CharSectno"/>
        </w:rPr>
        <w:t>38L</w:t>
      </w:r>
      <w:r>
        <w:t>.</w:t>
      </w:r>
      <w:r>
        <w:tab/>
        <w:t>Berthing at commercial area of main jetty</w:t>
      </w:r>
      <w:bookmarkEnd w:id="80"/>
    </w:p>
    <w:p>
      <w:pPr>
        <w:pStyle w:val="Subsection"/>
      </w:pPr>
      <w:r>
        <w:tab/>
        <w:t>(1)</w:t>
      </w:r>
      <w:r>
        <w:tab/>
        <w:t>The master of a vessel must ensure that the vessel is not berthed at a commercial area of the main jetty except for the purpose of —</w:t>
      </w:r>
    </w:p>
    <w:p>
      <w:pPr>
        <w:pStyle w:val="Indenta"/>
      </w:pPr>
      <w:r>
        <w:tab/>
        <w:t>(a)</w:t>
      </w:r>
      <w:r>
        <w:tab/>
        <w:t>enabling passengers to embark or disembark; or</w:t>
      </w:r>
    </w:p>
    <w:p>
      <w:pPr>
        <w:pStyle w:val="Indenta"/>
      </w:pPr>
      <w:r>
        <w:tab/>
        <w:t>(b)</w:t>
      </w:r>
      <w:r>
        <w:tab/>
        <w:t>loading or offloading cargo.</w:t>
      </w:r>
    </w:p>
    <w:p>
      <w:pPr>
        <w:pStyle w:val="Penstart"/>
      </w:pPr>
      <w:r>
        <w:tab/>
        <w:t>Penalty: a fine of $1 000.</w:t>
      </w:r>
    </w:p>
    <w:p>
      <w:pPr>
        <w:pStyle w:val="Subsection"/>
      </w:pPr>
      <w:r>
        <w:lastRenderedPageBreak/>
        <w:tab/>
        <w:t>(2)</w:t>
      </w:r>
      <w:r>
        <w:tab/>
        <w:t xml:space="preserve">The master of a vessel berthed at a commercial area of the main jetty must ensure that the vessel is moved from that area as soon as practicable after — </w:t>
      </w:r>
    </w:p>
    <w:p>
      <w:pPr>
        <w:pStyle w:val="Indenta"/>
      </w:pPr>
      <w:r>
        <w:tab/>
        <w:t>(a)</w:t>
      </w:r>
      <w:r>
        <w:tab/>
        <w:t>all its passengers have embarked or disembarked; or</w:t>
      </w:r>
    </w:p>
    <w:p>
      <w:pPr>
        <w:pStyle w:val="Indenta"/>
      </w:pPr>
      <w:r>
        <w:tab/>
        <w:t>(b)</w:t>
      </w:r>
      <w:r>
        <w:tab/>
        <w:t>its cargo has been fully loaded or offloaded; or</w:t>
      </w:r>
    </w:p>
    <w:p>
      <w:pPr>
        <w:pStyle w:val="Indenta"/>
        <w:keepNext/>
      </w:pPr>
      <w:r>
        <w:tab/>
        <w:t>(c)</w:t>
      </w:r>
      <w:r>
        <w:tab/>
        <w:t>both paragraphs (a) and (b),</w:t>
      </w:r>
    </w:p>
    <w:p>
      <w:pPr>
        <w:pStyle w:val="Subsection"/>
      </w:pPr>
      <w:r>
        <w:tab/>
      </w:r>
      <w:r>
        <w:tab/>
        <w:t>as the case may be.</w:t>
      </w:r>
    </w:p>
    <w:p>
      <w:pPr>
        <w:pStyle w:val="Penstart"/>
      </w:pPr>
      <w:r>
        <w:tab/>
        <w:t>Penalty: a fine of $1 000.</w:t>
      </w:r>
    </w:p>
    <w:p>
      <w:pPr>
        <w:pStyle w:val="Subsection"/>
      </w:pPr>
      <w:r>
        <w:tab/>
        <w:t>(3)</w:t>
      </w:r>
      <w:r>
        <w:tab/>
        <w:t xml:space="preserve">Unless otherwise authorised by an officer, the master of a vessel must, at all times during which the vessel is berthed or otherwise at a commercial area of the main jetty, ensure that the vessel is under the control of a person who holds a certificate of competency — </w:t>
      </w:r>
    </w:p>
    <w:p>
      <w:pPr>
        <w:pStyle w:val="Indenta"/>
      </w:pPr>
      <w:r>
        <w:tab/>
        <w:t>(a)</w:t>
      </w:r>
      <w:r>
        <w:tab/>
        <w:t>as defined in the Marine Safety (Domestic Commercial Vessel) National Law section 6; or</w:t>
      </w:r>
    </w:p>
    <w:p>
      <w:pPr>
        <w:pStyle w:val="Indenta"/>
      </w:pPr>
      <w:r>
        <w:tab/>
        <w:t>(b)</w:t>
      </w:r>
      <w:r>
        <w:tab/>
        <w:t xml:space="preserve">granted under the </w:t>
      </w:r>
      <w:r>
        <w:rPr>
          <w:i/>
        </w:rPr>
        <w:t>Western Australian Marine Act 1982</w:t>
      </w:r>
      <w:r>
        <w:t xml:space="preserve"> Part II.</w:t>
      </w:r>
    </w:p>
    <w:p>
      <w:pPr>
        <w:pStyle w:val="Penstart"/>
      </w:pPr>
      <w:r>
        <w:tab/>
        <w:t>Penalty: for an offence under this subregulation: a fine of $1 000.</w:t>
      </w:r>
    </w:p>
    <w:p>
      <w:pPr>
        <w:pStyle w:val="Footnotesection"/>
      </w:pPr>
      <w:r>
        <w:tab/>
        <w:t>[Regulation 38L inserted: Gazette 22 Sep 2015 p. 3857.]</w:t>
      </w:r>
    </w:p>
    <w:p>
      <w:pPr>
        <w:pStyle w:val="Heading5"/>
      </w:pPr>
      <w:bookmarkStart w:id="81" w:name="_Toc155170114"/>
      <w:r>
        <w:rPr>
          <w:rStyle w:val="CharSectno"/>
        </w:rPr>
        <w:t>38M</w:t>
      </w:r>
      <w:r>
        <w:t>.</w:t>
      </w:r>
      <w:r>
        <w:tab/>
        <w:t>Officer may direct that vessel be moved from main jetty</w:t>
      </w:r>
      <w:bookmarkEnd w:id="81"/>
    </w:p>
    <w:p>
      <w:pPr>
        <w:pStyle w:val="Subsection"/>
      </w:pPr>
      <w:r>
        <w:tab/>
        <w:t>(1)</w:t>
      </w:r>
      <w:r>
        <w:tab/>
        <w:t>An officer may direct the master of a vessel berthed at the main jetty to move the vessel —</w:t>
      </w:r>
    </w:p>
    <w:p>
      <w:pPr>
        <w:pStyle w:val="Indenta"/>
      </w:pPr>
      <w:r>
        <w:tab/>
        <w:t>(a)</w:t>
      </w:r>
      <w:r>
        <w:tab/>
        <w:t>to another berth at the jetty specified by the officer; or</w:t>
      </w:r>
    </w:p>
    <w:p>
      <w:pPr>
        <w:pStyle w:val="Indenta"/>
      </w:pPr>
      <w:r>
        <w:tab/>
        <w:t>(b)</w:t>
      </w:r>
      <w:r>
        <w:tab/>
        <w:t>to another jetty, mooring or anchorage specified by the officer; or</w:t>
      </w:r>
    </w:p>
    <w:p>
      <w:pPr>
        <w:pStyle w:val="Indenta"/>
      </w:pPr>
      <w:r>
        <w:tab/>
        <w:t>(c)</w:t>
      </w:r>
      <w:r>
        <w:tab/>
        <w:t>otherwise away from the main jetty.</w:t>
      </w:r>
    </w:p>
    <w:p>
      <w:pPr>
        <w:pStyle w:val="Subsection"/>
      </w:pPr>
      <w:r>
        <w:tab/>
        <w:t>(2)</w:t>
      </w:r>
      <w:r>
        <w:tab/>
        <w:t>A person must comply with a direction under subregulation (1).</w:t>
      </w:r>
    </w:p>
    <w:p>
      <w:pPr>
        <w:pStyle w:val="Penstart"/>
      </w:pPr>
      <w:r>
        <w:tab/>
        <w:t>Penalty: a fine of $1 000.</w:t>
      </w:r>
    </w:p>
    <w:p>
      <w:pPr>
        <w:pStyle w:val="Subsection"/>
      </w:pPr>
      <w:r>
        <w:lastRenderedPageBreak/>
        <w:tab/>
        <w:t>(3)</w:t>
      </w:r>
      <w:r>
        <w:tab/>
        <w:t>Where a person fails to comply with a direction under subregulation (1), an officer may move the vessel, or cause the vessel to be moved, in accordance with the direction or as the officer otherwise thinks fit.</w:t>
      </w:r>
    </w:p>
    <w:p>
      <w:pPr>
        <w:pStyle w:val="Subsection"/>
      </w:pPr>
      <w:r>
        <w:tab/>
        <w:t>(4)</w:t>
      </w:r>
      <w:r>
        <w:tab/>
        <w:t>The costs of moving a vessel under subregulation (3) are recoverable in a court of competent jurisdiction as a debt due to the Authority.</w:t>
      </w:r>
    </w:p>
    <w:p>
      <w:pPr>
        <w:pStyle w:val="Footnotesection"/>
      </w:pPr>
      <w:r>
        <w:tab/>
        <w:t>[Regulation 38M inserted: Gazette 22 Sep 2015 p. 3857</w:t>
      </w:r>
      <w:r>
        <w:noBreakHyphen/>
        <w:t>8.]</w:t>
      </w:r>
    </w:p>
    <w:p>
      <w:pPr>
        <w:pStyle w:val="Heading5"/>
      </w:pPr>
      <w:bookmarkStart w:id="82" w:name="_Toc155170115"/>
      <w:r>
        <w:rPr>
          <w:rStyle w:val="CharSectno"/>
        </w:rPr>
        <w:t>38N</w:t>
      </w:r>
      <w:r>
        <w:t>.</w:t>
      </w:r>
      <w:r>
        <w:tab/>
        <w:t>Bringing vehicle onto main jetty</w:t>
      </w:r>
      <w:bookmarkEnd w:id="82"/>
    </w:p>
    <w:p>
      <w:pPr>
        <w:pStyle w:val="Subsection"/>
      </w:pPr>
      <w:r>
        <w:tab/>
        <w:t>(1)</w:t>
      </w:r>
      <w:r>
        <w:tab/>
        <w:t>In this regulation —</w:t>
      </w:r>
    </w:p>
    <w:p>
      <w:pPr>
        <w:pStyle w:val="Defstart"/>
      </w:pPr>
      <w:r>
        <w:rPr>
          <w:b/>
        </w:rPr>
        <w:tab/>
      </w:r>
      <w:r>
        <w:rPr>
          <w:rStyle w:val="CharDefText"/>
        </w:rPr>
        <w:t>vehicle</w:t>
      </w:r>
      <w:r>
        <w:t xml:space="preserve"> has the meaning given to that term in the </w:t>
      </w:r>
      <w:r>
        <w:rPr>
          <w:i/>
        </w:rPr>
        <w:t>Road Traffic (Administration) Act 2008</w:t>
      </w:r>
      <w:r>
        <w:t xml:space="preserve"> section 4.</w:t>
      </w:r>
    </w:p>
    <w:p>
      <w:pPr>
        <w:pStyle w:val="Subsection"/>
      </w:pPr>
      <w:r>
        <w:tab/>
        <w:t>(2)</w:t>
      </w:r>
      <w:r>
        <w:tab/>
        <w:t>An officer may give permission for a person to bring a vehicle onto the main jetty.</w:t>
      </w:r>
    </w:p>
    <w:p>
      <w:pPr>
        <w:pStyle w:val="Subsection"/>
      </w:pPr>
      <w:r>
        <w:tab/>
        <w:t>(3)</w:t>
      </w:r>
      <w:r>
        <w:tab/>
        <w:t>A person must not bring a vehicle onto the main jetty —</w:t>
      </w:r>
    </w:p>
    <w:p>
      <w:pPr>
        <w:pStyle w:val="Indenta"/>
      </w:pPr>
      <w:r>
        <w:tab/>
        <w:t>(a)</w:t>
      </w:r>
      <w:r>
        <w:tab/>
        <w:t>without the permission of an officer; or</w:t>
      </w:r>
    </w:p>
    <w:p>
      <w:pPr>
        <w:pStyle w:val="Indenta"/>
      </w:pPr>
      <w:r>
        <w:tab/>
        <w:t>(b)</w:t>
      </w:r>
      <w:r>
        <w:tab/>
        <w:t>contrary to any condition to which the permission is subject.</w:t>
      </w:r>
    </w:p>
    <w:p>
      <w:pPr>
        <w:pStyle w:val="Penstart"/>
      </w:pPr>
      <w:r>
        <w:tab/>
        <w:t>Penalty for an offence under this subregulation: a fine of $1 000.</w:t>
      </w:r>
    </w:p>
    <w:p>
      <w:pPr>
        <w:pStyle w:val="Footnotesection"/>
      </w:pPr>
      <w:r>
        <w:tab/>
        <w:t>[Regulation 38N inserted: Gazette 22 Sep 2015 p. 3858.]</w:t>
      </w:r>
    </w:p>
    <w:p>
      <w:pPr>
        <w:pStyle w:val="Heading5"/>
      </w:pPr>
      <w:bookmarkStart w:id="83" w:name="_Toc155170116"/>
      <w:r>
        <w:rPr>
          <w:rStyle w:val="CharSectno"/>
        </w:rPr>
        <w:t>38O</w:t>
      </w:r>
      <w:r>
        <w:t>.</w:t>
      </w:r>
      <w:r>
        <w:tab/>
        <w:t>Signs or markings on main jetty</w:t>
      </w:r>
      <w:bookmarkEnd w:id="83"/>
    </w:p>
    <w:p>
      <w:pPr>
        <w:pStyle w:val="Subsection"/>
      </w:pPr>
      <w:r>
        <w:tab/>
        <w:t>(1)</w:t>
      </w:r>
      <w:r>
        <w:tab/>
        <w:t>The Authority may give written permission for a person to display a sign on, or attach a sign to, the main jetty, or write, paint or otherwise mark anything on the jetty.</w:t>
      </w:r>
    </w:p>
    <w:p>
      <w:pPr>
        <w:pStyle w:val="Subsection"/>
      </w:pPr>
      <w:r>
        <w:tab/>
        <w:t>(2)</w:t>
      </w:r>
      <w:r>
        <w:tab/>
        <w:t>A person must not display a sign on, or attach a sign to, the main jetty, or write, paint or otherwise mark anything on the jetty —</w:t>
      </w:r>
    </w:p>
    <w:p>
      <w:pPr>
        <w:pStyle w:val="Indenta"/>
      </w:pPr>
      <w:r>
        <w:tab/>
        <w:t>(a)</w:t>
      </w:r>
      <w:r>
        <w:tab/>
        <w:t>without the written permission of the Authority; or</w:t>
      </w:r>
    </w:p>
    <w:p>
      <w:pPr>
        <w:pStyle w:val="Indenta"/>
      </w:pPr>
      <w:r>
        <w:lastRenderedPageBreak/>
        <w:tab/>
        <w:t>(b)</w:t>
      </w:r>
      <w:r>
        <w:tab/>
        <w:t>contrary to any condition to which the permission is subject.</w:t>
      </w:r>
    </w:p>
    <w:p>
      <w:pPr>
        <w:pStyle w:val="Penstart"/>
      </w:pPr>
      <w:r>
        <w:tab/>
        <w:t>Penalty for an offence under this subregulation: a fine of $1 000.</w:t>
      </w:r>
    </w:p>
    <w:p>
      <w:pPr>
        <w:pStyle w:val="Footnotesection"/>
      </w:pPr>
      <w:r>
        <w:tab/>
        <w:t>[Regulation 38O inserted: Gazette 22 Sep 2015 p. 3858.]</w:t>
      </w:r>
    </w:p>
    <w:p>
      <w:pPr>
        <w:pStyle w:val="Heading5"/>
      </w:pPr>
      <w:bookmarkStart w:id="84" w:name="_Toc155170117"/>
      <w:r>
        <w:rPr>
          <w:rStyle w:val="CharSectno"/>
        </w:rPr>
        <w:t>38P</w:t>
      </w:r>
      <w:r>
        <w:t>.</w:t>
      </w:r>
      <w:r>
        <w:tab/>
        <w:t>Fishing from main jetty</w:t>
      </w:r>
      <w:bookmarkEnd w:id="84"/>
    </w:p>
    <w:p>
      <w:pPr>
        <w:pStyle w:val="Subsection"/>
      </w:pPr>
      <w:r>
        <w:tab/>
      </w:r>
      <w:r>
        <w:tab/>
        <w:t>A person must not engage in fishing from the main jetty in a manner that obstructs or interferes with the free movement of vessels approaching or leaving the jetty.</w:t>
      </w:r>
    </w:p>
    <w:p>
      <w:pPr>
        <w:pStyle w:val="Penstart"/>
      </w:pPr>
      <w:r>
        <w:tab/>
        <w:t>Penalty: a fine of $1 000.</w:t>
      </w:r>
    </w:p>
    <w:p>
      <w:pPr>
        <w:pStyle w:val="Footnotesection"/>
      </w:pPr>
      <w:r>
        <w:tab/>
        <w:t>[Regulation 38P inserted: Gazette 22 Sep 2015 p. 3858.]</w:t>
      </w:r>
    </w:p>
    <w:p>
      <w:pPr>
        <w:pStyle w:val="Heading5"/>
      </w:pPr>
      <w:bookmarkStart w:id="85" w:name="_Toc155170118"/>
      <w:r>
        <w:rPr>
          <w:rStyle w:val="CharSectno"/>
        </w:rPr>
        <w:t>38Q</w:t>
      </w:r>
      <w:r>
        <w:t>.</w:t>
      </w:r>
      <w:r>
        <w:tab/>
        <w:t>Hire, lease or sale of goods on main jetty</w:t>
      </w:r>
      <w:bookmarkEnd w:id="85"/>
    </w:p>
    <w:p>
      <w:pPr>
        <w:pStyle w:val="Subsection"/>
      </w:pPr>
      <w:r>
        <w:tab/>
        <w:t>(1)</w:t>
      </w:r>
      <w:r>
        <w:tab/>
        <w:t>The Authority may give written permission for a person to conduct a business relating to the storage, hire, lease or sale of goods on or from the main jetty.</w:t>
      </w:r>
    </w:p>
    <w:p>
      <w:pPr>
        <w:pStyle w:val="Subsection"/>
      </w:pPr>
      <w:r>
        <w:tab/>
        <w:t>(2)</w:t>
      </w:r>
      <w:r>
        <w:tab/>
        <w:t>A person must not conduct a business relating to the storage, hire, lease or sale of goods on or from the main jetty without the written permission of the Authority.</w:t>
      </w:r>
    </w:p>
    <w:p>
      <w:pPr>
        <w:pStyle w:val="Penstart"/>
      </w:pPr>
      <w:r>
        <w:tab/>
        <w:t>Penalty for an offence under this subregulation: a fine of $1 000.</w:t>
      </w:r>
    </w:p>
    <w:p>
      <w:pPr>
        <w:pStyle w:val="Footnotesection"/>
      </w:pPr>
      <w:r>
        <w:tab/>
        <w:t>[Regulation 38Q inserted: Gazette 22 Sep 2015 p. 3859.]</w:t>
      </w:r>
    </w:p>
    <w:p>
      <w:pPr>
        <w:pStyle w:val="Heading5"/>
      </w:pPr>
      <w:bookmarkStart w:id="86" w:name="_Toc155170119"/>
      <w:r>
        <w:rPr>
          <w:rStyle w:val="CharSectno"/>
        </w:rPr>
        <w:t>38R</w:t>
      </w:r>
      <w:r>
        <w:t>.</w:t>
      </w:r>
      <w:r>
        <w:tab/>
        <w:t>Use of amplified sound on main jetty</w:t>
      </w:r>
      <w:bookmarkEnd w:id="86"/>
    </w:p>
    <w:p>
      <w:pPr>
        <w:pStyle w:val="Subsection"/>
      </w:pPr>
      <w:r>
        <w:tab/>
        <w:t>(1)</w:t>
      </w:r>
      <w:r>
        <w:tab/>
        <w:t>The Authority may give written permission for a person to use a loud speaker, public address system or other amplified sound source on the main jetty.</w:t>
      </w:r>
    </w:p>
    <w:p>
      <w:pPr>
        <w:pStyle w:val="Subsection"/>
      </w:pPr>
      <w:r>
        <w:tab/>
        <w:t>(2)</w:t>
      </w:r>
      <w:r>
        <w:tab/>
        <w:t>A person must not use a loud speaker, public address system or other amplified sound source on the main jetty without the written permission of the Authority.</w:t>
      </w:r>
    </w:p>
    <w:p>
      <w:pPr>
        <w:pStyle w:val="Penstart"/>
      </w:pPr>
      <w:r>
        <w:tab/>
        <w:t>Penalty for an offence under this subregulation: a fine of $1 000.</w:t>
      </w:r>
    </w:p>
    <w:p>
      <w:pPr>
        <w:pStyle w:val="Footnotesection"/>
      </w:pPr>
      <w:r>
        <w:tab/>
        <w:t>[Regulation 38R inserted: Gazette 22 Sep 2015 p. 3859.]</w:t>
      </w:r>
    </w:p>
    <w:p>
      <w:pPr>
        <w:pStyle w:val="Heading5"/>
        <w:keepNext w:val="0"/>
        <w:keepLines w:val="0"/>
      </w:pPr>
      <w:bookmarkStart w:id="87" w:name="_Toc155170120"/>
      <w:r>
        <w:rPr>
          <w:rStyle w:val="CharSectno"/>
        </w:rPr>
        <w:lastRenderedPageBreak/>
        <w:t>38S</w:t>
      </w:r>
      <w:r>
        <w:t>.</w:t>
      </w:r>
      <w:r>
        <w:tab/>
        <w:t>Interfering with person on main jetty</w:t>
      </w:r>
      <w:bookmarkEnd w:id="87"/>
    </w:p>
    <w:p>
      <w:pPr>
        <w:pStyle w:val="Subsection"/>
      </w:pPr>
      <w:r>
        <w:tab/>
      </w:r>
      <w:r>
        <w:tab/>
        <w:t xml:space="preserve">A person must not — </w:t>
      </w:r>
    </w:p>
    <w:p>
      <w:pPr>
        <w:pStyle w:val="Indenta"/>
      </w:pPr>
      <w:r>
        <w:tab/>
        <w:t>(a)</w:t>
      </w:r>
      <w:r>
        <w:tab/>
        <w:t>tout or solicit anyone on the main jetty to be a passenger on a particular vessel or vehicle; or</w:t>
      </w:r>
    </w:p>
    <w:p>
      <w:pPr>
        <w:pStyle w:val="Indenta"/>
      </w:pPr>
      <w:r>
        <w:tab/>
        <w:t>(b)</w:t>
      </w:r>
      <w:r>
        <w:tab/>
        <w:t>otherwise interfere with the free movement of anyone entering upon or leaving the main jetty.</w:t>
      </w:r>
    </w:p>
    <w:p>
      <w:pPr>
        <w:pStyle w:val="Penstart"/>
      </w:pPr>
      <w:r>
        <w:tab/>
        <w:t>Penalty: a fine of $1 000.</w:t>
      </w:r>
    </w:p>
    <w:p>
      <w:pPr>
        <w:pStyle w:val="Footnotesection"/>
      </w:pPr>
      <w:r>
        <w:tab/>
        <w:t>[Regulation 38S inserted: Gazette 22 Sep 2015 p. 3859.]</w:t>
      </w:r>
    </w:p>
    <w:p>
      <w:pPr>
        <w:pStyle w:val="Heading5"/>
      </w:pPr>
      <w:bookmarkStart w:id="88" w:name="_Toc155170121"/>
      <w:r>
        <w:rPr>
          <w:rStyle w:val="CharSectno"/>
        </w:rPr>
        <w:t>38T</w:t>
      </w:r>
      <w:r>
        <w:t>.</w:t>
      </w:r>
      <w:r>
        <w:tab/>
        <w:t>Gangways to be provided on vessel berthing at main jetty</w:t>
      </w:r>
      <w:bookmarkEnd w:id="88"/>
    </w:p>
    <w:p>
      <w:pPr>
        <w:pStyle w:val="Subsection"/>
      </w:pPr>
      <w:r>
        <w:tab/>
        <w:t>(1)</w:t>
      </w:r>
      <w:r>
        <w:tab/>
        <w:t>The operator and master of a vessel using the main jetty for the purpose of embarking or disembarking passengers each commit an offence if the vessel is not equipped with a gangway that complies with subregulation (2) for use between the vessel and the jetty.</w:t>
      </w:r>
    </w:p>
    <w:p>
      <w:pPr>
        <w:pStyle w:val="Penstart"/>
      </w:pPr>
      <w:r>
        <w:tab/>
        <w:t>Penalty: a fine of $1 000.</w:t>
      </w:r>
    </w:p>
    <w:p>
      <w:pPr>
        <w:pStyle w:val="Subsection"/>
      </w:pPr>
      <w:r>
        <w:tab/>
        <w:t>(2)</w:t>
      </w:r>
      <w:r>
        <w:tab/>
        <w:t>The gangway must be constructed in accordance with the National Standard for Commercial Vessels as defined in the Marine Safety (Domestic Commercial Vessel) National Law section 6.</w:t>
      </w:r>
    </w:p>
    <w:p>
      <w:pPr>
        <w:pStyle w:val="Footnotesection"/>
      </w:pPr>
      <w:r>
        <w:tab/>
        <w:t>[Regulation 38T inserted: Gazette 22 Sep 2015 p. 3859.]</w:t>
      </w:r>
    </w:p>
    <w:p>
      <w:pPr>
        <w:pStyle w:val="Heading5"/>
      </w:pPr>
      <w:bookmarkStart w:id="89" w:name="_Toc155170122"/>
      <w:r>
        <w:rPr>
          <w:rStyle w:val="CharSectno"/>
        </w:rPr>
        <w:t>38U</w:t>
      </w:r>
      <w:r>
        <w:t>.</w:t>
      </w:r>
      <w:r>
        <w:tab/>
        <w:t>Prohibited conduct on main jetty</w:t>
      </w:r>
      <w:bookmarkEnd w:id="89"/>
    </w:p>
    <w:p>
      <w:pPr>
        <w:pStyle w:val="Subsection"/>
      </w:pPr>
      <w:r>
        <w:tab/>
        <w:t>(1)</w:t>
      </w:r>
      <w:r>
        <w:tab/>
        <w:t>A person must not throw any object or missile, or any filth, dirt, rubbish or matter of a similar nature, onto or from the main jetty.</w:t>
      </w:r>
    </w:p>
    <w:p>
      <w:pPr>
        <w:pStyle w:val="Penstart"/>
      </w:pPr>
      <w:r>
        <w:tab/>
        <w:t>Penalty: a fine of $1 000.</w:t>
      </w:r>
    </w:p>
    <w:p>
      <w:pPr>
        <w:pStyle w:val="Subsection"/>
      </w:pPr>
      <w:r>
        <w:tab/>
        <w:t>(2)</w:t>
      </w:r>
      <w:r>
        <w:tab/>
        <w:t>A person must not smoke on the main jetty.</w:t>
      </w:r>
    </w:p>
    <w:p>
      <w:pPr>
        <w:pStyle w:val="Penstart"/>
      </w:pPr>
      <w:r>
        <w:tab/>
        <w:t>Penalty for an offence under this subregulation: a fine of $1 000.</w:t>
      </w:r>
    </w:p>
    <w:p>
      <w:pPr>
        <w:pStyle w:val="Footnotesection"/>
      </w:pPr>
      <w:r>
        <w:tab/>
        <w:t>[Regulation 38U inserted: Gazette 22 Sep 2015 p. 3859</w:t>
      </w:r>
      <w:r>
        <w:noBreakHyphen/>
        <w:t>60.]</w:t>
      </w:r>
    </w:p>
    <w:p>
      <w:pPr>
        <w:pStyle w:val="Heading5"/>
      </w:pPr>
      <w:bookmarkStart w:id="90" w:name="_Toc155170123"/>
      <w:r>
        <w:rPr>
          <w:rStyle w:val="CharSectno"/>
        </w:rPr>
        <w:lastRenderedPageBreak/>
        <w:t>38V</w:t>
      </w:r>
      <w:r>
        <w:t>.</w:t>
      </w:r>
      <w:r>
        <w:tab/>
        <w:t>Interfering with main jetty and its operations</w:t>
      </w:r>
      <w:bookmarkEnd w:id="90"/>
    </w:p>
    <w:p>
      <w:pPr>
        <w:pStyle w:val="Subsection"/>
      </w:pPr>
      <w:r>
        <w:tab/>
      </w:r>
      <w:r>
        <w:tab/>
        <w:t xml:space="preserve">A person must not — </w:t>
      </w:r>
    </w:p>
    <w:p>
      <w:pPr>
        <w:pStyle w:val="Indenta"/>
      </w:pPr>
      <w:r>
        <w:tab/>
        <w:t>(a)</w:t>
      </w:r>
      <w:r>
        <w:tab/>
        <w:t>remove, damage or destroy any fixture or fitting on the main jetty; or</w:t>
      </w:r>
    </w:p>
    <w:p>
      <w:pPr>
        <w:pStyle w:val="Indenta"/>
      </w:pPr>
      <w:r>
        <w:tab/>
        <w:t>(b)</w:t>
      </w:r>
      <w:r>
        <w:tab/>
        <w:t>obstruct an officer in the execution of the officer’s duty on the main jetty; or</w:t>
      </w:r>
    </w:p>
    <w:p>
      <w:pPr>
        <w:pStyle w:val="Indenta"/>
      </w:pPr>
      <w:r>
        <w:tab/>
        <w:t>(c)</w:t>
      </w:r>
      <w:r>
        <w:tab/>
        <w:t>otherwise obstruct or interfere with the operation of the main jetty.</w:t>
      </w:r>
    </w:p>
    <w:p>
      <w:pPr>
        <w:pStyle w:val="Penstart"/>
      </w:pPr>
      <w:r>
        <w:tab/>
        <w:t>Penalty: a fine of $1 000.</w:t>
      </w:r>
    </w:p>
    <w:p>
      <w:pPr>
        <w:pStyle w:val="Footnotesection"/>
      </w:pPr>
      <w:r>
        <w:tab/>
        <w:t>[Regulation 38V inserted: Gazette 22 Sep 2015 p. 3860.]</w:t>
      </w:r>
    </w:p>
    <w:p>
      <w:pPr>
        <w:pStyle w:val="Heading3"/>
        <w:keepNext w:val="0"/>
        <w:rPr>
          <w:snapToGrid w:val="0"/>
        </w:rPr>
      </w:pPr>
      <w:bookmarkStart w:id="91" w:name="_Toc155170124"/>
      <w:r>
        <w:rPr>
          <w:rStyle w:val="CharDivNo"/>
        </w:rPr>
        <w:t>Division 2</w:t>
      </w:r>
      <w:r>
        <w:rPr>
          <w:snapToGrid w:val="0"/>
        </w:rPr>
        <w:t> — </w:t>
      </w:r>
      <w:r>
        <w:rPr>
          <w:rStyle w:val="CharDivText"/>
        </w:rPr>
        <w:t>Protection of flora, fauna, etc.</w:t>
      </w:r>
      <w:bookmarkEnd w:id="91"/>
      <w:r>
        <w:rPr>
          <w:rStyle w:val="CharDivText"/>
        </w:rPr>
        <w:t xml:space="preserve"> </w:t>
      </w:r>
    </w:p>
    <w:p>
      <w:pPr>
        <w:pStyle w:val="Heading5"/>
        <w:rPr>
          <w:snapToGrid w:val="0"/>
        </w:rPr>
      </w:pPr>
      <w:bookmarkStart w:id="92" w:name="_Toc155170125"/>
      <w:r>
        <w:rPr>
          <w:rStyle w:val="CharSectno"/>
        </w:rPr>
        <w:t>39</w:t>
      </w:r>
      <w:r>
        <w:rPr>
          <w:snapToGrid w:val="0"/>
        </w:rPr>
        <w:t>.</w:t>
      </w:r>
      <w:r>
        <w:rPr>
          <w:snapToGrid w:val="0"/>
        </w:rPr>
        <w:tab/>
        <w:t>Flora etc., protection of</w:t>
      </w:r>
      <w:bookmarkEnd w:id="92"/>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Footnotesection"/>
      </w:pPr>
      <w:r>
        <w:tab/>
        <w:t>[Regulation 39 amended: Gazette 22 Sep 2015 p. 3863.]</w:t>
      </w:r>
    </w:p>
    <w:p>
      <w:pPr>
        <w:pStyle w:val="Heading5"/>
        <w:rPr>
          <w:snapToGrid w:val="0"/>
        </w:rPr>
      </w:pPr>
      <w:bookmarkStart w:id="93" w:name="_Toc155170126"/>
      <w:r>
        <w:rPr>
          <w:rStyle w:val="CharSectno"/>
        </w:rPr>
        <w:t>40</w:t>
      </w:r>
      <w:r>
        <w:rPr>
          <w:snapToGrid w:val="0"/>
        </w:rPr>
        <w:t>.</w:t>
      </w:r>
      <w:r>
        <w:rPr>
          <w:snapToGrid w:val="0"/>
        </w:rPr>
        <w:tab/>
        <w:t>Fauna, protection of</w:t>
      </w:r>
      <w:bookmarkEnd w:id="93"/>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interfere with, take or destroy any fauna within the limits of the Island; or</w:t>
      </w:r>
    </w:p>
    <w:p>
      <w:pPr>
        <w:pStyle w:val="Indenta"/>
        <w:keepNext/>
        <w:rPr>
          <w:snapToGrid w:val="0"/>
        </w:rPr>
      </w:pPr>
      <w:r>
        <w:rPr>
          <w:snapToGrid w:val="0"/>
        </w:rPr>
        <w:lastRenderedPageBreak/>
        <w:tab/>
        <w:t>(b)</w:t>
      </w:r>
      <w:r>
        <w:rPr>
          <w:snapToGrid w:val="0"/>
        </w:rPr>
        <w:tab/>
        <w:t>interfere with or destroy any nest, spawning ground or habitat of any such fauna.</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vertAlign w:val="superscript"/>
        </w:rPr>
        <w:t> 2</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Footnotesection"/>
      </w:pPr>
      <w:r>
        <w:tab/>
        <w:t>[Regulation 40 amended: Gazette 22 Sep 2015 p. 3863.]</w:t>
      </w:r>
    </w:p>
    <w:p>
      <w:pPr>
        <w:pStyle w:val="Heading5"/>
        <w:rPr>
          <w:snapToGrid w:val="0"/>
        </w:rPr>
      </w:pPr>
      <w:bookmarkStart w:id="94" w:name="_Toc155170127"/>
      <w:r>
        <w:rPr>
          <w:rStyle w:val="CharSectno"/>
        </w:rPr>
        <w:t>41</w:t>
      </w:r>
      <w:r>
        <w:rPr>
          <w:snapToGrid w:val="0"/>
        </w:rPr>
        <w:t>.</w:t>
      </w:r>
      <w:r>
        <w:rPr>
          <w:snapToGrid w:val="0"/>
        </w:rPr>
        <w:tab/>
        <w:t>No animal or bird to be landed on Island</w:t>
      </w:r>
      <w:bookmarkEnd w:id="94"/>
      <w:r>
        <w:rPr>
          <w:snapToGrid w:val="0"/>
        </w:rPr>
        <w:t xml:space="preserve"> </w:t>
      </w:r>
    </w:p>
    <w:p>
      <w:pPr>
        <w:pStyle w:val="Subsection"/>
        <w:rPr>
          <w:snapToGrid w:val="0"/>
        </w:rPr>
      </w:pPr>
      <w:r>
        <w:rPr>
          <w:snapToGrid w:val="0"/>
        </w:rPr>
        <w:tab/>
        <w:t>(1)</w:t>
      </w:r>
      <w:r>
        <w:rPr>
          <w:snapToGrid w:val="0"/>
        </w:rPr>
        <w:tab/>
        <w:t>A person shall not without permission cause or allow any animal or bird to enter within the limits of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Nothing in this regulation applies to fauna that is indigenous to the Island, whether seasonally or otherwise.</w:t>
      </w:r>
    </w:p>
    <w:p>
      <w:pPr>
        <w:pStyle w:val="Subsection"/>
        <w:rPr>
          <w:snapToGrid w:val="0"/>
        </w:rPr>
      </w:pPr>
      <w:r>
        <w:rPr>
          <w:snapToGrid w:val="0"/>
        </w:rPr>
        <w:tab/>
        <w:t>(3)</w:t>
      </w:r>
      <w:r>
        <w:rPr>
          <w:snapToGrid w:val="0"/>
        </w:rPr>
        <w:tab/>
        <w:t>A ranger may take and destroy any animal or bird that he believes to be within the limits of the Island as a result of a contravention of this regulation.</w:t>
      </w:r>
    </w:p>
    <w:p>
      <w:pPr>
        <w:pStyle w:val="Footnotesection"/>
      </w:pPr>
      <w:r>
        <w:tab/>
        <w:t>[Regulation 41 amended: Gazette 22 Sep 2015 p. 3863.]</w:t>
      </w:r>
    </w:p>
    <w:p>
      <w:pPr>
        <w:pStyle w:val="Heading5"/>
        <w:spacing w:before="180"/>
        <w:rPr>
          <w:snapToGrid w:val="0"/>
        </w:rPr>
      </w:pPr>
      <w:bookmarkStart w:id="95" w:name="_Toc155170128"/>
      <w:r>
        <w:rPr>
          <w:rStyle w:val="CharSectno"/>
        </w:rPr>
        <w:t>41A</w:t>
      </w:r>
      <w:r>
        <w:rPr>
          <w:snapToGrid w:val="0"/>
        </w:rPr>
        <w:t>.</w:t>
      </w:r>
      <w:r>
        <w:rPr>
          <w:snapToGrid w:val="0"/>
        </w:rPr>
        <w:tab/>
        <w:t>Fauna, feeding of</w:t>
      </w:r>
      <w:bookmarkEnd w:id="95"/>
      <w:r>
        <w:rPr>
          <w:snapToGrid w:val="0"/>
        </w:rPr>
        <w:t xml:space="preserve"> </w:t>
      </w:r>
    </w:p>
    <w:p>
      <w:pPr>
        <w:pStyle w:val="Subsection"/>
        <w:rPr>
          <w:snapToGrid w:val="0"/>
        </w:rPr>
      </w:pPr>
      <w:r>
        <w:rPr>
          <w:snapToGrid w:val="0"/>
        </w:rPr>
        <w:tab/>
        <w:t>(1)</w:t>
      </w:r>
      <w:r>
        <w:rPr>
          <w:snapToGrid w:val="0"/>
        </w:rPr>
        <w:tab/>
        <w:t>The Authority may by resolution determine that the feeding of fauna of a kind specified in the resolution is prohibited within the limits of the Island.</w:t>
      </w:r>
    </w:p>
    <w:p>
      <w:pPr>
        <w:pStyle w:val="Subsection"/>
        <w:rPr>
          <w:snapToGrid w:val="0"/>
        </w:rPr>
      </w:pPr>
      <w:r>
        <w:rPr>
          <w:snapToGrid w:val="0"/>
        </w:rPr>
        <w:lastRenderedPageBreak/>
        <w:tab/>
        <w:t>(2)</w:t>
      </w:r>
      <w:r>
        <w:rPr>
          <w:snapToGrid w:val="0"/>
        </w:rPr>
        <w:tab/>
        <w:t>A person shall not feed fauna in respect of which a resolution has been made under subregulation (1) within the limits of the Island if the Authority has — </w:t>
      </w:r>
    </w:p>
    <w:p>
      <w:pPr>
        <w:pStyle w:val="Indenta"/>
        <w:rPr>
          <w:snapToGrid w:val="0"/>
        </w:rPr>
      </w:pPr>
      <w:r>
        <w:rPr>
          <w:snapToGrid w:val="0"/>
        </w:rPr>
        <w:tab/>
        <w:t>(a)</w:t>
      </w:r>
      <w:r>
        <w:rPr>
          <w:snapToGrid w:val="0"/>
        </w:rPr>
        <w:tab/>
        <w:t>erected signs on the Island notifying the public that feeding fauna of that kind is prohibited; or</w:t>
      </w:r>
    </w:p>
    <w:p>
      <w:pPr>
        <w:pStyle w:val="Indenta"/>
        <w:keepNext/>
        <w:rPr>
          <w:snapToGrid w:val="0"/>
        </w:rPr>
      </w:pPr>
      <w:r>
        <w:rPr>
          <w:snapToGrid w:val="0"/>
        </w:rPr>
        <w:tab/>
        <w:t>(b)</w:t>
      </w:r>
      <w:r>
        <w:rPr>
          <w:snapToGrid w:val="0"/>
        </w:rPr>
        <w:tab/>
        <w:t>otherwise notified that person that the feeding of fauna of that kind is prohibited.</w:t>
      </w:r>
    </w:p>
    <w:p>
      <w:pPr>
        <w:pStyle w:val="Penstart"/>
        <w:keepNext/>
      </w:pPr>
      <w:r>
        <w:tab/>
        <w:t>Penalty for an offence under this subregulation: a fine of $750.</w:t>
      </w:r>
    </w:p>
    <w:p>
      <w:pPr>
        <w:pStyle w:val="Footnotesection"/>
      </w:pPr>
      <w:r>
        <w:tab/>
        <w:t xml:space="preserve">[Regulation 41A inserted: Gazette 4 Jul 1997 p. 3531; amended: Gazette 8 Dec 2009 p. 5004; 22 Sep 2015 p. 3860.] </w:t>
      </w:r>
    </w:p>
    <w:p>
      <w:pPr>
        <w:pStyle w:val="Heading5"/>
        <w:spacing w:before="180"/>
      </w:pPr>
      <w:bookmarkStart w:id="96" w:name="_Toc155170129"/>
      <w:r>
        <w:rPr>
          <w:rStyle w:val="CharSectno"/>
        </w:rPr>
        <w:t>41B</w:t>
      </w:r>
      <w:r>
        <w:t>.</w:t>
      </w:r>
      <w:r>
        <w:tab/>
        <w:t>No flora to be brought to Island</w:t>
      </w:r>
      <w:bookmarkEnd w:id="96"/>
    </w:p>
    <w:p>
      <w:pPr>
        <w:pStyle w:val="Subsection"/>
      </w:pPr>
      <w:r>
        <w:tab/>
        <w:t>(1)</w:t>
      </w:r>
      <w:r>
        <w:tab/>
        <w:t xml:space="preserve">In this regulation — </w:t>
      </w:r>
    </w:p>
    <w:p>
      <w:pPr>
        <w:pStyle w:val="Defstart"/>
      </w:pPr>
      <w:r>
        <w:tab/>
      </w:r>
      <w:r>
        <w:rPr>
          <w:rStyle w:val="CharDefText"/>
        </w:rPr>
        <w:t>flora</w:t>
      </w:r>
      <w:r>
        <w:t xml:space="preserve"> means any form of, or any part of, plant life or a fungus, but does not include anything intended for human consumption.</w:t>
      </w:r>
    </w:p>
    <w:p>
      <w:pPr>
        <w:pStyle w:val="Subsection"/>
      </w:pPr>
      <w:r>
        <w:tab/>
        <w:t>(2)</w:t>
      </w:r>
      <w:r>
        <w:tab/>
        <w:t>A person must not without permission cause or allow any flora to be brought within the limits of the Island.</w:t>
      </w:r>
    </w:p>
    <w:p>
      <w:pPr>
        <w:pStyle w:val="Penstart"/>
        <w:spacing w:before="60"/>
      </w:pPr>
      <w:r>
        <w:tab/>
        <w:t>Penalty: a fine of $1 000.</w:t>
      </w:r>
    </w:p>
    <w:p>
      <w:pPr>
        <w:pStyle w:val="Subsection"/>
      </w:pPr>
      <w:r>
        <w:tab/>
        <w:t>(3)</w:t>
      </w:r>
      <w:r>
        <w:tab/>
        <w:t>A ranger may take and destroy any flora that the ranger believes to be within the limits of the Island as a result of a contravention of this regulation.</w:t>
      </w:r>
    </w:p>
    <w:p>
      <w:pPr>
        <w:pStyle w:val="Footnotesection"/>
      </w:pPr>
      <w:r>
        <w:tab/>
        <w:t>[Regulation 41B inserted: Gazette 25 Oct 2011 p. 4513-14.]</w:t>
      </w:r>
    </w:p>
    <w:p>
      <w:pPr>
        <w:pStyle w:val="Heading5"/>
        <w:rPr>
          <w:snapToGrid w:val="0"/>
        </w:rPr>
      </w:pPr>
      <w:bookmarkStart w:id="97" w:name="_Toc155170130"/>
      <w:r>
        <w:rPr>
          <w:rStyle w:val="CharSectno"/>
        </w:rPr>
        <w:t>42</w:t>
      </w:r>
      <w:r>
        <w:rPr>
          <w:snapToGrid w:val="0"/>
        </w:rPr>
        <w:t>.</w:t>
      </w:r>
      <w:r>
        <w:rPr>
          <w:snapToGrid w:val="0"/>
        </w:rPr>
        <w:tab/>
        <w:t>Rocks and soil, protection of</w:t>
      </w:r>
      <w:bookmarkEnd w:id="97"/>
      <w:r>
        <w:rPr>
          <w:snapToGrid w:val="0"/>
        </w:rPr>
        <w:t xml:space="preserve"> </w:t>
      </w:r>
    </w:p>
    <w:p>
      <w:pPr>
        <w:pStyle w:val="Subsection"/>
        <w:rPr>
          <w:snapToGrid w:val="0"/>
        </w:rPr>
      </w:pPr>
      <w:r>
        <w:rPr>
          <w:snapToGrid w:val="0"/>
        </w:rPr>
        <w:tab/>
        <w:t>(1)</w:t>
      </w:r>
      <w:r>
        <w:rPr>
          <w:snapToGrid w:val="0"/>
        </w:rPr>
        <w:tab/>
        <w:t>A person shall not without permission cause damage to the Island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within the limits of the Island.</w:t>
      </w:r>
    </w:p>
    <w:p>
      <w:pPr>
        <w:pStyle w:val="Penstart"/>
      </w:pPr>
      <w:r>
        <w:tab/>
        <w:t>Penalty: a fine of $750.</w:t>
      </w:r>
    </w:p>
    <w:p>
      <w:pPr>
        <w:pStyle w:val="Subsection"/>
        <w:rPr>
          <w:snapToGrid w:val="0"/>
        </w:rPr>
      </w:pPr>
      <w:r>
        <w:rPr>
          <w:snapToGrid w:val="0"/>
        </w:rPr>
        <w:lastRenderedPageBreak/>
        <w:tab/>
        <w:t>(2)</w:t>
      </w:r>
      <w:r>
        <w:rPr>
          <w:snapToGrid w:val="0"/>
        </w:rPr>
        <w:tab/>
        <w:t>Nothing in subregulation (1) applies to things done in the reasonable use and enjoyment of the Island.</w:t>
      </w:r>
    </w:p>
    <w:p>
      <w:pPr>
        <w:pStyle w:val="Footnotesection"/>
      </w:pPr>
      <w:r>
        <w:tab/>
        <w:t xml:space="preserve">[Regulation 42 amended: Gazette 8 Dec 2009 p. 5004.] </w:t>
      </w:r>
    </w:p>
    <w:p>
      <w:pPr>
        <w:pStyle w:val="Heading3"/>
        <w:rPr>
          <w:snapToGrid w:val="0"/>
        </w:rPr>
      </w:pPr>
      <w:bookmarkStart w:id="98" w:name="_Toc155170131"/>
      <w:r>
        <w:rPr>
          <w:rStyle w:val="CharDivNo"/>
        </w:rPr>
        <w:t>Division 3</w:t>
      </w:r>
      <w:r>
        <w:rPr>
          <w:snapToGrid w:val="0"/>
        </w:rPr>
        <w:t> — </w:t>
      </w:r>
      <w:r>
        <w:rPr>
          <w:rStyle w:val="CharDivText"/>
        </w:rPr>
        <w:t>Vehicles</w:t>
      </w:r>
      <w:bookmarkEnd w:id="98"/>
      <w:r>
        <w:rPr>
          <w:rStyle w:val="CharDivText"/>
        </w:rPr>
        <w:t xml:space="preserve"> </w:t>
      </w:r>
    </w:p>
    <w:p>
      <w:pPr>
        <w:pStyle w:val="Heading5"/>
        <w:spacing w:before="180"/>
        <w:rPr>
          <w:snapToGrid w:val="0"/>
        </w:rPr>
      </w:pPr>
      <w:bookmarkStart w:id="99" w:name="_Toc155170132"/>
      <w:r>
        <w:rPr>
          <w:rStyle w:val="CharSectno"/>
        </w:rPr>
        <w:t>43</w:t>
      </w:r>
      <w:r>
        <w:rPr>
          <w:snapToGrid w:val="0"/>
        </w:rPr>
        <w:t>.</w:t>
      </w:r>
      <w:r>
        <w:rPr>
          <w:snapToGrid w:val="0"/>
        </w:rPr>
        <w:tab/>
        <w:t>Application of road laws</w:t>
      </w:r>
      <w:bookmarkEnd w:id="99"/>
    </w:p>
    <w:p>
      <w:pPr>
        <w:pStyle w:val="Subsection"/>
        <w:rPr>
          <w:snapToGrid w:val="0"/>
        </w:rPr>
      </w:pPr>
      <w:r>
        <w:rPr>
          <w:snapToGrid w:val="0"/>
        </w:rPr>
        <w:tab/>
        <w:t>(1)</w:t>
      </w:r>
      <w:r>
        <w:rPr>
          <w:snapToGrid w:val="0"/>
        </w:rPr>
        <w:tab/>
        <w:t>For the avoidance of doubt it is declared that — </w:t>
      </w:r>
    </w:p>
    <w:p>
      <w:pPr>
        <w:pStyle w:val="Indenta"/>
      </w:pPr>
      <w:r>
        <w:tab/>
        <w:t>(a)</w:t>
      </w:r>
      <w:r>
        <w:tab/>
        <w:t xml:space="preserve">a road on the Island is a road as defined in the </w:t>
      </w:r>
      <w:r>
        <w:rPr>
          <w:i/>
        </w:rPr>
        <w:t>Road Traffic (Administration) Act 2008</w:t>
      </w:r>
      <w:r>
        <w:t xml:space="preserve"> section 4; and</w:t>
      </w:r>
    </w:p>
    <w:p>
      <w:pPr>
        <w:pStyle w:val="Indenta"/>
        <w:rPr>
          <w:snapToGrid w:val="0"/>
        </w:rPr>
      </w:pPr>
      <w:r>
        <w:rPr>
          <w:snapToGrid w:val="0"/>
        </w:rPr>
        <w:tab/>
        <w:t>(b)</w:t>
      </w:r>
      <w:r>
        <w:rPr>
          <w:snapToGrid w:val="0"/>
        </w:rPr>
        <w:tab/>
      </w:r>
      <w:r>
        <w:t>each road law as defined in that section</w:t>
      </w:r>
      <w:r>
        <w:rPr>
          <w:snapToGrid w:val="0"/>
        </w:rPr>
        <w:t xml:space="preserve"> applies on the Island,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Nothing in this regulation shall have the effect of prohibiting the use on roads on the Island of any wheeled vehicle that is designed to be propelled solely by human power.</w:t>
      </w:r>
    </w:p>
    <w:p>
      <w:pPr>
        <w:pStyle w:val="Footnotesection"/>
      </w:pPr>
      <w:r>
        <w:tab/>
        <w:t xml:space="preserve">[Regulation 43 amended: Gazette 8 Jan 2015 p. 150.] </w:t>
      </w:r>
    </w:p>
    <w:p>
      <w:pPr>
        <w:pStyle w:val="Heading5"/>
        <w:spacing w:before="180"/>
        <w:rPr>
          <w:snapToGrid w:val="0"/>
        </w:rPr>
      </w:pPr>
      <w:bookmarkStart w:id="100" w:name="_Toc155170133"/>
      <w:r>
        <w:rPr>
          <w:rStyle w:val="CharSectno"/>
        </w:rPr>
        <w:t>44</w:t>
      </w:r>
      <w:r>
        <w:rPr>
          <w:snapToGrid w:val="0"/>
        </w:rPr>
        <w:t>.</w:t>
      </w:r>
      <w:r>
        <w:rPr>
          <w:snapToGrid w:val="0"/>
        </w:rPr>
        <w:tab/>
        <w:t>Traffic signs and directions</w:t>
      </w:r>
      <w:bookmarkEnd w:id="100"/>
      <w:r>
        <w:rPr>
          <w:snapToGrid w:val="0"/>
        </w:rPr>
        <w:t xml:space="preserve"> </w:t>
      </w:r>
    </w:p>
    <w:p>
      <w:pPr>
        <w:pStyle w:val="Subsection"/>
        <w:rPr>
          <w:snapToGrid w:val="0"/>
        </w:rPr>
      </w:pPr>
      <w:r>
        <w:rPr>
          <w:snapToGrid w:val="0"/>
        </w:rPr>
        <w:tab/>
        <w:t>(1)</w:t>
      </w:r>
      <w:r>
        <w:rPr>
          <w:snapToGrid w:val="0"/>
        </w:rPr>
        <w:tab/>
        <w:t>The Authority may erect or establish any traffic sign, that is a sign, mark, structure or device for the purpose of prohibiting, regulating or controlling the use, standing or parking of vehicles on the</w:t>
      </w:r>
      <w:r>
        <w:t xml:space="preserve"> Island in any area that is not a road as defined in the </w:t>
      </w:r>
      <w:r>
        <w:rPr>
          <w:i/>
        </w:rPr>
        <w:t>Road Traffic (Administration) Act 2008</w:t>
      </w:r>
      <w:r>
        <w:t xml:space="preserve"> section 4.</w:t>
      </w:r>
    </w:p>
    <w:p>
      <w:pPr>
        <w:pStyle w:val="Subsection"/>
        <w:rPr>
          <w:snapToGrid w:val="0"/>
        </w:rPr>
      </w:pPr>
      <w:r>
        <w:rPr>
          <w:snapToGrid w:val="0"/>
        </w:rPr>
        <w:tab/>
        <w:t>(2)</w:t>
      </w:r>
      <w:r>
        <w:rPr>
          <w:snapToGrid w:val="0"/>
        </w:rPr>
        <w:tab/>
        <w:t>The inscription on a traffic sign operates according to its tenor.</w:t>
      </w:r>
    </w:p>
    <w:p>
      <w:pPr>
        <w:pStyle w:val="Subsection"/>
        <w:keepNext/>
        <w:spacing w:before="120"/>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keepNext/>
        <w:rPr>
          <w:snapToGrid w:val="0"/>
        </w:rPr>
      </w:pPr>
      <w:r>
        <w:rPr>
          <w:snapToGrid w:val="0"/>
        </w:rPr>
        <w:lastRenderedPageBreak/>
        <w:tab/>
        <w:t>(b)</w:t>
      </w:r>
      <w:r>
        <w:rPr>
          <w:snapToGrid w:val="0"/>
        </w:rPr>
        <w:tab/>
        <w:t>a signal or direction by a ranger as to the use, parking or movement of a vehicle that is addressed to him and that is reasonably required for the regulation of traffic.</w:t>
      </w:r>
    </w:p>
    <w:p>
      <w:pPr>
        <w:pStyle w:val="Penstart"/>
        <w:keepNext/>
      </w:pPr>
      <w:r>
        <w:tab/>
        <w:t>Penalty for an offence under this subregulation: a fine of $750.</w:t>
      </w:r>
    </w:p>
    <w:p>
      <w:pPr>
        <w:pStyle w:val="Footnotesection"/>
        <w:ind w:left="890" w:hanging="890"/>
      </w:pPr>
      <w:r>
        <w:tab/>
        <w:t xml:space="preserve">[Regulation 44 amended: Gazette 8 Dec 2009 p. 5004; 22 Sep 2015 p. 3860; 5 Apr 2016 p. 1028.] </w:t>
      </w:r>
    </w:p>
    <w:p>
      <w:pPr>
        <w:pStyle w:val="Heading5"/>
        <w:rPr>
          <w:snapToGrid w:val="0"/>
        </w:rPr>
      </w:pPr>
      <w:bookmarkStart w:id="101" w:name="_Toc155170134"/>
      <w:r>
        <w:rPr>
          <w:rStyle w:val="CharSectno"/>
        </w:rPr>
        <w:t>45</w:t>
      </w:r>
      <w:r>
        <w:rPr>
          <w:snapToGrid w:val="0"/>
        </w:rPr>
        <w:t>.</w:t>
      </w:r>
      <w:r>
        <w:rPr>
          <w:snapToGrid w:val="0"/>
        </w:rPr>
        <w:tab/>
        <w:t>Restriction on bringing vehicles to Island</w:t>
      </w:r>
      <w:bookmarkEnd w:id="101"/>
      <w:r>
        <w:rPr>
          <w:snapToGrid w:val="0"/>
        </w:rPr>
        <w:t xml:space="preserve"> </w:t>
      </w:r>
    </w:p>
    <w:p>
      <w:pPr>
        <w:pStyle w:val="Subsection"/>
        <w:rPr>
          <w:snapToGrid w:val="0"/>
        </w:rPr>
      </w:pPr>
      <w:r>
        <w:rPr>
          <w:snapToGrid w:val="0"/>
        </w:rPr>
        <w:tab/>
        <w:t>(1)</w:t>
      </w:r>
      <w:r>
        <w:rPr>
          <w:snapToGrid w:val="0"/>
        </w:rPr>
        <w:tab/>
        <w:t>A person shall not, without permission, bring on to the Island any vehicle other than — </w:t>
      </w:r>
    </w:p>
    <w:p>
      <w:pPr>
        <w:pStyle w:val="Indenta"/>
        <w:rPr>
          <w:snapToGrid w:val="0"/>
        </w:rPr>
      </w:pPr>
      <w:r>
        <w:tab/>
        <w:t>(a)</w:t>
      </w:r>
      <w:r>
        <w:tab/>
      </w:r>
      <w:r>
        <w:rPr>
          <w:snapToGrid w:val="0"/>
        </w:rPr>
        <w:t>a bicycle; or</w:t>
      </w:r>
    </w:p>
    <w:p>
      <w:pPr>
        <w:pStyle w:val="Indenta"/>
        <w:rPr>
          <w:snapToGrid w:val="0"/>
        </w:rPr>
      </w:pPr>
      <w:r>
        <w:rPr>
          <w:snapToGrid w:val="0"/>
        </w:rPr>
        <w:tab/>
        <w:t>(b)</w:t>
      </w:r>
      <w:r>
        <w:rPr>
          <w:snapToGrid w:val="0"/>
        </w:rPr>
        <w:tab/>
        <w:t xml:space="preserve">a wheelchair designed to be propelled solely by human </w:t>
      </w:r>
      <w:r>
        <w:t xml:space="preserve">power, or a motorised wheelchair that is designed so as to be not capable of a speed exceeding 10 km/h, </w:t>
      </w:r>
      <w:r>
        <w:rPr>
          <w:snapToGrid w:val="0"/>
        </w:rPr>
        <w:t>for the exclusive use of a person whose physical condition requires the use of a wheelchair.</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require a person to remove from the Island within a specified time any vehicle brought on to the Island in contravention of subregulation (1); and</w:t>
      </w:r>
    </w:p>
    <w:p>
      <w:pPr>
        <w:pStyle w:val="Indenta"/>
        <w:rPr>
          <w:snapToGrid w:val="0"/>
        </w:rPr>
      </w:pPr>
      <w:r>
        <w:rPr>
          <w:snapToGrid w:val="0"/>
        </w:rPr>
        <w:tab/>
        <w:t>(b)</w:t>
      </w:r>
      <w:r>
        <w:rPr>
          <w:snapToGrid w:val="0"/>
        </w:rPr>
        <w:tab/>
        <w:t>if such a requirement is not complied with, remove the vehicle from the Island.</w:t>
      </w:r>
    </w:p>
    <w:p>
      <w:pPr>
        <w:pStyle w:val="Subsection"/>
        <w:spacing w:before="120"/>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spacing w:before="120"/>
        <w:rPr>
          <w:snapToGrid w:val="0"/>
        </w:rPr>
      </w:pPr>
      <w:r>
        <w:rPr>
          <w:snapToGrid w:val="0"/>
        </w:rPr>
        <w:lastRenderedPageBreak/>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ind w:left="890" w:hanging="890"/>
      </w:pPr>
      <w:r>
        <w:tab/>
        <w:t>[Regulation 45 amended: Gazette 19 Jun 1998 p. 3303; 25 Oct 2011 p. 4514; 24 Jan 2014 p. 114; 22 Sep 2015 p. 3863.]</w:t>
      </w:r>
    </w:p>
    <w:p>
      <w:pPr>
        <w:pStyle w:val="Heading5"/>
        <w:rPr>
          <w:snapToGrid w:val="0"/>
        </w:rPr>
      </w:pPr>
      <w:bookmarkStart w:id="102" w:name="_Toc155170135"/>
      <w:r>
        <w:rPr>
          <w:rStyle w:val="CharSectno"/>
        </w:rPr>
        <w:t>46</w:t>
      </w:r>
      <w:r>
        <w:rPr>
          <w:snapToGrid w:val="0"/>
        </w:rPr>
        <w:t>.</w:t>
      </w:r>
      <w:r>
        <w:rPr>
          <w:snapToGrid w:val="0"/>
        </w:rPr>
        <w:tab/>
        <w:t>Use of vehicles</w:t>
      </w:r>
      <w:bookmarkEnd w:id="102"/>
      <w:r>
        <w:rPr>
          <w:snapToGrid w:val="0"/>
        </w:rPr>
        <w:t xml:space="preserve"> </w:t>
      </w:r>
    </w:p>
    <w:p>
      <w:pPr>
        <w:pStyle w:val="Subsection"/>
        <w:spacing w:before="120"/>
        <w:rPr>
          <w:snapToGrid w:val="0"/>
        </w:rPr>
      </w:pPr>
      <w:r>
        <w:rPr>
          <w:snapToGrid w:val="0"/>
        </w:rPr>
        <w:tab/>
        <w:t>(1)</w:t>
      </w:r>
      <w:r>
        <w:rPr>
          <w:snapToGrid w:val="0"/>
        </w:rPr>
        <w:tab/>
        <w:t>A person shall not, without permission, use a vehicle on the Island.</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w:t>
      </w:r>
      <w:r>
        <w:t xml:space="preserve">as referred to in regulation 45(1)(b) </w:t>
      </w:r>
      <w:r>
        <w:rPr>
          <w:snapToGrid w:val="0"/>
        </w:rPr>
        <w:t>or a bicycle.</w:t>
      </w:r>
    </w:p>
    <w:p>
      <w:pPr>
        <w:pStyle w:val="Footnotesection"/>
      </w:pPr>
      <w:r>
        <w:tab/>
        <w:t>[Regulation 46 amended: Gazette 25 Oct 2011 p. 4514; 24 Jan 2014 p. 114; 22 Sep 2015 p. 3863.]</w:t>
      </w:r>
    </w:p>
    <w:p>
      <w:pPr>
        <w:pStyle w:val="Ednotesection"/>
      </w:pPr>
      <w:r>
        <w:t>[</w:t>
      </w:r>
      <w:r>
        <w:rPr>
          <w:b/>
          <w:bCs/>
        </w:rPr>
        <w:t>47, 48.</w:t>
      </w:r>
      <w:r>
        <w:rPr>
          <w:b/>
          <w:bCs/>
        </w:rPr>
        <w:tab/>
      </w:r>
      <w:r>
        <w:t>Deleted: Gazette 5 Apr 2016 p. 1028.]</w:t>
      </w:r>
    </w:p>
    <w:p>
      <w:pPr>
        <w:pStyle w:val="Heading5"/>
        <w:rPr>
          <w:snapToGrid w:val="0"/>
        </w:rPr>
      </w:pPr>
      <w:bookmarkStart w:id="103" w:name="_Toc155170136"/>
      <w:r>
        <w:rPr>
          <w:rStyle w:val="CharSectno"/>
        </w:rPr>
        <w:t>49</w:t>
      </w:r>
      <w:r>
        <w:rPr>
          <w:snapToGrid w:val="0"/>
        </w:rPr>
        <w:t>.</w:t>
      </w:r>
      <w:r>
        <w:rPr>
          <w:snapToGrid w:val="0"/>
        </w:rPr>
        <w:tab/>
        <w:t>Vehicles on beaches</w:t>
      </w:r>
      <w:bookmarkEnd w:id="103"/>
      <w:r>
        <w:rPr>
          <w:snapToGrid w:val="0"/>
        </w:rPr>
        <w:t xml:space="preserve"> </w:t>
      </w:r>
    </w:p>
    <w:p>
      <w:pPr>
        <w:pStyle w:val="Subsection"/>
        <w:rPr>
          <w:snapToGrid w:val="0"/>
        </w:rPr>
      </w:pPr>
      <w:r>
        <w:rPr>
          <w:snapToGrid w:val="0"/>
        </w:rPr>
        <w:tab/>
      </w:r>
      <w:r>
        <w:rPr>
          <w:snapToGrid w:val="0"/>
        </w:rPr>
        <w:tab/>
        <w:t>A person shall not, without permission, drive a motor vehicle on any beach of the Island.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49 amended: Gazette 22 Sep 2015 p. 3863.]</w:t>
      </w:r>
    </w:p>
    <w:p>
      <w:pPr>
        <w:pStyle w:val="Heading5"/>
        <w:spacing w:before="180"/>
        <w:rPr>
          <w:snapToGrid w:val="0"/>
        </w:rPr>
      </w:pPr>
      <w:bookmarkStart w:id="104" w:name="_Toc155170137"/>
      <w:r>
        <w:rPr>
          <w:rStyle w:val="CharSectno"/>
        </w:rPr>
        <w:t>50</w:t>
      </w:r>
      <w:r>
        <w:rPr>
          <w:snapToGrid w:val="0"/>
        </w:rPr>
        <w:t>.</w:t>
      </w:r>
      <w:r>
        <w:rPr>
          <w:snapToGrid w:val="0"/>
        </w:rPr>
        <w:tab/>
        <w:t>Emergency vehicles</w:t>
      </w:r>
      <w:bookmarkEnd w:id="104"/>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pPr>
      <w:r>
        <w:lastRenderedPageBreak/>
        <w:tab/>
        <w:t>(b)</w:t>
      </w:r>
      <w:r>
        <w:tab/>
        <w:t xml:space="preserve">exceed any speed limit applicable to the road under the </w:t>
      </w:r>
      <w:r>
        <w:rPr>
          <w:i/>
        </w:rPr>
        <w:t>Road Traffic Act 1974</w:t>
      </w:r>
      <w:r>
        <w:t>.</w:t>
      </w:r>
    </w:p>
    <w:p>
      <w:pPr>
        <w:pStyle w:val="Subsection"/>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keepNext/>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Footnotesection"/>
      </w:pPr>
      <w:r>
        <w:tab/>
        <w:t>[Regulation 50 amended: Gazette 5 Apr 2016 p. 1028.]</w:t>
      </w:r>
    </w:p>
    <w:p>
      <w:pPr>
        <w:pStyle w:val="Heading5"/>
        <w:rPr>
          <w:snapToGrid w:val="0"/>
        </w:rPr>
      </w:pPr>
      <w:bookmarkStart w:id="105" w:name="_Toc155170138"/>
      <w:r>
        <w:rPr>
          <w:rStyle w:val="CharSectno"/>
        </w:rPr>
        <w:t>51</w:t>
      </w:r>
      <w:r>
        <w:rPr>
          <w:snapToGrid w:val="0"/>
        </w:rPr>
        <w:t>.</w:t>
      </w:r>
      <w:r>
        <w:rPr>
          <w:snapToGrid w:val="0"/>
        </w:rPr>
        <w:tab/>
        <w:t>Possession of hired bicycles</w:t>
      </w:r>
      <w:bookmarkEnd w:id="105"/>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without the consent of the owner or person lawfully in charge of the same.</w:t>
      </w:r>
    </w:p>
    <w:p>
      <w:pPr>
        <w:pStyle w:val="Penstart"/>
      </w:pPr>
      <w:r>
        <w:tab/>
        <w:t>Penalty: a fine of $750.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Footnotesection"/>
        <w:ind w:left="890" w:hanging="890"/>
      </w:pPr>
      <w:r>
        <w:tab/>
        <w:t>[Regulation 51 amended: Gazette 4 Jan 2013 p. 23; 24 Jan 2014 p. 114.]</w:t>
      </w:r>
    </w:p>
    <w:p>
      <w:pPr>
        <w:pStyle w:val="Heading3"/>
        <w:rPr>
          <w:snapToGrid w:val="0"/>
        </w:rPr>
      </w:pPr>
      <w:bookmarkStart w:id="106" w:name="_Toc155170139"/>
      <w:r>
        <w:rPr>
          <w:rStyle w:val="CharDivNo"/>
        </w:rPr>
        <w:lastRenderedPageBreak/>
        <w:t>Division 4</w:t>
      </w:r>
      <w:r>
        <w:rPr>
          <w:snapToGrid w:val="0"/>
        </w:rPr>
        <w:t> — </w:t>
      </w:r>
      <w:r>
        <w:rPr>
          <w:rStyle w:val="CharDivText"/>
        </w:rPr>
        <w:t>Control of certain activities</w:t>
      </w:r>
      <w:bookmarkEnd w:id="106"/>
      <w:r>
        <w:rPr>
          <w:rStyle w:val="CharDivText"/>
        </w:rPr>
        <w:t xml:space="preserve"> </w:t>
      </w:r>
    </w:p>
    <w:p>
      <w:pPr>
        <w:pStyle w:val="Heading5"/>
        <w:rPr>
          <w:snapToGrid w:val="0"/>
        </w:rPr>
      </w:pPr>
      <w:bookmarkStart w:id="107" w:name="_Toc155170140"/>
      <w:r>
        <w:rPr>
          <w:rStyle w:val="CharSectno"/>
        </w:rPr>
        <w:t>52</w:t>
      </w:r>
      <w:r>
        <w:rPr>
          <w:snapToGrid w:val="0"/>
        </w:rPr>
        <w:t>.</w:t>
      </w:r>
      <w:r>
        <w:rPr>
          <w:snapToGrid w:val="0"/>
        </w:rPr>
        <w:tab/>
        <w:t>Erection of structures and tents</w:t>
      </w:r>
      <w:bookmarkEnd w:id="107"/>
    </w:p>
    <w:p>
      <w:pPr>
        <w:pStyle w:val="Subsection"/>
        <w:rPr>
          <w:snapToGrid w:val="0"/>
        </w:rPr>
      </w:pPr>
      <w:r>
        <w:rPr>
          <w:snapToGrid w:val="0"/>
        </w:rPr>
        <w:tab/>
        <w:t>(1)</w:t>
      </w:r>
      <w:r>
        <w:rPr>
          <w:snapToGrid w:val="0"/>
        </w:rPr>
        <w:tab/>
        <w:t>A person shall not without permission erect any structure within the limits of the Island.</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A person shall not without permission erect a tent within the limits of the Island except on a site in the camping ground and in accordance with a licence granted under regulation 8.</w:t>
      </w:r>
    </w:p>
    <w:p>
      <w:pPr>
        <w:pStyle w:val="Penstart"/>
      </w:pPr>
      <w:r>
        <w:tab/>
        <w:t>Penalty: a fine of $750.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pPr>
      <w:r>
        <w:tab/>
        <w:t>[Regulation 52 amended: Gazette 8 Dec 2009 p. 5004; 22 Sep 2015 p. 3863.]</w:t>
      </w:r>
    </w:p>
    <w:p>
      <w:pPr>
        <w:pStyle w:val="Heading5"/>
        <w:rPr>
          <w:snapToGrid w:val="0"/>
        </w:rPr>
      </w:pPr>
      <w:bookmarkStart w:id="108" w:name="_Toc155170141"/>
      <w:r>
        <w:rPr>
          <w:rStyle w:val="CharSectno"/>
        </w:rPr>
        <w:t>53</w:t>
      </w:r>
      <w:r>
        <w:rPr>
          <w:snapToGrid w:val="0"/>
        </w:rPr>
        <w:t>.</w:t>
      </w:r>
      <w:r>
        <w:rPr>
          <w:snapToGrid w:val="0"/>
        </w:rPr>
        <w:tab/>
        <w:t>Organized events and meetings</w:t>
      </w:r>
      <w:bookmarkEnd w:id="108"/>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any fete, concert, picnic or spectator event within the limits of the Island; or</w:t>
      </w:r>
    </w:p>
    <w:p>
      <w:pPr>
        <w:pStyle w:val="Indenta"/>
        <w:rPr>
          <w:snapToGrid w:val="0"/>
        </w:rPr>
      </w:pPr>
      <w:r>
        <w:rPr>
          <w:snapToGrid w:val="0"/>
        </w:rPr>
        <w:tab/>
        <w:t>(b)</w:t>
      </w:r>
      <w:r>
        <w:rPr>
          <w:snapToGrid w:val="0"/>
        </w:rPr>
        <w:tab/>
        <w:t>any race, game or sporting event that is of a dangerous nature, is likely to constitute an inconvenience or annoyance to persons, or affect the natural surface of the Island; or</w:t>
      </w:r>
    </w:p>
    <w:p>
      <w:pPr>
        <w:pStyle w:val="Indenta"/>
        <w:keepNext/>
        <w:rPr>
          <w:snapToGrid w:val="0"/>
        </w:rPr>
      </w:pPr>
      <w:r>
        <w:rPr>
          <w:snapToGrid w:val="0"/>
        </w:rPr>
        <w:lastRenderedPageBreak/>
        <w:tab/>
        <w:t>(c)</w:t>
      </w:r>
      <w:r>
        <w:rPr>
          <w:snapToGrid w:val="0"/>
        </w:rPr>
        <w:tab/>
        <w:t>any public meeting or public speaking within the limits of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Footnotesection"/>
      </w:pPr>
      <w:r>
        <w:tab/>
        <w:t>[Regulation 53 amended: Gazette 22 Sep 2015 p. 3863.]</w:t>
      </w:r>
    </w:p>
    <w:p>
      <w:pPr>
        <w:pStyle w:val="Heading5"/>
        <w:rPr>
          <w:snapToGrid w:val="0"/>
        </w:rPr>
      </w:pPr>
      <w:bookmarkStart w:id="109" w:name="_Toc155170142"/>
      <w:r>
        <w:rPr>
          <w:rStyle w:val="CharSectno"/>
        </w:rPr>
        <w:t>54</w:t>
      </w:r>
      <w:r>
        <w:rPr>
          <w:snapToGrid w:val="0"/>
        </w:rPr>
        <w:t>.</w:t>
      </w:r>
      <w:r>
        <w:rPr>
          <w:snapToGrid w:val="0"/>
        </w:rPr>
        <w:tab/>
        <w:t>Photography for commercial purposes</w:t>
      </w:r>
      <w:bookmarkEnd w:id="109"/>
      <w:r>
        <w:rPr>
          <w:snapToGrid w:val="0"/>
        </w:rPr>
        <w:t xml:space="preserve"> </w:t>
      </w:r>
    </w:p>
    <w:p>
      <w:pPr>
        <w:pStyle w:val="Subsection"/>
        <w:rPr>
          <w:snapToGrid w:val="0"/>
        </w:rPr>
      </w:pPr>
      <w:r>
        <w:rPr>
          <w:snapToGrid w:val="0"/>
        </w:rPr>
        <w:tab/>
      </w:r>
      <w:r>
        <w:rPr>
          <w:snapToGrid w:val="0"/>
        </w:rPr>
        <w:tab/>
        <w:t>A person shall not, without permission take still or motion pictures within the limits of the Island by photographic or electronic means if the pictures are to be used for advertising or promotional purposes.</w:t>
      </w:r>
    </w:p>
    <w:p>
      <w:pPr>
        <w:pStyle w:val="Penstart"/>
      </w:pPr>
      <w:r>
        <w:tab/>
        <w:t>Penalty: a fine of $750.</w:t>
      </w:r>
    </w:p>
    <w:p>
      <w:pPr>
        <w:pStyle w:val="Footnotesection"/>
      </w:pPr>
      <w:r>
        <w:tab/>
        <w:t xml:space="preserve">[Regulation 54 amended: Gazette 9 Nov 1990 p. 5590; 8 Dec 2009 p. 5004.] </w:t>
      </w:r>
    </w:p>
    <w:p>
      <w:pPr>
        <w:pStyle w:val="Heading5"/>
        <w:rPr>
          <w:snapToGrid w:val="0"/>
        </w:rPr>
      </w:pPr>
      <w:bookmarkStart w:id="110" w:name="_Toc155170143"/>
      <w:r>
        <w:rPr>
          <w:rStyle w:val="CharSectno"/>
        </w:rPr>
        <w:t>55</w:t>
      </w:r>
      <w:r>
        <w:rPr>
          <w:snapToGrid w:val="0"/>
        </w:rPr>
        <w:t>.</w:t>
      </w:r>
      <w:r>
        <w:rPr>
          <w:snapToGrid w:val="0"/>
        </w:rPr>
        <w:tab/>
        <w:t>Bill sticking, advertising etc.</w:t>
      </w:r>
      <w:bookmarkEnd w:id="110"/>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 or</w:t>
      </w:r>
    </w:p>
    <w:p>
      <w:pPr>
        <w:pStyle w:val="Indenta"/>
        <w:rPr>
          <w:snapToGrid w:val="0"/>
        </w:rPr>
      </w:pPr>
      <w:r>
        <w:rPr>
          <w:snapToGrid w:val="0"/>
        </w:rPr>
        <w:tab/>
        <w:t>(b)</w:t>
      </w:r>
      <w:r>
        <w:rPr>
          <w:snapToGrid w:val="0"/>
        </w:rPr>
        <w:tab/>
        <w:t>write, draw or paint on or deface any rock, tree, fence, post, gate, wall, pavement, road, footway, or building or other structure within the limits of the Island;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Penalty: a fine of $750.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pPr>
      <w:r>
        <w:tab/>
        <w:t xml:space="preserve">[Regulation 55 amended: Gazette 8 Dec 2009 p. 5004.] </w:t>
      </w:r>
    </w:p>
    <w:p>
      <w:pPr>
        <w:pStyle w:val="Heading5"/>
        <w:spacing w:before="180"/>
        <w:rPr>
          <w:snapToGrid w:val="0"/>
        </w:rPr>
      </w:pPr>
      <w:bookmarkStart w:id="111" w:name="_Toc155170144"/>
      <w:r>
        <w:rPr>
          <w:rStyle w:val="CharSectno"/>
        </w:rPr>
        <w:lastRenderedPageBreak/>
        <w:t>56</w:t>
      </w:r>
      <w:r>
        <w:rPr>
          <w:snapToGrid w:val="0"/>
        </w:rPr>
        <w:t>.</w:t>
      </w:r>
      <w:r>
        <w:rPr>
          <w:snapToGrid w:val="0"/>
        </w:rPr>
        <w:tab/>
        <w:t>Distribution of printed matter</w:t>
      </w:r>
      <w:bookmarkEnd w:id="111"/>
      <w:r>
        <w:rPr>
          <w:snapToGrid w:val="0"/>
        </w:rPr>
        <w:t xml:space="preserve"> </w:t>
      </w:r>
    </w:p>
    <w:p>
      <w:pPr>
        <w:pStyle w:val="Subsection"/>
        <w:rPr>
          <w:snapToGrid w:val="0"/>
        </w:rPr>
      </w:pPr>
      <w:r>
        <w:rPr>
          <w:snapToGrid w:val="0"/>
        </w:rPr>
        <w:tab/>
        <w:t>(1)</w:t>
      </w:r>
      <w:r>
        <w:rPr>
          <w:snapToGrid w:val="0"/>
        </w:rPr>
        <w:tab/>
        <w:t>A person shall not without permission sell or distribute or carry or expose for sale or distribution within the limits of the Island any printed or written matter.</w:t>
      </w:r>
    </w:p>
    <w:p>
      <w:pPr>
        <w:pStyle w:val="Penstart"/>
      </w:pPr>
      <w:r>
        <w:tab/>
        <w:t>Penalty: a fine of $750.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Footnotesection"/>
      </w:pPr>
      <w:r>
        <w:tab/>
        <w:t xml:space="preserve">[Regulation 56 amended: Gazette 8 Dec 2009 p. 5005.] </w:t>
      </w:r>
    </w:p>
    <w:p>
      <w:pPr>
        <w:pStyle w:val="Heading5"/>
        <w:spacing w:before="180"/>
        <w:rPr>
          <w:snapToGrid w:val="0"/>
        </w:rPr>
      </w:pPr>
      <w:bookmarkStart w:id="112" w:name="_Toc155170145"/>
      <w:r>
        <w:rPr>
          <w:rStyle w:val="CharSectno"/>
        </w:rPr>
        <w:t>57</w:t>
      </w:r>
      <w:r>
        <w:rPr>
          <w:snapToGrid w:val="0"/>
        </w:rPr>
        <w:t>.</w:t>
      </w:r>
      <w:r>
        <w:rPr>
          <w:snapToGrid w:val="0"/>
        </w:rPr>
        <w:tab/>
        <w:t>Unauthorised sale etc. of goods or services</w:t>
      </w:r>
      <w:bookmarkEnd w:id="112"/>
    </w:p>
    <w:p>
      <w:pPr>
        <w:pStyle w:val="Subsection"/>
        <w:rPr>
          <w:snapToGrid w:val="0"/>
        </w:rPr>
      </w:pPr>
      <w:r>
        <w:rPr>
          <w:snapToGrid w:val="0"/>
        </w:rPr>
        <w:tab/>
      </w:r>
      <w:r>
        <w:rPr>
          <w:snapToGrid w:val="0"/>
        </w:rPr>
        <w:tab/>
        <w:t>A person shall not within the limits of the Island, without permission, sell, offer or expose for sale, or provide by way of sale, any goods or services.</w:t>
      </w:r>
    </w:p>
    <w:p>
      <w:pPr>
        <w:pStyle w:val="Penstart"/>
      </w:pPr>
      <w:r>
        <w:tab/>
        <w:t>Penalty: a fine of $750.</w:t>
      </w:r>
    </w:p>
    <w:p>
      <w:pPr>
        <w:pStyle w:val="Footnotesection"/>
      </w:pPr>
      <w:r>
        <w:tab/>
        <w:t xml:space="preserve">[Regulation 57 inserted: Gazette 9 Nov 1990 p. 5590; amended: Gazette 8 Dec 2009 p. 5005.] </w:t>
      </w:r>
    </w:p>
    <w:p>
      <w:pPr>
        <w:pStyle w:val="Heading5"/>
        <w:spacing w:before="180"/>
        <w:rPr>
          <w:snapToGrid w:val="0"/>
        </w:rPr>
      </w:pPr>
      <w:bookmarkStart w:id="113" w:name="_Toc155170146"/>
      <w:r>
        <w:rPr>
          <w:rStyle w:val="CharSectno"/>
        </w:rPr>
        <w:t>58</w:t>
      </w:r>
      <w:r>
        <w:rPr>
          <w:snapToGrid w:val="0"/>
        </w:rPr>
        <w:t>.</w:t>
      </w:r>
      <w:r>
        <w:rPr>
          <w:snapToGrid w:val="0"/>
        </w:rPr>
        <w:tab/>
        <w:t>Exception to r. 55 and 56</w:t>
      </w:r>
      <w:bookmarkEnd w:id="113"/>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spacing w:before="180"/>
        <w:rPr>
          <w:snapToGrid w:val="0"/>
        </w:rPr>
      </w:pPr>
      <w:bookmarkStart w:id="114" w:name="_Toc155170147"/>
      <w:r>
        <w:rPr>
          <w:rStyle w:val="CharSectno"/>
        </w:rPr>
        <w:t>59</w:t>
      </w:r>
      <w:r>
        <w:rPr>
          <w:snapToGrid w:val="0"/>
        </w:rPr>
        <w:t>.</w:t>
      </w:r>
      <w:r>
        <w:rPr>
          <w:snapToGrid w:val="0"/>
        </w:rPr>
        <w:tab/>
        <w:t>Weapons etc.</w:t>
      </w:r>
      <w:bookmarkEnd w:id="114"/>
      <w:r>
        <w:rPr>
          <w:snapToGrid w:val="0"/>
        </w:rPr>
        <w:t xml:space="preserve"> </w:t>
      </w:r>
    </w:p>
    <w:p>
      <w:pPr>
        <w:pStyle w:val="Subsection"/>
        <w:spacing w:before="120"/>
        <w:rPr>
          <w:snapToGrid w:val="0"/>
        </w:rPr>
      </w:pPr>
      <w:r>
        <w:rPr>
          <w:snapToGrid w:val="0"/>
        </w:rPr>
        <w:tab/>
        <w:t>(1)</w:t>
      </w:r>
      <w:r>
        <w:rPr>
          <w:snapToGrid w:val="0"/>
        </w:rPr>
        <w:tab/>
        <w:t>A person shall not without permission — </w:t>
      </w:r>
    </w:p>
    <w:p>
      <w:pPr>
        <w:pStyle w:val="Indenta"/>
        <w:spacing w:before="60"/>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keepNext/>
        <w:rPr>
          <w:snapToGrid w:val="0"/>
        </w:rPr>
      </w:pPr>
      <w:r>
        <w:rPr>
          <w:snapToGrid w:val="0"/>
        </w:rPr>
        <w:lastRenderedPageBreak/>
        <w:tab/>
        <w:t>(c)</w:t>
      </w:r>
      <w:r>
        <w:rPr>
          <w:snapToGrid w:val="0"/>
        </w:rPr>
        <w:tab/>
        <w:t>carry, make or set any trap or snare for any fauna,</w:t>
      </w:r>
    </w:p>
    <w:p>
      <w:pPr>
        <w:pStyle w:val="Subsection"/>
        <w:rPr>
          <w:snapToGrid w:val="0"/>
        </w:rPr>
      </w:pPr>
      <w:r>
        <w:rPr>
          <w:snapToGrid w:val="0"/>
        </w:rPr>
        <w:tab/>
      </w:r>
      <w:r>
        <w:rPr>
          <w:snapToGrid w:val="0"/>
        </w:rPr>
        <w:tab/>
        <w:t>within the limits of the Island.</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A person shall not without permission have any explosive device in his possession, or discharge an explosive device, within the limits of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115" w:name="endcomma"/>
      <w:bookmarkEnd w:id="115"/>
      <w:r>
        <w:t xml:space="preserve"> </w:t>
      </w:r>
      <w:bookmarkStart w:id="116" w:name="comma"/>
      <w:bookmarkEnd w:id="116"/>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Island in which the speargun or gidgie may be used under the </w:t>
      </w:r>
      <w:r>
        <w:rPr>
          <w:i/>
          <w:snapToGrid w:val="0"/>
        </w:rPr>
        <w:t>Fisheries Act 1905</w:t>
      </w:r>
      <w:r>
        <w:rPr>
          <w:snapToGrid w:val="0"/>
          <w:vertAlign w:val="superscript"/>
        </w:rPr>
        <w:t> 2</w:t>
      </w:r>
      <w:r>
        <w:rPr>
          <w:snapToGrid w:val="0"/>
        </w:rPr>
        <w:t>; or</w:t>
      </w:r>
    </w:p>
    <w:p>
      <w:pPr>
        <w:pStyle w:val="Indenta"/>
        <w:rPr>
          <w:snapToGrid w:val="0"/>
        </w:rPr>
      </w:pPr>
      <w:r>
        <w:rPr>
          <w:snapToGrid w:val="0"/>
        </w:rPr>
        <w:tab/>
        <w:t>(b)</w:t>
      </w:r>
      <w:r>
        <w:rPr>
          <w:snapToGrid w:val="0"/>
        </w:rPr>
        <w:tab/>
        <w:t>the carrying or use of a firearm by a police officer in the course of duty; or</w:t>
      </w:r>
    </w:p>
    <w:p>
      <w:pPr>
        <w:pStyle w:val="Indenta"/>
        <w:rPr>
          <w:snapToGrid w:val="0"/>
        </w:rPr>
      </w:pPr>
      <w:r>
        <w:rPr>
          <w:snapToGrid w:val="0"/>
        </w:rPr>
        <w:tab/>
        <w:t>(c)</w:t>
      </w:r>
      <w:r>
        <w:rPr>
          <w:snapToGrid w:val="0"/>
        </w:rPr>
        <w:tab/>
        <w:t>the carrying of a marine flare in the waters of the Island; or</w:t>
      </w:r>
    </w:p>
    <w:p>
      <w:pPr>
        <w:pStyle w:val="Indenta"/>
        <w:rPr>
          <w:snapToGrid w:val="0"/>
        </w:rPr>
      </w:pPr>
      <w:r>
        <w:rPr>
          <w:snapToGrid w:val="0"/>
        </w:rPr>
        <w:tab/>
        <w:t>(d)</w:t>
      </w:r>
      <w:r>
        <w:rPr>
          <w:snapToGrid w:val="0"/>
        </w:rPr>
        <w:tab/>
        <w:t>the discharge of a marine flare in the waters of the Island in the case of an emergency, or where a vessel is in distress and requires assistance.</w:t>
      </w:r>
    </w:p>
    <w:p>
      <w:pPr>
        <w:pStyle w:val="Footnotesection"/>
      </w:pPr>
      <w:r>
        <w:tab/>
        <w:t xml:space="preserve">[Regulation 59 amended: Gazette 4 Jul 1997 p. 3531; 7 Dec 2001 p. 6189; 22 Sep 2015 p. 3863.] </w:t>
      </w:r>
    </w:p>
    <w:p>
      <w:pPr>
        <w:pStyle w:val="Heading5"/>
        <w:spacing w:before="240"/>
        <w:rPr>
          <w:snapToGrid w:val="0"/>
        </w:rPr>
      </w:pPr>
      <w:bookmarkStart w:id="117" w:name="_Toc155170148"/>
      <w:r>
        <w:rPr>
          <w:rStyle w:val="CharSectno"/>
        </w:rPr>
        <w:t>60</w:t>
      </w:r>
      <w:r>
        <w:rPr>
          <w:snapToGrid w:val="0"/>
        </w:rPr>
        <w:t>.</w:t>
      </w:r>
      <w:r>
        <w:rPr>
          <w:snapToGrid w:val="0"/>
        </w:rPr>
        <w:tab/>
        <w:t>Fires</w:t>
      </w:r>
      <w:bookmarkEnd w:id="117"/>
      <w:r>
        <w:rPr>
          <w:snapToGrid w:val="0"/>
        </w:rPr>
        <w:t xml:space="preserve"> </w:t>
      </w:r>
    </w:p>
    <w:p>
      <w:pPr>
        <w:pStyle w:val="Subsection"/>
        <w:rPr>
          <w:snapToGrid w:val="0"/>
        </w:rPr>
      </w:pPr>
      <w:r>
        <w:rPr>
          <w:snapToGrid w:val="0"/>
        </w:rPr>
        <w:tab/>
        <w:t>(1)</w:t>
      </w:r>
      <w:r>
        <w:rPr>
          <w:snapToGrid w:val="0"/>
        </w:rPr>
        <w:tab/>
        <w:t>A person shall not without permission light make or use a fire on the Island other than in — </w:t>
      </w:r>
    </w:p>
    <w:p>
      <w:pPr>
        <w:pStyle w:val="Indenta"/>
        <w:rPr>
          <w:snapToGrid w:val="0"/>
        </w:rPr>
      </w:pPr>
      <w:r>
        <w:rPr>
          <w:snapToGrid w:val="0"/>
        </w:rPr>
        <w:tab/>
        <w:t>(a)</w:t>
      </w:r>
      <w:r>
        <w:rPr>
          <w:snapToGrid w:val="0"/>
        </w:rPr>
        <w:tab/>
        <w:t>a gas cooking stove; or</w:t>
      </w:r>
    </w:p>
    <w:p>
      <w:pPr>
        <w:pStyle w:val="Indenta"/>
        <w:keepNext/>
        <w:rPr>
          <w:snapToGrid w:val="0"/>
        </w:rPr>
      </w:pPr>
      <w:r>
        <w:rPr>
          <w:snapToGrid w:val="0"/>
        </w:rPr>
        <w:lastRenderedPageBreak/>
        <w:tab/>
        <w:t>(b)</w:t>
      </w:r>
      <w:r>
        <w:rPr>
          <w:snapToGrid w:val="0"/>
        </w:rPr>
        <w:tab/>
        <w:t>an indoor fireplace provided by the Authority.</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Gazette 4 Jul 1997 p. 3532; 22 Sep 2015 p. 3863.]</w:t>
      </w:r>
    </w:p>
    <w:p>
      <w:pPr>
        <w:pStyle w:val="Heading5"/>
        <w:rPr>
          <w:snapToGrid w:val="0"/>
        </w:rPr>
      </w:pPr>
      <w:bookmarkStart w:id="118" w:name="_Toc155170149"/>
      <w:r>
        <w:rPr>
          <w:rStyle w:val="CharSectno"/>
        </w:rPr>
        <w:t>60A</w:t>
      </w:r>
      <w:r>
        <w:rPr>
          <w:snapToGrid w:val="0"/>
        </w:rPr>
        <w:t>.</w:t>
      </w:r>
      <w:r>
        <w:rPr>
          <w:snapToGrid w:val="0"/>
        </w:rPr>
        <w:tab/>
        <w:t>Sandboarding</w:t>
      </w:r>
      <w:bookmarkEnd w:id="118"/>
      <w:r>
        <w:rPr>
          <w:snapToGrid w:val="0"/>
        </w:rPr>
        <w:t xml:space="preserve"> </w:t>
      </w:r>
    </w:p>
    <w:p>
      <w:pPr>
        <w:pStyle w:val="Subsection"/>
        <w:rPr>
          <w:snapToGrid w:val="0"/>
        </w:rPr>
      </w:pPr>
      <w:r>
        <w:rPr>
          <w:snapToGrid w:val="0"/>
        </w:rPr>
        <w:tab/>
        <w:t>(1)</w:t>
      </w:r>
      <w:r>
        <w:rPr>
          <w:snapToGrid w:val="0"/>
        </w:rPr>
        <w:tab/>
        <w:t>A person shall not use a board or other object to slide down sandhills on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shall not possess a sandboard on the Island.</w:t>
      </w:r>
    </w:p>
    <w:p>
      <w:pPr>
        <w:pStyle w:val="Penstart"/>
      </w:pPr>
      <w:r>
        <w:tab/>
        <w:t>Penalty: a fine of $750.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Gazette 4 Jul 1997 p. 3532; amended: Gazette 8 Dec 2009 p. 5005; 22 Sep 2015 p. 3863.] </w:t>
      </w:r>
    </w:p>
    <w:p>
      <w:pPr>
        <w:pStyle w:val="Heading5"/>
        <w:rPr>
          <w:snapToGrid w:val="0"/>
        </w:rPr>
      </w:pPr>
      <w:bookmarkStart w:id="119" w:name="_Toc155170150"/>
      <w:r>
        <w:rPr>
          <w:rStyle w:val="CharSectno"/>
        </w:rPr>
        <w:t>60B</w:t>
      </w:r>
      <w:r>
        <w:rPr>
          <w:snapToGrid w:val="0"/>
        </w:rPr>
        <w:t>.</w:t>
      </w:r>
      <w:r>
        <w:rPr>
          <w:snapToGrid w:val="0"/>
        </w:rPr>
        <w:tab/>
        <w:t>Litter</w:t>
      </w:r>
      <w:bookmarkEnd w:id="119"/>
      <w:r>
        <w:rPr>
          <w:snapToGrid w:val="0"/>
        </w:rPr>
        <w:t xml:space="preserve"> </w:t>
      </w:r>
    </w:p>
    <w:p>
      <w:pPr>
        <w:pStyle w:val="Subsection"/>
        <w:rPr>
          <w:snapToGrid w:val="0"/>
        </w:rPr>
      </w:pPr>
      <w:r>
        <w:rPr>
          <w:snapToGrid w:val="0"/>
        </w:rPr>
        <w:tab/>
        <w:t>(1)</w:t>
      </w:r>
      <w:r>
        <w:rPr>
          <w:snapToGrid w:val="0"/>
        </w:rPr>
        <w:tab/>
        <w:t>A person shall not deposit litter, or cause litter to be deposited, within the limits of the Island unless the litter is deposited in a place or receptacle set aside or provided for that purpose.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pPr>
      <w:r>
        <w:tab/>
        <w:t xml:space="preserve">[Regulation 60B inserted: Gazette 4 Jul 1997 p. 3532; amended: Gazette 22 Sep 2015 p. 3863.] </w:t>
      </w:r>
    </w:p>
    <w:p>
      <w:pPr>
        <w:pStyle w:val="Heading3"/>
        <w:rPr>
          <w:snapToGrid w:val="0"/>
        </w:rPr>
      </w:pPr>
      <w:bookmarkStart w:id="120" w:name="_Toc155170151"/>
      <w:r>
        <w:rPr>
          <w:rStyle w:val="CharDivNo"/>
        </w:rPr>
        <w:lastRenderedPageBreak/>
        <w:t>Division 5</w:t>
      </w:r>
      <w:r>
        <w:rPr>
          <w:snapToGrid w:val="0"/>
        </w:rPr>
        <w:t> — </w:t>
      </w:r>
      <w:r>
        <w:rPr>
          <w:rStyle w:val="CharDivText"/>
        </w:rPr>
        <w:t>Protection of certain undertakings</w:t>
      </w:r>
      <w:bookmarkEnd w:id="120"/>
      <w:r>
        <w:rPr>
          <w:rStyle w:val="CharDivText"/>
        </w:rPr>
        <w:t xml:space="preserve"> </w:t>
      </w:r>
    </w:p>
    <w:p>
      <w:pPr>
        <w:pStyle w:val="Heading5"/>
        <w:rPr>
          <w:snapToGrid w:val="0"/>
        </w:rPr>
      </w:pPr>
      <w:bookmarkStart w:id="121" w:name="_Toc155170152"/>
      <w:r>
        <w:rPr>
          <w:rStyle w:val="CharSectno"/>
        </w:rPr>
        <w:t>61</w:t>
      </w:r>
      <w:r>
        <w:rPr>
          <w:snapToGrid w:val="0"/>
        </w:rPr>
        <w:t>.</w:t>
      </w:r>
      <w:r>
        <w:rPr>
          <w:snapToGrid w:val="0"/>
        </w:rPr>
        <w:tab/>
        <w:t>Water supply facilities, protection of</w:t>
      </w:r>
      <w:bookmarkEnd w:id="121"/>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the Island;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any water catchment area on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shall not swim, bathe or wash in any reservoir or tank containing water stored for human consumption or use on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Footnotesection"/>
      </w:pPr>
      <w:r>
        <w:tab/>
        <w:t>[Regulation 61 amended: Gazette 22 Sep 2015 p. 3863.]</w:t>
      </w:r>
    </w:p>
    <w:p>
      <w:pPr>
        <w:pStyle w:val="Heading5"/>
        <w:rPr>
          <w:snapToGrid w:val="0"/>
        </w:rPr>
      </w:pPr>
      <w:bookmarkStart w:id="122" w:name="_Toc155170153"/>
      <w:r>
        <w:rPr>
          <w:rStyle w:val="CharSectno"/>
        </w:rPr>
        <w:lastRenderedPageBreak/>
        <w:t>62</w:t>
      </w:r>
      <w:r>
        <w:rPr>
          <w:snapToGrid w:val="0"/>
        </w:rPr>
        <w:t>.</w:t>
      </w:r>
      <w:r>
        <w:rPr>
          <w:snapToGrid w:val="0"/>
        </w:rPr>
        <w:tab/>
        <w:t>Electricity and gas supply facilities, protection of</w:t>
      </w:r>
      <w:bookmarkEnd w:id="122"/>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 or</w:t>
      </w:r>
    </w:p>
    <w:p>
      <w:pPr>
        <w:pStyle w:val="Indenta"/>
        <w:rPr>
          <w:snapToGrid w:val="0"/>
        </w:rPr>
      </w:pPr>
      <w:r>
        <w:rPr>
          <w:snapToGrid w:val="0"/>
        </w:rPr>
        <w:tab/>
        <w:t>(b)</w:t>
      </w:r>
      <w:r>
        <w:rPr>
          <w:snapToGrid w:val="0"/>
        </w:rPr>
        <w:tab/>
        <w:t xml:space="preserve">remove, or interfere with, any component of, or appliance or fitting attached to, the Authority’s system for gas or electricity supply, street </w:t>
      </w:r>
      <w:r>
        <w:t>or jetty</w:t>
      </w:r>
      <w:r>
        <w:rPr>
          <w:snapToGrid w:val="0"/>
        </w:rPr>
        <w:t xml:space="preserve"> lighting, or sewerage disposal; or</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 xml:space="preserve">Penalty: </w:t>
      </w:r>
      <w:r>
        <w:t>a fine of</w:t>
      </w:r>
      <w:r>
        <w:rPr>
          <w:snapToGrid w:val="0"/>
        </w:rPr>
        <w:t xml:space="preserve"> $1 000.</w:t>
      </w:r>
    </w:p>
    <w:p>
      <w:pPr>
        <w:pStyle w:val="Footnotesection"/>
        <w:ind w:left="890" w:hanging="890"/>
      </w:pPr>
      <w:r>
        <w:tab/>
        <w:t>[Regulation 62 amended: Gazette 22 Sep 2015 p. 3860 and 3863.]</w:t>
      </w:r>
    </w:p>
    <w:p>
      <w:pPr>
        <w:pStyle w:val="Heading2"/>
      </w:pPr>
      <w:bookmarkStart w:id="123" w:name="_Toc155170154"/>
      <w:r>
        <w:rPr>
          <w:rStyle w:val="CharPartNo"/>
        </w:rPr>
        <w:lastRenderedPageBreak/>
        <w:t>Part 6</w:t>
      </w:r>
      <w:r>
        <w:rPr>
          <w:rStyle w:val="CharDivNo"/>
        </w:rPr>
        <w:t> </w:t>
      </w:r>
      <w:r>
        <w:t>—</w:t>
      </w:r>
      <w:r>
        <w:rPr>
          <w:rStyle w:val="CharDivText"/>
        </w:rPr>
        <w:t> </w:t>
      </w:r>
      <w:r>
        <w:rPr>
          <w:rStyle w:val="CharPartText"/>
        </w:rPr>
        <w:t>Rottnest aerodrome</w:t>
      </w:r>
      <w:bookmarkEnd w:id="123"/>
      <w:r>
        <w:rPr>
          <w:rStyle w:val="CharPartText"/>
        </w:rPr>
        <w:t xml:space="preserve"> </w:t>
      </w:r>
    </w:p>
    <w:p>
      <w:pPr>
        <w:pStyle w:val="Heading5"/>
        <w:rPr>
          <w:snapToGrid w:val="0"/>
        </w:rPr>
      </w:pPr>
      <w:bookmarkStart w:id="124" w:name="_Toc155170155"/>
      <w:r>
        <w:rPr>
          <w:rStyle w:val="CharSectno"/>
        </w:rPr>
        <w:t>63</w:t>
      </w:r>
      <w:r>
        <w:rPr>
          <w:snapToGrid w:val="0"/>
        </w:rPr>
        <w:t>.</w:t>
      </w:r>
      <w:r>
        <w:rPr>
          <w:snapToGrid w:val="0"/>
        </w:rPr>
        <w:tab/>
        <w:t>Terms used</w:t>
      </w:r>
      <w:bookmarkEnd w:id="12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aerodrome</w:t>
      </w:r>
      <w:r>
        <w:t xml:space="preserve"> means that part of the Island described in Schedule 3;</w:t>
      </w:r>
    </w:p>
    <w:p>
      <w:pPr>
        <w:pStyle w:val="Defstart"/>
      </w:pPr>
      <w:r>
        <w:tab/>
      </w:r>
      <w:r>
        <w:rPr>
          <w:rStyle w:val="CharDefText"/>
        </w:rPr>
        <w:t>aircraft</w:t>
      </w:r>
      <w:r>
        <w:t xml:space="preserve"> means any machine or craft that can derive support in the atmosphere from reaction with the air.</w:t>
      </w:r>
    </w:p>
    <w:p>
      <w:pPr>
        <w:pStyle w:val="Heading5"/>
        <w:rPr>
          <w:snapToGrid w:val="0"/>
        </w:rPr>
      </w:pPr>
      <w:bookmarkStart w:id="125" w:name="_Toc155170156"/>
      <w:r>
        <w:rPr>
          <w:rStyle w:val="CharSectno"/>
        </w:rPr>
        <w:t>64</w:t>
      </w:r>
      <w:r>
        <w:rPr>
          <w:snapToGrid w:val="0"/>
        </w:rPr>
        <w:t>.</w:t>
      </w:r>
      <w:r>
        <w:rPr>
          <w:snapToGrid w:val="0"/>
        </w:rPr>
        <w:tab/>
        <w:t>Use and closure of aerodrome</w:t>
      </w:r>
      <w:bookmarkEnd w:id="125"/>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spacing w:before="120"/>
        <w:rPr>
          <w:snapToGrid w:val="0"/>
        </w:rPr>
      </w:pPr>
      <w:r>
        <w:rPr>
          <w:snapToGrid w:val="0"/>
        </w:rPr>
        <w:tab/>
      </w:r>
      <w:r>
        <w:t>Penalty for an offence under this subregulation: a fine of $1 000.</w:t>
      </w:r>
    </w:p>
    <w:p>
      <w:pPr>
        <w:pStyle w:val="Footnotesection"/>
        <w:ind w:left="890" w:hanging="890"/>
      </w:pPr>
      <w:r>
        <w:tab/>
        <w:t>[Regulation 64 amended: Gazette 22 Sep 2015 p. 3862.]</w:t>
      </w:r>
    </w:p>
    <w:p>
      <w:pPr>
        <w:pStyle w:val="Heading5"/>
        <w:rPr>
          <w:snapToGrid w:val="0"/>
        </w:rPr>
      </w:pPr>
      <w:bookmarkStart w:id="126" w:name="_Toc155170157"/>
      <w:r>
        <w:rPr>
          <w:rStyle w:val="CharSectno"/>
        </w:rPr>
        <w:t>65</w:t>
      </w:r>
      <w:r>
        <w:rPr>
          <w:snapToGrid w:val="0"/>
        </w:rPr>
        <w:t>.</w:t>
      </w:r>
      <w:r>
        <w:rPr>
          <w:snapToGrid w:val="0"/>
        </w:rPr>
        <w:tab/>
        <w:t>Access to aerodrome</w:t>
      </w:r>
      <w:bookmarkEnd w:id="126"/>
      <w:r>
        <w:rPr>
          <w:snapToGrid w:val="0"/>
        </w:rPr>
        <w:t xml:space="preserve"> </w:t>
      </w:r>
    </w:p>
    <w:p>
      <w:pPr>
        <w:pStyle w:val="Subsection"/>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keepNext/>
        <w:rPr>
          <w:snapToGrid w:val="0"/>
        </w:rPr>
      </w:pPr>
      <w:r>
        <w:rPr>
          <w:snapToGrid w:val="0"/>
        </w:rPr>
        <w:lastRenderedPageBreak/>
        <w:tab/>
        <w:t>(b)</w:t>
      </w:r>
      <w:r>
        <w:rPr>
          <w:snapToGrid w:val="0"/>
        </w:rPr>
        <w:tab/>
        <w:t>is a passenger on, an intending passenger embarking on, or a person who has disembarked from, an aircraft lawfully using the aerodrome.</w:t>
      </w:r>
    </w:p>
    <w:p>
      <w:pPr>
        <w:pStyle w:val="Footnotesection"/>
      </w:pPr>
      <w:r>
        <w:tab/>
        <w:t>[Regulation 65 amended: Gazette 22 Sep 2015 p. 3863.]</w:t>
      </w:r>
    </w:p>
    <w:p>
      <w:pPr>
        <w:pStyle w:val="Heading5"/>
        <w:rPr>
          <w:snapToGrid w:val="0"/>
        </w:rPr>
      </w:pPr>
      <w:bookmarkStart w:id="127" w:name="_Toc155170158"/>
      <w:r>
        <w:rPr>
          <w:rStyle w:val="CharSectno"/>
        </w:rPr>
        <w:t>66</w:t>
      </w:r>
      <w:r>
        <w:rPr>
          <w:snapToGrid w:val="0"/>
        </w:rPr>
        <w:t>.</w:t>
      </w:r>
      <w:r>
        <w:rPr>
          <w:snapToGrid w:val="0"/>
        </w:rPr>
        <w:tab/>
        <w:t>Aircraft landings etc. restricted to aerodrome</w:t>
      </w:r>
      <w:bookmarkEnd w:id="127"/>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land or touch down the aircraft within the limits of the Island except on the aerodrome; or</w:t>
      </w:r>
    </w:p>
    <w:p>
      <w:pPr>
        <w:pStyle w:val="Indenta"/>
        <w:rPr>
          <w:snapToGrid w:val="0"/>
        </w:rPr>
      </w:pPr>
      <w:r>
        <w:rPr>
          <w:snapToGrid w:val="0"/>
        </w:rPr>
        <w:tab/>
        <w:t>(b)</w:t>
      </w:r>
      <w:r>
        <w:rPr>
          <w:snapToGrid w:val="0"/>
        </w:rPr>
        <w:tab/>
        <w:t>take off or ascend from any part of the Island except the aerodrome.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Footnotesection"/>
      </w:pPr>
      <w:r>
        <w:tab/>
        <w:t>[Regulation 66 amended: Gazette 22 Sep 2015 p. 3863.]</w:t>
      </w:r>
    </w:p>
    <w:p>
      <w:pPr>
        <w:pStyle w:val="Heading5"/>
        <w:rPr>
          <w:snapToGrid w:val="0"/>
        </w:rPr>
      </w:pPr>
      <w:bookmarkStart w:id="128" w:name="_Toc155170159"/>
      <w:r>
        <w:rPr>
          <w:rStyle w:val="CharSectno"/>
        </w:rPr>
        <w:t>67</w:t>
      </w:r>
      <w:r>
        <w:rPr>
          <w:snapToGrid w:val="0"/>
        </w:rPr>
        <w:t>.</w:t>
      </w:r>
      <w:r>
        <w:rPr>
          <w:snapToGrid w:val="0"/>
        </w:rPr>
        <w:tab/>
        <w:t>Parking of aircraft</w:t>
      </w:r>
      <w:bookmarkEnd w:id="128"/>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r>
      <w:r>
        <w:t>Penalty for an offence under this subregulation: a fine of $1 000.</w:t>
      </w:r>
    </w:p>
    <w:p>
      <w:pPr>
        <w:pStyle w:val="Footnotesection"/>
        <w:ind w:left="890" w:hanging="890"/>
      </w:pPr>
      <w:r>
        <w:tab/>
        <w:t>[Regulation 67 amended: Gazette 22 Sep 2015 p. 3862.]</w:t>
      </w:r>
    </w:p>
    <w:p>
      <w:pPr>
        <w:pStyle w:val="Heading5"/>
        <w:rPr>
          <w:snapToGrid w:val="0"/>
        </w:rPr>
      </w:pPr>
      <w:bookmarkStart w:id="129" w:name="_Toc155170160"/>
      <w:r>
        <w:rPr>
          <w:rStyle w:val="CharSectno"/>
        </w:rPr>
        <w:t>68</w:t>
      </w:r>
      <w:r>
        <w:rPr>
          <w:snapToGrid w:val="0"/>
        </w:rPr>
        <w:t>.</w:t>
      </w:r>
      <w:r>
        <w:rPr>
          <w:snapToGrid w:val="0"/>
        </w:rPr>
        <w:tab/>
        <w:t>Removing certain persons from aerodrome</w:t>
      </w:r>
      <w:bookmarkEnd w:id="129"/>
      <w:r>
        <w:rPr>
          <w:snapToGrid w:val="0"/>
        </w:rPr>
        <w:t xml:space="preserve"> </w:t>
      </w:r>
    </w:p>
    <w:p>
      <w:pPr>
        <w:pStyle w:val="Subsection"/>
        <w:rPr>
          <w:snapToGrid w:val="0"/>
        </w:rPr>
      </w:pPr>
      <w:r>
        <w:rPr>
          <w:snapToGrid w:val="0"/>
        </w:rPr>
        <w:tab/>
        <w:t>(1)</w:t>
      </w:r>
      <w:r>
        <w:rPr>
          <w:snapToGrid w:val="0"/>
        </w:rPr>
        <w:tab/>
        <w:t xml:space="preserve">An authorised person may remove from the aerodrome and may refuse admission to, any person, whether or not a passenger or intending passenger, whom he considers to be under the </w:t>
      </w:r>
      <w:r>
        <w:rPr>
          <w:snapToGrid w:val="0"/>
        </w:rPr>
        <w:lastRenderedPageBreak/>
        <w:t>influence of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Footnotesection"/>
        <w:ind w:left="890" w:hanging="890"/>
      </w:pPr>
      <w:r>
        <w:tab/>
        <w:t>[Regulation 68 amended: Gazette 15 Oct 2010 p. 5176.]</w:t>
      </w:r>
    </w:p>
    <w:p>
      <w:pPr>
        <w:pStyle w:val="Heading2"/>
      </w:pPr>
      <w:bookmarkStart w:id="130" w:name="_Toc155170161"/>
      <w:r>
        <w:rPr>
          <w:rStyle w:val="CharPartNo"/>
        </w:rPr>
        <w:lastRenderedPageBreak/>
        <w:t>Part 7</w:t>
      </w:r>
      <w:r>
        <w:rPr>
          <w:rStyle w:val="CharDivNo"/>
        </w:rPr>
        <w:t> </w:t>
      </w:r>
      <w:r>
        <w:t>—</w:t>
      </w:r>
      <w:r>
        <w:rPr>
          <w:rStyle w:val="CharDivText"/>
        </w:rPr>
        <w:t> </w:t>
      </w:r>
      <w:r>
        <w:rPr>
          <w:rStyle w:val="CharPartText"/>
        </w:rPr>
        <w:t>Offensive behaviour</w:t>
      </w:r>
      <w:bookmarkEnd w:id="130"/>
      <w:r>
        <w:rPr>
          <w:rStyle w:val="CharPartText"/>
        </w:rPr>
        <w:t xml:space="preserve"> </w:t>
      </w:r>
    </w:p>
    <w:p>
      <w:pPr>
        <w:pStyle w:val="Heading5"/>
        <w:rPr>
          <w:snapToGrid w:val="0"/>
        </w:rPr>
      </w:pPr>
      <w:bookmarkStart w:id="131" w:name="_Toc155170162"/>
      <w:r>
        <w:rPr>
          <w:rStyle w:val="CharSectno"/>
        </w:rPr>
        <w:t>69</w:t>
      </w:r>
      <w:r>
        <w:rPr>
          <w:snapToGrid w:val="0"/>
        </w:rPr>
        <w:t>.</w:t>
      </w:r>
      <w:r>
        <w:rPr>
          <w:snapToGrid w:val="0"/>
        </w:rPr>
        <w:tab/>
        <w:t>Damage to property</w:t>
      </w:r>
      <w:bookmarkEnd w:id="131"/>
      <w:r>
        <w:rPr>
          <w:snapToGrid w:val="0"/>
        </w:rPr>
        <w:t xml:space="preserve"> </w:t>
      </w:r>
    </w:p>
    <w:p>
      <w:pPr>
        <w:pStyle w:val="Subsection"/>
        <w:rPr>
          <w:snapToGrid w:val="0"/>
        </w:rPr>
      </w:pPr>
      <w:r>
        <w:rPr>
          <w:snapToGrid w:val="0"/>
        </w:rPr>
        <w:tab/>
      </w:r>
      <w:r>
        <w:rPr>
          <w:snapToGrid w:val="0"/>
        </w:rPr>
        <w:tab/>
        <w:t xml:space="preserve">A person shall not without authority </w:t>
      </w:r>
      <w:r>
        <w:t>destroy, damage or remove any building, jetty</w:t>
      </w:r>
      <w:r>
        <w:rPr>
          <w:snapToGrid w:val="0"/>
        </w:rPr>
        <w:t xml:space="preserve">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69 amended: Gazette 4 Jul 1997 p. 3532; 22 Sep 2015 p. 3860 and 3863.] </w:t>
      </w:r>
    </w:p>
    <w:p>
      <w:pPr>
        <w:pStyle w:val="Heading5"/>
        <w:rPr>
          <w:snapToGrid w:val="0"/>
        </w:rPr>
      </w:pPr>
      <w:bookmarkStart w:id="132" w:name="_Toc155170163"/>
      <w:r>
        <w:rPr>
          <w:rStyle w:val="CharSectno"/>
        </w:rPr>
        <w:t>70</w:t>
      </w:r>
      <w:r>
        <w:rPr>
          <w:snapToGrid w:val="0"/>
        </w:rPr>
        <w:t>.</w:t>
      </w:r>
      <w:r>
        <w:rPr>
          <w:snapToGrid w:val="0"/>
        </w:rPr>
        <w:tab/>
        <w:t>Assaults, indecent language, offensive behaviour etc.</w:t>
      </w:r>
      <w:bookmarkEnd w:id="132"/>
    </w:p>
    <w:p>
      <w:pPr>
        <w:pStyle w:val="Subsection"/>
        <w:rPr>
          <w:snapToGrid w:val="0"/>
        </w:rPr>
      </w:pPr>
      <w:r>
        <w:rPr>
          <w:snapToGrid w:val="0"/>
        </w:rPr>
        <w:tab/>
        <w:t>(1)</w:t>
      </w:r>
      <w:r>
        <w:rPr>
          <w:snapToGrid w:val="0"/>
        </w:rPr>
        <w:tab/>
        <w:t>A person shall not within the limits of the Island — </w:t>
      </w:r>
    </w:p>
    <w:p>
      <w:pPr>
        <w:pStyle w:val="Indenta"/>
        <w:rPr>
          <w:snapToGrid w:val="0"/>
        </w:rPr>
      </w:pPr>
      <w:r>
        <w:rPr>
          <w:snapToGrid w:val="0"/>
        </w:rPr>
        <w:tab/>
        <w:t>(a)</w:t>
      </w:r>
      <w:r>
        <w:rPr>
          <w:snapToGrid w:val="0"/>
        </w:rPr>
        <w:tab/>
        <w:t>unlawfully assault any person; or</w:t>
      </w:r>
    </w:p>
    <w:p>
      <w:pPr>
        <w:pStyle w:val="Indenta"/>
        <w:rPr>
          <w:snapToGrid w:val="0"/>
        </w:rPr>
      </w:pPr>
      <w:r>
        <w:rPr>
          <w:snapToGrid w:val="0"/>
        </w:rPr>
        <w:tab/>
        <w:t>(b)</w:t>
      </w:r>
      <w:r>
        <w:rPr>
          <w:snapToGrid w:val="0"/>
        </w:rPr>
        <w:tab/>
        <w:t>use indecent, obscene, threatening, abusive or insulting language; or</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act in such a way as to cause a nuisance or annoyance to persons within the limits of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A person shall not write, draw, print, publish, record, broadcast, distribute, or otherwise disseminate within the limits of the Island any indecent or obscene matter of any kind.</w:t>
      </w:r>
    </w:p>
    <w:p>
      <w:pPr>
        <w:pStyle w:val="Penstart"/>
        <w:rPr>
          <w:snapToGrid w:val="0"/>
        </w:rPr>
      </w:pPr>
      <w:r>
        <w:rPr>
          <w:snapToGrid w:val="0"/>
        </w:rPr>
        <w:tab/>
      </w:r>
      <w:r>
        <w:t>Penalty for an offence under this subregulation: a fine of $1 000.</w:t>
      </w:r>
    </w:p>
    <w:p>
      <w:pPr>
        <w:pStyle w:val="Footnotesection"/>
      </w:pPr>
      <w:r>
        <w:tab/>
        <w:t>[Regulation 70 amended: Gazette 4 Jul 1997 p. 3532</w:t>
      </w:r>
      <w:r>
        <w:noBreakHyphen/>
        <w:t xml:space="preserve">3; 22 Sep 2015 p. 3862 and 3863.] </w:t>
      </w:r>
    </w:p>
    <w:p>
      <w:pPr>
        <w:pStyle w:val="Heading5"/>
        <w:rPr>
          <w:snapToGrid w:val="0"/>
        </w:rPr>
      </w:pPr>
      <w:bookmarkStart w:id="133" w:name="_Toc155170164"/>
      <w:r>
        <w:rPr>
          <w:rStyle w:val="CharSectno"/>
        </w:rPr>
        <w:lastRenderedPageBreak/>
        <w:t>71</w:t>
      </w:r>
      <w:r>
        <w:rPr>
          <w:snapToGrid w:val="0"/>
        </w:rPr>
        <w:t>.</w:t>
      </w:r>
      <w:r>
        <w:rPr>
          <w:snapToGrid w:val="0"/>
        </w:rPr>
        <w:tab/>
        <w:t>Unreasonable noise</w:t>
      </w:r>
      <w:bookmarkEnd w:id="133"/>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71 amended: Gazette 4 Jul 1997 p. 3533; 22 Sep 2015 p. 3863.] </w:t>
      </w:r>
    </w:p>
    <w:p>
      <w:pPr>
        <w:pStyle w:val="Heading5"/>
      </w:pPr>
      <w:bookmarkStart w:id="134" w:name="_Toc155170165"/>
      <w:r>
        <w:rPr>
          <w:rStyle w:val="CharSectno"/>
        </w:rPr>
        <w:t>72</w:t>
      </w:r>
      <w:r>
        <w:t>.</w:t>
      </w:r>
      <w:r>
        <w:tab/>
        <w:t>Possession of liquor at Kingstown Barracks prohibited</w:t>
      </w:r>
      <w:bookmarkEnd w:id="134"/>
    </w:p>
    <w:p>
      <w:pPr>
        <w:pStyle w:val="Subsection"/>
      </w:pPr>
      <w:r>
        <w:tab/>
        <w:t>(1)</w:t>
      </w:r>
      <w:r>
        <w:tab/>
        <w:t xml:space="preserve">In this regulation — </w:t>
      </w:r>
    </w:p>
    <w:p>
      <w:pPr>
        <w:pStyle w:val="Defstart"/>
      </w:pPr>
      <w:r>
        <w:tab/>
      </w:r>
      <w:r>
        <w:rPr>
          <w:rStyle w:val="CharDefText"/>
        </w:rPr>
        <w:t xml:space="preserve">Kingstown Barracks </w:t>
      </w:r>
      <w:r>
        <w:t xml:space="preserve">means the area bounded by — </w:t>
      </w:r>
    </w:p>
    <w:p>
      <w:pPr>
        <w:pStyle w:val="Defpara"/>
      </w:pPr>
      <w:r>
        <w:tab/>
        <w:t>(a)</w:t>
      </w:r>
      <w:r>
        <w:tab/>
        <w:t>a line between coordinates 115°33'14.658"E 32°0'14.009"S and 115°33'16.745"E 32°0'16.137"S; and</w:t>
      </w:r>
    </w:p>
    <w:p>
      <w:pPr>
        <w:pStyle w:val="Defpara"/>
      </w:pPr>
      <w:r>
        <w:tab/>
        <w:t>(b)</w:t>
      </w:r>
      <w:r>
        <w:tab/>
        <w:t>a line between coordinates 115°33'16.745"E 32°0'16.137"S and 115°33'11.719"E 32°0'19.547"S; and</w:t>
      </w:r>
    </w:p>
    <w:p>
      <w:pPr>
        <w:pStyle w:val="Defpara"/>
      </w:pPr>
      <w:r>
        <w:tab/>
        <w:t>(c)</w:t>
      </w:r>
      <w:r>
        <w:tab/>
        <w:t>a line between coordinates 115°33'11.719"E 32°0'19.547"S and 115°33'9.742"E 32°0'17.035"S; and</w:t>
      </w:r>
    </w:p>
    <w:p>
      <w:pPr>
        <w:pStyle w:val="Defpara"/>
      </w:pPr>
      <w:r>
        <w:tab/>
        <w:t>(d)</w:t>
      </w:r>
      <w:r>
        <w:tab/>
        <w:t>a line between coordinates 115°33'9.742"E 32°0'17.035"S and 115°33'14.658"E 32°0'14.009"S; and</w:t>
      </w:r>
    </w:p>
    <w:p>
      <w:pPr>
        <w:pStyle w:val="Defstart"/>
      </w:pPr>
      <w:r>
        <w:tab/>
        <w:t>which area is represented in the plan in Schedule 4A.</w:t>
      </w:r>
    </w:p>
    <w:p>
      <w:pPr>
        <w:pStyle w:val="Subsection"/>
      </w:pPr>
      <w:r>
        <w:tab/>
        <w:t>(2)</w:t>
      </w:r>
      <w:r>
        <w:tab/>
        <w:t>A person must not, without permission, be in possession of liquor at Kingstown Barracks.</w:t>
      </w:r>
    </w:p>
    <w:p>
      <w:pPr>
        <w:pStyle w:val="Penstart"/>
      </w:pPr>
      <w:r>
        <w:tab/>
        <w:t>Penalty for an offence under this subregulation: a fine of $1 000.</w:t>
      </w:r>
    </w:p>
    <w:p>
      <w:pPr>
        <w:pStyle w:val="Footnotesection"/>
      </w:pPr>
      <w:r>
        <w:tab/>
        <w:t>[Regulation 72 inserted: Gazette 25 Oct 2011 p. 4514-15; amended: Gazette 22 Sep 2015 p. 3862; 5 Apr 2016 p. 1029.]</w:t>
      </w:r>
    </w:p>
    <w:p>
      <w:pPr>
        <w:pStyle w:val="Heading5"/>
      </w:pPr>
      <w:bookmarkStart w:id="135" w:name="_Toc155170166"/>
      <w:r>
        <w:rPr>
          <w:rStyle w:val="CharSectno"/>
        </w:rPr>
        <w:lastRenderedPageBreak/>
        <w:t>72AA</w:t>
      </w:r>
      <w:r>
        <w:t>.</w:t>
      </w:r>
      <w:r>
        <w:tab/>
        <w:t>Ranger may direct person to stop activity</w:t>
      </w:r>
      <w:bookmarkEnd w:id="135"/>
      <w:r>
        <w:t xml:space="preserve"> </w:t>
      </w:r>
    </w:p>
    <w:p>
      <w:pPr>
        <w:pStyle w:val="Subsection"/>
        <w:keepNext/>
      </w:pPr>
      <w:r>
        <w:tab/>
        <w:t>(1)</w:t>
      </w:r>
      <w:r>
        <w:tab/>
        <w:t xml:space="preserve">A ranger may direct a person within the limits of the Island to cease any behaviour that is — </w:t>
      </w:r>
    </w:p>
    <w:p>
      <w:pPr>
        <w:pStyle w:val="Indenta"/>
      </w:pPr>
      <w:r>
        <w:tab/>
        <w:t>(a)</w:t>
      </w:r>
      <w:r>
        <w:tab/>
        <w:t>causing a disturbance or annoyance to other persons or, in the opinion of the ranger, disorderly or offensive; or</w:t>
      </w:r>
    </w:p>
    <w:p>
      <w:pPr>
        <w:pStyle w:val="Indenta"/>
      </w:pPr>
      <w:r>
        <w:tab/>
        <w:t>(b)</w:t>
      </w:r>
      <w:r>
        <w:tab/>
        <w:t>in the opinion of the ranger, dangerous.</w:t>
      </w:r>
    </w:p>
    <w:p>
      <w:pPr>
        <w:pStyle w:val="Subsection"/>
      </w:pPr>
      <w:r>
        <w:tab/>
        <w:t>(2)</w:t>
      </w:r>
      <w:r>
        <w:tab/>
        <w:t>A person must comply with a direction of a ranger under this regulation.</w:t>
      </w:r>
    </w:p>
    <w:p>
      <w:pPr>
        <w:pStyle w:val="Penstart"/>
      </w:pPr>
      <w:r>
        <w:tab/>
        <w:t>Penalty for an offence under this subregulation: a fine of $1 000.</w:t>
      </w:r>
    </w:p>
    <w:p>
      <w:pPr>
        <w:pStyle w:val="Footnotesection"/>
      </w:pPr>
      <w:r>
        <w:tab/>
        <w:t>[Regulation 72AA inserted: Gazette 17 Dec 2010 p. 6361; amended: Gazette 22 Sep 2015 p. 3862.]</w:t>
      </w:r>
    </w:p>
    <w:p>
      <w:pPr>
        <w:pStyle w:val="Heading2"/>
      </w:pPr>
      <w:bookmarkStart w:id="136" w:name="_Toc155170167"/>
      <w:r>
        <w:rPr>
          <w:rStyle w:val="CharPartNo"/>
        </w:rPr>
        <w:lastRenderedPageBreak/>
        <w:t>Part 8</w:t>
      </w:r>
      <w:r>
        <w:rPr>
          <w:rStyle w:val="CharDivNo"/>
        </w:rPr>
        <w:t> </w:t>
      </w:r>
      <w:r>
        <w:t>—</w:t>
      </w:r>
      <w:r>
        <w:rPr>
          <w:rStyle w:val="CharDivText"/>
        </w:rPr>
        <w:t> </w:t>
      </w:r>
      <w:r>
        <w:rPr>
          <w:rStyle w:val="CharPartText"/>
        </w:rPr>
        <w:t>Miscellaneous</w:t>
      </w:r>
      <w:bookmarkEnd w:id="136"/>
      <w:r>
        <w:rPr>
          <w:rStyle w:val="CharPartText"/>
        </w:rPr>
        <w:t xml:space="preserve"> </w:t>
      </w:r>
    </w:p>
    <w:p>
      <w:pPr>
        <w:pStyle w:val="Heading5"/>
        <w:spacing w:before="260"/>
        <w:rPr>
          <w:snapToGrid w:val="0"/>
        </w:rPr>
      </w:pPr>
      <w:bookmarkStart w:id="137" w:name="_Toc155170168"/>
      <w:r>
        <w:rPr>
          <w:rStyle w:val="CharSectno"/>
        </w:rPr>
        <w:t>72A</w:t>
      </w:r>
      <w:r>
        <w:rPr>
          <w:snapToGrid w:val="0"/>
        </w:rPr>
        <w:t>.</w:t>
      </w:r>
      <w:r>
        <w:rPr>
          <w:snapToGrid w:val="0"/>
        </w:rPr>
        <w:tab/>
        <w:t>Adequate insurance cover, specification of</w:t>
      </w:r>
      <w:bookmarkEnd w:id="137"/>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8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2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200"/>
        <w:rPr>
          <w:snapToGrid w:val="0"/>
        </w:rPr>
      </w:pPr>
      <w:r>
        <w:rPr>
          <w:snapToGrid w:val="0"/>
        </w:rPr>
        <w:tab/>
        <w:t>(4)</w:t>
      </w:r>
      <w:r>
        <w:rPr>
          <w:snapToGrid w:val="0"/>
        </w:rPr>
        <w:tab/>
        <w:t>The Authority may vary or revoke a notice under subregulation (1).</w:t>
      </w:r>
    </w:p>
    <w:p>
      <w:pPr>
        <w:pStyle w:val="Subsection"/>
        <w:spacing w:before="200"/>
        <w:rPr>
          <w:snapToGrid w:val="0"/>
        </w:rPr>
      </w:pPr>
      <w:r>
        <w:rPr>
          <w:snapToGrid w:val="0"/>
        </w:rPr>
        <w:tab/>
        <w:t>(5)</w:t>
      </w:r>
      <w:r>
        <w:rPr>
          <w:snapToGrid w:val="0"/>
        </w:rPr>
        <w:tab/>
        <w:t>A person shall not bring a vessel within the limits of the Island, or allow a vessel to remain within the limits of the Island, unless the vessel has adequate insurance cover.</w:t>
      </w:r>
    </w:p>
    <w:p>
      <w:pPr>
        <w:pStyle w:val="Penstart"/>
      </w:pPr>
      <w:r>
        <w:tab/>
        <w:t>Penalty: a fine of $750.</w:t>
      </w:r>
    </w:p>
    <w:p>
      <w:pPr>
        <w:pStyle w:val="Subsection"/>
        <w:spacing w:before="2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w:t>
      </w:r>
      <w:r>
        <w:rPr>
          <w:snapToGrid w:val="0"/>
        </w:rPr>
        <w:lastRenderedPageBreak/>
        <w:t xml:space="preserve">of the Island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Gazette 4 Jul 1997 p. 3533</w:t>
      </w:r>
      <w:r>
        <w:noBreakHyphen/>
        <w:t>4; amended: Gazette 19 Jun 1998 p. 3303; 8 Dec 2009 p. 5005.]</w:t>
      </w:r>
    </w:p>
    <w:p>
      <w:pPr>
        <w:pStyle w:val="Heading5"/>
        <w:rPr>
          <w:snapToGrid w:val="0"/>
        </w:rPr>
      </w:pPr>
      <w:bookmarkStart w:id="138" w:name="_Toc155170169"/>
      <w:r>
        <w:rPr>
          <w:rStyle w:val="CharSectno"/>
        </w:rPr>
        <w:t>73</w:t>
      </w:r>
      <w:r>
        <w:rPr>
          <w:snapToGrid w:val="0"/>
        </w:rPr>
        <w:t>.</w:t>
      </w:r>
      <w:r>
        <w:rPr>
          <w:snapToGrid w:val="0"/>
        </w:rPr>
        <w:tab/>
        <w:t>Infringement notices</w:t>
      </w:r>
      <w:bookmarkEnd w:id="138"/>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139" w:name="_Toc155170170"/>
      <w:r>
        <w:rPr>
          <w:rStyle w:val="CharSectno"/>
        </w:rPr>
        <w:t>74</w:t>
      </w:r>
      <w:r>
        <w:rPr>
          <w:snapToGrid w:val="0"/>
        </w:rPr>
        <w:t>.</w:t>
      </w:r>
      <w:r>
        <w:rPr>
          <w:snapToGrid w:val="0"/>
        </w:rPr>
        <w:tab/>
        <w:t>Abandoned or dangerous property, removal of</w:t>
      </w:r>
      <w:bookmarkEnd w:id="139"/>
      <w:r>
        <w:rPr>
          <w:snapToGrid w:val="0"/>
        </w:rPr>
        <w:t xml:space="preserve"> </w:t>
      </w:r>
    </w:p>
    <w:p>
      <w:pPr>
        <w:pStyle w:val="Subsection"/>
        <w:rPr>
          <w:snapToGrid w:val="0"/>
        </w:rPr>
      </w:pPr>
      <w:r>
        <w:rPr>
          <w:snapToGrid w:val="0"/>
        </w:rPr>
        <w:tab/>
        <w:t>(1)</w:t>
      </w:r>
      <w:r>
        <w:rPr>
          <w:snapToGrid w:val="0"/>
        </w:rPr>
        <w:tab/>
        <w:t xml:space="preserve">Subject to this regulation, the Authority may take possession of </w:t>
      </w:r>
      <w:r>
        <w:t>and remove or dispose of</w:t>
      </w:r>
      <w:r>
        <w:rPr>
          <w:snapToGrid w:val="0"/>
        </w:rPr>
        <w:t xml:space="preserve"> any property within the limits of the Island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keepNext/>
        <w:keepLines/>
        <w:rPr>
          <w:snapToGrid w:val="0"/>
        </w:rPr>
      </w:pPr>
      <w:r>
        <w:rPr>
          <w:snapToGrid w:val="0"/>
        </w:rPr>
        <w:lastRenderedPageBreak/>
        <w:tab/>
        <w:t>(b)</w:t>
      </w:r>
      <w:r>
        <w:rPr>
          <w:snapToGrid w:val="0"/>
        </w:rPr>
        <w:tab/>
        <w:t xml:space="preserve">if the identity and whereabouts of that person become known to the Authority, give written notice to the person requiring the person to remove </w:t>
      </w:r>
      <w:r>
        <w:t>or dispose of</w:t>
      </w:r>
      <w:r>
        <w:rPr>
          <w:snapToGrid w:val="0"/>
        </w:rPr>
        <w:t xml:space="preser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Ednotesubsection"/>
        <w:spacing w:before="120"/>
      </w:pPr>
      <w:r>
        <w:tab/>
        <w:t>[(5)-(7)</w:t>
      </w:r>
      <w:r>
        <w:tab/>
        <w:t>deleted]</w:t>
      </w:r>
    </w:p>
    <w:p>
      <w:pPr>
        <w:pStyle w:val="Subsection"/>
        <w:rPr>
          <w:snapToGrid w:val="0"/>
        </w:rPr>
      </w:pPr>
      <w:r>
        <w:rPr>
          <w:snapToGrid w:val="0"/>
        </w:rPr>
        <w:tab/>
        <w:t>(8)</w:t>
      </w:r>
      <w:r>
        <w:rPr>
          <w:snapToGrid w:val="0"/>
        </w:rPr>
        <w:tab/>
      </w:r>
      <w:r>
        <w:t>The</w:t>
      </w:r>
      <w:r>
        <w:rPr>
          <w:snapToGrid w:val="0"/>
        </w:rPr>
        <w:t xml:space="preserve"> Authority shall give possession of the property to any person who proves that he or she is entitled to the property and who pays to the Authority all costs incurred by it under this regulation.</w:t>
      </w:r>
    </w:p>
    <w:p>
      <w:pPr>
        <w:pStyle w:val="Subsection"/>
        <w:spacing w:before="120"/>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Gazette 4 Jul 1997 p. 3534; amended: Gazette 25 Oct 2011 p. 4515; 22 Sep 2015 p. 3863; 25 Oct 2016 p. 4877.]</w:t>
      </w:r>
    </w:p>
    <w:p>
      <w:pPr>
        <w:pStyle w:val="Heading5"/>
        <w:spacing w:before="180"/>
        <w:rPr>
          <w:snapToGrid w:val="0"/>
        </w:rPr>
      </w:pPr>
      <w:bookmarkStart w:id="140" w:name="_Toc155170171"/>
      <w:r>
        <w:rPr>
          <w:rStyle w:val="CharSectno"/>
        </w:rPr>
        <w:t>74A</w:t>
      </w:r>
      <w:r>
        <w:rPr>
          <w:snapToGrid w:val="0"/>
        </w:rPr>
        <w:t>.</w:t>
      </w:r>
      <w:r>
        <w:rPr>
          <w:snapToGrid w:val="0"/>
        </w:rPr>
        <w:tab/>
        <w:t>False information</w:t>
      </w:r>
      <w:bookmarkEnd w:id="140"/>
      <w:r>
        <w:rPr>
          <w:snapToGrid w:val="0"/>
        </w:rPr>
        <w:t xml:space="preserve"> </w:t>
      </w:r>
    </w:p>
    <w:p>
      <w:pPr>
        <w:pStyle w:val="Subsection"/>
        <w:spacing w:before="120"/>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keepNext/>
        <w:rPr>
          <w:snapToGrid w:val="0"/>
        </w:rPr>
      </w:pPr>
      <w:r>
        <w:rPr>
          <w:snapToGrid w:val="0"/>
        </w:rPr>
        <w:lastRenderedPageBreak/>
        <w:tab/>
        <w:t>(b)</w:t>
      </w:r>
      <w:r>
        <w:rPr>
          <w:snapToGrid w:val="0"/>
        </w:rPr>
        <w:tab/>
        <w:t>has omitted from it a matter or thing the omission of which renders the information misleading in a material respect.</w:t>
      </w:r>
    </w:p>
    <w:p>
      <w:pPr>
        <w:pStyle w:val="Penstart"/>
      </w:pPr>
      <w:r>
        <w:tab/>
        <w:t>Penalty: a fine of $750.</w:t>
      </w:r>
    </w:p>
    <w:p>
      <w:pPr>
        <w:pStyle w:val="Footnotesection"/>
        <w:spacing w:before="80"/>
        <w:ind w:left="890" w:hanging="890"/>
      </w:pPr>
      <w:r>
        <w:tab/>
        <w:t xml:space="preserve">[Regulation 74A inserted: Gazette 4 Jul 1997 p. 3535; amended: Gazette 8 Dec 2009 p. 5005.] </w:t>
      </w:r>
    </w:p>
    <w:p>
      <w:pPr>
        <w:pStyle w:val="Heading5"/>
      </w:pPr>
      <w:bookmarkStart w:id="141" w:name="_Toc155170172"/>
      <w:r>
        <w:rPr>
          <w:rStyle w:val="CharSectno"/>
        </w:rPr>
        <w:t>74B</w:t>
      </w:r>
      <w:r>
        <w:t>.</w:t>
      </w:r>
      <w:r>
        <w:tab/>
        <w:t>Offences relating to stickers and documents issued by Authority</w:t>
      </w:r>
      <w:bookmarkEnd w:id="141"/>
    </w:p>
    <w:p>
      <w:pPr>
        <w:pStyle w:val="Subsection"/>
      </w:pPr>
      <w:r>
        <w:tab/>
        <w:t>(1)</w:t>
      </w:r>
      <w:r>
        <w:tab/>
        <w:t xml:space="preserve">A person must not alter any information on — </w:t>
      </w:r>
    </w:p>
    <w:p>
      <w:pPr>
        <w:pStyle w:val="Indenta"/>
      </w:pPr>
      <w:r>
        <w:tab/>
        <w:t>(a)</w:t>
      </w:r>
      <w:r>
        <w:tab/>
        <w:t>a sticker issued by the Authority under regulation 7(1)(b) or 7A(3); or</w:t>
      </w:r>
    </w:p>
    <w:p>
      <w:pPr>
        <w:pStyle w:val="Indenta"/>
      </w:pPr>
      <w:r>
        <w:tab/>
        <w:t>(b)</w:t>
      </w:r>
      <w:r>
        <w:tab/>
        <w:t>a sticker or document issued by the Authority for a licence or authorisation under Part 3 or 4.</w:t>
      </w:r>
    </w:p>
    <w:p>
      <w:pPr>
        <w:pStyle w:val="Penstart"/>
      </w:pPr>
      <w:r>
        <w:tab/>
        <w:t>Penalty: a fine of $1 000.</w:t>
      </w:r>
    </w:p>
    <w:p>
      <w:pPr>
        <w:pStyle w:val="Subsection"/>
      </w:pPr>
      <w:r>
        <w:tab/>
        <w:t>(2)</w:t>
      </w:r>
      <w:r>
        <w:tab/>
        <w:t xml:space="preserve">The operator of a vessel, and any person who is in charge of the vessel, must ensure that a sticker issued by Authority under regulation 7(1)(b) or 7A(3) or Part 4 Division 3 is not exhibited on the vessel unless — </w:t>
      </w:r>
    </w:p>
    <w:p>
      <w:pPr>
        <w:pStyle w:val="Indenta"/>
      </w:pPr>
      <w:r>
        <w:tab/>
        <w:t>(a)</w:t>
      </w:r>
      <w:r>
        <w:tab/>
        <w:t>the sticker was issued in relation to that vessel; and</w:t>
      </w:r>
    </w:p>
    <w:p>
      <w:pPr>
        <w:pStyle w:val="Indenta"/>
        <w:keepNext/>
        <w:keepLines/>
      </w:pPr>
      <w:r>
        <w:tab/>
        <w:t>(b)</w:t>
      </w:r>
      <w:r>
        <w:tab/>
        <w:t>the information on the sticker has not been altered.</w:t>
      </w:r>
    </w:p>
    <w:p>
      <w:pPr>
        <w:pStyle w:val="Penstart"/>
        <w:keepNext/>
        <w:keepLines/>
      </w:pPr>
      <w:r>
        <w:tab/>
        <w:t>Penalty for an offence under this subregulation: a fine of $1 000.</w:t>
      </w:r>
    </w:p>
    <w:p>
      <w:pPr>
        <w:pStyle w:val="Footnotesection"/>
      </w:pPr>
      <w:r>
        <w:tab/>
        <w:t>[Regulation 74B inserted: Gazette 17 Dec 2010 p. 6361; amended: Gazette 22 Sep 2015 p. 3860 and 3862; 21 Dec 2018 p. 4855.]</w:t>
      </w:r>
    </w:p>
    <w:p>
      <w:pPr>
        <w:pStyle w:val="Heading5"/>
      </w:pPr>
      <w:bookmarkStart w:id="142" w:name="_Toc155170173"/>
      <w:r>
        <w:rPr>
          <w:rStyle w:val="CharSectno"/>
        </w:rPr>
        <w:t>74C</w:t>
      </w:r>
      <w:r>
        <w:t>.</w:t>
      </w:r>
      <w:r>
        <w:tab/>
        <w:t>Offences relating to documents issued by mooring site licensee</w:t>
      </w:r>
      <w:bookmarkEnd w:id="142"/>
    </w:p>
    <w:p>
      <w:pPr>
        <w:pStyle w:val="Subsection"/>
      </w:pPr>
      <w:r>
        <w:tab/>
      </w:r>
      <w:r>
        <w:tab/>
        <w:t>A person must not alter any information on an authorisation document issued by a mooring site licensee.</w:t>
      </w:r>
    </w:p>
    <w:p>
      <w:pPr>
        <w:pStyle w:val="Penstart"/>
      </w:pPr>
      <w:r>
        <w:tab/>
        <w:t>Penalty: a fine of $1 000.</w:t>
      </w:r>
    </w:p>
    <w:p>
      <w:pPr>
        <w:pStyle w:val="Footnotesection"/>
      </w:pPr>
      <w:r>
        <w:tab/>
        <w:t>[Regulation 74C inserted: Gazette 17 Dec 2010 p. 6362.]</w:t>
      </w:r>
    </w:p>
    <w:p>
      <w:pPr>
        <w:pStyle w:val="Heading5"/>
        <w:rPr>
          <w:snapToGrid w:val="0"/>
        </w:rPr>
      </w:pPr>
      <w:bookmarkStart w:id="143" w:name="_Toc155170174"/>
      <w:r>
        <w:rPr>
          <w:rStyle w:val="CharSectno"/>
        </w:rPr>
        <w:lastRenderedPageBreak/>
        <w:t>75</w:t>
      </w:r>
      <w:r>
        <w:rPr>
          <w:snapToGrid w:val="0"/>
        </w:rPr>
        <w:t>.</w:t>
      </w:r>
      <w:r>
        <w:rPr>
          <w:snapToGrid w:val="0"/>
        </w:rPr>
        <w:tab/>
        <w:t>Repeal and transitional provisions</w:t>
      </w:r>
      <w:bookmarkEnd w:id="143"/>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Gazette 19 Jun 1998 p. 3303.]</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144" w:name="_Toc155170175"/>
      <w:r>
        <w:rPr>
          <w:rStyle w:val="CharSchNo"/>
        </w:rPr>
        <w:lastRenderedPageBreak/>
        <w:t>Schedule 1</w:t>
      </w:r>
      <w:r>
        <w:rPr>
          <w:rStyle w:val="CharSDivNo"/>
        </w:rPr>
        <w:t> </w:t>
      </w:r>
      <w:r>
        <w:t>—</w:t>
      </w:r>
      <w:r>
        <w:rPr>
          <w:rStyle w:val="CharSDivText"/>
        </w:rPr>
        <w:t> </w:t>
      </w:r>
      <w:r>
        <w:rPr>
          <w:rStyle w:val="CharSchText"/>
        </w:rPr>
        <w:t>Forms</w:t>
      </w:r>
      <w:bookmarkEnd w:id="144"/>
    </w:p>
    <w:p>
      <w:pPr>
        <w:pStyle w:val="yShoulderClause"/>
      </w:pPr>
      <w:r>
        <w:t xml:space="preserve">[r. </w:t>
      </w:r>
      <w:r>
        <w:rPr>
          <w:snapToGrid w:val="0"/>
        </w:rPr>
        <w:t>14 and 73(2)</w:t>
      </w:r>
      <w:r>
        <w:t>]</w:t>
      </w:r>
    </w:p>
    <w:p>
      <w:pPr>
        <w:pStyle w:val="yFootnoteheading"/>
      </w:pPr>
      <w:r>
        <w:tab/>
        <w:t>[Heading inserted: Gazette 25 Oct 2011 p. 4515.]</w:t>
      </w:r>
    </w:p>
    <w:p>
      <w:pPr>
        <w:pStyle w:val="yEdnotedivision"/>
      </w:pPr>
      <w:r>
        <w:t>[Form 1 deleted: Gazette 4 Jul 1997 p. 3535.]</w:t>
      </w:r>
    </w:p>
    <w:p>
      <w:pPr>
        <w:pStyle w:val="yHeading3"/>
      </w:pPr>
      <w:bookmarkStart w:id="145" w:name="_Toc155170176"/>
      <w:r>
        <w:rPr>
          <w:rStyle w:val="CharSClsNo"/>
          <w:bCs/>
          <w:sz w:val="24"/>
        </w:rPr>
        <w:t>Form 2</w:t>
      </w:r>
      <w:bookmarkEnd w:id="145"/>
    </w:p>
    <w:p>
      <w:pPr>
        <w:pStyle w:val="yMiscellaneousHeading"/>
        <w:spacing w:after="40"/>
        <w:rPr>
          <w:i/>
        </w:rPr>
      </w:pPr>
      <w:r>
        <w:rPr>
          <w:i/>
        </w:rPr>
        <w:t>Rottnest Island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If you do not wish to have a complaint of the alleged offence heard and determined by a court, the amount of the modified penalty as shown may be paid to the Rottnest Island Authority, 1st floor, E Shed, Victoria Quay, or PO Box 693,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1320"/>
        <w:gridCol w:w="4545"/>
        <w:gridCol w:w="1223"/>
      </w:tblGrid>
      <w:tr>
        <w:trPr>
          <w:tblHeader/>
        </w:trPr>
        <w:tc>
          <w:tcPr>
            <w:tcW w:w="1320" w:type="dxa"/>
          </w:tcPr>
          <w:p>
            <w:pPr>
              <w:pStyle w:val="yTableNAm"/>
              <w:keepNext/>
              <w:keepLines/>
              <w:spacing w:before="0"/>
              <w:jc w:val="center"/>
              <w:rPr>
                <w:b/>
                <w:bCs/>
              </w:rPr>
            </w:pPr>
          </w:p>
        </w:tc>
        <w:tc>
          <w:tcPr>
            <w:tcW w:w="4545" w:type="dxa"/>
          </w:tcPr>
          <w:p>
            <w:pPr>
              <w:pStyle w:val="yTableNAm"/>
              <w:keepNext/>
              <w:keepLines/>
              <w:spacing w:before="0"/>
              <w:jc w:val="center"/>
              <w:rPr>
                <w:b/>
                <w:bCs/>
              </w:rPr>
            </w:pPr>
            <w:r>
              <w:rPr>
                <w:b/>
                <w:bCs/>
              </w:rPr>
              <w:t>OFFENCE</w:t>
            </w:r>
          </w:p>
        </w:tc>
        <w:tc>
          <w:tcPr>
            <w:tcW w:w="1223" w:type="dxa"/>
          </w:tcPr>
          <w:p>
            <w:pPr>
              <w:pStyle w:val="yTableNAm"/>
              <w:keepNext/>
              <w:keepLines/>
              <w:tabs>
                <w:tab w:val="clear" w:pos="567"/>
              </w:tabs>
              <w:spacing w:before="0"/>
              <w:ind w:right="-133"/>
              <w:jc w:val="center"/>
              <w:rPr>
                <w:b/>
                <w:bCs/>
              </w:rPr>
            </w:pPr>
            <w:r>
              <w:rPr>
                <w:b/>
                <w:bCs/>
              </w:rPr>
              <w:t>PENALTY</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5(4) — failing or refusing to pay admission fee, not being a passenger on commercial transport</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9(1) — taking up unauthorised casual residence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11(2) — securing vessel to mooring without authority or without exhibiting sticker or licence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38A(3) — exceeding speed limit for vessel in defined area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40(1) — interfering etc. with fauna or habitat etc. of fauna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41(1) — without permission causing or allowing animal or bird to enter Island</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41A(2) — feeding fauna contrary to sign or notice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r>
              <w:t>$150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59(1)(a) — without permission carrying or discharging firearm, speargun, gidgie etc.</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60(1) — without permission lighting, making or using fire other than in gas stove or indoor fireplace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vAlign w:val="center"/>
          </w:tcPr>
          <w:p>
            <w:pPr>
              <w:pStyle w:val="yTableNAm"/>
              <w:spacing w:before="0"/>
            </w:pPr>
            <w:r>
              <w:t>Regulation 60B(1) — littering</w:t>
            </w:r>
          </w:p>
        </w:tc>
        <w:tc>
          <w:tcPr>
            <w:tcW w:w="1223" w:type="dxa"/>
            <w:vAlign w:val="center"/>
          </w:tcPr>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70(1)(c) — doing or engaging in any offensive, indecent or improper act, conduct or behaviour</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keepNext/>
              <w:spacing w:before="0"/>
            </w:pPr>
            <w:r>
              <w:t>Regulation 72(2) — being in possession of liquor at Kingstown Barracks</w:t>
            </w:r>
          </w:p>
        </w:tc>
        <w:tc>
          <w:tcPr>
            <w:tcW w:w="1223" w:type="dxa"/>
          </w:tcPr>
          <w:p>
            <w:pPr>
              <w:pStyle w:val="zyTableNAm"/>
              <w:keepNext/>
              <w:spacing w:before="0"/>
            </w:pPr>
          </w:p>
          <w:p>
            <w:pPr>
              <w:pStyle w:val="yTableNAm"/>
              <w:keepNext/>
              <w:tabs>
                <w:tab w:val="clear" w:pos="567"/>
              </w:tabs>
              <w:spacing w:before="0"/>
              <w:ind w:right="316"/>
              <w:jc w:val="right"/>
            </w:pPr>
            <w:r>
              <w:t>$200</w:t>
            </w:r>
          </w:p>
        </w:tc>
      </w:tr>
      <w:tr>
        <w:tc>
          <w:tcPr>
            <w:tcW w:w="1320" w:type="dxa"/>
          </w:tcPr>
          <w:p>
            <w:pPr>
              <w:pStyle w:val="yTableNAm"/>
              <w:keepNext/>
              <w:spacing w:before="0"/>
              <w:jc w:val="center"/>
              <w:rPr>
                <w:sz w:val="40"/>
              </w:rPr>
            </w:pPr>
            <w:r>
              <w:rPr>
                <w:sz w:val="40"/>
              </w:rPr>
              <w:sym w:font="Wingdings" w:char="F06F"/>
            </w:r>
          </w:p>
        </w:tc>
        <w:tc>
          <w:tcPr>
            <w:tcW w:w="4545" w:type="dxa"/>
            <w:vAlign w:val="center"/>
          </w:tcPr>
          <w:p>
            <w:pPr>
              <w:pStyle w:val="yTableNAm"/>
              <w:keepNext/>
              <w:spacing w:before="0"/>
            </w:pPr>
            <w:r>
              <w:t>Other (specify)</w:t>
            </w:r>
          </w:p>
        </w:tc>
        <w:tc>
          <w:tcPr>
            <w:tcW w:w="1223" w:type="dxa"/>
            <w:vAlign w:val="center"/>
          </w:tcPr>
          <w:p>
            <w:pPr>
              <w:pStyle w:val="yTableNAm"/>
              <w:keepNext/>
              <w:tabs>
                <w:tab w:val="clear" w:pos="567"/>
              </w:tabs>
              <w:spacing w:before="0"/>
              <w:ind w:right="316"/>
              <w:jc w:val="right"/>
            </w:pPr>
            <w:r>
              <w:t>$</w:t>
            </w:r>
          </w:p>
        </w:tc>
      </w:tr>
    </w:tbl>
    <w:p>
      <w:pPr>
        <w:pStyle w:val="yFootnotesection"/>
        <w:keepLines w:val="0"/>
        <w:spacing w:before="60"/>
      </w:pPr>
      <w:r>
        <w:tab/>
        <w:t>[Form 2 inserted: Gazette 7 Dec 2001 p. 6189</w:t>
      </w:r>
      <w:r>
        <w:noBreakHyphen/>
        <w:t>90; amended: Gazette 8 Dec 2009 p. 5005</w:t>
      </w:r>
      <w:r>
        <w:noBreakHyphen/>
        <w:t xml:space="preserve">6; 25 Oct 2011 p. 4515; 5 Apr 2016 p. 1029.] </w:t>
      </w:r>
    </w:p>
    <w:p>
      <w:pPr>
        <w:pStyle w:val="yHeading3"/>
      </w:pPr>
      <w:bookmarkStart w:id="146" w:name="_Toc155170177"/>
      <w:r>
        <w:rPr>
          <w:rStyle w:val="CharSClsNo"/>
          <w:bCs/>
          <w:sz w:val="24"/>
        </w:rPr>
        <w:lastRenderedPageBreak/>
        <w:t>Form 3</w:t>
      </w:r>
      <w:bookmarkEnd w:id="146"/>
    </w:p>
    <w:p>
      <w:pPr>
        <w:pStyle w:val="yMiscellaneousHeading"/>
        <w:rPr>
          <w:i/>
          <w:snapToGrid w:val="0"/>
        </w:rPr>
      </w:pPr>
      <w:r>
        <w:rPr>
          <w:i/>
          <w:snapToGrid w:val="0"/>
        </w:rPr>
        <w:t>Rottnest Island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r>
        <w:t>Rottnest Island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yScheduleHeading"/>
      </w:pPr>
      <w:bookmarkStart w:id="148" w:name="_Toc155170178"/>
      <w:r>
        <w:rPr>
          <w:rStyle w:val="CharSchNo"/>
        </w:rPr>
        <w:lastRenderedPageBreak/>
        <w:t>Schedule 2</w:t>
      </w:r>
      <w:bookmarkEnd w:id="148"/>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Note: Maps showing the approximate boundaries of the areas described in this Schedule are available for inspection at the office of the Authority on the Island.</w:t>
      </w:r>
    </w:p>
    <w:p>
      <w:pPr>
        <w:pStyle w:val="yHeading3"/>
      </w:pPr>
      <w:bookmarkStart w:id="149" w:name="_Toc155170179"/>
      <w:r>
        <w:rPr>
          <w:rStyle w:val="CharSDivNo"/>
        </w:rPr>
        <w:t>Part A</w:t>
      </w:r>
      <w:r>
        <w:t> — </w:t>
      </w:r>
      <w:r>
        <w:rPr>
          <w:rStyle w:val="CharSDivText"/>
        </w:rPr>
        <w:t>Water catchment area</w:t>
      </w:r>
      <w:bookmarkEnd w:id="149"/>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3"/>
      </w:pPr>
      <w:bookmarkStart w:id="150" w:name="_Toc155170180"/>
      <w:r>
        <w:rPr>
          <w:rStyle w:val="CharSDivNo"/>
        </w:rPr>
        <w:t>Part B</w:t>
      </w:r>
      <w:r>
        <w:t> — </w:t>
      </w:r>
      <w:r>
        <w:rPr>
          <w:rStyle w:val="CharSDivText"/>
        </w:rPr>
        <w:t>Waste</w:t>
      </w:r>
      <w:r>
        <w:rPr>
          <w:rStyle w:val="CharSDivText"/>
        </w:rPr>
        <w:noBreakHyphen/>
        <w:t>water treatment facility</w:t>
      </w:r>
      <w:bookmarkEnd w:id="150"/>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p>
    <w:p>
      <w:pPr>
        <w:pStyle w:val="yMiscellaneousBody"/>
        <w:rPr>
          <w:rStyle w:val="CharSchNo"/>
        </w:r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yScheduleHeading"/>
      </w:pPr>
      <w:bookmarkStart w:id="151" w:name="_Toc155170181"/>
      <w:r>
        <w:rPr>
          <w:rStyle w:val="CharSchNo"/>
        </w:rPr>
        <w:lastRenderedPageBreak/>
        <w:t>Schedule 3</w:t>
      </w:r>
      <w:bookmarkEnd w:id="151"/>
      <w:r>
        <w:t xml:space="preserve"> </w:t>
      </w:r>
    </w:p>
    <w:p>
      <w:pPr>
        <w:pStyle w:val="yShoulderClause"/>
        <w:rPr>
          <w:snapToGrid w:val="0"/>
        </w:rPr>
      </w:pPr>
      <w:r>
        <w:rPr>
          <w:snapToGrid w:val="0"/>
        </w:rPr>
        <w:t>[reg. 63]</w:t>
      </w:r>
    </w:p>
    <w:p>
      <w:pPr>
        <w:pStyle w:val="yHeading2"/>
        <w:outlineLvl w:val="9"/>
      </w:pPr>
      <w:bookmarkStart w:id="152" w:name="_Toc155170182"/>
      <w:r>
        <w:rPr>
          <w:rStyle w:val="CharSchText"/>
        </w:rPr>
        <w:t>Rottnest aerodrome</w:t>
      </w:r>
      <w:bookmarkEnd w:id="152"/>
    </w:p>
    <w:p>
      <w:pPr>
        <w:pStyle w:val="yMiscellaneousBody"/>
        <w:rPr>
          <w:snapToGrid w:val="0"/>
        </w:rPr>
      </w:pPr>
      <w:r>
        <w:rPr>
          <w:snapToGrid w:val="0"/>
        </w:rPr>
        <w:t>All that part of the Island containing approximately 21 ha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 and then westwards for approximately 200 m to the point where it intersects a line drawn through 2 blue conical markers on the east side of the helicopter parking area and following that line for approximately 60 m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A map showing the approximate boundaries of the aerodrome is available for inspection at the office of the Authority on the Island.</w:t>
      </w:r>
    </w:p>
    <w:p>
      <w:pPr>
        <w:pStyle w:val="yScheduleHeading"/>
        <w:rPr>
          <w:rStyle w:val="CharSchNo"/>
        </w:rPr>
        <w:sectPr>
          <w:headerReference w:type="even" r:id="rId29"/>
          <w:headerReference w:type="default" r:id="rId30"/>
          <w:pgSz w:w="11907" w:h="16840" w:code="9"/>
          <w:pgMar w:top="2376" w:right="2405" w:bottom="3542" w:left="2405" w:header="706" w:footer="3544" w:gutter="0"/>
          <w:cols w:space="720"/>
          <w:noEndnote/>
          <w:docGrid w:linePitch="326"/>
        </w:sectPr>
      </w:pPr>
    </w:p>
    <w:p>
      <w:pPr>
        <w:pStyle w:val="yScheduleHeading"/>
      </w:pPr>
      <w:bookmarkStart w:id="153" w:name="_Toc155170183"/>
      <w:r>
        <w:rPr>
          <w:rStyle w:val="CharSchNo"/>
        </w:rPr>
        <w:lastRenderedPageBreak/>
        <w:t>Schedule 4A</w:t>
      </w:r>
      <w:r>
        <w:rPr>
          <w:rStyle w:val="CharSDivNo"/>
        </w:rPr>
        <w:t> </w:t>
      </w:r>
      <w:r>
        <w:t>—</w:t>
      </w:r>
      <w:r>
        <w:rPr>
          <w:rStyle w:val="CharSDivText"/>
        </w:rPr>
        <w:t> </w:t>
      </w:r>
      <w:r>
        <w:rPr>
          <w:rStyle w:val="CharSchText"/>
        </w:rPr>
        <w:t>Kingstown Barracks</w:t>
      </w:r>
      <w:bookmarkEnd w:id="153"/>
    </w:p>
    <w:p>
      <w:pPr>
        <w:pStyle w:val="yShoulderClause"/>
        <w:spacing w:before="0"/>
      </w:pPr>
      <w:r>
        <w:t>[r. 72]</w:t>
      </w:r>
    </w:p>
    <w:p>
      <w:pPr>
        <w:pStyle w:val="yFootnoteheading"/>
        <w:spacing w:before="0"/>
      </w:pPr>
      <w:r>
        <w:tab/>
        <w:t>[Heading inserted: Gazette 25 Oct 2011 p. 4516; amended: Gazette 5 Apr 2016 p. 1029.]</w:t>
      </w:r>
    </w:p>
    <w:p>
      <w:pPr>
        <w:pStyle w:val="ySubsection"/>
        <w:jc w:val="center"/>
      </w:pPr>
      <w:r>
        <w:rPr>
          <w:noProof/>
        </w:rPr>
        <w:drawing>
          <wp:inline distT="0" distB="0" distL="0" distR="0">
            <wp:extent cx="3956685" cy="5571490"/>
            <wp:effectExtent l="0" t="0" r="5715" b="0"/>
            <wp:docPr id="1" name="Picture 1" descr="Restriced Alcohol Consumption Area Kingstown Barracks - Rottnest Island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ed Alcohol Consumption Area Kingstown Barracks - Rottnest Island (copy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56685" cy="5571490"/>
                    </a:xfrm>
                    <a:prstGeom prst="rect">
                      <a:avLst/>
                    </a:prstGeom>
                    <a:noFill/>
                    <a:ln>
                      <a:noFill/>
                    </a:ln>
                  </pic:spPr>
                </pic:pic>
              </a:graphicData>
            </a:graphic>
          </wp:inline>
        </w:drawing>
      </w:r>
    </w:p>
    <w:p>
      <w:pPr>
        <w:pStyle w:val="yFootnotesection"/>
        <w:spacing w:before="40"/>
      </w:pPr>
      <w:r>
        <w:lastRenderedPageBreak/>
        <w:tab/>
        <w:t>[Schedule 4A inserted: Gazette 25 Oct 2011 p. 4516.]</w:t>
      </w:r>
    </w:p>
    <w:p>
      <w:pPr>
        <w:pStyle w:val="yScheduleHeading"/>
      </w:pPr>
      <w:bookmarkStart w:id="154" w:name="_Toc155170184"/>
      <w:r>
        <w:rPr>
          <w:rStyle w:val="CharSchNo"/>
        </w:rPr>
        <w:lastRenderedPageBreak/>
        <w:t>Schedule 4</w:t>
      </w:r>
      <w:r>
        <w:rPr>
          <w:rStyle w:val="CharSDivNo"/>
        </w:rPr>
        <w:t> </w:t>
      </w:r>
      <w:r>
        <w:t>—</w:t>
      </w:r>
      <w:r>
        <w:rPr>
          <w:rStyle w:val="CharSDivText"/>
        </w:rPr>
        <w:t> </w:t>
      </w:r>
      <w:r>
        <w:rPr>
          <w:rStyle w:val="CharSchText"/>
        </w:rPr>
        <w:t>Offences to which modified penalties apply</w:t>
      </w:r>
      <w:bookmarkEnd w:id="154"/>
    </w:p>
    <w:p>
      <w:pPr>
        <w:pStyle w:val="yShoulderClause"/>
      </w:pPr>
      <w:r>
        <w:t>[r. 73]</w:t>
      </w:r>
    </w:p>
    <w:p>
      <w:pPr>
        <w:pStyle w:val="yFootnoteheading"/>
        <w:spacing w:after="60"/>
      </w:pPr>
      <w:r>
        <w:tab/>
        <w:t>[Heading inserted: Gazette 8 Dec 2009 p. 5007.]</w:t>
      </w:r>
    </w:p>
    <w:tbl>
      <w:tblPr>
        <w:tblW w:w="7238" w:type="dxa"/>
        <w:tblLayout w:type="fixed"/>
        <w:tblCellMar>
          <w:top w:w="113" w:type="dxa"/>
          <w:left w:w="85" w:type="dxa"/>
          <w:bottom w:w="57" w:type="dxa"/>
          <w:right w:w="57" w:type="dxa"/>
        </w:tblCellMar>
        <w:tblLook w:val="0000" w:firstRow="0" w:lastRow="0" w:firstColumn="0" w:lastColumn="0" w:noHBand="0" w:noVBand="0"/>
      </w:tblPr>
      <w:tblGrid>
        <w:gridCol w:w="960"/>
        <w:gridCol w:w="1200"/>
        <w:gridCol w:w="3902"/>
        <w:gridCol w:w="1176"/>
      </w:tblGrid>
      <w:tr>
        <w:trPr>
          <w:cantSplit/>
          <w:tblHeader/>
        </w:trPr>
        <w:tc>
          <w:tcPr>
            <w:tcW w:w="960" w:type="dxa"/>
            <w:tcBorders>
              <w:top w:val="single" w:sz="4" w:space="0" w:color="auto"/>
              <w:bottom w:val="single" w:sz="4" w:space="0" w:color="auto"/>
            </w:tcBorders>
          </w:tcPr>
          <w:p>
            <w:pPr>
              <w:pStyle w:val="zyTableNAm"/>
              <w:keepNext/>
              <w:spacing w:before="0"/>
              <w:rPr>
                <w:b/>
                <w:bCs/>
              </w:rPr>
            </w:pPr>
            <w:r>
              <w:rPr>
                <w:b/>
                <w:bCs/>
              </w:rPr>
              <w:t>Item</w:t>
            </w:r>
          </w:p>
        </w:tc>
        <w:tc>
          <w:tcPr>
            <w:tcW w:w="1200"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902" w:type="dxa"/>
            <w:tcBorders>
              <w:top w:val="single" w:sz="4" w:space="0" w:color="auto"/>
              <w:bottom w:val="single" w:sz="4" w:space="0" w:color="auto"/>
            </w:tcBorders>
          </w:tcPr>
          <w:p>
            <w:pPr>
              <w:pStyle w:val="zyTableNAm"/>
              <w:keepNext/>
              <w:spacing w:before="0"/>
              <w:jc w:val="center"/>
              <w:rPr>
                <w:b/>
                <w:bCs/>
              </w:rPr>
            </w:pPr>
            <w:r>
              <w:rPr>
                <w:b/>
                <w:bCs/>
              </w:rPr>
              <w:t>Matter to which regulation relates</w:t>
            </w:r>
          </w:p>
        </w:tc>
        <w:tc>
          <w:tcPr>
            <w:tcW w:w="1176" w:type="dxa"/>
            <w:tcBorders>
              <w:top w:val="single" w:sz="4" w:space="0" w:color="auto"/>
              <w:bottom w:val="single" w:sz="4" w:space="0" w:color="auto"/>
            </w:tcBorders>
          </w:tcPr>
          <w:p>
            <w:pPr>
              <w:pStyle w:val="zyTableNAm"/>
              <w:keepNext/>
              <w:spacing w:before="0"/>
              <w:jc w:val="center"/>
              <w:rPr>
                <w:b/>
                <w:bCs/>
              </w:rPr>
            </w:pPr>
            <w:r>
              <w:rPr>
                <w:b/>
                <w:bCs/>
              </w:rPr>
              <w:t>Modified penalty</w:t>
            </w:r>
            <w:r>
              <w:rPr>
                <w:b/>
                <w:bCs/>
              </w:rPr>
              <w:br/>
              <w:t>$</w:t>
            </w:r>
          </w:p>
        </w:tc>
      </w:tr>
      <w:tr>
        <w:trPr>
          <w:cantSplit/>
        </w:trPr>
        <w:tc>
          <w:tcPr>
            <w:tcW w:w="960" w:type="dxa"/>
            <w:tcBorders>
              <w:top w:val="single" w:sz="4" w:space="0" w:color="auto"/>
            </w:tcBorders>
          </w:tcPr>
          <w:p>
            <w:pPr>
              <w:pStyle w:val="zyTableNAm"/>
              <w:spacing w:before="0"/>
            </w:pPr>
            <w:r>
              <w:t>1.</w:t>
            </w:r>
          </w:p>
        </w:tc>
        <w:tc>
          <w:tcPr>
            <w:tcW w:w="1200" w:type="dxa"/>
            <w:tcBorders>
              <w:top w:val="single" w:sz="4" w:space="0" w:color="auto"/>
            </w:tcBorders>
          </w:tcPr>
          <w:p>
            <w:pPr>
              <w:pStyle w:val="zyTableNAm"/>
              <w:spacing w:before="0"/>
            </w:pPr>
            <w:r>
              <w:t>5(4)</w:t>
            </w:r>
          </w:p>
        </w:tc>
        <w:tc>
          <w:tcPr>
            <w:tcW w:w="3902" w:type="dxa"/>
            <w:tcBorders>
              <w:top w:val="single" w:sz="4" w:space="0" w:color="auto"/>
            </w:tcBorders>
          </w:tcPr>
          <w:p>
            <w:pPr>
              <w:pStyle w:val="zyTableNAm"/>
              <w:spacing w:before="0"/>
            </w:pPr>
            <w:r>
              <w:t>Failing or refusing to pay admission, not being a passenger on commercial transport</w:t>
            </w:r>
          </w:p>
        </w:tc>
        <w:tc>
          <w:tcPr>
            <w:tcW w:w="1176" w:type="dxa"/>
            <w:tcBorders>
              <w:top w:val="single" w:sz="4" w:space="0" w:color="auto"/>
            </w:tcBorders>
          </w:tcPr>
          <w:p>
            <w:pPr>
              <w:pStyle w:val="zyTableNAm"/>
              <w:spacing w:before="0"/>
              <w:jc w:val="center"/>
            </w:pPr>
            <w:r>
              <w:br/>
            </w:r>
            <w:r>
              <w:br/>
              <w:t>150</w:t>
            </w:r>
          </w:p>
        </w:tc>
      </w:tr>
      <w:tr>
        <w:trPr>
          <w:cantSplit/>
        </w:trPr>
        <w:tc>
          <w:tcPr>
            <w:tcW w:w="960" w:type="dxa"/>
          </w:tcPr>
          <w:p>
            <w:pPr>
              <w:pStyle w:val="zyTableNAm"/>
              <w:spacing w:before="0"/>
            </w:pPr>
            <w:r>
              <w:t>2AAA.</w:t>
            </w:r>
          </w:p>
        </w:tc>
        <w:tc>
          <w:tcPr>
            <w:tcW w:w="1200" w:type="dxa"/>
          </w:tcPr>
          <w:p>
            <w:pPr>
              <w:pStyle w:val="zyTableNAm"/>
              <w:spacing w:before="0"/>
            </w:pPr>
            <w:r>
              <w:t>6(1)</w:t>
            </w:r>
          </w:p>
        </w:tc>
        <w:tc>
          <w:tcPr>
            <w:tcW w:w="3902" w:type="dxa"/>
          </w:tcPr>
          <w:p>
            <w:pPr>
              <w:pStyle w:val="zyTableNAm"/>
              <w:spacing w:before="0"/>
            </w:pPr>
            <w:r>
              <w:t>Failing to collect, or remit fees collected, from ferry passengers</w:t>
            </w:r>
          </w:p>
        </w:tc>
        <w:tc>
          <w:tcPr>
            <w:tcW w:w="1176" w:type="dxa"/>
          </w:tcPr>
          <w:p>
            <w:pPr>
              <w:pStyle w:val="zyTableNAm"/>
              <w:spacing w:before="0"/>
              <w:jc w:val="center"/>
            </w:pPr>
            <w:r>
              <w:br/>
              <w:t>200</w:t>
            </w:r>
          </w:p>
        </w:tc>
      </w:tr>
      <w:tr>
        <w:trPr>
          <w:cantSplit/>
        </w:trPr>
        <w:tc>
          <w:tcPr>
            <w:tcW w:w="960" w:type="dxa"/>
          </w:tcPr>
          <w:p>
            <w:pPr>
              <w:pStyle w:val="zyTableNAm"/>
              <w:spacing w:before="0"/>
            </w:pPr>
            <w:r>
              <w:rPr>
                <w:szCs w:val="22"/>
              </w:rPr>
              <w:t>2AA.</w:t>
            </w:r>
          </w:p>
        </w:tc>
        <w:tc>
          <w:tcPr>
            <w:tcW w:w="1200" w:type="dxa"/>
          </w:tcPr>
          <w:p>
            <w:pPr>
              <w:pStyle w:val="zyTableNAm"/>
              <w:spacing w:before="0"/>
            </w:pPr>
            <w:r>
              <w:t>6(4)</w:t>
            </w:r>
          </w:p>
        </w:tc>
        <w:tc>
          <w:tcPr>
            <w:tcW w:w="3902" w:type="dxa"/>
          </w:tcPr>
          <w:p>
            <w:pPr>
              <w:pStyle w:val="zyTableNAm"/>
              <w:spacing w:before="0"/>
            </w:pPr>
            <w:r>
              <w:rPr>
                <w:szCs w:val="22"/>
              </w:rPr>
              <w:t>Passing on ticket with intention of providing false evidence as to payment of admission fee</w:t>
            </w:r>
          </w:p>
        </w:tc>
        <w:tc>
          <w:tcPr>
            <w:tcW w:w="1176" w:type="dxa"/>
          </w:tcPr>
          <w:p>
            <w:pPr>
              <w:pStyle w:val="zyTableNAm"/>
              <w:spacing w:before="0"/>
              <w:jc w:val="center"/>
            </w:pPr>
            <w:r>
              <w:rPr>
                <w:szCs w:val="22"/>
              </w:rPr>
              <w:br/>
            </w:r>
            <w:r>
              <w:rPr>
                <w:szCs w:val="22"/>
              </w:rPr>
              <w:br/>
              <w:t>150</w:t>
            </w:r>
          </w:p>
        </w:tc>
      </w:tr>
      <w:tr>
        <w:trPr>
          <w:cantSplit/>
        </w:trPr>
        <w:tc>
          <w:tcPr>
            <w:tcW w:w="960" w:type="dxa"/>
          </w:tcPr>
          <w:p>
            <w:pPr>
              <w:pStyle w:val="zyTableNAm"/>
              <w:spacing w:before="0"/>
            </w:pPr>
            <w:r>
              <w:t>2A.</w:t>
            </w:r>
          </w:p>
        </w:tc>
        <w:tc>
          <w:tcPr>
            <w:tcW w:w="1200" w:type="dxa"/>
          </w:tcPr>
          <w:p>
            <w:pPr>
              <w:pStyle w:val="zyTableNAm"/>
              <w:spacing w:before="0"/>
            </w:pPr>
            <w:r>
              <w:t>7(2)</w:t>
            </w:r>
          </w:p>
        </w:tc>
        <w:tc>
          <w:tcPr>
            <w:tcW w:w="3902" w:type="dxa"/>
          </w:tcPr>
          <w:p>
            <w:pPr>
              <w:pStyle w:val="zyTableNAm"/>
              <w:spacing w:before="0"/>
            </w:pPr>
            <w:r>
              <w:t>Failing to ensure annual payment sticker is exhibited on non</w:t>
            </w:r>
            <w:r>
              <w:noBreakHyphen/>
              <w:t xml:space="preserve">commercial vessels </w:t>
            </w:r>
          </w:p>
        </w:tc>
        <w:tc>
          <w:tcPr>
            <w:tcW w:w="1176" w:type="dxa"/>
          </w:tcPr>
          <w:p>
            <w:pPr>
              <w:pStyle w:val="zyTableNAm"/>
              <w:spacing w:before="0"/>
              <w:jc w:val="center"/>
            </w:pPr>
            <w:r>
              <w:br/>
              <w:t>150</w:t>
            </w:r>
          </w:p>
        </w:tc>
      </w:tr>
      <w:tr>
        <w:trPr>
          <w:cantSplit/>
        </w:trPr>
        <w:tc>
          <w:tcPr>
            <w:tcW w:w="960" w:type="dxa"/>
          </w:tcPr>
          <w:p>
            <w:pPr>
              <w:pStyle w:val="zyTableNAm"/>
              <w:spacing w:before="0"/>
            </w:pPr>
            <w:r>
              <w:t>2B.</w:t>
            </w:r>
          </w:p>
        </w:tc>
        <w:tc>
          <w:tcPr>
            <w:tcW w:w="1200" w:type="dxa"/>
          </w:tcPr>
          <w:p>
            <w:pPr>
              <w:pStyle w:val="zyTableNAm"/>
              <w:spacing w:before="0"/>
            </w:pPr>
            <w:r>
              <w:t>7A(4)</w:t>
            </w:r>
          </w:p>
        </w:tc>
        <w:tc>
          <w:tcPr>
            <w:tcW w:w="3902" w:type="dxa"/>
          </w:tcPr>
          <w:p>
            <w:pPr>
              <w:pStyle w:val="zyTableNAm"/>
              <w:spacing w:before="0"/>
            </w:pPr>
            <w:r>
              <w:t>Failing to ensure annual permit sticker is exhibited on domestic commercial vessel</w:t>
            </w:r>
          </w:p>
        </w:tc>
        <w:tc>
          <w:tcPr>
            <w:tcW w:w="1176" w:type="dxa"/>
          </w:tcPr>
          <w:p>
            <w:pPr>
              <w:pStyle w:val="zyTableNAm"/>
              <w:spacing w:before="0"/>
              <w:jc w:val="center"/>
            </w:pPr>
            <w:r>
              <w:br/>
              <w:t>200</w:t>
            </w:r>
          </w:p>
        </w:tc>
      </w:tr>
      <w:tr>
        <w:trPr>
          <w:cantSplit/>
        </w:trPr>
        <w:tc>
          <w:tcPr>
            <w:tcW w:w="960" w:type="dxa"/>
          </w:tcPr>
          <w:p>
            <w:pPr>
              <w:pStyle w:val="zyTableNAm"/>
              <w:spacing w:before="0"/>
            </w:pPr>
            <w:r>
              <w:t>2C.</w:t>
            </w:r>
          </w:p>
        </w:tc>
        <w:tc>
          <w:tcPr>
            <w:tcW w:w="1200" w:type="dxa"/>
          </w:tcPr>
          <w:p>
            <w:pPr>
              <w:pStyle w:val="zyTableNAm"/>
              <w:spacing w:before="0"/>
            </w:pPr>
            <w:r>
              <w:t>7A(5)</w:t>
            </w:r>
          </w:p>
        </w:tc>
        <w:tc>
          <w:tcPr>
            <w:tcW w:w="3902" w:type="dxa"/>
          </w:tcPr>
          <w:p>
            <w:pPr>
              <w:pStyle w:val="zyTableNAm"/>
              <w:spacing w:before="0"/>
            </w:pPr>
            <w:r>
              <w:t>Failing to register journey to the Island</w:t>
            </w:r>
          </w:p>
        </w:tc>
        <w:tc>
          <w:tcPr>
            <w:tcW w:w="1176" w:type="dxa"/>
          </w:tcPr>
          <w:p>
            <w:pPr>
              <w:pStyle w:val="zyTableNAm"/>
              <w:spacing w:before="0"/>
              <w:jc w:val="center"/>
            </w:pPr>
            <w:r>
              <w:t>200</w:t>
            </w:r>
          </w:p>
        </w:tc>
      </w:tr>
      <w:tr>
        <w:trPr>
          <w:cantSplit/>
        </w:trPr>
        <w:tc>
          <w:tcPr>
            <w:tcW w:w="960" w:type="dxa"/>
          </w:tcPr>
          <w:p>
            <w:pPr>
              <w:pStyle w:val="zyTableNAm"/>
              <w:spacing w:before="0"/>
            </w:pPr>
            <w:r>
              <w:t>2D.</w:t>
            </w:r>
          </w:p>
        </w:tc>
        <w:tc>
          <w:tcPr>
            <w:tcW w:w="1200" w:type="dxa"/>
          </w:tcPr>
          <w:p>
            <w:pPr>
              <w:pStyle w:val="zyTableNAm"/>
              <w:spacing w:before="0"/>
            </w:pPr>
            <w:r>
              <w:t>7A(6)</w:t>
            </w:r>
          </w:p>
        </w:tc>
        <w:tc>
          <w:tcPr>
            <w:tcW w:w="3902" w:type="dxa"/>
          </w:tcPr>
          <w:p>
            <w:pPr>
              <w:pStyle w:val="zyTableNAm"/>
              <w:spacing w:before="0"/>
            </w:pPr>
            <w:r>
              <w:t>Failing to collect, or remit fees collected, from domestic commercial vessel passengers</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w:t>
            </w:r>
          </w:p>
        </w:tc>
        <w:tc>
          <w:tcPr>
            <w:tcW w:w="1200" w:type="dxa"/>
          </w:tcPr>
          <w:p>
            <w:pPr>
              <w:pStyle w:val="zyTableNAm"/>
              <w:spacing w:before="0"/>
            </w:pPr>
            <w:r>
              <w:t>9(1)</w:t>
            </w:r>
          </w:p>
        </w:tc>
        <w:tc>
          <w:tcPr>
            <w:tcW w:w="3902" w:type="dxa"/>
          </w:tcPr>
          <w:p>
            <w:pPr>
              <w:pStyle w:val="zyTableNAm"/>
              <w:spacing w:before="0"/>
            </w:pPr>
            <w:r>
              <w:t>Taking up unauthorised casual residence</w:t>
            </w:r>
          </w:p>
        </w:tc>
        <w:tc>
          <w:tcPr>
            <w:tcW w:w="1176" w:type="dxa"/>
          </w:tcPr>
          <w:p>
            <w:pPr>
              <w:pStyle w:val="zyTableNAm"/>
              <w:spacing w:before="0"/>
              <w:jc w:val="center"/>
            </w:pPr>
            <w:r>
              <w:t>200</w:t>
            </w:r>
          </w:p>
        </w:tc>
      </w:tr>
      <w:tr>
        <w:trPr>
          <w:cantSplit/>
        </w:trPr>
        <w:tc>
          <w:tcPr>
            <w:tcW w:w="960" w:type="dxa"/>
          </w:tcPr>
          <w:p>
            <w:pPr>
              <w:pStyle w:val="zyTableNAm"/>
              <w:spacing w:before="0"/>
            </w:pPr>
            <w:r>
              <w:t>3.</w:t>
            </w:r>
          </w:p>
        </w:tc>
        <w:tc>
          <w:tcPr>
            <w:tcW w:w="1200" w:type="dxa"/>
          </w:tcPr>
          <w:p>
            <w:pPr>
              <w:pStyle w:val="zyTableNAm"/>
              <w:spacing w:before="0"/>
            </w:pPr>
            <w:r>
              <w:t>11(1)(a)</w:t>
            </w:r>
          </w:p>
        </w:tc>
        <w:tc>
          <w:tcPr>
            <w:tcW w:w="3902" w:type="dxa"/>
          </w:tcPr>
          <w:p>
            <w:pPr>
              <w:pStyle w:val="zyTableNAm"/>
              <w:spacing w:before="0"/>
            </w:pPr>
            <w:r>
              <w:t>Installing mooring without permission</w:t>
            </w:r>
          </w:p>
        </w:tc>
        <w:tc>
          <w:tcPr>
            <w:tcW w:w="1176" w:type="dxa"/>
          </w:tcPr>
          <w:p>
            <w:pPr>
              <w:pStyle w:val="zyTableNAm"/>
              <w:spacing w:before="0"/>
              <w:jc w:val="center"/>
            </w:pPr>
            <w:r>
              <w:t>200</w:t>
            </w:r>
          </w:p>
        </w:tc>
      </w:tr>
      <w:tr>
        <w:trPr>
          <w:cantSplit/>
        </w:trPr>
        <w:tc>
          <w:tcPr>
            <w:tcW w:w="960" w:type="dxa"/>
          </w:tcPr>
          <w:p>
            <w:pPr>
              <w:pStyle w:val="zyTableNAm"/>
              <w:spacing w:before="0"/>
            </w:pPr>
            <w:r>
              <w:t>4.</w:t>
            </w:r>
          </w:p>
        </w:tc>
        <w:tc>
          <w:tcPr>
            <w:tcW w:w="1200" w:type="dxa"/>
          </w:tcPr>
          <w:p>
            <w:pPr>
              <w:pStyle w:val="zyTableNAm"/>
              <w:spacing w:before="0"/>
            </w:pPr>
            <w:r>
              <w:t>11(1)(b)</w:t>
            </w:r>
          </w:p>
        </w:tc>
        <w:tc>
          <w:tcPr>
            <w:tcW w:w="3902" w:type="dxa"/>
          </w:tcPr>
          <w:p>
            <w:pPr>
              <w:pStyle w:val="zyTableNAm"/>
              <w:spacing w:before="0"/>
            </w:pPr>
            <w:r>
              <w:t>Securing vessel to mooring installed without permission</w:t>
            </w:r>
          </w:p>
        </w:tc>
        <w:tc>
          <w:tcPr>
            <w:tcW w:w="1176" w:type="dxa"/>
          </w:tcPr>
          <w:p>
            <w:pPr>
              <w:pStyle w:val="zyTableNAm"/>
              <w:spacing w:before="0"/>
              <w:jc w:val="center"/>
            </w:pPr>
            <w:r>
              <w:br/>
              <w:t>200</w:t>
            </w:r>
          </w:p>
        </w:tc>
      </w:tr>
      <w:tr>
        <w:trPr>
          <w:cantSplit/>
        </w:trPr>
        <w:tc>
          <w:tcPr>
            <w:tcW w:w="960" w:type="dxa"/>
          </w:tcPr>
          <w:p>
            <w:pPr>
              <w:pStyle w:val="zyTableNAm"/>
              <w:spacing w:before="0"/>
              <w:rPr>
                <w:rFonts w:ascii="Arial" w:hAnsi="Arial"/>
                <w:b/>
              </w:rPr>
            </w:pPr>
            <w:r>
              <w:t>5.</w:t>
            </w:r>
          </w:p>
        </w:tc>
        <w:tc>
          <w:tcPr>
            <w:tcW w:w="1200" w:type="dxa"/>
          </w:tcPr>
          <w:p>
            <w:pPr>
              <w:pStyle w:val="zyTableNAm"/>
              <w:keepNext/>
              <w:spacing w:before="0"/>
            </w:pPr>
            <w:r>
              <w:t>11(2)</w:t>
            </w:r>
          </w:p>
        </w:tc>
        <w:tc>
          <w:tcPr>
            <w:tcW w:w="3902" w:type="dxa"/>
          </w:tcPr>
          <w:p>
            <w:pPr>
              <w:pStyle w:val="zyTableNAm"/>
              <w:keepNext/>
              <w:spacing w:before="0"/>
              <w:rPr>
                <w:b/>
                <w:bCs/>
                <w:i/>
                <w:iCs/>
              </w:rPr>
            </w:pPr>
            <w:r>
              <w:t>Securing vessel to mooring without authority or without exhibiting sticker or licence</w:t>
            </w:r>
          </w:p>
        </w:tc>
        <w:tc>
          <w:tcPr>
            <w:tcW w:w="1176" w:type="dxa"/>
          </w:tcPr>
          <w:p>
            <w:pPr>
              <w:pStyle w:val="zyTableNAm"/>
              <w:keepNext/>
              <w:spacing w:before="0"/>
              <w:jc w:val="center"/>
            </w:pPr>
            <w:r>
              <w:br/>
            </w:r>
            <w:r>
              <w:br/>
              <w:t>150</w:t>
            </w:r>
          </w:p>
        </w:tc>
      </w:tr>
      <w:tr>
        <w:trPr>
          <w:cantSplit/>
        </w:trPr>
        <w:tc>
          <w:tcPr>
            <w:tcW w:w="960" w:type="dxa"/>
          </w:tcPr>
          <w:p>
            <w:pPr>
              <w:pStyle w:val="zyTableNAm"/>
              <w:spacing w:before="0"/>
            </w:pPr>
            <w:r>
              <w:lastRenderedPageBreak/>
              <w:t>6.</w:t>
            </w:r>
          </w:p>
        </w:tc>
        <w:tc>
          <w:tcPr>
            <w:tcW w:w="1200" w:type="dxa"/>
          </w:tcPr>
          <w:p>
            <w:pPr>
              <w:pStyle w:val="zyTableNAm"/>
              <w:spacing w:before="0"/>
            </w:pPr>
            <w:r>
              <w:t>11(3)(a)</w:t>
            </w:r>
          </w:p>
        </w:tc>
        <w:tc>
          <w:tcPr>
            <w:tcW w:w="3902" w:type="dxa"/>
          </w:tcPr>
          <w:p>
            <w:pPr>
              <w:pStyle w:val="zyTableNAm"/>
              <w:spacing w:before="0"/>
            </w:pPr>
            <w:r>
              <w:t>Securing vessel to mooring where vessel already secured</w:t>
            </w:r>
          </w:p>
        </w:tc>
        <w:tc>
          <w:tcPr>
            <w:tcW w:w="1176" w:type="dxa"/>
          </w:tcPr>
          <w:p>
            <w:pPr>
              <w:pStyle w:val="zyTableNAm"/>
              <w:spacing w:before="0"/>
              <w:jc w:val="center"/>
            </w:pPr>
            <w:r>
              <w:br/>
              <w:t>150</w:t>
            </w:r>
          </w:p>
        </w:tc>
      </w:tr>
      <w:tr>
        <w:trPr>
          <w:cantSplit/>
        </w:trPr>
        <w:tc>
          <w:tcPr>
            <w:tcW w:w="960" w:type="dxa"/>
          </w:tcPr>
          <w:p>
            <w:pPr>
              <w:pStyle w:val="zyTableNAm"/>
              <w:spacing w:before="0"/>
            </w:pPr>
            <w:r>
              <w:t>7.</w:t>
            </w:r>
          </w:p>
        </w:tc>
        <w:tc>
          <w:tcPr>
            <w:tcW w:w="1200" w:type="dxa"/>
          </w:tcPr>
          <w:p>
            <w:pPr>
              <w:pStyle w:val="zyTableNAm"/>
              <w:spacing w:before="0"/>
            </w:pPr>
            <w:r>
              <w:t>11(3)(b)</w:t>
            </w:r>
          </w:p>
        </w:tc>
        <w:tc>
          <w:tcPr>
            <w:tcW w:w="3902" w:type="dxa"/>
          </w:tcPr>
          <w:p>
            <w:pPr>
              <w:pStyle w:val="zyTableNAm"/>
              <w:spacing w:before="0"/>
            </w:pPr>
            <w:r>
              <w:t>Securing vessel to vessel secured to mooring</w:t>
            </w:r>
          </w:p>
        </w:tc>
        <w:tc>
          <w:tcPr>
            <w:tcW w:w="1176" w:type="dxa"/>
          </w:tcPr>
          <w:p>
            <w:pPr>
              <w:pStyle w:val="zyTableNAm"/>
              <w:spacing w:before="0"/>
              <w:jc w:val="center"/>
            </w:pPr>
            <w:r>
              <w:br/>
              <w:t>150</w:t>
            </w:r>
          </w:p>
        </w:tc>
      </w:tr>
      <w:tr>
        <w:trPr>
          <w:cantSplit/>
        </w:trPr>
        <w:tc>
          <w:tcPr>
            <w:tcW w:w="960" w:type="dxa"/>
          </w:tcPr>
          <w:p>
            <w:pPr>
              <w:pStyle w:val="zyTableNAm"/>
              <w:spacing w:before="0"/>
            </w:pPr>
            <w:r>
              <w:t>8.</w:t>
            </w:r>
          </w:p>
        </w:tc>
        <w:tc>
          <w:tcPr>
            <w:tcW w:w="1200" w:type="dxa"/>
          </w:tcPr>
          <w:p>
            <w:pPr>
              <w:pStyle w:val="zyTableNAm"/>
              <w:spacing w:before="0"/>
            </w:pPr>
            <w:r>
              <w:t>12(1)</w:t>
            </w:r>
          </w:p>
        </w:tc>
        <w:tc>
          <w:tcPr>
            <w:tcW w:w="3902" w:type="dxa"/>
          </w:tcPr>
          <w:p>
            <w:pPr>
              <w:pStyle w:val="zyTableNAm"/>
              <w:spacing w:before="0"/>
            </w:pPr>
            <w:r>
              <w:t>Anchoring vessel closer than 50 m to mooring or so that it obstructs mooring</w:t>
            </w:r>
          </w:p>
        </w:tc>
        <w:tc>
          <w:tcPr>
            <w:tcW w:w="1176" w:type="dxa"/>
          </w:tcPr>
          <w:p>
            <w:pPr>
              <w:pStyle w:val="zyTableNAm"/>
              <w:spacing w:before="0"/>
              <w:jc w:val="center"/>
            </w:pPr>
            <w:r>
              <w:br/>
              <w:t>150</w:t>
            </w:r>
          </w:p>
        </w:tc>
      </w:tr>
      <w:tr>
        <w:trPr>
          <w:cantSplit/>
        </w:trPr>
        <w:tc>
          <w:tcPr>
            <w:tcW w:w="960" w:type="dxa"/>
          </w:tcPr>
          <w:p>
            <w:pPr>
              <w:pStyle w:val="zyTableNAm"/>
              <w:spacing w:before="0"/>
            </w:pPr>
            <w:r>
              <w:t>9A.</w:t>
            </w:r>
          </w:p>
        </w:tc>
        <w:tc>
          <w:tcPr>
            <w:tcW w:w="1200" w:type="dxa"/>
          </w:tcPr>
          <w:p>
            <w:pPr>
              <w:pStyle w:val="zyTableNAm"/>
              <w:spacing w:before="0"/>
            </w:pPr>
            <w:r>
              <w:t>13A(1)</w:t>
            </w:r>
          </w:p>
        </w:tc>
        <w:tc>
          <w:tcPr>
            <w:tcW w:w="3902" w:type="dxa"/>
          </w:tcPr>
          <w:p>
            <w:pPr>
              <w:pStyle w:val="zyTableNAm"/>
              <w:spacing w:before="0"/>
            </w:pPr>
            <w:r>
              <w:t>Securing vessel by means of another vessel’s anchor</w:t>
            </w:r>
          </w:p>
        </w:tc>
        <w:tc>
          <w:tcPr>
            <w:tcW w:w="1176" w:type="dxa"/>
          </w:tcPr>
          <w:p>
            <w:pPr>
              <w:pStyle w:val="zyTableNAm"/>
              <w:spacing w:before="0"/>
              <w:jc w:val="center"/>
            </w:pPr>
            <w:r>
              <w:br/>
              <w:t>150</w:t>
            </w:r>
          </w:p>
        </w:tc>
      </w:tr>
      <w:tr>
        <w:trPr>
          <w:cantSplit/>
        </w:trPr>
        <w:tc>
          <w:tcPr>
            <w:tcW w:w="960" w:type="dxa"/>
          </w:tcPr>
          <w:p>
            <w:pPr>
              <w:pStyle w:val="zyTableNAm"/>
              <w:spacing w:before="0"/>
            </w:pPr>
            <w:r>
              <w:rPr>
                <w:szCs w:val="22"/>
              </w:rPr>
              <w:t>9B.</w:t>
            </w:r>
          </w:p>
        </w:tc>
        <w:tc>
          <w:tcPr>
            <w:tcW w:w="1200" w:type="dxa"/>
          </w:tcPr>
          <w:p>
            <w:pPr>
              <w:pStyle w:val="zyTableNAm"/>
              <w:spacing w:before="0"/>
            </w:pPr>
            <w:r>
              <w:rPr>
                <w:szCs w:val="22"/>
              </w:rPr>
              <w:t>13(1)</w:t>
            </w:r>
          </w:p>
        </w:tc>
        <w:tc>
          <w:tcPr>
            <w:tcW w:w="3902" w:type="dxa"/>
          </w:tcPr>
          <w:p>
            <w:pPr>
              <w:pStyle w:val="zyTableNAm"/>
              <w:spacing w:before="0"/>
            </w:pPr>
            <w:r>
              <w:rPr>
                <w:szCs w:val="22"/>
              </w:rPr>
              <w:t>Anchoring or securing vessel without competent operator</w:t>
            </w:r>
          </w:p>
        </w:tc>
        <w:tc>
          <w:tcPr>
            <w:tcW w:w="1176" w:type="dxa"/>
          </w:tcPr>
          <w:p>
            <w:pPr>
              <w:pStyle w:val="zyTableNAm"/>
              <w:spacing w:before="0"/>
              <w:jc w:val="center"/>
            </w:pPr>
            <w:r>
              <w:rPr>
                <w:szCs w:val="22"/>
              </w:rPr>
              <w:br/>
              <w:t>150</w:t>
            </w:r>
          </w:p>
        </w:tc>
      </w:tr>
      <w:tr>
        <w:trPr>
          <w:cantSplit/>
        </w:trPr>
        <w:tc>
          <w:tcPr>
            <w:tcW w:w="960" w:type="dxa"/>
          </w:tcPr>
          <w:p>
            <w:pPr>
              <w:pStyle w:val="zyTableNAm"/>
              <w:spacing w:before="0"/>
            </w:pPr>
            <w:r>
              <w:t>9.</w:t>
            </w:r>
          </w:p>
        </w:tc>
        <w:tc>
          <w:tcPr>
            <w:tcW w:w="1200" w:type="dxa"/>
          </w:tcPr>
          <w:p>
            <w:pPr>
              <w:pStyle w:val="zyTableNAm"/>
              <w:spacing w:before="0"/>
            </w:pPr>
            <w:r>
              <w:t>28(3)</w:t>
            </w:r>
          </w:p>
        </w:tc>
        <w:tc>
          <w:tcPr>
            <w:tcW w:w="3902" w:type="dxa"/>
          </w:tcPr>
          <w:p>
            <w:pPr>
              <w:pStyle w:val="zyTableNAm"/>
              <w:spacing w:before="0"/>
            </w:pPr>
            <w:r>
              <w:t>Licensee failing to have mooring inspection report</w:t>
            </w:r>
          </w:p>
        </w:tc>
        <w:tc>
          <w:tcPr>
            <w:tcW w:w="1176" w:type="dxa"/>
          </w:tcPr>
          <w:p>
            <w:pPr>
              <w:pStyle w:val="zyTableNAm"/>
              <w:spacing w:before="0"/>
              <w:jc w:val="center"/>
            </w:pPr>
            <w:r>
              <w:br/>
              <w:t>150</w:t>
            </w:r>
          </w:p>
        </w:tc>
      </w:tr>
      <w:tr>
        <w:trPr>
          <w:cantSplit/>
        </w:trPr>
        <w:tc>
          <w:tcPr>
            <w:tcW w:w="960" w:type="dxa"/>
          </w:tcPr>
          <w:p>
            <w:pPr>
              <w:pStyle w:val="zyTableNAm"/>
              <w:spacing w:before="0"/>
            </w:pPr>
            <w:r>
              <w:t>10A.</w:t>
            </w:r>
          </w:p>
        </w:tc>
        <w:tc>
          <w:tcPr>
            <w:tcW w:w="1200" w:type="dxa"/>
          </w:tcPr>
          <w:p>
            <w:pPr>
              <w:pStyle w:val="zyTableNAm"/>
              <w:spacing w:before="0"/>
            </w:pPr>
            <w:r>
              <w:t>28(4)</w:t>
            </w:r>
          </w:p>
        </w:tc>
        <w:tc>
          <w:tcPr>
            <w:tcW w:w="3902" w:type="dxa"/>
          </w:tcPr>
          <w:p>
            <w:pPr>
              <w:pStyle w:val="zyTableNAm"/>
              <w:spacing w:before="0"/>
            </w:pPr>
            <w:r>
              <w:t>Licensee failing to provide copy of any mooring site inspection report within 7 days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10.</w:t>
            </w:r>
          </w:p>
        </w:tc>
        <w:tc>
          <w:tcPr>
            <w:tcW w:w="1200" w:type="dxa"/>
          </w:tcPr>
          <w:p>
            <w:pPr>
              <w:pStyle w:val="zyTableNAm"/>
              <w:spacing w:before="0"/>
            </w:pPr>
            <w:r>
              <w:t>28(5)</w:t>
            </w:r>
          </w:p>
        </w:tc>
        <w:tc>
          <w:tcPr>
            <w:tcW w:w="3902" w:type="dxa"/>
          </w:tcPr>
          <w:p>
            <w:pPr>
              <w:pStyle w:val="zyTableNAm"/>
              <w:spacing w:before="0"/>
            </w:pPr>
            <w:r>
              <w:t>Licensee using mooring in respect of which Authority does not have mooring inspection report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11.</w:t>
            </w:r>
          </w:p>
        </w:tc>
        <w:tc>
          <w:tcPr>
            <w:tcW w:w="1200" w:type="dxa"/>
          </w:tcPr>
          <w:p>
            <w:pPr>
              <w:pStyle w:val="zyTableNAm"/>
              <w:spacing w:before="0"/>
            </w:pPr>
            <w:r>
              <w:t>29(3)</w:t>
            </w:r>
          </w:p>
        </w:tc>
        <w:tc>
          <w:tcPr>
            <w:tcW w:w="3902" w:type="dxa"/>
          </w:tcPr>
          <w:p>
            <w:pPr>
              <w:pStyle w:val="zyTableNAm"/>
              <w:spacing w:before="0"/>
            </w:pPr>
            <w:r>
              <w:t>Failing to comply with notice to move unattended vessel</w:t>
            </w:r>
          </w:p>
        </w:tc>
        <w:tc>
          <w:tcPr>
            <w:tcW w:w="1176" w:type="dxa"/>
          </w:tcPr>
          <w:p>
            <w:pPr>
              <w:pStyle w:val="zyTableNAm"/>
              <w:spacing w:before="0"/>
              <w:jc w:val="center"/>
            </w:pPr>
            <w:r>
              <w:br/>
              <w:t>150</w:t>
            </w:r>
          </w:p>
        </w:tc>
      </w:tr>
      <w:tr>
        <w:trPr>
          <w:cantSplit/>
        </w:trPr>
        <w:tc>
          <w:tcPr>
            <w:tcW w:w="960" w:type="dxa"/>
          </w:tcPr>
          <w:p>
            <w:pPr>
              <w:pStyle w:val="zyTableNAm"/>
              <w:spacing w:before="0"/>
            </w:pPr>
            <w:r>
              <w:t>12.</w:t>
            </w:r>
          </w:p>
        </w:tc>
        <w:tc>
          <w:tcPr>
            <w:tcW w:w="1200" w:type="dxa"/>
          </w:tcPr>
          <w:p>
            <w:pPr>
              <w:pStyle w:val="zyTableNAm"/>
              <w:spacing w:before="0"/>
            </w:pPr>
            <w:r>
              <w:t>30(8)</w:t>
            </w:r>
          </w:p>
        </w:tc>
        <w:tc>
          <w:tcPr>
            <w:tcW w:w="3902" w:type="dxa"/>
          </w:tcPr>
          <w:p>
            <w:pPr>
              <w:pStyle w:val="zyTableNAm"/>
              <w:spacing w:before="0"/>
            </w:pPr>
            <w:r>
              <w:t>Removing mooring that is subject to notice prohibiting removal</w:t>
            </w:r>
          </w:p>
        </w:tc>
        <w:tc>
          <w:tcPr>
            <w:tcW w:w="1176" w:type="dxa"/>
          </w:tcPr>
          <w:p>
            <w:pPr>
              <w:pStyle w:val="zyTableNAm"/>
              <w:spacing w:before="0"/>
              <w:jc w:val="center"/>
            </w:pPr>
            <w:r>
              <w:br/>
              <w:t>150</w:t>
            </w:r>
          </w:p>
        </w:tc>
      </w:tr>
      <w:tr>
        <w:trPr>
          <w:cantSplit/>
        </w:trPr>
        <w:tc>
          <w:tcPr>
            <w:tcW w:w="960" w:type="dxa"/>
          </w:tcPr>
          <w:p>
            <w:pPr>
              <w:pStyle w:val="zyTableNAm"/>
              <w:spacing w:before="0"/>
            </w:pPr>
            <w:r>
              <w:t>13.</w:t>
            </w:r>
          </w:p>
        </w:tc>
        <w:tc>
          <w:tcPr>
            <w:tcW w:w="1200" w:type="dxa"/>
          </w:tcPr>
          <w:p>
            <w:pPr>
              <w:pStyle w:val="zyTableNAm"/>
              <w:spacing w:before="0"/>
            </w:pPr>
            <w:r>
              <w:t>36(1)(a)</w:t>
            </w:r>
          </w:p>
        </w:tc>
        <w:tc>
          <w:tcPr>
            <w:tcW w:w="3902" w:type="dxa"/>
          </w:tcPr>
          <w:p>
            <w:pPr>
              <w:pStyle w:val="zyTableNAm"/>
              <w:spacing w:before="0"/>
            </w:pPr>
            <w:r>
              <w:t>Being in a restricted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14.</w:t>
            </w:r>
          </w:p>
        </w:tc>
        <w:tc>
          <w:tcPr>
            <w:tcW w:w="1200" w:type="dxa"/>
          </w:tcPr>
          <w:p>
            <w:pPr>
              <w:pStyle w:val="zyTableNAm"/>
              <w:spacing w:before="0"/>
            </w:pPr>
            <w:r>
              <w:t>36(1)(b)</w:t>
            </w:r>
          </w:p>
        </w:tc>
        <w:tc>
          <w:tcPr>
            <w:tcW w:w="3902" w:type="dxa"/>
          </w:tcPr>
          <w:p>
            <w:pPr>
              <w:pStyle w:val="zyTableNAm"/>
              <w:spacing w:before="0"/>
            </w:pPr>
            <w:r>
              <w:t>Being in a protected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15.</w:t>
            </w:r>
          </w:p>
        </w:tc>
        <w:tc>
          <w:tcPr>
            <w:tcW w:w="1200" w:type="dxa"/>
          </w:tcPr>
          <w:p>
            <w:pPr>
              <w:pStyle w:val="zyTableNAm"/>
              <w:spacing w:before="0"/>
            </w:pPr>
            <w:r>
              <w:t>36(1)(c)</w:t>
            </w:r>
          </w:p>
        </w:tc>
        <w:tc>
          <w:tcPr>
            <w:tcW w:w="3902" w:type="dxa"/>
          </w:tcPr>
          <w:p>
            <w:pPr>
              <w:pStyle w:val="zyTableNAm"/>
              <w:spacing w:before="0"/>
            </w:pPr>
            <w:r>
              <w:t>Using a closed track or path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lastRenderedPageBreak/>
              <w:t>16.</w:t>
            </w:r>
          </w:p>
        </w:tc>
        <w:tc>
          <w:tcPr>
            <w:tcW w:w="1200" w:type="dxa"/>
          </w:tcPr>
          <w:p>
            <w:pPr>
              <w:pStyle w:val="zyTableNAm"/>
              <w:spacing w:before="0"/>
            </w:pPr>
            <w:r>
              <w:t>36A(a)</w:t>
            </w:r>
          </w:p>
        </w:tc>
        <w:tc>
          <w:tcPr>
            <w:tcW w:w="3902" w:type="dxa"/>
          </w:tcPr>
          <w:p>
            <w:pPr>
              <w:pStyle w:val="zyTableNAm"/>
              <w:spacing w:before="0"/>
            </w:pPr>
            <w:r>
              <w:t>Securing vessel to structure not designed for that use</w:t>
            </w:r>
          </w:p>
        </w:tc>
        <w:tc>
          <w:tcPr>
            <w:tcW w:w="1176" w:type="dxa"/>
          </w:tcPr>
          <w:p>
            <w:pPr>
              <w:pStyle w:val="zyTableNAm"/>
              <w:spacing w:before="0"/>
              <w:jc w:val="center"/>
            </w:pPr>
            <w:r>
              <w:br/>
              <w:t>150</w:t>
            </w:r>
          </w:p>
        </w:tc>
      </w:tr>
      <w:tr>
        <w:trPr>
          <w:cantSplit/>
        </w:trPr>
        <w:tc>
          <w:tcPr>
            <w:tcW w:w="960" w:type="dxa"/>
          </w:tcPr>
          <w:p>
            <w:pPr>
              <w:pStyle w:val="zyTableNAm"/>
              <w:spacing w:before="0"/>
            </w:pPr>
            <w:r>
              <w:t>17.</w:t>
            </w:r>
          </w:p>
        </w:tc>
        <w:tc>
          <w:tcPr>
            <w:tcW w:w="1200" w:type="dxa"/>
          </w:tcPr>
          <w:p>
            <w:pPr>
              <w:pStyle w:val="zyTableNAm"/>
              <w:spacing w:before="0"/>
            </w:pPr>
            <w:r>
              <w:t>36A(b)</w:t>
            </w:r>
          </w:p>
        </w:tc>
        <w:tc>
          <w:tcPr>
            <w:tcW w:w="3902" w:type="dxa"/>
          </w:tcPr>
          <w:p>
            <w:pPr>
              <w:pStyle w:val="zyTableNAm"/>
              <w:spacing w:before="0"/>
            </w:pPr>
            <w:r>
              <w:t>Using apparatus other than beach anchor as a beach anchor</w:t>
            </w:r>
          </w:p>
        </w:tc>
        <w:tc>
          <w:tcPr>
            <w:tcW w:w="1176" w:type="dxa"/>
          </w:tcPr>
          <w:p>
            <w:pPr>
              <w:pStyle w:val="zyTableNAm"/>
              <w:spacing w:before="0"/>
              <w:jc w:val="center"/>
            </w:pPr>
            <w:r>
              <w:br/>
              <w:t>150</w:t>
            </w:r>
          </w:p>
        </w:tc>
      </w:tr>
      <w:tr>
        <w:trPr>
          <w:cantSplit/>
        </w:trPr>
        <w:tc>
          <w:tcPr>
            <w:tcW w:w="960" w:type="dxa"/>
          </w:tcPr>
          <w:p>
            <w:pPr>
              <w:pStyle w:val="zyTableNAm"/>
              <w:spacing w:before="0"/>
            </w:pPr>
            <w:r>
              <w:t>18.</w:t>
            </w:r>
          </w:p>
        </w:tc>
        <w:tc>
          <w:tcPr>
            <w:tcW w:w="1200" w:type="dxa"/>
          </w:tcPr>
          <w:p>
            <w:pPr>
              <w:pStyle w:val="zyTableNAm"/>
              <w:spacing w:before="0"/>
            </w:pPr>
            <w:r>
              <w:t>37(1)(a)</w:t>
            </w:r>
          </w:p>
        </w:tc>
        <w:tc>
          <w:tcPr>
            <w:tcW w:w="3902" w:type="dxa"/>
          </w:tcPr>
          <w:p>
            <w:pPr>
              <w:pStyle w:val="zyTableNAm"/>
              <w:spacing w:before="0"/>
            </w:pPr>
            <w:r>
              <w:t>Beaching vessel in Thomson, Longreach or Geordie Bay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19.</w:t>
            </w:r>
          </w:p>
        </w:tc>
        <w:tc>
          <w:tcPr>
            <w:tcW w:w="1200" w:type="dxa"/>
          </w:tcPr>
          <w:p>
            <w:pPr>
              <w:pStyle w:val="zyTableNAm"/>
              <w:spacing w:before="0"/>
            </w:pPr>
            <w:r>
              <w:t>37(1)(b)</w:t>
            </w:r>
          </w:p>
        </w:tc>
        <w:tc>
          <w:tcPr>
            <w:tcW w:w="3902" w:type="dxa"/>
          </w:tcPr>
          <w:p>
            <w:pPr>
              <w:pStyle w:val="zyTableNAm"/>
              <w:spacing w:before="0"/>
            </w:pPr>
            <w:r>
              <w:t>Beach</w:t>
            </w:r>
            <w:r>
              <w:noBreakHyphen/>
              <w:t>anchoring a vessel in Thomson, Longreach or Geordie Bay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20.</w:t>
            </w:r>
          </w:p>
        </w:tc>
        <w:tc>
          <w:tcPr>
            <w:tcW w:w="1200" w:type="dxa"/>
          </w:tcPr>
          <w:p>
            <w:pPr>
              <w:pStyle w:val="zyTableNAm"/>
              <w:spacing w:before="0"/>
            </w:pPr>
            <w:r>
              <w:t>38A(3)</w:t>
            </w:r>
          </w:p>
        </w:tc>
        <w:tc>
          <w:tcPr>
            <w:tcW w:w="3902" w:type="dxa"/>
          </w:tcPr>
          <w:p>
            <w:pPr>
              <w:pStyle w:val="zyTableNAm"/>
              <w:spacing w:before="0"/>
            </w:pPr>
            <w:r>
              <w:t>Exceeding speed limit set for vessel in defined area</w:t>
            </w:r>
          </w:p>
        </w:tc>
        <w:tc>
          <w:tcPr>
            <w:tcW w:w="1176" w:type="dxa"/>
          </w:tcPr>
          <w:p>
            <w:pPr>
              <w:pStyle w:val="zyTableNAm"/>
              <w:spacing w:before="0"/>
              <w:jc w:val="center"/>
            </w:pPr>
            <w:r>
              <w:br/>
              <w:t>100</w:t>
            </w:r>
          </w:p>
        </w:tc>
      </w:tr>
      <w:tr>
        <w:trPr>
          <w:cantSplit/>
        </w:trPr>
        <w:tc>
          <w:tcPr>
            <w:tcW w:w="960" w:type="dxa"/>
          </w:tcPr>
          <w:p>
            <w:pPr>
              <w:pStyle w:val="zyTableNAm"/>
              <w:spacing w:before="0"/>
            </w:pPr>
            <w:r>
              <w:t>21.</w:t>
            </w:r>
          </w:p>
        </w:tc>
        <w:tc>
          <w:tcPr>
            <w:tcW w:w="1200" w:type="dxa"/>
          </w:tcPr>
          <w:p>
            <w:pPr>
              <w:pStyle w:val="zyTableNAm"/>
              <w:spacing w:before="0"/>
            </w:pPr>
            <w:r>
              <w:t>38B(3)</w:t>
            </w:r>
          </w:p>
        </w:tc>
        <w:tc>
          <w:tcPr>
            <w:tcW w:w="3902" w:type="dxa"/>
          </w:tcPr>
          <w:p>
            <w:pPr>
              <w:pStyle w:val="zyTableNAm"/>
              <w:spacing w:before="0"/>
            </w:pPr>
            <w:r>
              <w:t>Using vessel contrary to notice setting aside area and imposing conditions for use of that vessel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22.</w:t>
            </w:r>
          </w:p>
        </w:tc>
        <w:tc>
          <w:tcPr>
            <w:tcW w:w="1200" w:type="dxa"/>
          </w:tcPr>
          <w:p>
            <w:pPr>
              <w:pStyle w:val="zyTableNAm"/>
              <w:spacing w:before="0"/>
            </w:pPr>
            <w:r>
              <w:t>38C(2)</w:t>
            </w:r>
          </w:p>
        </w:tc>
        <w:tc>
          <w:tcPr>
            <w:tcW w:w="3902" w:type="dxa"/>
          </w:tcPr>
          <w:p>
            <w:pPr>
              <w:pStyle w:val="zyTableNAm"/>
              <w:spacing w:before="0"/>
            </w:pPr>
            <w:r>
              <w:t>Discharging or depositing black water from vessel other than by approved system</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23A.</w:t>
            </w:r>
          </w:p>
        </w:tc>
        <w:tc>
          <w:tcPr>
            <w:tcW w:w="1200" w:type="dxa"/>
          </w:tcPr>
          <w:p>
            <w:pPr>
              <w:pStyle w:val="zyTableNAm"/>
              <w:spacing w:before="0"/>
            </w:pPr>
            <w:r>
              <w:t>38E(2)</w:t>
            </w:r>
          </w:p>
        </w:tc>
        <w:tc>
          <w:tcPr>
            <w:tcW w:w="3902" w:type="dxa"/>
          </w:tcPr>
          <w:p>
            <w:pPr>
              <w:pStyle w:val="zyTableNAm"/>
              <w:spacing w:before="0"/>
            </w:pPr>
            <w:r>
              <w:t>Use of main jetty contrary to signs</w:t>
            </w:r>
          </w:p>
        </w:tc>
        <w:tc>
          <w:tcPr>
            <w:tcW w:w="1176" w:type="dxa"/>
          </w:tcPr>
          <w:p>
            <w:pPr>
              <w:pStyle w:val="zyTableNAm"/>
              <w:spacing w:before="0"/>
              <w:jc w:val="center"/>
            </w:pPr>
            <w:r>
              <w:t>200</w:t>
            </w:r>
          </w:p>
        </w:tc>
      </w:tr>
      <w:tr>
        <w:trPr>
          <w:cantSplit/>
        </w:trPr>
        <w:tc>
          <w:tcPr>
            <w:tcW w:w="960" w:type="dxa"/>
          </w:tcPr>
          <w:p>
            <w:pPr>
              <w:pStyle w:val="zyTableNAm"/>
              <w:spacing w:before="0"/>
            </w:pPr>
            <w:r>
              <w:t>23B.</w:t>
            </w:r>
          </w:p>
        </w:tc>
        <w:tc>
          <w:tcPr>
            <w:tcW w:w="1200" w:type="dxa"/>
          </w:tcPr>
          <w:p>
            <w:pPr>
              <w:pStyle w:val="zyTableNAm"/>
              <w:spacing w:before="0"/>
            </w:pPr>
            <w:r>
              <w:t>38F(5)</w:t>
            </w:r>
          </w:p>
        </w:tc>
        <w:tc>
          <w:tcPr>
            <w:tcW w:w="3902" w:type="dxa"/>
          </w:tcPr>
          <w:p>
            <w:pPr>
              <w:pStyle w:val="zyTableNAm"/>
              <w:spacing w:before="0"/>
            </w:pPr>
            <w:r>
              <w:t>Berthing commercial vessel at main jetty otherwise than in accordance with written approval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rPr>
                <w:szCs w:val="22"/>
              </w:rPr>
              <w:t>23C.</w:t>
            </w:r>
          </w:p>
        </w:tc>
        <w:tc>
          <w:tcPr>
            <w:tcW w:w="1200" w:type="dxa"/>
          </w:tcPr>
          <w:p>
            <w:pPr>
              <w:pStyle w:val="zyTableNAm"/>
              <w:spacing w:before="0"/>
            </w:pPr>
            <w:r>
              <w:rPr>
                <w:szCs w:val="22"/>
              </w:rPr>
              <w:t>38H(1)</w:t>
            </w:r>
          </w:p>
        </w:tc>
        <w:tc>
          <w:tcPr>
            <w:tcW w:w="3902" w:type="dxa"/>
          </w:tcPr>
          <w:p>
            <w:pPr>
              <w:pStyle w:val="zyTableNAm"/>
              <w:spacing w:before="0"/>
            </w:pPr>
            <w:r>
              <w:rPr>
                <w:szCs w:val="22"/>
              </w:rPr>
              <w:t>Master failing to keep or produce manifest</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rPr>
                <w:szCs w:val="22"/>
              </w:rPr>
              <w:t>23D.</w:t>
            </w:r>
          </w:p>
        </w:tc>
        <w:tc>
          <w:tcPr>
            <w:tcW w:w="1200" w:type="dxa"/>
          </w:tcPr>
          <w:p>
            <w:pPr>
              <w:pStyle w:val="zyTableNAm"/>
              <w:spacing w:before="0"/>
            </w:pPr>
            <w:r>
              <w:rPr>
                <w:szCs w:val="22"/>
              </w:rPr>
              <w:t>38H(2)</w:t>
            </w:r>
          </w:p>
        </w:tc>
        <w:tc>
          <w:tcPr>
            <w:tcW w:w="3902" w:type="dxa"/>
          </w:tcPr>
          <w:p>
            <w:pPr>
              <w:pStyle w:val="zyTableNAm"/>
              <w:spacing w:before="0"/>
            </w:pPr>
            <w:r>
              <w:rPr>
                <w:szCs w:val="22"/>
              </w:rPr>
              <w:t>Operator failing to keep or produce manifest</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23E.</w:t>
            </w:r>
          </w:p>
        </w:tc>
        <w:tc>
          <w:tcPr>
            <w:tcW w:w="1200" w:type="dxa"/>
          </w:tcPr>
          <w:p>
            <w:pPr>
              <w:pStyle w:val="zyTableNAm"/>
              <w:spacing w:before="0"/>
            </w:pPr>
            <w:r>
              <w:rPr>
                <w:szCs w:val="22"/>
              </w:rPr>
              <w:t>38I(2)</w:t>
            </w:r>
          </w:p>
        </w:tc>
        <w:tc>
          <w:tcPr>
            <w:tcW w:w="3902" w:type="dxa"/>
          </w:tcPr>
          <w:p>
            <w:pPr>
              <w:pStyle w:val="zyTableNAm"/>
              <w:spacing w:before="0"/>
            </w:pPr>
            <w:r>
              <w:rPr>
                <w:szCs w:val="22"/>
              </w:rPr>
              <w:t>Unauthorised works on main jetty</w:t>
            </w:r>
          </w:p>
        </w:tc>
        <w:tc>
          <w:tcPr>
            <w:tcW w:w="1176" w:type="dxa"/>
          </w:tcPr>
          <w:p>
            <w:pPr>
              <w:pStyle w:val="zyTableNAm"/>
              <w:spacing w:before="0"/>
              <w:jc w:val="center"/>
            </w:pPr>
            <w:r>
              <w:rPr>
                <w:szCs w:val="22"/>
              </w:rPr>
              <w:t>200</w:t>
            </w:r>
          </w:p>
        </w:tc>
      </w:tr>
      <w:tr>
        <w:trPr>
          <w:cantSplit/>
        </w:trPr>
        <w:tc>
          <w:tcPr>
            <w:tcW w:w="960" w:type="dxa"/>
          </w:tcPr>
          <w:p>
            <w:pPr>
              <w:pStyle w:val="zyTableNAm"/>
              <w:keepNext/>
              <w:spacing w:before="0"/>
            </w:pPr>
            <w:r>
              <w:rPr>
                <w:szCs w:val="22"/>
              </w:rPr>
              <w:lastRenderedPageBreak/>
              <w:t>23F.</w:t>
            </w:r>
          </w:p>
        </w:tc>
        <w:tc>
          <w:tcPr>
            <w:tcW w:w="1200" w:type="dxa"/>
          </w:tcPr>
          <w:p>
            <w:pPr>
              <w:pStyle w:val="zyTableNAm"/>
              <w:keepNext/>
              <w:spacing w:before="0"/>
            </w:pPr>
            <w:r>
              <w:rPr>
                <w:szCs w:val="22"/>
              </w:rPr>
              <w:t>38J(2)</w:t>
            </w:r>
          </w:p>
        </w:tc>
        <w:tc>
          <w:tcPr>
            <w:tcW w:w="3902" w:type="dxa"/>
          </w:tcPr>
          <w:p>
            <w:pPr>
              <w:pStyle w:val="zyTableNAm"/>
              <w:keepNext/>
              <w:spacing w:before="0"/>
            </w:pPr>
            <w:r>
              <w:rPr>
                <w:szCs w:val="22"/>
              </w:rPr>
              <w:t>Unauthorised repairs to vessel berthed at main jetty</w:t>
            </w:r>
          </w:p>
        </w:tc>
        <w:tc>
          <w:tcPr>
            <w:tcW w:w="1176" w:type="dxa"/>
          </w:tcPr>
          <w:p>
            <w:pPr>
              <w:pStyle w:val="zyTableNAm"/>
              <w:keepNext/>
              <w:spacing w:before="0"/>
              <w:jc w:val="center"/>
            </w:pPr>
            <w:r>
              <w:rPr>
                <w:szCs w:val="22"/>
              </w:rPr>
              <w:br/>
              <w:t>200</w:t>
            </w:r>
          </w:p>
        </w:tc>
      </w:tr>
      <w:tr>
        <w:trPr>
          <w:cantSplit/>
        </w:trPr>
        <w:tc>
          <w:tcPr>
            <w:tcW w:w="960" w:type="dxa"/>
          </w:tcPr>
          <w:p>
            <w:pPr>
              <w:pStyle w:val="zyTableNAm"/>
              <w:spacing w:before="0"/>
            </w:pPr>
            <w:r>
              <w:rPr>
                <w:szCs w:val="22"/>
              </w:rPr>
              <w:t>23G.</w:t>
            </w:r>
          </w:p>
        </w:tc>
        <w:tc>
          <w:tcPr>
            <w:tcW w:w="1200" w:type="dxa"/>
          </w:tcPr>
          <w:p>
            <w:pPr>
              <w:pStyle w:val="zyTableNAm"/>
              <w:spacing w:before="0"/>
            </w:pPr>
            <w:r>
              <w:rPr>
                <w:szCs w:val="22"/>
              </w:rPr>
              <w:t>38L(3)</w:t>
            </w:r>
          </w:p>
        </w:tc>
        <w:tc>
          <w:tcPr>
            <w:tcW w:w="3902" w:type="dxa"/>
          </w:tcPr>
          <w:p>
            <w:pPr>
              <w:pStyle w:val="zyTableNAm"/>
              <w:spacing w:before="0"/>
            </w:pPr>
            <w:r>
              <w:rPr>
                <w:szCs w:val="22"/>
              </w:rPr>
              <w:t>Failing to ensure master of vessel at main jetty has a certificate of competency</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23H.</w:t>
            </w:r>
          </w:p>
        </w:tc>
        <w:tc>
          <w:tcPr>
            <w:tcW w:w="1200" w:type="dxa"/>
          </w:tcPr>
          <w:p>
            <w:pPr>
              <w:pStyle w:val="zyTableNAm"/>
              <w:spacing w:before="0"/>
            </w:pPr>
            <w:r>
              <w:rPr>
                <w:szCs w:val="22"/>
              </w:rPr>
              <w:t>38K(1)</w:t>
            </w:r>
          </w:p>
        </w:tc>
        <w:tc>
          <w:tcPr>
            <w:tcW w:w="3902" w:type="dxa"/>
          </w:tcPr>
          <w:p>
            <w:pPr>
              <w:pStyle w:val="zyTableNAm"/>
              <w:spacing w:before="0"/>
            </w:pPr>
            <w:r>
              <w:rPr>
                <w:szCs w:val="22"/>
              </w:rPr>
              <w:t>Berthing a vessel at main jetty using unauthorised fittings</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23I.</w:t>
            </w:r>
          </w:p>
        </w:tc>
        <w:tc>
          <w:tcPr>
            <w:tcW w:w="1200" w:type="dxa"/>
          </w:tcPr>
          <w:p>
            <w:pPr>
              <w:pStyle w:val="zyTableNAm"/>
              <w:spacing w:before="0"/>
            </w:pPr>
            <w:r>
              <w:rPr>
                <w:szCs w:val="22"/>
              </w:rPr>
              <w:t>38K(2)</w:t>
            </w:r>
          </w:p>
        </w:tc>
        <w:tc>
          <w:tcPr>
            <w:tcW w:w="3902" w:type="dxa"/>
          </w:tcPr>
          <w:p>
            <w:pPr>
              <w:pStyle w:val="zyTableNAm"/>
              <w:spacing w:before="0"/>
            </w:pPr>
            <w:r>
              <w:rPr>
                <w:szCs w:val="22"/>
              </w:rPr>
              <w:t>Berthing a vessel in a manner that obstructs steps or landing</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23J.</w:t>
            </w:r>
          </w:p>
        </w:tc>
        <w:tc>
          <w:tcPr>
            <w:tcW w:w="1200" w:type="dxa"/>
          </w:tcPr>
          <w:p>
            <w:pPr>
              <w:pStyle w:val="zyTableNAm"/>
              <w:spacing w:before="0"/>
            </w:pPr>
            <w:r>
              <w:rPr>
                <w:szCs w:val="22"/>
              </w:rPr>
              <w:t>38T(1)</w:t>
            </w:r>
          </w:p>
        </w:tc>
        <w:tc>
          <w:tcPr>
            <w:tcW w:w="3902" w:type="dxa"/>
          </w:tcPr>
          <w:p>
            <w:pPr>
              <w:pStyle w:val="zyTableNAm"/>
              <w:spacing w:before="0"/>
            </w:pPr>
            <w:r>
              <w:rPr>
                <w:szCs w:val="22"/>
              </w:rPr>
              <w:t>Failing to provide suitable gangway for embarking and disembarking passengers</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23K.</w:t>
            </w:r>
          </w:p>
        </w:tc>
        <w:tc>
          <w:tcPr>
            <w:tcW w:w="1200" w:type="dxa"/>
          </w:tcPr>
          <w:p>
            <w:pPr>
              <w:pStyle w:val="zyTableNAm"/>
              <w:spacing w:before="0"/>
            </w:pPr>
            <w:r>
              <w:rPr>
                <w:szCs w:val="22"/>
              </w:rPr>
              <w:t>38U(1)</w:t>
            </w:r>
          </w:p>
        </w:tc>
        <w:tc>
          <w:tcPr>
            <w:tcW w:w="3902" w:type="dxa"/>
          </w:tcPr>
          <w:p>
            <w:pPr>
              <w:pStyle w:val="zyTableNAm"/>
              <w:spacing w:before="0"/>
            </w:pPr>
            <w:r>
              <w:t>Throwing litter or other things onto or from main jetty</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23L.</w:t>
            </w:r>
          </w:p>
        </w:tc>
        <w:tc>
          <w:tcPr>
            <w:tcW w:w="1200" w:type="dxa"/>
          </w:tcPr>
          <w:p>
            <w:pPr>
              <w:pStyle w:val="zyTableNAm"/>
              <w:spacing w:before="0"/>
            </w:pPr>
            <w:r>
              <w:rPr>
                <w:szCs w:val="22"/>
              </w:rPr>
              <w:t>38U(2)</w:t>
            </w:r>
          </w:p>
        </w:tc>
        <w:tc>
          <w:tcPr>
            <w:tcW w:w="3902" w:type="dxa"/>
          </w:tcPr>
          <w:p>
            <w:pPr>
              <w:pStyle w:val="zyTableNAm"/>
              <w:spacing w:before="0"/>
            </w:pPr>
            <w:r>
              <w:rPr>
                <w:szCs w:val="22"/>
              </w:rPr>
              <w:t>Smoking on main jetty</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t>23.</w:t>
            </w:r>
          </w:p>
        </w:tc>
        <w:tc>
          <w:tcPr>
            <w:tcW w:w="1200" w:type="dxa"/>
          </w:tcPr>
          <w:p>
            <w:pPr>
              <w:pStyle w:val="zyTableNAm"/>
              <w:spacing w:before="0"/>
            </w:pPr>
            <w:r>
              <w:t>39(1)</w:t>
            </w:r>
          </w:p>
        </w:tc>
        <w:tc>
          <w:tcPr>
            <w:tcW w:w="3902" w:type="dxa"/>
          </w:tcPr>
          <w:p>
            <w:pPr>
              <w:pStyle w:val="zyTableNAm"/>
              <w:spacing w:before="0"/>
            </w:pPr>
            <w:r>
              <w:t>Injuring etc. flora or removing stake or label relating to flora</w:t>
            </w:r>
          </w:p>
        </w:tc>
        <w:tc>
          <w:tcPr>
            <w:tcW w:w="1176" w:type="dxa"/>
          </w:tcPr>
          <w:p>
            <w:pPr>
              <w:pStyle w:val="zyTableNAm"/>
              <w:spacing w:before="0"/>
              <w:jc w:val="center"/>
            </w:pPr>
            <w:r>
              <w:br/>
              <w:t>200</w:t>
            </w:r>
          </w:p>
        </w:tc>
      </w:tr>
      <w:tr>
        <w:trPr>
          <w:cantSplit/>
        </w:trPr>
        <w:tc>
          <w:tcPr>
            <w:tcW w:w="960" w:type="dxa"/>
          </w:tcPr>
          <w:p>
            <w:pPr>
              <w:pStyle w:val="zyTableNAm"/>
              <w:spacing w:before="0"/>
            </w:pPr>
            <w:r>
              <w:t>24.</w:t>
            </w:r>
          </w:p>
        </w:tc>
        <w:tc>
          <w:tcPr>
            <w:tcW w:w="1200" w:type="dxa"/>
          </w:tcPr>
          <w:p>
            <w:pPr>
              <w:pStyle w:val="zyTableNAm"/>
              <w:spacing w:before="0"/>
            </w:pPr>
            <w:r>
              <w:t>40(1)</w:t>
            </w:r>
          </w:p>
        </w:tc>
        <w:tc>
          <w:tcPr>
            <w:tcW w:w="3902" w:type="dxa"/>
          </w:tcPr>
          <w:p>
            <w:pPr>
              <w:pStyle w:val="zyTableNAm"/>
              <w:spacing w:before="0"/>
            </w:pPr>
            <w:r>
              <w:t>Interfering etc. with fauna or habitat etc. of fauna</w:t>
            </w:r>
          </w:p>
        </w:tc>
        <w:tc>
          <w:tcPr>
            <w:tcW w:w="1176" w:type="dxa"/>
          </w:tcPr>
          <w:p>
            <w:pPr>
              <w:pStyle w:val="zyTableNAm"/>
              <w:spacing w:before="0"/>
              <w:jc w:val="center"/>
            </w:pPr>
            <w:r>
              <w:br/>
              <w:t>200</w:t>
            </w:r>
          </w:p>
        </w:tc>
      </w:tr>
      <w:tr>
        <w:trPr>
          <w:cantSplit/>
        </w:trPr>
        <w:tc>
          <w:tcPr>
            <w:tcW w:w="960" w:type="dxa"/>
          </w:tcPr>
          <w:p>
            <w:pPr>
              <w:pStyle w:val="zyTableNAm"/>
              <w:spacing w:before="0"/>
            </w:pPr>
            <w:r>
              <w:t>25.</w:t>
            </w:r>
          </w:p>
        </w:tc>
        <w:tc>
          <w:tcPr>
            <w:tcW w:w="1200" w:type="dxa"/>
          </w:tcPr>
          <w:p>
            <w:pPr>
              <w:pStyle w:val="zyTableNAm"/>
              <w:spacing w:before="0"/>
            </w:pPr>
            <w:r>
              <w:t>41(1)</w:t>
            </w:r>
          </w:p>
        </w:tc>
        <w:tc>
          <w:tcPr>
            <w:tcW w:w="3902" w:type="dxa"/>
          </w:tcPr>
          <w:p>
            <w:pPr>
              <w:pStyle w:val="zyTableNAm"/>
              <w:spacing w:before="0"/>
            </w:pPr>
            <w:r>
              <w:t>Without permission causing or allowing animal or bird to enter Island</w:t>
            </w:r>
          </w:p>
        </w:tc>
        <w:tc>
          <w:tcPr>
            <w:tcW w:w="1176" w:type="dxa"/>
          </w:tcPr>
          <w:p>
            <w:pPr>
              <w:pStyle w:val="zyTableNAm"/>
              <w:spacing w:before="0"/>
              <w:jc w:val="center"/>
            </w:pPr>
            <w:r>
              <w:br/>
              <w:t>200</w:t>
            </w:r>
          </w:p>
        </w:tc>
      </w:tr>
      <w:tr>
        <w:trPr>
          <w:cantSplit/>
        </w:trPr>
        <w:tc>
          <w:tcPr>
            <w:tcW w:w="960" w:type="dxa"/>
          </w:tcPr>
          <w:p>
            <w:pPr>
              <w:pStyle w:val="zyTableNAm"/>
              <w:spacing w:before="0"/>
            </w:pPr>
            <w:r>
              <w:t>26.</w:t>
            </w:r>
          </w:p>
        </w:tc>
        <w:tc>
          <w:tcPr>
            <w:tcW w:w="1200" w:type="dxa"/>
          </w:tcPr>
          <w:p>
            <w:pPr>
              <w:pStyle w:val="zyTableNAm"/>
              <w:spacing w:before="0"/>
            </w:pPr>
            <w:r>
              <w:t>41A(2)</w:t>
            </w:r>
          </w:p>
        </w:tc>
        <w:tc>
          <w:tcPr>
            <w:tcW w:w="3902" w:type="dxa"/>
          </w:tcPr>
          <w:p>
            <w:pPr>
              <w:pStyle w:val="zyTableNAm"/>
              <w:spacing w:before="0"/>
            </w:pPr>
            <w:r>
              <w:t>Feeding fauna contrary to sign or notice</w:t>
            </w:r>
          </w:p>
        </w:tc>
        <w:tc>
          <w:tcPr>
            <w:tcW w:w="1176" w:type="dxa"/>
          </w:tcPr>
          <w:p>
            <w:pPr>
              <w:pStyle w:val="zyTableNAm"/>
              <w:spacing w:before="0"/>
              <w:jc w:val="center"/>
            </w:pPr>
            <w:r>
              <w:t>150</w:t>
            </w:r>
          </w:p>
        </w:tc>
      </w:tr>
      <w:tr>
        <w:trPr>
          <w:cantSplit/>
        </w:trPr>
        <w:tc>
          <w:tcPr>
            <w:tcW w:w="960" w:type="dxa"/>
          </w:tcPr>
          <w:p>
            <w:pPr>
              <w:pStyle w:val="zyTableNAm"/>
              <w:spacing w:before="0"/>
            </w:pPr>
            <w:r>
              <w:t>27A.</w:t>
            </w:r>
          </w:p>
        </w:tc>
        <w:tc>
          <w:tcPr>
            <w:tcW w:w="1200" w:type="dxa"/>
          </w:tcPr>
          <w:p>
            <w:pPr>
              <w:pStyle w:val="zyTableNAm"/>
              <w:spacing w:before="0"/>
            </w:pPr>
            <w:r>
              <w:t>41B(2)</w:t>
            </w:r>
          </w:p>
        </w:tc>
        <w:tc>
          <w:tcPr>
            <w:tcW w:w="3902" w:type="dxa"/>
          </w:tcPr>
          <w:p>
            <w:pPr>
              <w:pStyle w:val="zyTableNAm"/>
              <w:spacing w:before="0"/>
            </w:pPr>
            <w:r>
              <w:t>Without permission causing or allowing flora to be brought to Island</w:t>
            </w:r>
          </w:p>
        </w:tc>
        <w:tc>
          <w:tcPr>
            <w:tcW w:w="1176" w:type="dxa"/>
          </w:tcPr>
          <w:p>
            <w:pPr>
              <w:pStyle w:val="zyTableNAm"/>
              <w:spacing w:before="0"/>
              <w:jc w:val="center"/>
            </w:pPr>
            <w:r>
              <w:br/>
              <w:t>200</w:t>
            </w:r>
          </w:p>
        </w:tc>
      </w:tr>
      <w:tr>
        <w:trPr>
          <w:cantSplit/>
        </w:trPr>
        <w:tc>
          <w:tcPr>
            <w:tcW w:w="960" w:type="dxa"/>
          </w:tcPr>
          <w:p>
            <w:pPr>
              <w:pStyle w:val="zyTableNAm"/>
              <w:spacing w:before="0"/>
            </w:pPr>
            <w:r>
              <w:t>27.</w:t>
            </w:r>
          </w:p>
        </w:tc>
        <w:tc>
          <w:tcPr>
            <w:tcW w:w="1200" w:type="dxa"/>
          </w:tcPr>
          <w:p>
            <w:pPr>
              <w:pStyle w:val="zyTableNAm"/>
              <w:spacing w:before="0"/>
            </w:pPr>
            <w:r>
              <w:t>42(1)</w:t>
            </w:r>
          </w:p>
        </w:tc>
        <w:tc>
          <w:tcPr>
            <w:tcW w:w="3902" w:type="dxa"/>
          </w:tcPr>
          <w:p>
            <w:pPr>
              <w:pStyle w:val="zyTableNAm"/>
              <w:spacing w:before="0"/>
            </w:pPr>
            <w:r>
              <w:t>Causing damage to any rock or soil without permission</w:t>
            </w:r>
          </w:p>
        </w:tc>
        <w:tc>
          <w:tcPr>
            <w:tcW w:w="1176" w:type="dxa"/>
          </w:tcPr>
          <w:p>
            <w:pPr>
              <w:pStyle w:val="zyTableNAm"/>
              <w:spacing w:before="0"/>
              <w:jc w:val="center"/>
            </w:pPr>
            <w:r>
              <w:br/>
              <w:t>150</w:t>
            </w:r>
          </w:p>
        </w:tc>
      </w:tr>
      <w:tr>
        <w:trPr>
          <w:cantSplit/>
        </w:trPr>
        <w:tc>
          <w:tcPr>
            <w:tcW w:w="960" w:type="dxa"/>
          </w:tcPr>
          <w:p>
            <w:pPr>
              <w:pStyle w:val="zyTableNAm"/>
              <w:keepNext/>
              <w:spacing w:before="0"/>
            </w:pPr>
            <w:r>
              <w:lastRenderedPageBreak/>
              <w:t>28.</w:t>
            </w:r>
          </w:p>
        </w:tc>
        <w:tc>
          <w:tcPr>
            <w:tcW w:w="1200" w:type="dxa"/>
          </w:tcPr>
          <w:p>
            <w:pPr>
              <w:pStyle w:val="zyTableNAm"/>
              <w:keepNext/>
              <w:spacing w:before="0"/>
            </w:pPr>
            <w:r>
              <w:t>44(3)</w:t>
            </w:r>
          </w:p>
        </w:tc>
        <w:tc>
          <w:tcPr>
            <w:tcW w:w="3902" w:type="dxa"/>
          </w:tcPr>
          <w:p>
            <w:pPr>
              <w:pStyle w:val="zyTableNAm"/>
              <w:keepNext/>
              <w:spacing w:before="0"/>
            </w:pPr>
            <w:r>
              <w:t>Failing to comply with traffic sign or with ranger’s signal or direction relating to vehicle</w:t>
            </w:r>
          </w:p>
        </w:tc>
        <w:tc>
          <w:tcPr>
            <w:tcW w:w="1176" w:type="dxa"/>
          </w:tcPr>
          <w:p>
            <w:pPr>
              <w:pStyle w:val="zyTableNAm"/>
              <w:keepNext/>
              <w:spacing w:before="0"/>
              <w:jc w:val="center"/>
            </w:pPr>
            <w:r>
              <w:br/>
            </w:r>
            <w:r>
              <w:br/>
              <w:t>150</w:t>
            </w:r>
          </w:p>
        </w:tc>
      </w:tr>
      <w:tr>
        <w:trPr>
          <w:cantSplit/>
        </w:trPr>
        <w:tc>
          <w:tcPr>
            <w:tcW w:w="960" w:type="dxa"/>
          </w:tcPr>
          <w:p>
            <w:pPr>
              <w:pStyle w:val="zyTableNAm"/>
              <w:keepNext/>
              <w:spacing w:before="0"/>
            </w:pPr>
            <w:r>
              <w:t>29AA.</w:t>
            </w:r>
          </w:p>
        </w:tc>
        <w:tc>
          <w:tcPr>
            <w:tcW w:w="1200" w:type="dxa"/>
          </w:tcPr>
          <w:p>
            <w:pPr>
              <w:pStyle w:val="zyTableNAm"/>
              <w:keepNext/>
              <w:spacing w:before="0"/>
            </w:pPr>
            <w:r>
              <w:t>45(1)</w:t>
            </w:r>
          </w:p>
        </w:tc>
        <w:tc>
          <w:tcPr>
            <w:tcW w:w="3902" w:type="dxa"/>
          </w:tcPr>
          <w:p>
            <w:pPr>
              <w:pStyle w:val="zyTableNAm"/>
              <w:keepNext/>
              <w:spacing w:before="0"/>
            </w:pPr>
            <w:r>
              <w:t>Bringing vehicle on to Island without permission</w:t>
            </w:r>
          </w:p>
        </w:tc>
        <w:tc>
          <w:tcPr>
            <w:tcW w:w="1176" w:type="dxa"/>
          </w:tcPr>
          <w:p>
            <w:pPr>
              <w:pStyle w:val="zyTableNAm"/>
              <w:keepNext/>
              <w:spacing w:before="0"/>
              <w:jc w:val="center"/>
            </w:pPr>
            <w:r>
              <w:br/>
              <w:t>200</w:t>
            </w:r>
          </w:p>
        </w:tc>
      </w:tr>
      <w:tr>
        <w:trPr>
          <w:cantSplit/>
        </w:trPr>
        <w:tc>
          <w:tcPr>
            <w:tcW w:w="960" w:type="dxa"/>
          </w:tcPr>
          <w:p>
            <w:pPr>
              <w:pStyle w:val="zyTableNAm"/>
              <w:spacing w:before="0"/>
            </w:pPr>
            <w:r>
              <w:rPr>
                <w:szCs w:val="22"/>
              </w:rPr>
              <w:t>29A.</w:t>
            </w:r>
          </w:p>
        </w:tc>
        <w:tc>
          <w:tcPr>
            <w:tcW w:w="1200" w:type="dxa"/>
          </w:tcPr>
          <w:p>
            <w:pPr>
              <w:pStyle w:val="zyTableNAm"/>
              <w:spacing w:before="0"/>
            </w:pPr>
            <w:r>
              <w:rPr>
                <w:szCs w:val="22"/>
              </w:rPr>
              <w:t>46(1)</w:t>
            </w:r>
          </w:p>
        </w:tc>
        <w:tc>
          <w:tcPr>
            <w:tcW w:w="3902" w:type="dxa"/>
          </w:tcPr>
          <w:p>
            <w:pPr>
              <w:pStyle w:val="zyTableNAm"/>
              <w:spacing w:before="0"/>
            </w:pPr>
            <w:r>
              <w:rPr>
                <w:szCs w:val="22"/>
              </w:rPr>
              <w:t>Using vehicle without permission</w:t>
            </w:r>
          </w:p>
        </w:tc>
        <w:tc>
          <w:tcPr>
            <w:tcW w:w="1176" w:type="dxa"/>
          </w:tcPr>
          <w:p>
            <w:pPr>
              <w:pStyle w:val="zyTableNAm"/>
              <w:spacing w:before="0"/>
              <w:jc w:val="center"/>
            </w:pPr>
            <w:r>
              <w:rPr>
                <w:szCs w:val="22"/>
              </w:rPr>
              <w:t>200</w:t>
            </w:r>
          </w:p>
        </w:tc>
      </w:tr>
      <w:tr>
        <w:trPr>
          <w:cantSplit/>
        </w:trPr>
        <w:tc>
          <w:tcPr>
            <w:tcW w:w="2160" w:type="dxa"/>
            <w:gridSpan w:val="2"/>
          </w:tcPr>
          <w:p>
            <w:pPr>
              <w:pStyle w:val="zyTableNAm"/>
              <w:tabs>
                <w:tab w:val="clear" w:pos="567"/>
                <w:tab w:val="left" w:pos="851"/>
              </w:tabs>
              <w:spacing w:before="0"/>
              <w:rPr>
                <w:i/>
                <w:szCs w:val="22"/>
              </w:rPr>
            </w:pPr>
            <w:r>
              <w:rPr>
                <w:i/>
                <w:szCs w:val="22"/>
              </w:rPr>
              <w:t>[29.</w:t>
            </w:r>
            <w:r>
              <w:rPr>
                <w:i/>
                <w:szCs w:val="22"/>
              </w:rPr>
              <w:tab/>
              <w:t>Deleted]</w:t>
            </w:r>
          </w:p>
        </w:tc>
        <w:tc>
          <w:tcPr>
            <w:tcW w:w="3902" w:type="dxa"/>
          </w:tcPr>
          <w:p>
            <w:pPr>
              <w:pStyle w:val="zyTableNAm"/>
              <w:spacing w:before="0"/>
              <w:rPr>
                <w:szCs w:val="22"/>
              </w:rPr>
            </w:pPr>
          </w:p>
        </w:tc>
        <w:tc>
          <w:tcPr>
            <w:tcW w:w="1176" w:type="dxa"/>
          </w:tcPr>
          <w:p>
            <w:pPr>
              <w:pStyle w:val="zyTableNAm"/>
              <w:spacing w:before="0"/>
              <w:jc w:val="center"/>
              <w:rPr>
                <w:szCs w:val="22"/>
              </w:rPr>
            </w:pPr>
          </w:p>
        </w:tc>
      </w:tr>
      <w:tr>
        <w:trPr>
          <w:cantSplit/>
        </w:trPr>
        <w:tc>
          <w:tcPr>
            <w:tcW w:w="960" w:type="dxa"/>
          </w:tcPr>
          <w:p>
            <w:pPr>
              <w:pStyle w:val="zyTableNAm"/>
              <w:spacing w:before="0"/>
            </w:pPr>
            <w:r>
              <w:t>30A.</w:t>
            </w:r>
          </w:p>
        </w:tc>
        <w:tc>
          <w:tcPr>
            <w:tcW w:w="1200" w:type="dxa"/>
          </w:tcPr>
          <w:p>
            <w:pPr>
              <w:pStyle w:val="zyTableNAm"/>
              <w:spacing w:before="0"/>
            </w:pPr>
            <w:r>
              <w:rPr>
                <w:szCs w:val="22"/>
              </w:rPr>
              <w:t>51(1)(a)</w:t>
            </w:r>
          </w:p>
        </w:tc>
        <w:tc>
          <w:tcPr>
            <w:tcW w:w="3902" w:type="dxa"/>
          </w:tcPr>
          <w:p>
            <w:pPr>
              <w:pStyle w:val="zyTableNAm"/>
              <w:spacing w:before="0"/>
            </w:pPr>
            <w:r>
              <w:rPr>
                <w:szCs w:val="22"/>
              </w:rPr>
              <w:t>Possessing hired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30B.</w:t>
            </w:r>
          </w:p>
        </w:tc>
        <w:tc>
          <w:tcPr>
            <w:tcW w:w="1200" w:type="dxa"/>
          </w:tcPr>
          <w:p>
            <w:pPr>
              <w:pStyle w:val="zyTableNAm"/>
              <w:spacing w:before="0"/>
            </w:pPr>
            <w:r>
              <w:rPr>
                <w:szCs w:val="22"/>
              </w:rPr>
              <w:t>51(1)(b)</w:t>
            </w:r>
          </w:p>
        </w:tc>
        <w:tc>
          <w:tcPr>
            <w:tcW w:w="3902" w:type="dxa"/>
          </w:tcPr>
          <w:p>
            <w:pPr>
              <w:pStyle w:val="zyTableNAm"/>
              <w:spacing w:before="0"/>
            </w:pPr>
            <w:r>
              <w:rPr>
                <w:szCs w:val="22"/>
              </w:rPr>
              <w:t>Possessing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30C.</w:t>
            </w:r>
          </w:p>
        </w:tc>
        <w:tc>
          <w:tcPr>
            <w:tcW w:w="1200" w:type="dxa"/>
          </w:tcPr>
          <w:p>
            <w:pPr>
              <w:pStyle w:val="zyTableNAm"/>
              <w:spacing w:before="0"/>
            </w:pPr>
            <w:r>
              <w:rPr>
                <w:szCs w:val="22"/>
              </w:rPr>
              <w:t>52(2)</w:t>
            </w:r>
          </w:p>
        </w:tc>
        <w:tc>
          <w:tcPr>
            <w:tcW w:w="3902" w:type="dxa"/>
          </w:tcPr>
          <w:p>
            <w:pPr>
              <w:pStyle w:val="zyTableNAm"/>
              <w:spacing w:before="0"/>
            </w:pPr>
            <w:r>
              <w:rPr>
                <w:szCs w:val="22"/>
              </w:rPr>
              <w:t>Erecting tent without permission</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w:t>
            </w:r>
          </w:p>
        </w:tc>
        <w:tc>
          <w:tcPr>
            <w:tcW w:w="1200" w:type="dxa"/>
          </w:tcPr>
          <w:p>
            <w:pPr>
              <w:pStyle w:val="zyTableNAm"/>
              <w:spacing w:before="0"/>
            </w:pPr>
            <w:r>
              <w:t>53</w:t>
            </w:r>
          </w:p>
        </w:tc>
        <w:tc>
          <w:tcPr>
            <w:tcW w:w="3902" w:type="dxa"/>
          </w:tcPr>
          <w:p>
            <w:pPr>
              <w:pStyle w:val="zyTableNAm"/>
              <w:spacing w:before="0"/>
            </w:pPr>
            <w:r>
              <w:t>Without permission organising, advertising or participating in any event or meeting</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31.</w:t>
            </w:r>
          </w:p>
        </w:tc>
        <w:tc>
          <w:tcPr>
            <w:tcW w:w="1200" w:type="dxa"/>
          </w:tcPr>
          <w:p>
            <w:pPr>
              <w:pStyle w:val="yTableNAm"/>
              <w:tabs>
                <w:tab w:val="clear" w:pos="567"/>
                <w:tab w:val="left" w:pos="180"/>
              </w:tabs>
              <w:spacing w:before="0"/>
            </w:pPr>
            <w:r>
              <w:t>55(1)</w:t>
            </w:r>
          </w:p>
        </w:tc>
        <w:tc>
          <w:tcPr>
            <w:tcW w:w="3902" w:type="dxa"/>
          </w:tcPr>
          <w:p>
            <w:pPr>
              <w:pStyle w:val="zyTableNAm"/>
              <w:spacing w:before="0"/>
            </w:pPr>
            <w:r>
              <w:t>Without permission affixing notice etc., defacing rock, tree, pavement, structure etc. or causing any such act to be done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32.</w:t>
            </w:r>
          </w:p>
        </w:tc>
        <w:tc>
          <w:tcPr>
            <w:tcW w:w="1200" w:type="dxa"/>
          </w:tcPr>
          <w:p>
            <w:pPr>
              <w:pStyle w:val="zyTableNAm"/>
              <w:spacing w:before="0"/>
            </w:pPr>
            <w:r>
              <w:t>56(1)</w:t>
            </w:r>
          </w:p>
        </w:tc>
        <w:tc>
          <w:tcPr>
            <w:tcW w:w="3902" w:type="dxa"/>
          </w:tcPr>
          <w:p>
            <w:pPr>
              <w:pStyle w:val="zyTableNAm"/>
              <w:spacing w:before="0"/>
            </w:pPr>
            <w:r>
              <w:t>Without permission selling, distributing etc. printed or written matter</w:t>
            </w:r>
          </w:p>
        </w:tc>
        <w:tc>
          <w:tcPr>
            <w:tcW w:w="1176" w:type="dxa"/>
          </w:tcPr>
          <w:p>
            <w:pPr>
              <w:pStyle w:val="zyTableNAm"/>
              <w:spacing w:before="0"/>
              <w:jc w:val="center"/>
            </w:pPr>
            <w:r>
              <w:br/>
              <w:t>150</w:t>
            </w:r>
          </w:p>
        </w:tc>
      </w:tr>
      <w:tr>
        <w:trPr>
          <w:cantSplit/>
        </w:trPr>
        <w:tc>
          <w:tcPr>
            <w:tcW w:w="960" w:type="dxa"/>
          </w:tcPr>
          <w:p>
            <w:pPr>
              <w:pStyle w:val="zyTableNAm"/>
              <w:spacing w:before="0"/>
            </w:pPr>
            <w:r>
              <w:t>33.</w:t>
            </w:r>
          </w:p>
        </w:tc>
        <w:tc>
          <w:tcPr>
            <w:tcW w:w="1200" w:type="dxa"/>
          </w:tcPr>
          <w:p>
            <w:pPr>
              <w:pStyle w:val="zyTableNAm"/>
              <w:spacing w:before="0"/>
            </w:pPr>
            <w:r>
              <w:t>59(1)(a)</w:t>
            </w:r>
          </w:p>
        </w:tc>
        <w:tc>
          <w:tcPr>
            <w:tcW w:w="3902" w:type="dxa"/>
          </w:tcPr>
          <w:p>
            <w:pPr>
              <w:pStyle w:val="zyTableNAm"/>
              <w:spacing w:before="0"/>
            </w:pPr>
            <w:r>
              <w:t>Without permission carrying or discharging firearm, speargun, gidgie etc.</w:t>
            </w:r>
          </w:p>
        </w:tc>
        <w:tc>
          <w:tcPr>
            <w:tcW w:w="1176" w:type="dxa"/>
          </w:tcPr>
          <w:p>
            <w:pPr>
              <w:pStyle w:val="zyTableNAm"/>
              <w:spacing w:before="0"/>
              <w:jc w:val="center"/>
            </w:pPr>
            <w:r>
              <w:br/>
              <w:t>200</w:t>
            </w:r>
          </w:p>
        </w:tc>
      </w:tr>
      <w:tr>
        <w:trPr>
          <w:cantSplit/>
        </w:trPr>
        <w:tc>
          <w:tcPr>
            <w:tcW w:w="960" w:type="dxa"/>
          </w:tcPr>
          <w:p>
            <w:pPr>
              <w:pStyle w:val="zyTableNAm"/>
              <w:spacing w:before="0"/>
            </w:pPr>
            <w:r>
              <w:t>34.</w:t>
            </w:r>
          </w:p>
        </w:tc>
        <w:tc>
          <w:tcPr>
            <w:tcW w:w="1200" w:type="dxa"/>
          </w:tcPr>
          <w:p>
            <w:pPr>
              <w:pStyle w:val="zyTableNAm"/>
              <w:spacing w:before="0"/>
            </w:pPr>
            <w:r>
              <w:t>59(2)</w:t>
            </w:r>
          </w:p>
        </w:tc>
        <w:tc>
          <w:tcPr>
            <w:tcW w:w="3902" w:type="dxa"/>
          </w:tcPr>
          <w:p>
            <w:pPr>
              <w:pStyle w:val="zyTableNAm"/>
              <w:spacing w:before="0"/>
            </w:pPr>
            <w:r>
              <w:t>Without permission having, or discharging, explosive device within limits of Island</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35.</w:t>
            </w:r>
          </w:p>
        </w:tc>
        <w:tc>
          <w:tcPr>
            <w:tcW w:w="1200" w:type="dxa"/>
          </w:tcPr>
          <w:p>
            <w:pPr>
              <w:pStyle w:val="zyTableNAm"/>
              <w:spacing w:before="0"/>
            </w:pPr>
            <w:r>
              <w:t>60(1)</w:t>
            </w:r>
          </w:p>
        </w:tc>
        <w:tc>
          <w:tcPr>
            <w:tcW w:w="3902" w:type="dxa"/>
          </w:tcPr>
          <w:p>
            <w:pPr>
              <w:pStyle w:val="zyTableNAm"/>
              <w:spacing w:before="0"/>
            </w:pPr>
            <w:r>
              <w:t>Without permission lighting, making or using fire other than in gas stove or indoor fireplace</w:t>
            </w:r>
          </w:p>
        </w:tc>
        <w:tc>
          <w:tcPr>
            <w:tcW w:w="1176" w:type="dxa"/>
          </w:tcPr>
          <w:p>
            <w:pPr>
              <w:pStyle w:val="zyTableNAm"/>
              <w:spacing w:before="0"/>
              <w:jc w:val="center"/>
            </w:pPr>
            <w:r>
              <w:br/>
            </w:r>
            <w:r>
              <w:br/>
              <w:t>200</w:t>
            </w:r>
          </w:p>
        </w:tc>
      </w:tr>
      <w:tr>
        <w:trPr>
          <w:cantSplit/>
        </w:trPr>
        <w:tc>
          <w:tcPr>
            <w:tcW w:w="960" w:type="dxa"/>
          </w:tcPr>
          <w:p>
            <w:pPr>
              <w:pStyle w:val="zyTableNAm"/>
              <w:keepNext/>
              <w:spacing w:before="0"/>
            </w:pPr>
            <w:r>
              <w:lastRenderedPageBreak/>
              <w:t>36.</w:t>
            </w:r>
          </w:p>
        </w:tc>
        <w:tc>
          <w:tcPr>
            <w:tcW w:w="1200" w:type="dxa"/>
          </w:tcPr>
          <w:p>
            <w:pPr>
              <w:pStyle w:val="zyTableNAm"/>
              <w:keepNext/>
              <w:spacing w:before="0"/>
            </w:pPr>
            <w:r>
              <w:t>60A(1)</w:t>
            </w:r>
          </w:p>
        </w:tc>
        <w:tc>
          <w:tcPr>
            <w:tcW w:w="3902" w:type="dxa"/>
          </w:tcPr>
          <w:p>
            <w:pPr>
              <w:pStyle w:val="zyTableNAm"/>
              <w:keepNext/>
              <w:spacing w:before="0"/>
            </w:pPr>
            <w:r>
              <w:t>Sandboarding</w:t>
            </w:r>
          </w:p>
        </w:tc>
        <w:tc>
          <w:tcPr>
            <w:tcW w:w="1176" w:type="dxa"/>
          </w:tcPr>
          <w:p>
            <w:pPr>
              <w:pStyle w:val="zyTableNAm"/>
              <w:keepNext/>
              <w:spacing w:before="0"/>
              <w:jc w:val="center"/>
            </w:pPr>
            <w:r>
              <w:t>200</w:t>
            </w:r>
          </w:p>
        </w:tc>
      </w:tr>
      <w:tr>
        <w:trPr>
          <w:cantSplit/>
        </w:trPr>
        <w:tc>
          <w:tcPr>
            <w:tcW w:w="960" w:type="dxa"/>
          </w:tcPr>
          <w:p>
            <w:pPr>
              <w:pStyle w:val="zyTableNAm"/>
              <w:spacing w:before="0"/>
            </w:pPr>
            <w:r>
              <w:t>37.</w:t>
            </w:r>
          </w:p>
        </w:tc>
        <w:tc>
          <w:tcPr>
            <w:tcW w:w="1200" w:type="dxa"/>
          </w:tcPr>
          <w:p>
            <w:pPr>
              <w:pStyle w:val="zyTableNAm"/>
              <w:spacing w:before="0"/>
            </w:pPr>
            <w:r>
              <w:t>60A(2)</w:t>
            </w:r>
          </w:p>
        </w:tc>
        <w:tc>
          <w:tcPr>
            <w:tcW w:w="3902" w:type="dxa"/>
          </w:tcPr>
          <w:p>
            <w:pPr>
              <w:pStyle w:val="zyTableNAm"/>
              <w:spacing w:before="0"/>
            </w:pPr>
            <w:r>
              <w:t>Possessing sandboard</w:t>
            </w:r>
          </w:p>
        </w:tc>
        <w:tc>
          <w:tcPr>
            <w:tcW w:w="1176" w:type="dxa"/>
          </w:tcPr>
          <w:p>
            <w:pPr>
              <w:pStyle w:val="zyTableNAm"/>
              <w:spacing w:before="0"/>
              <w:jc w:val="center"/>
            </w:pPr>
            <w:r>
              <w:t>150</w:t>
            </w:r>
          </w:p>
        </w:tc>
      </w:tr>
      <w:tr>
        <w:trPr>
          <w:cantSplit/>
        </w:trPr>
        <w:tc>
          <w:tcPr>
            <w:tcW w:w="960" w:type="dxa"/>
          </w:tcPr>
          <w:p>
            <w:pPr>
              <w:pStyle w:val="zyTableNAm"/>
              <w:keepNext/>
              <w:spacing w:before="0"/>
            </w:pPr>
            <w:r>
              <w:t>38.</w:t>
            </w:r>
          </w:p>
        </w:tc>
        <w:tc>
          <w:tcPr>
            <w:tcW w:w="1200" w:type="dxa"/>
          </w:tcPr>
          <w:p>
            <w:pPr>
              <w:pStyle w:val="zyTableNAm"/>
              <w:keepNext/>
              <w:spacing w:before="0"/>
            </w:pPr>
            <w:r>
              <w:t>60B(1)</w:t>
            </w:r>
          </w:p>
        </w:tc>
        <w:tc>
          <w:tcPr>
            <w:tcW w:w="3902" w:type="dxa"/>
          </w:tcPr>
          <w:p>
            <w:pPr>
              <w:pStyle w:val="zyTableNAm"/>
              <w:keepNext/>
              <w:spacing w:before="0"/>
            </w:pPr>
            <w:r>
              <w:t>Littering</w:t>
            </w:r>
          </w:p>
        </w:tc>
        <w:tc>
          <w:tcPr>
            <w:tcW w:w="1176" w:type="dxa"/>
          </w:tcPr>
          <w:p>
            <w:pPr>
              <w:pStyle w:val="zyTableNAm"/>
              <w:keepNext/>
              <w:spacing w:before="0"/>
              <w:jc w:val="center"/>
            </w:pPr>
            <w:r>
              <w:t>200</w:t>
            </w:r>
          </w:p>
        </w:tc>
      </w:tr>
      <w:tr>
        <w:trPr>
          <w:cantSplit/>
        </w:trPr>
        <w:tc>
          <w:tcPr>
            <w:tcW w:w="960" w:type="dxa"/>
          </w:tcPr>
          <w:p>
            <w:pPr>
              <w:pStyle w:val="zyTableNAm"/>
              <w:spacing w:before="0"/>
            </w:pPr>
            <w:r>
              <w:t>39.</w:t>
            </w:r>
          </w:p>
        </w:tc>
        <w:tc>
          <w:tcPr>
            <w:tcW w:w="1200" w:type="dxa"/>
          </w:tcPr>
          <w:p>
            <w:pPr>
              <w:pStyle w:val="zyTableNAm"/>
              <w:spacing w:before="0"/>
            </w:pPr>
            <w:r>
              <w:t>65(1)</w:t>
            </w:r>
          </w:p>
        </w:tc>
        <w:tc>
          <w:tcPr>
            <w:tcW w:w="3902" w:type="dxa"/>
          </w:tcPr>
          <w:p>
            <w:pPr>
              <w:pStyle w:val="zyTableNAm"/>
              <w:spacing w:before="0"/>
            </w:pPr>
            <w:r>
              <w:t>Being within aerodrome limits without permission or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40.</w:t>
            </w:r>
          </w:p>
        </w:tc>
        <w:tc>
          <w:tcPr>
            <w:tcW w:w="1200" w:type="dxa"/>
          </w:tcPr>
          <w:p>
            <w:pPr>
              <w:pStyle w:val="zyTableNAm"/>
              <w:spacing w:before="0"/>
            </w:pPr>
            <w:r>
              <w:t>69</w:t>
            </w:r>
          </w:p>
        </w:tc>
        <w:tc>
          <w:tcPr>
            <w:tcW w:w="3902" w:type="dxa"/>
          </w:tcPr>
          <w:p>
            <w:pPr>
              <w:pStyle w:val="zyTableNAm"/>
              <w:spacing w:before="0"/>
            </w:pPr>
            <w:r>
              <w:t>Without authority destroying or damaging building or structure</w:t>
            </w:r>
          </w:p>
        </w:tc>
        <w:tc>
          <w:tcPr>
            <w:tcW w:w="1176" w:type="dxa"/>
          </w:tcPr>
          <w:p>
            <w:pPr>
              <w:pStyle w:val="zyTableNAm"/>
              <w:spacing w:before="0"/>
              <w:jc w:val="center"/>
            </w:pPr>
            <w:r>
              <w:br/>
              <w:t>200</w:t>
            </w:r>
          </w:p>
        </w:tc>
      </w:tr>
      <w:tr>
        <w:trPr>
          <w:cantSplit/>
        </w:trPr>
        <w:tc>
          <w:tcPr>
            <w:tcW w:w="960" w:type="dxa"/>
          </w:tcPr>
          <w:p>
            <w:pPr>
              <w:pStyle w:val="zyTableNAm"/>
              <w:spacing w:before="0"/>
            </w:pPr>
            <w:r>
              <w:t>41.</w:t>
            </w:r>
          </w:p>
        </w:tc>
        <w:tc>
          <w:tcPr>
            <w:tcW w:w="1200" w:type="dxa"/>
          </w:tcPr>
          <w:p>
            <w:pPr>
              <w:pStyle w:val="zyTableNAm"/>
              <w:spacing w:before="0"/>
            </w:pPr>
            <w:r>
              <w:t>70(1)(a)</w:t>
            </w:r>
          </w:p>
        </w:tc>
        <w:tc>
          <w:tcPr>
            <w:tcW w:w="3902" w:type="dxa"/>
          </w:tcPr>
          <w:p>
            <w:pPr>
              <w:pStyle w:val="zyTableNAm"/>
              <w:spacing w:before="0"/>
            </w:pPr>
            <w:r>
              <w:t>Unlawfully assaulting a person</w:t>
            </w:r>
          </w:p>
        </w:tc>
        <w:tc>
          <w:tcPr>
            <w:tcW w:w="1176" w:type="dxa"/>
          </w:tcPr>
          <w:p>
            <w:pPr>
              <w:pStyle w:val="zyTableNAm"/>
              <w:spacing w:before="0"/>
              <w:jc w:val="center"/>
            </w:pPr>
            <w:r>
              <w:t>200</w:t>
            </w:r>
          </w:p>
        </w:tc>
      </w:tr>
      <w:tr>
        <w:trPr>
          <w:cantSplit/>
        </w:trPr>
        <w:tc>
          <w:tcPr>
            <w:tcW w:w="960" w:type="dxa"/>
          </w:tcPr>
          <w:p>
            <w:pPr>
              <w:pStyle w:val="zyTableNAm"/>
              <w:spacing w:before="0"/>
            </w:pPr>
            <w:r>
              <w:t>42.</w:t>
            </w:r>
          </w:p>
        </w:tc>
        <w:tc>
          <w:tcPr>
            <w:tcW w:w="1200" w:type="dxa"/>
          </w:tcPr>
          <w:p>
            <w:pPr>
              <w:pStyle w:val="zyTableNAm"/>
              <w:spacing w:before="0"/>
            </w:pPr>
            <w:r>
              <w:t>70(1)(b)</w:t>
            </w:r>
          </w:p>
        </w:tc>
        <w:tc>
          <w:tcPr>
            <w:tcW w:w="3902" w:type="dxa"/>
          </w:tcPr>
          <w:p>
            <w:pPr>
              <w:pStyle w:val="zyTableNAm"/>
              <w:spacing w:before="0"/>
            </w:pPr>
            <w:r>
              <w:t>Using indecent, obscene, threatening, abusive or insulting language</w:t>
            </w:r>
          </w:p>
        </w:tc>
        <w:tc>
          <w:tcPr>
            <w:tcW w:w="1176" w:type="dxa"/>
          </w:tcPr>
          <w:p>
            <w:pPr>
              <w:pStyle w:val="zyTableNAm"/>
              <w:spacing w:before="0"/>
              <w:jc w:val="center"/>
            </w:pPr>
            <w:r>
              <w:br/>
              <w:t>200</w:t>
            </w:r>
          </w:p>
        </w:tc>
      </w:tr>
      <w:tr>
        <w:trPr>
          <w:cantSplit/>
        </w:trPr>
        <w:tc>
          <w:tcPr>
            <w:tcW w:w="960" w:type="dxa"/>
          </w:tcPr>
          <w:p>
            <w:pPr>
              <w:pStyle w:val="zyTableNAm"/>
              <w:spacing w:before="0"/>
            </w:pPr>
            <w:r>
              <w:t>43.</w:t>
            </w:r>
          </w:p>
        </w:tc>
        <w:tc>
          <w:tcPr>
            <w:tcW w:w="1200" w:type="dxa"/>
          </w:tcPr>
          <w:p>
            <w:pPr>
              <w:pStyle w:val="zyTableNAm"/>
              <w:spacing w:before="0"/>
            </w:pPr>
            <w:r>
              <w:t>70(1)(c)</w:t>
            </w:r>
          </w:p>
        </w:tc>
        <w:tc>
          <w:tcPr>
            <w:tcW w:w="3902" w:type="dxa"/>
          </w:tcPr>
          <w:p>
            <w:pPr>
              <w:pStyle w:val="zyTableNAm"/>
              <w:spacing w:before="0"/>
            </w:pPr>
            <w:r>
              <w:t>Doing or engaging in any offensive, indecent or improper act, conduct or behaviour</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44.</w:t>
            </w:r>
          </w:p>
        </w:tc>
        <w:tc>
          <w:tcPr>
            <w:tcW w:w="1200" w:type="dxa"/>
          </w:tcPr>
          <w:p>
            <w:pPr>
              <w:pStyle w:val="zyTableNAm"/>
              <w:spacing w:before="0"/>
            </w:pPr>
            <w:r>
              <w:t>70(1)(d)</w:t>
            </w:r>
          </w:p>
        </w:tc>
        <w:tc>
          <w:tcPr>
            <w:tcW w:w="3902" w:type="dxa"/>
          </w:tcPr>
          <w:p>
            <w:pPr>
              <w:pStyle w:val="zyTableNAm"/>
              <w:spacing w:before="0"/>
            </w:pPr>
            <w:r>
              <w:t>Acting in such a way as to cause a nuisance or annoyance to persons</w:t>
            </w:r>
          </w:p>
        </w:tc>
        <w:tc>
          <w:tcPr>
            <w:tcW w:w="1176" w:type="dxa"/>
          </w:tcPr>
          <w:p>
            <w:pPr>
              <w:pStyle w:val="zyTableNAm"/>
              <w:spacing w:before="0"/>
              <w:jc w:val="center"/>
            </w:pPr>
            <w:r>
              <w:br/>
              <w:t>200</w:t>
            </w:r>
          </w:p>
        </w:tc>
      </w:tr>
      <w:tr>
        <w:trPr>
          <w:cantSplit/>
        </w:trPr>
        <w:tc>
          <w:tcPr>
            <w:tcW w:w="960" w:type="dxa"/>
          </w:tcPr>
          <w:p>
            <w:pPr>
              <w:pStyle w:val="zyTableNAm"/>
              <w:spacing w:before="0"/>
            </w:pPr>
            <w:r>
              <w:t>45.</w:t>
            </w:r>
          </w:p>
        </w:tc>
        <w:tc>
          <w:tcPr>
            <w:tcW w:w="1200" w:type="dxa"/>
          </w:tcPr>
          <w:p>
            <w:pPr>
              <w:pStyle w:val="zyTableNAm"/>
              <w:spacing w:before="0"/>
            </w:pPr>
            <w:r>
              <w:t>70(3)</w:t>
            </w:r>
          </w:p>
        </w:tc>
        <w:tc>
          <w:tcPr>
            <w:tcW w:w="3902" w:type="dxa"/>
          </w:tcPr>
          <w:p>
            <w:pPr>
              <w:pStyle w:val="zyTableNAm"/>
              <w:spacing w:before="0"/>
            </w:pPr>
            <w:r>
              <w:t>Writing etc. or distributing or otherwise disseminating indecent or obscene matter</w:t>
            </w:r>
          </w:p>
        </w:tc>
        <w:tc>
          <w:tcPr>
            <w:tcW w:w="1176" w:type="dxa"/>
          </w:tcPr>
          <w:p>
            <w:pPr>
              <w:pStyle w:val="zyTableNAm"/>
              <w:spacing w:before="0"/>
              <w:jc w:val="center"/>
            </w:pPr>
            <w:r>
              <w:br/>
              <w:t>200</w:t>
            </w:r>
          </w:p>
        </w:tc>
      </w:tr>
      <w:tr>
        <w:trPr>
          <w:cantSplit/>
        </w:trPr>
        <w:tc>
          <w:tcPr>
            <w:tcW w:w="960" w:type="dxa"/>
          </w:tcPr>
          <w:p>
            <w:pPr>
              <w:pStyle w:val="zyTableNAm"/>
              <w:spacing w:before="0"/>
            </w:pPr>
            <w:r>
              <w:t>46.</w:t>
            </w:r>
          </w:p>
        </w:tc>
        <w:tc>
          <w:tcPr>
            <w:tcW w:w="1200" w:type="dxa"/>
          </w:tcPr>
          <w:p>
            <w:pPr>
              <w:pStyle w:val="zyTableNAm"/>
              <w:spacing w:before="0"/>
            </w:pPr>
            <w:r>
              <w:t>71</w:t>
            </w:r>
          </w:p>
        </w:tc>
        <w:tc>
          <w:tcPr>
            <w:tcW w:w="3902" w:type="dxa"/>
          </w:tcPr>
          <w:p>
            <w:pPr>
              <w:pStyle w:val="zyTableNAm"/>
              <w:spacing w:before="0"/>
            </w:pPr>
            <w:r>
              <w:t>Causing or producing noise that unreasonably interferes with convenience, comfort or amenity of any person</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47.</w:t>
            </w:r>
          </w:p>
        </w:tc>
        <w:tc>
          <w:tcPr>
            <w:tcW w:w="1200" w:type="dxa"/>
          </w:tcPr>
          <w:p>
            <w:pPr>
              <w:pStyle w:val="zyTableNAm"/>
              <w:spacing w:before="0"/>
            </w:pPr>
            <w:r>
              <w:t>72(2)</w:t>
            </w:r>
          </w:p>
        </w:tc>
        <w:tc>
          <w:tcPr>
            <w:tcW w:w="3902" w:type="dxa"/>
          </w:tcPr>
          <w:p>
            <w:pPr>
              <w:pStyle w:val="zyTableNAm"/>
              <w:spacing w:before="0"/>
            </w:pPr>
            <w:r>
              <w:t>Being in possession of liquor at Kingstown Barracks</w:t>
            </w:r>
          </w:p>
        </w:tc>
        <w:tc>
          <w:tcPr>
            <w:tcW w:w="1176" w:type="dxa"/>
          </w:tcPr>
          <w:p>
            <w:pPr>
              <w:pStyle w:val="zyTableNAm"/>
              <w:spacing w:before="0"/>
              <w:jc w:val="center"/>
            </w:pPr>
            <w:r>
              <w:br/>
              <w:t>200</w:t>
            </w:r>
          </w:p>
        </w:tc>
      </w:tr>
      <w:tr>
        <w:trPr>
          <w:cantSplit/>
        </w:trPr>
        <w:tc>
          <w:tcPr>
            <w:tcW w:w="960" w:type="dxa"/>
          </w:tcPr>
          <w:p>
            <w:pPr>
              <w:pStyle w:val="zyTableNAm"/>
              <w:spacing w:before="0"/>
            </w:pPr>
            <w:r>
              <w:t>48.</w:t>
            </w:r>
          </w:p>
        </w:tc>
        <w:tc>
          <w:tcPr>
            <w:tcW w:w="1200" w:type="dxa"/>
          </w:tcPr>
          <w:p>
            <w:pPr>
              <w:pStyle w:val="zyTableNAm"/>
              <w:spacing w:before="0"/>
            </w:pPr>
            <w:r>
              <w:t>72AA(2)</w:t>
            </w:r>
          </w:p>
        </w:tc>
        <w:tc>
          <w:tcPr>
            <w:tcW w:w="3902" w:type="dxa"/>
          </w:tcPr>
          <w:p>
            <w:pPr>
              <w:pStyle w:val="zyTableNAm"/>
              <w:spacing w:before="0"/>
            </w:pPr>
            <w:r>
              <w:t>Failure to comply with direction of ranger</w:t>
            </w:r>
          </w:p>
        </w:tc>
        <w:tc>
          <w:tcPr>
            <w:tcW w:w="1176" w:type="dxa"/>
          </w:tcPr>
          <w:p>
            <w:pPr>
              <w:pStyle w:val="zyTableNAm"/>
              <w:spacing w:before="0"/>
              <w:jc w:val="center"/>
            </w:pPr>
            <w:r>
              <w:t>200</w:t>
            </w:r>
          </w:p>
        </w:tc>
      </w:tr>
      <w:tr>
        <w:trPr>
          <w:cantSplit/>
        </w:trPr>
        <w:tc>
          <w:tcPr>
            <w:tcW w:w="960" w:type="dxa"/>
          </w:tcPr>
          <w:p>
            <w:pPr>
              <w:pStyle w:val="zyTableNAm"/>
              <w:spacing w:before="0"/>
            </w:pPr>
            <w:r>
              <w:t>49.</w:t>
            </w:r>
          </w:p>
        </w:tc>
        <w:tc>
          <w:tcPr>
            <w:tcW w:w="1200" w:type="dxa"/>
          </w:tcPr>
          <w:p>
            <w:pPr>
              <w:pStyle w:val="zyTableNAm"/>
              <w:spacing w:before="0"/>
            </w:pPr>
            <w:r>
              <w:t>74B(1)</w:t>
            </w:r>
          </w:p>
        </w:tc>
        <w:tc>
          <w:tcPr>
            <w:tcW w:w="3902" w:type="dxa"/>
          </w:tcPr>
          <w:p>
            <w:pPr>
              <w:pStyle w:val="zyTableNAm"/>
              <w:spacing w:before="0"/>
            </w:pPr>
            <w:r>
              <w:t>Altering information on sticker or document issued by the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50.</w:t>
            </w:r>
          </w:p>
        </w:tc>
        <w:tc>
          <w:tcPr>
            <w:tcW w:w="1200" w:type="dxa"/>
          </w:tcPr>
          <w:p>
            <w:pPr>
              <w:pStyle w:val="zyTableNAm"/>
              <w:spacing w:before="0"/>
            </w:pPr>
            <w:r>
              <w:t>74B(2)</w:t>
            </w:r>
          </w:p>
        </w:tc>
        <w:tc>
          <w:tcPr>
            <w:tcW w:w="3902" w:type="dxa"/>
          </w:tcPr>
          <w:p>
            <w:pPr>
              <w:pStyle w:val="zyTableNAm"/>
              <w:spacing w:before="0"/>
            </w:pPr>
            <w:r>
              <w:t>Wrongly displaying a sticker on a vessel</w:t>
            </w:r>
          </w:p>
        </w:tc>
        <w:tc>
          <w:tcPr>
            <w:tcW w:w="1176" w:type="dxa"/>
          </w:tcPr>
          <w:p>
            <w:pPr>
              <w:pStyle w:val="zyTableNAm"/>
              <w:spacing w:before="0"/>
              <w:jc w:val="center"/>
            </w:pPr>
            <w:r>
              <w:t>200</w:t>
            </w:r>
          </w:p>
        </w:tc>
      </w:tr>
      <w:tr>
        <w:trPr>
          <w:cantSplit/>
        </w:trPr>
        <w:tc>
          <w:tcPr>
            <w:tcW w:w="960" w:type="dxa"/>
            <w:tcBorders>
              <w:bottom w:val="single" w:sz="4" w:space="0" w:color="auto"/>
            </w:tcBorders>
          </w:tcPr>
          <w:p>
            <w:pPr>
              <w:pStyle w:val="zyTableNAm"/>
              <w:keepNext/>
              <w:keepLines/>
              <w:spacing w:before="0"/>
            </w:pPr>
            <w:r>
              <w:lastRenderedPageBreak/>
              <w:t>51.</w:t>
            </w:r>
          </w:p>
        </w:tc>
        <w:tc>
          <w:tcPr>
            <w:tcW w:w="1200" w:type="dxa"/>
            <w:tcBorders>
              <w:bottom w:val="single" w:sz="4" w:space="0" w:color="auto"/>
            </w:tcBorders>
          </w:tcPr>
          <w:p>
            <w:pPr>
              <w:pStyle w:val="zyTableNAm"/>
              <w:keepNext/>
              <w:keepLines/>
              <w:spacing w:before="0"/>
            </w:pPr>
            <w:r>
              <w:t>74C</w:t>
            </w:r>
          </w:p>
        </w:tc>
        <w:tc>
          <w:tcPr>
            <w:tcW w:w="3902" w:type="dxa"/>
            <w:tcBorders>
              <w:bottom w:val="single" w:sz="4" w:space="0" w:color="auto"/>
            </w:tcBorders>
          </w:tcPr>
          <w:p>
            <w:pPr>
              <w:pStyle w:val="zyTableNAm"/>
              <w:keepNext/>
              <w:keepLines/>
              <w:spacing w:before="0"/>
            </w:pPr>
            <w:r>
              <w:t>Altering information on authorisation issued by mooring site licensee</w:t>
            </w:r>
          </w:p>
        </w:tc>
        <w:tc>
          <w:tcPr>
            <w:tcW w:w="1176" w:type="dxa"/>
            <w:tcBorders>
              <w:bottom w:val="single" w:sz="4" w:space="0" w:color="auto"/>
            </w:tcBorders>
          </w:tcPr>
          <w:p>
            <w:pPr>
              <w:pStyle w:val="zyTableNAm"/>
              <w:keepNext/>
              <w:keepLines/>
              <w:spacing w:before="0"/>
              <w:jc w:val="center"/>
            </w:pPr>
            <w:r>
              <w:br/>
              <w:t>200</w:t>
            </w:r>
          </w:p>
        </w:tc>
      </w:tr>
    </w:tbl>
    <w:p>
      <w:pPr>
        <w:pStyle w:val="yFootnotesection"/>
      </w:pPr>
      <w:r>
        <w:tab/>
        <w:t>[Schedule 4 inserted: Gazette 8 Dec 2009 p. 5007</w:t>
      </w:r>
      <w:r>
        <w:noBreakHyphen/>
        <w:t>9; amended: Gazette 15 Oct 2010 p. 5177; 17 Dec 2010 p. 6362; 25 Oct 2011 p. 4516-17; 4 Jan 2013 p. 23-4; 24 Jan 2014 p. 114; 22 Sep 2015 p. 3861; 5 Apr 2016 p. 1029; 25 Oct 2016 p. 4877.]</w:t>
      </w:r>
    </w:p>
    <w:p>
      <w:pPr>
        <w:pStyle w:val="yEdnoteschedule"/>
      </w:pPr>
      <w:r>
        <w:t>[Schedule 5 deleted: Gazette 22 Sep 2015 p. 3862.]</w:t>
      </w:r>
    </w:p>
    <w:p>
      <w:pPr>
        <w:sectPr>
          <w:headerReference w:type="default" r:id="rId32"/>
          <w:pgSz w:w="11907" w:h="16840" w:code="9"/>
          <w:pgMar w:top="2376" w:right="2405" w:bottom="3542" w:left="2405" w:header="706" w:footer="3544" w:gutter="0"/>
          <w:cols w:space="720"/>
          <w:noEndnote/>
          <w:docGrid w:linePitch="326"/>
        </w:sectPr>
      </w:pPr>
    </w:p>
    <w:p>
      <w:pPr>
        <w:pStyle w:val="yScheduleHeading"/>
      </w:pPr>
      <w:bookmarkStart w:id="155" w:name="_Toc155170185"/>
      <w:r>
        <w:rPr>
          <w:rStyle w:val="CharSchNo"/>
        </w:rPr>
        <w:lastRenderedPageBreak/>
        <w:t>Schedule 6</w:t>
      </w:r>
      <w:r>
        <w:t> — </w:t>
      </w:r>
      <w:r>
        <w:rPr>
          <w:rStyle w:val="CharSchText"/>
        </w:rPr>
        <w:t>Aerodrome usage fees</w:t>
      </w:r>
      <w:bookmarkEnd w:id="155"/>
    </w:p>
    <w:p>
      <w:pPr>
        <w:pStyle w:val="yShoulderClause"/>
      </w:pPr>
      <w:r>
        <w:t>[r. 7B and 7C]</w:t>
      </w:r>
    </w:p>
    <w:p>
      <w:pPr>
        <w:pStyle w:val="yFootnoteheading"/>
        <w:spacing w:after="60"/>
      </w:pPr>
      <w:r>
        <w:tab/>
        <w:t>[Heading inserted: SL 2023/60 r. 4.]</w:t>
      </w:r>
    </w:p>
    <w:tbl>
      <w:tblPr>
        <w:tblW w:w="68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7"/>
        <w:gridCol w:w="4962"/>
        <w:gridCol w:w="1134"/>
      </w:tblGrid>
      <w:tr>
        <w:trPr>
          <w:tblHeader/>
        </w:trPr>
        <w:tc>
          <w:tcPr>
            <w:tcW w:w="737" w:type="dxa"/>
            <w:noWrap/>
          </w:tcPr>
          <w:p>
            <w:pPr>
              <w:pStyle w:val="yTableNAm"/>
              <w:jc w:val="both"/>
            </w:pPr>
            <w:r>
              <w:rPr>
                <w:b/>
              </w:rPr>
              <w:t>Item</w:t>
            </w:r>
          </w:p>
        </w:tc>
        <w:tc>
          <w:tcPr>
            <w:tcW w:w="4962" w:type="dxa"/>
            <w:noWrap/>
          </w:tcPr>
          <w:p>
            <w:pPr>
              <w:pStyle w:val="yTableNAm"/>
              <w:jc w:val="both"/>
              <w:rPr>
                <w:b/>
              </w:rPr>
            </w:pPr>
            <w:r>
              <w:rPr>
                <w:b/>
              </w:rPr>
              <w:t>Description of fee</w:t>
            </w:r>
          </w:p>
        </w:tc>
        <w:tc>
          <w:tcPr>
            <w:tcW w:w="1134" w:type="dxa"/>
            <w:noWrap/>
            <w:vAlign w:val="bottom"/>
          </w:tcPr>
          <w:p>
            <w:pPr>
              <w:pStyle w:val="yTableNAm"/>
              <w:tabs>
                <w:tab w:val="clear" w:pos="567"/>
              </w:tabs>
              <w:jc w:val="center"/>
              <w:rPr>
                <w:b/>
              </w:rPr>
            </w:pPr>
            <w:r>
              <w:rPr>
                <w:b/>
              </w:rPr>
              <w:t>Fee ($)</w:t>
            </w:r>
          </w:p>
        </w:tc>
      </w:tr>
      <w:tr>
        <w:tc>
          <w:tcPr>
            <w:tcW w:w="737" w:type="dxa"/>
            <w:noWrap/>
          </w:tcPr>
          <w:p>
            <w:pPr>
              <w:pStyle w:val="yTableNAm"/>
            </w:pPr>
            <w:r>
              <w:t>1.</w:t>
            </w:r>
          </w:p>
        </w:tc>
        <w:tc>
          <w:tcPr>
            <w:tcW w:w="4962" w:type="dxa"/>
            <w:noWrap/>
          </w:tcPr>
          <w:p>
            <w:pPr>
              <w:pStyle w:val="yTableNAm"/>
            </w:pPr>
            <w:r>
              <w:t>Aerodrome usage fee (r. 7B(1))</w:t>
            </w:r>
          </w:p>
        </w:tc>
        <w:tc>
          <w:tcPr>
            <w:tcW w:w="1134" w:type="dxa"/>
            <w:noWrap/>
            <w:vAlign w:val="bottom"/>
          </w:tcPr>
          <w:p>
            <w:pPr>
              <w:pStyle w:val="yTableNAm"/>
              <w:tabs>
                <w:tab w:val="clear" w:pos="567"/>
              </w:tabs>
              <w:jc w:val="center"/>
            </w:pPr>
            <w:r>
              <w:t>60</w:t>
            </w:r>
          </w:p>
        </w:tc>
      </w:tr>
      <w:tr>
        <w:tc>
          <w:tcPr>
            <w:tcW w:w="737" w:type="dxa"/>
            <w:noWrap/>
          </w:tcPr>
          <w:p>
            <w:pPr>
              <w:pStyle w:val="yTableNAm"/>
            </w:pPr>
            <w:r>
              <w:t>2.</w:t>
            </w:r>
          </w:p>
        </w:tc>
        <w:tc>
          <w:tcPr>
            <w:tcW w:w="4962" w:type="dxa"/>
            <w:noWrap/>
          </w:tcPr>
          <w:p>
            <w:pPr>
              <w:pStyle w:val="yTableNAm"/>
            </w:pPr>
            <w:r>
              <w:t>Annual aerodrome usage fee (r. 7C(1)(b))</w:t>
            </w:r>
          </w:p>
        </w:tc>
        <w:tc>
          <w:tcPr>
            <w:tcW w:w="1134" w:type="dxa"/>
            <w:noWrap/>
            <w:vAlign w:val="bottom"/>
          </w:tcPr>
          <w:p>
            <w:pPr>
              <w:pStyle w:val="yTableNAm"/>
              <w:ind w:right="35"/>
              <w:jc w:val="right"/>
            </w:pPr>
            <w:r>
              <w:t>169.50</w:t>
            </w:r>
          </w:p>
        </w:tc>
      </w:tr>
    </w:tbl>
    <w:p>
      <w:pPr>
        <w:pStyle w:val="yFootnotesection"/>
      </w:pPr>
      <w:r>
        <w:tab/>
        <w:t>[Schedule 6 inserted: SL 2023/60 r. 4.]</w:t>
      </w:r>
    </w:p>
    <w:p>
      <w:pPr>
        <w:pStyle w:val="yScheduleHeading"/>
      </w:pPr>
      <w:bookmarkStart w:id="156" w:name="_Toc155170186"/>
      <w:r>
        <w:rPr>
          <w:rStyle w:val="CharSchNo"/>
        </w:rPr>
        <w:lastRenderedPageBreak/>
        <w:t>Schedule 7</w:t>
      </w:r>
      <w:r>
        <w:t> — </w:t>
      </w:r>
      <w:r>
        <w:rPr>
          <w:rStyle w:val="CharSchText"/>
        </w:rPr>
        <w:t>Miscellaneous fees</w:t>
      </w:r>
      <w:bookmarkEnd w:id="156"/>
    </w:p>
    <w:p>
      <w:pPr>
        <w:pStyle w:val="yShoulderClause"/>
      </w:pPr>
      <w:r>
        <w:t>[r. 5, 7, 7A, 7C, 20, 22, 26, 30, 31B, 31E and 33]</w:t>
      </w:r>
    </w:p>
    <w:p>
      <w:pPr>
        <w:pStyle w:val="yFootnoteheading"/>
        <w:spacing w:after="60"/>
      </w:pPr>
      <w:r>
        <w:tab/>
        <w:t>[Heading inserted: SL 2023/60 r. 4.]</w:t>
      </w:r>
    </w:p>
    <w:p>
      <w:pPr>
        <w:pStyle w:val="yHeading3"/>
      </w:pPr>
      <w:bookmarkStart w:id="157" w:name="_Toc155170187"/>
      <w:r>
        <w:rPr>
          <w:rStyle w:val="CharSDivNo"/>
        </w:rPr>
        <w:t>Division 1</w:t>
      </w:r>
      <w:r>
        <w:t> — </w:t>
      </w:r>
      <w:r>
        <w:rPr>
          <w:rStyle w:val="CharSDivText"/>
        </w:rPr>
        <w:t>Admission fees</w:t>
      </w:r>
      <w:bookmarkEnd w:id="157"/>
    </w:p>
    <w:p>
      <w:pPr>
        <w:pStyle w:val="yFootnoteheading"/>
        <w:spacing w:after="60"/>
      </w:pPr>
      <w:r>
        <w:tab/>
        <w:t>[Heading inserted: SL 2023/60 r. 4.]</w:t>
      </w:r>
    </w:p>
    <w:tbl>
      <w:tblPr>
        <w:tblW w:w="684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7"/>
        <w:gridCol w:w="4978"/>
        <w:gridCol w:w="1134"/>
      </w:tblGrid>
      <w:tr>
        <w:trPr>
          <w:tblHeader/>
        </w:trPr>
        <w:tc>
          <w:tcPr>
            <w:tcW w:w="737" w:type="dxa"/>
            <w:tcBorders>
              <w:top w:val="single" w:sz="4" w:space="0" w:color="auto"/>
              <w:left w:val="single" w:sz="4" w:space="0" w:color="auto"/>
              <w:bottom w:val="nil"/>
              <w:right w:val="nil"/>
            </w:tcBorders>
            <w:noWrap/>
          </w:tcPr>
          <w:p>
            <w:pPr>
              <w:pStyle w:val="yTableNAm"/>
              <w:rPr>
                <w:b/>
              </w:rPr>
            </w:pPr>
            <w:r>
              <w:rPr>
                <w:b/>
              </w:rPr>
              <w:t>Item</w:t>
            </w:r>
          </w:p>
        </w:tc>
        <w:tc>
          <w:tcPr>
            <w:tcW w:w="4978" w:type="dxa"/>
            <w:tcBorders>
              <w:top w:val="single" w:sz="4" w:space="0" w:color="auto"/>
              <w:left w:val="single" w:sz="4" w:space="0" w:color="auto"/>
              <w:bottom w:val="nil"/>
              <w:right w:val="single" w:sz="4" w:space="0" w:color="auto"/>
            </w:tcBorders>
            <w:noWrap/>
          </w:tcPr>
          <w:p>
            <w:pPr>
              <w:pStyle w:val="yTableNAm"/>
              <w:rPr>
                <w:b/>
              </w:rPr>
            </w:pPr>
            <w:r>
              <w:rPr>
                <w:b/>
              </w:rPr>
              <w:t>Description of fee</w:t>
            </w:r>
          </w:p>
        </w:tc>
        <w:tc>
          <w:tcPr>
            <w:tcW w:w="1134" w:type="dxa"/>
            <w:tcBorders>
              <w:top w:val="single" w:sz="4" w:space="0" w:color="auto"/>
              <w:left w:val="single" w:sz="4" w:space="0" w:color="auto"/>
              <w:bottom w:val="nil"/>
              <w:right w:val="single" w:sz="4" w:space="0" w:color="auto"/>
            </w:tcBorders>
            <w:noWrap/>
            <w:vAlign w:val="bottom"/>
          </w:tcPr>
          <w:p>
            <w:pPr>
              <w:pStyle w:val="yTableNAm"/>
              <w:tabs>
                <w:tab w:val="clear" w:pos="567"/>
              </w:tabs>
              <w:ind w:right="35"/>
              <w:jc w:val="center"/>
              <w:rPr>
                <w:b/>
              </w:rPr>
            </w:pPr>
            <w:r>
              <w:rPr>
                <w:b/>
              </w:rPr>
              <w:t>Fee ($)</w:t>
            </w:r>
          </w:p>
        </w:tc>
      </w:tr>
      <w:tr>
        <w:tc>
          <w:tcPr>
            <w:tcW w:w="737" w:type="dxa"/>
            <w:tcBorders>
              <w:bottom w:val="nil"/>
              <w:right w:val="nil"/>
            </w:tcBorders>
            <w:noWrap/>
          </w:tcPr>
          <w:p>
            <w:pPr>
              <w:pStyle w:val="yTableNAm"/>
            </w:pPr>
            <w:r>
              <w:t>1.</w:t>
            </w:r>
          </w:p>
        </w:tc>
        <w:tc>
          <w:tcPr>
            <w:tcW w:w="4978" w:type="dxa"/>
            <w:tcBorders>
              <w:bottom w:val="nil"/>
              <w:right w:val="single" w:sz="4" w:space="0" w:color="auto"/>
            </w:tcBorders>
            <w:noWrap/>
          </w:tcPr>
          <w:p>
            <w:pPr>
              <w:pStyle w:val="yTableNAm"/>
            </w:pPr>
            <w:r>
              <w:t xml:space="preserve">Admission fee to Island (r. 5(1)) if travelling to and from the Island on the same day — </w:t>
            </w:r>
          </w:p>
        </w:tc>
        <w:tc>
          <w:tcPr>
            <w:tcW w:w="1134" w:type="dxa"/>
            <w:tcBorders>
              <w:left w:val="single" w:sz="4" w:space="0" w:color="auto"/>
              <w:bottom w:val="nil"/>
            </w:tcBorders>
            <w:noWrap/>
            <w:vAlign w:val="bottom"/>
          </w:tcPr>
          <w:p>
            <w:pPr>
              <w:pStyle w:val="yTableNAm"/>
              <w:tabs>
                <w:tab w:val="clear" w:pos="567"/>
              </w:tabs>
              <w:ind w:left="-248" w:right="323"/>
              <w:jc w:val="right"/>
            </w:pPr>
          </w:p>
        </w:tc>
      </w:tr>
      <w:tr>
        <w:tc>
          <w:tcPr>
            <w:tcW w:w="737" w:type="dxa"/>
            <w:tcBorders>
              <w:top w:val="nil"/>
              <w:bottom w:val="nil"/>
              <w:right w:val="nil"/>
            </w:tcBorders>
            <w:noWrap/>
          </w:tcPr>
          <w:p>
            <w:pPr>
              <w:pStyle w:val="yTableNAm"/>
            </w:pPr>
          </w:p>
        </w:tc>
        <w:tc>
          <w:tcPr>
            <w:tcW w:w="4978" w:type="dxa"/>
            <w:tcBorders>
              <w:top w:val="nil"/>
              <w:bottom w:val="nil"/>
              <w:right w:val="single" w:sz="4" w:space="0" w:color="auto"/>
            </w:tcBorders>
            <w:noWrap/>
          </w:tcPr>
          <w:p>
            <w:pPr>
              <w:pStyle w:val="yTableNAm"/>
              <w:tabs>
                <w:tab w:val="clear" w:pos="567"/>
                <w:tab w:val="left" w:pos="759"/>
              </w:tabs>
              <w:ind w:left="759" w:hanging="567"/>
            </w:pPr>
            <w:r>
              <w:t>(a)</w:t>
            </w:r>
            <w:r>
              <w:tab/>
              <w:t>for a child (aged 4 years or over but under 13 years)</w:t>
            </w:r>
          </w:p>
        </w:tc>
        <w:tc>
          <w:tcPr>
            <w:tcW w:w="1134" w:type="dxa"/>
            <w:tcBorders>
              <w:top w:val="nil"/>
              <w:left w:val="single" w:sz="4" w:space="0" w:color="auto"/>
              <w:bottom w:val="nil"/>
            </w:tcBorders>
            <w:noWrap/>
            <w:vAlign w:val="bottom"/>
          </w:tcPr>
          <w:p>
            <w:pPr>
              <w:pStyle w:val="yTableNAm"/>
              <w:tabs>
                <w:tab w:val="clear" w:pos="567"/>
              </w:tabs>
              <w:ind w:left="-248" w:right="323"/>
              <w:jc w:val="right"/>
            </w:pPr>
            <w:r>
              <w:t>7</w:t>
            </w:r>
          </w:p>
        </w:tc>
      </w:tr>
      <w:tr>
        <w:tc>
          <w:tcPr>
            <w:tcW w:w="737" w:type="dxa"/>
            <w:tcBorders>
              <w:top w:val="nil"/>
              <w:bottom w:val="nil"/>
              <w:right w:val="nil"/>
            </w:tcBorders>
            <w:noWrap/>
          </w:tcPr>
          <w:p>
            <w:pPr>
              <w:pStyle w:val="yTableNAm"/>
            </w:pPr>
          </w:p>
        </w:tc>
        <w:tc>
          <w:tcPr>
            <w:tcW w:w="4978" w:type="dxa"/>
            <w:tcBorders>
              <w:top w:val="nil"/>
              <w:bottom w:val="nil"/>
              <w:right w:val="single" w:sz="4" w:space="0" w:color="auto"/>
            </w:tcBorders>
            <w:noWrap/>
          </w:tcPr>
          <w:p>
            <w:pPr>
              <w:pStyle w:val="yTableNAm"/>
              <w:tabs>
                <w:tab w:val="clear" w:pos="567"/>
                <w:tab w:val="left" w:pos="759"/>
              </w:tabs>
              <w:ind w:left="759" w:hanging="567"/>
            </w:pPr>
            <w:r>
              <w:t>(b)</w:t>
            </w:r>
            <w:r>
              <w:tab/>
              <w:t>for an adult (aged 13 years or over)</w:t>
            </w:r>
          </w:p>
        </w:tc>
        <w:tc>
          <w:tcPr>
            <w:tcW w:w="1134" w:type="dxa"/>
            <w:tcBorders>
              <w:top w:val="nil"/>
              <w:left w:val="single" w:sz="4" w:space="0" w:color="auto"/>
              <w:bottom w:val="nil"/>
            </w:tcBorders>
            <w:noWrap/>
            <w:vAlign w:val="bottom"/>
          </w:tcPr>
          <w:p>
            <w:pPr>
              <w:pStyle w:val="yTableNAm"/>
              <w:tabs>
                <w:tab w:val="clear" w:pos="567"/>
              </w:tabs>
              <w:ind w:left="-248" w:right="323"/>
              <w:jc w:val="right"/>
            </w:pPr>
            <w:r>
              <w:t>20</w:t>
            </w:r>
          </w:p>
        </w:tc>
      </w:tr>
      <w:tr>
        <w:tc>
          <w:tcPr>
            <w:tcW w:w="737" w:type="dxa"/>
            <w:tcBorders>
              <w:top w:val="nil"/>
              <w:bottom w:val="nil"/>
              <w:right w:val="nil"/>
            </w:tcBorders>
            <w:noWrap/>
          </w:tcPr>
          <w:p>
            <w:pPr>
              <w:pStyle w:val="yTableNAm"/>
            </w:pPr>
          </w:p>
        </w:tc>
        <w:tc>
          <w:tcPr>
            <w:tcW w:w="4978" w:type="dxa"/>
            <w:tcBorders>
              <w:top w:val="nil"/>
              <w:bottom w:val="nil"/>
              <w:right w:val="single" w:sz="4" w:space="0" w:color="auto"/>
            </w:tcBorders>
            <w:noWrap/>
          </w:tcPr>
          <w:p>
            <w:pPr>
              <w:pStyle w:val="yTableNAm"/>
              <w:tabs>
                <w:tab w:val="clear" w:pos="567"/>
                <w:tab w:val="left" w:pos="759"/>
              </w:tabs>
              <w:ind w:left="759" w:hanging="567"/>
            </w:pPr>
            <w:r>
              <w:t>(c)</w:t>
            </w:r>
            <w:r>
              <w:tab/>
              <w:t>for a family (2 adults and 2 children)</w:t>
            </w:r>
          </w:p>
        </w:tc>
        <w:tc>
          <w:tcPr>
            <w:tcW w:w="1134" w:type="dxa"/>
            <w:tcBorders>
              <w:top w:val="nil"/>
              <w:left w:val="single" w:sz="4" w:space="0" w:color="auto"/>
              <w:bottom w:val="nil"/>
            </w:tcBorders>
            <w:noWrap/>
            <w:vAlign w:val="bottom"/>
          </w:tcPr>
          <w:p>
            <w:pPr>
              <w:pStyle w:val="yTableNAm"/>
              <w:tabs>
                <w:tab w:val="clear" w:pos="567"/>
              </w:tabs>
              <w:ind w:left="-248" w:right="323"/>
              <w:jc w:val="right"/>
            </w:pPr>
            <w:r>
              <w:t>50</w:t>
            </w:r>
          </w:p>
        </w:tc>
      </w:tr>
      <w:tr>
        <w:tc>
          <w:tcPr>
            <w:tcW w:w="737" w:type="dxa"/>
            <w:tcBorders>
              <w:bottom w:val="nil"/>
              <w:right w:val="nil"/>
            </w:tcBorders>
            <w:noWrap/>
          </w:tcPr>
          <w:p>
            <w:pPr>
              <w:pStyle w:val="yTableNAm"/>
            </w:pPr>
            <w:r>
              <w:t>2.</w:t>
            </w:r>
          </w:p>
        </w:tc>
        <w:tc>
          <w:tcPr>
            <w:tcW w:w="4978" w:type="dxa"/>
            <w:tcBorders>
              <w:bottom w:val="nil"/>
              <w:right w:val="single" w:sz="4" w:space="0" w:color="auto"/>
            </w:tcBorders>
            <w:noWrap/>
          </w:tcPr>
          <w:p>
            <w:pPr>
              <w:pStyle w:val="yTableNAm"/>
            </w:pPr>
            <w:r>
              <w:t xml:space="preserve">Admission fee to Island (r. 5(1)) if travelling to and from the Island on different days — </w:t>
            </w:r>
          </w:p>
        </w:tc>
        <w:tc>
          <w:tcPr>
            <w:tcW w:w="1134" w:type="dxa"/>
            <w:tcBorders>
              <w:left w:val="single" w:sz="4" w:space="0" w:color="auto"/>
              <w:bottom w:val="nil"/>
            </w:tcBorders>
            <w:noWrap/>
            <w:vAlign w:val="bottom"/>
          </w:tcPr>
          <w:p>
            <w:pPr>
              <w:pStyle w:val="yTableNAm"/>
              <w:tabs>
                <w:tab w:val="clear" w:pos="567"/>
              </w:tabs>
              <w:ind w:left="-248" w:right="323"/>
              <w:jc w:val="right"/>
            </w:pPr>
          </w:p>
        </w:tc>
      </w:tr>
      <w:tr>
        <w:tc>
          <w:tcPr>
            <w:tcW w:w="737" w:type="dxa"/>
            <w:tcBorders>
              <w:top w:val="nil"/>
              <w:bottom w:val="nil"/>
              <w:right w:val="nil"/>
            </w:tcBorders>
            <w:noWrap/>
          </w:tcPr>
          <w:p>
            <w:pPr>
              <w:pStyle w:val="yTableNAm"/>
            </w:pPr>
          </w:p>
        </w:tc>
        <w:tc>
          <w:tcPr>
            <w:tcW w:w="4978" w:type="dxa"/>
            <w:tcBorders>
              <w:top w:val="nil"/>
              <w:bottom w:val="nil"/>
              <w:right w:val="single" w:sz="4" w:space="0" w:color="auto"/>
            </w:tcBorders>
            <w:noWrap/>
          </w:tcPr>
          <w:p>
            <w:pPr>
              <w:pStyle w:val="yTableNAm"/>
              <w:tabs>
                <w:tab w:val="clear" w:pos="567"/>
                <w:tab w:val="left" w:pos="759"/>
              </w:tabs>
              <w:ind w:left="759" w:hanging="567"/>
            </w:pPr>
            <w:r>
              <w:t>(a)</w:t>
            </w:r>
            <w:r>
              <w:tab/>
              <w:t>for a child (aged 4 years or over but under 13 years)</w:t>
            </w:r>
          </w:p>
        </w:tc>
        <w:tc>
          <w:tcPr>
            <w:tcW w:w="1134" w:type="dxa"/>
            <w:tcBorders>
              <w:top w:val="nil"/>
              <w:left w:val="single" w:sz="4" w:space="0" w:color="auto"/>
              <w:bottom w:val="nil"/>
            </w:tcBorders>
            <w:noWrap/>
            <w:vAlign w:val="bottom"/>
          </w:tcPr>
          <w:p>
            <w:pPr>
              <w:pStyle w:val="yTableNAm"/>
              <w:tabs>
                <w:tab w:val="clear" w:pos="567"/>
              </w:tabs>
              <w:ind w:left="-248" w:right="323"/>
              <w:jc w:val="right"/>
            </w:pPr>
            <w:r>
              <w:t>9</w:t>
            </w:r>
          </w:p>
        </w:tc>
      </w:tr>
      <w:tr>
        <w:tc>
          <w:tcPr>
            <w:tcW w:w="737" w:type="dxa"/>
            <w:tcBorders>
              <w:top w:val="nil"/>
              <w:bottom w:val="nil"/>
              <w:right w:val="nil"/>
            </w:tcBorders>
            <w:noWrap/>
          </w:tcPr>
          <w:p>
            <w:pPr>
              <w:pStyle w:val="yTableNAm"/>
            </w:pPr>
          </w:p>
        </w:tc>
        <w:tc>
          <w:tcPr>
            <w:tcW w:w="4978" w:type="dxa"/>
            <w:tcBorders>
              <w:top w:val="nil"/>
              <w:bottom w:val="nil"/>
              <w:right w:val="single" w:sz="4" w:space="0" w:color="auto"/>
            </w:tcBorders>
            <w:noWrap/>
          </w:tcPr>
          <w:p>
            <w:pPr>
              <w:pStyle w:val="yTableNAm"/>
              <w:tabs>
                <w:tab w:val="clear" w:pos="567"/>
                <w:tab w:val="left" w:pos="759"/>
              </w:tabs>
              <w:ind w:left="759" w:hanging="567"/>
            </w:pPr>
            <w:r>
              <w:t>(b)</w:t>
            </w:r>
            <w:r>
              <w:tab/>
              <w:t>for an adult (aged 13 years or over)</w:t>
            </w:r>
          </w:p>
        </w:tc>
        <w:tc>
          <w:tcPr>
            <w:tcW w:w="1134" w:type="dxa"/>
            <w:tcBorders>
              <w:top w:val="nil"/>
              <w:left w:val="single" w:sz="4" w:space="0" w:color="auto"/>
              <w:bottom w:val="nil"/>
            </w:tcBorders>
            <w:noWrap/>
            <w:vAlign w:val="bottom"/>
          </w:tcPr>
          <w:p>
            <w:pPr>
              <w:pStyle w:val="yTableNAm"/>
              <w:tabs>
                <w:tab w:val="clear" w:pos="567"/>
              </w:tabs>
              <w:ind w:left="-248" w:right="323"/>
              <w:jc w:val="right"/>
            </w:pPr>
            <w:r>
              <w:t>27</w:t>
            </w:r>
          </w:p>
        </w:tc>
      </w:tr>
      <w:tr>
        <w:tc>
          <w:tcPr>
            <w:tcW w:w="737" w:type="dxa"/>
            <w:tcBorders>
              <w:top w:val="nil"/>
              <w:bottom w:val="single" w:sz="4" w:space="0" w:color="auto"/>
              <w:right w:val="nil"/>
            </w:tcBorders>
            <w:noWrap/>
          </w:tcPr>
          <w:p>
            <w:pPr>
              <w:pStyle w:val="yTableNAm"/>
            </w:pPr>
          </w:p>
        </w:tc>
        <w:tc>
          <w:tcPr>
            <w:tcW w:w="4978" w:type="dxa"/>
            <w:tcBorders>
              <w:top w:val="nil"/>
              <w:bottom w:val="single" w:sz="4" w:space="0" w:color="auto"/>
              <w:right w:val="single" w:sz="4" w:space="0" w:color="auto"/>
            </w:tcBorders>
            <w:noWrap/>
          </w:tcPr>
          <w:p>
            <w:pPr>
              <w:pStyle w:val="yTableNAm"/>
              <w:tabs>
                <w:tab w:val="clear" w:pos="567"/>
                <w:tab w:val="left" w:pos="759"/>
              </w:tabs>
              <w:ind w:left="759" w:hanging="567"/>
            </w:pPr>
            <w:r>
              <w:t>(c)</w:t>
            </w:r>
            <w:r>
              <w:tab/>
              <w:t>for a family (2 adults and 2 children)</w:t>
            </w:r>
          </w:p>
        </w:tc>
        <w:tc>
          <w:tcPr>
            <w:tcW w:w="1134" w:type="dxa"/>
            <w:tcBorders>
              <w:top w:val="nil"/>
              <w:left w:val="single" w:sz="4" w:space="0" w:color="auto"/>
              <w:bottom w:val="single" w:sz="4" w:space="0" w:color="auto"/>
            </w:tcBorders>
            <w:noWrap/>
            <w:vAlign w:val="bottom"/>
          </w:tcPr>
          <w:p>
            <w:pPr>
              <w:pStyle w:val="yTableNAm"/>
              <w:tabs>
                <w:tab w:val="clear" w:pos="567"/>
              </w:tabs>
              <w:ind w:left="-248" w:right="323"/>
              <w:jc w:val="right"/>
            </w:pPr>
            <w:r>
              <w:t>61</w:t>
            </w:r>
          </w:p>
        </w:tc>
      </w:tr>
      <w:tr>
        <w:tc>
          <w:tcPr>
            <w:tcW w:w="737" w:type="dxa"/>
            <w:tcBorders>
              <w:bottom w:val="nil"/>
              <w:right w:val="nil"/>
            </w:tcBorders>
            <w:noWrap/>
          </w:tcPr>
          <w:p>
            <w:pPr>
              <w:pStyle w:val="yTableNAm"/>
            </w:pPr>
            <w:r>
              <w:t>3.</w:t>
            </w:r>
          </w:p>
        </w:tc>
        <w:tc>
          <w:tcPr>
            <w:tcW w:w="4978" w:type="dxa"/>
            <w:tcBorders>
              <w:bottom w:val="nil"/>
              <w:right w:val="single" w:sz="4" w:space="0" w:color="auto"/>
            </w:tcBorders>
            <w:noWrap/>
          </w:tcPr>
          <w:p>
            <w:pPr>
              <w:pStyle w:val="yTableNAm"/>
            </w:pPr>
            <w:r>
              <w:t xml:space="preserve">Annual admission payment for vessel (r. 7(1)(a)) if length of vessel is — </w:t>
            </w:r>
          </w:p>
        </w:tc>
        <w:tc>
          <w:tcPr>
            <w:tcW w:w="1134" w:type="dxa"/>
            <w:tcBorders>
              <w:left w:val="single" w:sz="4" w:space="0" w:color="auto"/>
              <w:bottom w:val="nil"/>
            </w:tcBorders>
            <w:noWrap/>
            <w:vAlign w:val="bottom"/>
          </w:tcPr>
          <w:p>
            <w:pPr>
              <w:pStyle w:val="yTableNAm"/>
              <w:tabs>
                <w:tab w:val="clear" w:pos="567"/>
              </w:tabs>
              <w:ind w:left="-248" w:right="323"/>
              <w:jc w:val="right"/>
            </w:pPr>
          </w:p>
        </w:tc>
      </w:tr>
      <w:tr>
        <w:tc>
          <w:tcPr>
            <w:tcW w:w="737" w:type="dxa"/>
            <w:tcBorders>
              <w:top w:val="nil"/>
              <w:bottom w:val="nil"/>
              <w:right w:val="nil"/>
            </w:tcBorders>
            <w:noWrap/>
          </w:tcPr>
          <w:p>
            <w:pPr>
              <w:pStyle w:val="yTableNAm"/>
            </w:pPr>
          </w:p>
        </w:tc>
        <w:tc>
          <w:tcPr>
            <w:tcW w:w="4978" w:type="dxa"/>
            <w:tcBorders>
              <w:top w:val="nil"/>
              <w:bottom w:val="nil"/>
              <w:right w:val="single" w:sz="4" w:space="0" w:color="auto"/>
            </w:tcBorders>
            <w:noWrap/>
          </w:tcPr>
          <w:p>
            <w:pPr>
              <w:pStyle w:val="yTableNAm"/>
              <w:tabs>
                <w:tab w:val="clear" w:pos="567"/>
                <w:tab w:val="left" w:pos="759"/>
              </w:tabs>
              <w:ind w:left="759" w:hanging="567"/>
            </w:pPr>
            <w:r>
              <w:t>(a)</w:t>
            </w:r>
            <w:r>
              <w:tab/>
              <w:t>8 m or less</w:t>
            </w:r>
          </w:p>
        </w:tc>
        <w:tc>
          <w:tcPr>
            <w:tcW w:w="1134" w:type="dxa"/>
            <w:tcBorders>
              <w:top w:val="nil"/>
              <w:left w:val="single" w:sz="4" w:space="0" w:color="auto"/>
              <w:bottom w:val="nil"/>
            </w:tcBorders>
            <w:noWrap/>
            <w:vAlign w:val="bottom"/>
          </w:tcPr>
          <w:p>
            <w:pPr>
              <w:pStyle w:val="yTableNAm"/>
              <w:tabs>
                <w:tab w:val="clear" w:pos="567"/>
              </w:tabs>
              <w:ind w:left="-248" w:right="323"/>
              <w:jc w:val="right"/>
            </w:pPr>
            <w:r>
              <w:t>350</w:t>
            </w:r>
          </w:p>
        </w:tc>
      </w:tr>
      <w:tr>
        <w:tc>
          <w:tcPr>
            <w:tcW w:w="737" w:type="dxa"/>
            <w:tcBorders>
              <w:top w:val="nil"/>
              <w:bottom w:val="nil"/>
              <w:right w:val="nil"/>
            </w:tcBorders>
            <w:noWrap/>
          </w:tcPr>
          <w:p>
            <w:pPr>
              <w:pStyle w:val="yTableNAm"/>
            </w:pPr>
          </w:p>
        </w:tc>
        <w:tc>
          <w:tcPr>
            <w:tcW w:w="4978" w:type="dxa"/>
            <w:tcBorders>
              <w:top w:val="nil"/>
              <w:bottom w:val="nil"/>
              <w:right w:val="single" w:sz="4" w:space="0" w:color="auto"/>
            </w:tcBorders>
            <w:noWrap/>
          </w:tcPr>
          <w:p>
            <w:pPr>
              <w:pStyle w:val="yTableNAm"/>
              <w:tabs>
                <w:tab w:val="clear" w:pos="567"/>
                <w:tab w:val="left" w:pos="759"/>
              </w:tabs>
              <w:ind w:left="759" w:hanging="567"/>
            </w:pPr>
            <w:r>
              <w:t>(b)</w:t>
            </w:r>
            <w:r>
              <w:tab/>
              <w:t>more than 8 m but less than 10 m</w:t>
            </w:r>
          </w:p>
        </w:tc>
        <w:tc>
          <w:tcPr>
            <w:tcW w:w="1134" w:type="dxa"/>
            <w:tcBorders>
              <w:top w:val="nil"/>
              <w:left w:val="single" w:sz="4" w:space="0" w:color="auto"/>
              <w:bottom w:val="nil"/>
            </w:tcBorders>
            <w:noWrap/>
            <w:vAlign w:val="bottom"/>
          </w:tcPr>
          <w:p>
            <w:pPr>
              <w:pStyle w:val="yTableNAm"/>
              <w:tabs>
                <w:tab w:val="clear" w:pos="567"/>
              </w:tabs>
              <w:ind w:left="-248" w:right="323"/>
              <w:jc w:val="right"/>
            </w:pPr>
            <w:r>
              <w:t>420</w:t>
            </w:r>
          </w:p>
        </w:tc>
      </w:tr>
      <w:tr>
        <w:tc>
          <w:tcPr>
            <w:tcW w:w="737" w:type="dxa"/>
            <w:tcBorders>
              <w:top w:val="nil"/>
              <w:bottom w:val="nil"/>
              <w:right w:val="nil"/>
            </w:tcBorders>
            <w:noWrap/>
          </w:tcPr>
          <w:p>
            <w:pPr>
              <w:pStyle w:val="yTableNAm"/>
            </w:pPr>
          </w:p>
        </w:tc>
        <w:tc>
          <w:tcPr>
            <w:tcW w:w="4978" w:type="dxa"/>
            <w:tcBorders>
              <w:top w:val="nil"/>
              <w:bottom w:val="nil"/>
              <w:right w:val="single" w:sz="4" w:space="0" w:color="auto"/>
            </w:tcBorders>
            <w:noWrap/>
          </w:tcPr>
          <w:p>
            <w:pPr>
              <w:pStyle w:val="yTableNAm"/>
              <w:tabs>
                <w:tab w:val="clear" w:pos="567"/>
                <w:tab w:val="left" w:pos="759"/>
              </w:tabs>
              <w:ind w:left="759" w:hanging="567"/>
            </w:pPr>
            <w:r>
              <w:t>(c)</w:t>
            </w:r>
            <w:r>
              <w:tab/>
              <w:t>10 m or more but less than 15 m</w:t>
            </w:r>
          </w:p>
        </w:tc>
        <w:tc>
          <w:tcPr>
            <w:tcW w:w="1134" w:type="dxa"/>
            <w:tcBorders>
              <w:top w:val="nil"/>
              <w:left w:val="single" w:sz="4" w:space="0" w:color="auto"/>
              <w:bottom w:val="nil"/>
            </w:tcBorders>
            <w:noWrap/>
            <w:vAlign w:val="bottom"/>
          </w:tcPr>
          <w:p>
            <w:pPr>
              <w:pStyle w:val="yTableNAm"/>
              <w:tabs>
                <w:tab w:val="clear" w:pos="567"/>
              </w:tabs>
              <w:ind w:left="-248" w:right="323"/>
              <w:jc w:val="right"/>
            </w:pPr>
            <w:r>
              <w:t>490</w:t>
            </w:r>
          </w:p>
        </w:tc>
      </w:tr>
      <w:tr>
        <w:tc>
          <w:tcPr>
            <w:tcW w:w="737" w:type="dxa"/>
            <w:tcBorders>
              <w:top w:val="nil"/>
              <w:left w:val="single" w:sz="4" w:space="0" w:color="auto"/>
              <w:bottom w:val="nil"/>
              <w:right w:val="nil"/>
            </w:tcBorders>
            <w:noWrap/>
          </w:tcPr>
          <w:p>
            <w:pPr>
              <w:pStyle w:val="yTableNAm"/>
            </w:pPr>
          </w:p>
        </w:tc>
        <w:tc>
          <w:tcPr>
            <w:tcW w:w="4978" w:type="dxa"/>
            <w:tcBorders>
              <w:top w:val="nil"/>
              <w:left w:val="single" w:sz="4" w:space="0" w:color="auto"/>
              <w:bottom w:val="nil"/>
              <w:right w:val="single" w:sz="4" w:space="0" w:color="auto"/>
            </w:tcBorders>
            <w:noWrap/>
          </w:tcPr>
          <w:p>
            <w:pPr>
              <w:pStyle w:val="yTableNAm"/>
              <w:tabs>
                <w:tab w:val="clear" w:pos="567"/>
                <w:tab w:val="left" w:pos="759"/>
              </w:tabs>
              <w:ind w:left="759" w:hanging="567"/>
            </w:pPr>
            <w:r>
              <w:t>(d)</w:t>
            </w:r>
            <w:r>
              <w:tab/>
              <w:t>15 m or more but less than 20 m</w:t>
            </w:r>
          </w:p>
        </w:tc>
        <w:tc>
          <w:tcPr>
            <w:tcW w:w="1134" w:type="dxa"/>
            <w:tcBorders>
              <w:top w:val="nil"/>
              <w:left w:val="single" w:sz="4" w:space="0" w:color="auto"/>
              <w:bottom w:val="nil"/>
              <w:right w:val="single" w:sz="4" w:space="0" w:color="auto"/>
            </w:tcBorders>
            <w:noWrap/>
            <w:vAlign w:val="bottom"/>
          </w:tcPr>
          <w:p>
            <w:pPr>
              <w:pStyle w:val="yTableNAm"/>
              <w:tabs>
                <w:tab w:val="clear" w:pos="567"/>
              </w:tabs>
              <w:ind w:left="-248" w:right="323"/>
              <w:jc w:val="right"/>
            </w:pPr>
            <w:r>
              <w:t>840</w:t>
            </w:r>
          </w:p>
        </w:tc>
      </w:tr>
      <w:tr>
        <w:tc>
          <w:tcPr>
            <w:tcW w:w="737" w:type="dxa"/>
            <w:tcBorders>
              <w:top w:val="nil"/>
              <w:bottom w:val="single" w:sz="4" w:space="0" w:color="auto"/>
              <w:right w:val="nil"/>
            </w:tcBorders>
            <w:noWrap/>
          </w:tcPr>
          <w:p>
            <w:pPr>
              <w:pStyle w:val="yTableNAm"/>
            </w:pPr>
          </w:p>
        </w:tc>
        <w:tc>
          <w:tcPr>
            <w:tcW w:w="4978" w:type="dxa"/>
            <w:tcBorders>
              <w:top w:val="nil"/>
              <w:bottom w:val="single" w:sz="4" w:space="0" w:color="auto"/>
              <w:right w:val="single" w:sz="4" w:space="0" w:color="auto"/>
            </w:tcBorders>
            <w:noWrap/>
          </w:tcPr>
          <w:p>
            <w:pPr>
              <w:pStyle w:val="yTableNAm"/>
              <w:tabs>
                <w:tab w:val="clear" w:pos="567"/>
                <w:tab w:val="left" w:pos="759"/>
              </w:tabs>
              <w:ind w:left="759" w:hanging="567"/>
            </w:pPr>
            <w:r>
              <w:t>(e)</w:t>
            </w:r>
            <w:r>
              <w:tab/>
              <w:t>20 m or more</w:t>
            </w:r>
          </w:p>
        </w:tc>
        <w:tc>
          <w:tcPr>
            <w:tcW w:w="1134" w:type="dxa"/>
            <w:tcBorders>
              <w:top w:val="nil"/>
              <w:left w:val="single" w:sz="4" w:space="0" w:color="auto"/>
              <w:bottom w:val="single" w:sz="4" w:space="0" w:color="auto"/>
            </w:tcBorders>
            <w:noWrap/>
            <w:vAlign w:val="bottom"/>
          </w:tcPr>
          <w:p>
            <w:pPr>
              <w:pStyle w:val="yTableNAm"/>
              <w:tabs>
                <w:tab w:val="clear" w:pos="567"/>
              </w:tabs>
              <w:ind w:left="-248" w:right="323"/>
              <w:jc w:val="right"/>
            </w:pPr>
            <w:r>
              <w:t>980</w:t>
            </w:r>
          </w:p>
        </w:tc>
      </w:tr>
      <w:tr>
        <w:tc>
          <w:tcPr>
            <w:tcW w:w="737" w:type="dxa"/>
            <w:tcBorders>
              <w:right w:val="nil"/>
            </w:tcBorders>
            <w:noWrap/>
          </w:tcPr>
          <w:p>
            <w:pPr>
              <w:pStyle w:val="yTableNAm"/>
            </w:pPr>
            <w:r>
              <w:t>4.</w:t>
            </w:r>
          </w:p>
        </w:tc>
        <w:tc>
          <w:tcPr>
            <w:tcW w:w="4978" w:type="dxa"/>
            <w:tcBorders>
              <w:right w:val="single" w:sz="4" w:space="0" w:color="auto"/>
            </w:tcBorders>
            <w:noWrap/>
          </w:tcPr>
          <w:p>
            <w:pPr>
              <w:pStyle w:val="yTableNAm"/>
            </w:pPr>
            <w:r>
              <w:t>Annual permit fee for domestic commercial vessel (r. 7A(2))</w:t>
            </w:r>
          </w:p>
        </w:tc>
        <w:tc>
          <w:tcPr>
            <w:tcW w:w="1134" w:type="dxa"/>
            <w:tcBorders>
              <w:left w:val="single" w:sz="4" w:space="0" w:color="auto"/>
            </w:tcBorders>
            <w:noWrap/>
            <w:vAlign w:val="bottom"/>
          </w:tcPr>
          <w:p>
            <w:pPr>
              <w:pStyle w:val="yTableNAm"/>
              <w:ind w:left="-106" w:right="35"/>
              <w:jc w:val="right"/>
            </w:pPr>
            <w:r>
              <w:t>117.50</w:t>
            </w:r>
          </w:p>
        </w:tc>
      </w:tr>
      <w:tr>
        <w:tc>
          <w:tcPr>
            <w:tcW w:w="737" w:type="dxa"/>
            <w:tcBorders>
              <w:bottom w:val="single" w:sz="4" w:space="0" w:color="auto"/>
              <w:right w:val="nil"/>
            </w:tcBorders>
            <w:noWrap/>
          </w:tcPr>
          <w:p>
            <w:pPr>
              <w:pStyle w:val="yTableNAm"/>
            </w:pPr>
            <w:r>
              <w:t>5.</w:t>
            </w:r>
          </w:p>
        </w:tc>
        <w:tc>
          <w:tcPr>
            <w:tcW w:w="4978" w:type="dxa"/>
            <w:tcBorders>
              <w:bottom w:val="single" w:sz="4" w:space="0" w:color="auto"/>
              <w:right w:val="single" w:sz="4" w:space="0" w:color="auto"/>
            </w:tcBorders>
            <w:noWrap/>
          </w:tcPr>
          <w:p>
            <w:pPr>
              <w:pStyle w:val="yTableNAm"/>
            </w:pPr>
            <w:r>
              <w:t>Annual admission fee for aircraft (r. 7C(1)(a))</w:t>
            </w:r>
          </w:p>
        </w:tc>
        <w:tc>
          <w:tcPr>
            <w:tcW w:w="1134" w:type="dxa"/>
            <w:tcBorders>
              <w:left w:val="single" w:sz="4" w:space="0" w:color="auto"/>
              <w:bottom w:val="single" w:sz="4" w:space="0" w:color="auto"/>
            </w:tcBorders>
            <w:noWrap/>
            <w:vAlign w:val="bottom"/>
          </w:tcPr>
          <w:p>
            <w:pPr>
              <w:pStyle w:val="yTableNAm"/>
              <w:tabs>
                <w:tab w:val="clear" w:pos="567"/>
              </w:tabs>
              <w:ind w:left="-248" w:right="323"/>
              <w:jc w:val="right"/>
            </w:pPr>
            <w:r>
              <w:t>360</w:t>
            </w:r>
          </w:p>
        </w:tc>
      </w:tr>
    </w:tbl>
    <w:p>
      <w:pPr>
        <w:pStyle w:val="yFootnotesection"/>
      </w:pPr>
      <w:r>
        <w:tab/>
        <w:t>[Division 1 inserted: SL 2023/60 r. 4.]</w:t>
      </w:r>
    </w:p>
    <w:p>
      <w:pPr>
        <w:pStyle w:val="yHeading3"/>
      </w:pPr>
      <w:bookmarkStart w:id="158" w:name="_Toc155170188"/>
      <w:r>
        <w:rPr>
          <w:rStyle w:val="CharSDivNo"/>
        </w:rPr>
        <w:t>Division 2</w:t>
      </w:r>
      <w:r>
        <w:t> — </w:t>
      </w:r>
      <w:r>
        <w:rPr>
          <w:rStyle w:val="CharSDivText"/>
        </w:rPr>
        <w:t>Mooring site licences</w:t>
      </w:r>
      <w:bookmarkEnd w:id="158"/>
    </w:p>
    <w:p>
      <w:pPr>
        <w:pStyle w:val="yFootnoteheading"/>
        <w:spacing w:after="60"/>
      </w:pPr>
      <w:r>
        <w:tab/>
        <w:t>[Heading inserted: SL 2023/60 r. 4.]</w:t>
      </w:r>
    </w:p>
    <w:tbl>
      <w:tblPr>
        <w:tblW w:w="685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01"/>
        <w:gridCol w:w="1134"/>
      </w:tblGrid>
      <w:tr>
        <w:trPr>
          <w:cantSplit/>
          <w:tblHeader/>
        </w:trPr>
        <w:tc>
          <w:tcPr>
            <w:tcW w:w="720" w:type="dxa"/>
            <w:tcBorders>
              <w:bottom w:val="single" w:sz="4" w:space="0" w:color="auto"/>
            </w:tcBorders>
            <w:noWrap/>
          </w:tcPr>
          <w:p>
            <w:pPr>
              <w:pStyle w:val="yTableNAm"/>
              <w:rPr>
                <w:b/>
              </w:rPr>
            </w:pPr>
            <w:r>
              <w:rPr>
                <w:b/>
              </w:rPr>
              <w:t>Item</w:t>
            </w:r>
          </w:p>
        </w:tc>
        <w:tc>
          <w:tcPr>
            <w:tcW w:w="5001" w:type="dxa"/>
            <w:tcBorders>
              <w:bottom w:val="single" w:sz="4" w:space="0" w:color="auto"/>
            </w:tcBorders>
            <w:noWrap/>
          </w:tcPr>
          <w:p>
            <w:pPr>
              <w:pStyle w:val="yTableNAm"/>
              <w:rPr>
                <w:b/>
              </w:rPr>
            </w:pPr>
            <w:r>
              <w:rPr>
                <w:b/>
              </w:rPr>
              <w:t>Description of fee</w:t>
            </w:r>
          </w:p>
        </w:tc>
        <w:tc>
          <w:tcPr>
            <w:tcW w:w="1134" w:type="dxa"/>
            <w:tcBorders>
              <w:bottom w:val="single" w:sz="4" w:space="0" w:color="auto"/>
            </w:tcBorders>
            <w:noWrap/>
            <w:vAlign w:val="bottom"/>
          </w:tcPr>
          <w:p>
            <w:pPr>
              <w:pStyle w:val="yTableNAm"/>
              <w:tabs>
                <w:tab w:val="clear" w:pos="567"/>
              </w:tabs>
              <w:ind w:right="35"/>
              <w:jc w:val="center"/>
              <w:rPr>
                <w:b/>
              </w:rPr>
            </w:pPr>
            <w:r>
              <w:rPr>
                <w:b/>
              </w:rPr>
              <w:t>Fee ($)</w:t>
            </w:r>
          </w:p>
        </w:tc>
      </w:tr>
      <w:tr>
        <w:trPr>
          <w:cantSplit/>
        </w:trPr>
        <w:tc>
          <w:tcPr>
            <w:tcW w:w="720" w:type="dxa"/>
            <w:tcBorders>
              <w:bottom w:val="single" w:sz="4" w:space="0" w:color="auto"/>
            </w:tcBorders>
            <w:noWrap/>
          </w:tcPr>
          <w:p>
            <w:pPr>
              <w:pStyle w:val="yTableNAm"/>
            </w:pPr>
            <w:r>
              <w:t>6.</w:t>
            </w:r>
          </w:p>
        </w:tc>
        <w:tc>
          <w:tcPr>
            <w:tcW w:w="5001" w:type="dxa"/>
            <w:tcBorders>
              <w:bottom w:val="single" w:sz="4" w:space="0" w:color="auto"/>
            </w:tcBorders>
            <w:noWrap/>
          </w:tcPr>
          <w:p>
            <w:pPr>
              <w:pStyle w:val="yTableNAm"/>
            </w:pPr>
            <w:r>
              <w:t>Application fee for mooring site licence (r. 20(3)(c))</w:t>
            </w:r>
          </w:p>
        </w:tc>
        <w:tc>
          <w:tcPr>
            <w:tcW w:w="1134" w:type="dxa"/>
            <w:tcBorders>
              <w:bottom w:val="single" w:sz="4" w:space="0" w:color="auto"/>
            </w:tcBorders>
            <w:noWrap/>
            <w:vAlign w:val="bottom"/>
          </w:tcPr>
          <w:p>
            <w:pPr>
              <w:pStyle w:val="yTableNAm"/>
              <w:tabs>
                <w:tab w:val="clear" w:pos="567"/>
              </w:tabs>
              <w:ind w:left="-248" w:right="323"/>
              <w:jc w:val="right"/>
            </w:pPr>
            <w:r>
              <w:t>62</w:t>
            </w:r>
          </w:p>
        </w:tc>
      </w:tr>
      <w:tr>
        <w:trPr>
          <w:cantSplit/>
        </w:trPr>
        <w:tc>
          <w:tcPr>
            <w:tcW w:w="720" w:type="dxa"/>
            <w:tcBorders>
              <w:bottom w:val="nil"/>
            </w:tcBorders>
            <w:noWrap/>
          </w:tcPr>
          <w:p>
            <w:pPr>
              <w:pStyle w:val="yTableNAm"/>
            </w:pPr>
            <w:r>
              <w:t>7.</w:t>
            </w:r>
          </w:p>
        </w:tc>
        <w:tc>
          <w:tcPr>
            <w:tcW w:w="5001" w:type="dxa"/>
            <w:tcBorders>
              <w:bottom w:val="nil"/>
            </w:tcBorders>
            <w:noWrap/>
          </w:tcPr>
          <w:p>
            <w:pPr>
              <w:pStyle w:val="yTableNAm"/>
            </w:pPr>
            <w:r>
              <w:t>Annual mooring site licence fee (r. 22(3)(b)(i) and 33(3)(b)(i)) if length of licensed vessel or vessel to be licensed is —</w:t>
            </w:r>
          </w:p>
        </w:tc>
        <w:tc>
          <w:tcPr>
            <w:tcW w:w="1134" w:type="dxa"/>
            <w:tcBorders>
              <w:bottom w:val="nil"/>
            </w:tcBorders>
            <w:noWrap/>
            <w:vAlign w:val="bottom"/>
          </w:tcPr>
          <w:p>
            <w:pPr>
              <w:pStyle w:val="yTableNAm"/>
              <w:tabs>
                <w:tab w:val="clear" w:pos="567"/>
              </w:tabs>
              <w:ind w:left="-248" w:right="323"/>
              <w:jc w:val="right"/>
            </w:pPr>
          </w:p>
        </w:tc>
      </w:tr>
      <w:tr>
        <w:trPr>
          <w:cantSplit/>
        </w:trPr>
        <w:tc>
          <w:tcPr>
            <w:tcW w:w="720" w:type="dxa"/>
            <w:tcBorders>
              <w:top w:val="nil"/>
              <w:bottom w:val="nil"/>
              <w:right w:val="nil"/>
            </w:tcBorders>
            <w:noWrap/>
          </w:tcPr>
          <w:p>
            <w:pPr>
              <w:pStyle w:val="yTableNAm"/>
            </w:pPr>
          </w:p>
        </w:tc>
        <w:tc>
          <w:tcPr>
            <w:tcW w:w="5001" w:type="dxa"/>
            <w:tcBorders>
              <w:top w:val="nil"/>
              <w:bottom w:val="nil"/>
              <w:right w:val="single" w:sz="4" w:space="0" w:color="auto"/>
            </w:tcBorders>
            <w:noWrap/>
          </w:tcPr>
          <w:p>
            <w:pPr>
              <w:pStyle w:val="yTableNAm"/>
              <w:tabs>
                <w:tab w:val="clear" w:pos="567"/>
                <w:tab w:val="left" w:pos="759"/>
              </w:tabs>
              <w:ind w:left="759" w:hanging="567"/>
            </w:pPr>
            <w:r>
              <w:t>(a)</w:t>
            </w:r>
            <w:r>
              <w:tab/>
              <w:t>10 m or less</w:t>
            </w:r>
          </w:p>
        </w:tc>
        <w:tc>
          <w:tcPr>
            <w:tcW w:w="1134" w:type="dxa"/>
            <w:tcBorders>
              <w:top w:val="nil"/>
              <w:left w:val="single" w:sz="4" w:space="0" w:color="auto"/>
              <w:bottom w:val="nil"/>
            </w:tcBorders>
            <w:noWrap/>
            <w:vAlign w:val="bottom"/>
          </w:tcPr>
          <w:p>
            <w:pPr>
              <w:pStyle w:val="yTableNAm"/>
              <w:ind w:left="-106" w:right="35"/>
              <w:jc w:val="right"/>
            </w:pPr>
            <w:r>
              <w:t>1 166.50</w:t>
            </w:r>
          </w:p>
        </w:tc>
      </w:tr>
      <w:tr>
        <w:trPr>
          <w:cantSplit/>
        </w:trPr>
        <w:tc>
          <w:tcPr>
            <w:tcW w:w="720" w:type="dxa"/>
            <w:tcBorders>
              <w:top w:val="nil"/>
              <w:bottom w:val="single" w:sz="4" w:space="0" w:color="auto"/>
              <w:right w:val="nil"/>
            </w:tcBorders>
            <w:noWrap/>
          </w:tcPr>
          <w:p>
            <w:pPr>
              <w:pStyle w:val="yTableNAm"/>
            </w:pPr>
          </w:p>
        </w:tc>
        <w:tc>
          <w:tcPr>
            <w:tcW w:w="5001" w:type="dxa"/>
            <w:tcBorders>
              <w:top w:val="nil"/>
              <w:bottom w:val="single" w:sz="4" w:space="0" w:color="auto"/>
              <w:right w:val="single" w:sz="4" w:space="0" w:color="auto"/>
            </w:tcBorders>
            <w:noWrap/>
          </w:tcPr>
          <w:p>
            <w:pPr>
              <w:pStyle w:val="yTableNAm"/>
              <w:tabs>
                <w:tab w:val="clear" w:pos="567"/>
                <w:tab w:val="left" w:pos="759"/>
              </w:tabs>
              <w:ind w:left="759" w:hanging="567"/>
            </w:pPr>
            <w:r>
              <w:t>(b)</w:t>
            </w:r>
            <w:r>
              <w:tab/>
              <w:t>more than 10 m</w:t>
            </w:r>
          </w:p>
        </w:tc>
        <w:tc>
          <w:tcPr>
            <w:tcW w:w="1134" w:type="dxa"/>
            <w:tcBorders>
              <w:top w:val="nil"/>
              <w:left w:val="single" w:sz="4" w:space="0" w:color="auto"/>
              <w:bottom w:val="single" w:sz="4" w:space="0" w:color="auto"/>
            </w:tcBorders>
            <w:noWrap/>
            <w:vAlign w:val="bottom"/>
          </w:tcPr>
          <w:p>
            <w:pPr>
              <w:pStyle w:val="yTableNAm"/>
              <w:ind w:left="-106" w:right="35"/>
              <w:jc w:val="right"/>
            </w:pPr>
            <w:r>
              <w:t>116.50/m of length of vessel</w:t>
            </w:r>
          </w:p>
        </w:tc>
      </w:tr>
      <w:tr>
        <w:trPr>
          <w:cantSplit/>
        </w:trPr>
        <w:tc>
          <w:tcPr>
            <w:tcW w:w="720" w:type="dxa"/>
            <w:tcBorders>
              <w:top w:val="nil"/>
              <w:left w:val="single" w:sz="4" w:space="0" w:color="auto"/>
              <w:bottom w:val="single" w:sz="4" w:space="0" w:color="auto"/>
              <w:right w:val="nil"/>
            </w:tcBorders>
            <w:noWrap/>
          </w:tcPr>
          <w:p>
            <w:pPr>
              <w:pStyle w:val="yTableNAm"/>
            </w:pPr>
            <w:r>
              <w:t>8.</w:t>
            </w:r>
          </w:p>
        </w:tc>
        <w:tc>
          <w:tcPr>
            <w:tcW w:w="5001" w:type="dxa"/>
            <w:tcBorders>
              <w:top w:val="nil"/>
              <w:left w:val="single" w:sz="4" w:space="0" w:color="auto"/>
              <w:bottom w:val="single" w:sz="4" w:space="0" w:color="auto"/>
              <w:right w:val="single" w:sz="4" w:space="0" w:color="auto"/>
            </w:tcBorders>
            <w:noWrap/>
          </w:tcPr>
          <w:p>
            <w:pPr>
              <w:pStyle w:val="yTableNAm"/>
              <w:rPr>
                <w:rStyle w:val="DraftersNotes"/>
                <w:b w:val="0"/>
                <w:i w:val="0"/>
              </w:rPr>
            </w:pPr>
            <w:r>
              <w:t>Fee for replacement of lost mooring sticker (r. 26(4A)(b))</w:t>
            </w:r>
          </w:p>
        </w:tc>
        <w:tc>
          <w:tcPr>
            <w:tcW w:w="1134" w:type="dxa"/>
            <w:tcBorders>
              <w:top w:val="nil"/>
              <w:left w:val="single" w:sz="4" w:space="0" w:color="auto"/>
              <w:bottom w:val="single" w:sz="4" w:space="0" w:color="auto"/>
              <w:right w:val="single" w:sz="4" w:space="0" w:color="auto"/>
            </w:tcBorders>
            <w:noWrap/>
            <w:vAlign w:val="bottom"/>
          </w:tcPr>
          <w:p>
            <w:pPr>
              <w:pStyle w:val="yTableNAm"/>
              <w:tabs>
                <w:tab w:val="clear" w:pos="567"/>
              </w:tabs>
              <w:ind w:left="-248" w:right="323"/>
              <w:jc w:val="right"/>
            </w:pPr>
            <w:r>
              <w:t>25</w:t>
            </w:r>
          </w:p>
        </w:tc>
      </w:tr>
      <w:tr>
        <w:trPr>
          <w:cantSplit/>
        </w:trPr>
        <w:tc>
          <w:tcPr>
            <w:tcW w:w="720" w:type="dxa"/>
            <w:tcBorders>
              <w:top w:val="nil"/>
              <w:left w:val="single" w:sz="4" w:space="0" w:color="auto"/>
              <w:bottom w:val="single" w:sz="4" w:space="0" w:color="auto"/>
              <w:right w:val="nil"/>
            </w:tcBorders>
            <w:noWrap/>
          </w:tcPr>
          <w:p>
            <w:pPr>
              <w:pStyle w:val="yTableNAm"/>
            </w:pPr>
            <w:r>
              <w:t>9.</w:t>
            </w:r>
          </w:p>
        </w:tc>
        <w:tc>
          <w:tcPr>
            <w:tcW w:w="5001" w:type="dxa"/>
            <w:tcBorders>
              <w:top w:val="nil"/>
              <w:left w:val="single" w:sz="4" w:space="0" w:color="auto"/>
              <w:bottom w:val="single" w:sz="4" w:space="0" w:color="auto"/>
              <w:right w:val="single" w:sz="4" w:space="0" w:color="auto"/>
            </w:tcBorders>
            <w:noWrap/>
          </w:tcPr>
          <w:p>
            <w:pPr>
              <w:pStyle w:val="yTableNAm"/>
            </w:pPr>
            <w:r>
              <w:t>Mooring exchange fee (r. 30(10)(ba))</w:t>
            </w:r>
          </w:p>
        </w:tc>
        <w:tc>
          <w:tcPr>
            <w:tcW w:w="1134" w:type="dxa"/>
            <w:tcBorders>
              <w:top w:val="nil"/>
              <w:left w:val="single" w:sz="4" w:space="0" w:color="auto"/>
              <w:bottom w:val="single" w:sz="4" w:space="0" w:color="auto"/>
              <w:right w:val="single" w:sz="4" w:space="0" w:color="auto"/>
            </w:tcBorders>
            <w:noWrap/>
            <w:vAlign w:val="bottom"/>
          </w:tcPr>
          <w:p>
            <w:pPr>
              <w:pStyle w:val="yTableNAm"/>
              <w:tabs>
                <w:tab w:val="clear" w:pos="567"/>
              </w:tabs>
              <w:ind w:left="-248" w:right="323"/>
              <w:jc w:val="right"/>
            </w:pPr>
            <w:r>
              <w:t>317</w:t>
            </w:r>
          </w:p>
        </w:tc>
      </w:tr>
    </w:tbl>
    <w:p>
      <w:pPr>
        <w:pStyle w:val="yFootnotesection"/>
      </w:pPr>
      <w:r>
        <w:tab/>
        <w:t>[Division 2 inserted: SL 2023/60 r. 4.]</w:t>
      </w:r>
    </w:p>
    <w:p>
      <w:pPr>
        <w:pStyle w:val="yHeading3"/>
      </w:pPr>
      <w:bookmarkStart w:id="159" w:name="_Toc155170189"/>
      <w:r>
        <w:rPr>
          <w:rStyle w:val="CharSDivNo"/>
        </w:rPr>
        <w:lastRenderedPageBreak/>
        <w:t>Division 3</w:t>
      </w:r>
      <w:r>
        <w:t> — </w:t>
      </w:r>
      <w:r>
        <w:rPr>
          <w:rStyle w:val="CharSDivText"/>
        </w:rPr>
        <w:t>Authorised user payment</w:t>
      </w:r>
      <w:bookmarkEnd w:id="159"/>
    </w:p>
    <w:p>
      <w:pPr>
        <w:pStyle w:val="yFootnoteheading"/>
        <w:keepNext/>
        <w:spacing w:after="60"/>
      </w:pPr>
      <w:r>
        <w:tab/>
        <w:t>[Heading inserted: SL 2023/60 r. 4.]</w:t>
      </w:r>
    </w:p>
    <w:tbl>
      <w:tblPr>
        <w:tblW w:w="685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01"/>
        <w:gridCol w:w="1134"/>
      </w:tblGrid>
      <w:tr>
        <w:trPr>
          <w:tblHeader/>
        </w:trPr>
        <w:tc>
          <w:tcPr>
            <w:tcW w:w="720" w:type="dxa"/>
            <w:noWrap/>
          </w:tcPr>
          <w:p>
            <w:pPr>
              <w:pStyle w:val="yTableNAm"/>
              <w:keepNext/>
              <w:rPr>
                <w:b/>
              </w:rPr>
            </w:pPr>
            <w:r>
              <w:rPr>
                <w:b/>
              </w:rPr>
              <w:t>Item</w:t>
            </w:r>
          </w:p>
        </w:tc>
        <w:tc>
          <w:tcPr>
            <w:tcW w:w="5001" w:type="dxa"/>
            <w:noWrap/>
          </w:tcPr>
          <w:p>
            <w:pPr>
              <w:pStyle w:val="yTableNAm"/>
              <w:keepNext/>
              <w:rPr>
                <w:b/>
              </w:rPr>
            </w:pPr>
            <w:r>
              <w:rPr>
                <w:b/>
              </w:rPr>
              <w:t>Description of fee</w:t>
            </w:r>
          </w:p>
        </w:tc>
        <w:tc>
          <w:tcPr>
            <w:tcW w:w="1134" w:type="dxa"/>
            <w:noWrap/>
            <w:vAlign w:val="bottom"/>
          </w:tcPr>
          <w:p>
            <w:pPr>
              <w:pStyle w:val="yTableNAm"/>
              <w:tabs>
                <w:tab w:val="clear" w:pos="567"/>
              </w:tabs>
              <w:ind w:right="35"/>
              <w:jc w:val="center"/>
              <w:rPr>
                <w:b/>
              </w:rPr>
            </w:pPr>
            <w:r>
              <w:rPr>
                <w:b/>
              </w:rPr>
              <w:t>Fee ($)</w:t>
            </w:r>
          </w:p>
        </w:tc>
      </w:tr>
      <w:tr>
        <w:tc>
          <w:tcPr>
            <w:tcW w:w="720" w:type="dxa"/>
            <w:noWrap/>
          </w:tcPr>
          <w:p>
            <w:pPr>
              <w:pStyle w:val="yTableNAm"/>
            </w:pPr>
            <w:r>
              <w:t>10.</w:t>
            </w:r>
          </w:p>
        </w:tc>
        <w:tc>
          <w:tcPr>
            <w:tcW w:w="5001" w:type="dxa"/>
            <w:noWrap/>
          </w:tcPr>
          <w:p>
            <w:pPr>
              <w:pStyle w:val="yTableNAm"/>
            </w:pPr>
            <w:r>
              <w:t>Annual authorised user payment (r. 31B(3)(a)(ii) and 31E(1)(b)) in respect of authorised vessel or nominated vessel</w:t>
            </w:r>
          </w:p>
        </w:tc>
        <w:tc>
          <w:tcPr>
            <w:tcW w:w="1134" w:type="dxa"/>
            <w:noWrap/>
            <w:vAlign w:val="bottom"/>
          </w:tcPr>
          <w:p>
            <w:pPr>
              <w:pStyle w:val="yTableNAm"/>
              <w:ind w:left="-106" w:right="35"/>
              <w:jc w:val="right"/>
            </w:pPr>
            <w:r>
              <w:t>59/m of length of vessel</w:t>
            </w:r>
          </w:p>
        </w:tc>
      </w:tr>
    </w:tbl>
    <w:p>
      <w:pPr>
        <w:pStyle w:val="yFootnotesection"/>
      </w:pPr>
      <w:r>
        <w:tab/>
        <w:t>[Division 3 inserted: SL 2023/60 r. 4.]</w:t>
      </w:r>
    </w:p>
    <w:p>
      <w:pPr>
        <w:pStyle w:val="yScheduleHeading"/>
      </w:pPr>
      <w:bookmarkStart w:id="160" w:name="_Toc155170190"/>
      <w:r>
        <w:rPr>
          <w:rStyle w:val="CharSchNo"/>
        </w:rPr>
        <w:lastRenderedPageBreak/>
        <w:t>Schedule 8</w:t>
      </w:r>
      <w:r>
        <w:rPr>
          <w:rStyle w:val="CharSDivNo"/>
        </w:rPr>
        <w:t> </w:t>
      </w:r>
      <w:r>
        <w:t>—</w:t>
      </w:r>
      <w:r>
        <w:rPr>
          <w:rStyle w:val="CharSDivText"/>
        </w:rPr>
        <w:t> </w:t>
      </w:r>
      <w:r>
        <w:rPr>
          <w:rStyle w:val="CharSchText"/>
        </w:rPr>
        <w:t>Berthing fee for main jetty</w:t>
      </w:r>
      <w:bookmarkEnd w:id="160"/>
    </w:p>
    <w:p>
      <w:pPr>
        <w:pStyle w:val="yShoulderClause"/>
      </w:pPr>
      <w:r>
        <w:t>[r. 38G]</w:t>
      </w:r>
    </w:p>
    <w:p>
      <w:pPr>
        <w:pStyle w:val="yFootnoteheading"/>
        <w:spacing w:after="60"/>
      </w:pPr>
      <w:r>
        <w:tab/>
        <w:t>[Heading inserted: SL 2022/124 r. 4.]</w:t>
      </w:r>
    </w:p>
    <w:tbl>
      <w:tblPr>
        <w:tblW w:w="685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2591"/>
        <w:gridCol w:w="3544"/>
      </w:tblGrid>
      <w:tr>
        <w:trPr>
          <w:cantSplit/>
        </w:trPr>
        <w:tc>
          <w:tcPr>
            <w:tcW w:w="720" w:type="dxa"/>
            <w:tcBorders>
              <w:top w:val="single" w:sz="4" w:space="0" w:color="auto"/>
              <w:left w:val="single" w:sz="4" w:space="0" w:color="auto"/>
              <w:bottom w:val="nil"/>
              <w:right w:val="single" w:sz="4" w:space="0" w:color="auto"/>
            </w:tcBorders>
            <w:noWrap/>
          </w:tcPr>
          <w:p>
            <w:pPr>
              <w:pStyle w:val="yTableNAm"/>
              <w:keepNext/>
              <w:rPr>
                <w:b/>
              </w:rPr>
            </w:pPr>
            <w:r>
              <w:rPr>
                <w:b/>
              </w:rPr>
              <w:t>Item</w:t>
            </w:r>
          </w:p>
        </w:tc>
        <w:tc>
          <w:tcPr>
            <w:tcW w:w="6135" w:type="dxa"/>
            <w:gridSpan w:val="2"/>
            <w:tcBorders>
              <w:top w:val="single" w:sz="4" w:space="0" w:color="auto"/>
              <w:left w:val="single" w:sz="4" w:space="0" w:color="auto"/>
              <w:bottom w:val="nil"/>
              <w:right w:val="single" w:sz="4" w:space="0" w:color="auto"/>
            </w:tcBorders>
            <w:noWrap/>
          </w:tcPr>
          <w:p>
            <w:pPr>
              <w:pStyle w:val="yTableNAm"/>
              <w:keepNext/>
              <w:rPr>
                <w:b/>
              </w:rPr>
            </w:pPr>
            <w:r>
              <w:rPr>
                <w:b/>
              </w:rPr>
              <w:t>Fee</w:t>
            </w:r>
          </w:p>
        </w:tc>
      </w:tr>
      <w:tr>
        <w:trPr>
          <w:cantSplit/>
        </w:trPr>
        <w:tc>
          <w:tcPr>
            <w:tcW w:w="720" w:type="dxa"/>
            <w:vMerge w:val="restart"/>
            <w:noWrap/>
          </w:tcPr>
          <w:p>
            <w:pPr>
              <w:pStyle w:val="yTableNAm"/>
              <w:keepNext/>
            </w:pPr>
            <w:r>
              <w:t>1.</w:t>
            </w:r>
          </w:p>
        </w:tc>
        <w:tc>
          <w:tcPr>
            <w:tcW w:w="6135" w:type="dxa"/>
            <w:gridSpan w:val="2"/>
            <w:tcBorders>
              <w:bottom w:val="nil"/>
            </w:tcBorders>
            <w:noWrap/>
          </w:tcPr>
          <w:p>
            <w:pPr>
              <w:pStyle w:val="yTableNAm"/>
              <w:keepNext/>
            </w:pPr>
            <w:r>
              <w:t>Berthing fee (r. 38G(1)) to berth a vessel at the main jetty overnight</w:t>
            </w:r>
          </w:p>
        </w:tc>
      </w:tr>
      <w:tr>
        <w:trPr>
          <w:cantSplit/>
        </w:trPr>
        <w:tc>
          <w:tcPr>
            <w:tcW w:w="720" w:type="dxa"/>
            <w:vMerge/>
            <w:noWrap/>
          </w:tcPr>
          <w:p>
            <w:pPr>
              <w:pStyle w:val="yTableNAm"/>
            </w:pPr>
          </w:p>
        </w:tc>
        <w:tc>
          <w:tcPr>
            <w:tcW w:w="2591" w:type="dxa"/>
            <w:tcBorders>
              <w:top w:val="nil"/>
              <w:bottom w:val="nil"/>
              <w:right w:val="nil"/>
            </w:tcBorders>
            <w:noWrap/>
          </w:tcPr>
          <w:p>
            <w:pPr>
              <w:pStyle w:val="yTableNAm"/>
              <w:tabs>
                <w:tab w:val="clear" w:pos="567"/>
                <w:tab w:val="left" w:pos="759"/>
              </w:tabs>
              <w:ind w:left="759" w:hanging="567"/>
            </w:pPr>
            <w:r>
              <w:t>(a)</w:t>
            </w:r>
            <w:r>
              <w:tab/>
              <w:t>Annual rate</w:t>
            </w:r>
          </w:p>
        </w:tc>
        <w:tc>
          <w:tcPr>
            <w:tcW w:w="3544" w:type="dxa"/>
            <w:tcBorders>
              <w:top w:val="nil"/>
              <w:left w:val="nil"/>
              <w:bottom w:val="nil"/>
              <w:right w:val="single" w:sz="4" w:space="0" w:color="auto"/>
            </w:tcBorders>
            <w:noWrap/>
            <w:vAlign w:val="bottom"/>
          </w:tcPr>
          <w:p>
            <w:pPr>
              <w:pStyle w:val="yTableNAm"/>
            </w:pPr>
            <w:r>
              <w:t>$67/passenger (based on surveyed passenger carrying capacity for the vessel’s highest class of survey)</w:t>
            </w:r>
          </w:p>
          <w:p>
            <w:pPr>
              <w:pStyle w:val="yTableNAm"/>
              <w:ind w:left="1140" w:hanging="1140"/>
            </w:pPr>
            <w:r>
              <w:rPr>
                <w:b/>
              </w:rPr>
              <w:t>plus</w:t>
            </w:r>
          </w:p>
          <w:p>
            <w:pPr>
              <w:pStyle w:val="yTableNAm"/>
            </w:pPr>
            <w:r>
              <w:t>if length of vessel is 18 m or less — $8 676</w:t>
            </w:r>
          </w:p>
          <w:p>
            <w:pPr>
              <w:pStyle w:val="yTableNAm"/>
            </w:pPr>
            <w:r>
              <w:t>if length of vessel is more than 18 m but less than 35 m — $482/m of length of vessel</w:t>
            </w:r>
          </w:p>
          <w:p>
            <w:pPr>
              <w:pStyle w:val="yTableNAm"/>
            </w:pPr>
            <w:r>
              <w:t xml:space="preserve">if length of vessel is 35 m or more — $770/m of length of vessel </w:t>
            </w:r>
          </w:p>
        </w:tc>
      </w:tr>
      <w:tr>
        <w:trPr>
          <w:cantSplit/>
        </w:trPr>
        <w:tc>
          <w:tcPr>
            <w:tcW w:w="720" w:type="dxa"/>
            <w:vMerge/>
            <w:noWrap/>
          </w:tcPr>
          <w:p>
            <w:pPr>
              <w:pStyle w:val="yTableNAm"/>
            </w:pPr>
          </w:p>
        </w:tc>
        <w:tc>
          <w:tcPr>
            <w:tcW w:w="2591" w:type="dxa"/>
            <w:tcBorders>
              <w:top w:val="nil"/>
              <w:bottom w:val="nil"/>
              <w:right w:val="nil"/>
            </w:tcBorders>
            <w:noWrap/>
          </w:tcPr>
          <w:p>
            <w:pPr>
              <w:pStyle w:val="yTableNAm"/>
              <w:tabs>
                <w:tab w:val="clear" w:pos="567"/>
                <w:tab w:val="left" w:pos="759"/>
              </w:tabs>
              <w:ind w:left="759" w:hanging="567"/>
            </w:pPr>
            <w:r>
              <w:t>(b)</w:t>
            </w:r>
            <w:r>
              <w:tab/>
              <w:t>Quarterly rate</w:t>
            </w:r>
          </w:p>
        </w:tc>
        <w:tc>
          <w:tcPr>
            <w:tcW w:w="3544" w:type="dxa"/>
            <w:tcBorders>
              <w:top w:val="nil"/>
              <w:left w:val="nil"/>
              <w:bottom w:val="nil"/>
              <w:right w:val="single" w:sz="4" w:space="0" w:color="auto"/>
            </w:tcBorders>
            <w:noWrap/>
            <w:vAlign w:val="bottom"/>
          </w:tcPr>
          <w:p>
            <w:pPr>
              <w:pStyle w:val="yTableNAm"/>
            </w:pPr>
            <w:r>
              <w:t>30% of the annual rate</w:t>
            </w:r>
          </w:p>
        </w:tc>
      </w:tr>
      <w:tr>
        <w:trPr>
          <w:cantSplit/>
        </w:trPr>
        <w:tc>
          <w:tcPr>
            <w:tcW w:w="720" w:type="dxa"/>
            <w:vMerge/>
            <w:noWrap/>
          </w:tcPr>
          <w:p>
            <w:pPr>
              <w:pStyle w:val="yTableNAm"/>
            </w:pPr>
          </w:p>
        </w:tc>
        <w:tc>
          <w:tcPr>
            <w:tcW w:w="2591" w:type="dxa"/>
            <w:tcBorders>
              <w:top w:val="nil"/>
              <w:bottom w:val="nil"/>
              <w:right w:val="nil"/>
            </w:tcBorders>
            <w:noWrap/>
          </w:tcPr>
          <w:p>
            <w:pPr>
              <w:pStyle w:val="yTableNAm"/>
              <w:tabs>
                <w:tab w:val="clear" w:pos="567"/>
                <w:tab w:val="left" w:pos="759"/>
              </w:tabs>
              <w:ind w:left="759" w:hanging="567"/>
            </w:pPr>
            <w:r>
              <w:t>(c)</w:t>
            </w:r>
            <w:r>
              <w:tab/>
              <w:t>Monthly rate</w:t>
            </w:r>
          </w:p>
        </w:tc>
        <w:tc>
          <w:tcPr>
            <w:tcW w:w="3544" w:type="dxa"/>
            <w:tcBorders>
              <w:top w:val="nil"/>
              <w:left w:val="nil"/>
              <w:bottom w:val="nil"/>
              <w:right w:val="single" w:sz="4" w:space="0" w:color="auto"/>
            </w:tcBorders>
            <w:noWrap/>
            <w:vAlign w:val="bottom"/>
          </w:tcPr>
          <w:p>
            <w:pPr>
              <w:pStyle w:val="yTableNAm"/>
            </w:pPr>
            <w:r>
              <w:t>12% of the annual rate</w:t>
            </w:r>
          </w:p>
        </w:tc>
      </w:tr>
      <w:tr>
        <w:trPr>
          <w:cantSplit/>
        </w:trPr>
        <w:tc>
          <w:tcPr>
            <w:tcW w:w="720" w:type="dxa"/>
            <w:vMerge/>
            <w:tcBorders>
              <w:bottom w:val="single" w:sz="4" w:space="0" w:color="auto"/>
            </w:tcBorders>
            <w:noWrap/>
          </w:tcPr>
          <w:p>
            <w:pPr>
              <w:pStyle w:val="yTableNAm"/>
            </w:pPr>
          </w:p>
        </w:tc>
        <w:tc>
          <w:tcPr>
            <w:tcW w:w="2591" w:type="dxa"/>
            <w:tcBorders>
              <w:top w:val="nil"/>
              <w:bottom w:val="single" w:sz="4" w:space="0" w:color="auto"/>
              <w:right w:val="nil"/>
            </w:tcBorders>
            <w:noWrap/>
          </w:tcPr>
          <w:p>
            <w:pPr>
              <w:pStyle w:val="yTableNAm"/>
              <w:tabs>
                <w:tab w:val="clear" w:pos="567"/>
                <w:tab w:val="left" w:pos="759"/>
              </w:tabs>
              <w:ind w:left="759" w:hanging="567"/>
            </w:pPr>
            <w:r>
              <w:t>(d)</w:t>
            </w:r>
            <w:r>
              <w:tab/>
              <w:t>Daily rate</w:t>
            </w:r>
          </w:p>
        </w:tc>
        <w:tc>
          <w:tcPr>
            <w:tcW w:w="3544" w:type="dxa"/>
            <w:tcBorders>
              <w:top w:val="nil"/>
              <w:left w:val="nil"/>
              <w:bottom w:val="single" w:sz="4" w:space="0" w:color="auto"/>
              <w:right w:val="single" w:sz="4" w:space="0" w:color="auto"/>
            </w:tcBorders>
            <w:noWrap/>
            <w:vAlign w:val="bottom"/>
          </w:tcPr>
          <w:p>
            <w:pPr>
              <w:pStyle w:val="yTableNAm"/>
            </w:pPr>
            <w:r>
              <w:t>1% of the annual rate</w:t>
            </w:r>
          </w:p>
        </w:tc>
      </w:tr>
      <w:tr>
        <w:trPr>
          <w:cantSplit/>
        </w:trPr>
        <w:tc>
          <w:tcPr>
            <w:tcW w:w="720" w:type="dxa"/>
            <w:vMerge w:val="restart"/>
            <w:tcBorders>
              <w:top w:val="single" w:sz="4" w:space="0" w:color="auto"/>
              <w:left w:val="single" w:sz="4" w:space="0" w:color="auto"/>
              <w:right w:val="single" w:sz="4" w:space="0" w:color="auto"/>
            </w:tcBorders>
            <w:noWrap/>
          </w:tcPr>
          <w:p>
            <w:pPr>
              <w:pStyle w:val="yTableNAm"/>
            </w:pPr>
            <w:r>
              <w:t>2.</w:t>
            </w:r>
          </w:p>
        </w:tc>
        <w:tc>
          <w:tcPr>
            <w:tcW w:w="6135" w:type="dxa"/>
            <w:gridSpan w:val="2"/>
            <w:tcBorders>
              <w:top w:val="single" w:sz="4" w:space="0" w:color="auto"/>
              <w:left w:val="single" w:sz="4" w:space="0" w:color="auto"/>
              <w:bottom w:val="nil"/>
              <w:right w:val="single" w:sz="4" w:space="0" w:color="auto"/>
            </w:tcBorders>
            <w:noWrap/>
          </w:tcPr>
          <w:p>
            <w:pPr>
              <w:pStyle w:val="yTableNAm"/>
              <w:keepNext/>
            </w:pPr>
            <w:r>
              <w:t>Berthing fee (r. 38G(1)) to berth a vessel at the main jetty for a portion of a day</w:t>
            </w:r>
          </w:p>
        </w:tc>
      </w:tr>
      <w:tr>
        <w:trPr>
          <w:cantSplit/>
        </w:trPr>
        <w:tc>
          <w:tcPr>
            <w:tcW w:w="720" w:type="dxa"/>
            <w:vMerge/>
            <w:tcBorders>
              <w:left w:val="single" w:sz="4" w:space="0" w:color="auto"/>
              <w:right w:val="single" w:sz="4" w:space="0" w:color="auto"/>
            </w:tcBorders>
            <w:noWrap/>
          </w:tcPr>
          <w:p>
            <w:pPr>
              <w:pStyle w:val="yTableNAm"/>
            </w:pPr>
          </w:p>
        </w:tc>
        <w:tc>
          <w:tcPr>
            <w:tcW w:w="2591" w:type="dxa"/>
            <w:tcBorders>
              <w:top w:val="nil"/>
              <w:left w:val="single" w:sz="4" w:space="0" w:color="auto"/>
              <w:bottom w:val="nil"/>
              <w:right w:val="nil"/>
            </w:tcBorders>
            <w:noWrap/>
          </w:tcPr>
          <w:p>
            <w:pPr>
              <w:pStyle w:val="yTableNAm"/>
              <w:tabs>
                <w:tab w:val="clear" w:pos="567"/>
                <w:tab w:val="left" w:pos="759"/>
              </w:tabs>
              <w:ind w:left="759" w:hanging="567"/>
            </w:pPr>
            <w:r>
              <w:t>(a)</w:t>
            </w:r>
            <w:r>
              <w:tab/>
              <w:t>Annual rate</w:t>
            </w:r>
          </w:p>
        </w:tc>
        <w:tc>
          <w:tcPr>
            <w:tcW w:w="3544" w:type="dxa"/>
            <w:tcBorders>
              <w:top w:val="nil"/>
              <w:left w:val="nil"/>
              <w:bottom w:val="nil"/>
              <w:right w:val="single" w:sz="4" w:space="0" w:color="auto"/>
            </w:tcBorders>
            <w:noWrap/>
            <w:vAlign w:val="bottom"/>
          </w:tcPr>
          <w:p>
            <w:pPr>
              <w:pStyle w:val="yTableNAm"/>
            </w:pPr>
            <w:r>
              <w:t>50% of the annual rate in item 1</w:t>
            </w:r>
          </w:p>
        </w:tc>
      </w:tr>
      <w:tr>
        <w:trPr>
          <w:cantSplit/>
        </w:trPr>
        <w:tc>
          <w:tcPr>
            <w:tcW w:w="720" w:type="dxa"/>
            <w:vMerge/>
            <w:tcBorders>
              <w:left w:val="single" w:sz="4" w:space="0" w:color="auto"/>
              <w:right w:val="single" w:sz="4" w:space="0" w:color="auto"/>
            </w:tcBorders>
            <w:noWrap/>
          </w:tcPr>
          <w:p>
            <w:pPr>
              <w:pStyle w:val="yTableNAm"/>
            </w:pPr>
          </w:p>
        </w:tc>
        <w:tc>
          <w:tcPr>
            <w:tcW w:w="2591" w:type="dxa"/>
            <w:tcBorders>
              <w:top w:val="nil"/>
              <w:left w:val="single" w:sz="4" w:space="0" w:color="auto"/>
              <w:bottom w:val="nil"/>
              <w:right w:val="nil"/>
            </w:tcBorders>
            <w:noWrap/>
          </w:tcPr>
          <w:p>
            <w:pPr>
              <w:pStyle w:val="yTableNAm"/>
              <w:tabs>
                <w:tab w:val="clear" w:pos="567"/>
                <w:tab w:val="left" w:pos="759"/>
              </w:tabs>
              <w:ind w:left="759" w:hanging="567"/>
            </w:pPr>
            <w:r>
              <w:t>(b)</w:t>
            </w:r>
            <w:r>
              <w:tab/>
              <w:t>Quarterly rate</w:t>
            </w:r>
          </w:p>
        </w:tc>
        <w:tc>
          <w:tcPr>
            <w:tcW w:w="3544" w:type="dxa"/>
            <w:tcBorders>
              <w:top w:val="nil"/>
              <w:left w:val="nil"/>
              <w:bottom w:val="nil"/>
              <w:right w:val="single" w:sz="4" w:space="0" w:color="auto"/>
            </w:tcBorders>
            <w:noWrap/>
            <w:vAlign w:val="bottom"/>
          </w:tcPr>
          <w:p>
            <w:pPr>
              <w:pStyle w:val="yTableNAm"/>
            </w:pPr>
            <w:r>
              <w:t>50% of the quarterly rate in item 1</w:t>
            </w:r>
          </w:p>
        </w:tc>
      </w:tr>
      <w:tr>
        <w:trPr>
          <w:cantSplit/>
        </w:trPr>
        <w:tc>
          <w:tcPr>
            <w:tcW w:w="720" w:type="dxa"/>
            <w:vMerge/>
            <w:tcBorders>
              <w:left w:val="single" w:sz="4" w:space="0" w:color="auto"/>
              <w:right w:val="single" w:sz="4" w:space="0" w:color="auto"/>
            </w:tcBorders>
            <w:noWrap/>
          </w:tcPr>
          <w:p>
            <w:pPr>
              <w:pStyle w:val="yTableNAm"/>
            </w:pPr>
          </w:p>
        </w:tc>
        <w:tc>
          <w:tcPr>
            <w:tcW w:w="2591" w:type="dxa"/>
            <w:tcBorders>
              <w:top w:val="nil"/>
              <w:left w:val="single" w:sz="4" w:space="0" w:color="auto"/>
              <w:bottom w:val="nil"/>
              <w:right w:val="nil"/>
            </w:tcBorders>
            <w:noWrap/>
          </w:tcPr>
          <w:p>
            <w:pPr>
              <w:pStyle w:val="yTableNAm"/>
              <w:tabs>
                <w:tab w:val="clear" w:pos="567"/>
                <w:tab w:val="left" w:pos="759"/>
              </w:tabs>
              <w:ind w:left="759" w:hanging="567"/>
            </w:pPr>
            <w:r>
              <w:t>(c)</w:t>
            </w:r>
            <w:r>
              <w:tab/>
              <w:t>Monthly rate</w:t>
            </w:r>
          </w:p>
        </w:tc>
        <w:tc>
          <w:tcPr>
            <w:tcW w:w="3544" w:type="dxa"/>
            <w:tcBorders>
              <w:top w:val="nil"/>
              <w:left w:val="nil"/>
              <w:bottom w:val="nil"/>
              <w:right w:val="single" w:sz="4" w:space="0" w:color="auto"/>
            </w:tcBorders>
            <w:noWrap/>
            <w:vAlign w:val="bottom"/>
          </w:tcPr>
          <w:p>
            <w:pPr>
              <w:pStyle w:val="yTableNAm"/>
            </w:pPr>
            <w:r>
              <w:t>50% of the monthly rate in item 1</w:t>
            </w:r>
          </w:p>
        </w:tc>
      </w:tr>
      <w:tr>
        <w:trPr>
          <w:cantSplit/>
        </w:trPr>
        <w:tc>
          <w:tcPr>
            <w:tcW w:w="720" w:type="dxa"/>
            <w:vMerge/>
            <w:tcBorders>
              <w:left w:val="single" w:sz="4" w:space="0" w:color="auto"/>
              <w:bottom w:val="single" w:sz="4" w:space="0" w:color="auto"/>
              <w:right w:val="single" w:sz="4" w:space="0" w:color="auto"/>
            </w:tcBorders>
            <w:noWrap/>
          </w:tcPr>
          <w:p>
            <w:pPr>
              <w:pStyle w:val="yTableNAm"/>
            </w:pPr>
          </w:p>
        </w:tc>
        <w:tc>
          <w:tcPr>
            <w:tcW w:w="2591" w:type="dxa"/>
            <w:tcBorders>
              <w:top w:val="nil"/>
              <w:left w:val="single" w:sz="4" w:space="0" w:color="auto"/>
              <w:bottom w:val="single" w:sz="4" w:space="0" w:color="auto"/>
              <w:right w:val="nil"/>
            </w:tcBorders>
            <w:noWrap/>
          </w:tcPr>
          <w:p>
            <w:pPr>
              <w:pStyle w:val="yTableNAm"/>
              <w:keepNext/>
              <w:tabs>
                <w:tab w:val="clear" w:pos="567"/>
                <w:tab w:val="left" w:pos="759"/>
              </w:tabs>
              <w:ind w:left="759" w:hanging="567"/>
            </w:pPr>
            <w:r>
              <w:t>(d)</w:t>
            </w:r>
            <w:r>
              <w:tab/>
              <w:t>Daily rate</w:t>
            </w:r>
          </w:p>
        </w:tc>
        <w:tc>
          <w:tcPr>
            <w:tcW w:w="3544" w:type="dxa"/>
            <w:tcBorders>
              <w:top w:val="nil"/>
              <w:left w:val="nil"/>
              <w:bottom w:val="single" w:sz="4" w:space="0" w:color="auto"/>
              <w:right w:val="single" w:sz="4" w:space="0" w:color="auto"/>
            </w:tcBorders>
            <w:noWrap/>
            <w:vAlign w:val="bottom"/>
          </w:tcPr>
          <w:p>
            <w:pPr>
              <w:pStyle w:val="yTableNAm"/>
              <w:keepNext/>
            </w:pPr>
            <w:r>
              <w:t>50% of the daily rate in item 1</w:t>
            </w:r>
          </w:p>
        </w:tc>
      </w:tr>
    </w:tbl>
    <w:p>
      <w:pPr>
        <w:pStyle w:val="yFootnotesection"/>
      </w:pPr>
      <w:r>
        <w:lastRenderedPageBreak/>
        <w:tab/>
        <w:t>[Schedule 8 inserted: SL 2022/124 r. 4; amended: SL 2023/60 r. 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80"/>
        </w:tabs>
        <w:ind w:left="180" w:right="600"/>
        <w:sectPr>
          <w:headerReference w:type="even" r:id="rId34"/>
          <w:headerReference w:type="default" r:id="rId35"/>
          <w:pgSz w:w="11907" w:h="16840" w:code="9"/>
          <w:pgMar w:top="2376" w:right="2405" w:bottom="3542" w:left="2405" w:header="706" w:footer="3544" w:gutter="0"/>
          <w:cols w:space="720"/>
          <w:noEndnote/>
          <w:docGrid w:linePitch="326"/>
        </w:sectPr>
      </w:pPr>
    </w:p>
    <w:p>
      <w:pPr>
        <w:pStyle w:val="nHeading2"/>
      </w:pPr>
      <w:bookmarkStart w:id="161" w:name="_Toc155170191"/>
      <w:r>
        <w:lastRenderedPageBreak/>
        <w:t>Notes</w:t>
      </w:r>
      <w:bookmarkEnd w:id="161"/>
    </w:p>
    <w:p>
      <w:pPr>
        <w:pStyle w:val="nStatement"/>
      </w:pPr>
      <w:r>
        <w:t xml:space="preserve">This is a compilation of the </w:t>
      </w:r>
      <w:r>
        <w:rPr>
          <w:i/>
          <w:noProof/>
        </w:rPr>
        <w:t>Rottnest Island Regulations 1988</w:t>
      </w:r>
      <w:r>
        <w:t xml:space="preserve"> and includes amendments made by other written laws. For provisions that have come into operation, and for information about any reprints, see the compilation table.</w:t>
      </w:r>
    </w:p>
    <w:p>
      <w:pPr>
        <w:pStyle w:val="nHeading3"/>
      </w:pPr>
      <w:bookmarkStart w:id="162" w:name="_Toc155170192"/>
      <w:r>
        <w:t>Compilation table</w:t>
      </w:r>
      <w:bookmarkEnd w:id="16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Rottnest Island Regulations 1988</w:t>
            </w:r>
          </w:p>
        </w:tc>
        <w:tc>
          <w:tcPr>
            <w:tcW w:w="1276" w:type="dxa"/>
          </w:tcPr>
          <w:p>
            <w:pPr>
              <w:pStyle w:val="nTable"/>
              <w:spacing w:after="40"/>
            </w:pPr>
            <w:r>
              <w:t>30 May 1988 p. 1825</w:t>
            </w:r>
            <w:r>
              <w:noBreakHyphen/>
              <w:t>46</w:t>
            </w:r>
          </w:p>
        </w:tc>
        <w:tc>
          <w:tcPr>
            <w:tcW w:w="2693" w:type="dxa"/>
          </w:tcPr>
          <w:p>
            <w:pPr>
              <w:pStyle w:val="nTable"/>
              <w:spacing w:after="40"/>
              <w:rPr>
                <w:b/>
              </w:rPr>
            </w:pPr>
            <w:r>
              <w:t xml:space="preserve">30 May 1988 (see r. 2 and </w:t>
            </w:r>
            <w:r>
              <w:rPr>
                <w:i/>
                <w:iCs/>
              </w:rPr>
              <w:t>Gazette</w:t>
            </w:r>
            <w:r>
              <w:t xml:space="preserve"> 30 May 1988 p. 1823)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Rottnest Island Amendment Regulations 1990</w:t>
            </w:r>
            <w:r>
              <w:rPr>
                <w:iCs/>
                <w:vertAlign w:val="superscript"/>
              </w:rPr>
              <w:t> 3</w:t>
            </w:r>
          </w:p>
        </w:tc>
        <w:tc>
          <w:tcPr>
            <w:tcW w:w="1276" w:type="dxa"/>
          </w:tcPr>
          <w:p>
            <w:pPr>
              <w:pStyle w:val="nTable"/>
              <w:spacing w:after="40"/>
            </w:pPr>
            <w:r>
              <w:t>9 Nov 1990 p. 5589</w:t>
            </w:r>
            <w:r>
              <w:noBreakHyphen/>
              <w:t>91</w:t>
            </w:r>
          </w:p>
        </w:tc>
        <w:tc>
          <w:tcPr>
            <w:tcW w:w="2693" w:type="dxa"/>
          </w:tcPr>
          <w:p>
            <w:pPr>
              <w:pStyle w:val="nTable"/>
              <w:spacing w:after="40"/>
            </w:pPr>
            <w:r>
              <w:t>9 Nov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1991</w:t>
            </w:r>
          </w:p>
        </w:tc>
        <w:tc>
          <w:tcPr>
            <w:tcW w:w="1276" w:type="dxa"/>
          </w:tcPr>
          <w:p>
            <w:pPr>
              <w:pStyle w:val="nTable"/>
              <w:spacing w:after="40"/>
            </w:pPr>
            <w:r>
              <w:t>14 Jun 1991 p. 2914</w:t>
            </w:r>
            <w:r>
              <w:noBreakHyphen/>
              <w:t>15</w:t>
            </w:r>
          </w:p>
        </w:tc>
        <w:tc>
          <w:tcPr>
            <w:tcW w:w="2693" w:type="dxa"/>
          </w:tcPr>
          <w:p>
            <w:pPr>
              <w:pStyle w:val="nTable"/>
              <w:spacing w:after="40"/>
            </w:pPr>
            <w:r>
              <w:t>14 Jun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Authority Amendment Regulations 1993</w:t>
            </w:r>
          </w:p>
        </w:tc>
        <w:tc>
          <w:tcPr>
            <w:tcW w:w="1276" w:type="dxa"/>
          </w:tcPr>
          <w:p>
            <w:pPr>
              <w:pStyle w:val="nTable"/>
              <w:spacing w:after="40"/>
            </w:pPr>
            <w:r>
              <w:t>29 Oct 1993 p. 5928</w:t>
            </w:r>
          </w:p>
        </w:tc>
        <w:tc>
          <w:tcPr>
            <w:tcW w:w="2693" w:type="dxa"/>
          </w:tcPr>
          <w:p>
            <w:pPr>
              <w:pStyle w:val="nTable"/>
              <w:spacing w:after="40"/>
            </w:pPr>
            <w:r>
              <w:t>29 Oct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(No. 2) 1993</w:t>
            </w:r>
          </w:p>
        </w:tc>
        <w:tc>
          <w:tcPr>
            <w:tcW w:w="1276" w:type="dxa"/>
          </w:tcPr>
          <w:p>
            <w:pPr>
              <w:pStyle w:val="nTable"/>
              <w:spacing w:after="40"/>
            </w:pPr>
            <w:r>
              <w:t>14 Dec 1993 p. 6666</w:t>
            </w:r>
            <w:r>
              <w:noBreakHyphen/>
              <w:t>8</w:t>
            </w:r>
          </w:p>
        </w:tc>
        <w:tc>
          <w:tcPr>
            <w:tcW w:w="2693" w:type="dxa"/>
          </w:tcPr>
          <w:p>
            <w:pPr>
              <w:pStyle w:val="nTable"/>
              <w:spacing w:after="40"/>
            </w:pPr>
            <w:r>
              <w:t>14 Dec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1994</w:t>
            </w:r>
          </w:p>
        </w:tc>
        <w:tc>
          <w:tcPr>
            <w:tcW w:w="1276" w:type="dxa"/>
          </w:tcPr>
          <w:p>
            <w:pPr>
              <w:pStyle w:val="nTable"/>
              <w:spacing w:after="40"/>
            </w:pPr>
            <w:r>
              <w:t>30 Dec 1994 p. 7347</w:t>
            </w:r>
            <w:r>
              <w:noBreakHyphen/>
              <w:t>9</w:t>
            </w:r>
          </w:p>
        </w:tc>
        <w:tc>
          <w:tcPr>
            <w:tcW w:w="2693" w:type="dxa"/>
          </w:tcPr>
          <w:p>
            <w:pPr>
              <w:pStyle w:val="nTable"/>
              <w:spacing w:after="40"/>
            </w:pPr>
            <w:r>
              <w:t>30 Dec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1995</w:t>
            </w:r>
          </w:p>
        </w:tc>
        <w:tc>
          <w:tcPr>
            <w:tcW w:w="1276" w:type="dxa"/>
          </w:tcPr>
          <w:p>
            <w:pPr>
              <w:pStyle w:val="nTable"/>
              <w:spacing w:after="40"/>
            </w:pPr>
            <w:r>
              <w:t>21 Jul 1995 p. 3115</w:t>
            </w:r>
            <w:r>
              <w:noBreakHyphen/>
              <w:t>16</w:t>
            </w:r>
          </w:p>
        </w:tc>
        <w:tc>
          <w:tcPr>
            <w:tcW w:w="2693" w:type="dxa"/>
          </w:tcPr>
          <w:p>
            <w:pPr>
              <w:pStyle w:val="nTable"/>
              <w:spacing w:after="40"/>
            </w:pPr>
            <w:r>
              <w:t>21 Jul 1995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1997</w:t>
            </w:r>
            <w:r>
              <w:rPr>
                <w:iCs/>
                <w:vertAlign w:val="superscript"/>
              </w:rPr>
              <w:t> 4</w:t>
            </w:r>
          </w:p>
        </w:tc>
        <w:tc>
          <w:tcPr>
            <w:tcW w:w="1276" w:type="dxa"/>
          </w:tcPr>
          <w:p>
            <w:pPr>
              <w:pStyle w:val="nTable"/>
              <w:spacing w:after="40"/>
            </w:pPr>
            <w:r>
              <w:t>4 Jul 1997 p. 3510</w:t>
            </w:r>
            <w:r>
              <w:noBreakHyphen/>
              <w:t>39</w:t>
            </w:r>
            <w:r>
              <w:br/>
              <w:t>(correction 18 Jul 1997 p. 3782)</w:t>
            </w:r>
          </w:p>
        </w:tc>
        <w:tc>
          <w:tcPr>
            <w:tcW w:w="2693" w:type="dxa"/>
          </w:tcPr>
          <w:p>
            <w:pPr>
              <w:pStyle w:val="nTable"/>
              <w:spacing w:after="40"/>
            </w:pPr>
            <w:r>
              <w:t>4 Jul 1997</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iCs/>
              </w:rPr>
            </w:pPr>
            <w:r>
              <w:rPr>
                <w:b/>
                <w:bCs/>
              </w:rPr>
              <w:t xml:space="preserve">Reprint of the </w:t>
            </w:r>
            <w:r>
              <w:rPr>
                <w:b/>
                <w:bCs/>
                <w:i/>
              </w:rPr>
              <w:t xml:space="preserve">Rottnest Island Regulations 1988 </w:t>
            </w:r>
            <w:r>
              <w:rPr>
                <w:b/>
                <w:bCs/>
                <w:iCs/>
              </w:rPr>
              <w:t>as at 1 Aug 1997</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1998</w:t>
            </w:r>
          </w:p>
        </w:tc>
        <w:tc>
          <w:tcPr>
            <w:tcW w:w="1276" w:type="dxa"/>
          </w:tcPr>
          <w:p>
            <w:pPr>
              <w:pStyle w:val="nTable"/>
              <w:spacing w:after="40"/>
            </w:pPr>
            <w:r>
              <w:t>19 Jun 1998 p. 3302</w:t>
            </w:r>
            <w:r>
              <w:noBreakHyphen/>
              <w:t>3</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1999</w:t>
            </w:r>
          </w:p>
        </w:tc>
        <w:tc>
          <w:tcPr>
            <w:tcW w:w="1276" w:type="dxa"/>
          </w:tcPr>
          <w:p>
            <w:pPr>
              <w:pStyle w:val="nTable"/>
              <w:spacing w:after="40"/>
            </w:pPr>
            <w:r>
              <w:t>15 Jun 1999 p. 2574</w:t>
            </w:r>
            <w:r>
              <w:noBreakHyphen/>
              <w:t>5</w:t>
            </w:r>
          </w:p>
        </w:tc>
        <w:tc>
          <w:tcPr>
            <w:tcW w:w="2693" w:type="dxa"/>
          </w:tcPr>
          <w:p>
            <w:pPr>
              <w:pStyle w:val="nTable"/>
              <w:spacing w:after="40"/>
            </w:pPr>
            <w:r>
              <w:t>15 Jun 1999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2000</w:t>
            </w:r>
          </w:p>
        </w:tc>
        <w:tc>
          <w:tcPr>
            <w:tcW w:w="1276" w:type="dxa"/>
          </w:tcPr>
          <w:p>
            <w:pPr>
              <w:pStyle w:val="nTable"/>
              <w:spacing w:after="40"/>
            </w:pPr>
            <w:r>
              <w:t>23 Jun 2000 p. 3211</w:t>
            </w:r>
            <w:r>
              <w:noBreakHyphen/>
              <w:t>12</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2001</w:t>
            </w:r>
          </w:p>
        </w:tc>
        <w:tc>
          <w:tcPr>
            <w:tcW w:w="1276" w:type="dxa"/>
          </w:tcPr>
          <w:p>
            <w:pPr>
              <w:pStyle w:val="nTable"/>
              <w:keepNext/>
              <w:spacing w:after="40"/>
            </w:pPr>
            <w:r>
              <w:t>7 Dec 2001 p. 6188</w:t>
            </w:r>
            <w:r>
              <w:noBreakHyphen/>
              <w:t>90</w:t>
            </w:r>
          </w:p>
        </w:tc>
        <w:tc>
          <w:tcPr>
            <w:tcW w:w="2693" w:type="dxa"/>
          </w:tcPr>
          <w:p>
            <w:pPr>
              <w:pStyle w:val="nTable"/>
              <w:keepNext/>
              <w:spacing w:after="40"/>
            </w:pPr>
            <w:r>
              <w:t>7 Dec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2003</w:t>
            </w:r>
            <w:r>
              <w:rPr>
                <w:vertAlign w:val="superscript"/>
              </w:rPr>
              <w:t xml:space="preserve"> 5</w:t>
            </w:r>
          </w:p>
        </w:tc>
        <w:tc>
          <w:tcPr>
            <w:tcW w:w="1276" w:type="dxa"/>
          </w:tcPr>
          <w:p>
            <w:pPr>
              <w:pStyle w:val="nTable"/>
              <w:spacing w:after="40"/>
            </w:pPr>
            <w:r>
              <w:t>24 Apr 2003 p. 1271</w:t>
            </w:r>
            <w:r>
              <w:noBreakHyphen/>
              <w:t>3</w:t>
            </w:r>
          </w:p>
        </w:tc>
        <w:tc>
          <w:tcPr>
            <w:tcW w:w="2693" w:type="dxa"/>
          </w:tcPr>
          <w:p>
            <w:pPr>
              <w:pStyle w:val="nTable"/>
              <w:spacing w:after="40"/>
            </w:pPr>
            <w:r>
              <w:t>24 Apr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Rottnest Island Amendment Regulations (No. 2) 2003</w:t>
            </w:r>
          </w:p>
        </w:tc>
        <w:tc>
          <w:tcPr>
            <w:tcW w:w="1276" w:type="dxa"/>
          </w:tcPr>
          <w:p>
            <w:pPr>
              <w:pStyle w:val="nTable"/>
              <w:spacing w:after="40"/>
            </w:pPr>
            <w:r>
              <w:t>20 Jun 2003 p. 2251</w:t>
            </w:r>
            <w:r>
              <w:noBreakHyphen/>
              <w:t>2</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3) 2003</w:t>
            </w:r>
          </w:p>
        </w:tc>
        <w:tc>
          <w:tcPr>
            <w:tcW w:w="1276" w:type="dxa"/>
          </w:tcPr>
          <w:p>
            <w:pPr>
              <w:pStyle w:val="nTable"/>
              <w:spacing w:after="40"/>
            </w:pPr>
            <w:r>
              <w:t>27 Jun 2003 p. 2406</w:t>
            </w:r>
            <w:r>
              <w:noBreakHyphen/>
              <w:t>8</w:t>
            </w:r>
          </w:p>
        </w:tc>
        <w:tc>
          <w:tcPr>
            <w:tcW w:w="2693" w:type="dxa"/>
          </w:tcPr>
          <w:p>
            <w:pPr>
              <w:pStyle w:val="nTable"/>
              <w:spacing w:after="40"/>
            </w:pPr>
            <w:r>
              <w:t>1 Sep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2004</w:t>
            </w:r>
          </w:p>
        </w:tc>
        <w:tc>
          <w:tcPr>
            <w:tcW w:w="1276" w:type="dxa"/>
          </w:tcPr>
          <w:p>
            <w:pPr>
              <w:pStyle w:val="nTable"/>
              <w:spacing w:after="40"/>
            </w:pPr>
            <w:r>
              <w:t>29 Jun 2004 p. 2545</w:t>
            </w:r>
            <w:r>
              <w:noBreakHyphen/>
              <w:t>8</w:t>
            </w:r>
          </w:p>
        </w:tc>
        <w:tc>
          <w:tcPr>
            <w:tcW w:w="2693" w:type="dxa"/>
          </w:tcPr>
          <w:p>
            <w:pPr>
              <w:pStyle w:val="nTable"/>
              <w:spacing w:after="40"/>
            </w:pPr>
            <w:r>
              <w:t>1 Jul 2004 (see r. 2) </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2: The </w:t>
            </w:r>
            <w:r>
              <w:rPr>
                <w:b/>
                <w:bCs/>
                <w:i/>
              </w:rPr>
              <w:t xml:space="preserve">Rottnest Island Regulations 1988 </w:t>
            </w:r>
            <w:r>
              <w:rPr>
                <w:b/>
                <w:bCs/>
                <w:iCs/>
              </w:rPr>
              <w:t>as at 14 Jan 2005</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2006</w:t>
            </w:r>
          </w:p>
        </w:tc>
        <w:tc>
          <w:tcPr>
            <w:tcW w:w="1276" w:type="dxa"/>
          </w:tcPr>
          <w:p>
            <w:pPr>
              <w:pStyle w:val="nTable"/>
              <w:spacing w:after="40"/>
            </w:pPr>
            <w:r>
              <w:t>8 Aug 2006 p. 2906</w:t>
            </w:r>
            <w:r>
              <w:noBreakHyphen/>
              <w:t>8</w:t>
            </w:r>
          </w:p>
        </w:tc>
        <w:tc>
          <w:tcPr>
            <w:tcW w:w="2693" w:type="dxa"/>
          </w:tcPr>
          <w:p>
            <w:pPr>
              <w:pStyle w:val="nTable"/>
              <w:spacing w:after="40"/>
            </w:pPr>
            <w:r>
              <w:t>8 Aug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2007</w:t>
            </w:r>
          </w:p>
        </w:tc>
        <w:tc>
          <w:tcPr>
            <w:tcW w:w="1276" w:type="dxa"/>
          </w:tcPr>
          <w:p>
            <w:pPr>
              <w:pStyle w:val="nTable"/>
              <w:spacing w:after="40"/>
            </w:pPr>
            <w:r>
              <w:t>24 Jul 2007 p. 3665</w:t>
            </w:r>
            <w:r>
              <w:noBreakHyphen/>
              <w:t>7</w:t>
            </w:r>
          </w:p>
        </w:tc>
        <w:tc>
          <w:tcPr>
            <w:tcW w:w="2693" w:type="dxa"/>
          </w:tcPr>
          <w:p>
            <w:pPr>
              <w:pStyle w:val="nTable"/>
              <w:spacing w:after="40"/>
            </w:pPr>
            <w:r>
              <w:rPr>
                <w:snapToGrid w:val="0"/>
              </w:rPr>
              <w:t>r. 1 and 2: 24 Jul 2007 (see r. 2(a));</w:t>
            </w:r>
            <w:r>
              <w:rPr>
                <w:snapToGrid w:val="0"/>
              </w:rPr>
              <w:br/>
              <w:t>Regulations other than r. 1 and 2: 25 Jul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2008</w:t>
            </w:r>
          </w:p>
        </w:tc>
        <w:tc>
          <w:tcPr>
            <w:tcW w:w="1276" w:type="dxa"/>
          </w:tcPr>
          <w:p>
            <w:pPr>
              <w:pStyle w:val="nTable"/>
              <w:spacing w:after="40"/>
            </w:pPr>
            <w:r>
              <w:t>24 Jun 2008 p. 2911</w:t>
            </w:r>
            <w:r>
              <w:noBreakHyphen/>
              <w:t>13</w:t>
            </w:r>
          </w:p>
        </w:tc>
        <w:tc>
          <w:tcPr>
            <w:tcW w:w="2693" w:type="dxa"/>
          </w:tcPr>
          <w:p>
            <w:pPr>
              <w:pStyle w:val="nTable"/>
              <w:spacing w:after="40"/>
              <w:rPr>
                <w:snapToGrid w:val="0"/>
              </w:rPr>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2009</w:t>
            </w:r>
          </w:p>
        </w:tc>
        <w:tc>
          <w:tcPr>
            <w:tcW w:w="1276" w:type="dxa"/>
          </w:tcPr>
          <w:p>
            <w:pPr>
              <w:pStyle w:val="nTable"/>
              <w:spacing w:after="40"/>
            </w:pPr>
            <w:r>
              <w:t>3 Jul 2009 p. 2700</w:t>
            </w:r>
            <w:r>
              <w:noBreakHyphen/>
              <w:t>3</w:t>
            </w:r>
          </w:p>
        </w:tc>
        <w:tc>
          <w:tcPr>
            <w:tcW w:w="2693" w:type="dxa"/>
          </w:tcPr>
          <w:p>
            <w:pPr>
              <w:pStyle w:val="nTable"/>
              <w:spacing w:after="40"/>
              <w:rPr>
                <w:snapToGrid w:val="0"/>
              </w:rPr>
            </w:pPr>
            <w:r>
              <w:rPr>
                <w:snapToGrid w:val="0"/>
              </w:rPr>
              <w:t>r. 1 and 2: 3 Jul 2009 (see r. 2(a));</w:t>
            </w:r>
            <w:r>
              <w:rPr>
                <w:snapToGrid w:val="0"/>
              </w:rPr>
              <w:br/>
              <w:t>Regulations other than r. 1 and 2: 4 Jul 2009 (see r. 2(b)(ii))</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rPr>
              <w:t xml:space="preserve">Reprint 3: The </w:t>
            </w:r>
            <w:r>
              <w:rPr>
                <w:b/>
                <w:bCs/>
                <w:i/>
              </w:rPr>
              <w:t xml:space="preserve">Rottnest Island Regulations 1988 </w:t>
            </w:r>
            <w:r>
              <w:rPr>
                <w:b/>
                <w:bCs/>
                <w:iCs/>
              </w:rPr>
              <w:t>as at 21 Aug 2009</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2009</w:t>
            </w:r>
          </w:p>
        </w:tc>
        <w:tc>
          <w:tcPr>
            <w:tcW w:w="1276" w:type="dxa"/>
          </w:tcPr>
          <w:p>
            <w:pPr>
              <w:pStyle w:val="nTable"/>
              <w:spacing w:after="40"/>
            </w:pPr>
            <w:r>
              <w:t>4 Dec 2009 p. 4920</w:t>
            </w:r>
            <w:r>
              <w:noBreakHyphen/>
              <w:t>6</w:t>
            </w:r>
          </w:p>
        </w:tc>
        <w:tc>
          <w:tcPr>
            <w:tcW w:w="2693" w:type="dxa"/>
          </w:tcPr>
          <w:p>
            <w:pPr>
              <w:pStyle w:val="nTable"/>
              <w:spacing w:after="40"/>
              <w:rPr>
                <w:snapToGrid w:val="0"/>
              </w:rPr>
            </w:pPr>
            <w:r>
              <w:rPr>
                <w:snapToGrid w:val="0"/>
              </w:rPr>
              <w:t>r. 1 and 2: 4 Dec 2009 (see r. 2(a));</w:t>
            </w:r>
            <w:r>
              <w:rPr>
                <w:snapToGrid w:val="0"/>
              </w:rPr>
              <w:br/>
              <w:t>Regulations other than r. 1 and 2: 5 Dec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3) 2009</w:t>
            </w:r>
          </w:p>
        </w:tc>
        <w:tc>
          <w:tcPr>
            <w:tcW w:w="1276" w:type="dxa"/>
          </w:tcPr>
          <w:p>
            <w:pPr>
              <w:pStyle w:val="nTable"/>
              <w:spacing w:after="40"/>
            </w:pPr>
            <w:r>
              <w:t>8 Dec 2009 p. 5002-9</w:t>
            </w:r>
          </w:p>
        </w:tc>
        <w:tc>
          <w:tcPr>
            <w:tcW w:w="2693" w:type="dxa"/>
          </w:tcPr>
          <w:p>
            <w:pPr>
              <w:pStyle w:val="nTable"/>
              <w:spacing w:after="40"/>
              <w:rPr>
                <w:snapToGrid w:val="0"/>
              </w:rPr>
            </w:pPr>
            <w:r>
              <w:rPr>
                <w:snapToGrid w:val="0"/>
              </w:rPr>
              <w:t>r. 1 and 2: 8 Dec 2009 (see r. 2(a));</w:t>
            </w:r>
            <w:r>
              <w:rPr>
                <w:snapToGrid w:val="0"/>
              </w:rPr>
              <w:br/>
              <w:t>Regulations other than r. 1 and 2: 9 Dec 2009 (see r.2(b))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2010</w:t>
            </w:r>
          </w:p>
        </w:tc>
        <w:tc>
          <w:tcPr>
            <w:tcW w:w="1276" w:type="dxa"/>
          </w:tcPr>
          <w:p>
            <w:pPr>
              <w:pStyle w:val="nTable"/>
              <w:spacing w:after="40"/>
            </w:pPr>
            <w:r>
              <w:t>31 Aug 2010 p. 4189</w:t>
            </w:r>
            <w:r>
              <w:noBreakHyphen/>
              <w:t>91</w:t>
            </w:r>
          </w:p>
        </w:tc>
        <w:tc>
          <w:tcPr>
            <w:tcW w:w="2693" w:type="dxa"/>
          </w:tcPr>
          <w:p>
            <w:pPr>
              <w:pStyle w:val="nTable"/>
              <w:spacing w:after="40"/>
              <w:rPr>
                <w:snapToGrid w:val="0"/>
              </w:rPr>
            </w:pPr>
            <w:r>
              <w:rPr>
                <w:snapToGrid w:val="0"/>
              </w:rPr>
              <w:t>r. 1 and 2: 31 Aug 2010 (see r. 2(a));</w:t>
            </w:r>
            <w:r>
              <w:rPr>
                <w:snapToGrid w:val="0"/>
              </w:rPr>
              <w:br/>
              <w:t>Regulations other than r. 1 and 2: 1 Sep 2010 (see r. 2(b)(ii))</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2010</w:t>
            </w:r>
          </w:p>
        </w:tc>
        <w:tc>
          <w:tcPr>
            <w:tcW w:w="1276" w:type="dxa"/>
          </w:tcPr>
          <w:p>
            <w:pPr>
              <w:pStyle w:val="nTable"/>
              <w:spacing w:after="40"/>
            </w:pPr>
            <w:r>
              <w:t>15 Oct 2010</w:t>
            </w:r>
          </w:p>
          <w:p>
            <w:pPr>
              <w:pStyle w:val="nTable"/>
              <w:spacing w:after="40"/>
            </w:pPr>
            <w:r>
              <w:t>p. 5176-7</w:t>
            </w:r>
          </w:p>
        </w:tc>
        <w:tc>
          <w:tcPr>
            <w:tcW w:w="2693" w:type="dxa"/>
          </w:tcPr>
          <w:p>
            <w:pPr>
              <w:pStyle w:val="nTable"/>
              <w:spacing w:after="40"/>
              <w:rPr>
                <w:snapToGrid w:val="0"/>
              </w:rPr>
            </w:pPr>
            <w:r>
              <w:rPr>
                <w:snapToGrid w:val="0"/>
              </w:rPr>
              <w:t>r. 1 and 2: 15 Oct 2010 (see r. 2(a));</w:t>
            </w:r>
            <w:r>
              <w:rPr>
                <w:snapToGrid w:val="0"/>
              </w:rPr>
              <w:br/>
              <w:t>Regulations other than r. 1 and 2: 16 Oct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Rottnest Island Amendment Regulations (No. 3) 2010</w:t>
            </w:r>
          </w:p>
        </w:tc>
        <w:tc>
          <w:tcPr>
            <w:tcW w:w="1276" w:type="dxa"/>
          </w:tcPr>
          <w:p>
            <w:pPr>
              <w:pStyle w:val="nTable"/>
              <w:spacing w:after="40"/>
            </w:pPr>
            <w:r>
              <w:t>17 Dec 2010 p. 6359-62</w:t>
            </w:r>
          </w:p>
        </w:tc>
        <w:tc>
          <w:tcPr>
            <w:tcW w:w="2693" w:type="dxa"/>
          </w:tcPr>
          <w:p>
            <w:pPr>
              <w:pStyle w:val="nTable"/>
              <w:spacing w:after="40"/>
              <w:rPr>
                <w:snapToGrid w:val="0"/>
              </w:rPr>
            </w:pPr>
            <w:r>
              <w:t>r. 1 and 2: 17 Dec 2010 (see r. 2(a));</w:t>
            </w:r>
            <w:r>
              <w:br/>
              <w:t>Regulations other than r. 1 and 2: 18 Dec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2011</w:t>
            </w:r>
          </w:p>
        </w:tc>
        <w:tc>
          <w:tcPr>
            <w:tcW w:w="1276" w:type="dxa"/>
          </w:tcPr>
          <w:p>
            <w:pPr>
              <w:pStyle w:val="nTable"/>
              <w:spacing w:after="40"/>
            </w:pPr>
            <w:r>
              <w:t>4 Mar 2011</w:t>
            </w:r>
            <w:r>
              <w:br/>
              <w:t>p. 701</w:t>
            </w:r>
          </w:p>
        </w:tc>
        <w:tc>
          <w:tcPr>
            <w:tcW w:w="2693" w:type="dxa"/>
          </w:tcPr>
          <w:p>
            <w:pPr>
              <w:pStyle w:val="nTable"/>
              <w:spacing w:after="40"/>
            </w:pPr>
            <w:r>
              <w:t>r. 1 and 2: 4 Mar 2011 (see r. 2(a));</w:t>
            </w:r>
            <w:r>
              <w:br/>
              <w:t>Regulations other than r. 1 and 2: 5 Mar 2011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4: The </w:t>
            </w:r>
            <w:r>
              <w:rPr>
                <w:b/>
                <w:bCs/>
                <w:i/>
              </w:rPr>
              <w:t xml:space="preserve">Rottnest Island Regulations 1988 </w:t>
            </w:r>
            <w:r>
              <w:rPr>
                <w:b/>
                <w:bCs/>
                <w:iCs/>
              </w:rPr>
              <w:t>as at 18 Mar 2011</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2011</w:t>
            </w:r>
          </w:p>
        </w:tc>
        <w:tc>
          <w:tcPr>
            <w:tcW w:w="1276" w:type="dxa"/>
          </w:tcPr>
          <w:p>
            <w:pPr>
              <w:pStyle w:val="nTable"/>
              <w:spacing w:after="40"/>
            </w:pPr>
            <w:r>
              <w:t>29 Jul 2011 p. 3144-6</w:t>
            </w:r>
          </w:p>
        </w:tc>
        <w:tc>
          <w:tcPr>
            <w:tcW w:w="2693" w:type="dxa"/>
          </w:tcPr>
          <w:p>
            <w:pPr>
              <w:pStyle w:val="nTable"/>
              <w:spacing w:after="40"/>
            </w:pPr>
            <w:r>
              <w:t>r. 1 and 2: 29 Jul 2011 (see r. 2(a));</w:t>
            </w:r>
            <w:r>
              <w:br/>
              <w:t>Regulations other than r. 1 and 2: 30 Jul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3) 2011</w:t>
            </w:r>
          </w:p>
        </w:tc>
        <w:tc>
          <w:tcPr>
            <w:tcW w:w="1276" w:type="dxa"/>
          </w:tcPr>
          <w:p>
            <w:pPr>
              <w:pStyle w:val="nTable"/>
              <w:spacing w:after="40"/>
            </w:pPr>
            <w:r>
              <w:t>25 Oct 2011 p. 4512-17</w:t>
            </w:r>
          </w:p>
        </w:tc>
        <w:tc>
          <w:tcPr>
            <w:tcW w:w="2693" w:type="dxa"/>
          </w:tcPr>
          <w:p>
            <w:pPr>
              <w:pStyle w:val="nTable"/>
              <w:spacing w:after="40"/>
            </w:pPr>
            <w:r>
              <w:t>r. 1 and 2: 25 Oct 2011 (see r. 2(a));</w:t>
            </w:r>
            <w:r>
              <w:br/>
              <w:t>Regulations other than r. 1 and 2: 26 Oct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2012</w:t>
            </w:r>
          </w:p>
        </w:tc>
        <w:tc>
          <w:tcPr>
            <w:tcW w:w="1276" w:type="dxa"/>
          </w:tcPr>
          <w:p>
            <w:pPr>
              <w:pStyle w:val="nTable"/>
              <w:spacing w:after="40"/>
            </w:pPr>
            <w:r>
              <w:t>29 Jun 2012 p. 2960-2</w:t>
            </w:r>
          </w:p>
        </w:tc>
        <w:tc>
          <w:tcPr>
            <w:tcW w:w="2693" w:type="dxa"/>
          </w:tcPr>
          <w:p>
            <w:pPr>
              <w:pStyle w:val="nTable"/>
              <w:spacing w:after="40"/>
            </w:pPr>
            <w:r>
              <w:t>r. 1 and 2: 29 Jun 2012 (see r. 2(a));</w:t>
            </w:r>
            <w:r>
              <w:br/>
              <w:t>Regulations other than r. 1 and 2: 30 Jun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2012</w:t>
            </w:r>
          </w:p>
        </w:tc>
        <w:tc>
          <w:tcPr>
            <w:tcW w:w="1276" w:type="dxa"/>
          </w:tcPr>
          <w:p>
            <w:pPr>
              <w:pStyle w:val="nTable"/>
              <w:spacing w:after="40"/>
            </w:pPr>
            <w:r>
              <w:t>4 Jan 2013 p. 22-4</w:t>
            </w:r>
          </w:p>
        </w:tc>
        <w:tc>
          <w:tcPr>
            <w:tcW w:w="2693" w:type="dxa"/>
          </w:tcPr>
          <w:p>
            <w:pPr>
              <w:pStyle w:val="nTable"/>
              <w:spacing w:after="40"/>
            </w:pPr>
            <w:r>
              <w:t>r. 1 and 2: 4 Jan 2013 (see r. 2(a));</w:t>
            </w:r>
            <w:r>
              <w:br/>
              <w:t>Regulations other than r. 1 and 2: 5 Jan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2013</w:t>
            </w:r>
          </w:p>
        </w:tc>
        <w:tc>
          <w:tcPr>
            <w:tcW w:w="1276" w:type="dxa"/>
          </w:tcPr>
          <w:p>
            <w:pPr>
              <w:pStyle w:val="nTable"/>
              <w:spacing w:after="40"/>
              <w:rPr>
                <w:b/>
              </w:rPr>
            </w:pPr>
            <w:r>
              <w:t>18 Jun 2013 p. 2307-8</w:t>
            </w:r>
          </w:p>
        </w:tc>
        <w:tc>
          <w:tcPr>
            <w:tcW w:w="2693" w:type="dxa"/>
          </w:tcPr>
          <w:p>
            <w:pPr>
              <w:pStyle w:val="nTable"/>
              <w:spacing w:after="40"/>
              <w:rPr>
                <w:b/>
              </w:rPr>
            </w:pPr>
            <w:r>
              <w:t>r. 1 and 2: 18 Jun 2013 (see r. 2(a));</w:t>
            </w:r>
            <w: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2013</w:t>
            </w:r>
          </w:p>
        </w:tc>
        <w:tc>
          <w:tcPr>
            <w:tcW w:w="1276" w:type="dxa"/>
          </w:tcPr>
          <w:p>
            <w:pPr>
              <w:pStyle w:val="nTable"/>
              <w:spacing w:after="40"/>
            </w:pPr>
            <w:r>
              <w:t>24 Jan 2014 p. 113-14</w:t>
            </w:r>
          </w:p>
        </w:tc>
        <w:tc>
          <w:tcPr>
            <w:tcW w:w="2693" w:type="dxa"/>
          </w:tcPr>
          <w:p>
            <w:pPr>
              <w:pStyle w:val="nTable"/>
              <w:spacing w:after="40"/>
              <w:rPr>
                <w:b/>
              </w:rPr>
            </w:pPr>
            <w:r>
              <w:t>r. 1 and 2: 24 Jan 2014 (see r. 2(a));</w:t>
            </w:r>
            <w:r>
              <w:br/>
              <w:t>Regulations other than r. 1 and 2: 25 Jan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
              </w:rPr>
            </w:pPr>
            <w:r>
              <w:rPr>
                <w:b/>
                <w:bCs/>
              </w:rPr>
              <w:t xml:space="preserve">Reprint 5: The </w:t>
            </w:r>
            <w:r>
              <w:rPr>
                <w:b/>
                <w:bCs/>
                <w:i/>
              </w:rPr>
              <w:t xml:space="preserve">Rottnest Island Regulations 1988 </w:t>
            </w:r>
            <w:r>
              <w:rPr>
                <w:b/>
                <w:bCs/>
                <w:iCs/>
              </w:rPr>
              <w:t>as at 4 Apr 2014</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2014</w:t>
            </w:r>
          </w:p>
        </w:tc>
        <w:tc>
          <w:tcPr>
            <w:tcW w:w="1276" w:type="dxa"/>
          </w:tcPr>
          <w:p>
            <w:pPr>
              <w:pStyle w:val="nTable"/>
              <w:spacing w:after="40"/>
            </w:pPr>
            <w:r>
              <w:t>20 Jun 2014 p. 2041-3</w:t>
            </w:r>
          </w:p>
        </w:tc>
        <w:tc>
          <w:tcPr>
            <w:tcW w:w="2693" w:type="dxa"/>
          </w:tcPr>
          <w:p>
            <w:pPr>
              <w:pStyle w:val="nTable"/>
              <w:spacing w:after="40"/>
              <w:rPr>
                <w:b/>
              </w:rPr>
            </w:pPr>
            <w:r>
              <w:rPr>
                <w:bCs/>
                <w:snapToGrid w:val="0"/>
                <w:spacing w:val="-2"/>
              </w:rPr>
              <w:t>r. 1 and 2: 20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Rottnest Island Amendment Regulations 2014</w:t>
            </w:r>
          </w:p>
        </w:tc>
        <w:tc>
          <w:tcPr>
            <w:tcW w:w="1276" w:type="dxa"/>
          </w:tcPr>
          <w:p>
            <w:pPr>
              <w:pStyle w:val="nTable"/>
              <w:spacing w:after="40"/>
            </w:pPr>
            <w:r>
              <w:t>8 Jan 2015 p. 149</w:t>
            </w:r>
            <w:r>
              <w:noBreakHyphen/>
              <w:t>50</w:t>
            </w:r>
          </w:p>
        </w:tc>
        <w:tc>
          <w:tcPr>
            <w:tcW w:w="2693" w:type="dxa"/>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2015</w:t>
            </w:r>
          </w:p>
        </w:tc>
        <w:tc>
          <w:tcPr>
            <w:tcW w:w="1276" w:type="dxa"/>
          </w:tcPr>
          <w:p>
            <w:pPr>
              <w:pStyle w:val="nTable"/>
              <w:spacing w:after="40"/>
            </w:pPr>
            <w:r>
              <w:t>5 Jun 2015 p. 1974</w:t>
            </w:r>
            <w:r>
              <w:noBreakHyphen/>
              <w:t>6</w:t>
            </w:r>
          </w:p>
        </w:tc>
        <w:tc>
          <w:tcPr>
            <w:tcW w:w="2693" w:type="dxa"/>
          </w:tcPr>
          <w:p>
            <w:pPr>
              <w:pStyle w:val="nTable"/>
              <w:spacing w:after="40"/>
              <w:rPr>
                <w:bCs/>
                <w:snapToGrid w:val="0"/>
                <w:spacing w:val="-2"/>
              </w:rPr>
            </w:pPr>
            <w:r>
              <w:rPr>
                <w:bCs/>
                <w:snapToGrid w:val="0"/>
                <w:spacing w:val="-2"/>
              </w:rPr>
              <w:t xml:space="preserve">r. 1 and 2: </w:t>
            </w:r>
            <w:r>
              <w:t>5 Jun 2015</w:t>
            </w:r>
            <w:r>
              <w:rPr>
                <w:bCs/>
                <w:snapToGrid w:val="0"/>
                <w:spacing w:val="-2"/>
              </w:rPr>
              <w:t xml:space="preserve"> (see r. 2(a));</w:t>
            </w:r>
            <w:r>
              <w:rPr>
                <w:bCs/>
                <w:snapToGrid w:val="0"/>
                <w:spacing w:val="-2"/>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2015</w:t>
            </w:r>
          </w:p>
        </w:tc>
        <w:tc>
          <w:tcPr>
            <w:tcW w:w="1276" w:type="dxa"/>
          </w:tcPr>
          <w:p>
            <w:pPr>
              <w:pStyle w:val="nTable"/>
              <w:spacing w:after="40"/>
            </w:pPr>
            <w:r>
              <w:t>22 Sep 2015 p. 3849</w:t>
            </w:r>
            <w:r>
              <w:noBreakHyphen/>
              <w:t>63</w:t>
            </w:r>
          </w:p>
        </w:tc>
        <w:tc>
          <w:tcPr>
            <w:tcW w:w="2693" w:type="dxa"/>
          </w:tcPr>
          <w:p>
            <w:pPr>
              <w:pStyle w:val="nTable"/>
              <w:spacing w:after="40"/>
              <w:rPr>
                <w:bCs/>
                <w:snapToGrid w:val="0"/>
                <w:spacing w:val="-2"/>
              </w:rPr>
            </w:pPr>
            <w:r>
              <w:rPr>
                <w:bCs/>
                <w:snapToGrid w:val="0"/>
                <w:spacing w:val="-2"/>
              </w:rPr>
              <w:t xml:space="preserve">r. 1 and 2: </w:t>
            </w:r>
            <w:r>
              <w:t>22 Sep 2015</w:t>
            </w:r>
            <w:r>
              <w:rPr>
                <w:bCs/>
                <w:snapToGrid w:val="0"/>
                <w:spacing w:val="-2"/>
              </w:rPr>
              <w:t xml:space="preserve"> (see r. 2(a));</w:t>
            </w:r>
            <w:r>
              <w:rPr>
                <w:bCs/>
                <w:snapToGrid w:val="0"/>
                <w:spacing w:val="-2"/>
              </w:rPr>
              <w:br/>
              <w:t xml:space="preserve">Regulations other than r. 1 and 2: </w:t>
            </w:r>
            <w:r>
              <w:t>23 Sep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2016</w:t>
            </w:r>
          </w:p>
        </w:tc>
        <w:tc>
          <w:tcPr>
            <w:tcW w:w="1276" w:type="dxa"/>
          </w:tcPr>
          <w:p>
            <w:pPr>
              <w:pStyle w:val="nTable"/>
              <w:spacing w:after="40"/>
            </w:pPr>
            <w:r>
              <w:t>5 Apr 2016 p. 1028</w:t>
            </w:r>
            <w:r>
              <w:noBreakHyphen/>
              <w:t>9</w:t>
            </w:r>
          </w:p>
        </w:tc>
        <w:tc>
          <w:tcPr>
            <w:tcW w:w="2693" w:type="dxa"/>
          </w:tcPr>
          <w:p>
            <w:pPr>
              <w:pStyle w:val="nTable"/>
              <w:spacing w:after="40"/>
              <w:rPr>
                <w:bCs/>
                <w:snapToGrid w:val="0"/>
                <w:spacing w:val="-2"/>
              </w:rPr>
            </w:pPr>
            <w:r>
              <w:rPr>
                <w:bCs/>
                <w:snapToGrid w:val="0"/>
                <w:spacing w:val="-2"/>
              </w:rPr>
              <w:t xml:space="preserve">r. 1 and 2: </w:t>
            </w:r>
            <w:r>
              <w:t xml:space="preserve">5 Apr 2016 </w:t>
            </w:r>
            <w:r>
              <w:rPr>
                <w:bCs/>
                <w:snapToGrid w:val="0"/>
                <w:spacing w:val="-2"/>
              </w:rPr>
              <w:t>(see r. 2(a));</w:t>
            </w:r>
            <w:r>
              <w:rPr>
                <w:bCs/>
                <w:snapToGrid w:val="0"/>
                <w:spacing w:val="-2"/>
              </w:rPr>
              <w:br/>
              <w:t xml:space="preserve">Regulations other than r. 1 and 2: </w:t>
            </w:r>
            <w:r>
              <w:t>6 Apr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2016</w:t>
            </w:r>
          </w:p>
        </w:tc>
        <w:tc>
          <w:tcPr>
            <w:tcW w:w="1276" w:type="dxa"/>
          </w:tcPr>
          <w:p>
            <w:pPr>
              <w:pStyle w:val="nTable"/>
              <w:spacing w:after="40"/>
            </w:pPr>
            <w:r>
              <w:t>17 Jun 2016 p. 2112</w:t>
            </w:r>
            <w:r>
              <w:noBreakHyphen/>
              <w:t>14</w:t>
            </w:r>
          </w:p>
        </w:tc>
        <w:tc>
          <w:tcPr>
            <w:tcW w:w="2693" w:type="dxa"/>
          </w:tcPr>
          <w:p>
            <w:pPr>
              <w:pStyle w:val="nTable"/>
              <w:spacing w:after="40"/>
              <w:rPr>
                <w:bCs/>
                <w:snapToGrid w:val="0"/>
                <w:spacing w:val="-2"/>
              </w:rPr>
            </w:pPr>
            <w:r>
              <w:rPr>
                <w:bCs/>
                <w:snapToGrid w:val="0"/>
                <w:spacing w:val="-2"/>
              </w:rPr>
              <w:t xml:space="preserve">r. 1 and 2: </w:t>
            </w:r>
            <w:r>
              <w:t xml:space="preserve">17 Jun 2016 </w:t>
            </w:r>
            <w:r>
              <w:rPr>
                <w:bCs/>
                <w:snapToGrid w:val="0"/>
                <w:spacing w:val="-2"/>
              </w:rPr>
              <w:t>(see r. 2(a));</w:t>
            </w:r>
            <w:r>
              <w:rPr>
                <w:bCs/>
                <w:snapToGrid w:val="0"/>
                <w:spacing w:val="-2"/>
              </w:rPr>
              <w:br/>
              <w:t>Regulations other than r. 1 and 2: 1</w:t>
            </w:r>
            <w:r>
              <w:t> Jul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3) 2016</w:t>
            </w:r>
          </w:p>
        </w:tc>
        <w:tc>
          <w:tcPr>
            <w:tcW w:w="1276" w:type="dxa"/>
          </w:tcPr>
          <w:p>
            <w:pPr>
              <w:pStyle w:val="nTable"/>
              <w:spacing w:after="40"/>
            </w:pPr>
            <w:r>
              <w:t>25 Oct 2016 p. 4874-7</w:t>
            </w:r>
          </w:p>
        </w:tc>
        <w:tc>
          <w:tcPr>
            <w:tcW w:w="2693" w:type="dxa"/>
          </w:tcPr>
          <w:p>
            <w:pPr>
              <w:pStyle w:val="nTable"/>
              <w:spacing w:after="40"/>
              <w:rPr>
                <w:bCs/>
                <w:snapToGrid w:val="0"/>
                <w:spacing w:val="-2"/>
              </w:rPr>
            </w:pPr>
            <w:r>
              <w:rPr>
                <w:bCs/>
                <w:snapToGrid w:val="0"/>
                <w:spacing w:val="-2"/>
              </w:rPr>
              <w:t xml:space="preserve">r. 1 and 2: </w:t>
            </w:r>
            <w:r>
              <w:t xml:space="preserve">25 Oct 2016 </w:t>
            </w:r>
            <w:r>
              <w:rPr>
                <w:bCs/>
                <w:snapToGrid w:val="0"/>
                <w:spacing w:val="-2"/>
              </w:rPr>
              <w:t>(see r. 2(a));</w:t>
            </w:r>
            <w:r>
              <w:rPr>
                <w:bCs/>
                <w:snapToGrid w:val="0"/>
                <w:spacing w:val="-2"/>
              </w:rPr>
              <w:br/>
              <w:t>Regulations other than r. 1 and 2: 26 Oct</w:t>
            </w:r>
            <w:r>
              <w:t>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2017</w:t>
            </w:r>
            <w:r>
              <w:t xml:space="preserve"> </w:t>
            </w:r>
          </w:p>
        </w:tc>
        <w:tc>
          <w:tcPr>
            <w:tcW w:w="1276" w:type="dxa"/>
          </w:tcPr>
          <w:p>
            <w:pPr>
              <w:pStyle w:val="nTable"/>
              <w:spacing w:after="40"/>
            </w:pPr>
            <w:r>
              <w:t>2 May 2017 p. 2305</w:t>
            </w:r>
            <w:r>
              <w:noBreakHyphen/>
              <w:t>6</w:t>
            </w:r>
          </w:p>
        </w:tc>
        <w:tc>
          <w:tcPr>
            <w:tcW w:w="2693" w:type="dxa"/>
          </w:tcPr>
          <w:p>
            <w:pPr>
              <w:pStyle w:val="nTable"/>
              <w:spacing w:after="40"/>
              <w:rPr>
                <w:bCs/>
                <w:snapToGrid w:val="0"/>
                <w:spacing w:val="-2"/>
              </w:rPr>
            </w:pPr>
            <w:r>
              <w:rPr>
                <w:bCs/>
                <w:snapToGrid w:val="0"/>
                <w:spacing w:val="-2"/>
              </w:rPr>
              <w:t xml:space="preserve">r. 1 and 2: </w:t>
            </w:r>
            <w:r>
              <w:rPr>
                <w:bCs/>
                <w:snapToGrid w:val="0"/>
              </w:rPr>
              <w:t>2 May 2017</w:t>
            </w:r>
            <w:r>
              <w:rPr>
                <w:bCs/>
                <w:snapToGrid w:val="0"/>
                <w:spacing w:val="-2"/>
              </w:rPr>
              <w:t xml:space="preserve"> (see r. 2(a));</w:t>
            </w:r>
            <w:r>
              <w:rPr>
                <w:bCs/>
                <w:snapToGrid w:val="0"/>
                <w:spacing w:val="-2"/>
              </w:rPr>
              <w:br/>
              <w:t xml:space="preserve">Regulations other than r. 1 and 2: </w:t>
            </w:r>
            <w:r>
              <w:t>1 Jul 2017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6: The </w:t>
            </w:r>
            <w:r>
              <w:rPr>
                <w:b/>
                <w:bCs/>
                <w:i/>
                <w:noProof/>
                <w:snapToGrid w:val="0"/>
                <w:spacing w:val="-2"/>
              </w:rPr>
              <w:t>Rottnest Island Regulations 1988</w:t>
            </w:r>
            <w:r>
              <w:rPr>
                <w:b/>
                <w:bCs/>
                <w:snapToGrid w:val="0"/>
                <w:spacing w:val="-2"/>
              </w:rPr>
              <w:t xml:space="preserve"> as at 12 Jan 2018</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2018</w:t>
            </w:r>
            <w:r>
              <w:t xml:space="preserve"> </w:t>
            </w:r>
          </w:p>
        </w:tc>
        <w:tc>
          <w:tcPr>
            <w:tcW w:w="1276" w:type="dxa"/>
          </w:tcPr>
          <w:p>
            <w:pPr>
              <w:pStyle w:val="nTable"/>
              <w:spacing w:after="40"/>
            </w:pPr>
            <w:r>
              <w:t>22 Jun 2018 p. 2182</w:t>
            </w:r>
            <w:r>
              <w:noBreakHyphen/>
              <w:t>3</w:t>
            </w:r>
          </w:p>
        </w:tc>
        <w:tc>
          <w:tcPr>
            <w:tcW w:w="2693" w:type="dxa"/>
          </w:tcPr>
          <w:p>
            <w:pPr>
              <w:pStyle w:val="nTable"/>
              <w:spacing w:after="40"/>
              <w:rPr>
                <w:bCs/>
                <w:snapToGrid w:val="0"/>
                <w:spacing w:val="-2"/>
              </w:rPr>
            </w:pPr>
            <w:r>
              <w:rPr>
                <w:bCs/>
                <w:snapToGrid w:val="0"/>
                <w:spacing w:val="-2"/>
              </w:rPr>
              <w:t xml:space="preserve">r. 1 and 2: </w:t>
            </w:r>
            <w:r>
              <w:rPr>
                <w:bCs/>
                <w:snapToGrid w:val="0"/>
              </w:rPr>
              <w:t>22 Jun 2018</w:t>
            </w:r>
            <w:r>
              <w:rPr>
                <w:bCs/>
                <w:snapToGrid w:val="0"/>
                <w:spacing w:val="-2"/>
              </w:rPr>
              <w:t xml:space="preserve"> (see r. 2(a));</w:t>
            </w:r>
            <w:r>
              <w:rPr>
                <w:bCs/>
                <w:snapToGrid w:val="0"/>
                <w:spacing w:val="-2"/>
              </w:rPr>
              <w:br/>
              <w:t xml:space="preserve">Regulations other than r. 1 and 2: </w:t>
            </w:r>
            <w:r>
              <w:t>1 Jul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2018</w:t>
            </w:r>
          </w:p>
        </w:tc>
        <w:tc>
          <w:tcPr>
            <w:tcW w:w="1276" w:type="dxa"/>
          </w:tcPr>
          <w:p>
            <w:pPr>
              <w:pStyle w:val="nTable"/>
              <w:spacing w:after="40"/>
            </w:pPr>
            <w:r>
              <w:t>21 Dec 2018 p. 4854</w:t>
            </w:r>
            <w:r>
              <w:noBreakHyphen/>
              <w:t>6</w:t>
            </w:r>
          </w:p>
        </w:tc>
        <w:tc>
          <w:tcPr>
            <w:tcW w:w="2693" w:type="dxa"/>
          </w:tcPr>
          <w:p>
            <w:pPr>
              <w:pStyle w:val="nTable"/>
              <w:spacing w:after="40"/>
              <w:rPr>
                <w:bCs/>
                <w:snapToGrid w:val="0"/>
                <w:spacing w:val="-2"/>
              </w:rPr>
            </w:pPr>
            <w:r>
              <w:rPr>
                <w:bCs/>
                <w:snapToGrid w:val="0"/>
                <w:spacing w:val="-2"/>
              </w:rPr>
              <w:t xml:space="preserve">r. 1 and 2: </w:t>
            </w:r>
            <w:r>
              <w:rPr>
                <w:bCs/>
                <w:snapToGrid w:val="0"/>
              </w:rPr>
              <w:t>21 Dec 2018</w:t>
            </w:r>
            <w:r>
              <w:rPr>
                <w:bCs/>
                <w:snapToGrid w:val="0"/>
                <w:spacing w:val="-2"/>
              </w:rPr>
              <w:t xml:space="preserve"> (see r. 2(a));</w:t>
            </w:r>
            <w:r>
              <w:rPr>
                <w:bCs/>
                <w:snapToGrid w:val="0"/>
                <w:spacing w:val="-2"/>
              </w:rPr>
              <w:br/>
              <w:t>Regulations other than r. 1 and 2: 22</w:t>
            </w:r>
            <w:r>
              <w:t> Dec 2018 (see r. 2(b))</w:t>
            </w:r>
          </w:p>
        </w:tc>
      </w:tr>
      <w:tr>
        <w:trPr>
          <w:cantSplit/>
        </w:trPr>
        <w:tc>
          <w:tcPr>
            <w:tcW w:w="3118" w:type="dxa"/>
            <w:tcBorders>
              <w:top w:val="nil"/>
              <w:bottom w:val="nil"/>
            </w:tcBorders>
          </w:tcPr>
          <w:p>
            <w:pPr>
              <w:pStyle w:val="nTable"/>
              <w:spacing w:after="40"/>
              <w:rPr>
                <w:i/>
              </w:rPr>
            </w:pPr>
            <w:r>
              <w:rPr>
                <w:i/>
              </w:rPr>
              <w:t>Rottnest Island Amendment Regulations 2019</w:t>
            </w:r>
          </w:p>
        </w:tc>
        <w:tc>
          <w:tcPr>
            <w:tcW w:w="1276" w:type="dxa"/>
            <w:tcBorders>
              <w:top w:val="nil"/>
              <w:bottom w:val="nil"/>
            </w:tcBorders>
          </w:tcPr>
          <w:p>
            <w:pPr>
              <w:pStyle w:val="nTable"/>
              <w:spacing w:after="40"/>
            </w:pPr>
            <w:r>
              <w:t>9 Aug 2019 p. 3026-7</w:t>
            </w:r>
          </w:p>
        </w:tc>
        <w:tc>
          <w:tcPr>
            <w:tcW w:w="2693" w:type="dxa"/>
            <w:tcBorders>
              <w:top w:val="nil"/>
              <w:bottom w:val="nil"/>
            </w:tcBorders>
          </w:tcPr>
          <w:p>
            <w:pPr>
              <w:pStyle w:val="nTable"/>
              <w:spacing w:after="40"/>
              <w:rPr>
                <w:bCs/>
                <w:snapToGrid w:val="0"/>
                <w:spacing w:val="-2"/>
              </w:rPr>
            </w:pPr>
            <w:r>
              <w:rPr>
                <w:bCs/>
                <w:snapToGrid w:val="0"/>
                <w:spacing w:val="-2"/>
              </w:rPr>
              <w:t>r. 1 and 2: 9 Aug 2019 (see r. 2(a));</w:t>
            </w:r>
            <w:r>
              <w:rPr>
                <w:bCs/>
                <w:snapToGrid w:val="0"/>
                <w:spacing w:val="-2"/>
              </w:rPr>
              <w:br/>
              <w:t>Regulations other than r. 1 and 2: 10 Aug 2019 (see r. 2(b))</w:t>
            </w:r>
          </w:p>
        </w:tc>
      </w:tr>
      <w:tr>
        <w:trPr>
          <w:cantSplit/>
        </w:trPr>
        <w:tc>
          <w:tcPr>
            <w:tcW w:w="3118" w:type="dxa"/>
            <w:tcBorders>
              <w:top w:val="nil"/>
              <w:bottom w:val="nil"/>
            </w:tcBorders>
          </w:tcPr>
          <w:p>
            <w:pPr>
              <w:pStyle w:val="nTable"/>
              <w:spacing w:after="40"/>
              <w:rPr>
                <w:i/>
              </w:rPr>
            </w:pPr>
            <w:r>
              <w:rPr>
                <w:i/>
              </w:rPr>
              <w:lastRenderedPageBreak/>
              <w:t>Rottnest Island Amendment Regulations 2020</w:t>
            </w:r>
          </w:p>
        </w:tc>
        <w:tc>
          <w:tcPr>
            <w:tcW w:w="1276" w:type="dxa"/>
            <w:tcBorders>
              <w:top w:val="nil"/>
              <w:bottom w:val="nil"/>
            </w:tcBorders>
          </w:tcPr>
          <w:p>
            <w:pPr>
              <w:pStyle w:val="nTable"/>
              <w:spacing w:after="40"/>
            </w:pPr>
            <w:r>
              <w:t>SL 2020/118 17 Jul 2020</w:t>
            </w:r>
          </w:p>
        </w:tc>
        <w:tc>
          <w:tcPr>
            <w:tcW w:w="2693" w:type="dxa"/>
            <w:tcBorders>
              <w:top w:val="nil"/>
              <w:bottom w:val="nil"/>
            </w:tcBorders>
          </w:tcPr>
          <w:p>
            <w:pPr>
              <w:pStyle w:val="nTable"/>
              <w:spacing w:after="40"/>
              <w:rPr>
                <w:bCs/>
                <w:snapToGrid w:val="0"/>
                <w:spacing w:val="-2"/>
              </w:rPr>
            </w:pPr>
            <w:r>
              <w:rPr>
                <w:bCs/>
                <w:snapToGrid w:val="0"/>
                <w:spacing w:val="-2"/>
              </w:rPr>
              <w:t>r. 1 and 2: 17 Jul 2020 (see r. 2(a));</w:t>
            </w:r>
            <w:r>
              <w:rPr>
                <w:bCs/>
                <w:snapToGrid w:val="0"/>
                <w:spacing w:val="-2"/>
              </w:rPr>
              <w:br/>
              <w:t>Regulations other than r. 1 and 2: 18 Jul 2020 (see r. 2(b))</w:t>
            </w:r>
          </w:p>
        </w:tc>
      </w:tr>
      <w:tr>
        <w:trPr>
          <w:cantSplit/>
        </w:trPr>
        <w:tc>
          <w:tcPr>
            <w:tcW w:w="3118" w:type="dxa"/>
            <w:tcBorders>
              <w:top w:val="nil"/>
              <w:bottom w:val="nil"/>
            </w:tcBorders>
          </w:tcPr>
          <w:p>
            <w:pPr>
              <w:pStyle w:val="nTable"/>
              <w:spacing w:after="40"/>
              <w:rPr>
                <w:i/>
              </w:rPr>
            </w:pPr>
            <w:r>
              <w:rPr>
                <w:i/>
              </w:rPr>
              <w:t>Rottnest Island Amendment Regulations 2021</w:t>
            </w:r>
          </w:p>
        </w:tc>
        <w:tc>
          <w:tcPr>
            <w:tcW w:w="1276" w:type="dxa"/>
            <w:tcBorders>
              <w:top w:val="nil"/>
              <w:bottom w:val="nil"/>
            </w:tcBorders>
          </w:tcPr>
          <w:p>
            <w:pPr>
              <w:pStyle w:val="nTable"/>
              <w:spacing w:after="40"/>
            </w:pPr>
            <w:r>
              <w:t>SL 2021/107 29 Jun 2021</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29 Jun 2021</w:t>
            </w:r>
            <w:r>
              <w:rPr>
                <w:bCs/>
                <w:snapToGrid w:val="0"/>
                <w:spacing w:val="-2"/>
              </w:rPr>
              <w:t xml:space="preserve"> (see r. 2(a));</w:t>
            </w:r>
            <w:r>
              <w:rPr>
                <w:bCs/>
                <w:snapToGrid w:val="0"/>
                <w:spacing w:val="-2"/>
              </w:rPr>
              <w:br/>
              <w:t>Regulations other than r. 1 and 2: 1 Jul 2021 (see r. 2(b))</w:t>
            </w:r>
          </w:p>
        </w:tc>
      </w:tr>
      <w:tr>
        <w:trPr>
          <w:cantSplit/>
        </w:trPr>
        <w:tc>
          <w:tcPr>
            <w:tcW w:w="3118" w:type="dxa"/>
            <w:tcBorders>
              <w:top w:val="nil"/>
              <w:bottom w:val="nil"/>
            </w:tcBorders>
          </w:tcPr>
          <w:p>
            <w:pPr>
              <w:pStyle w:val="nTable"/>
              <w:spacing w:after="40"/>
              <w:rPr>
                <w:i/>
              </w:rPr>
            </w:pPr>
            <w:r>
              <w:rPr>
                <w:i/>
              </w:rPr>
              <w:t>Rottnest Island Amendment Regulations 2022</w:t>
            </w:r>
          </w:p>
        </w:tc>
        <w:tc>
          <w:tcPr>
            <w:tcW w:w="1276" w:type="dxa"/>
            <w:tcBorders>
              <w:top w:val="nil"/>
              <w:bottom w:val="nil"/>
            </w:tcBorders>
          </w:tcPr>
          <w:p>
            <w:pPr>
              <w:pStyle w:val="nTable"/>
              <w:spacing w:after="40"/>
            </w:pPr>
            <w:r>
              <w:t>SL 2022/124 30 Jun 2022</w:t>
            </w:r>
          </w:p>
        </w:tc>
        <w:tc>
          <w:tcPr>
            <w:tcW w:w="2693" w:type="dxa"/>
            <w:tcBorders>
              <w:top w:val="nil"/>
              <w:bottom w:val="nil"/>
            </w:tcBorders>
          </w:tcPr>
          <w:p>
            <w:pPr>
              <w:pStyle w:val="nTable"/>
              <w:spacing w:after="40"/>
              <w:rPr>
                <w:bCs/>
                <w:snapToGrid w:val="0"/>
                <w:spacing w:val="-2"/>
              </w:rPr>
            </w:pPr>
            <w:r>
              <w:rPr>
                <w:bCs/>
                <w:snapToGrid w:val="0"/>
                <w:spacing w:val="-2"/>
              </w:rPr>
              <w:t>r. 1 and 2: 30 Jun 2022 (see r. 2(a));</w:t>
            </w:r>
            <w:r>
              <w:rPr>
                <w:bCs/>
                <w:snapToGrid w:val="0"/>
                <w:spacing w:val="-2"/>
              </w:rPr>
              <w:br/>
              <w:t>Regulations other than r. 1 and 2: 1 Jul 2022 (see r. 2(b))</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rPr>
                <w:i/>
              </w:rPr>
            </w:pPr>
            <w:r>
              <w:rPr>
                <w:i/>
              </w:rPr>
              <w:t>Rottnest Island Amendment Regulations 2023</w:t>
            </w:r>
          </w:p>
        </w:tc>
        <w:tc>
          <w:tcPr>
            <w:tcW w:w="1276" w:type="dxa"/>
            <w:tcBorders>
              <w:bottom w:val="single" w:sz="4" w:space="0" w:color="auto"/>
            </w:tcBorders>
          </w:tcPr>
          <w:p>
            <w:pPr>
              <w:pStyle w:val="nTable"/>
              <w:spacing w:after="40"/>
            </w:pPr>
            <w:r>
              <w:t>SL 2023/60 2 Jun 2023</w:t>
            </w:r>
          </w:p>
        </w:tc>
        <w:tc>
          <w:tcPr>
            <w:tcW w:w="2693" w:type="dxa"/>
            <w:tcBorders>
              <w:bottom w:val="single" w:sz="4" w:space="0" w:color="auto"/>
            </w:tcBorders>
          </w:tcPr>
          <w:p>
            <w:pPr>
              <w:pStyle w:val="nTable"/>
              <w:spacing w:after="40"/>
              <w:rPr>
                <w:bCs/>
                <w:snapToGrid w:val="0"/>
                <w:spacing w:val="-2"/>
              </w:rPr>
            </w:pPr>
            <w:r>
              <w:rPr>
                <w:bCs/>
                <w:snapToGrid w:val="0"/>
                <w:spacing w:val="-2"/>
              </w:rPr>
              <w:t>r. 1 and 2: 2 Jun 2023 (see r. 2(a));</w:t>
            </w:r>
            <w:r>
              <w:rPr>
                <w:bCs/>
                <w:snapToGrid w:val="0"/>
                <w:spacing w:val="-2"/>
              </w:rPr>
              <w:br/>
              <w:t xml:space="preserve">Regulations other than r. 1 and 2: </w:t>
            </w:r>
            <w:r>
              <w:t>1 Jul 2023 (see r. 2(b))</w:t>
            </w:r>
          </w:p>
        </w:tc>
      </w:tr>
    </w:tbl>
    <w:p>
      <w:pPr>
        <w:pStyle w:val="nHeading3"/>
      </w:pPr>
      <w:bookmarkStart w:id="163" w:name="_Toc155170193"/>
      <w:r>
        <w:t>Other notes</w:t>
      </w:r>
      <w:bookmarkEnd w:id="163"/>
    </w:p>
    <w:p>
      <w:pPr>
        <w:pStyle w:val="nNote"/>
        <w:spacing w:before="160"/>
      </w:pPr>
      <w:r>
        <w:rPr>
          <w:vertAlign w:val="superscript"/>
        </w:rPr>
        <w:t>1</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Note"/>
        <w:rPr>
          <w:snapToGrid w:val="0"/>
          <w:vertAlign w:val="superscript"/>
        </w:rPr>
      </w:pPr>
      <w:r>
        <w:rPr>
          <w:snapToGrid w:val="0"/>
          <w:vertAlign w:val="superscript"/>
        </w:rPr>
        <w:t>2</w:t>
      </w:r>
      <w:r>
        <w:rPr>
          <w:snapToGrid w:val="0"/>
        </w:rPr>
        <w:tab/>
        <w:t xml:space="preserve">Repealed by the </w:t>
      </w:r>
      <w:r>
        <w:rPr>
          <w:i/>
          <w:snapToGrid w:val="0"/>
        </w:rPr>
        <w:t>Fish Resources Management Act 1994</w:t>
      </w:r>
      <w:r>
        <w:rPr>
          <w:snapToGrid w:val="0"/>
        </w:rPr>
        <w:t xml:space="preserve"> s. 265.</w:t>
      </w:r>
    </w:p>
    <w:p>
      <w:pPr>
        <w:pStyle w:val="nNote"/>
        <w:rPr>
          <w:snapToGrid w:val="0"/>
          <w:vertAlign w:val="superscript"/>
        </w:rPr>
      </w:pPr>
      <w:r>
        <w:rPr>
          <w:snapToGrid w:val="0"/>
          <w:vertAlign w:val="superscript"/>
        </w:rPr>
        <w:t>3</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Note"/>
        <w:rPr>
          <w:snapToGrid w:val="0"/>
        </w:rPr>
      </w:pPr>
      <w:r>
        <w:rPr>
          <w:snapToGrid w:val="0"/>
          <w:vertAlign w:val="superscript"/>
        </w:rPr>
        <w:t>4</w:t>
      </w:r>
      <w:r>
        <w:rPr>
          <w:snapToGrid w:val="0"/>
        </w:rPr>
        <w:tab/>
        <w:t xml:space="preserve">The </w:t>
      </w:r>
      <w:r>
        <w:rPr>
          <w:i/>
          <w:snapToGrid w:val="0"/>
        </w:rPr>
        <w:t>Rottnest Island Amendment Regulations 1997</w:t>
      </w:r>
      <w:r>
        <w:rPr>
          <w:snapToGrid w:val="0"/>
        </w:rPr>
        <w:t xml:space="preserve"> r. 5(2) is a transitional provision that is of no further effect.</w:t>
      </w:r>
    </w:p>
    <w:p>
      <w:pPr>
        <w:pStyle w:val="nNote"/>
      </w:pPr>
      <w:r>
        <w:rPr>
          <w:snapToGrid w:val="0"/>
          <w:vertAlign w:val="superscript"/>
        </w:rPr>
        <w:t>5</w:t>
      </w:r>
      <w:r>
        <w:rPr>
          <w:snapToGrid w:val="0"/>
        </w:rPr>
        <w:tab/>
        <w:t xml:space="preserve">The </w:t>
      </w:r>
      <w:r>
        <w:rPr>
          <w:i/>
        </w:rPr>
        <w:t>Rottnest Island Amendment Regulations 2003</w:t>
      </w:r>
      <w:r>
        <w:t xml:space="preserve"> r. 4(3) is a transitional </w:t>
      </w:r>
      <w:r>
        <w:rPr>
          <w:snapToGrid w:val="0"/>
        </w:rPr>
        <w:t>provision</w:t>
      </w:r>
      <w:r>
        <w:t xml:space="preserve"> that is of no further effect.</w:t>
      </w:r>
    </w:p>
    <w:p/>
    <w:p>
      <w:pPr>
        <w:sectPr>
          <w:headerReference w:type="even" r:id="rId36"/>
          <w:headerReference w:type="default" r:id="rId37"/>
          <w:pgSz w:w="11907" w:h="16840" w:code="9"/>
          <w:pgMar w:top="2376" w:right="2404" w:bottom="3544" w:left="2404" w:header="720" w:footer="3544" w:gutter="0"/>
          <w:cols w:space="720"/>
          <w:noEndnote/>
          <w:docGrid w:linePitch="326"/>
        </w:sectPr>
      </w:pPr>
    </w:p>
    <w:p>
      <w:pPr>
        <w:pStyle w:val="nHeading2"/>
        <w:rPr>
          <w:sz w:val="28"/>
        </w:rPr>
      </w:pPr>
      <w:bookmarkStart w:id="165" w:name="_Toc155170194"/>
      <w:r>
        <w:rPr>
          <w:sz w:val="28"/>
        </w:rPr>
        <w:lastRenderedPageBreak/>
        <w:t>Defined terms</w:t>
      </w:r>
      <w:bookmarkEnd w:id="1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accommodation</w:t>
      </w:r>
      <w:r>
        <w:tab/>
        <w:t>8(7), 10(2)</w:t>
      </w:r>
    </w:p>
    <w:p>
      <w:pPr>
        <w:pStyle w:val="DefinedTerms"/>
      </w:pPr>
      <w:r>
        <w:t>additional vessel</w:t>
      </w:r>
      <w:r>
        <w:tab/>
        <w:t>19, 27(2)</w:t>
      </w:r>
    </w:p>
    <w:p>
      <w:pPr>
        <w:pStyle w:val="DefinedTerms"/>
      </w:pPr>
      <w:r>
        <w:t>adequate insurance cover</w:t>
      </w:r>
      <w:r>
        <w:tab/>
        <w:t>3</w:t>
      </w:r>
    </w:p>
    <w:p>
      <w:pPr>
        <w:pStyle w:val="DefinedTerms"/>
      </w:pPr>
      <w:r>
        <w:t>aerodrome</w:t>
      </w:r>
      <w:r>
        <w:tab/>
        <w:t>63</w:t>
      </w:r>
    </w:p>
    <w:p>
      <w:pPr>
        <w:pStyle w:val="DefinedTerms"/>
      </w:pPr>
      <w:r>
        <w:t>aircraft</w:t>
      </w:r>
      <w:r>
        <w:tab/>
        <w:t>63, 66(2)</w:t>
      </w:r>
    </w:p>
    <w:p>
      <w:pPr>
        <w:pStyle w:val="DefinedTerms"/>
      </w:pPr>
      <w:r>
        <w:t>anchor</w:t>
      </w:r>
      <w:r>
        <w:tab/>
        <w:t>3</w:t>
      </w:r>
    </w:p>
    <w:p>
      <w:pPr>
        <w:pStyle w:val="DefinedTerms"/>
      </w:pPr>
      <w:r>
        <w:t>annual admission payment</w:t>
      </w:r>
      <w:r>
        <w:tab/>
        <w:t>3</w:t>
      </w:r>
    </w:p>
    <w:p>
      <w:pPr>
        <w:pStyle w:val="DefinedTerms"/>
      </w:pPr>
      <w:r>
        <w:t>approved</w:t>
      </w:r>
      <w:r>
        <w:tab/>
        <w:t>3</w:t>
      </w:r>
    </w:p>
    <w:p>
      <w:pPr>
        <w:pStyle w:val="DefinedTerms"/>
      </w:pPr>
      <w:r>
        <w:t>approved form</w:t>
      </w:r>
      <w:r>
        <w:tab/>
        <w:t>3</w:t>
      </w:r>
    </w:p>
    <w:p>
      <w:pPr>
        <w:pStyle w:val="DefinedTerms"/>
      </w:pPr>
      <w:r>
        <w:t>assault</w:t>
      </w:r>
      <w:r>
        <w:tab/>
        <w:t>70(2)</w:t>
      </w:r>
    </w:p>
    <w:p>
      <w:pPr>
        <w:pStyle w:val="DefinedTerms"/>
      </w:pPr>
      <w:r>
        <w:t>authorised person</w:t>
      </w:r>
      <w:r>
        <w:tab/>
        <w:t>68(2)</w:t>
      </w:r>
    </w:p>
    <w:p>
      <w:pPr>
        <w:pStyle w:val="DefinedTerms"/>
      </w:pPr>
      <w:r>
        <w:t>authorised user</w:t>
      </w:r>
      <w:r>
        <w:tab/>
        <w:t>19</w:t>
      </w:r>
    </w:p>
    <w:p>
      <w:pPr>
        <w:pStyle w:val="DefinedTerms"/>
      </w:pPr>
      <w:r>
        <w:t>authorised vessel</w:t>
      </w:r>
      <w:r>
        <w:tab/>
        <w:t>19</w:t>
      </w:r>
    </w:p>
    <w:p>
      <w:pPr>
        <w:pStyle w:val="DefinedTerms"/>
      </w:pPr>
      <w:r>
        <w:t>beach</w:t>
      </w:r>
      <w:r>
        <w:tab/>
        <w:t>37(2)</w:t>
      </w:r>
    </w:p>
    <w:p>
      <w:pPr>
        <w:pStyle w:val="DefinedTerms"/>
      </w:pPr>
      <w:r>
        <w:t>bicycle</w:t>
      </w:r>
      <w:r>
        <w:tab/>
        <w:t>3</w:t>
      </w:r>
    </w:p>
    <w:p>
      <w:pPr>
        <w:pStyle w:val="DefinedTerms"/>
      </w:pPr>
      <w:r>
        <w:t>black water</w:t>
      </w:r>
      <w:r>
        <w:tab/>
        <w:t>38C(1)</w:t>
      </w:r>
    </w:p>
    <w:p>
      <w:pPr>
        <w:pStyle w:val="DefinedTerms"/>
      </w:pPr>
      <w:r>
        <w:t>Board</w:t>
      </w:r>
      <w:r>
        <w:tab/>
        <w:t>75(9)</w:t>
      </w:r>
    </w:p>
    <w:p>
      <w:pPr>
        <w:pStyle w:val="DefinedTerms"/>
      </w:pPr>
      <w:r>
        <w:t>by</w:t>
      </w:r>
      <w:r>
        <w:noBreakHyphen/>
        <w:t>law</w:t>
      </w:r>
      <w:r>
        <w:tab/>
        <w:t>75(9)</w:t>
      </w:r>
    </w:p>
    <w:p>
      <w:pPr>
        <w:pStyle w:val="DefinedTerms"/>
      </w:pPr>
      <w:r>
        <w:t>certificate of registration</w:t>
      </w:r>
      <w:r>
        <w:tab/>
        <w:t>3</w:t>
      </w:r>
    </w:p>
    <w:p>
      <w:pPr>
        <w:pStyle w:val="DefinedTerms"/>
      </w:pPr>
      <w:r>
        <w:t>collection period</w:t>
      </w:r>
      <w:r>
        <w:tab/>
        <w:t>6(2)</w:t>
      </w:r>
    </w:p>
    <w:p>
      <w:pPr>
        <w:pStyle w:val="DefinedTerms"/>
      </w:pPr>
      <w:r>
        <w:t>commencement</w:t>
      </w:r>
      <w:r>
        <w:tab/>
        <w:t>75(9)</w:t>
      </w:r>
    </w:p>
    <w:p>
      <w:pPr>
        <w:pStyle w:val="DefinedTerms"/>
      </w:pPr>
      <w:r>
        <w:t>commercial aircraft</w:t>
      </w:r>
      <w:r>
        <w:tab/>
        <w:t>3</w:t>
      </w:r>
    </w:p>
    <w:p>
      <w:pPr>
        <w:pStyle w:val="DefinedTerms"/>
      </w:pPr>
      <w:r>
        <w:t>commercial vessel</w:t>
      </w:r>
      <w:r>
        <w:tab/>
        <w:t>3</w:t>
      </w:r>
    </w:p>
    <w:p>
      <w:pPr>
        <w:pStyle w:val="DefinedTerms"/>
      </w:pPr>
      <w:r>
        <w:t>competent operator</w:t>
      </w:r>
      <w:r>
        <w:tab/>
        <w:t>13(2)</w:t>
      </w:r>
    </w:p>
    <w:p>
      <w:pPr>
        <w:pStyle w:val="DefinedTerms"/>
      </w:pPr>
      <w:r>
        <w:t>declare</w:t>
      </w:r>
      <w:r>
        <w:tab/>
        <w:t>3</w:t>
      </w:r>
    </w:p>
    <w:p>
      <w:pPr>
        <w:pStyle w:val="DefinedTerms"/>
      </w:pPr>
      <w:r>
        <w:t>declared</w:t>
      </w:r>
      <w:r>
        <w:tab/>
        <w:t>3</w:t>
      </w:r>
    </w:p>
    <w:p>
      <w:pPr>
        <w:pStyle w:val="DefinedTerms"/>
      </w:pPr>
      <w:r>
        <w:t>domestic commercial vessel</w:t>
      </w:r>
      <w:r>
        <w:tab/>
        <w:t>3</w:t>
      </w:r>
    </w:p>
    <w:p>
      <w:pPr>
        <w:pStyle w:val="DefinedTerms"/>
      </w:pPr>
      <w:r>
        <w:t>emergency vehicle</w:t>
      </w:r>
      <w:r>
        <w:tab/>
        <w:t>50(2)</w:t>
      </w:r>
    </w:p>
    <w:p>
      <w:pPr>
        <w:pStyle w:val="DefinedTerms"/>
      </w:pPr>
      <w:r>
        <w:t>explosive device</w:t>
      </w:r>
      <w:r>
        <w:tab/>
        <w:t>59(3a)</w:t>
      </w:r>
    </w:p>
    <w:p>
      <w:pPr>
        <w:pStyle w:val="DefinedTerms"/>
      </w:pPr>
      <w:r>
        <w:t>fauna</w:t>
      </w:r>
      <w:r>
        <w:tab/>
        <w:t>40(3), 59(3)</w:t>
      </w:r>
    </w:p>
    <w:p>
      <w:pPr>
        <w:pStyle w:val="DefinedTerms"/>
      </w:pPr>
      <w:r>
        <w:t>ferry</w:t>
      </w:r>
      <w:r>
        <w:tab/>
        <w:t>3</w:t>
      </w:r>
    </w:p>
    <w:p>
      <w:pPr>
        <w:pStyle w:val="DefinedTerms"/>
      </w:pPr>
      <w:r>
        <w:t>fish</w:t>
      </w:r>
      <w:r>
        <w:tab/>
        <w:t>40(3)</w:t>
      </w:r>
    </w:p>
    <w:p>
      <w:pPr>
        <w:pStyle w:val="DefinedTerms"/>
      </w:pPr>
      <w:r>
        <w:t>flora</w:t>
      </w:r>
      <w:r>
        <w:tab/>
        <w:t>39(2), 41B(1)</w:t>
      </w:r>
    </w:p>
    <w:p>
      <w:pPr>
        <w:pStyle w:val="DefinedTerms"/>
      </w:pPr>
      <w:r>
        <w:t>hired bicycle</w:t>
      </w:r>
      <w:r>
        <w:tab/>
        <w:t>51(2)</w:t>
      </w:r>
    </w:p>
    <w:p>
      <w:pPr>
        <w:pStyle w:val="DefinedTerms"/>
      </w:pPr>
      <w:r>
        <w:t>journey</w:t>
      </w:r>
      <w:r>
        <w:tab/>
        <w:t>3</w:t>
      </w:r>
    </w:p>
    <w:p>
      <w:pPr>
        <w:pStyle w:val="DefinedTerms"/>
      </w:pPr>
      <w:r>
        <w:t xml:space="preserve">Kingstown Barracks </w:t>
      </w:r>
      <w:r>
        <w:tab/>
        <w:t>72(1)</w:t>
      </w:r>
    </w:p>
    <w:p>
      <w:pPr>
        <w:pStyle w:val="DefinedTerms"/>
      </w:pPr>
      <w:r>
        <w:t>length</w:t>
      </w:r>
      <w:r>
        <w:tab/>
        <w:t>3</w:t>
      </w:r>
    </w:p>
    <w:p>
      <w:pPr>
        <w:pStyle w:val="DefinedTerms"/>
      </w:pPr>
      <w:r>
        <w:t>licensed vessel</w:t>
      </w:r>
      <w:r>
        <w:tab/>
        <w:t>19, 26(1)</w:t>
      </w:r>
    </w:p>
    <w:p>
      <w:pPr>
        <w:pStyle w:val="DefinedTerms"/>
      </w:pPr>
      <w:r>
        <w:t>liquor</w:t>
      </w:r>
      <w:r>
        <w:tab/>
        <w:t>3</w:t>
      </w:r>
    </w:p>
    <w:p>
      <w:pPr>
        <w:pStyle w:val="DefinedTerms"/>
      </w:pPr>
      <w:r>
        <w:lastRenderedPageBreak/>
        <w:t>litter</w:t>
      </w:r>
      <w:r>
        <w:tab/>
        <w:t>60B(2)</w:t>
      </w:r>
    </w:p>
    <w:p>
      <w:pPr>
        <w:pStyle w:val="DefinedTerms"/>
      </w:pPr>
      <w:r>
        <w:t>loss</w:t>
      </w:r>
      <w:r>
        <w:tab/>
        <w:t>18(1)</w:t>
      </w:r>
    </w:p>
    <w:p>
      <w:pPr>
        <w:pStyle w:val="DefinedTerms"/>
      </w:pPr>
      <w:r>
        <w:t>main jetty</w:t>
      </w:r>
      <w:r>
        <w:tab/>
        <w:t>3</w:t>
      </w:r>
    </w:p>
    <w:p>
      <w:pPr>
        <w:pStyle w:val="DefinedTerms"/>
      </w:pPr>
      <w:r>
        <w:t xml:space="preserve">Marine Safety (Domestic Commercial Vessel) National Law </w:t>
      </w:r>
      <w:r>
        <w:tab/>
        <w:t>3</w:t>
      </w:r>
    </w:p>
    <w:p>
      <w:pPr>
        <w:pStyle w:val="DefinedTerms"/>
      </w:pPr>
      <w:r>
        <w:t>mooring</w:t>
      </w:r>
      <w:r>
        <w:tab/>
        <w:t>3</w:t>
      </w:r>
    </w:p>
    <w:p>
      <w:pPr>
        <w:pStyle w:val="DefinedTerms"/>
      </w:pPr>
      <w:r>
        <w:t>mooring area</w:t>
      </w:r>
      <w:r>
        <w:tab/>
        <w:t>3</w:t>
      </w:r>
    </w:p>
    <w:p>
      <w:pPr>
        <w:pStyle w:val="DefinedTerms"/>
      </w:pPr>
      <w:r>
        <w:t>mooring inspection report</w:t>
      </w:r>
      <w:r>
        <w:tab/>
        <w:t>19</w:t>
      </w:r>
    </w:p>
    <w:p>
      <w:pPr>
        <w:pStyle w:val="DefinedTerms"/>
      </w:pPr>
      <w:r>
        <w:t>mooring site</w:t>
      </w:r>
      <w:r>
        <w:tab/>
        <w:t>3</w:t>
      </w:r>
    </w:p>
    <w:p>
      <w:pPr>
        <w:pStyle w:val="DefinedTerms"/>
      </w:pPr>
      <w:r>
        <w:t>mooring site licence</w:t>
      </w:r>
      <w:r>
        <w:tab/>
        <w:t>3</w:t>
      </w:r>
    </w:p>
    <w:p>
      <w:pPr>
        <w:pStyle w:val="DefinedTerms"/>
      </w:pPr>
      <w:r>
        <w:t>mooring site licensee</w:t>
      </w:r>
      <w:r>
        <w:tab/>
        <w:t>3</w:t>
      </w:r>
    </w:p>
    <w:p>
      <w:pPr>
        <w:pStyle w:val="DefinedTerms"/>
      </w:pPr>
      <w:r>
        <w:t>nominated vessel</w:t>
      </w:r>
      <w:r>
        <w:tab/>
        <w:t>31B(2), 31C(3)</w:t>
      </w:r>
    </w:p>
    <w:p>
      <w:pPr>
        <w:pStyle w:val="DefinedTerms"/>
      </w:pPr>
      <w:r>
        <w:t>officer</w:t>
      </w:r>
      <w:r>
        <w:tab/>
        <w:t>38D</w:t>
      </w:r>
    </w:p>
    <w:p>
      <w:pPr>
        <w:pStyle w:val="DefinedTerms"/>
      </w:pPr>
      <w:r>
        <w:t>operator</w:t>
      </w:r>
      <w:r>
        <w:tab/>
        <w:t>3</w:t>
      </w:r>
    </w:p>
    <w:p>
      <w:pPr>
        <w:pStyle w:val="DefinedTerms"/>
      </w:pPr>
      <w:r>
        <w:t>overall length</w:t>
      </w:r>
      <w:r>
        <w:tab/>
        <w:t>3</w:t>
      </w:r>
    </w:p>
    <w:p>
      <w:pPr>
        <w:pStyle w:val="DefinedTerms"/>
      </w:pPr>
      <w:r>
        <w:t>permanent resident</w:t>
      </w:r>
      <w:r>
        <w:tab/>
        <w:t>3</w:t>
      </w:r>
    </w:p>
    <w:p>
      <w:pPr>
        <w:pStyle w:val="DefinedTerms"/>
      </w:pPr>
      <w:r>
        <w:t>permitted area</w:t>
      </w:r>
      <w:r>
        <w:tab/>
        <w:t>37(2)</w:t>
      </w:r>
    </w:p>
    <w:p>
      <w:pPr>
        <w:pStyle w:val="DefinedTerms"/>
      </w:pPr>
      <w:r>
        <w:t>previous licensee</w:t>
      </w:r>
      <w:r>
        <w:tab/>
        <w:t>30(4)</w:t>
      </w:r>
    </w:p>
    <w:p>
      <w:pPr>
        <w:pStyle w:val="DefinedTerms"/>
      </w:pPr>
      <w:r>
        <w:t>register</w:t>
      </w:r>
      <w:r>
        <w:tab/>
        <w:t>3</w:t>
      </w:r>
    </w:p>
    <w:p>
      <w:pPr>
        <w:pStyle w:val="DefinedTerms"/>
      </w:pPr>
      <w:r>
        <w:t>rental licence</w:t>
      </w:r>
      <w:r>
        <w:tab/>
        <w:t>3</w:t>
      </w:r>
    </w:p>
    <w:p>
      <w:pPr>
        <w:pStyle w:val="DefinedTerms"/>
      </w:pPr>
      <w:r>
        <w:t>rental mooring</w:t>
      </w:r>
      <w:r>
        <w:tab/>
        <w:t>3</w:t>
      </w:r>
    </w:p>
    <w:p>
      <w:pPr>
        <w:pStyle w:val="DefinedTerms"/>
      </w:pPr>
      <w:r>
        <w:t>repealed by</w:t>
      </w:r>
      <w:r>
        <w:noBreakHyphen/>
        <w:t>laws</w:t>
      </w:r>
      <w:r>
        <w:tab/>
        <w:t>75(9)</w:t>
      </w:r>
    </w:p>
    <w:p>
      <w:pPr>
        <w:pStyle w:val="DefinedTerms"/>
      </w:pPr>
      <w:r>
        <w:t>restricted area</w:t>
      </w:r>
      <w:r>
        <w:tab/>
        <w:t>36(1)</w:t>
      </w:r>
    </w:p>
    <w:p>
      <w:pPr>
        <w:pStyle w:val="DefinedTerms"/>
      </w:pPr>
      <w:r>
        <w:t>sandboard</w:t>
      </w:r>
      <w:r>
        <w:tab/>
        <w:t>60A(3)</w:t>
      </w:r>
    </w:p>
    <w:p>
      <w:pPr>
        <w:pStyle w:val="DefinedTerms"/>
      </w:pPr>
      <w:r>
        <w:t>specified</w:t>
      </w:r>
      <w:r>
        <w:tab/>
        <w:t>15(6)</w:t>
      </w:r>
    </w:p>
    <w:p>
      <w:pPr>
        <w:pStyle w:val="DefinedTerms"/>
      </w:pPr>
      <w:r>
        <w:t>structure</w:t>
      </w:r>
      <w:r>
        <w:tab/>
        <w:t>52(5)</w:t>
      </w:r>
    </w:p>
    <w:p>
      <w:pPr>
        <w:pStyle w:val="DefinedTerms"/>
      </w:pPr>
      <w:r>
        <w:t>suitable vessel</w:t>
      </w:r>
      <w:r>
        <w:tab/>
        <w:t>19</w:t>
      </w:r>
    </w:p>
    <w:p>
      <w:pPr>
        <w:pStyle w:val="DefinedTerms"/>
      </w:pPr>
      <w:r>
        <w:t>take</w:t>
      </w:r>
      <w:r>
        <w:tab/>
        <w:t>39(2)</w:t>
      </w:r>
    </w:p>
    <w:p>
      <w:pPr>
        <w:pStyle w:val="DefinedTerms"/>
      </w:pPr>
      <w:r>
        <w:t>unlawfully</w:t>
      </w:r>
      <w:r>
        <w:tab/>
        <w:t>70(2)</w:t>
      </w:r>
    </w:p>
    <w:p>
      <w:pPr>
        <w:pStyle w:val="DefinedTerms"/>
      </w:pPr>
      <w:r>
        <w:t>use</w:t>
      </w:r>
      <w:r>
        <w:tab/>
        <w:t>3</w:t>
      </w:r>
    </w:p>
    <w:p>
      <w:pPr>
        <w:pStyle w:val="DefinedTerms"/>
      </w:pPr>
      <w:r>
        <w:t>vehicle</w:t>
      </w:r>
      <w:r>
        <w:tab/>
        <w:t>3, 38N(1), 46(2)</w:t>
      </w:r>
    </w:p>
    <w:p>
      <w:pPr>
        <w:pStyle w:val="DefinedTerms"/>
      </w:pPr>
      <w:r>
        <w:t>vessel</w:t>
      </w:r>
      <w:r>
        <w:tab/>
        <w:t>3</w:t>
      </w:r>
    </w:p>
    <w:p>
      <w:pPr>
        <w:pStyle w:val="DefinedTerms"/>
      </w:pPr>
      <w:r>
        <w:t>waiting list</w:t>
      </w:r>
      <w:r>
        <w:tab/>
        <w:t>19</w:t>
      </w:r>
    </w:p>
    <w:p>
      <w:pPr>
        <w:pStyle w:val="DefinedTerms"/>
      </w:pPr>
      <w:r>
        <w:t>water catchment area</w:t>
      </w:r>
      <w:r>
        <w:tab/>
        <w:t>61(3)</w:t>
      </w:r>
    </w:p>
    <w:p>
      <w:pPr>
        <w:pStyle w:val="DefinedTerms"/>
      </w:pPr>
      <w:r>
        <w:t>waters of the Island</w:t>
      </w:r>
      <w:r>
        <w:tab/>
        <w:t>3</w:t>
      </w:r>
    </w:p>
    <w:p/>
    <w:p>
      <w:pPr>
        <w:sectPr>
          <w:headerReference w:type="even" r:id="rId38"/>
          <w:headerReference w:type="default" r:id="rId39"/>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8E11BDA"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7C059FC7" w14:textId="6F94959A" w:rsidR="009C4C54" w:rsidRDefault="009C4C54">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ECF80BD" w14:textId="77777777" w:rsidR="009C4C54" w:rsidRDefault="009C4C54">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798ABEC7" w14:textId="5FD5BA61" w:rsidR="009C4C54" w:rsidRDefault="009C4C54">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AC5DCB1" w14:textId="77777777" w:rsidR="009C4C54" w:rsidRDefault="009C4C54">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06-i0-01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06-i0-01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06-i0-01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cx</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06-i0-01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06-i0-01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06-i0-01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147" w:name="Schedule"/>
    <w:bookmarkEnd w:id="14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Rottnest aerodrome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Rottnest aerodrome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4" w:name="Compilation"/>
    <w:bookmarkEnd w:id="164"/>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6" w:name="DefinedTerms"/>
    <w:bookmarkEnd w:id="166"/>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7" w:name="Coversheet"/>
    <w:bookmarkEnd w:id="16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rPr>
        <w:jc w:val="center"/>
      </w:trP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STYLEREF CharPartText</w:instrText>
          </w:r>
          <w:r>
            <w:fldChar w:fldCharType="end"/>
          </w:r>
        </w:p>
      </w:tc>
    </w:tr>
    <w:tr>
      <w:trPr>
        <w:jc w:val="center"/>
      </w:trP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rPr>
        <w:jc w:val="center"/>
      </w:trP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F5EFD4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0"/>
  </w:num>
  <w:num w:numId="24">
    <w:abstractNumId w:val="1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3956"/>
    <w:docVar w:name="WAFER_20140123120852" w:val="RemoveTocBookmarks,RemoveUnusedBookmarks,RemoveLanguageTags,UsedStyles,ResetPageSize,UpdateArrangement"/>
    <w:docVar w:name="WAFER_20140123120852_GUID" w:val="7581b90f-8e63-43eb-80c4-956397ae842f"/>
    <w:docVar w:name="WAFER_20140123121156" w:val="RemoveTocBookmarks,RunningHeaders"/>
    <w:docVar w:name="WAFER_20140123121156_GUID" w:val="9bc1a225-7aec-4984-8abc-4f306ec97eab"/>
    <w:docVar w:name="WAFER_20140212162632" w:val="RemoveTocBookmarks,RemoveUnusedBookmarks,RemoveLanguageTags,UsedStyles,ResetPageSize,UpdateArrangement"/>
    <w:docVar w:name="WAFER_20140212162632_GUID" w:val="eef324b3-8342-4ee7-9f18-fcfd51a78bf5"/>
    <w:docVar w:name="WAFER_20140313123121" w:val="RemoveTocBookmarks,RemoveUnusedBookmarks,RemoveLanguageTags,UsedStyles,RemoveTrackChanges"/>
    <w:docVar w:name="WAFER_20140313123121_GUID" w:val="682c4470-0151-4086-9020-18a1f781c83b"/>
    <w:docVar w:name="WAFER_20140313123138" w:val="RemoveTocBookmarks,RemoveLanguageTags,RemoveTrackChanges,RunningHeaders"/>
    <w:docVar w:name="WAFER_20140313123138_GUID" w:val="3cead060-33b1-4010-abe2-b3147ea33cd6"/>
    <w:docVar w:name="WAFER_20140313123156" w:val="RemoveTocBookmarks,RemoveLanguageTags,RemoveTrackChanges,RunningHeaders"/>
    <w:docVar w:name="WAFER_20140313123156_GUID" w:val="3531cd17-34ae-49ef-82c0-81679daa1104"/>
    <w:docVar w:name="WAFER_20140626125948" w:val="RemoveTocBookmarks,RemoveUnusedBookmarks,RemoveLanguageTags,UsedStyles,ResetPageSize,UpdateArrangement"/>
    <w:docVar w:name="WAFER_20140626125948_GUID" w:val="0c56d34b-2a2a-49c4-b2be-b7134c87c258"/>
    <w:docVar w:name="WAFER_20140626130239" w:val="RemoveTocBookmarks,RemoveUnusedBookmarks,RemoveLanguageTags,UsedStyles,ResetPageSize,UpdateArrangement"/>
    <w:docVar w:name="WAFER_20140626130239_GUID" w:val="a094f2e8-f20f-48ca-82fe-887af6aa8f72"/>
    <w:docVar w:name="WAFER_20150108164234" w:val="RemoveTocBookmarks,RunningHeaders"/>
    <w:docVar w:name="WAFER_20150108164234_GUID" w:val="3e89c16b-4c53-4b9c-a988-54cfd2bd5d21"/>
    <w:docVar w:name="WAFER_20150416103210" w:val="ResetPageSize,UpdateArrangement,UpdateNTable"/>
    <w:docVar w:name="WAFER_20150416103210_GUID" w:val="2fe65412-753b-411b-be84-20da610dc21b"/>
    <w:docVar w:name="WAFER_20151112113725" w:val="UpdateStyles,UsedStyles"/>
    <w:docVar w:name="WAFER_20151112113725_GUID" w:val="3344fb56-435c-4dbd-acbb-b43e0f583ab6"/>
    <w:docVar w:name="WAFER_20170501133242" w:val="RemoveTocBookmarks,RemoveUnusedBookmarks,RemoveLanguageTags,UsedStyles,ResetPageSize"/>
    <w:docVar w:name="WAFER_20170501133242_GUID" w:val="427743a7-68f0-4452-be2f-6221ff0943df"/>
    <w:docVar w:name="WAFER_20170907094940" w:val="RemoveTocBookmarks,RemoveUnusedBookmarks,RemoveLanguageTags,UsedStyles,ResetPageSize,RemoveCustomizations"/>
    <w:docVar w:name="WAFER_20170907094940_GUID" w:val="4880f929-517e-49d3-9a37-66aa9ab61fa6"/>
    <w:docVar w:name="WAFER_20171213155649" w:val="RemoveTocBookmarks,RemoveUnusedBookmarks,RemoveLanguageTags,UsedStyles,RemoveTrackChanges"/>
    <w:docVar w:name="WAFER_20171213155649_GUID" w:val="fbd49160-aa83-409e-913f-00cac8a9c271"/>
    <w:docVar w:name="WAFER_20171213155707" w:val="RemoveTocBookmarks,RemoveLanguageTags,RemoveTrackChanges,RunningHeaders"/>
    <w:docVar w:name="WAFER_20171213155707_GUID" w:val="3aad09d9-7497-469f-b12e-cb9120511d76"/>
    <w:docVar w:name="WAFER_20180627111102" w:val="RemoveTocBookmarks,RemoveUnusedBookmarks,RemoveLanguageTags,UsedStyles,ResetPageSize"/>
    <w:docVar w:name="WAFER_20180627111102_GUID" w:val="bad4edbc-8cf5-4cf3-bc58-0708a11a5c1d"/>
    <w:docVar w:name="WAFER_20190808152229" w:val="RemoveTocBookmarks,RemoveUnusedBookmarks,RemoveLanguageTags,ResetPageSize,RunningHeaders,UpdateStyles,UsedStyles"/>
    <w:docVar w:name="WAFER_20190808152229_GUID" w:val="d17c1d32-9a4f-4906-9cb8-6db1a6d9f35b"/>
    <w:docVar w:name="WAFER_202007161443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6144349_GUID" w:val="7d4ed696-0a60-42e6-b99d-b850354e82f6"/>
    <w:docVar w:name="WAFER_202106281125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8112553_GUID" w:val="bf87d857-c54c-4897-bdc8-26aabcf621d5"/>
    <w:docVar w:name="WAFER_202206281232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23206_GUID" w:val="e808e34c-00ba-4de8-ad76-52ef9d1611c7"/>
    <w:docVar w:name="WAFER_202305301648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30164802_GUID" w:val="581fff13-d0f1-448e-84f6-e38b6f935012"/>
    <w:docVar w:name="WAFER_202306291226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9122621_GUID" w:val="a3a22cb2-4f8a-40f9-8f54-8f6bee596568"/>
    <w:docVar w:name="WAFER_202312281439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3956_GUID" w:val="4ff2a329-8e97-4a3f-a232-5de04bea8a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5:docId w15:val="{4477164A-1D8A-473D-BE14-3EB8867CD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3.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jpeg"/><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image" Target="media/image3.png"/><Relationship Id="rId38" Type="http://schemas.openxmlformats.org/officeDocument/2006/relationships/header" Target="header22.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81947-8367-4F6B-A366-D222199DC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25424</Words>
  <Characters>120769</Characters>
  <Application>Microsoft Office Word</Application>
  <DocSecurity>0</DocSecurity>
  <Lines>4025</Lines>
  <Paragraphs>2610</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143583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1988 - 06-i0-01</dc:title>
  <dc:subject/>
  <dc:creator/>
  <cp:keywords/>
  <dc:description/>
  <cp:lastModifiedBy>Master Repository Process</cp:lastModifiedBy>
  <cp:revision>4</cp:revision>
  <cp:lastPrinted>2017-12-13T03:40:00Z</cp:lastPrinted>
  <dcterms:created xsi:type="dcterms:W3CDTF">2024-01-03T02:26:00Z</dcterms:created>
  <dcterms:modified xsi:type="dcterms:W3CDTF">2024-01-03T02:27:00Z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DocumentType">
    <vt:lpwstr>Reg</vt:lpwstr>
  </property>
  <property fmtid="{D5CDD505-2E9C-101B-9397-08002B2CF9AE}" pid="4" name="OwlsUID">
    <vt:i4>4760</vt:i4>
  </property>
  <property fmtid="{D5CDD505-2E9C-101B-9397-08002B2CF9AE}" pid="5" name="ReprintedAsAt">
    <vt:filetime>2018-01-11T16:00:00Z</vt:filetime>
  </property>
  <property fmtid="{D5CDD505-2E9C-101B-9397-08002B2CF9AE}" pid="6" name="ReprintNo">
    <vt:lpwstr>6</vt:lpwstr>
  </property>
  <property fmtid="{D5CDD505-2E9C-101B-9397-08002B2CF9AE}" pid="7" name="AsAtDate">
    <vt:lpwstr>01 Jul 2023</vt:lpwstr>
  </property>
  <property fmtid="{D5CDD505-2E9C-101B-9397-08002B2CF9AE}" pid="8" name="Suffix">
    <vt:lpwstr>06-i0-01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