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693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_Toc155082279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_Toc155082280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_Toc155082281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_Toc155082282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_Toc155082283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_Toc155082284 \h </w:instrText>
      </w:r>
      <w:r>
        <w:fldChar w:fldCharType="separate"/>
      </w:r>
      <w:r>
        <w:t>7</w:t>
      </w:r>
      <w:r>
        <w:fldChar w:fldCharType="end"/>
      </w:r>
    </w:p>
    <w:p>
      <w:pPr>
        <w:pStyle w:val="TOC2"/>
        <w:tabs>
          <w:tab w:val="right" w:leader="dot" w:pos="6936"/>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_Toc155082286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_Toc155082287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_Toc155082288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_Toc155082289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_Toc155082290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_Toc155082291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_Toc155082292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_Toc155082293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_Toc155082294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_Toc155082295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_Toc155082296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_Toc155082297 \h </w:instrText>
      </w:r>
      <w:r>
        <w:fldChar w:fldCharType="separate"/>
      </w:r>
      <w:r>
        <w:t>13</w:t>
      </w:r>
      <w:r>
        <w:fldChar w:fldCharType="end"/>
      </w:r>
    </w:p>
    <w:p>
      <w:pPr>
        <w:pStyle w:val="TOC8"/>
        <w:rPr>
          <w:rFonts w:asciiTheme="minorHAnsi" w:eastAsiaTheme="minorEastAsia" w:hAnsiTheme="minorHAnsi" w:cstheme="minorBidi"/>
          <w:szCs w:val="22"/>
        </w:rPr>
      </w:pPr>
      <w:r>
        <w:t>17A.</w:t>
      </w:r>
      <w:r>
        <w:tab/>
        <w:t>Identity cards</w:t>
      </w:r>
      <w:r>
        <w:tab/>
      </w:r>
      <w:r>
        <w:fldChar w:fldCharType="begin"/>
      </w:r>
      <w:r>
        <w:instrText xml:space="preserve"> PAGEREF _Toc155082298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Delegation by Director</w:t>
      </w:r>
      <w:r>
        <w:tab/>
      </w:r>
      <w:r>
        <w:fldChar w:fldCharType="begin"/>
      </w:r>
      <w:r>
        <w:instrText xml:space="preserve"> PAGEREF _Toc155082299 \h </w:instrText>
      </w:r>
      <w:r>
        <w:fldChar w:fldCharType="separate"/>
      </w:r>
      <w:r>
        <w:t>14</w:t>
      </w:r>
      <w:r>
        <w:fldChar w:fldCharType="end"/>
      </w:r>
    </w:p>
    <w:p>
      <w:pPr>
        <w:pStyle w:val="TOC2"/>
        <w:tabs>
          <w:tab w:val="right" w:leader="dot" w:pos="6936"/>
        </w:tabs>
        <w:rPr>
          <w:rFonts w:asciiTheme="minorHAnsi" w:eastAsiaTheme="minorEastAsia" w:hAnsiTheme="minorHAnsi" w:cstheme="minorBidi"/>
          <w:b w:val="0"/>
          <w:sz w:val="22"/>
          <w:szCs w:val="22"/>
        </w:rPr>
      </w:pPr>
      <w:r>
        <w:t>Part 3 — Complaints generally</w:t>
      </w:r>
    </w:p>
    <w:p>
      <w:pPr>
        <w:pStyle w:val="TOC4"/>
        <w:tabs>
          <w:tab w:val="right" w:leader="dot" w:pos="6936"/>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_Toc155082302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_Toc155082303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_Toc155082304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_Toc155082305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_Toc155082306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_Toc155082307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_Toc155082308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_Toc155082309 \h </w:instrText>
      </w:r>
      <w:r>
        <w:fldChar w:fldCharType="separate"/>
      </w:r>
      <w:r>
        <w:t>19</w:t>
      </w:r>
      <w:r>
        <w:fldChar w:fldCharType="end"/>
      </w:r>
    </w:p>
    <w:p>
      <w:pPr>
        <w:pStyle w:val="TOC4"/>
        <w:tabs>
          <w:tab w:val="right" w:leader="dot" w:pos="6936"/>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_Toc155082311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_Toc155082312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_Toc155082313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_Toc155082314 \h </w:instrText>
      </w:r>
      <w:r>
        <w:fldChar w:fldCharType="separate"/>
      </w:r>
      <w:r>
        <w:t>21</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_Toc155082315 \h </w:instrText>
      </w:r>
      <w:r>
        <w:fldChar w:fldCharType="separate"/>
      </w:r>
      <w:r>
        <w:t>22</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_Toc155082316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_Toc155082317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_Toc155082318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_Toc155082319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_Toc155082320 \h </w:instrText>
      </w:r>
      <w:r>
        <w:fldChar w:fldCharType="separate"/>
      </w:r>
      <w:r>
        <w:t>25</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_Toc155082321 \h </w:instrText>
      </w:r>
      <w:r>
        <w:fldChar w:fldCharType="separate"/>
      </w:r>
      <w:r>
        <w:t>26</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_Toc155082322 \h </w:instrText>
      </w:r>
      <w:r>
        <w:fldChar w:fldCharType="separate"/>
      </w:r>
      <w:r>
        <w:t>26</w:t>
      </w:r>
      <w:r>
        <w:fldChar w:fldCharType="end"/>
      </w:r>
    </w:p>
    <w:p>
      <w:pPr>
        <w:pStyle w:val="TOC2"/>
        <w:tabs>
          <w:tab w:val="right" w:leader="dot" w:pos="6936"/>
        </w:tabs>
        <w:rPr>
          <w:rFonts w:asciiTheme="minorHAnsi" w:eastAsiaTheme="minorEastAsia" w:hAnsiTheme="minorHAnsi" w:cstheme="minorBidi"/>
          <w:b w:val="0"/>
          <w:sz w:val="22"/>
          <w:szCs w:val="22"/>
        </w:rPr>
      </w:pPr>
      <w:r>
        <w:t>Part 3A — Settlement and conciliation of certain complaints</w:t>
      </w:r>
    </w:p>
    <w:p>
      <w:pPr>
        <w:pStyle w:val="TOC4"/>
        <w:tabs>
          <w:tab w:val="right" w:leader="dot" w:pos="6936"/>
        </w:tabs>
        <w:rPr>
          <w:rFonts w:asciiTheme="minorHAnsi" w:eastAsiaTheme="minorEastAsia" w:hAnsiTheme="minorHAnsi" w:cstheme="minorBidi"/>
          <w:b w:val="0"/>
          <w:szCs w:val="22"/>
        </w:rPr>
      </w:pPr>
      <w:r>
        <w:t>Division 1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_Toc155082325 \h </w:instrText>
      </w:r>
      <w:r>
        <w:fldChar w:fldCharType="separate"/>
      </w:r>
      <w:r>
        <w:t>28</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_Toc155082326 \h </w:instrText>
      </w:r>
      <w:r>
        <w:fldChar w:fldCharType="separate"/>
      </w:r>
      <w:r>
        <w:t>29</w:t>
      </w:r>
      <w:r>
        <w:fldChar w:fldCharType="end"/>
      </w:r>
    </w:p>
    <w:p>
      <w:pPr>
        <w:pStyle w:val="TOC4"/>
        <w:tabs>
          <w:tab w:val="right" w:leader="dot" w:pos="6936"/>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_Toc155082328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_Toc155082329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Role of conciliator</w:t>
      </w:r>
      <w:r>
        <w:tab/>
      </w:r>
      <w:r>
        <w:fldChar w:fldCharType="begin"/>
      </w:r>
      <w:r>
        <w:instrText xml:space="preserve"> PAGEREF _Toc155082330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_Toc155082331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_Toc155082332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_Toc155082333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_Toc155082334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_Toc155082335 \h </w:instrText>
      </w:r>
      <w:r>
        <w:fldChar w:fldCharType="separate"/>
      </w:r>
      <w:r>
        <w:t>32</w:t>
      </w:r>
      <w:r>
        <w:fldChar w:fldCharType="end"/>
      </w:r>
    </w:p>
    <w:p>
      <w:pPr>
        <w:pStyle w:val="TOC2"/>
        <w:tabs>
          <w:tab w:val="right" w:leader="dot" w:pos="6936"/>
        </w:tabs>
        <w:rPr>
          <w:rFonts w:asciiTheme="minorHAnsi" w:eastAsiaTheme="minorEastAsia" w:hAnsiTheme="minorHAnsi" w:cstheme="minorBidi"/>
          <w:b w:val="0"/>
          <w:sz w:val="22"/>
          <w:szCs w:val="22"/>
        </w:rPr>
      </w:pPr>
      <w:r>
        <w:t>Part 3B — Investigations generally</w:t>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_Toc155082337 \h </w:instrText>
      </w:r>
      <w:r>
        <w:fldChar w:fldCharType="separate"/>
      </w:r>
      <w:r>
        <w:t>34</w:t>
      </w:r>
      <w:r>
        <w:fldChar w:fldCharType="end"/>
      </w:r>
    </w:p>
    <w:p>
      <w:pPr>
        <w:pStyle w:val="TOC8"/>
        <w:rPr>
          <w:rFonts w:asciiTheme="minorHAnsi" w:eastAsiaTheme="minorEastAsia" w:hAnsiTheme="minorHAnsi" w:cstheme="minorBidi"/>
          <w:szCs w:val="22"/>
        </w:rPr>
      </w:pPr>
      <w:r>
        <w:t>44A.</w:t>
      </w:r>
      <w:r>
        <w:tab/>
        <w:t>Director may conduct Director</w:t>
      </w:r>
      <w:r>
        <w:noBreakHyphen/>
        <w:t>initiated investigation</w:t>
      </w:r>
      <w:r>
        <w:tab/>
      </w:r>
      <w:r>
        <w:fldChar w:fldCharType="begin"/>
      </w:r>
      <w:r>
        <w:instrText xml:space="preserve"> PAGEREF _Toc155082338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_Toc155082339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_Toc155082340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_Toc155082341 \h </w:instrText>
      </w:r>
      <w:r>
        <w:fldChar w:fldCharType="separate"/>
      </w:r>
      <w:r>
        <w:t>35</w:t>
      </w:r>
      <w:r>
        <w:fldChar w:fldCharType="end"/>
      </w:r>
    </w:p>
    <w:p>
      <w:pPr>
        <w:pStyle w:val="TOC2"/>
        <w:tabs>
          <w:tab w:val="right" w:leader="dot" w:pos="6936"/>
        </w:tabs>
        <w:rPr>
          <w:rFonts w:asciiTheme="minorHAnsi" w:eastAsiaTheme="minorEastAsia" w:hAnsiTheme="minorHAnsi" w:cstheme="minorBidi"/>
          <w:b w:val="0"/>
          <w:sz w:val="22"/>
          <w:szCs w:val="22"/>
        </w:rPr>
      </w:pPr>
      <w:r>
        <w:t>Part 3C — Remedial action</w:t>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_Toc155082343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_Toc155082344 \h </w:instrText>
      </w:r>
      <w:r>
        <w:fldChar w:fldCharType="separate"/>
      </w:r>
      <w:r>
        <w:t>37</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_Toc155082345 \h </w:instrText>
      </w:r>
      <w:r>
        <w:fldChar w:fldCharType="separate"/>
      </w:r>
      <w:r>
        <w:t>37</w:t>
      </w:r>
      <w:r>
        <w:fldChar w:fldCharType="end"/>
      </w:r>
    </w:p>
    <w:p>
      <w:pPr>
        <w:pStyle w:val="TOC2"/>
        <w:tabs>
          <w:tab w:val="right" w:leader="dot" w:pos="6936"/>
        </w:tabs>
        <w:rPr>
          <w:rFonts w:asciiTheme="minorHAnsi" w:eastAsiaTheme="minorEastAsia" w:hAnsiTheme="minorHAnsi" w:cstheme="minorBidi"/>
          <w:b w:val="0"/>
          <w:sz w:val="22"/>
          <w:szCs w:val="22"/>
        </w:rPr>
      </w:pPr>
      <w:r>
        <w:t>Part 3D — Interim prohibition orders, prohibition orders and interstate orders</w:t>
      </w:r>
    </w:p>
    <w:p>
      <w:pPr>
        <w:pStyle w:val="TOC4"/>
        <w:tabs>
          <w:tab w:val="right" w:leader="dot" w:pos="6936"/>
        </w:tabs>
        <w:rPr>
          <w:rFonts w:asciiTheme="minorHAnsi" w:eastAsiaTheme="minorEastAsia" w:hAnsiTheme="minorHAnsi" w:cstheme="minorBidi"/>
          <w:b w:val="0"/>
          <w:szCs w:val="22"/>
        </w:rPr>
      </w:pPr>
      <w:r>
        <w:t>Division 1 — Interim prohibition orders</w:t>
      </w:r>
    </w:p>
    <w:p>
      <w:pPr>
        <w:pStyle w:val="TOC8"/>
        <w:rPr>
          <w:rFonts w:asciiTheme="minorHAnsi" w:eastAsiaTheme="minorEastAsia" w:hAnsiTheme="minorHAnsi" w:cstheme="minorBidi"/>
          <w:szCs w:val="22"/>
        </w:rPr>
      </w:pPr>
      <w:r>
        <w:t>52B.</w:t>
      </w:r>
      <w:r>
        <w:tab/>
        <w:t>Director may make interim prohibition order</w:t>
      </w:r>
      <w:r>
        <w:tab/>
      </w:r>
      <w:r>
        <w:fldChar w:fldCharType="begin"/>
      </w:r>
      <w:r>
        <w:instrText xml:space="preserve"> PAGEREF _Toc155082348 \h </w:instrText>
      </w:r>
      <w:r>
        <w:fldChar w:fldCharType="separate"/>
      </w:r>
      <w:r>
        <w:t>39</w:t>
      </w:r>
      <w:r>
        <w:fldChar w:fldCharType="end"/>
      </w:r>
    </w:p>
    <w:p>
      <w:pPr>
        <w:pStyle w:val="TOC8"/>
        <w:rPr>
          <w:rFonts w:asciiTheme="minorHAnsi" w:eastAsiaTheme="minorEastAsia" w:hAnsiTheme="minorHAnsi" w:cstheme="minorBidi"/>
          <w:szCs w:val="22"/>
        </w:rPr>
      </w:pPr>
      <w:r>
        <w:t>52C.</w:t>
      </w:r>
      <w:r>
        <w:tab/>
        <w:t>Notice of interim prohibition order</w:t>
      </w:r>
      <w:r>
        <w:tab/>
      </w:r>
      <w:r>
        <w:fldChar w:fldCharType="begin"/>
      </w:r>
      <w:r>
        <w:instrText xml:space="preserve"> PAGEREF _Toc155082349 \h </w:instrText>
      </w:r>
      <w:r>
        <w:fldChar w:fldCharType="separate"/>
      </w:r>
      <w:r>
        <w:t>40</w:t>
      </w:r>
      <w:r>
        <w:fldChar w:fldCharType="end"/>
      </w:r>
    </w:p>
    <w:p>
      <w:pPr>
        <w:pStyle w:val="TOC8"/>
        <w:rPr>
          <w:rFonts w:asciiTheme="minorHAnsi" w:eastAsiaTheme="minorEastAsia" w:hAnsiTheme="minorHAnsi" w:cstheme="minorBidi"/>
          <w:szCs w:val="22"/>
        </w:rPr>
      </w:pPr>
      <w:r>
        <w:t>52D.</w:t>
      </w:r>
      <w:r>
        <w:tab/>
        <w:t>When interim prohibition order takes effect</w:t>
      </w:r>
      <w:r>
        <w:tab/>
      </w:r>
      <w:r>
        <w:fldChar w:fldCharType="begin"/>
      </w:r>
      <w:r>
        <w:instrText xml:space="preserve"> PAGEREF _Toc155082350 \h </w:instrText>
      </w:r>
      <w:r>
        <w:fldChar w:fldCharType="separate"/>
      </w:r>
      <w:r>
        <w:t>40</w:t>
      </w:r>
      <w:r>
        <w:fldChar w:fldCharType="end"/>
      </w:r>
    </w:p>
    <w:p>
      <w:pPr>
        <w:pStyle w:val="TOC8"/>
        <w:rPr>
          <w:rFonts w:asciiTheme="minorHAnsi" w:eastAsiaTheme="minorEastAsia" w:hAnsiTheme="minorHAnsi" w:cstheme="minorBidi"/>
          <w:szCs w:val="22"/>
        </w:rPr>
      </w:pPr>
      <w:r>
        <w:t>52E.</w:t>
      </w:r>
      <w:r>
        <w:tab/>
        <w:t>Variation of interim prohibition order</w:t>
      </w:r>
      <w:r>
        <w:tab/>
      </w:r>
      <w:r>
        <w:fldChar w:fldCharType="begin"/>
      </w:r>
      <w:r>
        <w:instrText xml:space="preserve"> PAGEREF _Toc155082351 \h </w:instrText>
      </w:r>
      <w:r>
        <w:fldChar w:fldCharType="separate"/>
      </w:r>
      <w:r>
        <w:t>40</w:t>
      </w:r>
      <w:r>
        <w:fldChar w:fldCharType="end"/>
      </w:r>
    </w:p>
    <w:p>
      <w:pPr>
        <w:pStyle w:val="TOC8"/>
        <w:rPr>
          <w:rFonts w:asciiTheme="minorHAnsi" w:eastAsiaTheme="minorEastAsia" w:hAnsiTheme="minorHAnsi" w:cstheme="minorBidi"/>
          <w:szCs w:val="22"/>
        </w:rPr>
      </w:pPr>
      <w:r>
        <w:t>52F.</w:t>
      </w:r>
      <w:r>
        <w:tab/>
        <w:t>Revocation of interim prohibition order</w:t>
      </w:r>
      <w:r>
        <w:tab/>
      </w:r>
      <w:r>
        <w:fldChar w:fldCharType="begin"/>
      </w:r>
      <w:r>
        <w:instrText xml:space="preserve"> PAGEREF _Toc155082352 \h </w:instrText>
      </w:r>
      <w:r>
        <w:fldChar w:fldCharType="separate"/>
      </w:r>
      <w:r>
        <w:t>41</w:t>
      </w:r>
      <w:r>
        <w:fldChar w:fldCharType="end"/>
      </w:r>
    </w:p>
    <w:p>
      <w:pPr>
        <w:pStyle w:val="TOC8"/>
        <w:rPr>
          <w:rFonts w:asciiTheme="minorHAnsi" w:eastAsiaTheme="minorEastAsia" w:hAnsiTheme="minorHAnsi" w:cstheme="minorBidi"/>
          <w:szCs w:val="22"/>
        </w:rPr>
      </w:pPr>
      <w:r>
        <w:t>52G.</w:t>
      </w:r>
      <w:r>
        <w:tab/>
        <w:t>Offence for failure to comply with interim prohibition order</w:t>
      </w:r>
      <w:r>
        <w:tab/>
      </w:r>
      <w:r>
        <w:fldChar w:fldCharType="begin"/>
      </w:r>
      <w:r>
        <w:instrText xml:space="preserve"> PAGEREF _Toc155082353 \h </w:instrText>
      </w:r>
      <w:r>
        <w:fldChar w:fldCharType="separate"/>
      </w:r>
      <w:r>
        <w:t>42</w:t>
      </w:r>
      <w:r>
        <w:fldChar w:fldCharType="end"/>
      </w:r>
    </w:p>
    <w:p>
      <w:pPr>
        <w:pStyle w:val="TOC4"/>
        <w:tabs>
          <w:tab w:val="right" w:leader="dot" w:pos="6936"/>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52H.</w:t>
      </w:r>
      <w:r>
        <w:tab/>
        <w:t>Director may make prohibition order</w:t>
      </w:r>
      <w:r>
        <w:tab/>
      </w:r>
      <w:r>
        <w:fldChar w:fldCharType="begin"/>
      </w:r>
      <w:r>
        <w:instrText xml:space="preserve"> PAGEREF _Toc155082355 \h </w:instrText>
      </w:r>
      <w:r>
        <w:fldChar w:fldCharType="separate"/>
      </w:r>
      <w:r>
        <w:t>42</w:t>
      </w:r>
      <w:r>
        <w:fldChar w:fldCharType="end"/>
      </w:r>
    </w:p>
    <w:p>
      <w:pPr>
        <w:pStyle w:val="TOC8"/>
        <w:rPr>
          <w:rFonts w:asciiTheme="minorHAnsi" w:eastAsiaTheme="minorEastAsia" w:hAnsiTheme="minorHAnsi" w:cstheme="minorBidi"/>
          <w:szCs w:val="22"/>
        </w:rPr>
      </w:pPr>
      <w:r>
        <w:t>52I.</w:t>
      </w:r>
      <w:r>
        <w:tab/>
        <w:t>Show cause process for prohibition orders</w:t>
      </w:r>
      <w:r>
        <w:tab/>
      </w:r>
      <w:r>
        <w:fldChar w:fldCharType="begin"/>
      </w:r>
      <w:r>
        <w:instrText xml:space="preserve"> PAGEREF _Toc155082356 \h </w:instrText>
      </w:r>
      <w:r>
        <w:fldChar w:fldCharType="separate"/>
      </w:r>
      <w:r>
        <w:t>43</w:t>
      </w:r>
      <w:r>
        <w:fldChar w:fldCharType="end"/>
      </w:r>
    </w:p>
    <w:p>
      <w:pPr>
        <w:pStyle w:val="TOC8"/>
        <w:rPr>
          <w:rFonts w:asciiTheme="minorHAnsi" w:eastAsiaTheme="minorEastAsia" w:hAnsiTheme="minorHAnsi" w:cstheme="minorBidi"/>
          <w:szCs w:val="22"/>
        </w:rPr>
      </w:pPr>
      <w:r>
        <w:t>52J.</w:t>
      </w:r>
      <w:r>
        <w:tab/>
        <w:t>Notice of prohibition order</w:t>
      </w:r>
      <w:r>
        <w:tab/>
      </w:r>
      <w:r>
        <w:fldChar w:fldCharType="begin"/>
      </w:r>
      <w:r>
        <w:instrText xml:space="preserve"> PAGEREF _Toc155082357 \h </w:instrText>
      </w:r>
      <w:r>
        <w:fldChar w:fldCharType="separate"/>
      </w:r>
      <w:r>
        <w:t>43</w:t>
      </w:r>
      <w:r>
        <w:fldChar w:fldCharType="end"/>
      </w:r>
    </w:p>
    <w:p>
      <w:pPr>
        <w:pStyle w:val="TOC8"/>
        <w:rPr>
          <w:rFonts w:asciiTheme="minorHAnsi" w:eastAsiaTheme="minorEastAsia" w:hAnsiTheme="minorHAnsi" w:cstheme="minorBidi"/>
          <w:szCs w:val="22"/>
        </w:rPr>
      </w:pPr>
      <w:r>
        <w:t>52K.</w:t>
      </w:r>
      <w:r>
        <w:tab/>
        <w:t>When prohibition order takes effect</w:t>
      </w:r>
      <w:r>
        <w:tab/>
      </w:r>
      <w:r>
        <w:fldChar w:fldCharType="begin"/>
      </w:r>
      <w:r>
        <w:instrText xml:space="preserve"> PAGEREF _Toc155082358 \h </w:instrText>
      </w:r>
      <w:r>
        <w:fldChar w:fldCharType="separate"/>
      </w:r>
      <w:r>
        <w:t>44</w:t>
      </w:r>
      <w:r>
        <w:fldChar w:fldCharType="end"/>
      </w:r>
    </w:p>
    <w:p>
      <w:pPr>
        <w:pStyle w:val="TOC8"/>
        <w:rPr>
          <w:rFonts w:asciiTheme="minorHAnsi" w:eastAsiaTheme="minorEastAsia" w:hAnsiTheme="minorHAnsi" w:cstheme="minorBidi"/>
          <w:szCs w:val="22"/>
        </w:rPr>
      </w:pPr>
      <w:r>
        <w:t>52L.</w:t>
      </w:r>
      <w:r>
        <w:tab/>
        <w:t>Variation of prohibition order</w:t>
      </w:r>
      <w:r>
        <w:tab/>
      </w:r>
      <w:r>
        <w:fldChar w:fldCharType="begin"/>
      </w:r>
      <w:r>
        <w:instrText xml:space="preserve"> PAGEREF _Toc155082359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52M.</w:t>
      </w:r>
      <w:r>
        <w:tab/>
        <w:t>Revocation of prohibition order</w:t>
      </w:r>
      <w:r>
        <w:tab/>
      </w:r>
      <w:r>
        <w:fldChar w:fldCharType="begin"/>
      </w:r>
      <w:r>
        <w:instrText xml:space="preserve"> PAGEREF _Toc155082360 \h </w:instrText>
      </w:r>
      <w:r>
        <w:fldChar w:fldCharType="separate"/>
      </w:r>
      <w:r>
        <w:t>44</w:t>
      </w:r>
      <w:r>
        <w:fldChar w:fldCharType="end"/>
      </w:r>
    </w:p>
    <w:p>
      <w:pPr>
        <w:pStyle w:val="TOC8"/>
        <w:rPr>
          <w:rFonts w:asciiTheme="minorHAnsi" w:eastAsiaTheme="minorEastAsia" w:hAnsiTheme="minorHAnsi" w:cstheme="minorBidi"/>
          <w:szCs w:val="22"/>
        </w:rPr>
      </w:pPr>
      <w:r>
        <w:t>52N.</w:t>
      </w:r>
      <w:r>
        <w:tab/>
        <w:t>Offence for failure to comply with prohibition order</w:t>
      </w:r>
      <w:r>
        <w:tab/>
      </w:r>
      <w:r>
        <w:fldChar w:fldCharType="begin"/>
      </w:r>
      <w:r>
        <w:instrText xml:space="preserve"> PAGEREF _Toc155082361 \h </w:instrText>
      </w:r>
      <w:r>
        <w:fldChar w:fldCharType="separate"/>
      </w:r>
      <w:r>
        <w:t>45</w:t>
      </w:r>
      <w:r>
        <w:fldChar w:fldCharType="end"/>
      </w:r>
    </w:p>
    <w:p>
      <w:pPr>
        <w:pStyle w:val="TOC4"/>
        <w:tabs>
          <w:tab w:val="right" w:leader="dot" w:pos="6936"/>
        </w:tabs>
        <w:rPr>
          <w:rFonts w:asciiTheme="minorHAnsi" w:eastAsiaTheme="minorEastAsia" w:hAnsiTheme="minorHAnsi" w:cstheme="minorBidi"/>
          <w:b w:val="0"/>
          <w:szCs w:val="22"/>
        </w:rPr>
      </w:pPr>
      <w:r>
        <w:t>Division 3 — Publication of information about orders</w:t>
      </w:r>
    </w:p>
    <w:p>
      <w:pPr>
        <w:pStyle w:val="TOC8"/>
        <w:rPr>
          <w:rFonts w:asciiTheme="minorHAnsi" w:eastAsiaTheme="minorEastAsia" w:hAnsiTheme="minorHAnsi" w:cstheme="minorBidi"/>
          <w:szCs w:val="22"/>
        </w:rPr>
      </w:pPr>
      <w:r>
        <w:t>52O.</w:t>
      </w:r>
      <w:r>
        <w:tab/>
        <w:t>Publication of information about interim prohibition orders and prohibition orders</w:t>
      </w:r>
      <w:r>
        <w:tab/>
      </w:r>
      <w:r>
        <w:fldChar w:fldCharType="begin"/>
      </w:r>
      <w:r>
        <w:instrText xml:space="preserve"> PAGEREF _Toc155082363 \h </w:instrText>
      </w:r>
      <w:r>
        <w:fldChar w:fldCharType="separate"/>
      </w:r>
      <w:r>
        <w:t>46</w:t>
      </w:r>
      <w:r>
        <w:fldChar w:fldCharType="end"/>
      </w:r>
    </w:p>
    <w:p>
      <w:pPr>
        <w:pStyle w:val="TOC4"/>
        <w:tabs>
          <w:tab w:val="right" w:leader="dot" w:pos="6936"/>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52P.</w:t>
      </w:r>
      <w:r>
        <w:tab/>
        <w:t>Review of decisions to make interim prohibition orders and prohibition orders</w:t>
      </w:r>
      <w:r>
        <w:tab/>
      </w:r>
      <w:r>
        <w:fldChar w:fldCharType="begin"/>
      </w:r>
      <w:r>
        <w:instrText xml:space="preserve"> PAGEREF _Toc155082365 \h </w:instrText>
      </w:r>
      <w:r>
        <w:fldChar w:fldCharType="separate"/>
      </w:r>
      <w:r>
        <w:t>46</w:t>
      </w:r>
      <w:r>
        <w:fldChar w:fldCharType="end"/>
      </w:r>
    </w:p>
    <w:p>
      <w:pPr>
        <w:pStyle w:val="TOC4"/>
        <w:tabs>
          <w:tab w:val="right" w:leader="dot" w:pos="6936"/>
        </w:tabs>
        <w:rPr>
          <w:rFonts w:asciiTheme="minorHAnsi" w:eastAsiaTheme="minorEastAsia" w:hAnsiTheme="minorHAnsi" w:cstheme="minorBidi"/>
          <w:b w:val="0"/>
          <w:szCs w:val="22"/>
        </w:rPr>
      </w:pPr>
      <w:r>
        <w:t>Division 5 — Interstate orders</w:t>
      </w:r>
    </w:p>
    <w:p>
      <w:pPr>
        <w:pStyle w:val="TOC8"/>
        <w:rPr>
          <w:rFonts w:asciiTheme="minorHAnsi" w:eastAsiaTheme="minorEastAsia" w:hAnsiTheme="minorHAnsi" w:cstheme="minorBidi"/>
          <w:szCs w:val="22"/>
        </w:rPr>
      </w:pPr>
      <w:r>
        <w:t>52Q.</w:t>
      </w:r>
      <w:r>
        <w:tab/>
        <w:t>Offence for failure to comply with interstate order</w:t>
      </w:r>
      <w:r>
        <w:tab/>
      </w:r>
      <w:r>
        <w:fldChar w:fldCharType="begin"/>
      </w:r>
      <w:r>
        <w:instrText xml:space="preserve"> PAGEREF _Toc155082367 \h </w:instrText>
      </w:r>
      <w:r>
        <w:fldChar w:fldCharType="separate"/>
      </w:r>
      <w:r>
        <w:t>47</w:t>
      </w:r>
      <w:r>
        <w:fldChar w:fldCharType="end"/>
      </w:r>
    </w:p>
    <w:p>
      <w:pPr>
        <w:pStyle w:val="TOC2"/>
        <w:tabs>
          <w:tab w:val="right" w:leader="dot" w:pos="6936"/>
        </w:tabs>
        <w:rPr>
          <w:rFonts w:asciiTheme="minorHAnsi" w:eastAsiaTheme="minorEastAsia" w:hAnsiTheme="minorHAnsi" w:cstheme="minorBidi"/>
          <w:b w:val="0"/>
          <w:sz w:val="22"/>
          <w:szCs w:val="22"/>
        </w:rPr>
      </w:pPr>
      <w:r>
        <w:t>Part 3E — Public health warning statements relating to health care workers</w:t>
      </w:r>
    </w:p>
    <w:p>
      <w:pPr>
        <w:pStyle w:val="TOC8"/>
        <w:rPr>
          <w:rFonts w:asciiTheme="minorHAnsi" w:eastAsiaTheme="minorEastAsia" w:hAnsiTheme="minorHAnsi" w:cstheme="minorBidi"/>
          <w:szCs w:val="22"/>
        </w:rPr>
      </w:pPr>
      <w:r>
        <w:t>52R.</w:t>
      </w:r>
      <w:r>
        <w:tab/>
        <w:t>Public health warning statements</w:t>
      </w:r>
      <w:r>
        <w:tab/>
      </w:r>
      <w:r>
        <w:fldChar w:fldCharType="begin"/>
      </w:r>
      <w:r>
        <w:instrText xml:space="preserve"> PAGEREF _Toc155082369 \h </w:instrText>
      </w:r>
      <w:r>
        <w:fldChar w:fldCharType="separate"/>
      </w:r>
      <w:r>
        <w:t>48</w:t>
      </w:r>
      <w:r>
        <w:fldChar w:fldCharType="end"/>
      </w:r>
    </w:p>
    <w:p>
      <w:pPr>
        <w:pStyle w:val="TOC8"/>
        <w:rPr>
          <w:rFonts w:asciiTheme="minorHAnsi" w:eastAsiaTheme="minorEastAsia" w:hAnsiTheme="minorHAnsi" w:cstheme="minorBidi"/>
          <w:szCs w:val="22"/>
        </w:rPr>
      </w:pPr>
      <w:r>
        <w:t>52S.</w:t>
      </w:r>
      <w:r>
        <w:tab/>
        <w:t>Revoking public health warning statements</w:t>
      </w:r>
      <w:r>
        <w:tab/>
      </w:r>
      <w:r>
        <w:fldChar w:fldCharType="begin"/>
      </w:r>
      <w:r>
        <w:instrText xml:space="preserve"> PAGEREF _Toc155082370 \h </w:instrText>
      </w:r>
      <w:r>
        <w:fldChar w:fldCharType="separate"/>
      </w:r>
      <w:r>
        <w:t>49</w:t>
      </w:r>
      <w:r>
        <w:fldChar w:fldCharType="end"/>
      </w:r>
    </w:p>
    <w:p>
      <w:pPr>
        <w:pStyle w:val="TOC8"/>
        <w:rPr>
          <w:rFonts w:asciiTheme="minorHAnsi" w:eastAsiaTheme="minorEastAsia" w:hAnsiTheme="minorHAnsi" w:cstheme="minorBidi"/>
          <w:szCs w:val="22"/>
        </w:rPr>
      </w:pPr>
      <w:r>
        <w:t>52T.</w:t>
      </w:r>
      <w:r>
        <w:tab/>
        <w:t>Correcting public health warning statements</w:t>
      </w:r>
      <w:r>
        <w:tab/>
      </w:r>
      <w:r>
        <w:fldChar w:fldCharType="begin"/>
      </w:r>
      <w:r>
        <w:instrText xml:space="preserve"> PAGEREF _Toc155082371 \h </w:instrText>
      </w:r>
      <w:r>
        <w:fldChar w:fldCharType="separate"/>
      </w:r>
      <w:r>
        <w:t>50</w:t>
      </w:r>
      <w:r>
        <w:fldChar w:fldCharType="end"/>
      </w:r>
    </w:p>
    <w:p>
      <w:pPr>
        <w:pStyle w:val="TOC8"/>
        <w:rPr>
          <w:rFonts w:asciiTheme="minorHAnsi" w:eastAsiaTheme="minorEastAsia" w:hAnsiTheme="minorHAnsi" w:cstheme="minorBidi"/>
          <w:szCs w:val="22"/>
        </w:rPr>
      </w:pPr>
      <w:r>
        <w:t>52U.</w:t>
      </w:r>
      <w:r>
        <w:tab/>
        <w:t>Review of decision to publish public health warning statement</w:t>
      </w:r>
      <w:r>
        <w:tab/>
      </w:r>
      <w:r>
        <w:fldChar w:fldCharType="begin"/>
      </w:r>
      <w:r>
        <w:instrText xml:space="preserve"> PAGEREF _Toc155082372 \h </w:instrText>
      </w:r>
      <w:r>
        <w:fldChar w:fldCharType="separate"/>
      </w:r>
      <w:r>
        <w:t>50</w:t>
      </w:r>
      <w:r>
        <w:fldChar w:fldCharType="end"/>
      </w:r>
    </w:p>
    <w:p>
      <w:pPr>
        <w:pStyle w:val="TOC2"/>
        <w:tabs>
          <w:tab w:val="right" w:leader="dot" w:pos="6936"/>
        </w:tabs>
        <w:rPr>
          <w:rFonts w:asciiTheme="minorHAnsi" w:eastAsiaTheme="minorEastAsia" w:hAnsiTheme="minorHAnsi" w:cstheme="minorBidi"/>
          <w:b w:val="0"/>
          <w:sz w:val="22"/>
          <w:szCs w:val="22"/>
        </w:rPr>
      </w:pPr>
      <w:r>
        <w:t>Part 3F — Miscellaneous provisions relating to complaints, investigations and reports to Parliament</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_Toc155082374 \h </w:instrText>
      </w:r>
      <w:r>
        <w:fldChar w:fldCharType="separate"/>
      </w:r>
      <w:r>
        <w:t>51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_Toc155082375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_Toc155082376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_Toc155082377 \h </w:instrText>
      </w:r>
      <w:r>
        <w:fldChar w:fldCharType="separate"/>
      </w:r>
      <w:r>
        <w:t>53</w:t>
      </w:r>
      <w:r>
        <w:fldChar w:fldCharType="end"/>
      </w:r>
    </w:p>
    <w:p>
      <w:pPr>
        <w:pStyle w:val="TOC2"/>
        <w:tabs>
          <w:tab w:val="right" w:leader="dot" w:pos="6936"/>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_Toc155082379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Power to summons and related powers</w:t>
      </w:r>
      <w:r>
        <w:tab/>
      </w:r>
      <w:r>
        <w:fldChar w:fldCharType="begin"/>
      </w:r>
      <w:r>
        <w:instrText xml:space="preserve"> PAGEREF _Toc155082380 \h </w:instrText>
      </w:r>
      <w:r>
        <w:fldChar w:fldCharType="separate"/>
      </w:r>
      <w:r>
        <w:t>54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_Toc155082381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comply with notice or direction given under s. 60</w:t>
      </w:r>
      <w:r>
        <w:tab/>
      </w:r>
      <w:r>
        <w:fldChar w:fldCharType="begin"/>
      </w:r>
      <w:r>
        <w:instrText xml:space="preserve"> PAGEREF _Toc155082382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_Toc155082383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_Toc155082384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_Toc155082385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_Toc155082386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_Toc155082387 \h </w:instrText>
      </w:r>
      <w:r>
        <w:fldChar w:fldCharType="separate"/>
      </w:r>
      <w:r>
        <w:t>60</w:t>
      </w:r>
      <w:r>
        <w:fldChar w:fldCharType="end"/>
      </w:r>
    </w:p>
    <w:p>
      <w:pPr>
        <w:pStyle w:val="TOC2"/>
        <w:tabs>
          <w:tab w:val="right" w:leader="dot" w:pos="693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_Toc155082389 \h </w:instrText>
      </w:r>
      <w:r>
        <w:fldChar w:fldCharType="separate"/>
      </w:r>
      <w:r>
        <w:t>61</w:t>
      </w:r>
      <w:r>
        <w:fldChar w:fldCharType="end"/>
      </w:r>
    </w:p>
    <w:p>
      <w:pPr>
        <w:pStyle w:val="TOC8"/>
        <w:rPr>
          <w:rFonts w:asciiTheme="minorHAnsi" w:eastAsiaTheme="minorEastAsia" w:hAnsiTheme="minorHAnsi" w:cstheme="minorBidi"/>
          <w:szCs w:val="22"/>
        </w:rPr>
      </w:pPr>
      <w:r>
        <w:t>68A.</w:t>
      </w:r>
      <w:r>
        <w:tab/>
        <w:t>Disclosure of information to other Commonwealth, State or Territory entities</w:t>
      </w:r>
      <w:r>
        <w:tab/>
      </w:r>
      <w:r>
        <w:fldChar w:fldCharType="begin"/>
      </w:r>
      <w:r>
        <w:instrText xml:space="preserve"> PAGEREF _Toc155082390 \h </w:instrText>
      </w:r>
      <w:r>
        <w:fldChar w:fldCharType="separate"/>
      </w:r>
      <w:r>
        <w:t>61</w:t>
      </w:r>
      <w:r>
        <w:fldChar w:fldCharType="end"/>
      </w:r>
    </w:p>
    <w:p>
      <w:pPr>
        <w:pStyle w:val="TOC8"/>
        <w:rPr>
          <w:rFonts w:asciiTheme="minorHAnsi" w:eastAsiaTheme="minorEastAsia" w:hAnsiTheme="minorHAnsi" w:cstheme="minorBidi"/>
          <w:szCs w:val="22"/>
        </w:rPr>
      </w:pPr>
      <w:r>
        <w:t>68B.</w:t>
      </w:r>
      <w:r>
        <w:tab/>
        <w:t>Disclosure to protect health or safety of users and other persons</w:t>
      </w:r>
      <w:r>
        <w:tab/>
      </w:r>
      <w:r>
        <w:fldChar w:fldCharType="begin"/>
      </w:r>
      <w:r>
        <w:instrText xml:space="preserve"> PAGEREF _Toc155082391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_Toc155082392 \h </w:instrText>
      </w:r>
      <w:r>
        <w:fldChar w:fldCharType="separate"/>
      </w:r>
      <w:r>
        <w:t>63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_Toc155082393 \h </w:instrText>
      </w:r>
      <w:r>
        <w:fldChar w:fldCharType="separate"/>
      </w:r>
      <w:r>
        <w:t>63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_Toc155082394 \h </w:instrText>
      </w:r>
      <w:r>
        <w:fldChar w:fldCharType="separate"/>
      </w:r>
      <w:r>
        <w:t>64</w:t>
      </w:r>
      <w:r>
        <w:fldChar w:fldCharType="end"/>
      </w:r>
    </w:p>
    <w:p>
      <w:pPr>
        <w:pStyle w:val="TOC8"/>
        <w:rPr>
          <w:rFonts w:asciiTheme="minorHAnsi" w:eastAsiaTheme="minorEastAsia" w:hAnsiTheme="minorHAnsi" w:cstheme="minorBidi"/>
          <w:szCs w:val="22"/>
        </w:rPr>
      </w:pPr>
      <w:r>
        <w:t>71A.</w:t>
      </w:r>
      <w:r>
        <w:tab/>
        <w:t>Criminal record checks</w:t>
      </w:r>
      <w:r>
        <w:tab/>
      </w:r>
      <w:r>
        <w:fldChar w:fldCharType="begin"/>
      </w:r>
      <w:r>
        <w:instrText xml:space="preserve"> PAGEREF _Toc155082395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_Toc155082396 \h </w:instrText>
      </w:r>
      <w:r>
        <w:fldChar w:fldCharType="separate"/>
      </w:r>
      <w:r>
        <w:t>66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_Toc155082397 \h </w:instrText>
      </w:r>
      <w:r>
        <w:fldChar w:fldCharType="separate"/>
      </w:r>
      <w:r>
        <w:t>66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_Toc155082398 \h </w:instrText>
      </w:r>
      <w:r>
        <w:fldChar w:fldCharType="separate"/>
      </w:r>
      <w:r>
        <w:t>66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_Toc155082399 \h </w:instrText>
      </w:r>
      <w:r>
        <w:fldChar w:fldCharType="separate"/>
      </w:r>
      <w:r>
        <w:t>66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_Toc155082400 \h </w:instrText>
      </w:r>
      <w:r>
        <w:fldChar w:fldCharType="separate"/>
      </w:r>
      <w:r>
        <w:t>67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_Toc155082401 \h </w:instrText>
      </w:r>
      <w:r>
        <w:fldChar w:fldCharType="separate"/>
      </w:r>
      <w:r>
        <w:t>67</w:t>
      </w:r>
      <w:r>
        <w:fldChar w:fldCharType="end"/>
      </w:r>
    </w:p>
    <w:p>
      <w:pPr>
        <w:pStyle w:val="TOC8"/>
        <w:rPr>
          <w:rFonts w:asciiTheme="minorHAnsi" w:eastAsiaTheme="minorEastAsia" w:hAnsiTheme="minorHAnsi" w:cstheme="minorBidi"/>
          <w:szCs w:val="22"/>
        </w:rPr>
      </w:pPr>
      <w:r>
        <w:t>77A.</w:t>
      </w:r>
      <w:r>
        <w:tab/>
        <w:t>Codes of conduct</w:t>
      </w:r>
      <w:r>
        <w:tab/>
      </w:r>
      <w:r>
        <w:fldChar w:fldCharType="begin"/>
      </w:r>
      <w:r>
        <w:instrText xml:space="preserve"> PAGEREF _Toc155082402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_Toc155082403 \h </w:instrText>
      </w:r>
      <w:r>
        <w:fldChar w:fldCharType="separate"/>
      </w:r>
      <w:r>
        <w:t>68</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_Toc155082404 \h </w:instrText>
      </w:r>
      <w:r>
        <w:fldChar w:fldCharType="separate"/>
      </w:r>
      <w:r>
        <w:t>68</w:t>
      </w:r>
      <w:r>
        <w:fldChar w:fldCharType="end"/>
      </w:r>
    </w:p>
    <w:p>
      <w:pPr>
        <w:pStyle w:val="TOC8"/>
        <w:rPr>
          <w:rFonts w:asciiTheme="minorHAnsi" w:eastAsiaTheme="minorEastAsia" w:hAnsiTheme="minorHAnsi" w:cstheme="minorBidi"/>
          <w:szCs w:val="22"/>
        </w:rPr>
      </w:pPr>
      <w:r>
        <w:t>79A.</w:t>
      </w:r>
      <w:r>
        <w:tab/>
        <w:t xml:space="preserve">Review of amendments made by </w:t>
      </w:r>
      <w:r>
        <w:rPr>
          <w:i/>
        </w:rPr>
        <w:t>Health and Disability Services (Complaints) Amendment Act 2022</w:t>
      </w:r>
      <w:r>
        <w:tab/>
      </w:r>
      <w:r>
        <w:fldChar w:fldCharType="begin"/>
      </w:r>
      <w:r>
        <w:instrText xml:space="preserve"> PAGEREF _Toc155082405 \h </w:instrText>
      </w:r>
      <w:r>
        <w:fldChar w:fldCharType="separate"/>
      </w:r>
      <w:r>
        <w:t>68</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_Toc155082406 \h </w:instrText>
      </w:r>
      <w:r>
        <w:fldChar w:fldCharType="separate"/>
      </w:r>
      <w:r>
        <w:t>69</w:t>
      </w:r>
      <w:r>
        <w:fldChar w:fldCharType="end"/>
      </w:r>
    </w:p>
    <w:p>
      <w:pPr>
        <w:pStyle w:val="TOC2"/>
        <w:tabs>
          <w:tab w:val="right" w:leader="dot" w:pos="6936"/>
        </w:tabs>
        <w:rPr>
          <w:rFonts w:asciiTheme="minorHAnsi" w:eastAsiaTheme="minorEastAsia" w:hAnsiTheme="minorHAnsi" w:cstheme="minorBidi"/>
          <w:b w:val="0"/>
          <w:sz w:val="22"/>
          <w:szCs w:val="22"/>
        </w:rPr>
      </w:pPr>
      <w:r>
        <w:lastRenderedPageBreak/>
        <w:t>Schedule 2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_Toc155082408 \h </w:instrText>
      </w:r>
      <w:r>
        <w:fldChar w:fldCharType="separate"/>
      </w:r>
      <w:r>
        <w:t>70</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_Toc155082409 \h </w:instrText>
      </w:r>
      <w:r>
        <w:fldChar w:fldCharType="separate"/>
      </w:r>
      <w:r>
        <w:t>70</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_Toc155082410 \h </w:instrText>
      </w:r>
      <w:r>
        <w:fldChar w:fldCharType="separate"/>
      </w:r>
      <w:r>
        <w:t>70</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_Toc155082411 \h </w:instrText>
      </w:r>
      <w:r>
        <w:fldChar w:fldCharType="separate"/>
      </w:r>
      <w:r>
        <w:t>71</w:t>
      </w:r>
      <w:r>
        <w:fldChar w:fldCharType="end"/>
      </w:r>
    </w:p>
    <w:p>
      <w:pPr>
        <w:pStyle w:val="TOC8"/>
        <w:rPr>
          <w:rFonts w:asciiTheme="minorHAnsi" w:eastAsiaTheme="minorEastAsia" w:hAnsiTheme="minorHAnsi" w:cstheme="minorBidi"/>
          <w:szCs w:val="22"/>
        </w:rPr>
      </w:pPr>
      <w:r>
        <w:t>5.</w:t>
      </w:r>
      <w:r>
        <w:tab/>
        <w:t>Removal from office</w:t>
      </w:r>
      <w:r>
        <w:tab/>
      </w:r>
      <w:r>
        <w:fldChar w:fldCharType="begin"/>
      </w:r>
      <w:r>
        <w:instrText xml:space="preserve"> PAGEREF _Toc155082412 \h </w:instrText>
      </w:r>
      <w:r>
        <w:fldChar w:fldCharType="separate"/>
      </w:r>
      <w:r>
        <w:t>71</w:t>
      </w:r>
      <w:r>
        <w:fldChar w:fldCharType="end"/>
      </w:r>
    </w:p>
    <w:p>
      <w:pPr>
        <w:pStyle w:val="TOC8"/>
        <w:rPr>
          <w:rFonts w:asciiTheme="minorHAnsi" w:eastAsiaTheme="minorEastAsia" w:hAnsiTheme="minorHAnsi" w:cstheme="minorBidi"/>
          <w:szCs w:val="22"/>
        </w:rPr>
      </w:pPr>
      <w:r>
        <w:t>6.</w:t>
      </w:r>
      <w:r>
        <w:tab/>
        <w:t>Other conditions of service</w:t>
      </w:r>
      <w:r>
        <w:tab/>
      </w:r>
      <w:r>
        <w:fldChar w:fldCharType="begin"/>
      </w:r>
      <w:r>
        <w:instrText xml:space="preserve"> PAGEREF _Toc155082413 \h </w:instrText>
      </w:r>
      <w:r>
        <w:fldChar w:fldCharType="separate"/>
      </w:r>
      <w:r>
        <w:t>72</w:t>
      </w:r>
      <w:r>
        <w:fldChar w:fldCharType="end"/>
      </w:r>
    </w:p>
    <w:p>
      <w:pPr>
        <w:pStyle w:val="TOC2"/>
        <w:tabs>
          <w:tab w:val="right" w:leader="dot" w:pos="693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_Toc155082415 \h </w:instrText>
      </w:r>
      <w:r>
        <w:fldChar w:fldCharType="separate"/>
      </w:r>
      <w:r>
        <w:t>73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_Toc155082416 \h </w:instrText>
      </w:r>
      <w:r>
        <w:fldChar w:fldCharType="separate"/>
      </w:r>
      <w:r>
        <w:t>76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_Toc155082417 \h </w:instrText>
      </w:r>
      <w:r>
        <w:fldChar w:fldCharType="separate"/>
      </w:r>
      <w:r>
        <w:t>76</w:t>
      </w:r>
      <w:r>
        <w:fldChar w:fldCharType="end"/>
      </w:r>
    </w:p>
    <w:p>
      <w:pPr>
        <w:pStyle w:val="TOC2"/>
        <w:tabs>
          <w:tab w:val="right" w:leader="dot" w:pos="693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551" w:bottom="3544" w:left="2410" w:header="720" w:footer="3544" w:gutter="0"/>
          <w:pgNumType w:fmt="lowerRoman" w:start="1"/>
          <w:cols w:space="720"/>
          <w:noEndnote/>
          <w:titlePg/>
        </w:sectPr>
      </w:pPr>
    </w:p>
    <w:p>
      <w:pPr>
        <w:pStyle w:val="WA"/>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No. 33 of 2010 s. 4.]</w:t>
      </w:r>
    </w:p>
    <w:p>
      <w:pPr>
        <w:pStyle w:val="Heading2"/>
      </w:pPr>
      <w:bookmarkStart w:id="3" w:name="_Toc155082278"/>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82279"/>
      <w:r>
        <w:rPr>
          <w:rStyle w:val="CharSectno"/>
        </w:rPr>
        <w:t>1</w:t>
      </w:r>
      <w:r>
        <w:rPr>
          <w:snapToGrid w:val="0"/>
        </w:rPr>
        <w:t>.</w:t>
      </w:r>
      <w:r>
        <w:rPr>
          <w:snapToGrid w:val="0"/>
        </w:rPr>
        <w:tab/>
        <w:t>Short title</w:t>
      </w:r>
      <w:bookmarkEnd w:id="4"/>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pPr>
        <w:pStyle w:val="Footnotesection"/>
        <w:spacing w:before="100"/>
        <w:ind w:left="890" w:hanging="890"/>
      </w:pPr>
      <w:r>
        <w:tab/>
        <w:t>[Section 1 amended: No. 33 of 2010 s. 5.]</w:t>
      </w:r>
    </w:p>
    <w:p>
      <w:pPr>
        <w:pStyle w:val="Heading5"/>
        <w:rPr>
          <w:snapToGrid w:val="0"/>
        </w:rPr>
      </w:pPr>
      <w:bookmarkStart w:id="5" w:name="_Toc155082280"/>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provisions of this Act come into operation on such day as is, or days as are respectively, fixed by proclamation.</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 w:name="_Toc155082281"/>
      <w:r>
        <w:rPr>
          <w:rStyle w:val="CharSectno"/>
        </w:rPr>
        <w:t>3A</w:t>
      </w:r>
      <w:r>
        <w:t>.</w:t>
      </w:r>
      <w:r>
        <w:tab/>
        <w:t>Act to be read with other legislation about health and disability complaints</w:t>
      </w:r>
      <w:bookmarkEnd w:id="6"/>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No. 25 of 2014 s. 64.]</w:t>
      </w:r>
    </w:p>
    <w:p>
      <w:pPr>
        <w:pStyle w:val="Heading5"/>
        <w:rPr>
          <w:snapToGrid w:val="0"/>
        </w:rPr>
      </w:pPr>
      <w:bookmarkStart w:id="7" w:name="_Toc155082282"/>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code of conduct</w:t>
      </w:r>
      <w:r>
        <w:t xml:space="preserve"> means a code of conduct prescribed under section 77A;</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lastRenderedPageBreak/>
        <w:tab/>
      </w:r>
      <w:r>
        <w:rPr>
          <w:rStyle w:val="CharDefText"/>
        </w:rPr>
        <w:t>Director</w:t>
      </w:r>
      <w:r>
        <w:t xml:space="preserve"> means a person appointed as Director under section 7(1);</w:t>
      </w:r>
    </w:p>
    <w:p>
      <w:pPr>
        <w:pStyle w:val="Defstart"/>
      </w:pPr>
      <w:r>
        <w:tab/>
      </w:r>
      <w:r>
        <w:rPr>
          <w:rStyle w:val="CharDefText"/>
        </w:rPr>
        <w:t>Director</w:t>
      </w:r>
      <w:r>
        <w:rPr>
          <w:rStyle w:val="CharDefText"/>
        </w:rPr>
        <w:noBreakHyphen/>
        <w:t>initiated investigation</w:t>
      </w:r>
      <w:r>
        <w:t xml:space="preserve"> has the meaning given in section 44A;</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tab/>
      </w:r>
      <w:r>
        <w:rPr>
          <w:rStyle w:val="CharDefText"/>
        </w:rPr>
        <w:t>health care worker</w:t>
      </w:r>
      <w:r>
        <w:t xml:space="preserve"> means an individual who provides a health service (whether or not the individual is a registered provider);</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injury, or suspected disorder or injury; and</w:t>
      </w:r>
    </w:p>
    <w:p>
      <w:pPr>
        <w:pStyle w:val="Defpara"/>
      </w:pPr>
      <w:r>
        <w:tab/>
        <w:t>(b)</w:t>
      </w:r>
      <w:r>
        <w:tab/>
        <w:t xml:space="preserve">health care, including — </w:t>
      </w:r>
    </w:p>
    <w:p>
      <w:pPr>
        <w:pStyle w:val="Defsubpara"/>
      </w:pPr>
      <w:r>
        <w:tab/>
        <w:t>(i)</w:t>
      </w:r>
      <w:r>
        <w:tab/>
        <w:t>palliative health care; and</w:t>
      </w:r>
    </w:p>
    <w:p>
      <w:pPr>
        <w:pStyle w:val="Defsubpara"/>
      </w:pPr>
      <w:r>
        <w:tab/>
        <w:t>(ii)</w:t>
      </w:r>
      <w:r>
        <w:tab/>
        <w:t xml:space="preserve">voluntary assisted dying as defined in the </w:t>
      </w:r>
      <w:r>
        <w:rPr>
          <w:i/>
        </w:rPr>
        <w:t>Voluntary Assisted Dying Act 2019</w:t>
      </w:r>
      <w:r>
        <w:t xml:space="preserve"> section 5;</w:t>
      </w:r>
    </w:p>
    <w:p>
      <w:pPr>
        <w:pStyle w:val="Defpara"/>
      </w:pPr>
      <w:r>
        <w:tab/>
      </w:r>
      <w:r>
        <w:tab/>
        <w:t>and</w:t>
      </w:r>
    </w:p>
    <w:p>
      <w:pPr>
        <w:pStyle w:val="Defpara"/>
      </w:pPr>
      <w:r>
        <w:tab/>
        <w:t>(ba)</w:t>
      </w:r>
      <w:r>
        <w:tab/>
        <w:t>prescribing or dispensing a drug or medicinal preparation; and</w:t>
      </w:r>
    </w:p>
    <w:p>
      <w:pPr>
        <w:pStyle w:val="Defpara"/>
      </w:pPr>
      <w:r>
        <w:tab/>
        <w:t>(bb)</w:t>
      </w:r>
      <w:r>
        <w:tab/>
        <w:t>prescribing or dispensing an aid for therapeutic use;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(ea)</w:t>
      </w:r>
      <w:r>
        <w:tab/>
        <w:t>surgical or related service; and</w:t>
      </w:r>
    </w:p>
    <w:p>
      <w:pPr>
        <w:pStyle w:val="Defpara"/>
      </w:pPr>
      <w:r>
        <w:tab/>
        <w:t>(f)</w:t>
      </w:r>
      <w:r>
        <w:tab/>
        <w:t>welfare service that is complementary to a health service; and</w:t>
      </w:r>
    </w:p>
    <w:p>
      <w:pPr>
        <w:pStyle w:val="Defpara"/>
      </w:pPr>
      <w:r>
        <w:tab/>
        <w:t>(g)</w:t>
      </w:r>
      <w:r>
        <w:tab/>
        <w:t xml:space="preserve">service coming within paragraph (a), (b), (ba), (bb) or (c) that is provided by a person who advertises or holds </w:t>
      </w:r>
      <w:r>
        <w:lastRenderedPageBreak/>
        <w:t>himself or herself out as a person who provides any health care or treatment; and</w:t>
      </w:r>
    </w:p>
    <w:p>
      <w:pPr>
        <w:pStyle w:val="Defpara"/>
      </w:pPr>
      <w:r>
        <w:tab/>
        <w:t>(ga)</w:t>
      </w:r>
      <w:r>
        <w:tab/>
        <w:t xml:space="preserve">service that — </w:t>
      </w:r>
    </w:p>
    <w:p>
      <w:pPr>
        <w:pStyle w:val="Defsubpara"/>
      </w:pPr>
      <w:r>
        <w:tab/>
        <w:t>(i)</w:t>
      </w:r>
      <w:r>
        <w:tab/>
        <w:t>is ancillary to any other service to which this definition applies; and</w:t>
      </w:r>
    </w:p>
    <w:p>
      <w:pPr>
        <w:pStyle w:val="Defsubpara"/>
      </w:pPr>
      <w:r>
        <w:tab/>
        <w:t>(ii)</w:t>
      </w:r>
      <w:r>
        <w:tab/>
        <w:t>affects or may affect persons who are receiving any other service to which this definition applies;</w:t>
      </w:r>
    </w:p>
    <w:p>
      <w:pPr>
        <w:pStyle w:val="Defpara"/>
      </w:pPr>
      <w:r>
        <w:tab/>
      </w:r>
      <w:r>
        <w:tab/>
        <w:t>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tab/>
      </w:r>
      <w:r>
        <w:rPr>
          <w:rStyle w:val="CharDefText"/>
        </w:rPr>
        <w:t>interim prohibition order</w:t>
      </w:r>
      <w:r>
        <w:t xml:space="preserve"> has the meaning given in section 52B(2);</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tab/>
      </w:r>
      <w:r>
        <w:rPr>
          <w:rStyle w:val="CharDefText"/>
        </w:rPr>
        <w:t>Office’s website</w:t>
      </w:r>
      <w:r>
        <w:t xml:space="preserve"> means a website maintained by or on behalf of the Office;</w:t>
      </w:r>
    </w:p>
    <w:p>
      <w:pPr>
        <w:pStyle w:val="Defstart"/>
      </w:pPr>
      <w:r>
        <w:tab/>
      </w:r>
      <w:r>
        <w:rPr>
          <w:rStyle w:val="CharDefText"/>
        </w:rPr>
        <w:t>prohibition order</w:t>
      </w:r>
      <w:r>
        <w:t xml:space="preserve"> has the meaning given in section 52H(2);</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lastRenderedPageBreak/>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tab/>
      </w:r>
      <w:r>
        <w:rPr>
          <w:rStyle w:val="CharDefText"/>
        </w:rPr>
        <w:t>public health warning statement</w:t>
      </w:r>
      <w:r>
        <w:t xml:space="preserve"> means a statement published under section 52R(1) or (2);</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Ednotesubsection"/>
      </w:pPr>
      <w:r>
        <w:lastRenderedPageBreak/>
        <w:tab/>
        <w:t>[(2)</w:t>
      </w:r>
      <w:r>
        <w:tab/>
        <w:t>deleted]</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 xml:space="preserve">in </w:t>
      </w:r>
      <w:r>
        <w:t>paragraph</w:t>
      </w:r>
      <w:r>
        <w:rPr>
          <w:snapToGrid w:val="0"/>
        </w:rPr>
        <w:t>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No. 37 of 2004 s. 31; No. 28 of 2006 s. 257; No. 33 of 2010 s. 7; No. 11 of 2016 s. 292; No. 4 of 2018 s 112(2); No. 27 of 2019 s. 172; No. 35 of 2022 s. 4.]</w:t>
      </w:r>
    </w:p>
    <w:p>
      <w:pPr>
        <w:pStyle w:val="Heading5"/>
        <w:rPr>
          <w:snapToGrid w:val="0"/>
        </w:rPr>
      </w:pPr>
      <w:bookmarkStart w:id="8" w:name="_Toc155082283"/>
      <w:r>
        <w:rPr>
          <w:rStyle w:val="CharSectno"/>
        </w:rPr>
        <w:t>4</w:t>
      </w:r>
      <w:r>
        <w:rPr>
          <w:snapToGrid w:val="0"/>
        </w:rPr>
        <w:t>.</w:t>
      </w:r>
      <w:r>
        <w:rPr>
          <w:snapToGrid w:val="0"/>
        </w:rPr>
        <w:tab/>
        <w:t>Guiding principles for the provision of health services</w:t>
      </w:r>
      <w:bookmarkEnd w:id="8"/>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w:t>
      </w:r>
      <w:r>
        <w:rPr>
          <w:snapToGrid w:val="0"/>
        </w:rPr>
        <w:lastRenderedPageBreak/>
        <w:t>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 xml:space="preserve">In deciding for the purposes of section 48(1) whether unreasonable </w:t>
      </w:r>
      <w:r>
        <w:t xml:space="preserve">conduct, or other conduct, </w:t>
      </w:r>
      <w:r>
        <w:rPr>
          <w:snapToGrid w:val="0"/>
        </w:rPr>
        <w:t>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Footnotesection"/>
      </w:pPr>
      <w:r>
        <w:tab/>
        <w:t>[Section 4 amended: No. 35 of 2022 s. 5.]</w:t>
      </w:r>
    </w:p>
    <w:p>
      <w:pPr>
        <w:pStyle w:val="Heading5"/>
        <w:rPr>
          <w:snapToGrid w:val="0"/>
        </w:rPr>
      </w:pPr>
      <w:bookmarkStart w:id="9" w:name="_Toc155082284"/>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2"/>
      </w:pPr>
      <w:bookmarkStart w:id="10" w:name="_Toc155082285"/>
      <w:r>
        <w:rPr>
          <w:rStyle w:val="CharPartNo"/>
        </w:rPr>
        <w:lastRenderedPageBreak/>
        <w:t>Part 2</w:t>
      </w:r>
      <w:r>
        <w:rPr>
          <w:rStyle w:val="CharDivNo"/>
        </w:rPr>
        <w:t> </w:t>
      </w:r>
      <w:r>
        <w:t>—</w:t>
      </w:r>
      <w:r>
        <w:rPr>
          <w:rStyle w:val="CharDivText"/>
        </w:rPr>
        <w:t> </w:t>
      </w:r>
      <w:r>
        <w:rPr>
          <w:rStyle w:val="CharPartText"/>
        </w:rPr>
        <w:t>Administrative arrangements</w:t>
      </w:r>
      <w:bookmarkEnd w:id="10"/>
    </w:p>
    <w:p>
      <w:pPr>
        <w:pStyle w:val="Heading5"/>
        <w:rPr>
          <w:snapToGrid w:val="0"/>
        </w:rPr>
      </w:pPr>
      <w:bookmarkStart w:id="11" w:name="_Toc155082286"/>
      <w:r>
        <w:rPr>
          <w:rStyle w:val="CharSectno"/>
        </w:rPr>
        <w:t>6</w:t>
      </w:r>
      <w:r>
        <w:rPr>
          <w:snapToGrid w:val="0"/>
        </w:rPr>
        <w:t>.</w:t>
      </w:r>
      <w:r>
        <w:rPr>
          <w:snapToGrid w:val="0"/>
        </w:rPr>
        <w:tab/>
        <w:t>Health and Disability Services Complaints Office</w:t>
      </w:r>
      <w:bookmarkEnd w:id="11"/>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No. 33 of 2010 s. 8.]</w:t>
      </w:r>
    </w:p>
    <w:p>
      <w:pPr>
        <w:pStyle w:val="Heading5"/>
        <w:rPr>
          <w:snapToGrid w:val="0"/>
        </w:rPr>
      </w:pPr>
      <w:bookmarkStart w:id="12" w:name="_Toc155082287"/>
      <w:r>
        <w:rPr>
          <w:rStyle w:val="CharSectno"/>
        </w:rPr>
        <w:t>7</w:t>
      </w:r>
      <w:r>
        <w:rPr>
          <w:snapToGrid w:val="0"/>
        </w:rPr>
        <w:t>.</w:t>
      </w:r>
      <w:r>
        <w:rPr>
          <w:snapToGrid w:val="0"/>
        </w:rPr>
        <w:tab/>
        <w:t>Director of Office</w:t>
      </w:r>
      <w:bookmarkEnd w:id="12"/>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 w:name="_Toc155082288"/>
      <w:r>
        <w:rPr>
          <w:rStyle w:val="CharSectno"/>
        </w:rPr>
        <w:t>8</w:t>
      </w:r>
      <w:r>
        <w:rPr>
          <w:snapToGrid w:val="0"/>
        </w:rPr>
        <w:t>.</w:t>
      </w:r>
      <w:r>
        <w:rPr>
          <w:snapToGrid w:val="0"/>
        </w:rPr>
        <w:tab/>
        <w:t>Tenure, salary etc. of Director</w:t>
      </w:r>
      <w:bookmarkEnd w:id="13"/>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 w:name="_Toc155082289"/>
      <w:r>
        <w:rPr>
          <w:rStyle w:val="CharSectno"/>
        </w:rPr>
        <w:t>9</w:t>
      </w:r>
      <w:r>
        <w:rPr>
          <w:snapToGrid w:val="0"/>
        </w:rPr>
        <w:t>.</w:t>
      </w:r>
      <w:r>
        <w:rPr>
          <w:snapToGrid w:val="0"/>
        </w:rPr>
        <w:tab/>
        <w:t>Judicial notice of Director’s appointment and signature</w:t>
      </w:r>
      <w:bookmarkEnd w:id="14"/>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5" w:name="_Toc155082290"/>
      <w:r>
        <w:rPr>
          <w:rStyle w:val="CharSectno"/>
        </w:rPr>
        <w:lastRenderedPageBreak/>
        <w:t>10</w:t>
      </w:r>
      <w:r>
        <w:rPr>
          <w:snapToGrid w:val="0"/>
        </w:rPr>
        <w:t>.</w:t>
      </w:r>
      <w:r>
        <w:rPr>
          <w:snapToGrid w:val="0"/>
        </w:rPr>
        <w:tab/>
        <w:t>Director’s functions</w:t>
      </w:r>
      <w:bookmarkEnd w:id="1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this Act;</w:t>
      </w:r>
    </w:p>
    <w:p>
      <w:pPr>
        <w:pStyle w:val="Indenta"/>
      </w:pPr>
      <w:r>
        <w:tab/>
        <w:t>(aa)</w:t>
      </w:r>
      <w:r>
        <w:tab/>
        <w:t>to conduct investigations under this Act;</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lastRenderedPageBreak/>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No. 44 of 1999 s. 28(2); No. 55 of 2004 s. 493; No. 33 of 2010 s. 9; No. 35 of 2022 s. 6.]</w:t>
      </w:r>
    </w:p>
    <w:p>
      <w:pPr>
        <w:pStyle w:val="Heading5"/>
        <w:rPr>
          <w:snapToGrid w:val="0"/>
        </w:rPr>
      </w:pPr>
      <w:bookmarkStart w:id="16" w:name="_Toc155082291"/>
      <w:r>
        <w:rPr>
          <w:rStyle w:val="CharSectno"/>
        </w:rPr>
        <w:t>11</w:t>
      </w:r>
      <w:r>
        <w:rPr>
          <w:snapToGrid w:val="0"/>
        </w:rPr>
        <w:t>.</w:t>
      </w:r>
      <w:r>
        <w:rPr>
          <w:snapToGrid w:val="0"/>
        </w:rPr>
        <w:tab/>
        <w:t>Minister may give Director directions</w:t>
      </w:r>
      <w:bookmarkEnd w:id="16"/>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lastRenderedPageBreak/>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No. 57 of 2004 s. 36; No. 77 of 2006 Sch. 1 cl. 82(1); No. 35 of 2010 s. 80.]</w:t>
      </w:r>
    </w:p>
    <w:p>
      <w:pPr>
        <w:pStyle w:val="Heading5"/>
        <w:rPr>
          <w:snapToGrid w:val="0"/>
        </w:rPr>
      </w:pPr>
      <w:bookmarkStart w:id="17" w:name="_Toc155082292"/>
      <w:r>
        <w:rPr>
          <w:rStyle w:val="CharSectno"/>
        </w:rPr>
        <w:t>12</w:t>
      </w:r>
      <w:r>
        <w:rPr>
          <w:snapToGrid w:val="0"/>
        </w:rPr>
        <w:t>.</w:t>
      </w:r>
      <w:r>
        <w:rPr>
          <w:snapToGrid w:val="0"/>
        </w:rPr>
        <w:tab/>
        <w:t>Minister to have access to information</w:t>
      </w:r>
      <w:bookmarkEnd w:id="1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lastRenderedPageBreak/>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8" w:name="_Toc155082293"/>
      <w:r>
        <w:rPr>
          <w:rStyle w:val="CharSectno"/>
        </w:rPr>
        <w:t>13</w:t>
      </w:r>
      <w:r>
        <w:rPr>
          <w:snapToGrid w:val="0"/>
        </w:rPr>
        <w:t>.</w:t>
      </w:r>
      <w:r>
        <w:rPr>
          <w:snapToGrid w:val="0"/>
        </w:rPr>
        <w:tab/>
        <w:t>Financial provisions</w:t>
      </w:r>
      <w:bookmarkEnd w:id="18"/>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No. 28 of 2006 s. 258; No. 77 of 2006 Sch. 1 cl. 82(2) and (3); No. 33 of 2010 s. 10.]</w:t>
      </w:r>
    </w:p>
    <w:p>
      <w:pPr>
        <w:pStyle w:val="Heading5"/>
        <w:rPr>
          <w:snapToGrid w:val="0"/>
        </w:rPr>
      </w:pPr>
      <w:bookmarkStart w:id="19" w:name="_Toc155082294"/>
      <w:r>
        <w:rPr>
          <w:rStyle w:val="CharSectno"/>
        </w:rPr>
        <w:lastRenderedPageBreak/>
        <w:t>14</w:t>
      </w:r>
      <w:r>
        <w:rPr>
          <w:snapToGrid w:val="0"/>
        </w:rPr>
        <w:t>.</w:t>
      </w:r>
      <w:r>
        <w:rPr>
          <w:snapToGrid w:val="0"/>
        </w:rPr>
        <w:tab/>
        <w:t>Staff</w:t>
      </w:r>
      <w:bookmarkEnd w:id="1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0" w:name="_Toc155082295"/>
      <w:r>
        <w:rPr>
          <w:rStyle w:val="CharSectno"/>
        </w:rPr>
        <w:t>15</w:t>
      </w:r>
      <w:r>
        <w:rPr>
          <w:snapToGrid w:val="0"/>
        </w:rPr>
        <w:t>.</w:t>
      </w:r>
      <w:r>
        <w:rPr>
          <w:snapToGrid w:val="0"/>
        </w:rPr>
        <w:tab/>
        <w:t>Consultants</w:t>
      </w:r>
      <w:bookmarkEnd w:id="20"/>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1" w:name="_Toc155082296"/>
      <w:r>
        <w:rPr>
          <w:rStyle w:val="CharSectno"/>
        </w:rPr>
        <w:t>16</w:t>
      </w:r>
      <w:r>
        <w:rPr>
          <w:snapToGrid w:val="0"/>
        </w:rPr>
        <w:t>.</w:t>
      </w:r>
      <w:r>
        <w:rPr>
          <w:snapToGrid w:val="0"/>
        </w:rPr>
        <w:tab/>
        <w:t>Use of other government staff etc.</w:t>
      </w:r>
      <w:bookmarkEnd w:id="21"/>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2" w:name="_Toc155082297"/>
      <w:r>
        <w:rPr>
          <w:rStyle w:val="CharSectno"/>
        </w:rPr>
        <w:t>17</w:t>
      </w:r>
      <w:r>
        <w:rPr>
          <w:snapToGrid w:val="0"/>
        </w:rPr>
        <w:t>.</w:t>
      </w:r>
      <w:r>
        <w:rPr>
          <w:snapToGrid w:val="0"/>
        </w:rPr>
        <w:tab/>
        <w:t>Oath of office by Director and staff</w:t>
      </w:r>
      <w:bookmarkEnd w:id="22"/>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lastRenderedPageBreak/>
        <w:tab/>
        <w:t>(2)</w:t>
      </w:r>
      <w:r>
        <w:rPr>
          <w:snapToGrid w:val="0"/>
        </w:rPr>
        <w:tab/>
        <w:t>The Director’s oath or affirmation is to be taken by a Judge and that of a member of the staff is to be taken by the Director.</w:t>
      </w:r>
    </w:p>
    <w:p>
      <w:pPr>
        <w:pStyle w:val="Heading5"/>
      </w:pPr>
      <w:bookmarkStart w:id="23" w:name="_Toc155082298"/>
      <w:r>
        <w:rPr>
          <w:rStyle w:val="CharSectno"/>
        </w:rPr>
        <w:t>17A</w:t>
      </w:r>
      <w:r>
        <w:t>.</w:t>
      </w:r>
      <w:r>
        <w:tab/>
        <w:t>Identity cards</w:t>
      </w:r>
      <w:bookmarkEnd w:id="23"/>
    </w:p>
    <w:p>
      <w:pPr>
        <w:pStyle w:val="Subsection"/>
      </w:pPr>
      <w:r>
        <w:tab/>
        <w:t>(1)</w:t>
      </w:r>
      <w:r>
        <w:tab/>
        <w:t>The Director may give an identity card to a member of the staff of the Office.</w:t>
      </w:r>
    </w:p>
    <w:p>
      <w:pPr>
        <w:pStyle w:val="Subsection"/>
      </w:pPr>
      <w:r>
        <w:tab/>
        <w:t>(2)</w:t>
      </w:r>
      <w:r>
        <w:tab/>
        <w:t xml:space="preserve">An identity card must — </w:t>
      </w:r>
    </w:p>
    <w:p>
      <w:pPr>
        <w:pStyle w:val="Indenta"/>
      </w:pPr>
      <w:r>
        <w:tab/>
        <w:t>(a)</w:t>
      </w:r>
      <w:r>
        <w:tab/>
        <w:t>identify the person as a member of the staff of the Office; and</w:t>
      </w:r>
    </w:p>
    <w:p>
      <w:pPr>
        <w:pStyle w:val="Indenta"/>
      </w:pPr>
      <w:r>
        <w:tab/>
        <w:t>(b)</w:t>
      </w:r>
      <w:r>
        <w:tab/>
        <w:t>contain a recent photograph of the person.</w:t>
      </w:r>
    </w:p>
    <w:p>
      <w:pPr>
        <w:pStyle w:val="Subsection"/>
      </w:pPr>
      <w:r>
        <w:tab/>
        <w:t>(3)</w:t>
      </w:r>
      <w:r>
        <w:tab/>
        <w:t>A person must, within 14 days after ceasing to be a member of the staff of the Office, return the person’s identity card to the Director.</w:t>
      </w:r>
    </w:p>
    <w:p>
      <w:pPr>
        <w:pStyle w:val="Penstart"/>
      </w:pPr>
      <w:r>
        <w:tab/>
        <w:t>Penalty for this subsection: a fine of $2 500.</w:t>
      </w:r>
    </w:p>
    <w:p>
      <w:pPr>
        <w:pStyle w:val="Subsection"/>
      </w:pPr>
      <w:r>
        <w:tab/>
        <w:t>(4)</w:t>
      </w:r>
      <w:r>
        <w:tab/>
        <w:t>Subsection (3) does not apply if the person has a reasonable excuse.</w:t>
      </w:r>
    </w:p>
    <w:p>
      <w:pPr>
        <w:pStyle w:val="Footnotesection"/>
      </w:pPr>
      <w:r>
        <w:tab/>
        <w:t>[Section 17A inserted: No. 35 of 2022 s. 7.]</w:t>
      </w:r>
    </w:p>
    <w:p>
      <w:pPr>
        <w:pStyle w:val="Heading5"/>
        <w:rPr>
          <w:snapToGrid w:val="0"/>
        </w:rPr>
      </w:pPr>
      <w:bookmarkStart w:id="24" w:name="_Toc155082299"/>
      <w:r>
        <w:rPr>
          <w:rStyle w:val="CharSectno"/>
        </w:rPr>
        <w:t>18</w:t>
      </w:r>
      <w:r>
        <w:rPr>
          <w:snapToGrid w:val="0"/>
        </w:rPr>
        <w:t>.</w:t>
      </w:r>
      <w:r>
        <w:rPr>
          <w:snapToGrid w:val="0"/>
        </w:rPr>
        <w:tab/>
        <w:t>Delegation by Director</w:t>
      </w:r>
      <w:bookmarkEnd w:id="24"/>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5" w:name="_Toc155082300"/>
      <w:r>
        <w:rPr>
          <w:rStyle w:val="CharPartNo"/>
        </w:rPr>
        <w:lastRenderedPageBreak/>
        <w:t>Part 3</w:t>
      </w:r>
      <w:r>
        <w:t> — </w:t>
      </w:r>
      <w:r>
        <w:rPr>
          <w:rStyle w:val="CharPartText"/>
        </w:rPr>
        <w:t>Complaints generally</w:t>
      </w:r>
      <w:bookmarkEnd w:id="25"/>
    </w:p>
    <w:p>
      <w:pPr>
        <w:pStyle w:val="Footnoteheading"/>
      </w:pPr>
      <w:r>
        <w:tab/>
        <w:t>[Heading amended: No. 35 of 2022 s. 8.]</w:t>
      </w:r>
    </w:p>
    <w:p>
      <w:pPr>
        <w:pStyle w:val="Heading3"/>
      </w:pPr>
      <w:bookmarkStart w:id="26" w:name="_Toc155082301"/>
      <w:r>
        <w:rPr>
          <w:rStyle w:val="CharDivNo"/>
        </w:rPr>
        <w:t>Division 1</w:t>
      </w:r>
      <w:r>
        <w:rPr>
          <w:snapToGrid w:val="0"/>
        </w:rPr>
        <w:t> — </w:t>
      </w:r>
      <w:r>
        <w:rPr>
          <w:rStyle w:val="CharDivText"/>
        </w:rPr>
        <w:t>Right to complain conferred</w:t>
      </w:r>
      <w:bookmarkEnd w:id="26"/>
    </w:p>
    <w:p>
      <w:pPr>
        <w:pStyle w:val="Heading5"/>
        <w:rPr>
          <w:snapToGrid w:val="0"/>
        </w:rPr>
      </w:pPr>
      <w:bookmarkStart w:id="27" w:name="_Toc155082302"/>
      <w:r>
        <w:rPr>
          <w:rStyle w:val="CharSectno"/>
        </w:rPr>
        <w:t>19</w:t>
      </w:r>
      <w:r>
        <w:rPr>
          <w:snapToGrid w:val="0"/>
        </w:rPr>
        <w:t>.</w:t>
      </w:r>
      <w:r>
        <w:rPr>
          <w:snapToGrid w:val="0"/>
        </w:rPr>
        <w:tab/>
        <w:t>Who may complain</w:t>
      </w:r>
      <w:bookmarkEnd w:id="27"/>
    </w:p>
    <w:p>
      <w:pPr>
        <w:pStyle w:val="Subsection"/>
        <w:keepNext/>
        <w:rPr>
          <w:snapToGrid w:val="0"/>
        </w:rPr>
      </w:pPr>
      <w:r>
        <w:rPr>
          <w:snapToGrid w:val="0"/>
        </w:rPr>
        <w:tab/>
        <w:t>(1)</w:t>
      </w:r>
      <w:r>
        <w:rPr>
          <w:snapToGrid w:val="0"/>
        </w:rPr>
        <w:tab/>
        <w:t xml:space="preserve">A complaint alleging one or more of the matters set out in </w:t>
      </w:r>
      <w:r>
        <w:t xml:space="preserve">section 25(1)(a), (b), (c), (d), (e), (f), (g) or (h) </w:t>
      </w:r>
      <w:r>
        <w:rPr>
          <w:snapToGrid w:val="0"/>
        </w:rPr>
        <w:t>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Subsection"/>
      </w:pPr>
      <w:r>
        <w:tab/>
        <w:t>(3)</w:t>
      </w:r>
      <w:r>
        <w:tab/>
        <w:t>A complaint alleging 1 or more of the matters set out in section 25(1)(i), (j) or (k) may be made to the Director by any person.</w:t>
      </w:r>
    </w:p>
    <w:p>
      <w:pPr>
        <w:pStyle w:val="Footnotesection"/>
      </w:pPr>
      <w:r>
        <w:tab/>
        <w:t>[Section 19 amended: No. 37 of 2004 s. 32; No. 35 of 2022 s. 9.]</w:t>
      </w:r>
    </w:p>
    <w:p>
      <w:pPr>
        <w:pStyle w:val="Heading5"/>
        <w:rPr>
          <w:snapToGrid w:val="0"/>
        </w:rPr>
      </w:pPr>
      <w:bookmarkStart w:id="28" w:name="_Toc155082303"/>
      <w:r>
        <w:rPr>
          <w:rStyle w:val="CharSectno"/>
        </w:rPr>
        <w:t>20</w:t>
      </w:r>
      <w:r>
        <w:rPr>
          <w:snapToGrid w:val="0"/>
        </w:rPr>
        <w:t>.</w:t>
      </w:r>
      <w:r>
        <w:rPr>
          <w:snapToGrid w:val="0"/>
        </w:rPr>
        <w:tab/>
        <w:t>Representatives of users</w:t>
      </w:r>
      <w:bookmarkEnd w:id="28"/>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keepNext/>
      </w:pPr>
      <w:r>
        <w:lastRenderedPageBreak/>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No. 28 of 2003 s. 79; No. 33 of 2010 s. 11.]</w:t>
      </w:r>
    </w:p>
    <w:p>
      <w:pPr>
        <w:pStyle w:val="Heading5"/>
        <w:rPr>
          <w:snapToGrid w:val="0"/>
        </w:rPr>
      </w:pPr>
      <w:bookmarkStart w:id="29" w:name="_Toc155082304"/>
      <w:r>
        <w:rPr>
          <w:rStyle w:val="CharSectno"/>
        </w:rPr>
        <w:t>21</w:t>
      </w:r>
      <w:r>
        <w:rPr>
          <w:snapToGrid w:val="0"/>
        </w:rPr>
        <w:t>.</w:t>
      </w:r>
      <w:r>
        <w:rPr>
          <w:snapToGrid w:val="0"/>
        </w:rPr>
        <w:tab/>
        <w:t>Representative not to be paid</w:t>
      </w:r>
      <w:bookmarkEnd w:id="29"/>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0" w:name="_Toc155082305"/>
      <w:r>
        <w:rPr>
          <w:rStyle w:val="CharSectno"/>
        </w:rPr>
        <w:t>22</w:t>
      </w:r>
      <w:r>
        <w:rPr>
          <w:snapToGrid w:val="0"/>
        </w:rPr>
        <w:t>.</w:t>
      </w:r>
      <w:r>
        <w:rPr>
          <w:snapToGrid w:val="0"/>
        </w:rPr>
        <w:tab/>
        <w:t>Provider may complain for user</w:t>
      </w:r>
      <w:bookmarkEnd w:id="30"/>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No. 33 of 2010 s. 12.]</w:t>
      </w:r>
    </w:p>
    <w:p>
      <w:pPr>
        <w:pStyle w:val="Heading5"/>
        <w:spacing w:before="200"/>
        <w:rPr>
          <w:snapToGrid w:val="0"/>
        </w:rPr>
      </w:pPr>
      <w:bookmarkStart w:id="31" w:name="_Toc155082306"/>
      <w:r>
        <w:rPr>
          <w:rStyle w:val="CharSectno"/>
        </w:rPr>
        <w:lastRenderedPageBreak/>
        <w:t>23</w:t>
      </w:r>
      <w:r>
        <w:rPr>
          <w:snapToGrid w:val="0"/>
        </w:rPr>
        <w:t>.</w:t>
      </w:r>
      <w:r>
        <w:rPr>
          <w:snapToGrid w:val="0"/>
        </w:rPr>
        <w:tab/>
        <w:t>Complaints to public providers, referral under administrative instructions</w:t>
      </w:r>
      <w:bookmarkEnd w:id="3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 xml:space="preserve">a complaint has been made to a public provider alleging one or more matters set out in </w:t>
      </w:r>
      <w:r>
        <w:t>section 25(1)(a), (b), (c), (d), (e), (f), (g) or (h);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Footnotesection"/>
      </w:pPr>
      <w:r>
        <w:tab/>
        <w:t>[Section 23 amended: No. 35 of 2022 s. 10.]</w:t>
      </w:r>
    </w:p>
    <w:p>
      <w:pPr>
        <w:pStyle w:val="Heading5"/>
        <w:rPr>
          <w:snapToGrid w:val="0"/>
        </w:rPr>
      </w:pPr>
      <w:bookmarkStart w:id="32" w:name="_Toc155082307"/>
      <w:r>
        <w:rPr>
          <w:rStyle w:val="CharSectno"/>
        </w:rPr>
        <w:t>24</w:t>
      </w:r>
      <w:r>
        <w:rPr>
          <w:snapToGrid w:val="0"/>
        </w:rPr>
        <w:t>.</w:t>
      </w:r>
      <w:r>
        <w:rPr>
          <w:snapToGrid w:val="0"/>
        </w:rPr>
        <w:tab/>
        <w:t>Time limit for complaints</w:t>
      </w:r>
      <w:bookmarkEnd w:id="32"/>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No. 33 of 2010 s. 13.]</w:t>
      </w:r>
    </w:p>
    <w:p>
      <w:pPr>
        <w:pStyle w:val="Heading5"/>
        <w:rPr>
          <w:snapToGrid w:val="0"/>
        </w:rPr>
      </w:pPr>
      <w:bookmarkStart w:id="33" w:name="_Toc155082308"/>
      <w:r>
        <w:rPr>
          <w:rStyle w:val="CharSectno"/>
        </w:rPr>
        <w:lastRenderedPageBreak/>
        <w:t>25</w:t>
      </w:r>
      <w:r>
        <w:rPr>
          <w:snapToGrid w:val="0"/>
        </w:rPr>
        <w:t>.</w:t>
      </w:r>
      <w:r>
        <w:rPr>
          <w:snapToGrid w:val="0"/>
        </w:rPr>
        <w:tab/>
        <w:t>What complaints can be about</w:t>
      </w:r>
      <w:bookmarkEnd w:id="33"/>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Indenta"/>
      </w:pPr>
      <w:r>
        <w:lastRenderedPageBreak/>
        <w:tab/>
        <w:t>(i)</w:t>
      </w:r>
      <w:r>
        <w:tab/>
        <w:t xml:space="preserve">a health care worker has failed to comply with a code of conduct that applies to the health care worker; </w:t>
      </w:r>
    </w:p>
    <w:p>
      <w:pPr>
        <w:pStyle w:val="Indenta"/>
      </w:pPr>
      <w:r>
        <w:tab/>
        <w:t>(j)</w:t>
      </w:r>
      <w:r>
        <w:tab/>
        <w:t xml:space="preserve">a health care worker has failed to comply with an interim prohibition order; </w:t>
      </w:r>
    </w:p>
    <w:p>
      <w:pPr>
        <w:pStyle w:val="Indenta"/>
      </w:pPr>
      <w:r>
        <w:tab/>
        <w:t>(k)</w:t>
      </w:r>
      <w:r>
        <w:tab/>
        <w:t>a health care worker has failed to comply with a prohibition order.</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No. 37 of 2004 s. 33; No. 28 of 2006 s. 259; No. 33 of 2010 s. 14; No. 35 of 2022 s. 11.]</w:t>
      </w:r>
    </w:p>
    <w:p>
      <w:pPr>
        <w:pStyle w:val="Heading5"/>
        <w:rPr>
          <w:snapToGrid w:val="0"/>
        </w:rPr>
      </w:pPr>
      <w:bookmarkStart w:id="34" w:name="_Toc155082309"/>
      <w:r>
        <w:rPr>
          <w:rStyle w:val="CharSectno"/>
        </w:rPr>
        <w:t>26</w:t>
      </w:r>
      <w:r>
        <w:rPr>
          <w:snapToGrid w:val="0"/>
        </w:rPr>
        <w:t>.</w:t>
      </w:r>
      <w:r>
        <w:rPr>
          <w:snapToGrid w:val="0"/>
        </w:rPr>
        <w:tab/>
        <w:t>Complaints that must be rejected</w:t>
      </w:r>
      <w:bookmarkEnd w:id="34"/>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No. 55 of 2004 s. 494.]</w:t>
      </w:r>
    </w:p>
    <w:p>
      <w:pPr>
        <w:pStyle w:val="Heading3"/>
      </w:pPr>
      <w:bookmarkStart w:id="35" w:name="_Toc155082310"/>
      <w:r>
        <w:rPr>
          <w:rStyle w:val="CharDivNo"/>
        </w:rPr>
        <w:lastRenderedPageBreak/>
        <w:t>Division 2</w:t>
      </w:r>
      <w:r>
        <w:rPr>
          <w:snapToGrid w:val="0"/>
        </w:rPr>
        <w:t> — </w:t>
      </w:r>
      <w:r>
        <w:rPr>
          <w:rStyle w:val="CharDivText"/>
        </w:rPr>
        <w:t>Initial procedures</w:t>
      </w:r>
      <w:bookmarkEnd w:id="35"/>
    </w:p>
    <w:p>
      <w:pPr>
        <w:pStyle w:val="Heading5"/>
        <w:rPr>
          <w:snapToGrid w:val="0"/>
        </w:rPr>
      </w:pPr>
      <w:bookmarkStart w:id="36" w:name="_Toc155082311"/>
      <w:r>
        <w:rPr>
          <w:rStyle w:val="CharSectno"/>
        </w:rPr>
        <w:t>27</w:t>
      </w:r>
      <w:r>
        <w:rPr>
          <w:snapToGrid w:val="0"/>
        </w:rPr>
        <w:t>.</w:t>
      </w:r>
      <w:r>
        <w:rPr>
          <w:snapToGrid w:val="0"/>
        </w:rPr>
        <w:tab/>
        <w:t>How to complain</w:t>
      </w:r>
      <w:bookmarkEnd w:id="36"/>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7" w:name="_Toc155082312"/>
      <w:r>
        <w:rPr>
          <w:rStyle w:val="CharSectno"/>
        </w:rPr>
        <w:t>28</w:t>
      </w:r>
      <w:r>
        <w:rPr>
          <w:snapToGrid w:val="0"/>
        </w:rPr>
        <w:t>.</w:t>
      </w:r>
      <w:r>
        <w:rPr>
          <w:snapToGrid w:val="0"/>
        </w:rPr>
        <w:tab/>
        <w:t>Referral of complaint where Act inapplicable</w:t>
      </w:r>
      <w:bookmarkEnd w:id="37"/>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8" w:name="_Toc155082313"/>
      <w:r>
        <w:rPr>
          <w:rStyle w:val="CharSectno"/>
        </w:rPr>
        <w:lastRenderedPageBreak/>
        <w:t>29</w:t>
      </w:r>
      <w:r>
        <w:rPr>
          <w:snapToGrid w:val="0"/>
        </w:rPr>
        <w:t>.</w:t>
      </w:r>
      <w:r>
        <w:rPr>
          <w:snapToGrid w:val="0"/>
        </w:rPr>
        <w:tab/>
        <w:t>Withdrawal of complaint</w:t>
      </w:r>
      <w:bookmarkEnd w:id="38"/>
    </w:p>
    <w:p>
      <w:pPr>
        <w:pStyle w:val="Subsection"/>
        <w:keepNext/>
        <w:rPr>
          <w:snapToGrid w:val="0"/>
        </w:rPr>
      </w:pPr>
      <w:r>
        <w:tab/>
        <w:t>(1)</w:t>
      </w:r>
      <w:r>
        <w:tab/>
        <w:t>A person</w:t>
      </w:r>
      <w:r>
        <w:rPr>
          <w:snapToGrid w:val="0"/>
        </w:rPr>
        <w:t xml:space="preserve">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Subsection"/>
      </w:pPr>
      <w:r>
        <w:tab/>
        <w:t>(2)</w:t>
      </w:r>
      <w:r>
        <w:tab/>
        <w:t>Despite subsection (1)(a), the Director may decide to proceed to deal with the complaint under this Act if the complaint alleges 1 or more of the matters set out in section 25(1)(i), (j) or (k).</w:t>
      </w:r>
    </w:p>
    <w:p>
      <w:pPr>
        <w:pStyle w:val="Subsection"/>
      </w:pPr>
      <w:r>
        <w:tab/>
        <w:t>(3)</w:t>
      </w:r>
      <w:r>
        <w:tab/>
        <w:t xml:space="preserve">If the Director decides under subsection (2) to proceed to deal with the complaint, the Director is not required to — </w:t>
      </w:r>
    </w:p>
    <w:p>
      <w:pPr>
        <w:pStyle w:val="Indenta"/>
      </w:pPr>
      <w:r>
        <w:tab/>
        <w:t>(a)</w:t>
      </w:r>
      <w:r>
        <w:tab/>
        <w:t>give notice of the withdrawal under subsection (1)(b); or</w:t>
      </w:r>
    </w:p>
    <w:p>
      <w:pPr>
        <w:pStyle w:val="Indenta"/>
      </w:pPr>
      <w:r>
        <w:tab/>
        <w:t>(b)</w:t>
      </w:r>
      <w:r>
        <w:tab/>
        <w:t>provide to the person who complained any further information under another provision of this Act that would otherwise require the provision of information to the person.</w:t>
      </w:r>
    </w:p>
    <w:p>
      <w:pPr>
        <w:pStyle w:val="Footnotesection"/>
      </w:pPr>
      <w:r>
        <w:tab/>
        <w:t>[Section 29 amended: No. 35 of 2022 s. 12.]</w:t>
      </w:r>
    </w:p>
    <w:p>
      <w:pPr>
        <w:pStyle w:val="Heading5"/>
        <w:rPr>
          <w:snapToGrid w:val="0"/>
        </w:rPr>
      </w:pPr>
      <w:bookmarkStart w:id="39" w:name="_Toc155082314"/>
      <w:r>
        <w:rPr>
          <w:rStyle w:val="CharSectno"/>
        </w:rPr>
        <w:t>30</w:t>
      </w:r>
      <w:r>
        <w:rPr>
          <w:snapToGrid w:val="0"/>
        </w:rPr>
        <w:t>.</w:t>
      </w:r>
      <w:r>
        <w:rPr>
          <w:snapToGrid w:val="0"/>
        </w:rPr>
        <w:tab/>
        <w:t>User or carer must try to resolve matter</w:t>
      </w:r>
      <w:bookmarkEnd w:id="39"/>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No. 37 of 2004 s. 34; No. 33 of 2010 s. 15.]</w:t>
      </w:r>
    </w:p>
    <w:p>
      <w:pPr>
        <w:pStyle w:val="Heading5"/>
      </w:pPr>
      <w:bookmarkStart w:id="40" w:name="_Toc155082315"/>
      <w:r>
        <w:rPr>
          <w:rStyle w:val="CharSectno"/>
        </w:rPr>
        <w:lastRenderedPageBreak/>
        <w:t>31</w:t>
      </w:r>
      <w:r>
        <w:t>.</w:t>
      </w:r>
      <w:r>
        <w:tab/>
        <w:t xml:space="preserve">Complaints not dealt with by National Board under </w:t>
      </w:r>
      <w:r>
        <w:rPr>
          <w:i/>
          <w:iCs/>
        </w:rPr>
        <w:t>Health Practitioner Regulation National Law (Western Australia)</w:t>
      </w:r>
      <w:bookmarkEnd w:id="40"/>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Act.</w:t>
      </w:r>
    </w:p>
    <w:p>
      <w:pPr>
        <w:pStyle w:val="Footnotesection"/>
      </w:pPr>
      <w:r>
        <w:tab/>
        <w:t>[Section 31 inserted: No. 35 of 2010 s. 81; amended: No. 35 of 2022 s. 13.]</w:t>
      </w:r>
    </w:p>
    <w:p>
      <w:pPr>
        <w:pStyle w:val="Heading5"/>
      </w:pPr>
      <w:bookmarkStart w:id="41" w:name="_Toc155082316"/>
      <w:r>
        <w:rPr>
          <w:rStyle w:val="CharSectno"/>
        </w:rPr>
        <w:t>32A</w:t>
      </w:r>
      <w:r>
        <w:t>.</w:t>
      </w:r>
      <w:r>
        <w:tab/>
        <w:t>Notice that complaint being dealt with by National Board</w:t>
      </w:r>
      <w:bookmarkEnd w:id="41"/>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or the person who complained to the Director that the Board is dealing with it.</w:t>
      </w:r>
    </w:p>
    <w:p>
      <w:pPr>
        <w:pStyle w:val="Footnotesection"/>
      </w:pPr>
      <w:r>
        <w:tab/>
        <w:t>[Section 32A inserted: No. 35 of 2010 s. 81; amended: No. 35 of 2022 s. 14.]</w:t>
      </w:r>
    </w:p>
    <w:p>
      <w:pPr>
        <w:pStyle w:val="Heading5"/>
        <w:rPr>
          <w:snapToGrid w:val="0"/>
        </w:rPr>
      </w:pPr>
      <w:bookmarkStart w:id="42" w:name="_Toc155082317"/>
      <w:r>
        <w:rPr>
          <w:rStyle w:val="CharSectno"/>
        </w:rPr>
        <w:t>32</w:t>
      </w:r>
      <w:r>
        <w:rPr>
          <w:snapToGrid w:val="0"/>
        </w:rPr>
        <w:t>.</w:t>
      </w:r>
      <w:r>
        <w:rPr>
          <w:snapToGrid w:val="0"/>
        </w:rPr>
        <w:tab/>
        <w:t>Referral to other bodies</w:t>
      </w:r>
      <w:bookmarkEnd w:id="42"/>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3" w:name="_Toc155082318"/>
      <w:r>
        <w:rPr>
          <w:rStyle w:val="CharSectno"/>
        </w:rPr>
        <w:lastRenderedPageBreak/>
        <w:t>33</w:t>
      </w:r>
      <w:r>
        <w:rPr>
          <w:snapToGrid w:val="0"/>
        </w:rPr>
        <w:t>.</w:t>
      </w:r>
      <w:r>
        <w:rPr>
          <w:snapToGrid w:val="0"/>
        </w:rPr>
        <w:tab/>
        <w:t>Director’s duties if complaint referred under s. 32</w:t>
      </w:r>
      <w:bookmarkEnd w:id="43"/>
    </w:p>
    <w:p>
      <w:pPr>
        <w:pStyle w:val="Subsection"/>
        <w:keepNext/>
        <w:rPr>
          <w:snapToGrid w:val="0"/>
        </w:rPr>
      </w:pPr>
      <w:r>
        <w:rPr>
          <w:snapToGrid w:val="0"/>
        </w:rPr>
        <w:tab/>
      </w:r>
      <w:r>
        <w:rPr>
          <w:snapToGrid w:val="0"/>
        </w:rPr>
        <w:tab/>
        <w:t xml:space="preserve">If the Director has referred a complaint </w:t>
      </w:r>
      <w:r>
        <w:t>to a person or body</w:t>
      </w:r>
      <w:r>
        <w:rPr>
          <w:snapToGrid w:val="0"/>
        </w:rPr>
        <w:t xml:space="preserve"> under section 32, the Director must —</w:t>
      </w:r>
    </w:p>
    <w:p>
      <w:pPr>
        <w:pStyle w:val="Indenta"/>
        <w:rPr>
          <w:snapToGrid w:val="0"/>
        </w:rPr>
      </w:pPr>
      <w:r>
        <w:rPr>
          <w:snapToGrid w:val="0"/>
        </w:rPr>
        <w:tab/>
        <w:t>(a)</w:t>
      </w:r>
      <w:r>
        <w:rPr>
          <w:snapToGrid w:val="0"/>
        </w:rPr>
        <w:tab/>
        <w:t xml:space="preserve">within 28 days notify the user </w:t>
      </w:r>
      <w:r>
        <w:t>or the person who complained to the Director</w:t>
      </w:r>
      <w:r>
        <w:rPr>
          <w:snapToGrid w:val="0"/>
        </w:rPr>
        <w:t xml:space="preserve"> and the provider of the referral; and</w:t>
      </w:r>
    </w:p>
    <w:p>
      <w:pPr>
        <w:pStyle w:val="Indenta"/>
        <w:rPr>
          <w:snapToGrid w:val="0"/>
        </w:rPr>
      </w:pPr>
      <w:r>
        <w:rPr>
          <w:snapToGrid w:val="0"/>
        </w:rPr>
        <w:tab/>
        <w:t>(b)</w:t>
      </w:r>
      <w:r>
        <w:rPr>
          <w:snapToGrid w:val="0"/>
        </w:rPr>
        <w:tab/>
        <w:t xml:space="preserve">give to the user </w:t>
      </w:r>
      <w:r>
        <w:t>or the person who complained to the Director</w:t>
      </w:r>
      <w:r>
        <w:rPr>
          <w:snapToGrid w:val="0"/>
        </w:rPr>
        <w:t xml:space="preserve"> and the provider a copy of each written communication that the Director gives to the person or body concerning the complaint, on the day on which that communication is given.</w:t>
      </w:r>
    </w:p>
    <w:p>
      <w:pPr>
        <w:pStyle w:val="Footnotesection"/>
      </w:pPr>
      <w:r>
        <w:tab/>
        <w:t>[Section 33 amended: No. 35 of 2010 s. 82; No. 35 of 2022 s. 15.]</w:t>
      </w:r>
    </w:p>
    <w:p>
      <w:pPr>
        <w:pStyle w:val="Heading5"/>
        <w:rPr>
          <w:snapToGrid w:val="0"/>
        </w:rPr>
      </w:pPr>
      <w:bookmarkStart w:id="44" w:name="_Toc155082319"/>
      <w:r>
        <w:rPr>
          <w:rStyle w:val="CharSectno"/>
        </w:rPr>
        <w:t>34</w:t>
      </w:r>
      <w:r>
        <w:rPr>
          <w:snapToGrid w:val="0"/>
        </w:rPr>
        <w:t>.</w:t>
      </w:r>
      <w:r>
        <w:rPr>
          <w:snapToGrid w:val="0"/>
        </w:rPr>
        <w:tab/>
        <w:t>Preliminary assessment by Director</w:t>
      </w:r>
      <w:bookmarkEnd w:id="44"/>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lastRenderedPageBreak/>
        <w:tab/>
        <w:t>(4)</w:t>
      </w:r>
      <w:r>
        <w:tab/>
        <w:t>If the Director decides to accept a complaint alleging 1 or more of the matters set out in section 25(1)(a), (b), (c), (d), (e), (f), (g) or (h) in whole or in part, the Director must then —</w:t>
      </w:r>
    </w:p>
    <w:p>
      <w:pPr>
        <w:pStyle w:val="Indenta"/>
      </w:pPr>
      <w:r>
        <w:tab/>
        <w:t>(a)</w:t>
      </w:r>
      <w:r>
        <w:tab/>
        <w:t>attempt to settle it in accordance with Part 3A Division 1; or</w:t>
      </w:r>
    </w:p>
    <w:p>
      <w:pPr>
        <w:pStyle w:val="Indenta"/>
      </w:pPr>
      <w:r>
        <w:tab/>
        <w:t>(b)</w:t>
      </w:r>
      <w:r>
        <w:tab/>
        <w:t>refer it for conciliation under Part 3A Division 2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Part 3A Division 1 or 2; and</w:t>
      </w:r>
    </w:p>
    <w:p>
      <w:pPr>
        <w:pStyle w:val="Indenti"/>
      </w:pPr>
      <w:r>
        <w:tab/>
        <w:t>(ii)</w:t>
      </w:r>
      <w:r>
        <w:tab/>
        <w:t>an investigation is warranted, taking into account the likely costs and benefits of the investigation.</w:t>
      </w:r>
    </w:p>
    <w:p>
      <w:pPr>
        <w:pStyle w:val="Subsection"/>
      </w:pPr>
      <w:r>
        <w:tab/>
        <w:t>(5)</w:t>
      </w:r>
      <w:r>
        <w:tab/>
        <w:t xml:space="preserve">If the Director decides to accept a complaint alleging a matter referred to in section 25(1)(i) in whole or in part, the Director must then — </w:t>
      </w:r>
    </w:p>
    <w:p>
      <w:pPr>
        <w:pStyle w:val="Indenta"/>
      </w:pPr>
      <w:r>
        <w:tab/>
        <w:t>(a)</w:t>
      </w:r>
      <w:r>
        <w:tab/>
        <w:t xml:space="preserve">attempt to settle it in accordance with Part 3A Division 1; or </w:t>
      </w:r>
    </w:p>
    <w:p>
      <w:pPr>
        <w:pStyle w:val="Indenta"/>
      </w:pPr>
      <w:r>
        <w:tab/>
        <w:t>(b)</w:t>
      </w:r>
      <w:r>
        <w:tab/>
        <w:t>refer it for conciliation under Part 3A Division 2; or</w:t>
      </w:r>
    </w:p>
    <w:p>
      <w:pPr>
        <w:pStyle w:val="Indenta"/>
      </w:pPr>
      <w:r>
        <w:tab/>
        <w:t>(c)</w:t>
      </w:r>
      <w:r>
        <w:tab/>
        <w:t>investigate it.</w:t>
      </w:r>
    </w:p>
    <w:p>
      <w:pPr>
        <w:pStyle w:val="Subsection"/>
      </w:pPr>
      <w:r>
        <w:tab/>
        <w:t>(5A)</w:t>
      </w:r>
      <w:r>
        <w:tab/>
        <w:t>If the Director decides to accept a complaint alleging a matter referred to in section 25(1)(j) or (k) in whole or in part, the Director must then investigate it.</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Part 3A Division 1 or 2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lastRenderedPageBreak/>
        <w:tab/>
        <w:t>(7)</w:t>
      </w:r>
      <w:r>
        <w:tab/>
        <w:t>While performing functions under this section in relation to a complaint, the Director must not try to settle the complaint.</w:t>
      </w:r>
    </w:p>
    <w:p>
      <w:pPr>
        <w:pStyle w:val="Footnotesection"/>
      </w:pPr>
      <w:r>
        <w:tab/>
        <w:t>[Section 34 amended: No. 35 of 2010 s. 83(1) and (4); No. 33 of 2010 s. 16 (as amended: No. 35 of 2010 s. 83(3)); No. 35 of 2022 s. 16.]</w:t>
      </w:r>
    </w:p>
    <w:p>
      <w:pPr>
        <w:pStyle w:val="Heading5"/>
        <w:rPr>
          <w:snapToGrid w:val="0"/>
        </w:rPr>
      </w:pPr>
      <w:bookmarkStart w:id="45" w:name="_Toc155082320"/>
      <w:r>
        <w:rPr>
          <w:rStyle w:val="CharSectno"/>
        </w:rPr>
        <w:t>35</w:t>
      </w:r>
      <w:r>
        <w:rPr>
          <w:snapToGrid w:val="0"/>
        </w:rPr>
        <w:t>.</w:t>
      </w:r>
      <w:r>
        <w:rPr>
          <w:snapToGrid w:val="0"/>
        </w:rPr>
        <w:tab/>
        <w:t>Notice to provider and others</w:t>
      </w:r>
      <w:bookmarkEnd w:id="45"/>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lastRenderedPageBreak/>
        <w:tab/>
        <w:t>[Section 35 amended: No. 33 of 2010 s. 17(1)(b) and (2) (as amended: No. 35 of 2010 s. 84(2)); No. 35 of 2010 s. 84.]</w:t>
      </w:r>
    </w:p>
    <w:p>
      <w:pPr>
        <w:pStyle w:val="Heading5"/>
      </w:pPr>
      <w:bookmarkStart w:id="46" w:name="_Toc155082321"/>
      <w:r>
        <w:rPr>
          <w:rStyle w:val="CharSectno"/>
        </w:rPr>
        <w:t>36A</w:t>
      </w:r>
      <w:r>
        <w:t>.</w:t>
      </w:r>
      <w:r>
        <w:tab/>
        <w:t>Response by provider</w:t>
      </w:r>
      <w:bookmarkEnd w:id="46"/>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Act.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No. 33 of 2010 s. 18</w:t>
      </w:r>
      <w:r>
        <w:t>; amended: No. 35 of 2022 s. 17</w:t>
      </w:r>
      <w:r>
        <w:rPr>
          <w:snapToGrid/>
        </w:rPr>
        <w:t>.]</w:t>
      </w:r>
    </w:p>
    <w:p>
      <w:pPr>
        <w:pStyle w:val="Heading5"/>
      </w:pPr>
      <w:bookmarkStart w:id="47" w:name="_Toc155082322"/>
      <w:r>
        <w:rPr>
          <w:rStyle w:val="CharSectno"/>
        </w:rPr>
        <w:t>36BA</w:t>
      </w:r>
      <w:r>
        <w:t>.</w:t>
      </w:r>
      <w:r>
        <w:tab/>
        <w:t>Protection of provider’s statements</w:t>
      </w:r>
      <w:bookmarkEnd w:id="47"/>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 xml:space="preserve">section 20(3), evidence referred to in subsection (1) may be disclosed to the Parliamentary Commissioner for Administrative </w:t>
      </w:r>
      <w:r>
        <w:lastRenderedPageBreak/>
        <w:t>Investigations for the purposes of an investigation under that Act.</w:t>
      </w:r>
    </w:p>
    <w:p>
      <w:pPr>
        <w:pStyle w:val="Footnotesection"/>
        <w:spacing w:before="100"/>
        <w:ind w:left="890" w:hanging="890"/>
        <w:rPr>
          <w:snapToGrid/>
        </w:rPr>
      </w:pPr>
      <w:r>
        <w:rPr>
          <w:snapToGrid/>
        </w:rPr>
        <w:tab/>
        <w:t>[Section 36BA inserted: No. 33 of 2010 s. 18.]</w:t>
      </w:r>
    </w:p>
    <w:p>
      <w:pPr>
        <w:pStyle w:val="Heading2"/>
      </w:pPr>
      <w:bookmarkStart w:id="48" w:name="_Toc155082323"/>
      <w:r>
        <w:rPr>
          <w:rStyle w:val="CharPartNo"/>
        </w:rPr>
        <w:lastRenderedPageBreak/>
        <w:t>Part 3A</w:t>
      </w:r>
      <w:r>
        <w:t> — </w:t>
      </w:r>
      <w:r>
        <w:rPr>
          <w:rStyle w:val="CharPartText"/>
        </w:rPr>
        <w:t>Settlement and conciliation of certain complaints</w:t>
      </w:r>
      <w:bookmarkEnd w:id="48"/>
    </w:p>
    <w:p>
      <w:pPr>
        <w:pStyle w:val="Footnoteheading"/>
      </w:pPr>
      <w:r>
        <w:tab/>
        <w:t>[Heading inserted: No. 35 of 2022 s. 18.]</w:t>
      </w:r>
    </w:p>
    <w:p>
      <w:pPr>
        <w:pStyle w:val="Heading3"/>
      </w:pPr>
      <w:bookmarkStart w:id="49" w:name="_Toc155082324"/>
      <w:r>
        <w:rPr>
          <w:rStyle w:val="CharDivNo"/>
        </w:rPr>
        <w:t>Division 1</w:t>
      </w:r>
      <w:r>
        <w:t> — </w:t>
      </w:r>
      <w:r>
        <w:rPr>
          <w:rStyle w:val="CharDivText"/>
        </w:rPr>
        <w:t>Negotiated settlement</w:t>
      </w:r>
      <w:bookmarkEnd w:id="49"/>
    </w:p>
    <w:p>
      <w:pPr>
        <w:pStyle w:val="Footnoteheading"/>
      </w:pPr>
      <w:r>
        <w:tab/>
        <w:t>[Heading inserted: No. 35 of 2022 s. 19.]</w:t>
      </w:r>
    </w:p>
    <w:p>
      <w:pPr>
        <w:pStyle w:val="Heading5"/>
      </w:pPr>
      <w:bookmarkStart w:id="50" w:name="_Toc155082325"/>
      <w:r>
        <w:rPr>
          <w:rStyle w:val="CharSectno"/>
        </w:rPr>
        <w:t>36B</w:t>
      </w:r>
      <w:r>
        <w:t>.</w:t>
      </w:r>
      <w:r>
        <w:tab/>
        <w:t>Resolving complaints by negotiation</w:t>
      </w:r>
      <w:bookmarkEnd w:id="50"/>
    </w:p>
    <w:p>
      <w:pPr>
        <w:pStyle w:val="Subsection"/>
      </w:pPr>
      <w:r>
        <w:tab/>
        <w:t>(1A)</w:t>
      </w:r>
      <w:r>
        <w:tab/>
        <w:t>This section does not apply to a complaint alleging a matter referred to in section 25(1)(j) or (k).</w:t>
      </w:r>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2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2;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lastRenderedPageBreak/>
        <w:tab/>
        <w:t>(5)</w:t>
      </w:r>
      <w:r>
        <w:tab/>
        <w:t>If the Director decides a complaint is not suitable to be dealt with under Division 2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No. 33 of 2010 s. 19; amended: No. 35 of 2022 s. 20.]</w:t>
      </w:r>
    </w:p>
    <w:p>
      <w:pPr>
        <w:pStyle w:val="Heading5"/>
      </w:pPr>
      <w:bookmarkStart w:id="51" w:name="_Toc155082326"/>
      <w:r>
        <w:rPr>
          <w:rStyle w:val="CharSectno"/>
        </w:rPr>
        <w:t>36C</w:t>
      </w:r>
      <w:r>
        <w:t>.</w:t>
      </w:r>
      <w:r>
        <w:tab/>
        <w:t>Protection of statements made</w:t>
      </w:r>
      <w:bookmarkEnd w:id="51"/>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No. 33 of 2010 s. 19.]</w:t>
      </w:r>
    </w:p>
    <w:p>
      <w:pPr>
        <w:pStyle w:val="Heading3"/>
      </w:pPr>
      <w:bookmarkStart w:id="52" w:name="_Toc155082327"/>
      <w:r>
        <w:rPr>
          <w:rStyle w:val="CharDivNo"/>
        </w:rPr>
        <w:t>Division 2</w:t>
      </w:r>
      <w:r>
        <w:t> — </w:t>
      </w:r>
      <w:r>
        <w:rPr>
          <w:rStyle w:val="CharDivText"/>
        </w:rPr>
        <w:t>Conciliation</w:t>
      </w:r>
      <w:bookmarkEnd w:id="52"/>
    </w:p>
    <w:p>
      <w:pPr>
        <w:pStyle w:val="Footnoteheading"/>
      </w:pPr>
      <w:r>
        <w:tab/>
        <w:t>[Heading inserted: No. 35 of 2022 s. 21.]</w:t>
      </w:r>
    </w:p>
    <w:p>
      <w:pPr>
        <w:pStyle w:val="Heading5"/>
        <w:rPr>
          <w:snapToGrid w:val="0"/>
        </w:rPr>
      </w:pPr>
      <w:bookmarkStart w:id="53" w:name="_Toc155082328"/>
      <w:r>
        <w:rPr>
          <w:rStyle w:val="CharSectno"/>
        </w:rPr>
        <w:t>36</w:t>
      </w:r>
      <w:r>
        <w:rPr>
          <w:snapToGrid w:val="0"/>
        </w:rPr>
        <w:t>.</w:t>
      </w:r>
      <w:r>
        <w:rPr>
          <w:snapToGrid w:val="0"/>
        </w:rPr>
        <w:tab/>
        <w:t>Assignment of conciliator</w:t>
      </w:r>
      <w:bookmarkEnd w:id="53"/>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4" w:name="_Toc155082329"/>
      <w:r>
        <w:rPr>
          <w:rStyle w:val="CharSectno"/>
        </w:rPr>
        <w:lastRenderedPageBreak/>
        <w:t>37</w:t>
      </w:r>
      <w:r>
        <w:rPr>
          <w:snapToGrid w:val="0"/>
        </w:rPr>
        <w:t>.</w:t>
      </w:r>
      <w:r>
        <w:rPr>
          <w:snapToGrid w:val="0"/>
        </w:rPr>
        <w:tab/>
        <w:t>Notice of referral for conciliation</w:t>
      </w:r>
      <w:bookmarkEnd w:id="54"/>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No. 74 of 2003 s. 65.]</w:t>
      </w:r>
    </w:p>
    <w:p>
      <w:pPr>
        <w:pStyle w:val="Heading5"/>
        <w:rPr>
          <w:snapToGrid w:val="0"/>
        </w:rPr>
      </w:pPr>
      <w:bookmarkStart w:id="55" w:name="_Toc155082330"/>
      <w:r>
        <w:rPr>
          <w:rStyle w:val="CharSectno"/>
        </w:rPr>
        <w:t>38</w:t>
      </w:r>
      <w:r>
        <w:rPr>
          <w:snapToGrid w:val="0"/>
        </w:rPr>
        <w:t>.</w:t>
      </w:r>
      <w:r>
        <w:rPr>
          <w:snapToGrid w:val="0"/>
        </w:rPr>
        <w:tab/>
        <w:t>Role of conciliator</w:t>
      </w:r>
      <w:bookmarkEnd w:id="55"/>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6" w:name="_Toc155082331"/>
      <w:r>
        <w:rPr>
          <w:rStyle w:val="CharSectno"/>
        </w:rPr>
        <w:t>39</w:t>
      </w:r>
      <w:r>
        <w:rPr>
          <w:snapToGrid w:val="0"/>
        </w:rPr>
        <w:t>.</w:t>
      </w:r>
      <w:r>
        <w:rPr>
          <w:snapToGrid w:val="0"/>
        </w:rPr>
        <w:tab/>
        <w:t>Representation in conciliation process</w:t>
      </w:r>
      <w:bookmarkEnd w:id="56"/>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7" w:name="_Toc155082332"/>
      <w:r>
        <w:rPr>
          <w:rStyle w:val="CharSectno"/>
        </w:rPr>
        <w:lastRenderedPageBreak/>
        <w:t>40</w:t>
      </w:r>
      <w:r>
        <w:rPr>
          <w:snapToGrid w:val="0"/>
        </w:rPr>
        <w:t>.</w:t>
      </w:r>
      <w:r>
        <w:rPr>
          <w:snapToGrid w:val="0"/>
        </w:rPr>
        <w:tab/>
        <w:t>Reports by conciliator</w:t>
      </w:r>
      <w:bookmarkEnd w:id="57"/>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 xml:space="preserve">to the provider and the user </w:t>
      </w:r>
      <w:r>
        <w:t>or the person who made the complaint</w:t>
      </w:r>
      <w:r>
        <w:rPr>
          <w:snapToGrid w:val="0"/>
        </w:rPr>
        <w:t xml:space="preserve">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Footnotesection"/>
      </w:pPr>
      <w:r>
        <w:tab/>
        <w:t>[Section 40 amended: No. 35 of 2022 s. 22.]</w:t>
      </w:r>
    </w:p>
    <w:p>
      <w:pPr>
        <w:pStyle w:val="Heading5"/>
        <w:rPr>
          <w:snapToGrid w:val="0"/>
        </w:rPr>
      </w:pPr>
      <w:bookmarkStart w:id="58" w:name="_Toc155082333"/>
      <w:r>
        <w:rPr>
          <w:rStyle w:val="CharSectno"/>
        </w:rPr>
        <w:lastRenderedPageBreak/>
        <w:t>41</w:t>
      </w:r>
      <w:r>
        <w:rPr>
          <w:snapToGrid w:val="0"/>
        </w:rPr>
        <w:t>.</w:t>
      </w:r>
      <w:r>
        <w:rPr>
          <w:snapToGrid w:val="0"/>
        </w:rPr>
        <w:tab/>
        <w:t>Parties may resolve complaint</w:t>
      </w:r>
      <w:bookmarkEnd w:id="58"/>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No. 33 of 2010 s. 20.]</w:t>
      </w:r>
    </w:p>
    <w:p>
      <w:pPr>
        <w:pStyle w:val="Heading5"/>
        <w:rPr>
          <w:snapToGrid w:val="0"/>
        </w:rPr>
      </w:pPr>
      <w:bookmarkStart w:id="59" w:name="_Toc155082334"/>
      <w:r>
        <w:rPr>
          <w:rStyle w:val="CharSectno"/>
        </w:rPr>
        <w:t>42</w:t>
      </w:r>
      <w:r>
        <w:rPr>
          <w:snapToGrid w:val="0"/>
        </w:rPr>
        <w:t>.</w:t>
      </w:r>
      <w:r>
        <w:rPr>
          <w:snapToGrid w:val="0"/>
        </w:rPr>
        <w:tab/>
        <w:t>Protection of statements made</w:t>
      </w:r>
      <w:bookmarkEnd w:id="59"/>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Ednotedivision"/>
      </w:pPr>
      <w:r>
        <w:tab/>
        <w:t>[Division heading deleted: No. 35 of 2022 s. 23.]</w:t>
      </w:r>
    </w:p>
    <w:p>
      <w:pPr>
        <w:pStyle w:val="Heading5"/>
        <w:rPr>
          <w:snapToGrid w:val="0"/>
        </w:rPr>
      </w:pPr>
      <w:bookmarkStart w:id="60" w:name="_Toc155082335"/>
      <w:r>
        <w:rPr>
          <w:rStyle w:val="CharSectno"/>
        </w:rPr>
        <w:t>43</w:t>
      </w:r>
      <w:r>
        <w:rPr>
          <w:snapToGrid w:val="0"/>
        </w:rPr>
        <w:t>.</w:t>
      </w:r>
      <w:r>
        <w:rPr>
          <w:snapToGrid w:val="0"/>
        </w:rPr>
        <w:tab/>
        <w:t>Director’s duties after conciliator’s recommendation</w:t>
      </w:r>
      <w:bookmarkEnd w:id="60"/>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lastRenderedPageBreak/>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No. 35 of 2010 s. 85.]</w:t>
      </w:r>
    </w:p>
    <w:p>
      <w:pPr>
        <w:pStyle w:val="Heading2"/>
      </w:pPr>
      <w:bookmarkStart w:id="61" w:name="_Toc155082336"/>
      <w:r>
        <w:rPr>
          <w:rStyle w:val="CharPartNo"/>
        </w:rPr>
        <w:lastRenderedPageBreak/>
        <w:t>Part 3B</w:t>
      </w:r>
      <w:r>
        <w:rPr>
          <w:rStyle w:val="CharDivNo"/>
        </w:rPr>
        <w:t> </w:t>
      </w:r>
      <w:r>
        <w:t>—</w:t>
      </w:r>
      <w:r>
        <w:rPr>
          <w:rStyle w:val="CharDivText"/>
        </w:rPr>
        <w:t> </w:t>
      </w:r>
      <w:r>
        <w:rPr>
          <w:rStyle w:val="CharPartText"/>
        </w:rPr>
        <w:t>Investigations generally</w:t>
      </w:r>
      <w:bookmarkEnd w:id="61"/>
    </w:p>
    <w:p>
      <w:pPr>
        <w:pStyle w:val="Footnoteheading"/>
      </w:pPr>
      <w:r>
        <w:tab/>
        <w:t>[Heading inserted: No. 35 of 2022 s. 24.]</w:t>
      </w:r>
    </w:p>
    <w:p>
      <w:pPr>
        <w:pStyle w:val="Heading5"/>
        <w:rPr>
          <w:snapToGrid w:val="0"/>
        </w:rPr>
      </w:pPr>
      <w:bookmarkStart w:id="62" w:name="_Toc155082337"/>
      <w:r>
        <w:rPr>
          <w:rStyle w:val="CharSectno"/>
        </w:rPr>
        <w:t>44</w:t>
      </w:r>
      <w:r>
        <w:rPr>
          <w:snapToGrid w:val="0"/>
        </w:rPr>
        <w:t>.</w:t>
      </w:r>
      <w:r>
        <w:rPr>
          <w:snapToGrid w:val="0"/>
        </w:rPr>
        <w:tab/>
        <w:t>Notice of investigation by Director</w:t>
      </w:r>
      <w:bookmarkEnd w:id="62"/>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No. 33 of 2010 s. 21; No. 35 of 2010 s. 86.]</w:t>
      </w:r>
    </w:p>
    <w:p>
      <w:pPr>
        <w:pStyle w:val="Heading5"/>
      </w:pPr>
      <w:bookmarkStart w:id="63" w:name="_Toc155082338"/>
      <w:r>
        <w:rPr>
          <w:rStyle w:val="CharSectno"/>
        </w:rPr>
        <w:t>44A</w:t>
      </w:r>
      <w:r>
        <w:t>.</w:t>
      </w:r>
      <w:r>
        <w:tab/>
        <w:t>Director may conduct Director</w:t>
      </w:r>
      <w:r>
        <w:noBreakHyphen/>
        <w:t>initiated investigation</w:t>
      </w:r>
      <w:bookmarkEnd w:id="63"/>
    </w:p>
    <w:p>
      <w:pPr>
        <w:pStyle w:val="Subsection"/>
      </w:pPr>
      <w:r>
        <w:tab/>
      </w:r>
      <w:r>
        <w:tab/>
        <w:t xml:space="preserve">The Director may, on the Director’s own initiative, conduct an investigation (a </w:t>
      </w:r>
      <w:r>
        <w:rPr>
          <w:rStyle w:val="CharDefText"/>
        </w:rPr>
        <w:t>Director</w:t>
      </w:r>
      <w:r>
        <w:rPr>
          <w:rStyle w:val="CharDefText"/>
        </w:rPr>
        <w:noBreakHyphen/>
        <w:t>initiated investigation</w:t>
      </w:r>
      <w:r>
        <w:t xml:space="preserve">) into whether or not — </w:t>
      </w:r>
    </w:p>
    <w:p>
      <w:pPr>
        <w:pStyle w:val="Indenta"/>
      </w:pPr>
      <w:r>
        <w:tab/>
        <w:t>(a)</w:t>
      </w:r>
      <w:r>
        <w:tab/>
        <w:t>a health care worker has failed to comply with a code of conduct that applies to the health care worker; or</w:t>
      </w:r>
    </w:p>
    <w:p>
      <w:pPr>
        <w:pStyle w:val="Indenta"/>
      </w:pPr>
      <w:r>
        <w:tab/>
        <w:t>(b)</w:t>
      </w:r>
      <w:r>
        <w:tab/>
        <w:t>an offence under section 52G, 52N or 52Q(2) has been committed.</w:t>
      </w:r>
    </w:p>
    <w:p>
      <w:pPr>
        <w:pStyle w:val="Footnotesection"/>
      </w:pPr>
      <w:r>
        <w:tab/>
        <w:t>[Section 44A inserted: No. 35 of 2022 s. 25.]</w:t>
      </w:r>
    </w:p>
    <w:p>
      <w:pPr>
        <w:pStyle w:val="Heading5"/>
        <w:rPr>
          <w:snapToGrid w:val="0"/>
        </w:rPr>
      </w:pPr>
      <w:bookmarkStart w:id="64" w:name="_Toc155082339"/>
      <w:r>
        <w:rPr>
          <w:rStyle w:val="CharSectno"/>
        </w:rPr>
        <w:t>45</w:t>
      </w:r>
      <w:r>
        <w:rPr>
          <w:snapToGrid w:val="0"/>
        </w:rPr>
        <w:t>.</w:t>
      </w:r>
      <w:r>
        <w:rPr>
          <w:snapToGrid w:val="0"/>
        </w:rPr>
        <w:tab/>
        <w:t>Further power to investigate</w:t>
      </w:r>
      <w:bookmarkEnd w:id="64"/>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lastRenderedPageBreak/>
        <w:t>[</w:t>
      </w:r>
      <w:r>
        <w:rPr>
          <w:b/>
          <w:bCs/>
        </w:rPr>
        <w:t>46.</w:t>
      </w:r>
      <w:r>
        <w:tab/>
        <w:t>Deleted: No. 35 of 2010 s. 87.]</w:t>
      </w:r>
    </w:p>
    <w:p>
      <w:pPr>
        <w:pStyle w:val="Heading5"/>
        <w:rPr>
          <w:snapToGrid w:val="0"/>
        </w:rPr>
      </w:pPr>
      <w:bookmarkStart w:id="65" w:name="_Toc155082340"/>
      <w:r>
        <w:rPr>
          <w:rStyle w:val="CharSectno"/>
        </w:rPr>
        <w:t>47</w:t>
      </w:r>
      <w:r>
        <w:rPr>
          <w:snapToGrid w:val="0"/>
        </w:rPr>
        <w:t>.</w:t>
      </w:r>
      <w:r>
        <w:rPr>
          <w:snapToGrid w:val="0"/>
        </w:rPr>
        <w:tab/>
        <w:t>Conciliator must not investigate</w:t>
      </w:r>
      <w:bookmarkEnd w:id="65"/>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6" w:name="_Toc155082341"/>
      <w:r>
        <w:rPr>
          <w:rStyle w:val="CharSectno"/>
        </w:rPr>
        <w:t>48</w:t>
      </w:r>
      <w:r>
        <w:rPr>
          <w:snapToGrid w:val="0"/>
        </w:rPr>
        <w:t>.</w:t>
      </w:r>
      <w:r>
        <w:rPr>
          <w:snapToGrid w:val="0"/>
        </w:rPr>
        <w:tab/>
        <w:t>Purpose of investigation, and procedure</w:t>
      </w:r>
      <w:bookmarkEnd w:id="66"/>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xml:space="preserve"> 45(a) is to enable the Director to decide whether any unreasonable </w:t>
      </w:r>
      <w:r>
        <w:t xml:space="preserve">conduct, or other conduct, </w:t>
      </w:r>
      <w:r>
        <w:rPr>
          <w:snapToGrid w:val="0"/>
        </w:rPr>
        <w:t>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a Director</w:t>
      </w:r>
      <w:r>
        <w:noBreakHyphen/>
        <w:t>initiated investigation or an investigation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No. 33 of 2010 s. 22; No. 35 of 2022 s. 26.]</w:t>
      </w:r>
    </w:p>
    <w:p>
      <w:pPr>
        <w:pStyle w:val="Heading2"/>
      </w:pPr>
      <w:bookmarkStart w:id="67" w:name="_Toc155082342"/>
      <w:r>
        <w:rPr>
          <w:rStyle w:val="CharPartNo"/>
        </w:rPr>
        <w:lastRenderedPageBreak/>
        <w:t>Part 3C</w:t>
      </w:r>
      <w:r>
        <w:rPr>
          <w:rStyle w:val="CharDivNo"/>
        </w:rPr>
        <w:t> </w:t>
      </w:r>
      <w:r>
        <w:t>—</w:t>
      </w:r>
      <w:r>
        <w:rPr>
          <w:rStyle w:val="CharDivText"/>
        </w:rPr>
        <w:t> </w:t>
      </w:r>
      <w:r>
        <w:rPr>
          <w:rStyle w:val="CharPartText"/>
        </w:rPr>
        <w:t>Remedial action</w:t>
      </w:r>
      <w:bookmarkEnd w:id="67"/>
    </w:p>
    <w:p>
      <w:pPr>
        <w:pStyle w:val="Footnoteheading"/>
      </w:pPr>
      <w:r>
        <w:tab/>
        <w:t>[Heading inserted: No. 35 of 2022 s. 27.]</w:t>
      </w:r>
    </w:p>
    <w:p>
      <w:pPr>
        <w:pStyle w:val="Ednotesection"/>
        <w:ind w:left="0" w:firstLine="0"/>
      </w:pPr>
      <w:r>
        <w:t>[</w:t>
      </w:r>
      <w:r>
        <w:rPr>
          <w:b/>
          <w:bCs/>
        </w:rPr>
        <w:t>49.</w:t>
      </w:r>
      <w:r>
        <w:tab/>
        <w:t>Deleted: No. 35 of 2010 s. 88.]</w:t>
      </w:r>
    </w:p>
    <w:p>
      <w:pPr>
        <w:pStyle w:val="Heading5"/>
        <w:rPr>
          <w:snapToGrid w:val="0"/>
        </w:rPr>
      </w:pPr>
      <w:bookmarkStart w:id="68" w:name="_Toc155082343"/>
      <w:r>
        <w:rPr>
          <w:rStyle w:val="CharSectno"/>
        </w:rPr>
        <w:t>50</w:t>
      </w:r>
      <w:r>
        <w:rPr>
          <w:snapToGrid w:val="0"/>
        </w:rPr>
        <w:t>.</w:t>
      </w:r>
      <w:r>
        <w:rPr>
          <w:snapToGrid w:val="0"/>
        </w:rPr>
        <w:tab/>
        <w:t>Remedial action where complaint justified</w:t>
      </w:r>
      <w:bookmarkEnd w:id="68"/>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No. 33 of 2010 s. 23.]</w:t>
      </w:r>
    </w:p>
    <w:p>
      <w:pPr>
        <w:pStyle w:val="Heading5"/>
        <w:rPr>
          <w:snapToGrid w:val="0"/>
        </w:rPr>
      </w:pPr>
      <w:bookmarkStart w:id="69" w:name="_Toc155082344"/>
      <w:r>
        <w:rPr>
          <w:rStyle w:val="CharSectno"/>
        </w:rPr>
        <w:lastRenderedPageBreak/>
        <w:t>51</w:t>
      </w:r>
      <w:r>
        <w:rPr>
          <w:snapToGrid w:val="0"/>
        </w:rPr>
        <w:t>.</w:t>
      </w:r>
      <w:r>
        <w:rPr>
          <w:snapToGrid w:val="0"/>
        </w:rPr>
        <w:tab/>
        <w:t>Provider must report on remedial action</w:t>
      </w:r>
      <w:bookmarkEnd w:id="6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70" w:name="_Toc155082345"/>
      <w:r>
        <w:rPr>
          <w:rStyle w:val="CharSectno"/>
        </w:rPr>
        <w:t>52A</w:t>
      </w:r>
      <w:r>
        <w:t>.</w:t>
      </w:r>
      <w:r>
        <w:tab/>
        <w:t>Report to Parliament if report not made under s. 51 or remedial action not taken</w:t>
      </w:r>
      <w:bookmarkEnd w:id="70"/>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keepNext/>
      </w:pPr>
      <w:r>
        <w:lastRenderedPageBreak/>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No. 33 of 2010 s. 24.]</w:t>
      </w:r>
    </w:p>
    <w:p>
      <w:pPr>
        <w:pStyle w:val="Heading2"/>
      </w:pPr>
      <w:bookmarkStart w:id="71" w:name="_Toc155082346"/>
      <w:r>
        <w:rPr>
          <w:rStyle w:val="CharPartNo"/>
        </w:rPr>
        <w:lastRenderedPageBreak/>
        <w:t>Part 3D</w:t>
      </w:r>
      <w:r>
        <w:t> — </w:t>
      </w:r>
      <w:r>
        <w:rPr>
          <w:rStyle w:val="CharPartText"/>
        </w:rPr>
        <w:t>Interim prohibition orders, prohibition orders and interstate orders</w:t>
      </w:r>
      <w:bookmarkEnd w:id="71"/>
    </w:p>
    <w:p>
      <w:pPr>
        <w:pStyle w:val="Footnoteheading"/>
      </w:pPr>
      <w:r>
        <w:tab/>
        <w:t>[Heading inserted: No. 35 of 2022 s. 28.]</w:t>
      </w:r>
    </w:p>
    <w:p>
      <w:pPr>
        <w:pStyle w:val="Heading3"/>
      </w:pPr>
      <w:bookmarkStart w:id="72" w:name="_Toc155082347"/>
      <w:r>
        <w:rPr>
          <w:rStyle w:val="CharDivNo"/>
        </w:rPr>
        <w:t>Division 1</w:t>
      </w:r>
      <w:r>
        <w:t> — </w:t>
      </w:r>
      <w:r>
        <w:rPr>
          <w:rStyle w:val="CharDivText"/>
        </w:rPr>
        <w:t>Interim prohibition orders</w:t>
      </w:r>
      <w:bookmarkEnd w:id="72"/>
    </w:p>
    <w:p>
      <w:pPr>
        <w:pStyle w:val="Footnoteheading"/>
      </w:pPr>
      <w:r>
        <w:tab/>
        <w:t>[Heading inserted: No. 35 of 2022 s. 28.]</w:t>
      </w:r>
    </w:p>
    <w:p>
      <w:pPr>
        <w:pStyle w:val="Heading5"/>
      </w:pPr>
      <w:bookmarkStart w:id="73" w:name="_Toc155082348"/>
      <w:r>
        <w:rPr>
          <w:rStyle w:val="CharSectno"/>
        </w:rPr>
        <w:t>52B</w:t>
      </w:r>
      <w:r>
        <w:t>.</w:t>
      </w:r>
      <w:r>
        <w:tab/>
        <w:t>Director may make interim prohibition order</w:t>
      </w:r>
      <w:bookmarkEnd w:id="73"/>
    </w:p>
    <w:p>
      <w:pPr>
        <w:pStyle w:val="Subsection"/>
      </w:pPr>
      <w:r>
        <w:tab/>
        <w:t>(1)</w:t>
      </w:r>
      <w:r>
        <w:tab/>
        <w:t>This section applies if the Director is, in an investigation under this Act, investigating whether or not a health care worker has failed to comply with a code of conduct applying to the health care worker.</w:t>
      </w:r>
    </w:p>
    <w:p>
      <w:pPr>
        <w:pStyle w:val="Subsection"/>
      </w:pPr>
      <w:r>
        <w:tab/>
        <w:t>(2)</w:t>
      </w:r>
      <w:r>
        <w:tab/>
        <w:t xml:space="preserve">The Director may make an order (an </w:t>
      </w:r>
      <w:r>
        <w:rPr>
          <w:rStyle w:val="CharDefText"/>
        </w:rPr>
        <w:t>interim prohibition order</w:t>
      </w:r>
      <w:r>
        <w:t xml:space="preserve">) in relation to the health care worker — </w:t>
      </w:r>
    </w:p>
    <w:p>
      <w:pPr>
        <w:pStyle w:val="Indenta"/>
      </w:pPr>
      <w:r>
        <w:tab/>
        <w:t>(a)</w:t>
      </w:r>
      <w:r>
        <w:tab/>
        <w:t>prohibiting the health care worker from providing any health service, or a health service specified in the order, for a period, of not more than 12 weeks, specified in the order; or</w:t>
      </w:r>
    </w:p>
    <w:p>
      <w:pPr>
        <w:pStyle w:val="Indenta"/>
      </w:pPr>
      <w:r>
        <w:tab/>
        <w:t>(b)</w:t>
      </w:r>
      <w:r>
        <w:tab/>
        <w:t>imposing any conditions the Director considers appropriate on the provision of any health service, or a health service specified in the order, by the health care worker for a period, of not more than 12 weeks, specified in the order.</w:t>
      </w:r>
    </w:p>
    <w:p>
      <w:pPr>
        <w:pStyle w:val="Subsection"/>
      </w:pPr>
      <w:r>
        <w:tab/>
        <w:t>(3)</w:t>
      </w:r>
      <w:r>
        <w:tab/>
        <w:t xml:space="preserve">The Director must not make an interim prohibition order in relation to a health care worker unless — </w:t>
      </w:r>
    </w:p>
    <w:p>
      <w:pPr>
        <w:pStyle w:val="Indenta"/>
      </w:pPr>
      <w:r>
        <w:tab/>
        <w:t>(a)</w:t>
      </w:r>
      <w:r>
        <w:tab/>
        <w:t xml:space="preserve">either — </w:t>
      </w:r>
    </w:p>
    <w:p>
      <w:pPr>
        <w:pStyle w:val="Indenti"/>
      </w:pPr>
      <w:r>
        <w:tab/>
        <w:t>(i)</w:t>
      </w:r>
      <w:r>
        <w:tab/>
        <w:t>the Director reasonably believes that the health care worker has failed to comply with a code of conduct applying to the health care worker; or</w:t>
      </w:r>
    </w:p>
    <w:p>
      <w:pPr>
        <w:pStyle w:val="Indenti"/>
      </w:pPr>
      <w:r>
        <w:tab/>
        <w:t>(ii)</w:t>
      </w:r>
      <w:r>
        <w:tab/>
        <w:t>the health care worker has been convicted of a prescribed offence;</w:t>
      </w:r>
    </w:p>
    <w:p>
      <w:pPr>
        <w:pStyle w:val="Indenta"/>
      </w:pPr>
      <w:r>
        <w:tab/>
      </w:r>
      <w:r>
        <w:tab/>
        <w:t>and</w:t>
      </w:r>
    </w:p>
    <w:p>
      <w:pPr>
        <w:pStyle w:val="Indenta"/>
      </w:pPr>
      <w:r>
        <w:lastRenderedPageBreak/>
        <w:tab/>
        <w:t>(b)</w:t>
      </w:r>
      <w:r>
        <w:tab/>
        <w:t xml:space="preserve">the Director is satisfied that it is necessary to make the interim prohibition order to avoid a serious risk to — </w:t>
      </w:r>
    </w:p>
    <w:p>
      <w:pPr>
        <w:pStyle w:val="Indenti"/>
      </w:pPr>
      <w:r>
        <w:tab/>
        <w:t>(i)</w:t>
      </w:r>
      <w:r>
        <w:tab/>
        <w:t xml:space="preserve">the life, health, safety or welfare of a person; or </w:t>
      </w:r>
    </w:p>
    <w:p>
      <w:pPr>
        <w:pStyle w:val="Indenti"/>
      </w:pPr>
      <w:r>
        <w:tab/>
        <w:t>(ii)</w:t>
      </w:r>
      <w:r>
        <w:tab/>
        <w:t>the health, safety or welfare of the public.</w:t>
      </w:r>
    </w:p>
    <w:p>
      <w:pPr>
        <w:pStyle w:val="Subsection"/>
      </w:pPr>
      <w:r>
        <w:tab/>
        <w:t>(4)</w:t>
      </w:r>
      <w:r>
        <w:tab/>
        <w:t>The Director may, on the expiration of the period specified in the interim prohibition order under subsection (2)(a) or (b), make another interim prohibition order in relation to the health care worker.</w:t>
      </w:r>
    </w:p>
    <w:p>
      <w:pPr>
        <w:pStyle w:val="Footnotesection"/>
      </w:pPr>
      <w:r>
        <w:tab/>
        <w:t>[Section 52B inserted: No. 35 of 2022 s. 28.]</w:t>
      </w:r>
    </w:p>
    <w:p>
      <w:pPr>
        <w:pStyle w:val="Heading5"/>
      </w:pPr>
      <w:bookmarkStart w:id="74" w:name="_Toc155082349"/>
      <w:r>
        <w:rPr>
          <w:rStyle w:val="CharSectno"/>
        </w:rPr>
        <w:t>52C</w:t>
      </w:r>
      <w:r>
        <w:t>.</w:t>
      </w:r>
      <w:r>
        <w:tab/>
        <w:t>Notice of interim prohibition order</w:t>
      </w:r>
      <w:bookmarkEnd w:id="74"/>
    </w:p>
    <w:p>
      <w:pPr>
        <w:pStyle w:val="Subsection"/>
      </w:pPr>
      <w:r>
        <w:tab/>
        <w:t>(1)</w:t>
      </w:r>
      <w:r>
        <w:tab/>
        <w:t>As soon as possible after making an interim prohibition order in relation to a person, the Director must give written notice of the interim prohibition order to the person.</w:t>
      </w:r>
    </w:p>
    <w:p>
      <w:pPr>
        <w:pStyle w:val="Subsection"/>
      </w:pPr>
      <w:r>
        <w:tab/>
        <w:t>(2)</w:t>
      </w:r>
      <w:r>
        <w:tab/>
        <w:t>The notice must contain a statement that the person may apply under section 52P for a review of the decision to make the interim prohibition order.</w:t>
      </w:r>
    </w:p>
    <w:p>
      <w:pPr>
        <w:pStyle w:val="Footnotesection"/>
      </w:pPr>
      <w:r>
        <w:tab/>
        <w:t>[Section 52C inserted: No. 35 of 2022 s. 28.]</w:t>
      </w:r>
    </w:p>
    <w:p>
      <w:pPr>
        <w:pStyle w:val="Heading5"/>
      </w:pPr>
      <w:bookmarkStart w:id="75" w:name="_Toc155082350"/>
      <w:r>
        <w:rPr>
          <w:rStyle w:val="CharSectno"/>
        </w:rPr>
        <w:t>52D</w:t>
      </w:r>
      <w:r>
        <w:t>.</w:t>
      </w:r>
      <w:r>
        <w:tab/>
        <w:t>When interim prohibition order takes effect</w:t>
      </w:r>
      <w:bookmarkEnd w:id="75"/>
      <w:r>
        <w:t xml:space="preserve"> </w:t>
      </w:r>
    </w:p>
    <w:p>
      <w:pPr>
        <w:pStyle w:val="Subsection"/>
      </w:pPr>
      <w:r>
        <w:tab/>
      </w:r>
      <w:r>
        <w:tab/>
        <w:t>An interim prohibition order takes effect on the day on which notice of the interim prohibition order is given to the person to whom it relates.</w:t>
      </w:r>
    </w:p>
    <w:p>
      <w:pPr>
        <w:pStyle w:val="Footnotesection"/>
      </w:pPr>
      <w:r>
        <w:tab/>
        <w:t>[Section 52D inserted: No. 35 of 2022 s. 28.]</w:t>
      </w:r>
    </w:p>
    <w:p>
      <w:pPr>
        <w:pStyle w:val="Heading5"/>
      </w:pPr>
      <w:bookmarkStart w:id="76" w:name="_Toc155082351"/>
      <w:r>
        <w:rPr>
          <w:rStyle w:val="CharSectno"/>
        </w:rPr>
        <w:t>52E</w:t>
      </w:r>
      <w:r>
        <w:t>.</w:t>
      </w:r>
      <w:r>
        <w:tab/>
        <w:t>Variation of interim prohibition order</w:t>
      </w:r>
      <w:bookmarkEnd w:id="76"/>
    </w:p>
    <w:p>
      <w:pPr>
        <w:pStyle w:val="Subsection"/>
      </w:pPr>
      <w:r>
        <w:tab/>
        <w:t>(1)</w:t>
      </w:r>
      <w:r>
        <w:tab/>
        <w:t>The Director must, by order, vary an interim prohibition order if the Director is satisfied that the restrictions contained in the interim prohibition order should be reduced.</w:t>
      </w:r>
    </w:p>
    <w:p>
      <w:pPr>
        <w:pStyle w:val="Subsection"/>
      </w:pPr>
      <w:r>
        <w:tab/>
        <w:t>(2)</w:t>
      </w:r>
      <w:r>
        <w:tab/>
        <w:t xml:space="preserve">The order must specify the following — </w:t>
      </w:r>
    </w:p>
    <w:p>
      <w:pPr>
        <w:pStyle w:val="Indenta"/>
      </w:pPr>
      <w:r>
        <w:tab/>
        <w:t>(a)</w:t>
      </w:r>
      <w:r>
        <w:tab/>
        <w:t xml:space="preserve">the name of the person to whom it relates; </w:t>
      </w:r>
    </w:p>
    <w:p>
      <w:pPr>
        <w:pStyle w:val="Indenta"/>
      </w:pPr>
      <w:r>
        <w:lastRenderedPageBreak/>
        <w:tab/>
        <w:t>(b)</w:t>
      </w:r>
      <w:r>
        <w:tab/>
        <w:t xml:space="preserve">when the variation of the interim prohibition order takes effect under subsection (4); </w:t>
      </w:r>
    </w:p>
    <w:p>
      <w:pPr>
        <w:pStyle w:val="Indenta"/>
      </w:pPr>
      <w:r>
        <w:tab/>
        <w:t>(c)</w:t>
      </w:r>
      <w:r>
        <w:tab/>
        <w:t>the nature of the variation.</w:t>
      </w:r>
    </w:p>
    <w:p>
      <w:pPr>
        <w:pStyle w:val="Subsection"/>
      </w:pPr>
      <w:r>
        <w:tab/>
        <w:t>(3)</w:t>
      </w:r>
      <w:r>
        <w:tab/>
        <w:t>As soon as possible after making the order, the Director must give written notice of the order to the person to whom it relates.</w:t>
      </w:r>
    </w:p>
    <w:p>
      <w:pPr>
        <w:pStyle w:val="Subsection"/>
      </w:pPr>
      <w:r>
        <w:tab/>
        <w:t>(4)</w:t>
      </w:r>
      <w:r>
        <w:tab/>
        <w:t>The order takes effect on the day on which notice of the order is given to the person to whom it relates.</w:t>
      </w:r>
    </w:p>
    <w:p>
      <w:pPr>
        <w:pStyle w:val="Footnotesection"/>
      </w:pPr>
      <w:r>
        <w:tab/>
        <w:t>[Section 52E inserted: No. 35 of 2022 s. 28.]</w:t>
      </w:r>
    </w:p>
    <w:p>
      <w:pPr>
        <w:pStyle w:val="Heading5"/>
      </w:pPr>
      <w:bookmarkStart w:id="77" w:name="_Toc155082352"/>
      <w:r>
        <w:rPr>
          <w:rStyle w:val="CharSectno"/>
        </w:rPr>
        <w:t>52F</w:t>
      </w:r>
      <w:r>
        <w:t>.</w:t>
      </w:r>
      <w:r>
        <w:tab/>
        <w:t>Revocation of interim prohibition order</w:t>
      </w:r>
      <w:bookmarkEnd w:id="77"/>
    </w:p>
    <w:p>
      <w:pPr>
        <w:pStyle w:val="Subsection"/>
      </w:pPr>
      <w:r>
        <w:tab/>
        <w:t>(1)</w:t>
      </w:r>
      <w:r>
        <w:tab/>
        <w:t xml:space="preserve">The Director must, by order, revoke an interim prohibition order if the Director is satisfied that the interim prohibition order is no longer required to avoid a serious risk to — </w:t>
      </w:r>
    </w:p>
    <w:p>
      <w:pPr>
        <w:pStyle w:val="Indenta"/>
      </w:pPr>
      <w:r>
        <w:tab/>
        <w:t>(a)</w:t>
      </w:r>
      <w:r>
        <w:tab/>
        <w:t>the life, health, safety or welfare of a person; or</w:t>
      </w:r>
    </w:p>
    <w:p>
      <w:pPr>
        <w:pStyle w:val="Indenta"/>
      </w:pPr>
      <w:r>
        <w:tab/>
        <w:t>(b)</w:t>
      </w:r>
      <w:r>
        <w:tab/>
        <w:t>the health, safety or welfare of the public.</w:t>
      </w:r>
    </w:p>
    <w:p>
      <w:pPr>
        <w:pStyle w:val="Subsection"/>
      </w:pPr>
      <w:r>
        <w:tab/>
        <w:t>(2)</w:t>
      </w:r>
      <w:r>
        <w:tab/>
        <w:t xml:space="preserve">The order must — </w:t>
      </w:r>
    </w:p>
    <w:p>
      <w:pPr>
        <w:pStyle w:val="Indenta"/>
      </w:pPr>
      <w:r>
        <w:tab/>
        <w:t>(a)</w:t>
      </w:r>
      <w:r>
        <w:tab/>
        <w:t>specify the name of the person to whom it relates; and</w:t>
      </w:r>
    </w:p>
    <w:p>
      <w:pPr>
        <w:pStyle w:val="Indenta"/>
      </w:pPr>
      <w:r>
        <w:tab/>
        <w:t>(b)</w:t>
      </w:r>
      <w:r>
        <w:tab/>
        <w:t>specify the day on which it was made; and</w:t>
      </w:r>
    </w:p>
    <w:p>
      <w:pPr>
        <w:pStyle w:val="Indenta"/>
      </w:pPr>
      <w:r>
        <w:tab/>
        <w:t>(c)</w:t>
      </w:r>
      <w:r>
        <w:tab/>
        <w:t>specify when it takes effect under subsection (4); and</w:t>
      </w:r>
    </w:p>
    <w:p>
      <w:pPr>
        <w:pStyle w:val="Indenta"/>
      </w:pPr>
      <w:r>
        <w:tab/>
        <w:t>(d)</w:t>
      </w:r>
      <w:r>
        <w:tab/>
        <w:t xml:space="preserve">include a statement that the Director is satisfied that the interim prohibition order is no longer required to avoid a serious risk to — </w:t>
      </w:r>
    </w:p>
    <w:p>
      <w:pPr>
        <w:pStyle w:val="Indenti"/>
      </w:pPr>
      <w:r>
        <w:tab/>
        <w:t>(i)</w:t>
      </w:r>
      <w:r>
        <w:tab/>
        <w:t>the life, health, safety or welfare of a person; or</w:t>
      </w:r>
    </w:p>
    <w:p>
      <w:pPr>
        <w:pStyle w:val="Indenti"/>
      </w:pPr>
      <w:r>
        <w:tab/>
        <w:t>(ii)</w:t>
      </w:r>
      <w:r>
        <w:tab/>
        <w:t>the health, safety or welfare of the public;</w:t>
      </w:r>
    </w:p>
    <w:p>
      <w:pPr>
        <w:pStyle w:val="Indenta"/>
      </w:pPr>
      <w:r>
        <w:tab/>
      </w:r>
      <w:r>
        <w:tab/>
        <w:t>and</w:t>
      </w:r>
    </w:p>
    <w:p>
      <w:pPr>
        <w:pStyle w:val="Indenta"/>
      </w:pPr>
      <w:r>
        <w:tab/>
        <w:t>(e)</w:t>
      </w:r>
      <w:r>
        <w:tab/>
        <w:t>include a statement of the reason why the interim prohibition order is revoked.</w:t>
      </w:r>
    </w:p>
    <w:p>
      <w:pPr>
        <w:pStyle w:val="Subsection"/>
        <w:keepNext/>
      </w:pPr>
      <w:r>
        <w:lastRenderedPageBreak/>
        <w:tab/>
        <w:t>(3)</w:t>
      </w:r>
      <w:r>
        <w:tab/>
        <w:t>As soon as possible after making the order, the Director must give written notice of the order to the person to whom it relates.</w:t>
      </w:r>
    </w:p>
    <w:p>
      <w:pPr>
        <w:pStyle w:val="Subsection"/>
      </w:pPr>
      <w:r>
        <w:tab/>
        <w:t>(4)</w:t>
      </w:r>
      <w:r>
        <w:tab/>
        <w:t>The order takes effect on the day on which notice of the order is given to the person to whom it relates.</w:t>
      </w:r>
    </w:p>
    <w:p>
      <w:pPr>
        <w:pStyle w:val="Footnotesection"/>
      </w:pPr>
      <w:r>
        <w:tab/>
        <w:t>[Section 52F inserted: No. 35 of 2022 s. 28.]</w:t>
      </w:r>
    </w:p>
    <w:p>
      <w:pPr>
        <w:pStyle w:val="Heading5"/>
      </w:pPr>
      <w:bookmarkStart w:id="78" w:name="_Toc155082353"/>
      <w:r>
        <w:rPr>
          <w:rStyle w:val="CharSectno"/>
        </w:rPr>
        <w:t>52G</w:t>
      </w:r>
      <w:r>
        <w:t>.</w:t>
      </w:r>
      <w:r>
        <w:tab/>
        <w:t>Offence for failure to comply with interim prohibition order</w:t>
      </w:r>
      <w:bookmarkEnd w:id="78"/>
    </w:p>
    <w:p>
      <w:pPr>
        <w:pStyle w:val="Subsection"/>
      </w:pPr>
      <w:r>
        <w:tab/>
      </w:r>
      <w:r>
        <w:tab/>
        <w:t>A person who fails to comply with an interim prohibition order commits an offence.</w:t>
      </w:r>
    </w:p>
    <w:p>
      <w:pPr>
        <w:pStyle w:val="Penstart"/>
      </w:pPr>
      <w:r>
        <w:tab/>
        <w:t>Penalty: a fine of $30 000.</w:t>
      </w:r>
    </w:p>
    <w:p>
      <w:pPr>
        <w:pStyle w:val="Footnotesection"/>
      </w:pPr>
      <w:r>
        <w:tab/>
        <w:t>[Section 52G inserted: No. 35 of 2022 s. 28.]</w:t>
      </w:r>
    </w:p>
    <w:p>
      <w:pPr>
        <w:pStyle w:val="Heading3"/>
      </w:pPr>
      <w:bookmarkStart w:id="79" w:name="_Toc155082354"/>
      <w:r>
        <w:rPr>
          <w:rStyle w:val="CharDivNo"/>
        </w:rPr>
        <w:t>Division 2</w:t>
      </w:r>
      <w:r>
        <w:t> — </w:t>
      </w:r>
      <w:r>
        <w:rPr>
          <w:rStyle w:val="CharDivText"/>
        </w:rPr>
        <w:t>Prohibition orders</w:t>
      </w:r>
      <w:bookmarkEnd w:id="79"/>
    </w:p>
    <w:p>
      <w:pPr>
        <w:pStyle w:val="Footnoteheading"/>
      </w:pPr>
      <w:r>
        <w:tab/>
        <w:t>[Heading inserted: No. 35 of 2022 s. 28.]</w:t>
      </w:r>
    </w:p>
    <w:p>
      <w:pPr>
        <w:pStyle w:val="Heading5"/>
      </w:pPr>
      <w:bookmarkStart w:id="80" w:name="_Toc155082355"/>
      <w:r>
        <w:rPr>
          <w:rStyle w:val="CharSectno"/>
        </w:rPr>
        <w:t>52H</w:t>
      </w:r>
      <w:r>
        <w:t>.</w:t>
      </w:r>
      <w:r>
        <w:tab/>
        <w:t>Director may make prohibition order</w:t>
      </w:r>
      <w:bookmarkEnd w:id="80"/>
    </w:p>
    <w:p>
      <w:pPr>
        <w:pStyle w:val="Subsection"/>
      </w:pPr>
      <w:r>
        <w:tab/>
        <w:t>(1)</w:t>
      </w:r>
      <w:r>
        <w:tab/>
        <w:t>This section applies if the Director has conducted an investigation under this Act into a possible contravention by a health care worker of a code of conduct applying to the health care worker.</w:t>
      </w:r>
    </w:p>
    <w:p>
      <w:pPr>
        <w:pStyle w:val="Subsection"/>
      </w:pPr>
      <w:r>
        <w:tab/>
        <w:t>(2)</w:t>
      </w:r>
      <w:r>
        <w:tab/>
        <w:t xml:space="preserve">The Director may make an order (a </w:t>
      </w:r>
      <w:r>
        <w:rPr>
          <w:rStyle w:val="CharDefText"/>
        </w:rPr>
        <w:t>prohibition order</w:t>
      </w:r>
      <w:r>
        <w:t xml:space="preserve">) in relation to the health care worker — </w:t>
      </w:r>
    </w:p>
    <w:p>
      <w:pPr>
        <w:pStyle w:val="Indenta"/>
      </w:pPr>
      <w:r>
        <w:tab/>
        <w:t>(a)</w:t>
      </w:r>
      <w:r>
        <w:tab/>
        <w:t>prohibiting the health care worker from providing any health service, or a health service specified in the order, permanently or for the period specified in the order; or</w:t>
      </w:r>
    </w:p>
    <w:p>
      <w:pPr>
        <w:pStyle w:val="Indenta"/>
      </w:pPr>
      <w:r>
        <w:tab/>
        <w:t>(b)</w:t>
      </w:r>
      <w:r>
        <w:tab/>
        <w:t>imposing any conditions the Director considers appropriate on the provision of any health service, or a health service specified in the order, by the health care worker permanently or for the period specified in the order.</w:t>
      </w:r>
    </w:p>
    <w:p>
      <w:pPr>
        <w:pStyle w:val="Subsection"/>
        <w:keepNext/>
      </w:pPr>
      <w:r>
        <w:lastRenderedPageBreak/>
        <w:tab/>
        <w:t>(3)</w:t>
      </w:r>
      <w:r>
        <w:tab/>
        <w:t xml:space="preserve">The Director must not make a prohibition order in relation to a health care worker unless — </w:t>
      </w:r>
    </w:p>
    <w:p>
      <w:pPr>
        <w:pStyle w:val="Indenta"/>
      </w:pPr>
      <w:r>
        <w:tab/>
        <w:t>(a)</w:t>
      </w:r>
      <w:r>
        <w:tab/>
        <w:t xml:space="preserve">either — </w:t>
      </w:r>
    </w:p>
    <w:p>
      <w:pPr>
        <w:pStyle w:val="Indenti"/>
      </w:pPr>
      <w:r>
        <w:tab/>
        <w:t>(i)</w:t>
      </w:r>
      <w:r>
        <w:tab/>
        <w:t>the Director is satisfied that the health care worker has failed to comply with a code of conduct applying to the health care worker; or</w:t>
      </w:r>
    </w:p>
    <w:p>
      <w:pPr>
        <w:pStyle w:val="Indenti"/>
      </w:pPr>
      <w:r>
        <w:tab/>
        <w:t>(ii)</w:t>
      </w:r>
      <w:r>
        <w:tab/>
        <w:t>the health care worker has been convicted of a prescribed offence;</w:t>
      </w:r>
    </w:p>
    <w:p>
      <w:pPr>
        <w:pStyle w:val="Indenta"/>
      </w:pPr>
      <w:r>
        <w:tab/>
      </w:r>
      <w:r>
        <w:tab/>
        <w:t>and</w:t>
      </w:r>
    </w:p>
    <w:p>
      <w:pPr>
        <w:pStyle w:val="Indenta"/>
      </w:pPr>
      <w:r>
        <w:tab/>
        <w:t>(b)</w:t>
      </w:r>
      <w:r>
        <w:tab/>
        <w:t xml:space="preserve">the Director is satisfied that it is necessary to make the prohibition order to avoid a serious risk to — </w:t>
      </w:r>
    </w:p>
    <w:p>
      <w:pPr>
        <w:pStyle w:val="Indenti"/>
      </w:pPr>
      <w:r>
        <w:tab/>
        <w:t>(i)</w:t>
      </w:r>
      <w:r>
        <w:tab/>
        <w:t xml:space="preserve">the life, health, safety or welfare of a person; or </w:t>
      </w:r>
    </w:p>
    <w:p>
      <w:pPr>
        <w:pStyle w:val="Indenti"/>
      </w:pPr>
      <w:r>
        <w:tab/>
        <w:t>(ii)</w:t>
      </w:r>
      <w:r>
        <w:tab/>
        <w:t>the health, safety or welfare of the public.</w:t>
      </w:r>
    </w:p>
    <w:p>
      <w:pPr>
        <w:pStyle w:val="Footnotesection"/>
      </w:pPr>
      <w:r>
        <w:tab/>
        <w:t>[Section 52H inserted: No. 35 of 2022 s. 28.]</w:t>
      </w:r>
    </w:p>
    <w:p>
      <w:pPr>
        <w:pStyle w:val="Heading5"/>
      </w:pPr>
      <w:bookmarkStart w:id="81" w:name="_Toc155082356"/>
      <w:r>
        <w:rPr>
          <w:rStyle w:val="CharSectno"/>
        </w:rPr>
        <w:t>52I</w:t>
      </w:r>
      <w:r>
        <w:t>.</w:t>
      </w:r>
      <w:r>
        <w:tab/>
        <w:t>Show cause process for prohibition orders</w:t>
      </w:r>
      <w:bookmarkEnd w:id="81"/>
    </w:p>
    <w:p>
      <w:pPr>
        <w:pStyle w:val="Subsection"/>
      </w:pPr>
      <w:r>
        <w:tab/>
        <w:t>(1)</w:t>
      </w:r>
      <w:r>
        <w:tab/>
        <w:t>If the Director proposes to make a prohibition order in relation to a person, the Director must give the person written notice of the proposed prohibition order.</w:t>
      </w:r>
    </w:p>
    <w:p>
      <w:pPr>
        <w:pStyle w:val="Subsection"/>
      </w:pPr>
      <w:r>
        <w:tab/>
        <w:t>(2)</w:t>
      </w:r>
      <w:r>
        <w:tab/>
        <w:t>The notice must invite the person to whom it is given to make a written or oral submission to the Director about the proposed prohibition order within a reasonable period specified in the notice.</w:t>
      </w:r>
    </w:p>
    <w:p>
      <w:pPr>
        <w:pStyle w:val="Subsection"/>
      </w:pPr>
      <w:r>
        <w:tab/>
        <w:t>(3)</w:t>
      </w:r>
      <w:r>
        <w:tab/>
        <w:t>The Director must have regard to any submission made in accordance with the notice in deciding whether to make the proposed prohibition order.</w:t>
      </w:r>
    </w:p>
    <w:p>
      <w:pPr>
        <w:pStyle w:val="Footnotesection"/>
      </w:pPr>
      <w:r>
        <w:tab/>
        <w:t>[Section 52I inserted: No. 35 of 2022 s. 28.]</w:t>
      </w:r>
    </w:p>
    <w:p>
      <w:pPr>
        <w:pStyle w:val="Heading5"/>
      </w:pPr>
      <w:bookmarkStart w:id="82" w:name="_Toc155082357"/>
      <w:r>
        <w:rPr>
          <w:rStyle w:val="CharSectno"/>
        </w:rPr>
        <w:t>52J</w:t>
      </w:r>
      <w:r>
        <w:t>.</w:t>
      </w:r>
      <w:r>
        <w:tab/>
        <w:t>Notice of prohibition order</w:t>
      </w:r>
      <w:bookmarkEnd w:id="82"/>
    </w:p>
    <w:p>
      <w:pPr>
        <w:pStyle w:val="Subsection"/>
      </w:pPr>
      <w:r>
        <w:tab/>
        <w:t>(1)</w:t>
      </w:r>
      <w:r>
        <w:tab/>
        <w:t>As soon as possible after making a prohibition order in relation to a person, the Director must give written notice of the prohibition order to the person.</w:t>
      </w:r>
    </w:p>
    <w:p>
      <w:pPr>
        <w:pStyle w:val="Subsection"/>
        <w:keepNext/>
      </w:pPr>
      <w:r>
        <w:lastRenderedPageBreak/>
        <w:tab/>
        <w:t>(2)</w:t>
      </w:r>
      <w:r>
        <w:tab/>
        <w:t>The notice must contain a statement that the person may apply under section 52P for a review of the decision to make the prohibition order.</w:t>
      </w:r>
    </w:p>
    <w:p>
      <w:pPr>
        <w:pStyle w:val="Footnotesection"/>
        <w:jc w:val="both"/>
      </w:pPr>
      <w:r>
        <w:tab/>
        <w:t>[Section 52J inserted: No. 35 of 2022 s. 28.]</w:t>
      </w:r>
    </w:p>
    <w:p>
      <w:pPr>
        <w:pStyle w:val="Heading5"/>
      </w:pPr>
      <w:bookmarkStart w:id="83" w:name="_Toc155082358"/>
      <w:r>
        <w:rPr>
          <w:rStyle w:val="CharSectno"/>
        </w:rPr>
        <w:t>52K</w:t>
      </w:r>
      <w:r>
        <w:t>.</w:t>
      </w:r>
      <w:r>
        <w:tab/>
        <w:t>When prohibition order takes effect</w:t>
      </w:r>
      <w:bookmarkEnd w:id="83"/>
    </w:p>
    <w:p>
      <w:pPr>
        <w:pStyle w:val="Subsection"/>
      </w:pPr>
      <w:r>
        <w:tab/>
      </w:r>
      <w:r>
        <w:tab/>
        <w:t>A prohibition order takes effect on the day on which notice of the prohibition order is given to the person to whom it relates.</w:t>
      </w:r>
    </w:p>
    <w:p>
      <w:pPr>
        <w:pStyle w:val="Footnotesection"/>
      </w:pPr>
      <w:r>
        <w:tab/>
        <w:t>[Section 52K inserted: No. 35 of 2022 s. 28.]</w:t>
      </w:r>
    </w:p>
    <w:p>
      <w:pPr>
        <w:pStyle w:val="Heading5"/>
      </w:pPr>
      <w:bookmarkStart w:id="84" w:name="_Toc155082359"/>
      <w:r>
        <w:rPr>
          <w:rStyle w:val="CharSectno"/>
        </w:rPr>
        <w:t>52L</w:t>
      </w:r>
      <w:r>
        <w:t>.</w:t>
      </w:r>
      <w:r>
        <w:tab/>
        <w:t>Variation of prohibition order</w:t>
      </w:r>
      <w:bookmarkEnd w:id="84"/>
    </w:p>
    <w:p>
      <w:pPr>
        <w:pStyle w:val="Subsection"/>
      </w:pPr>
      <w:r>
        <w:tab/>
        <w:t>(1)</w:t>
      </w:r>
      <w:r>
        <w:tab/>
        <w:t>The Director must, by order, vary a prohibition order if the Director is satisfied that the restrictions contained in the prohibition order should be reduced.</w:t>
      </w:r>
    </w:p>
    <w:p>
      <w:pPr>
        <w:pStyle w:val="Subsection"/>
      </w:pPr>
      <w:r>
        <w:tab/>
        <w:t>(2)</w:t>
      </w:r>
      <w:r>
        <w:tab/>
        <w:t xml:space="preserve">The order must specify the following — </w:t>
      </w:r>
    </w:p>
    <w:p>
      <w:pPr>
        <w:pStyle w:val="Indenta"/>
      </w:pPr>
      <w:r>
        <w:tab/>
        <w:t>(a)</w:t>
      </w:r>
      <w:r>
        <w:tab/>
        <w:t xml:space="preserve">the name of the person to whom it relates; </w:t>
      </w:r>
    </w:p>
    <w:p>
      <w:pPr>
        <w:pStyle w:val="Indenta"/>
      </w:pPr>
      <w:r>
        <w:tab/>
        <w:t>(b)</w:t>
      </w:r>
      <w:r>
        <w:tab/>
        <w:t>when the variation of the prohibition order takes effect under subsection (4);</w:t>
      </w:r>
    </w:p>
    <w:p>
      <w:pPr>
        <w:pStyle w:val="Indenta"/>
      </w:pPr>
      <w:r>
        <w:tab/>
        <w:t>(c)</w:t>
      </w:r>
      <w:r>
        <w:tab/>
        <w:t>the nature of the variation.</w:t>
      </w:r>
    </w:p>
    <w:p>
      <w:pPr>
        <w:pStyle w:val="Subsection"/>
      </w:pPr>
      <w:r>
        <w:tab/>
        <w:t>(3)</w:t>
      </w:r>
      <w:r>
        <w:tab/>
        <w:t>As soon as possible after making the order, the Director must give written notice of the order to the person to whom it relates.</w:t>
      </w:r>
    </w:p>
    <w:p>
      <w:pPr>
        <w:pStyle w:val="Subsection"/>
      </w:pPr>
      <w:r>
        <w:tab/>
        <w:t>(4)</w:t>
      </w:r>
      <w:r>
        <w:tab/>
        <w:t>The order takes effect on the day on which notice of the order is given to the person to whom it relates.</w:t>
      </w:r>
    </w:p>
    <w:p>
      <w:pPr>
        <w:pStyle w:val="Footnotesection"/>
      </w:pPr>
      <w:r>
        <w:tab/>
        <w:t>[Section 52L inserted: No. 35 of 2022 s. 28.]</w:t>
      </w:r>
    </w:p>
    <w:p>
      <w:pPr>
        <w:pStyle w:val="Heading5"/>
      </w:pPr>
      <w:bookmarkStart w:id="85" w:name="_Toc155082360"/>
      <w:r>
        <w:rPr>
          <w:rStyle w:val="CharSectno"/>
        </w:rPr>
        <w:t>52M</w:t>
      </w:r>
      <w:r>
        <w:t>.</w:t>
      </w:r>
      <w:r>
        <w:tab/>
        <w:t>Revocation of prohibition order</w:t>
      </w:r>
      <w:bookmarkEnd w:id="85"/>
    </w:p>
    <w:p>
      <w:pPr>
        <w:pStyle w:val="Subsection"/>
      </w:pPr>
      <w:r>
        <w:tab/>
        <w:t>(1)</w:t>
      </w:r>
      <w:r>
        <w:tab/>
        <w:t xml:space="preserve">The Director must, by order, revoke a prohibition order if the Director is satisfied that the prohibition order is no longer required to avoid a serious risk to — </w:t>
      </w:r>
    </w:p>
    <w:p>
      <w:pPr>
        <w:pStyle w:val="Indenta"/>
      </w:pPr>
      <w:r>
        <w:tab/>
        <w:t>(a)</w:t>
      </w:r>
      <w:r>
        <w:tab/>
        <w:t>the life, health, safety or welfare of a person; or</w:t>
      </w:r>
    </w:p>
    <w:p>
      <w:pPr>
        <w:pStyle w:val="Indenta"/>
        <w:keepNext/>
      </w:pPr>
      <w:r>
        <w:lastRenderedPageBreak/>
        <w:tab/>
        <w:t>(b)</w:t>
      </w:r>
      <w:r>
        <w:tab/>
        <w:t>the health, safety or welfare of the public.</w:t>
      </w:r>
    </w:p>
    <w:p>
      <w:pPr>
        <w:pStyle w:val="Subsection"/>
      </w:pPr>
      <w:r>
        <w:tab/>
        <w:t>(2)</w:t>
      </w:r>
      <w:r>
        <w:tab/>
        <w:t xml:space="preserve">The order must — </w:t>
      </w:r>
    </w:p>
    <w:p>
      <w:pPr>
        <w:pStyle w:val="Indenta"/>
      </w:pPr>
      <w:r>
        <w:tab/>
        <w:t>(a)</w:t>
      </w:r>
      <w:r>
        <w:tab/>
        <w:t>specify the name of the person to whom it relates; and</w:t>
      </w:r>
    </w:p>
    <w:p>
      <w:pPr>
        <w:pStyle w:val="Indenta"/>
      </w:pPr>
      <w:r>
        <w:tab/>
        <w:t>(b)</w:t>
      </w:r>
      <w:r>
        <w:tab/>
        <w:t>specify the day on which it was made; and</w:t>
      </w:r>
    </w:p>
    <w:p>
      <w:pPr>
        <w:pStyle w:val="Indenta"/>
      </w:pPr>
      <w:r>
        <w:tab/>
        <w:t>(c)</w:t>
      </w:r>
      <w:r>
        <w:tab/>
        <w:t>specify when it takes effect under subsection (4); and</w:t>
      </w:r>
    </w:p>
    <w:p>
      <w:pPr>
        <w:pStyle w:val="Indenta"/>
      </w:pPr>
      <w:r>
        <w:tab/>
        <w:t>(d)</w:t>
      </w:r>
      <w:r>
        <w:tab/>
        <w:t xml:space="preserve">include a statement that the Director is satisfied that the prohibition order is no longer required to avoid a serious risk to — </w:t>
      </w:r>
    </w:p>
    <w:p>
      <w:pPr>
        <w:pStyle w:val="Indenti"/>
      </w:pPr>
      <w:r>
        <w:tab/>
        <w:t>(i)</w:t>
      </w:r>
      <w:r>
        <w:tab/>
        <w:t>the life, health, safety or welfare of a person; or</w:t>
      </w:r>
    </w:p>
    <w:p>
      <w:pPr>
        <w:pStyle w:val="Indenti"/>
      </w:pPr>
      <w:r>
        <w:tab/>
        <w:t>(ii)</w:t>
      </w:r>
      <w:r>
        <w:tab/>
        <w:t>the health, safety or welfare of the public;</w:t>
      </w:r>
    </w:p>
    <w:p>
      <w:pPr>
        <w:pStyle w:val="Indenta"/>
      </w:pPr>
      <w:r>
        <w:tab/>
      </w:r>
      <w:r>
        <w:tab/>
        <w:t>and</w:t>
      </w:r>
    </w:p>
    <w:p>
      <w:pPr>
        <w:pStyle w:val="Indenta"/>
      </w:pPr>
      <w:r>
        <w:tab/>
        <w:t>(e)</w:t>
      </w:r>
      <w:r>
        <w:tab/>
        <w:t>include a statement of the reason why the prohibition order is revoked.</w:t>
      </w:r>
    </w:p>
    <w:p>
      <w:pPr>
        <w:pStyle w:val="Subsection"/>
      </w:pPr>
      <w:r>
        <w:tab/>
        <w:t>(3)</w:t>
      </w:r>
      <w:r>
        <w:tab/>
        <w:t>As soon as possible after making the order, the Director must give written notice of the order to the person to whom it relates.</w:t>
      </w:r>
    </w:p>
    <w:p>
      <w:pPr>
        <w:pStyle w:val="Subsection"/>
      </w:pPr>
      <w:r>
        <w:tab/>
        <w:t>(4)</w:t>
      </w:r>
      <w:r>
        <w:tab/>
        <w:t>The order takes effect on the day on which notice of the order is given to the person to whom it relates.</w:t>
      </w:r>
    </w:p>
    <w:p>
      <w:pPr>
        <w:pStyle w:val="Footnotesection"/>
      </w:pPr>
      <w:r>
        <w:tab/>
        <w:t>[Section 52M inserted: No. 35 of 2022 s. 28.]</w:t>
      </w:r>
    </w:p>
    <w:p>
      <w:pPr>
        <w:pStyle w:val="Heading5"/>
      </w:pPr>
      <w:bookmarkStart w:id="86" w:name="_Toc155082361"/>
      <w:r>
        <w:rPr>
          <w:rStyle w:val="CharSectno"/>
        </w:rPr>
        <w:t>52N</w:t>
      </w:r>
      <w:r>
        <w:t>.</w:t>
      </w:r>
      <w:r>
        <w:tab/>
        <w:t>Offence for failure to comply with prohibition order</w:t>
      </w:r>
      <w:bookmarkEnd w:id="86"/>
    </w:p>
    <w:p>
      <w:pPr>
        <w:pStyle w:val="Subsection"/>
      </w:pPr>
      <w:r>
        <w:tab/>
      </w:r>
      <w:r>
        <w:tab/>
        <w:t>A person who fails to comply with a prohibition order commits an offence.</w:t>
      </w:r>
    </w:p>
    <w:p>
      <w:pPr>
        <w:pStyle w:val="Penstart"/>
      </w:pPr>
      <w:r>
        <w:tab/>
        <w:t>Penalty: a fine of $30 000.</w:t>
      </w:r>
    </w:p>
    <w:p>
      <w:pPr>
        <w:pStyle w:val="Footnotesection"/>
      </w:pPr>
      <w:r>
        <w:tab/>
        <w:t>[Section 52N inserted: No. 35 of 2022 s. 28.]</w:t>
      </w:r>
    </w:p>
    <w:p>
      <w:pPr>
        <w:pStyle w:val="Heading3"/>
      </w:pPr>
      <w:bookmarkStart w:id="87" w:name="_Toc155082362"/>
      <w:r>
        <w:rPr>
          <w:rStyle w:val="CharDivNo"/>
        </w:rPr>
        <w:lastRenderedPageBreak/>
        <w:t>Division 3</w:t>
      </w:r>
      <w:r>
        <w:t> — </w:t>
      </w:r>
      <w:r>
        <w:rPr>
          <w:rStyle w:val="CharDivText"/>
        </w:rPr>
        <w:t>Publication of information about orders</w:t>
      </w:r>
      <w:bookmarkEnd w:id="87"/>
    </w:p>
    <w:p>
      <w:pPr>
        <w:pStyle w:val="Footnoteheading"/>
        <w:keepNext/>
      </w:pPr>
      <w:r>
        <w:tab/>
        <w:t>[Heading inserted: No. 35 of 2022 s. 28.]</w:t>
      </w:r>
    </w:p>
    <w:p>
      <w:pPr>
        <w:pStyle w:val="Heading5"/>
      </w:pPr>
      <w:bookmarkStart w:id="88" w:name="_Toc155082363"/>
      <w:r>
        <w:rPr>
          <w:rStyle w:val="CharSectno"/>
        </w:rPr>
        <w:t>52O</w:t>
      </w:r>
      <w:r>
        <w:t>.</w:t>
      </w:r>
      <w:r>
        <w:tab/>
        <w:t>Publication of information about interim prohibition orders and prohibition orders</w:t>
      </w:r>
      <w:bookmarkEnd w:id="88"/>
    </w:p>
    <w:p>
      <w:pPr>
        <w:pStyle w:val="Subsection"/>
      </w:pPr>
      <w:r>
        <w:tab/>
        <w:t>(1)</w:t>
      </w:r>
      <w:r>
        <w:tab/>
        <w:t xml:space="preserve">As soon practicable after making an interim prohibition order or prohibition order, the Director must publish on the Office’s website the following information about the order — </w:t>
      </w:r>
    </w:p>
    <w:p>
      <w:pPr>
        <w:pStyle w:val="Indenta"/>
      </w:pPr>
      <w:r>
        <w:tab/>
        <w:t>(a)</w:t>
      </w:r>
      <w:r>
        <w:tab/>
        <w:t>the name of the person to whom the order relates;</w:t>
      </w:r>
    </w:p>
    <w:p>
      <w:pPr>
        <w:pStyle w:val="Indenta"/>
      </w:pPr>
      <w:r>
        <w:tab/>
        <w:t>(b)</w:t>
      </w:r>
      <w:r>
        <w:tab/>
        <w:t>the details of the order mentioned in section 52B(2)(a) or (b) or 52H(2)(a) or (b), as is relevant, that apply to the person;</w:t>
      </w:r>
    </w:p>
    <w:p>
      <w:pPr>
        <w:pStyle w:val="Indenta"/>
      </w:pPr>
      <w:r>
        <w:tab/>
        <w:t>(c)</w:t>
      </w:r>
      <w:r>
        <w:tab/>
        <w:t>the day on which the order takes effect under section 52D or 52K, as is relevant;</w:t>
      </w:r>
    </w:p>
    <w:p>
      <w:pPr>
        <w:pStyle w:val="Indenta"/>
      </w:pPr>
      <w:r>
        <w:tab/>
        <w:t>(d)</w:t>
      </w:r>
      <w:r>
        <w:tab/>
        <w:t>if the order expires on a day specified in the order — the day on which the order expires.</w:t>
      </w:r>
    </w:p>
    <w:p>
      <w:pPr>
        <w:pStyle w:val="Subsection"/>
      </w:pPr>
      <w:r>
        <w:tab/>
        <w:t>(2)</w:t>
      </w:r>
      <w:r>
        <w:tab/>
        <w:t>As soon as practicable after making an order under section 52E(1), 52F(1), 52L(1) or 52M(1), the Director must publish the order on the Office’s website.</w:t>
      </w:r>
    </w:p>
    <w:p>
      <w:pPr>
        <w:pStyle w:val="Footnotesection"/>
      </w:pPr>
      <w:r>
        <w:tab/>
        <w:t>[Section 52O inserted: No. 35 of 2022 s. 28.]</w:t>
      </w:r>
    </w:p>
    <w:p>
      <w:pPr>
        <w:pStyle w:val="Heading3"/>
      </w:pPr>
      <w:bookmarkStart w:id="89" w:name="_Toc155082364"/>
      <w:r>
        <w:rPr>
          <w:rStyle w:val="CharDivNo"/>
        </w:rPr>
        <w:t>Division 4</w:t>
      </w:r>
      <w:r>
        <w:t> — </w:t>
      </w:r>
      <w:r>
        <w:rPr>
          <w:rStyle w:val="CharDivText"/>
        </w:rPr>
        <w:t>Review by State Administrative Tribunal</w:t>
      </w:r>
      <w:bookmarkEnd w:id="89"/>
    </w:p>
    <w:p>
      <w:pPr>
        <w:pStyle w:val="Footnoteheading"/>
        <w:keepNext/>
      </w:pPr>
      <w:r>
        <w:tab/>
        <w:t>[Heading inserted: No. 35 of 2022 s. 28.]</w:t>
      </w:r>
    </w:p>
    <w:p>
      <w:pPr>
        <w:pStyle w:val="Heading5"/>
      </w:pPr>
      <w:bookmarkStart w:id="90" w:name="_Toc155082365"/>
      <w:r>
        <w:rPr>
          <w:rStyle w:val="CharSectno"/>
        </w:rPr>
        <w:t>52P</w:t>
      </w:r>
      <w:r>
        <w:t>.</w:t>
      </w:r>
      <w:r>
        <w:tab/>
        <w:t>Review of decisions to make interim prohibition orders and prohibition orders</w:t>
      </w:r>
      <w:bookmarkEnd w:id="90"/>
      <w:r>
        <w:t xml:space="preserve"> </w:t>
      </w:r>
    </w:p>
    <w:p>
      <w:pPr>
        <w:pStyle w:val="Subsection"/>
      </w:pPr>
      <w:r>
        <w:tab/>
      </w:r>
      <w:r>
        <w:tab/>
        <w:t>If the Director makes an interim prohibition order or prohibition order in relation to a person, the person may apply to the State Administrative Tribunal for a review of the Director’s decision to make the order.</w:t>
      </w:r>
    </w:p>
    <w:p>
      <w:pPr>
        <w:pStyle w:val="Footnotesection"/>
      </w:pPr>
      <w:r>
        <w:tab/>
        <w:t>[Section 52P inserted: No. 35 of 2022 s. 28.]</w:t>
      </w:r>
    </w:p>
    <w:p>
      <w:pPr>
        <w:pStyle w:val="Heading3"/>
      </w:pPr>
      <w:bookmarkStart w:id="91" w:name="_Toc155082366"/>
      <w:r>
        <w:rPr>
          <w:rStyle w:val="CharDivNo"/>
        </w:rPr>
        <w:lastRenderedPageBreak/>
        <w:t>Division 5</w:t>
      </w:r>
      <w:r>
        <w:t> — </w:t>
      </w:r>
      <w:r>
        <w:rPr>
          <w:rStyle w:val="CharDivText"/>
        </w:rPr>
        <w:t>Interstate orders</w:t>
      </w:r>
      <w:bookmarkEnd w:id="91"/>
    </w:p>
    <w:p>
      <w:pPr>
        <w:pStyle w:val="Footnoteheading"/>
        <w:keepNext/>
      </w:pPr>
      <w:r>
        <w:tab/>
        <w:t>[Heading inserted: No. 35 of 2022 s. 28.]</w:t>
      </w:r>
    </w:p>
    <w:p>
      <w:pPr>
        <w:pStyle w:val="Heading5"/>
      </w:pPr>
      <w:bookmarkStart w:id="92" w:name="_Toc155082367"/>
      <w:r>
        <w:rPr>
          <w:rStyle w:val="CharSectno"/>
        </w:rPr>
        <w:t>52Q</w:t>
      </w:r>
      <w:r>
        <w:t>.</w:t>
      </w:r>
      <w:r>
        <w:tab/>
        <w:t>Offence for failure to comply with interstate order</w:t>
      </w:r>
      <w:bookmarkEnd w:id="92"/>
    </w:p>
    <w:p>
      <w:pPr>
        <w:pStyle w:val="Subsection"/>
      </w:pPr>
      <w:r>
        <w:tab/>
        <w:t>(1)</w:t>
      </w:r>
      <w:r>
        <w:tab/>
        <w:t xml:space="preserve">In this section — </w:t>
      </w:r>
    </w:p>
    <w:p>
      <w:pPr>
        <w:pStyle w:val="Defstart"/>
      </w:pPr>
      <w:r>
        <w:tab/>
      </w:r>
      <w:r>
        <w:rPr>
          <w:rStyle w:val="CharDefText"/>
        </w:rPr>
        <w:t>corresponding law</w:t>
      </w:r>
      <w:r>
        <w:t xml:space="preserve"> means a law of another State, a Territory or the Commonwealth that contains provisions that substantially correspond with the provisions of this Act;</w:t>
      </w:r>
    </w:p>
    <w:p>
      <w:pPr>
        <w:pStyle w:val="Defstart"/>
      </w:pPr>
      <w:r>
        <w:tab/>
      </w:r>
      <w:r>
        <w:rPr>
          <w:rStyle w:val="CharDefText"/>
        </w:rPr>
        <w:t>interstate interim prohibition order</w:t>
      </w:r>
      <w:r>
        <w:t xml:space="preserve"> means an order that is made under a corresponding law and prescribed to be an interstate interim prohibition order;</w:t>
      </w:r>
    </w:p>
    <w:p>
      <w:pPr>
        <w:pStyle w:val="Defstart"/>
      </w:pPr>
      <w:r>
        <w:tab/>
      </w:r>
      <w:r>
        <w:rPr>
          <w:rStyle w:val="CharDefText"/>
        </w:rPr>
        <w:t>interstate order</w:t>
      </w:r>
      <w:r>
        <w:t xml:space="preserve"> means an interstate interim prohibition order or interstate prohibition order;</w:t>
      </w:r>
    </w:p>
    <w:p>
      <w:pPr>
        <w:pStyle w:val="Defstart"/>
      </w:pPr>
      <w:r>
        <w:tab/>
      </w:r>
      <w:r>
        <w:rPr>
          <w:rStyle w:val="CharDefText"/>
        </w:rPr>
        <w:t>interstate prohibition order</w:t>
      </w:r>
      <w:r>
        <w:t xml:space="preserve"> means an order that is made under a corresponding law and prescribed to be an interstate prohibition order.</w:t>
      </w:r>
    </w:p>
    <w:p>
      <w:pPr>
        <w:pStyle w:val="Subsection"/>
      </w:pPr>
      <w:r>
        <w:tab/>
        <w:t>(2)</w:t>
      </w:r>
      <w:r>
        <w:tab/>
        <w:t xml:space="preserve">A person commits an offence if — </w:t>
      </w:r>
    </w:p>
    <w:p>
      <w:pPr>
        <w:pStyle w:val="Indenta"/>
      </w:pPr>
      <w:r>
        <w:tab/>
        <w:t>(a)</w:t>
      </w:r>
      <w:r>
        <w:tab/>
        <w:t>an interstate order is in force in relation to the person; and</w:t>
      </w:r>
    </w:p>
    <w:p>
      <w:pPr>
        <w:pStyle w:val="Indenta"/>
      </w:pPr>
      <w:r>
        <w:tab/>
        <w:t>(b)</w:t>
      </w:r>
      <w:r>
        <w:tab/>
        <w:t>the person engages in conduct in this State that would constitute a failure to comply with the interstate order if it occurred in the jurisdiction in which the interstate order is in force.</w:t>
      </w:r>
    </w:p>
    <w:p>
      <w:pPr>
        <w:pStyle w:val="Penstart"/>
      </w:pPr>
      <w:r>
        <w:tab/>
        <w:t>Penalty for this subsection:</w:t>
      </w:r>
    </w:p>
    <w:p>
      <w:pPr>
        <w:pStyle w:val="Penpara"/>
      </w:pPr>
      <w:r>
        <w:tab/>
        <w:t>(a)</w:t>
      </w:r>
      <w:r>
        <w:tab/>
        <w:t>for an individual, a fine of $30 000;</w:t>
      </w:r>
    </w:p>
    <w:p>
      <w:pPr>
        <w:pStyle w:val="Penpara"/>
      </w:pPr>
      <w:r>
        <w:tab/>
        <w:t>(b)</w:t>
      </w:r>
      <w:r>
        <w:tab/>
        <w:t>for a body corporate, a fine of $60 000.</w:t>
      </w:r>
    </w:p>
    <w:p>
      <w:pPr>
        <w:pStyle w:val="Footnotesection"/>
      </w:pPr>
      <w:r>
        <w:tab/>
        <w:t>[Section 52Q inserted: No. 35 of 2022 s. 28.]</w:t>
      </w:r>
    </w:p>
    <w:p>
      <w:pPr>
        <w:pStyle w:val="Heading2"/>
      </w:pPr>
      <w:bookmarkStart w:id="93" w:name="_Toc155082368"/>
      <w:r>
        <w:rPr>
          <w:rStyle w:val="CharPartNo"/>
        </w:rPr>
        <w:lastRenderedPageBreak/>
        <w:t>Part 3E</w:t>
      </w:r>
      <w:r>
        <w:rPr>
          <w:rStyle w:val="CharDivNo"/>
        </w:rPr>
        <w:t> </w:t>
      </w:r>
      <w:r>
        <w:t>—</w:t>
      </w:r>
      <w:r>
        <w:rPr>
          <w:rStyle w:val="CharDivText"/>
        </w:rPr>
        <w:t> </w:t>
      </w:r>
      <w:r>
        <w:rPr>
          <w:rStyle w:val="CharPartText"/>
        </w:rPr>
        <w:t>Public health warning statements relating to health care workers</w:t>
      </w:r>
      <w:bookmarkEnd w:id="93"/>
    </w:p>
    <w:p>
      <w:pPr>
        <w:pStyle w:val="Footnoteheading"/>
        <w:keepNext/>
      </w:pPr>
      <w:r>
        <w:tab/>
        <w:t>[Heading inserted: No. 35 of 2022 s. 28.]</w:t>
      </w:r>
    </w:p>
    <w:p>
      <w:pPr>
        <w:pStyle w:val="Heading5"/>
      </w:pPr>
      <w:bookmarkStart w:id="94" w:name="_Toc155082369"/>
      <w:r>
        <w:rPr>
          <w:rStyle w:val="CharSectno"/>
        </w:rPr>
        <w:t>52R</w:t>
      </w:r>
      <w:r>
        <w:t>.</w:t>
      </w:r>
      <w:r>
        <w:tab/>
        <w:t>Public health warning statements</w:t>
      </w:r>
      <w:bookmarkEnd w:id="94"/>
    </w:p>
    <w:p>
      <w:pPr>
        <w:pStyle w:val="Subsection"/>
      </w:pPr>
      <w:r>
        <w:tab/>
        <w:t>(1)</w:t>
      </w:r>
      <w:r>
        <w:tab/>
        <w:t xml:space="preserve">The Director may publish a statement setting out the name of a health care worker if the Director has commenced an investigation under this Act in relation to a health care worker and the Director reasonably believes that — </w:t>
      </w:r>
    </w:p>
    <w:p>
      <w:pPr>
        <w:pStyle w:val="Indenta"/>
      </w:pPr>
      <w:r>
        <w:tab/>
        <w:t>(a)</w:t>
      </w:r>
      <w:r>
        <w:tab/>
        <w:t>the health care worker has failed to comply with a code of conduct that applies to the health care worker; and</w:t>
      </w:r>
    </w:p>
    <w:p>
      <w:pPr>
        <w:pStyle w:val="Indenta"/>
      </w:pPr>
      <w:r>
        <w:tab/>
        <w:t>(b)</w:t>
      </w:r>
      <w:r>
        <w:tab/>
        <w:t xml:space="preserve">it is necessary to publish the statement to avoid an imminent and serious risk to — </w:t>
      </w:r>
    </w:p>
    <w:p>
      <w:pPr>
        <w:pStyle w:val="Indenti"/>
      </w:pPr>
      <w:r>
        <w:tab/>
        <w:t>(i)</w:t>
      </w:r>
      <w:r>
        <w:tab/>
        <w:t>the life, health, safety or welfare of a person; or</w:t>
      </w:r>
    </w:p>
    <w:p>
      <w:pPr>
        <w:pStyle w:val="Indenti"/>
      </w:pPr>
      <w:r>
        <w:tab/>
        <w:t>(ii)</w:t>
      </w:r>
      <w:r>
        <w:tab/>
        <w:t>the health, safety or welfare of the public.</w:t>
      </w:r>
    </w:p>
    <w:p>
      <w:pPr>
        <w:pStyle w:val="Subsection"/>
      </w:pPr>
      <w:r>
        <w:tab/>
        <w:t>(2)</w:t>
      </w:r>
      <w:r>
        <w:tab/>
        <w:t xml:space="preserve">The Director may publish a statement setting out the name of a health care worker if — </w:t>
      </w:r>
    </w:p>
    <w:p>
      <w:pPr>
        <w:pStyle w:val="Indenta"/>
      </w:pPr>
      <w:r>
        <w:tab/>
        <w:t>(a)</w:t>
      </w:r>
      <w:r>
        <w:tab/>
        <w:t xml:space="preserve">either — </w:t>
      </w:r>
    </w:p>
    <w:p>
      <w:pPr>
        <w:pStyle w:val="Indenti"/>
      </w:pPr>
      <w:r>
        <w:tab/>
        <w:t>(i)</w:t>
      </w:r>
      <w:r>
        <w:tab/>
        <w:t>after completing an investigation under this Act, the Director is satisfied that the health care worker has failed to comply with a code of conduct applying to the health care worker; or</w:t>
      </w:r>
    </w:p>
    <w:p>
      <w:pPr>
        <w:pStyle w:val="Indenti"/>
      </w:pPr>
      <w:r>
        <w:tab/>
        <w:t>(ii)</w:t>
      </w:r>
      <w:r>
        <w:tab/>
        <w:t>the health care worker has been convicted of a prescribed offence;</w:t>
      </w:r>
    </w:p>
    <w:p>
      <w:pPr>
        <w:pStyle w:val="Indenta"/>
      </w:pPr>
      <w:r>
        <w:tab/>
      </w:r>
      <w:r>
        <w:tab/>
        <w:t>and</w:t>
      </w:r>
    </w:p>
    <w:p>
      <w:pPr>
        <w:pStyle w:val="Indenta"/>
      </w:pPr>
      <w:r>
        <w:tab/>
        <w:t>(b)</w:t>
      </w:r>
      <w:r>
        <w:tab/>
        <w:t xml:space="preserve">the Director reasonably believes that it is necessary to publish the statement to avoid a serious risk to — </w:t>
      </w:r>
    </w:p>
    <w:p>
      <w:pPr>
        <w:pStyle w:val="Indenti"/>
      </w:pPr>
      <w:r>
        <w:tab/>
        <w:t>(i)</w:t>
      </w:r>
      <w:r>
        <w:tab/>
        <w:t>the life, health, safety or welfare of a person; or</w:t>
      </w:r>
    </w:p>
    <w:p>
      <w:pPr>
        <w:pStyle w:val="Indenti"/>
      </w:pPr>
      <w:r>
        <w:tab/>
        <w:t>(ii)</w:t>
      </w:r>
      <w:r>
        <w:tab/>
        <w:t>the health, safety or welfare of the public.</w:t>
      </w:r>
    </w:p>
    <w:p>
      <w:pPr>
        <w:pStyle w:val="Subsection"/>
      </w:pPr>
      <w:r>
        <w:lastRenderedPageBreak/>
        <w:tab/>
        <w:t>(3)</w:t>
      </w:r>
      <w:r>
        <w:tab/>
        <w:t>The Director may set out in a public health warning statement any other details that are reasonably relevant to advise the public of the serious risk identified by the Director.</w:t>
      </w:r>
    </w:p>
    <w:p>
      <w:pPr>
        <w:pStyle w:val="Subsection"/>
      </w:pPr>
      <w:r>
        <w:tab/>
        <w:t>(4)</w:t>
      </w:r>
      <w:r>
        <w:tab/>
        <w:t xml:space="preserve">A public health warning statement — </w:t>
      </w:r>
    </w:p>
    <w:p>
      <w:pPr>
        <w:pStyle w:val="Indenta"/>
      </w:pPr>
      <w:r>
        <w:tab/>
        <w:t>(a)</w:t>
      </w:r>
      <w:r>
        <w:tab/>
        <w:t>must be published on the Office’s website; and</w:t>
      </w:r>
    </w:p>
    <w:p>
      <w:pPr>
        <w:pStyle w:val="Indenta"/>
      </w:pPr>
      <w:r>
        <w:tab/>
        <w:t>(b)</w:t>
      </w:r>
      <w:r>
        <w:tab/>
        <w:t>may be published in any other manner that the Director considers appropriate.</w:t>
      </w:r>
    </w:p>
    <w:p>
      <w:pPr>
        <w:pStyle w:val="Footnotesection"/>
      </w:pPr>
      <w:r>
        <w:tab/>
        <w:t>[Section 52R inserted: No. 35 of 2022 s. 28.]</w:t>
      </w:r>
    </w:p>
    <w:p>
      <w:pPr>
        <w:pStyle w:val="Heading5"/>
      </w:pPr>
      <w:bookmarkStart w:id="95" w:name="_Toc155082370"/>
      <w:r>
        <w:rPr>
          <w:rStyle w:val="CharSectno"/>
        </w:rPr>
        <w:t>52S</w:t>
      </w:r>
      <w:r>
        <w:t>.</w:t>
      </w:r>
      <w:r>
        <w:tab/>
        <w:t>Revoking public health warning statements</w:t>
      </w:r>
      <w:bookmarkEnd w:id="95"/>
    </w:p>
    <w:p>
      <w:pPr>
        <w:pStyle w:val="Subsection"/>
      </w:pPr>
      <w:r>
        <w:tab/>
        <w:t>(1)</w:t>
      </w:r>
      <w:r>
        <w:tab/>
        <w:t xml:space="preserve">The Director may revoke a public health warning statement by publishing a statement that — </w:t>
      </w:r>
    </w:p>
    <w:p>
      <w:pPr>
        <w:pStyle w:val="Indenta"/>
      </w:pPr>
      <w:r>
        <w:tab/>
        <w:t>(a)</w:t>
      </w:r>
      <w:r>
        <w:tab/>
        <w:t>advises the public that the serious risk no longer exists; and</w:t>
      </w:r>
    </w:p>
    <w:p>
      <w:pPr>
        <w:pStyle w:val="Indenta"/>
      </w:pPr>
      <w:r>
        <w:tab/>
        <w:t>(b)</w:t>
      </w:r>
      <w:r>
        <w:tab/>
        <w:t>sets out the reason for the revocation of the statement.</w:t>
      </w:r>
    </w:p>
    <w:p>
      <w:pPr>
        <w:pStyle w:val="Subsection"/>
      </w:pPr>
      <w:r>
        <w:tab/>
        <w:t>(2)</w:t>
      </w:r>
      <w:r>
        <w:tab/>
        <w:t>The Director must revoke a public health warning statement published under section 52R(1) if, on the completion of the investigation concerned, the Director is satisfied that the health care worker did not contravene a code of conduct applying to the health care worker.</w:t>
      </w:r>
    </w:p>
    <w:p>
      <w:pPr>
        <w:pStyle w:val="Subsection"/>
      </w:pPr>
      <w:r>
        <w:tab/>
        <w:t>(3)</w:t>
      </w:r>
      <w:r>
        <w:tab/>
        <w:t>Revocation of a public health warning statement under subsection (2) must be by publication of a statement setting out the reason for the revocation of the statement.</w:t>
      </w:r>
    </w:p>
    <w:p>
      <w:pPr>
        <w:pStyle w:val="Subsection"/>
      </w:pPr>
      <w:r>
        <w:tab/>
        <w:t>(4)</w:t>
      </w:r>
      <w:r>
        <w:tab/>
        <w:t xml:space="preserve">A statement under subsection (1) or (3) — </w:t>
      </w:r>
    </w:p>
    <w:p>
      <w:pPr>
        <w:pStyle w:val="Indenta"/>
      </w:pPr>
      <w:r>
        <w:tab/>
        <w:t>(a)</w:t>
      </w:r>
      <w:r>
        <w:tab/>
        <w:t>must be published on the Office’s website; and</w:t>
      </w:r>
    </w:p>
    <w:p>
      <w:pPr>
        <w:pStyle w:val="Indenta"/>
      </w:pPr>
      <w:r>
        <w:tab/>
        <w:t>(b)</w:t>
      </w:r>
      <w:r>
        <w:tab/>
        <w:t>may be published in any other manner that the Director considers appropriate.</w:t>
      </w:r>
    </w:p>
    <w:p>
      <w:pPr>
        <w:pStyle w:val="Footnotesection"/>
      </w:pPr>
      <w:r>
        <w:tab/>
        <w:t>[Section 52S inserted: No. 35 of 2022 s. 28.]</w:t>
      </w:r>
    </w:p>
    <w:p>
      <w:pPr>
        <w:pStyle w:val="Heading5"/>
      </w:pPr>
      <w:bookmarkStart w:id="96" w:name="_Toc155082371"/>
      <w:r>
        <w:rPr>
          <w:rStyle w:val="CharSectno"/>
        </w:rPr>
        <w:lastRenderedPageBreak/>
        <w:t>52T</w:t>
      </w:r>
      <w:r>
        <w:t>.</w:t>
      </w:r>
      <w:r>
        <w:tab/>
        <w:t>Correcting public health warning statements</w:t>
      </w:r>
      <w:bookmarkEnd w:id="96"/>
    </w:p>
    <w:p>
      <w:pPr>
        <w:pStyle w:val="Subsection"/>
      </w:pPr>
      <w:r>
        <w:tab/>
        <w:t>(1)</w:t>
      </w:r>
      <w:r>
        <w:tab/>
        <w:t>If the Director forms the opinion that a public health warning statement is incorrect, the Director must publish a correction statement setting out the reason for the correction.</w:t>
      </w:r>
    </w:p>
    <w:p>
      <w:pPr>
        <w:pStyle w:val="Subsection"/>
      </w:pPr>
      <w:r>
        <w:tab/>
        <w:t>(2)</w:t>
      </w:r>
      <w:r>
        <w:tab/>
        <w:t xml:space="preserve">A statement under subsection (1) — </w:t>
      </w:r>
    </w:p>
    <w:p>
      <w:pPr>
        <w:pStyle w:val="Indenta"/>
      </w:pPr>
      <w:r>
        <w:tab/>
        <w:t>(a)</w:t>
      </w:r>
      <w:r>
        <w:tab/>
        <w:t>must be published on the Office’s website; and</w:t>
      </w:r>
    </w:p>
    <w:p>
      <w:pPr>
        <w:pStyle w:val="Indenta"/>
      </w:pPr>
      <w:r>
        <w:tab/>
        <w:t>(b)</w:t>
      </w:r>
      <w:r>
        <w:tab/>
        <w:t>may be published in any other manner that the Director considers appropriate.</w:t>
      </w:r>
    </w:p>
    <w:p>
      <w:pPr>
        <w:pStyle w:val="Footnotesection"/>
      </w:pPr>
      <w:r>
        <w:tab/>
        <w:t>[Section 52T inserted: No. 35 of 2022 s. 28.]</w:t>
      </w:r>
    </w:p>
    <w:p>
      <w:pPr>
        <w:pStyle w:val="Heading5"/>
      </w:pPr>
      <w:bookmarkStart w:id="97" w:name="_Toc155082372"/>
      <w:r>
        <w:rPr>
          <w:rStyle w:val="CharSectno"/>
        </w:rPr>
        <w:t>52U</w:t>
      </w:r>
      <w:r>
        <w:t>.</w:t>
      </w:r>
      <w:r>
        <w:tab/>
        <w:t>Review of decision to publish public health warning statement</w:t>
      </w:r>
      <w:bookmarkEnd w:id="97"/>
    </w:p>
    <w:p>
      <w:pPr>
        <w:pStyle w:val="Subsection"/>
      </w:pPr>
      <w:r>
        <w:tab/>
      </w:r>
      <w:r>
        <w:tab/>
        <w:t>If the Director publishes a public health warning statement setting out the name of a person, the person may apply to the State Administrative Tribunal for a review of the Director’s decision to publish the public health warning statement.</w:t>
      </w:r>
    </w:p>
    <w:p>
      <w:pPr>
        <w:pStyle w:val="Footnotesection"/>
      </w:pPr>
      <w:r>
        <w:tab/>
        <w:t>[Section 52U inserted: No. 35 of 2022 s. 28.]</w:t>
      </w:r>
    </w:p>
    <w:p>
      <w:pPr>
        <w:pStyle w:val="Ednotedivision"/>
      </w:pPr>
      <w:r>
        <w:tab/>
        <w:t>[Division heading deleted: No. 35 of 2022 s. 29.]</w:t>
      </w:r>
    </w:p>
    <w:p>
      <w:pPr>
        <w:pStyle w:val="Heading2"/>
      </w:pPr>
      <w:bookmarkStart w:id="98" w:name="_Toc155082373"/>
      <w:r>
        <w:rPr>
          <w:rStyle w:val="CharPartNo"/>
        </w:rPr>
        <w:lastRenderedPageBreak/>
        <w:t>Part 3F</w:t>
      </w:r>
      <w:r>
        <w:rPr>
          <w:rStyle w:val="CharDivNo"/>
        </w:rPr>
        <w:t> </w:t>
      </w:r>
      <w:r>
        <w:t>—</w:t>
      </w:r>
      <w:r>
        <w:rPr>
          <w:rStyle w:val="CharDivText"/>
        </w:rPr>
        <w:t> </w:t>
      </w:r>
      <w:r>
        <w:rPr>
          <w:rStyle w:val="CharPartText"/>
        </w:rPr>
        <w:t>Miscellaneous provisions relating to complaints, investigations and reports to Parliament</w:t>
      </w:r>
      <w:bookmarkEnd w:id="98"/>
    </w:p>
    <w:p>
      <w:pPr>
        <w:pStyle w:val="Footnoteheading"/>
        <w:keepNext/>
      </w:pPr>
      <w:r>
        <w:tab/>
        <w:t>[Heading inserted: No. 35 of 2022 s. 30.]</w:t>
      </w:r>
    </w:p>
    <w:p>
      <w:pPr>
        <w:pStyle w:val="Heading5"/>
        <w:rPr>
          <w:snapToGrid w:val="0"/>
        </w:rPr>
      </w:pPr>
      <w:bookmarkStart w:id="99" w:name="_Toc155082374"/>
      <w:r>
        <w:rPr>
          <w:rStyle w:val="CharSectno"/>
        </w:rPr>
        <w:t>52</w:t>
      </w:r>
      <w:r>
        <w:rPr>
          <w:snapToGrid w:val="0"/>
        </w:rPr>
        <w:t>.</w:t>
      </w:r>
      <w:r>
        <w:rPr>
          <w:snapToGrid w:val="0"/>
        </w:rPr>
        <w:tab/>
        <w:t>Director to stop proceedings in some cases</w:t>
      </w:r>
      <w:bookmarkEnd w:id="99"/>
    </w:p>
    <w:p>
      <w:pPr>
        <w:pStyle w:val="Subsection"/>
      </w:pPr>
      <w:r>
        <w:tab/>
        <w:t>(1A)</w:t>
      </w:r>
      <w:r>
        <w:tab/>
        <w:t>This section does not apply to a complaint alleging 1 or more of the matters set out in section 25(1)(i), (j) or (k).</w:t>
      </w:r>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lastRenderedPageBreak/>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No. 55 of 2004 s. 496; No. 35 of 2022 s. 31.]</w:t>
      </w:r>
    </w:p>
    <w:p>
      <w:pPr>
        <w:pStyle w:val="Ednotesection"/>
      </w:pPr>
      <w:r>
        <w:t>[</w:t>
      </w:r>
      <w:r>
        <w:rPr>
          <w:b/>
          <w:bCs/>
        </w:rPr>
        <w:t>53-55.</w:t>
      </w:r>
      <w:r>
        <w:tab/>
        <w:t>Deleted: No. 35 of 2010 s. 89.]</w:t>
      </w:r>
    </w:p>
    <w:p>
      <w:pPr>
        <w:pStyle w:val="Heading5"/>
        <w:rPr>
          <w:snapToGrid w:val="0"/>
        </w:rPr>
      </w:pPr>
      <w:bookmarkStart w:id="100" w:name="_Toc155082375"/>
      <w:r>
        <w:rPr>
          <w:rStyle w:val="CharSectno"/>
        </w:rPr>
        <w:t>56</w:t>
      </w:r>
      <w:r>
        <w:rPr>
          <w:snapToGrid w:val="0"/>
        </w:rPr>
        <w:t>.</w:t>
      </w:r>
      <w:r>
        <w:rPr>
          <w:snapToGrid w:val="0"/>
        </w:rPr>
        <w:tab/>
        <w:t>Reports to, and at request of, Parliament</w:t>
      </w:r>
      <w:bookmarkEnd w:id="100"/>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lastRenderedPageBreak/>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No. 77 of 2006 Sch. 1 cl. 82(4); No. 33 of 2010 s. 25.]</w:t>
      </w:r>
    </w:p>
    <w:p>
      <w:pPr>
        <w:pStyle w:val="Heading5"/>
        <w:rPr>
          <w:snapToGrid w:val="0"/>
        </w:rPr>
      </w:pPr>
      <w:bookmarkStart w:id="101" w:name="_Toc155082376"/>
      <w:r>
        <w:rPr>
          <w:rStyle w:val="CharSectno"/>
        </w:rPr>
        <w:t>57</w:t>
      </w:r>
      <w:r>
        <w:rPr>
          <w:snapToGrid w:val="0"/>
        </w:rPr>
        <w:t>.</w:t>
      </w:r>
      <w:r>
        <w:rPr>
          <w:snapToGrid w:val="0"/>
        </w:rPr>
        <w:tab/>
        <w:t>Action if a House not sitting</w:t>
      </w:r>
      <w:bookmarkEnd w:id="101"/>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No. 8 of 2009 s. 73.]</w:t>
      </w:r>
    </w:p>
    <w:p>
      <w:pPr>
        <w:pStyle w:val="Heading5"/>
        <w:rPr>
          <w:snapToGrid w:val="0"/>
        </w:rPr>
      </w:pPr>
      <w:bookmarkStart w:id="102" w:name="_Toc155082377"/>
      <w:r>
        <w:rPr>
          <w:rStyle w:val="CharSectno"/>
        </w:rPr>
        <w:t>58</w:t>
      </w:r>
      <w:r>
        <w:rPr>
          <w:snapToGrid w:val="0"/>
        </w:rPr>
        <w:t>.</w:t>
      </w:r>
      <w:r>
        <w:rPr>
          <w:snapToGrid w:val="0"/>
        </w:rPr>
        <w:tab/>
        <w:t>Saving</w:t>
      </w:r>
      <w:bookmarkEnd w:id="102"/>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03" w:name="_Toc155082378"/>
      <w:r>
        <w:rPr>
          <w:rStyle w:val="CharPartNo"/>
        </w:rPr>
        <w:lastRenderedPageBreak/>
        <w:t>Part 4</w:t>
      </w:r>
      <w:r>
        <w:rPr>
          <w:rStyle w:val="CharDivNo"/>
        </w:rPr>
        <w:t> </w:t>
      </w:r>
      <w:r>
        <w:t>—</w:t>
      </w:r>
      <w:r>
        <w:rPr>
          <w:rStyle w:val="CharDivText"/>
        </w:rPr>
        <w:t> </w:t>
      </w:r>
      <w:r>
        <w:rPr>
          <w:rStyle w:val="CharPartText"/>
        </w:rPr>
        <w:t>Director’s powers to obtain information and entry to premises</w:t>
      </w:r>
      <w:bookmarkEnd w:id="103"/>
    </w:p>
    <w:p>
      <w:pPr>
        <w:pStyle w:val="Heading5"/>
        <w:rPr>
          <w:snapToGrid w:val="0"/>
        </w:rPr>
      </w:pPr>
      <w:bookmarkStart w:id="104" w:name="_Toc155082379"/>
      <w:r>
        <w:rPr>
          <w:rStyle w:val="CharSectno"/>
        </w:rPr>
        <w:t>59</w:t>
      </w:r>
      <w:r>
        <w:rPr>
          <w:snapToGrid w:val="0"/>
        </w:rPr>
        <w:t>.</w:t>
      </w:r>
      <w:r>
        <w:rPr>
          <w:snapToGrid w:val="0"/>
        </w:rPr>
        <w:tab/>
        <w:t>Restriction on powers</w:t>
      </w:r>
      <w:bookmarkEnd w:id="104"/>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a Director</w:t>
      </w:r>
      <w:r>
        <w:noBreakHyphen/>
        <w:t>initiated investigation or an investigation under section</w:t>
      </w:r>
      <w:r>
        <w:rPr>
          <w:snapToGrid w:val="0"/>
        </w:rPr>
        <w:t xml:space="preserve"> 45 or 56(3), but not otherwise.</w:t>
      </w:r>
    </w:p>
    <w:p>
      <w:pPr>
        <w:pStyle w:val="Footnotesection"/>
        <w:spacing w:before="100"/>
        <w:ind w:left="890" w:hanging="890"/>
      </w:pPr>
      <w:r>
        <w:tab/>
        <w:t>[Section 59 amended: No. 33 of 2010 s. 26; No. 35 of 2022 s. 32.]</w:t>
      </w:r>
    </w:p>
    <w:p>
      <w:pPr>
        <w:pStyle w:val="Heading5"/>
        <w:rPr>
          <w:snapToGrid w:val="0"/>
        </w:rPr>
      </w:pPr>
      <w:bookmarkStart w:id="105" w:name="_Toc155082380"/>
      <w:r>
        <w:rPr>
          <w:rStyle w:val="CharSectno"/>
        </w:rPr>
        <w:t>60</w:t>
      </w:r>
      <w:r>
        <w:rPr>
          <w:snapToGrid w:val="0"/>
        </w:rPr>
        <w:t>.</w:t>
      </w:r>
      <w:r>
        <w:rPr>
          <w:snapToGrid w:val="0"/>
        </w:rPr>
        <w:tab/>
        <w:t>Power to summons and related powers</w:t>
      </w:r>
      <w:bookmarkEnd w:id="10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 xml:space="preserve">by notice in writing given to a person require the person to produce at a place and time specified in the notice any book, document, </w:t>
      </w:r>
      <w:r>
        <w:t>record or other thing</w:t>
      </w:r>
      <w:r>
        <w:rPr>
          <w:snapToGrid w:val="0"/>
        </w:rPr>
        <w:t xml:space="preserve"> that is in the possession or under the control of the person and that is relevant to an investigation.</w:t>
      </w:r>
    </w:p>
    <w:p>
      <w:pPr>
        <w:pStyle w:val="Subsection"/>
      </w:pPr>
      <w:r>
        <w:tab/>
        <w:t>(1A)</w:t>
      </w:r>
      <w:r>
        <w:tab/>
        <w:t>The Director may direct a person attending in response to a notice under subsection (1) —</w:t>
      </w:r>
    </w:p>
    <w:p>
      <w:pPr>
        <w:pStyle w:val="Indenta"/>
      </w:pPr>
      <w:r>
        <w:tab/>
        <w:t>(a)</w:t>
      </w:r>
      <w:r>
        <w:tab/>
        <w:t>to give such information as is requested in relation to any matter; or</w:t>
      </w:r>
    </w:p>
    <w:p>
      <w:pPr>
        <w:pStyle w:val="Indenta"/>
      </w:pPr>
      <w:r>
        <w:tab/>
        <w:t>(b)</w:t>
      </w:r>
      <w:r>
        <w:tab/>
        <w:t>to answer a question put to the person.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lastRenderedPageBreak/>
        <w:tab/>
        <w:t>(3)</w:t>
      </w:r>
      <w:r>
        <w:rPr>
          <w:snapToGrid w:val="0"/>
        </w:rPr>
        <w:tab/>
        <w:t xml:space="preserve">The Director may inspect any book, document, </w:t>
      </w:r>
      <w:r>
        <w:t xml:space="preserve">record or other thing </w:t>
      </w:r>
      <w:r>
        <w:rPr>
          <w:snapToGrid w:val="0"/>
        </w:rPr>
        <w:t>produced and retain it for such reasonable period as he or she thinks fit, and make copies of it or any of its contents.</w:t>
      </w:r>
    </w:p>
    <w:p>
      <w:pPr>
        <w:pStyle w:val="Subsection"/>
        <w:rPr>
          <w:snapToGrid w:val="0"/>
        </w:rPr>
      </w:pPr>
      <w:r>
        <w:rPr>
          <w:snapToGrid w:val="0"/>
        </w:rPr>
        <w:tab/>
        <w:t>(4)</w:t>
      </w:r>
      <w:r>
        <w:rPr>
          <w:snapToGrid w:val="0"/>
        </w:rPr>
        <w:tab/>
        <w:t xml:space="preserve">A person required to appear or produce documents </w:t>
      </w:r>
      <w:r>
        <w:t>or other things</w:t>
      </w:r>
      <w:r>
        <w:rPr>
          <w:snapToGrid w:val="0"/>
        </w:rPr>
        <w:t xml:space="preserve"> under subsection (1) must do so in person but may be represented by another person.</w:t>
      </w:r>
    </w:p>
    <w:p>
      <w:pPr>
        <w:pStyle w:val="Subsection"/>
      </w:pPr>
      <w:r>
        <w:tab/>
        <w:t>(5)</w:t>
      </w:r>
      <w:r>
        <w:tab/>
        <w:t xml:space="preserve">If the Director gives a notice to a person under subsection (1), the notice must state that — </w:t>
      </w:r>
    </w:p>
    <w:p>
      <w:pPr>
        <w:pStyle w:val="Indenta"/>
      </w:pPr>
      <w:r>
        <w:tab/>
        <w:t>(a)</w:t>
      </w:r>
      <w:r>
        <w:tab/>
        <w:t>under this Act, the person is required to comply with the notice; and</w:t>
      </w:r>
    </w:p>
    <w:p>
      <w:pPr>
        <w:pStyle w:val="Indenta"/>
      </w:pPr>
      <w:r>
        <w:tab/>
        <w:t>(b)</w:t>
      </w:r>
      <w:r>
        <w:tab/>
        <w:t>refusal or failure to do so may constitute an offence under section 62(1).</w:t>
      </w:r>
    </w:p>
    <w:p>
      <w:pPr>
        <w:pStyle w:val="Subsection"/>
      </w:pPr>
      <w:r>
        <w:tab/>
        <w:t>(6)</w:t>
      </w:r>
      <w:r>
        <w:tab/>
        <w:t>If the Director gives a direction to a person under subsection (1A), the Director must inform the person that —</w:t>
      </w:r>
    </w:p>
    <w:p>
      <w:pPr>
        <w:pStyle w:val="Indenta"/>
      </w:pPr>
      <w:r>
        <w:tab/>
        <w:t>(a)</w:t>
      </w:r>
      <w:r>
        <w:tab/>
        <w:t>under this Act, the person is required to comply with the direction; and</w:t>
      </w:r>
    </w:p>
    <w:p>
      <w:pPr>
        <w:pStyle w:val="Indenta"/>
      </w:pPr>
      <w:r>
        <w:tab/>
        <w:t>(b)</w:t>
      </w:r>
      <w:r>
        <w:tab/>
        <w:t>refusal or failure to do so may constitute an offence under section 62(1).</w:t>
      </w:r>
    </w:p>
    <w:p>
      <w:pPr>
        <w:pStyle w:val="Footnotesection"/>
      </w:pPr>
      <w:r>
        <w:tab/>
        <w:t>[Section 60 amended: No. 35 of 2022 s. 33.]</w:t>
      </w:r>
    </w:p>
    <w:p>
      <w:pPr>
        <w:pStyle w:val="Heading5"/>
        <w:rPr>
          <w:snapToGrid w:val="0"/>
        </w:rPr>
      </w:pPr>
      <w:bookmarkStart w:id="106" w:name="_Toc155082381"/>
      <w:r>
        <w:rPr>
          <w:rStyle w:val="CharSectno"/>
        </w:rPr>
        <w:t>61</w:t>
      </w:r>
      <w:r>
        <w:rPr>
          <w:snapToGrid w:val="0"/>
        </w:rPr>
        <w:t>.</w:t>
      </w:r>
      <w:r>
        <w:rPr>
          <w:snapToGrid w:val="0"/>
        </w:rPr>
        <w:tab/>
        <w:t>False statements</w:t>
      </w:r>
      <w:bookmarkEnd w:id="106"/>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a Director</w:t>
      </w:r>
      <w:r>
        <w:noBreakHyphen/>
        <w:t>initiated investigation or an investigation under section</w:t>
      </w:r>
      <w:r>
        <w:rPr>
          <w:snapToGrid w:val="0"/>
        </w:rPr>
        <w:t xml:space="preserve"> 45 or 56(3) that the person knows to be false or misleading in a material respect.</w:t>
      </w:r>
    </w:p>
    <w:p>
      <w:pPr>
        <w:pStyle w:val="Penstart"/>
        <w:rPr>
          <w:snapToGrid w:val="0"/>
        </w:rPr>
      </w:pPr>
      <w:r>
        <w:rPr>
          <w:snapToGrid w:val="0"/>
        </w:rPr>
        <w:tab/>
      </w:r>
      <w:r>
        <w:t>Penalty: a fine of</w:t>
      </w:r>
      <w:r>
        <w:rPr>
          <w:snapToGrid w:val="0"/>
        </w:rPr>
        <w:t xml:space="preserve"> $2 500.</w:t>
      </w:r>
    </w:p>
    <w:p>
      <w:pPr>
        <w:pStyle w:val="Footnotesection"/>
      </w:pPr>
      <w:r>
        <w:tab/>
        <w:t>[Section 61 amended: No. 33 of 2010 s. 27; No. 35 of 2022 s. 34.]</w:t>
      </w:r>
    </w:p>
    <w:p>
      <w:pPr>
        <w:pStyle w:val="Heading5"/>
        <w:rPr>
          <w:snapToGrid w:val="0"/>
        </w:rPr>
      </w:pPr>
      <w:bookmarkStart w:id="107" w:name="_Toc155082382"/>
      <w:r>
        <w:rPr>
          <w:rStyle w:val="CharSectno"/>
        </w:rPr>
        <w:lastRenderedPageBreak/>
        <w:t>62</w:t>
      </w:r>
      <w:r>
        <w:rPr>
          <w:snapToGrid w:val="0"/>
        </w:rPr>
        <w:t>.</w:t>
      </w:r>
      <w:r>
        <w:rPr>
          <w:snapToGrid w:val="0"/>
        </w:rPr>
        <w:tab/>
        <w:t>Failure to comply with notice or direction given under s. 60</w:t>
      </w:r>
      <w:bookmarkEnd w:id="107"/>
      <w:r>
        <w:rPr>
          <w:snapToGrid w:val="0"/>
        </w:rPr>
        <w:t xml:space="preserve"> </w:t>
      </w:r>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 xml:space="preserve">to produce a book, </w:t>
      </w:r>
      <w:r>
        <w:t>document, record or other thing; or</w:t>
      </w:r>
    </w:p>
    <w:p>
      <w:pPr>
        <w:pStyle w:val="Indenta"/>
      </w:pPr>
      <w:r>
        <w:tab/>
        <w:t>(c)</w:t>
      </w:r>
      <w:r>
        <w:tab/>
        <w:t>to give information or answer a question,</w:t>
      </w:r>
    </w:p>
    <w:p>
      <w:pPr>
        <w:pStyle w:val="Subsection"/>
        <w:rPr>
          <w:snapToGrid w:val="0"/>
        </w:rPr>
      </w:pPr>
      <w:r>
        <w:rPr>
          <w:snapToGrid w:val="0"/>
        </w:rPr>
        <w:tab/>
      </w:r>
      <w:r>
        <w:rPr>
          <w:snapToGrid w:val="0"/>
        </w:rPr>
        <w:tab/>
        <w:t xml:space="preserve">as required by a notice </w:t>
      </w:r>
      <w:r>
        <w:t>or a direction</w:t>
      </w:r>
      <w:r>
        <w:rPr>
          <w:snapToGrid w:val="0"/>
        </w:rPr>
        <w:t xml:space="preserve"> under section 60.</w:t>
      </w:r>
    </w:p>
    <w:p>
      <w:pPr>
        <w:pStyle w:val="Penstart"/>
        <w:rPr>
          <w:snapToGrid w:val="0"/>
        </w:rPr>
      </w:pPr>
      <w:r>
        <w:rPr>
          <w:snapToGrid w:val="0"/>
        </w:rPr>
        <w:tab/>
      </w:r>
      <w:r>
        <w:t>Penalty for this subsection: a fine of</w:t>
      </w:r>
      <w:r>
        <w:rPr>
          <w:snapToGrid w:val="0"/>
        </w:rPr>
        <w:t xml:space="preserve">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r>
      <w:r>
        <w:t>Penalty for this subsection: a fine of</w:t>
      </w:r>
      <w:r>
        <w:rPr>
          <w:snapToGrid w:val="0"/>
        </w:rPr>
        <w:t xml:space="preserve"> $2 500.</w:t>
      </w:r>
    </w:p>
    <w:p>
      <w:pPr>
        <w:pStyle w:val="Footnotesection"/>
      </w:pPr>
      <w:r>
        <w:tab/>
        <w:t>[Section 62 amended: No. 35 of 2022 s. 35.]</w:t>
      </w:r>
    </w:p>
    <w:p>
      <w:pPr>
        <w:pStyle w:val="Heading5"/>
        <w:rPr>
          <w:snapToGrid w:val="0"/>
        </w:rPr>
      </w:pPr>
      <w:bookmarkStart w:id="108" w:name="_Toc155082383"/>
      <w:r>
        <w:rPr>
          <w:rStyle w:val="CharSectno"/>
        </w:rPr>
        <w:t>63</w:t>
      </w:r>
      <w:r>
        <w:rPr>
          <w:snapToGrid w:val="0"/>
        </w:rPr>
        <w:t>.</w:t>
      </w:r>
      <w:r>
        <w:rPr>
          <w:snapToGrid w:val="0"/>
        </w:rPr>
        <w:tab/>
        <w:t>Application for warrant to enter premises etc.</w:t>
      </w:r>
      <w:bookmarkEnd w:id="108"/>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lastRenderedPageBreak/>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No. 24 of 2000 s. 17.]</w:t>
      </w:r>
    </w:p>
    <w:p>
      <w:pPr>
        <w:pStyle w:val="Heading5"/>
        <w:rPr>
          <w:snapToGrid w:val="0"/>
        </w:rPr>
      </w:pPr>
      <w:bookmarkStart w:id="109" w:name="_Toc155082384"/>
      <w:r>
        <w:rPr>
          <w:rStyle w:val="CharSectno"/>
        </w:rPr>
        <w:t>64</w:t>
      </w:r>
      <w:r>
        <w:rPr>
          <w:snapToGrid w:val="0"/>
        </w:rPr>
        <w:t>.</w:t>
      </w:r>
      <w:r>
        <w:rPr>
          <w:snapToGrid w:val="0"/>
        </w:rPr>
        <w:tab/>
        <w:t>Issue of warrant</w:t>
      </w:r>
      <w:bookmarkEnd w:id="109"/>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a Director</w:t>
      </w:r>
      <w:r>
        <w:noBreakHyphen/>
        <w:t>initiated investigation or an investigation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pPr>
      <w:r>
        <w:tab/>
        <w:t>(aa)</w:t>
      </w:r>
      <w:r>
        <w:tab/>
        <w:t>to inspect any thing at the premises; and</w:t>
      </w:r>
    </w:p>
    <w:p>
      <w:pPr>
        <w:pStyle w:val="Indenta"/>
      </w:pPr>
      <w:r>
        <w:tab/>
        <w:t>(ab)</w:t>
      </w:r>
      <w:r>
        <w:tab/>
        <w:t>to search the premises or any thing at the premises; and</w:t>
      </w:r>
    </w:p>
    <w:p>
      <w:pPr>
        <w:pStyle w:val="Indenta"/>
      </w:pPr>
      <w:r>
        <w:tab/>
        <w:t>(ac)</w:t>
      </w:r>
      <w:r>
        <w:tab/>
        <w:t>to examine, measure, test, photograph or film any part of the premises or any thing at the premises; and</w:t>
      </w:r>
    </w:p>
    <w:p>
      <w:pPr>
        <w:pStyle w:val="Indenta"/>
      </w:pPr>
      <w:r>
        <w:tab/>
        <w:t>(ad)</w:t>
      </w:r>
      <w:r>
        <w:tab/>
        <w:t>to operate equipment, including (without limitation) a computer, or facilities at the premises or direct a person at the premises to do so; and</w:t>
      </w:r>
    </w:p>
    <w:p>
      <w:pPr>
        <w:pStyle w:val="Indenta"/>
      </w:pPr>
      <w:r>
        <w:tab/>
        <w:t>(ae)</w:t>
      </w:r>
      <w:r>
        <w:tab/>
        <w:t>to take any thing, or a sample of or from any thing, at the premises for analysis or testing;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lastRenderedPageBreak/>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take with him or her such </w:t>
      </w:r>
      <w:r>
        <w:t>persons, equipment and materials</w:t>
      </w:r>
      <w:r>
        <w:rPr>
          <w:snapToGrid w:val="0"/>
        </w:rPr>
        <w:t xml:space="preserve">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 xml:space="preserve">to inspect and take copies of or extracts </w:t>
      </w:r>
      <w:r>
        <w:t>from, download or print out</w:t>
      </w:r>
      <w:r>
        <w:rPr>
          <w:snapToGrid w:val="0"/>
        </w:rPr>
        <w:t xml:space="preserve"> documents produced in compliance with a requirement made under </w:t>
      </w:r>
      <w:r>
        <w:t>paragraph (d) or any other documents at the premises that may be relevant to the investigation.</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No. 33 of 2010 s. 28; No. 35 of 2022 s. 36.]</w:t>
      </w:r>
    </w:p>
    <w:p>
      <w:pPr>
        <w:pStyle w:val="Heading5"/>
        <w:rPr>
          <w:snapToGrid w:val="0"/>
        </w:rPr>
      </w:pPr>
      <w:bookmarkStart w:id="110" w:name="_Toc155082385"/>
      <w:r>
        <w:rPr>
          <w:rStyle w:val="CharSectno"/>
        </w:rPr>
        <w:t>65</w:t>
      </w:r>
      <w:r>
        <w:rPr>
          <w:snapToGrid w:val="0"/>
        </w:rPr>
        <w:t>.</w:t>
      </w:r>
      <w:r>
        <w:rPr>
          <w:snapToGrid w:val="0"/>
        </w:rPr>
        <w:tab/>
        <w:t>Execution of warrant</w:t>
      </w:r>
      <w:bookmarkEnd w:id="110"/>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pPr>
      <w:r>
        <w:lastRenderedPageBreak/>
        <w:tab/>
        <w:t>(1A)</w:t>
      </w:r>
      <w:r>
        <w:tab/>
        <w:t xml:space="preserve">A member of the staff of the Office executing a warrant must — </w:t>
      </w:r>
    </w:p>
    <w:p>
      <w:pPr>
        <w:pStyle w:val="Indenta"/>
      </w:pPr>
      <w:r>
        <w:tab/>
        <w:t>(a)</w:t>
      </w:r>
      <w:r>
        <w:tab/>
        <w:t>produce an identity card given to the member of staff under section 17A for inspection by the occupier or a person in charge of the premises; or</w:t>
      </w:r>
    </w:p>
    <w:p>
      <w:pPr>
        <w:pStyle w:val="Indenta"/>
      </w:pPr>
      <w:r>
        <w:tab/>
        <w:t>(b)</w:t>
      </w:r>
      <w:r>
        <w:tab/>
        <w:t>display an identity card given to the member of staff under section 17A so it is clearly visible to the occupier or person in charge of the premises.</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65 amended: No. 35 of 2022 s. 37.]</w:t>
      </w:r>
    </w:p>
    <w:p>
      <w:pPr>
        <w:pStyle w:val="Heading5"/>
        <w:rPr>
          <w:snapToGrid w:val="0"/>
        </w:rPr>
      </w:pPr>
      <w:bookmarkStart w:id="111" w:name="_Toc155082386"/>
      <w:r>
        <w:rPr>
          <w:rStyle w:val="CharSectno"/>
        </w:rPr>
        <w:t>66</w:t>
      </w:r>
      <w:r>
        <w:rPr>
          <w:snapToGrid w:val="0"/>
        </w:rPr>
        <w:t>.</w:t>
      </w:r>
      <w:r>
        <w:rPr>
          <w:snapToGrid w:val="0"/>
        </w:rPr>
        <w:tab/>
        <w:t>Offences relating to warrants</w:t>
      </w:r>
      <w:bookmarkEnd w:id="111"/>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lastRenderedPageBreak/>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12" w:name="_Toc155082387"/>
      <w:r>
        <w:rPr>
          <w:rStyle w:val="CharSectno"/>
        </w:rPr>
        <w:t>67</w:t>
      </w:r>
      <w:r>
        <w:rPr>
          <w:snapToGrid w:val="0"/>
        </w:rPr>
        <w:t>.</w:t>
      </w:r>
      <w:r>
        <w:rPr>
          <w:snapToGrid w:val="0"/>
        </w:rPr>
        <w:tab/>
        <w:t>Information etc. that may be withheld</w:t>
      </w:r>
      <w:bookmarkEnd w:id="112"/>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 xml:space="preserve">refusing to answer a question or produce a book, </w:t>
      </w:r>
      <w:r>
        <w:t>document, record or other thing because the answer would relate to, or the book, document, record or thing</w:t>
      </w:r>
      <w:r>
        <w:rPr>
          <w:snapToGrid w:val="0"/>
        </w:rPr>
        <w:t xml:space="preserve"> contains, information in respect of which the person claims legal professional privilege; or</w:t>
      </w:r>
    </w:p>
    <w:p>
      <w:pPr>
        <w:pStyle w:val="Indenta"/>
        <w:rPr>
          <w:snapToGrid w:val="0"/>
        </w:rPr>
      </w:pPr>
      <w:r>
        <w:rPr>
          <w:snapToGrid w:val="0"/>
        </w:rPr>
        <w:tab/>
        <w:t>(b)</w:t>
      </w:r>
      <w:r>
        <w:rPr>
          <w:snapToGrid w:val="0"/>
        </w:rPr>
        <w:tab/>
        <w:t xml:space="preserve">refusing to answer a question or produce a book, </w:t>
      </w:r>
      <w:r>
        <w:t>document, record or thing if the answer, or the information in the book, document, record or thing</w:t>
      </w:r>
      <w:r>
        <w:rPr>
          <w:snapToGrid w:val="0"/>
        </w:rPr>
        <w:t xml:space="preserve">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Footnotesection"/>
      </w:pPr>
      <w:r>
        <w:tab/>
        <w:t>[Section 67 amended: No. 35 of 2022 s. 38.]</w:t>
      </w:r>
    </w:p>
    <w:p>
      <w:pPr>
        <w:pStyle w:val="Heading2"/>
      </w:pPr>
      <w:bookmarkStart w:id="113" w:name="_Toc155082388"/>
      <w:r>
        <w:rPr>
          <w:rStyle w:val="CharPartNo"/>
        </w:rPr>
        <w:lastRenderedPageBreak/>
        <w:t>Part 5</w:t>
      </w:r>
      <w:r>
        <w:rPr>
          <w:rStyle w:val="CharDivNo"/>
        </w:rPr>
        <w:t> </w:t>
      </w:r>
      <w:r>
        <w:t>—</w:t>
      </w:r>
      <w:r>
        <w:rPr>
          <w:rStyle w:val="CharDivText"/>
        </w:rPr>
        <w:t> </w:t>
      </w:r>
      <w:r>
        <w:rPr>
          <w:rStyle w:val="CharPartText"/>
        </w:rPr>
        <w:t>General</w:t>
      </w:r>
      <w:bookmarkEnd w:id="113"/>
    </w:p>
    <w:p>
      <w:pPr>
        <w:pStyle w:val="Heading5"/>
        <w:rPr>
          <w:snapToGrid w:val="0"/>
        </w:rPr>
      </w:pPr>
      <w:bookmarkStart w:id="114" w:name="_Toc155082389"/>
      <w:r>
        <w:rPr>
          <w:rStyle w:val="CharSectno"/>
        </w:rPr>
        <w:t>68</w:t>
      </w:r>
      <w:r>
        <w:rPr>
          <w:snapToGrid w:val="0"/>
        </w:rPr>
        <w:t>.</w:t>
      </w:r>
      <w:r>
        <w:rPr>
          <w:snapToGrid w:val="0"/>
        </w:rPr>
        <w:tab/>
        <w:t>Register of complaints</w:t>
      </w:r>
      <w:bookmarkEnd w:id="114"/>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pPr>
      <w:bookmarkStart w:id="115" w:name="_Toc155082390"/>
      <w:r>
        <w:rPr>
          <w:rStyle w:val="CharSectno"/>
        </w:rPr>
        <w:t>68A</w:t>
      </w:r>
      <w:r>
        <w:t>.</w:t>
      </w:r>
      <w:r>
        <w:tab/>
        <w:t>Disclosure of information to other Commonwealth, State or Territory entities</w:t>
      </w:r>
      <w:bookmarkEnd w:id="115"/>
    </w:p>
    <w:p>
      <w:pPr>
        <w:pStyle w:val="Subsection"/>
      </w:pPr>
      <w:r>
        <w:tab/>
        <w:t>(1)</w:t>
      </w:r>
      <w:r>
        <w:tab/>
        <w:t xml:space="preserve">In this section — </w:t>
      </w:r>
    </w:p>
    <w:p>
      <w:pPr>
        <w:pStyle w:val="Defstart"/>
      </w:pPr>
      <w:r>
        <w:tab/>
      </w:r>
      <w:r>
        <w:rPr>
          <w:rStyle w:val="CharDefText"/>
        </w:rPr>
        <w:t>protected information</w:t>
      </w:r>
      <w:r>
        <w:t xml:space="preserve"> means information that comes to the knowledge of the Director or a member of the staff of the Office in the course of, or because of, exercising functions under this Act;</w:t>
      </w:r>
    </w:p>
    <w:p>
      <w:pPr>
        <w:pStyle w:val="Defstart"/>
      </w:pPr>
      <w:r>
        <w:tab/>
      </w:r>
      <w:r>
        <w:rPr>
          <w:rStyle w:val="CharDefText"/>
        </w:rPr>
        <w:t>relevant entity</w:t>
      </w:r>
      <w:r>
        <w:t xml:space="preserve"> means — </w:t>
      </w:r>
    </w:p>
    <w:p>
      <w:pPr>
        <w:pStyle w:val="Defpara"/>
      </w:pPr>
      <w:r>
        <w:tab/>
        <w:t>(a)</w:t>
      </w:r>
      <w:r>
        <w:tab/>
        <w:t xml:space="preserve">the Australian Health Practitioner Regulation Agency established under the </w:t>
      </w:r>
      <w:r>
        <w:rPr>
          <w:i/>
        </w:rPr>
        <w:t>Health Practitioner Regulation National Law (Western Australia)</w:t>
      </w:r>
      <w:r>
        <w:t>; or</w:t>
      </w:r>
    </w:p>
    <w:p>
      <w:pPr>
        <w:pStyle w:val="Defpara"/>
      </w:pPr>
      <w:r>
        <w:lastRenderedPageBreak/>
        <w:tab/>
        <w:t>(b)</w:t>
      </w:r>
      <w:r>
        <w:tab/>
        <w:t>a registration board; or</w:t>
      </w:r>
    </w:p>
    <w:p>
      <w:pPr>
        <w:pStyle w:val="Defpara"/>
      </w:pPr>
      <w:r>
        <w:tab/>
        <w:t>(c)</w:t>
      </w:r>
      <w:r>
        <w:tab/>
        <w:t>another entity of the Commonwealth, another State or a Territory that has functions similar to functions of the Director.</w:t>
      </w:r>
    </w:p>
    <w:p>
      <w:pPr>
        <w:pStyle w:val="Subsection"/>
      </w:pPr>
      <w:r>
        <w:tab/>
        <w:t>(2)</w:t>
      </w:r>
      <w:r>
        <w:tab/>
        <w:t xml:space="preserve">In exercising functions under this Act, the Director may disclose protected information to a relevant entity if the Director is satisfied that — </w:t>
      </w:r>
    </w:p>
    <w:p>
      <w:pPr>
        <w:pStyle w:val="Indenta"/>
      </w:pPr>
      <w:r>
        <w:tab/>
        <w:t>(a)</w:t>
      </w:r>
      <w:r>
        <w:tab/>
        <w:t>the protected information will be collected, stored and used by the relevant entity in a way that ensures the privacy of the persons to whom it relates is protected; and</w:t>
      </w:r>
    </w:p>
    <w:p>
      <w:pPr>
        <w:pStyle w:val="Indenta"/>
      </w:pPr>
      <w:r>
        <w:tab/>
        <w:t>(b)</w:t>
      </w:r>
      <w:r>
        <w:tab/>
        <w:t>the provision of the protected information to the relevant entity is necessary to enable the relevant entity to exercise the entity’s functions.</w:t>
      </w:r>
    </w:p>
    <w:p>
      <w:pPr>
        <w:pStyle w:val="Subsection"/>
      </w:pPr>
      <w:r>
        <w:tab/>
        <w:t>(3)</w:t>
      </w:r>
      <w:r>
        <w:tab/>
        <w:t>If the Director makes an interim prohibition order or a prohibition order in relation to a health care worker, the Director may give a copy of the order to a relevant entity.</w:t>
      </w:r>
    </w:p>
    <w:p>
      <w:pPr>
        <w:pStyle w:val="Footnotesection"/>
      </w:pPr>
      <w:r>
        <w:tab/>
        <w:t>[Section 68A inserted: No. 35 of 2022 s. 39.]</w:t>
      </w:r>
    </w:p>
    <w:p>
      <w:pPr>
        <w:pStyle w:val="Heading5"/>
      </w:pPr>
      <w:bookmarkStart w:id="116" w:name="_Toc155082391"/>
      <w:r>
        <w:rPr>
          <w:rStyle w:val="CharSectno"/>
        </w:rPr>
        <w:t>68B</w:t>
      </w:r>
      <w:r>
        <w:t>.</w:t>
      </w:r>
      <w:r>
        <w:tab/>
        <w:t>Disclosure to protect health or safety of users and other persons</w:t>
      </w:r>
      <w:bookmarkEnd w:id="116"/>
    </w:p>
    <w:p>
      <w:pPr>
        <w:pStyle w:val="Subsection"/>
      </w:pPr>
      <w:r>
        <w:tab/>
        <w:t>(1)</w:t>
      </w:r>
      <w:r>
        <w:tab/>
        <w:t xml:space="preserve">This section applies if the Director reasonably believes that — </w:t>
      </w:r>
    </w:p>
    <w:p>
      <w:pPr>
        <w:pStyle w:val="Indenta"/>
      </w:pPr>
      <w:r>
        <w:tab/>
        <w:t>(a)</w:t>
      </w:r>
      <w:r>
        <w:tab/>
        <w:t>a provider poses, or may pose, a risk to public health; or</w:t>
      </w:r>
    </w:p>
    <w:p>
      <w:pPr>
        <w:pStyle w:val="Indenta"/>
      </w:pPr>
      <w:r>
        <w:tab/>
        <w:t>(b)</w:t>
      </w:r>
      <w:r>
        <w:tab/>
        <w:t>the health or safety of a person or class of persons is or may be at risk because of the provision of a health service by a provider.</w:t>
      </w:r>
    </w:p>
    <w:p>
      <w:pPr>
        <w:pStyle w:val="Subsection"/>
      </w:pPr>
      <w:r>
        <w:tab/>
        <w:t>(2)</w:t>
      </w:r>
      <w:r>
        <w:tab/>
        <w:t>The Director may give written notice of the risk and any relevant information about the provider to an entity of this State, another State, a Territory or the Commonwealth that the Director considers may be required to take action in relation to the risk.</w:t>
      </w:r>
    </w:p>
    <w:p>
      <w:pPr>
        <w:pStyle w:val="Footnotesection"/>
      </w:pPr>
      <w:r>
        <w:tab/>
        <w:t>[Section 68B inserted: No. 35 of 2022 s. 39.]</w:t>
      </w:r>
    </w:p>
    <w:p>
      <w:pPr>
        <w:pStyle w:val="Heading5"/>
        <w:rPr>
          <w:snapToGrid w:val="0"/>
        </w:rPr>
      </w:pPr>
      <w:bookmarkStart w:id="117" w:name="_Toc155082392"/>
      <w:r>
        <w:rPr>
          <w:rStyle w:val="CharSectno"/>
        </w:rPr>
        <w:lastRenderedPageBreak/>
        <w:t>69</w:t>
      </w:r>
      <w:r>
        <w:rPr>
          <w:snapToGrid w:val="0"/>
        </w:rPr>
        <w:t>.</w:t>
      </w:r>
      <w:r>
        <w:rPr>
          <w:snapToGrid w:val="0"/>
        </w:rPr>
        <w:tab/>
        <w:t>Protection of Director etc. from personal liability</w:t>
      </w:r>
      <w:bookmarkEnd w:id="117"/>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18" w:name="_Toc155082393"/>
      <w:r>
        <w:rPr>
          <w:rStyle w:val="CharSectno"/>
        </w:rPr>
        <w:t>70</w:t>
      </w:r>
      <w:r>
        <w:rPr>
          <w:snapToGrid w:val="0"/>
        </w:rPr>
        <w:t>.</w:t>
      </w:r>
      <w:r>
        <w:rPr>
          <w:snapToGrid w:val="0"/>
        </w:rPr>
        <w:tab/>
        <w:t>Protection of other persons</w:t>
      </w:r>
      <w:bookmarkEnd w:id="118"/>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 xml:space="preserve">giving or tendering information or evidence for the purpose of conciliation or investigation proceedings under </w:t>
      </w:r>
      <w:r>
        <w:t>this Act;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Footnotesection"/>
      </w:pPr>
      <w:r>
        <w:tab/>
        <w:t>[Section 70 amended: No. 35 of 2022 s. 40.]</w:t>
      </w:r>
    </w:p>
    <w:p>
      <w:pPr>
        <w:pStyle w:val="Heading5"/>
        <w:rPr>
          <w:snapToGrid w:val="0"/>
        </w:rPr>
      </w:pPr>
      <w:bookmarkStart w:id="119" w:name="_Toc155082394"/>
      <w:r>
        <w:rPr>
          <w:rStyle w:val="CharSectno"/>
        </w:rPr>
        <w:lastRenderedPageBreak/>
        <w:t>71</w:t>
      </w:r>
      <w:r>
        <w:rPr>
          <w:snapToGrid w:val="0"/>
        </w:rPr>
        <w:t>.</w:t>
      </w:r>
      <w:r>
        <w:rPr>
          <w:snapToGrid w:val="0"/>
        </w:rPr>
        <w:tab/>
        <w:t>Confidentiality</w:t>
      </w:r>
      <w:bookmarkEnd w:id="119"/>
    </w:p>
    <w:p>
      <w:pPr>
        <w:pStyle w:val="Subsection"/>
        <w:keepNext/>
        <w:keepLines/>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lastRenderedPageBreak/>
        <w:tab/>
        <w:t>(d)</w:t>
      </w:r>
      <w:r>
        <w:rPr>
          <w:snapToGrid w:val="0"/>
        </w:rPr>
        <w:tab/>
        <w:t>being a person who has received a notice under section 33(a), 35(1) or (3), 37, or 50(2) or (3) or a copy of a communication under section 33(b).</w:t>
      </w:r>
    </w:p>
    <w:p>
      <w:pPr>
        <w:pStyle w:val="Footnotesection"/>
      </w:pPr>
      <w:r>
        <w:tab/>
        <w:t>[Section 71 amended: No. 35 of 2010 s. 90.]</w:t>
      </w:r>
    </w:p>
    <w:p>
      <w:pPr>
        <w:pStyle w:val="Heading5"/>
      </w:pPr>
      <w:bookmarkStart w:id="120" w:name="_Toc155082395"/>
      <w:r>
        <w:rPr>
          <w:rStyle w:val="CharSectno"/>
        </w:rPr>
        <w:t>71A</w:t>
      </w:r>
      <w:r>
        <w:t>.</w:t>
      </w:r>
      <w:r>
        <w:tab/>
        <w:t>Criminal record checks</w:t>
      </w:r>
      <w:bookmarkEnd w:id="120"/>
    </w:p>
    <w:p>
      <w:pPr>
        <w:pStyle w:val="Subsection"/>
      </w:pPr>
      <w:r>
        <w:tab/>
        <w:t>(1)</w:t>
      </w:r>
      <w:r>
        <w:tab/>
        <w:t xml:space="preserve">In this section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criminal record</w:t>
      </w:r>
      <w:r>
        <w:t>, in relation to a health care worker, means the criminal record of the health care worker kept by the Commissioner of Police;</w:t>
      </w:r>
    </w:p>
    <w:p>
      <w:pPr>
        <w:pStyle w:val="Defstart"/>
      </w:pPr>
      <w:r>
        <w:tab/>
      </w:r>
      <w:r>
        <w:rPr>
          <w:rStyle w:val="CharDefText"/>
        </w:rPr>
        <w:t>relevant decision</w:t>
      </w:r>
      <w:r>
        <w:t xml:space="preserve">, in relation to a health care worker, means a decision whether to — </w:t>
      </w:r>
    </w:p>
    <w:p>
      <w:pPr>
        <w:pStyle w:val="Defpara"/>
      </w:pPr>
      <w:r>
        <w:tab/>
        <w:t>(a)</w:t>
      </w:r>
      <w:r>
        <w:tab/>
        <w:t>make an interim prohibition order in relation to the health care worker; or</w:t>
      </w:r>
    </w:p>
    <w:p>
      <w:pPr>
        <w:pStyle w:val="Defpara"/>
      </w:pPr>
      <w:r>
        <w:tab/>
        <w:t>(b)</w:t>
      </w:r>
      <w:r>
        <w:tab/>
        <w:t>make a prohibition order in relation to the health care worker; or</w:t>
      </w:r>
    </w:p>
    <w:p>
      <w:pPr>
        <w:pStyle w:val="Defpara"/>
      </w:pPr>
      <w:r>
        <w:tab/>
        <w:t>(c)</w:t>
      </w:r>
      <w:r>
        <w:tab/>
        <w:t>publish a public health warning statement in relation to the health care worker.</w:t>
      </w:r>
    </w:p>
    <w:p>
      <w:pPr>
        <w:pStyle w:val="Subsection"/>
      </w:pPr>
      <w:r>
        <w:tab/>
        <w:t>(2)</w:t>
      </w:r>
      <w:r>
        <w:tab/>
        <w:t xml:space="preserve">For the purposes of making a relevant decision in relation to a health care worker, the Director may — </w:t>
      </w:r>
    </w:p>
    <w:p>
      <w:pPr>
        <w:pStyle w:val="Indenta"/>
      </w:pPr>
      <w:r>
        <w:tab/>
        <w:t>(a)</w:t>
      </w:r>
      <w:r>
        <w:tab/>
        <w:t>request that the Commissioner of Police give the Director information concerning any criminal record of the health care worker; and</w:t>
      </w:r>
    </w:p>
    <w:p>
      <w:pPr>
        <w:pStyle w:val="Indenta"/>
      </w:pPr>
      <w:r>
        <w:tab/>
        <w:t>(b)</w:t>
      </w:r>
      <w:r>
        <w:tab/>
        <w:t>for the purpose of the request, give the Commissioner of Police any information concerning the health care worker that is necessary to conduct a check on the criminal record of the health care worker.</w:t>
      </w:r>
    </w:p>
    <w:p>
      <w:pPr>
        <w:pStyle w:val="Subsection"/>
        <w:keepNext/>
      </w:pPr>
      <w:r>
        <w:lastRenderedPageBreak/>
        <w:tab/>
        <w:t>(3)</w:t>
      </w:r>
      <w:r>
        <w:tab/>
        <w:t>On a request under subsection (2), the Commissioner of Police may give the information sought to the Director.</w:t>
      </w:r>
    </w:p>
    <w:p>
      <w:pPr>
        <w:pStyle w:val="Footnotesection"/>
        <w:keepNext/>
      </w:pPr>
      <w:r>
        <w:tab/>
        <w:t>[Section 71A inserted: No. 35 of 2022 s. 41.]</w:t>
      </w:r>
    </w:p>
    <w:p>
      <w:pPr>
        <w:pStyle w:val="Heading5"/>
        <w:rPr>
          <w:snapToGrid w:val="0"/>
        </w:rPr>
      </w:pPr>
      <w:bookmarkStart w:id="121" w:name="_Toc155082396"/>
      <w:r>
        <w:rPr>
          <w:rStyle w:val="CharSectno"/>
        </w:rPr>
        <w:t>72</w:t>
      </w:r>
      <w:r>
        <w:rPr>
          <w:snapToGrid w:val="0"/>
        </w:rPr>
        <w:t>.</w:t>
      </w:r>
      <w:r>
        <w:rPr>
          <w:snapToGrid w:val="0"/>
        </w:rPr>
        <w:tab/>
        <w:t>False statements</w:t>
      </w:r>
      <w:bookmarkEnd w:id="121"/>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22" w:name="_Toc155082397"/>
      <w:r>
        <w:rPr>
          <w:rStyle w:val="CharSectno"/>
        </w:rPr>
        <w:t>73</w:t>
      </w:r>
      <w:r>
        <w:rPr>
          <w:snapToGrid w:val="0"/>
        </w:rPr>
        <w:t>.</w:t>
      </w:r>
      <w:r>
        <w:rPr>
          <w:snapToGrid w:val="0"/>
        </w:rPr>
        <w:tab/>
        <w:t>Person not to be threatened etc. because of complaining to Director</w:t>
      </w:r>
      <w:bookmarkEnd w:id="12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23" w:name="_Toc155082398"/>
      <w:r>
        <w:rPr>
          <w:rStyle w:val="CharSectno"/>
        </w:rPr>
        <w:t>74</w:t>
      </w:r>
      <w:r>
        <w:rPr>
          <w:snapToGrid w:val="0"/>
        </w:rPr>
        <w:t>.</w:t>
      </w:r>
      <w:r>
        <w:rPr>
          <w:snapToGrid w:val="0"/>
        </w:rPr>
        <w:tab/>
        <w:t xml:space="preserve">Application of </w:t>
      </w:r>
      <w:r>
        <w:rPr>
          <w:i/>
          <w:iCs/>
          <w:snapToGrid w:val="0"/>
        </w:rPr>
        <w:t>Parliamentary Commissioner Act 1971</w:t>
      </w:r>
      <w:bookmarkEnd w:id="123"/>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24" w:name="_Toc155082399"/>
      <w:r>
        <w:rPr>
          <w:rStyle w:val="CharSectno"/>
        </w:rPr>
        <w:t>75</w:t>
      </w:r>
      <w:r>
        <w:rPr>
          <w:snapToGrid w:val="0"/>
        </w:rPr>
        <w:t>.</w:t>
      </w:r>
      <w:r>
        <w:rPr>
          <w:snapToGrid w:val="0"/>
        </w:rPr>
        <w:tab/>
        <w:t>Prescribed provider must give certain information</w:t>
      </w:r>
      <w:bookmarkEnd w:id="124"/>
    </w:p>
    <w:p>
      <w:pPr>
        <w:pStyle w:val="Subsection"/>
        <w:rPr>
          <w:snapToGrid w:val="0"/>
        </w:rPr>
      </w:pPr>
      <w:r>
        <w:rPr>
          <w:snapToGrid w:val="0"/>
        </w:rPr>
        <w:tab/>
        <w:t>(1)</w:t>
      </w:r>
      <w:r>
        <w:rPr>
          <w:snapToGrid w:val="0"/>
        </w:rPr>
        <w:tab/>
        <w:t xml:space="preserve">Within the prescribed time after 30 June in each year a prescribed provider or a provider that belongs to a prescribed </w:t>
      </w:r>
      <w:r>
        <w:rPr>
          <w:snapToGrid w:val="0"/>
        </w:rPr>
        <w:lastRenderedPageBreak/>
        <w:t>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25" w:name="_Toc155082400"/>
      <w:r>
        <w:rPr>
          <w:rStyle w:val="CharSectno"/>
        </w:rPr>
        <w:t>76</w:t>
      </w:r>
      <w:r>
        <w:rPr>
          <w:snapToGrid w:val="0"/>
        </w:rPr>
        <w:t>.</w:t>
      </w:r>
      <w:r>
        <w:rPr>
          <w:snapToGrid w:val="0"/>
        </w:rPr>
        <w:tab/>
        <w:t>Prosecutions</w:t>
      </w:r>
      <w:bookmarkEnd w:id="125"/>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26" w:name="_Toc155082401"/>
      <w:r>
        <w:rPr>
          <w:rStyle w:val="CharSectno"/>
        </w:rPr>
        <w:t>77</w:t>
      </w:r>
      <w:r>
        <w:rPr>
          <w:snapToGrid w:val="0"/>
        </w:rPr>
        <w:t>.</w:t>
      </w:r>
      <w:r>
        <w:rPr>
          <w:snapToGrid w:val="0"/>
        </w:rPr>
        <w:tab/>
        <w:t>Regulations</w:t>
      </w:r>
      <w:bookmarkEnd w:id="126"/>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pPr>
      <w:bookmarkStart w:id="127" w:name="_Toc155082402"/>
      <w:r>
        <w:rPr>
          <w:rStyle w:val="CharSectno"/>
        </w:rPr>
        <w:t>77A</w:t>
      </w:r>
      <w:r>
        <w:t>.</w:t>
      </w:r>
      <w:r>
        <w:tab/>
        <w:t>Codes of conduct</w:t>
      </w:r>
      <w:bookmarkEnd w:id="127"/>
    </w:p>
    <w:p>
      <w:pPr>
        <w:pStyle w:val="Subsection"/>
      </w:pPr>
      <w:r>
        <w:tab/>
      </w:r>
      <w:r>
        <w:tab/>
        <w:t xml:space="preserve">Regulations made under section 77 may prescribe 1 or more codes of conduct relating to the provision of health services by the following — </w:t>
      </w:r>
    </w:p>
    <w:p>
      <w:pPr>
        <w:pStyle w:val="Indenta"/>
      </w:pPr>
      <w:r>
        <w:tab/>
        <w:t>(a)</w:t>
      </w:r>
      <w:r>
        <w:tab/>
        <w:t xml:space="preserve">health care workers who are not registered providers; </w:t>
      </w:r>
    </w:p>
    <w:p>
      <w:pPr>
        <w:pStyle w:val="Indenta"/>
      </w:pPr>
      <w:r>
        <w:lastRenderedPageBreak/>
        <w:tab/>
        <w:t>(b)</w:t>
      </w:r>
      <w:r>
        <w:tab/>
        <w:t>health care workers who are registered providers and who provide health services that are unrelated to their registration.</w:t>
      </w:r>
    </w:p>
    <w:p>
      <w:pPr>
        <w:pStyle w:val="Footnotesection"/>
      </w:pPr>
      <w:r>
        <w:tab/>
        <w:t>[Section 77A inserted: No. 35 of 2022 s. 42.]</w:t>
      </w:r>
    </w:p>
    <w:p>
      <w:pPr>
        <w:pStyle w:val="Heading5"/>
        <w:rPr>
          <w:snapToGrid w:val="0"/>
        </w:rPr>
      </w:pPr>
      <w:bookmarkStart w:id="128" w:name="_Toc155082403"/>
      <w:r>
        <w:rPr>
          <w:rStyle w:val="CharSectno"/>
        </w:rPr>
        <w:t>78</w:t>
      </w:r>
      <w:r>
        <w:rPr>
          <w:snapToGrid w:val="0"/>
        </w:rPr>
        <w:t>.</w:t>
      </w:r>
      <w:r>
        <w:rPr>
          <w:snapToGrid w:val="0"/>
        </w:rPr>
        <w:tab/>
        <w:t>Transitional provision</w:t>
      </w:r>
      <w:bookmarkEnd w:id="128"/>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29" w:name="_Toc155082404"/>
      <w:r>
        <w:rPr>
          <w:rStyle w:val="CharSectno"/>
        </w:rPr>
        <w:t>79</w:t>
      </w:r>
      <w:r>
        <w:t>.</w:t>
      </w:r>
      <w:r>
        <w:tab/>
        <w:t>Review of Act</w:t>
      </w:r>
      <w:bookmarkEnd w:id="129"/>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No. 33 of 2010 s. 29.]</w:t>
      </w:r>
    </w:p>
    <w:p>
      <w:pPr>
        <w:pStyle w:val="Heading5"/>
      </w:pPr>
      <w:bookmarkStart w:id="130" w:name="_Toc155082405"/>
      <w:r>
        <w:rPr>
          <w:rStyle w:val="CharSectno"/>
        </w:rPr>
        <w:t>79A</w:t>
      </w:r>
      <w:r>
        <w:t>.</w:t>
      </w:r>
      <w:r>
        <w:tab/>
        <w:t xml:space="preserve">Review of amendments made by </w:t>
      </w:r>
      <w:r>
        <w:rPr>
          <w:i/>
          <w:noProof/>
        </w:rPr>
        <w:t>Health and Disability Services (Complaints) Amendment Act 2022</w:t>
      </w:r>
      <w:bookmarkEnd w:id="130"/>
    </w:p>
    <w:p>
      <w:pPr>
        <w:pStyle w:val="Subsection"/>
      </w:pPr>
      <w:r>
        <w:tab/>
        <w:t>(1)</w:t>
      </w:r>
      <w:r>
        <w:tab/>
      </w:r>
      <w:r>
        <w:rPr>
          <w:rFonts w:eastAsiaTheme="minorHAnsi"/>
          <w:szCs w:val="24"/>
        </w:rPr>
        <w:t xml:space="preserve">The Minister must review the operation and effectiveness of the amendments made to this Act by the </w:t>
      </w:r>
      <w:r>
        <w:rPr>
          <w:i/>
          <w:noProof/>
        </w:rPr>
        <w:t>Health and Disability Services (Complaints) Amendment Act 2022</w:t>
      </w:r>
      <w:r>
        <w:rPr>
          <w:rFonts w:eastAsiaTheme="minorHAnsi"/>
          <w:szCs w:val="24"/>
        </w:rPr>
        <w:t>, and prepare a report based on the review, as soon as practicable after the 5</w:t>
      </w:r>
      <w:r>
        <w:rPr>
          <w:rFonts w:eastAsiaTheme="minorHAnsi"/>
          <w:szCs w:val="24"/>
          <w:vertAlign w:val="superscript"/>
        </w:rPr>
        <w:t>th</w:t>
      </w:r>
      <w:r>
        <w:rPr>
          <w:rFonts w:eastAsiaTheme="minorHAnsi"/>
          <w:szCs w:val="24"/>
        </w:rPr>
        <w:t xml:space="preserve"> anniversary of the day on which the </w:t>
      </w:r>
      <w:r>
        <w:rPr>
          <w:i/>
          <w:noProof/>
        </w:rPr>
        <w:t xml:space="preserve">Health and Disability </w:t>
      </w:r>
      <w:r>
        <w:rPr>
          <w:i/>
          <w:noProof/>
        </w:rPr>
        <w:lastRenderedPageBreak/>
        <w:t>Services (Complaints) Amendment Act 2022</w:t>
      </w:r>
      <w:r>
        <w:rPr>
          <w:rFonts w:eastAsiaTheme="minorHAnsi"/>
          <w:szCs w:val="24"/>
        </w:rPr>
        <w:t xml:space="preserve"> section 43 comes into operation.</w:t>
      </w:r>
    </w:p>
    <w:p>
      <w:pPr>
        <w:pStyle w:val="Subsection"/>
        <w:keepNext/>
      </w:pPr>
      <w:r>
        <w:tab/>
        <w:t>(2)</w:t>
      </w:r>
      <w:r>
        <w:tab/>
      </w:r>
      <w:r>
        <w:rPr>
          <w:rFonts w:eastAsiaTheme="minorHAnsi"/>
          <w:szCs w:val="24"/>
        </w:rPr>
        <w:t>The Minister must cause the report to be laid before each House of Parliament as soon as practicable after it is prepared, but not later than 12 months after the 5</w:t>
      </w:r>
      <w:r>
        <w:rPr>
          <w:rFonts w:eastAsiaTheme="minorHAnsi"/>
          <w:szCs w:val="24"/>
          <w:vertAlign w:val="superscript"/>
        </w:rPr>
        <w:t>th</w:t>
      </w:r>
      <w:r>
        <w:rPr>
          <w:rFonts w:eastAsiaTheme="minorHAnsi"/>
          <w:szCs w:val="24"/>
        </w:rPr>
        <w:t> anniversary.</w:t>
      </w:r>
    </w:p>
    <w:p>
      <w:pPr>
        <w:pStyle w:val="Footnotesection"/>
      </w:pPr>
      <w:r>
        <w:tab/>
        <w:t>[Section 79A inserted: No. 35 of 2022 s. 43.]</w:t>
      </w:r>
    </w:p>
    <w:p>
      <w:pPr>
        <w:pStyle w:val="Heading5"/>
      </w:pPr>
      <w:bookmarkStart w:id="131" w:name="_Toc155082406"/>
      <w:r>
        <w:rPr>
          <w:rStyle w:val="CharSectno"/>
        </w:rPr>
        <w:t>80</w:t>
      </w:r>
      <w:r>
        <w:t>.</w:t>
      </w:r>
      <w:r>
        <w:tab/>
        <w:t>Transitional provisions</w:t>
      </w:r>
      <w:bookmarkEnd w:id="13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No. 33 of 2010 s. 30.]</w:t>
      </w:r>
    </w:p>
    <w:p>
      <w:pPr>
        <w:pStyle w:val="yEdnoteschedule"/>
        <w:rPr>
          <w:snapToGrid/>
        </w:rPr>
      </w:pPr>
      <w:r>
        <w:rPr>
          <w:snapToGrid/>
        </w:rPr>
        <w:t>[Schedule 1 deleted: No. 4 of 2018 s. 112(3).]</w:t>
      </w: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132" w:name="_Toc155082407"/>
      <w:r>
        <w:rPr>
          <w:rStyle w:val="CharSchNo"/>
        </w:rPr>
        <w:lastRenderedPageBreak/>
        <w:t>Schedule 2</w:t>
      </w:r>
      <w:r>
        <w:t> — </w:t>
      </w:r>
      <w:r>
        <w:rPr>
          <w:rStyle w:val="CharSchText"/>
        </w:rPr>
        <w:t>Tenure, salary, conditions of service, etc., of Director</w:t>
      </w:r>
      <w:bookmarkEnd w:id="132"/>
    </w:p>
    <w:p>
      <w:pPr>
        <w:pStyle w:val="yShoulderClause"/>
        <w:rPr>
          <w:snapToGrid w:val="0"/>
        </w:rPr>
      </w:pPr>
      <w:r>
        <w:rPr>
          <w:snapToGrid w:val="0"/>
        </w:rPr>
        <w:t>[s. 8]</w:t>
      </w:r>
    </w:p>
    <w:p>
      <w:pPr>
        <w:pStyle w:val="yFootnoteheading"/>
      </w:pPr>
      <w:r>
        <w:tab/>
        <w:t>[Heading amended: No. 19 of 2010 s. 4.]</w:t>
      </w:r>
    </w:p>
    <w:p>
      <w:pPr>
        <w:pStyle w:val="yHeading5"/>
      </w:pPr>
      <w:bookmarkStart w:id="133" w:name="_Toc155082408"/>
      <w:r>
        <w:rPr>
          <w:rStyle w:val="CharSClsNo"/>
        </w:rPr>
        <w:t>1</w:t>
      </w:r>
      <w:r>
        <w:t>.</w:t>
      </w:r>
      <w:r>
        <w:tab/>
        <w:t>Tenure of office</w:t>
      </w:r>
      <w:bookmarkEnd w:id="133"/>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pPr>
      <w:bookmarkStart w:id="134" w:name="_Toc155082409"/>
      <w:r>
        <w:rPr>
          <w:rStyle w:val="CharSClsNo"/>
        </w:rPr>
        <w:t>2</w:t>
      </w:r>
      <w:r>
        <w:t>.</w:t>
      </w:r>
      <w:r>
        <w:tab/>
        <w:t>Salary and entitlements</w:t>
      </w:r>
      <w:bookmarkEnd w:id="13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No. 39 of 2010 s. 89.]</w:t>
      </w:r>
    </w:p>
    <w:p>
      <w:pPr>
        <w:pStyle w:val="yHeading5"/>
      </w:pPr>
      <w:bookmarkStart w:id="135" w:name="_Toc155082410"/>
      <w:r>
        <w:rPr>
          <w:rStyle w:val="CharSClsNo"/>
        </w:rPr>
        <w:t>3</w:t>
      </w:r>
      <w:r>
        <w:t>.</w:t>
      </w:r>
      <w:r>
        <w:tab/>
        <w:t>Superannuation</w:t>
      </w:r>
      <w:bookmarkEnd w:id="135"/>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pPr>
      <w:bookmarkStart w:id="136" w:name="_Toc155082411"/>
      <w:r>
        <w:rPr>
          <w:rStyle w:val="CharSClsNo"/>
        </w:rPr>
        <w:lastRenderedPageBreak/>
        <w:t>4</w:t>
      </w:r>
      <w:r>
        <w:t>.</w:t>
      </w:r>
      <w:r>
        <w:tab/>
        <w:t>Appointment of public service officer</w:t>
      </w:r>
      <w:bookmarkEnd w:id="136"/>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pPr>
      <w:bookmarkStart w:id="137" w:name="_Toc155082412"/>
      <w:r>
        <w:rPr>
          <w:rStyle w:val="CharSClsNo"/>
        </w:rPr>
        <w:t>5</w:t>
      </w:r>
      <w:r>
        <w:t>.</w:t>
      </w:r>
      <w:r>
        <w:tab/>
        <w:t>Removal from office</w:t>
      </w:r>
      <w:bookmarkEnd w:id="137"/>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No. 18 of 2009 s. 40.]</w:t>
      </w:r>
    </w:p>
    <w:p>
      <w:pPr>
        <w:pStyle w:val="yHeading5"/>
      </w:pPr>
      <w:bookmarkStart w:id="138" w:name="_Toc155082413"/>
      <w:r>
        <w:rPr>
          <w:rStyle w:val="CharSClsNo"/>
        </w:rPr>
        <w:lastRenderedPageBreak/>
        <w:t>6</w:t>
      </w:r>
      <w:r>
        <w:t>.</w:t>
      </w:r>
      <w:r>
        <w:tab/>
        <w:t>Other conditions of service</w:t>
      </w:r>
      <w:bookmarkEnd w:id="138"/>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139" w:name="_Toc155082414"/>
      <w:r>
        <w:lastRenderedPageBreak/>
        <w:t>Notes</w:t>
      </w:r>
      <w:bookmarkEnd w:id="139"/>
    </w:p>
    <w:p>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0" w:name="_Toc155082415"/>
      <w:r>
        <w:t>Compilation table</w:t>
      </w:r>
      <w:bookmarkEnd w:id="140"/>
    </w:p>
    <w:tbl>
      <w:tblPr>
        <w:tblW w:w="7137" w:type="dxa"/>
        <w:tblInd w:w="56" w:type="dxa"/>
        <w:tblLayout w:type="fixed"/>
        <w:tblCellMar>
          <w:left w:w="56" w:type="dxa"/>
          <w:right w:w="56" w:type="dxa"/>
        </w:tblCellMar>
        <w:tblLook w:val="0000" w:firstRow="0" w:lastRow="0" w:firstColumn="0" w:lastColumn="0" w:noHBand="0" w:noVBand="0"/>
      </w:tblPr>
      <w:tblGrid>
        <w:gridCol w:w="35"/>
        <w:gridCol w:w="2217"/>
        <w:gridCol w:w="37"/>
        <w:gridCol w:w="1097"/>
        <w:gridCol w:w="37"/>
        <w:gridCol w:w="1139"/>
        <w:gridCol w:w="2549"/>
        <w:gridCol w:w="26"/>
      </w:tblGrid>
      <w:tr>
        <w:trPr>
          <w:gridBefore w:val="1"/>
          <w:wBefore w:w="35"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35"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35"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35"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35"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35"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35"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35"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35"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35"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35"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35" w:type="dxa"/>
          <w:cantSplit/>
        </w:trPr>
        <w:tc>
          <w:tcPr>
            <w:tcW w:w="2254" w:type="dxa"/>
            <w:gridSpan w:val="2"/>
          </w:tcPr>
          <w:p>
            <w:pPr>
              <w:pStyle w:val="nTable"/>
              <w:spacing w:before="26" w:after="24"/>
              <w:ind w:right="113"/>
              <w:rPr>
                <w:i/>
              </w:rPr>
            </w:pPr>
            <w:r>
              <w:rPr>
                <w:i/>
                <w:iCs/>
              </w:rPr>
              <w:lastRenderedPageBreak/>
              <w:t>State Administrative Tribunal (Conferral of Jurisdiction) Amendment and Repeal Act 2004</w:t>
            </w:r>
            <w:r>
              <w:t xml:space="preserve"> Pt. 2 Div. 59</w:t>
            </w:r>
            <w:r>
              <w:rPr>
                <w:vertAlign w:val="superscript"/>
              </w:rPr>
              <w:t> 3</w:t>
            </w:r>
          </w:p>
        </w:tc>
        <w:tc>
          <w:tcPr>
            <w:tcW w:w="1134" w:type="dxa"/>
            <w:gridSpan w:val="2"/>
          </w:tcPr>
          <w:p>
            <w:pPr>
              <w:pStyle w:val="nTable"/>
              <w:spacing w:before="26" w:after="24"/>
            </w:pPr>
            <w:r>
              <w:t>55 of 2004</w:t>
            </w:r>
          </w:p>
        </w:tc>
        <w:tc>
          <w:tcPr>
            <w:tcW w:w="1139" w:type="dxa"/>
          </w:tcPr>
          <w:p>
            <w:pPr>
              <w:pStyle w:val="nTable"/>
              <w:spacing w:before="26" w:after="24"/>
            </w:pPr>
            <w: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35"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35"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35"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35"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trPr>
          <w:gridBefore w:val="1"/>
          <w:wBefore w:w="35"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35"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35"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35"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35"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lastRenderedPageBreak/>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49"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pPr>
              <w:pStyle w:val="nTable"/>
              <w:spacing w:after="40"/>
            </w:pPr>
            <w:r>
              <w:t>4 of 2018</w:t>
            </w:r>
          </w:p>
        </w:tc>
        <w:tc>
          <w:tcPr>
            <w:tcW w:w="1148" w:type="dxa"/>
            <w:gridSpan w:val="2"/>
            <w:tcBorders>
              <w:top w:val="nil"/>
              <w:bottom w:val="nil"/>
            </w:tcBorders>
          </w:tcPr>
          <w:p>
            <w:pPr>
              <w:pStyle w:val="nTable"/>
              <w:spacing w:after="40"/>
            </w:pPr>
            <w:r>
              <w:t>19 Apr 2018</w:t>
            </w:r>
          </w:p>
        </w:tc>
        <w:tc>
          <w:tcPr>
            <w:tcW w:w="2549"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rPr>
              <w:t>Voluntary Assisted Dying Act 2019</w:t>
            </w:r>
            <w:r>
              <w:t xml:space="preserve"> Pt. 12 Div. 4</w:t>
            </w:r>
          </w:p>
        </w:tc>
        <w:tc>
          <w:tcPr>
            <w:tcW w:w="1134" w:type="dxa"/>
            <w:gridSpan w:val="2"/>
            <w:tcBorders>
              <w:top w:val="nil"/>
              <w:bottom w:val="nil"/>
            </w:tcBorders>
          </w:tcPr>
          <w:p>
            <w:pPr>
              <w:pStyle w:val="nTable"/>
              <w:spacing w:after="40"/>
            </w:pPr>
            <w:r>
              <w:t>27 of 2019</w:t>
            </w:r>
          </w:p>
        </w:tc>
        <w:tc>
          <w:tcPr>
            <w:tcW w:w="1148" w:type="dxa"/>
            <w:gridSpan w:val="2"/>
            <w:tcBorders>
              <w:top w:val="nil"/>
              <w:bottom w:val="nil"/>
            </w:tcBorders>
          </w:tcPr>
          <w:p>
            <w:pPr>
              <w:pStyle w:val="nTable"/>
              <w:spacing w:after="40"/>
            </w:pPr>
            <w:r>
              <w:t>19 Dec 2019</w:t>
            </w:r>
          </w:p>
        </w:tc>
        <w:tc>
          <w:tcPr>
            <w:tcW w:w="2549" w:type="dxa"/>
            <w:tcBorders>
              <w:top w:val="nil"/>
              <w:bottom w:val="nil"/>
            </w:tcBorders>
          </w:tcPr>
          <w:p>
            <w:pPr>
              <w:pStyle w:val="nTable"/>
              <w:spacing w:after="40"/>
            </w:pPr>
            <w:r>
              <w:t>1 Jul 2021 (see s. 2(b) and SL 2021/83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pPr>
            <w:r>
              <w:rPr>
                <w:i/>
              </w:rPr>
              <w:t>Health and Disability Services (Complaints) Amendment Act 2022</w:t>
            </w:r>
            <w:r>
              <w:t xml:space="preserve"> s. 3</w:t>
            </w:r>
            <w:r>
              <w:noBreakHyphen/>
              <w:t>43</w:t>
            </w:r>
          </w:p>
        </w:tc>
        <w:tc>
          <w:tcPr>
            <w:tcW w:w="1134" w:type="dxa"/>
            <w:gridSpan w:val="2"/>
            <w:tcBorders>
              <w:top w:val="nil"/>
              <w:bottom w:val="single" w:sz="4" w:space="0" w:color="auto"/>
            </w:tcBorders>
          </w:tcPr>
          <w:p>
            <w:pPr>
              <w:pStyle w:val="nTable"/>
              <w:spacing w:after="40"/>
            </w:pPr>
            <w:r>
              <w:t>35 of 2022</w:t>
            </w:r>
          </w:p>
        </w:tc>
        <w:tc>
          <w:tcPr>
            <w:tcW w:w="1148" w:type="dxa"/>
            <w:gridSpan w:val="2"/>
            <w:tcBorders>
              <w:top w:val="nil"/>
              <w:bottom w:val="single" w:sz="4" w:space="0" w:color="auto"/>
            </w:tcBorders>
          </w:tcPr>
          <w:p>
            <w:pPr>
              <w:pStyle w:val="nTable"/>
              <w:spacing w:after="40"/>
            </w:pPr>
            <w:r>
              <w:t>28 Oct 2022</w:t>
            </w:r>
          </w:p>
        </w:tc>
        <w:tc>
          <w:tcPr>
            <w:tcW w:w="2549" w:type="dxa"/>
            <w:tcBorders>
              <w:top w:val="nil"/>
              <w:bottom w:val="single" w:sz="4" w:space="0" w:color="auto"/>
            </w:tcBorders>
          </w:tcPr>
          <w:p>
            <w:pPr>
              <w:pStyle w:val="nTable"/>
              <w:spacing w:after="40"/>
            </w:pPr>
            <w:r>
              <w:t>27 Jul 2023 (see s. 2(b) and SL 2023/112 cl. 2)</w:t>
            </w:r>
          </w:p>
        </w:tc>
      </w:tr>
    </w:tbl>
    <w:p>
      <w:pPr>
        <w:pStyle w:val="nHeading3"/>
      </w:pPr>
      <w:bookmarkStart w:id="141" w:name="_Toc155082416"/>
      <w:r>
        <w:lastRenderedPageBreak/>
        <w:t>Uncommenced provisions table</w:t>
      </w:r>
      <w:bookmarkEnd w:id="141"/>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0" w:type="dxa"/>
            <w:tcBorders>
              <w:top w:val="single" w:sz="4" w:space="0" w:color="auto"/>
              <w:bottom w:val="single" w:sz="4" w:space="0" w:color="auto"/>
            </w:tcBorders>
          </w:tcPr>
          <w:p>
            <w:pPr>
              <w:pStyle w:val="nTable"/>
              <w:spacing w:after="40"/>
            </w:pPr>
            <w:r>
              <w:t>To be proclaimed (see s. 2(2))</w:t>
            </w:r>
          </w:p>
        </w:tc>
      </w:tr>
    </w:tbl>
    <w:p>
      <w:pPr>
        <w:pStyle w:val="nHeading3"/>
      </w:pPr>
      <w:bookmarkStart w:id="142" w:name="_Toc155082417"/>
      <w:r>
        <w:t>Other notes</w:t>
      </w:r>
      <w:bookmarkEnd w:id="142"/>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rPr>
          <w:rStyle w:val="CharDivNo"/>
        </w:rPr>
      </w:pPr>
      <w:r>
        <w:rPr>
          <w:rStyle w:val="CharDivNo"/>
        </w:rPr>
        <w:t>Division 13 — Transitional provisions</w:t>
      </w:r>
    </w:p>
    <w:p>
      <w:pPr>
        <w:pStyle w:val="nzHeading5"/>
      </w:pPr>
      <w:r>
        <w:t>289.</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lastRenderedPageBreak/>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44" w:name="_Toc155082418"/>
      <w:r>
        <w:rPr>
          <w:sz w:val="28"/>
        </w:rPr>
        <w:lastRenderedPageBreak/>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code of conduct</w:t>
      </w:r>
      <w:r>
        <w:tab/>
        <w:t>3(1)</w:t>
      </w:r>
    </w:p>
    <w:p>
      <w:pPr>
        <w:pStyle w:val="DefinedTerms"/>
      </w:pPr>
      <w:r>
        <w:t>Commissioner of Police</w:t>
      </w:r>
      <w:r>
        <w:tab/>
        <w:t>71A(1)</w:t>
      </w:r>
    </w:p>
    <w:p>
      <w:pPr>
        <w:pStyle w:val="DefinedTerms"/>
      </w:pPr>
      <w:r>
        <w:t>conciliator</w:t>
      </w:r>
      <w:r>
        <w:tab/>
        <w:t>3(1)</w:t>
      </w:r>
    </w:p>
    <w:p>
      <w:pPr>
        <w:pStyle w:val="DefinedTerms"/>
      </w:pPr>
      <w:r>
        <w:t>corresponding law</w:t>
      </w:r>
      <w:r>
        <w:tab/>
        <w:t>52Q(1)</w:t>
      </w:r>
    </w:p>
    <w:p>
      <w:pPr>
        <w:pStyle w:val="DefinedTerms"/>
      </w:pPr>
      <w:r>
        <w:t>criminal record</w:t>
      </w:r>
      <w:r>
        <w:tab/>
        <w:t>71A(1)</w:t>
      </w:r>
    </w:p>
    <w:p>
      <w:pPr>
        <w:pStyle w:val="DefinedTerms"/>
      </w:pPr>
      <w:r>
        <w:t>Director</w:t>
      </w:r>
      <w:r>
        <w:tab/>
        <w:t>3(1)</w:t>
      </w:r>
    </w:p>
    <w:p>
      <w:pPr>
        <w:pStyle w:val="DefinedTerms"/>
      </w:pPr>
      <w:r>
        <w:t>Director-initiated investigation</w:t>
      </w:r>
      <w:r>
        <w:tab/>
        <w:t>3(1), 44A</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care worker</w:t>
      </w:r>
      <w:r>
        <w:tab/>
        <w:t>3(1)</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interim prohibition order</w:t>
      </w:r>
      <w:r>
        <w:tab/>
        <w:t>3(1), 52B(2)</w:t>
      </w:r>
    </w:p>
    <w:p>
      <w:pPr>
        <w:pStyle w:val="DefinedTerms"/>
      </w:pPr>
      <w:r>
        <w:t>interstate interim prohibition order</w:t>
      </w:r>
      <w:r>
        <w:tab/>
        <w:t>52Q(1)</w:t>
      </w:r>
    </w:p>
    <w:p>
      <w:pPr>
        <w:pStyle w:val="DefinedTerms"/>
      </w:pPr>
      <w:r>
        <w:t>interstate order</w:t>
      </w:r>
      <w:r>
        <w:tab/>
        <w:t>52Q(1)</w:t>
      </w:r>
    </w:p>
    <w:p>
      <w:pPr>
        <w:pStyle w:val="DefinedTerms"/>
      </w:pPr>
      <w:r>
        <w:t>interstate prohibition order</w:t>
      </w:r>
      <w:r>
        <w:tab/>
        <w:t>52Q(1)</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Office’s website</w:t>
      </w:r>
      <w:r>
        <w:tab/>
        <w:t>3(1)</w:t>
      </w:r>
    </w:p>
    <w:p>
      <w:pPr>
        <w:pStyle w:val="DefinedTerms"/>
      </w:pPr>
      <w:r>
        <w:t>person’s representative</w:t>
      </w:r>
      <w:r>
        <w:tab/>
        <w:t>67(2)</w:t>
      </w:r>
    </w:p>
    <w:p>
      <w:pPr>
        <w:pStyle w:val="DefinedTerms"/>
      </w:pPr>
      <w:r>
        <w:t>prohibition order</w:t>
      </w:r>
      <w:r>
        <w:tab/>
        <w:t>3(1), 52H(2)</w:t>
      </w:r>
    </w:p>
    <w:p>
      <w:pPr>
        <w:pStyle w:val="DefinedTerms"/>
      </w:pPr>
      <w:r>
        <w:t>protected information</w:t>
      </w:r>
      <w:r>
        <w:tab/>
        <w:t>68A(1)</w:t>
      </w:r>
    </w:p>
    <w:p>
      <w:pPr>
        <w:pStyle w:val="DefinedTerms"/>
      </w:pPr>
      <w:r>
        <w:t>provide</w:t>
      </w:r>
      <w:r>
        <w:tab/>
        <w:t>3(1)</w:t>
      </w:r>
    </w:p>
    <w:p>
      <w:pPr>
        <w:pStyle w:val="DefinedTerms"/>
      </w:pPr>
      <w:r>
        <w:t>provider</w:t>
      </w:r>
      <w:r>
        <w:tab/>
        <w:t>3(1)</w:t>
      </w:r>
    </w:p>
    <w:p>
      <w:pPr>
        <w:pStyle w:val="DefinedTerms"/>
      </w:pPr>
      <w:r>
        <w:t>public health warning statement</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relevant decision</w:t>
      </w:r>
      <w:r>
        <w:tab/>
        <w:t>71A(1)</w:t>
      </w:r>
    </w:p>
    <w:p>
      <w:pPr>
        <w:pStyle w:val="DefinedTerms"/>
      </w:pPr>
      <w:r>
        <w:t>relevant entity</w:t>
      </w:r>
      <w:r>
        <w:tab/>
        <w:t>68A(1)</w:t>
      </w:r>
    </w:p>
    <w:p>
      <w:pPr>
        <w:pStyle w:val="DefinedTerms"/>
      </w:pPr>
      <w:r>
        <w:t>user</w:t>
      </w:r>
      <w:r>
        <w:tab/>
        <w:t>3(1)</w:t>
      </w:r>
    </w:p>
    <w:p>
      <w:pPr>
        <w:rPr>
          <w:sz w:val="20"/>
        </w:rPr>
      </w:pPr>
      <w:r>
        <w:br w:type="page"/>
      </w:r>
    </w:p>
    <w:p>
      <w:pPr>
        <w:pStyle w:val="DefinedTerms"/>
      </w:pP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5EA50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8889497" w14:textId="33C76818" w:rsidR="006226D8" w:rsidRDefault="006226D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B9437D" w14:textId="77777777" w:rsidR="006226D8" w:rsidRDefault="006226D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05EFC10" w14:textId="46C4BDE8" w:rsidR="006226D8" w:rsidRDefault="006226D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6F8A9A3" w14:textId="77777777" w:rsidR="006226D8" w:rsidRDefault="006226D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5" w:name="DefinedTerms"/>
    <w:bookmarkEnd w:id="14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09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 w:name="WAFER_202210271455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38_GUID" w:val="c8257abb-ae49-431d-969f-1402ac8129eb"/>
    <w:docVar w:name="WAFER_20230721150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50026_GUID" w:val="4f43d7ac-695f-40ec-856c-c059d0a6ab9c"/>
    <w:docVar w:name="WAFER_202312221109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37_GUID" w:val="c08afd3d-2d1b-4302-9faf-dc5c84163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tart">
    <w:name w:val="nzDefstart"/>
    <w:pPr>
      <w:spacing w:before="40"/>
      <w:ind w:left="1446" w:right="284" w:hanging="879"/>
    </w:pPr>
    <w:rPr>
      <w:snapToGrid w:val="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AF5F-167D-4935-A00E-1EAA657A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19089</Words>
  <Characters>90867</Characters>
  <Application>Microsoft Office Word</Application>
  <DocSecurity>0</DocSecurity>
  <Lines>2596</Lines>
  <Paragraphs>1665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108291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1995 - 04-l0-01</dc:title>
  <dc:subject/>
  <dc:creator/>
  <cp:keywords/>
  <dc:description/>
  <cp:lastModifiedBy>Master Repository Process</cp:lastModifiedBy>
  <cp:revision>4</cp:revision>
  <cp:lastPrinted>2011-01-11T00:45:00Z</cp:lastPrinted>
  <dcterms:created xsi:type="dcterms:W3CDTF">2024-01-02T02:04:00Z</dcterms:created>
  <dcterms:modified xsi:type="dcterms:W3CDTF">2024-01-02T02:04:00Z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27 Jul 2023</vt:lpwstr>
  </property>
  <property fmtid="{D5CDD505-2E9C-101B-9397-08002B2CF9AE}" pid="8" name="Suffix">
    <vt:lpwstr>04-l0-01</vt:lpwstr>
  </property>
  <property fmtid="{D5CDD505-2E9C-101B-9397-08002B2CF9AE}" pid="9" name="Official">
    <vt:lpwstr/>
  </property>
  <property fmtid="{D5CDD505-2E9C-101B-9397-08002B2CF9AE}" pid="10" name="CommencementDate">
    <vt:lpwstr>20230727</vt:lpwstr>
  </property>
  <property fmtid="{D5CDD505-2E9C-101B-9397-08002B2CF9AE}" pid="11" name="CommencementYear">
    <vt:lpwstr>2023</vt:lpwstr>
  </property>
</Properties>
</file>