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_Toc155078066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_Toc155078067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_Toc155078068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_Toc155078069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_Toc155078070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_Toc155078071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_Toc155078072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_Toc155078073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_Toc155078076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_Toc155078077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_Toc155078078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_Toc155078079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_Toc155078080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_Toc155078081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_Toc155078082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_Toc155078083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_Toc155078084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_Toc155078085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_Toc155078086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_Toc155078087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_Toc155078088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_Toc155078089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_Toc155078090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_Toc155078091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_Toc155078092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_Toc155078094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_Toc155078095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_Toc155078096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_Toc155078098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_Toc155078099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_Toc155078100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_Toc155078101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_Toc155078102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_Toc155078103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_Toc155078104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_Toc155078105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_Toc155078106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_Toc155078107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_Toc155078108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_Toc155078109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_Toc155078110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_Toc155078113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_Toc155078114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_Toc155078115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_Toc155078116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_Toc155078117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_Toc155078118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_Toc155078119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_Toc155078120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_Toc155078121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_Toc155078122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_Toc155078123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_Toc155078124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_Toc155078125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_Toc155078126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_Toc155078127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_Toc155078128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_Toc155078129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_Toc155078130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_Toc155078131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_Toc155078132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_Toc155078133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_Toc155078134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_Toc155078136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_Toc155078137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_Toc155078138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_Toc155078139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_Toc155078140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_Toc155078141 \h </w:instrText>
      </w:r>
      <w:r>
        <w:fldChar w:fldCharType="separate"/>
      </w:r>
      <w:r>
        <w:t>83</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_Toc155078142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_Toc155078143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_Toc155078144 \h </w:instrText>
      </w:r>
      <w:r>
        <w:fldChar w:fldCharType="separate"/>
      </w:r>
      <w:r>
        <w:t>86</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_Toc155078145 \h </w:instrText>
      </w:r>
      <w:r>
        <w:fldChar w:fldCharType="separate"/>
      </w:r>
      <w:r>
        <w:t>87</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_Toc155078146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_Toc155078148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_Toc155078150 \h </w:instrText>
      </w:r>
      <w:r>
        <w:fldChar w:fldCharType="separate"/>
      </w:r>
      <w:r>
        <w:t>92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_Toc155078151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_Toc155078152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_Toc155078153 \h </w:instrText>
      </w:r>
      <w:r>
        <w:fldChar w:fldCharType="separate"/>
      </w:r>
      <w:r>
        <w:t>94</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_Toc155078154 \h </w:instrText>
      </w:r>
      <w:r>
        <w:fldChar w:fldCharType="separate"/>
      </w:r>
      <w:r>
        <w:t>97</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_Toc155078155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_Toc155078157 \h </w:instrText>
      </w:r>
      <w:r>
        <w:fldChar w:fldCharType="separate"/>
      </w:r>
      <w:r>
        <w:t>99</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_Toc155078158 \h </w:instrText>
      </w:r>
      <w:r>
        <w:fldChar w:fldCharType="separate"/>
      </w:r>
      <w:r>
        <w:t>100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_Toc155078159 \h </w:instrText>
      </w:r>
      <w:r>
        <w:fldChar w:fldCharType="separate"/>
      </w:r>
      <w:r>
        <w:t>101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_Toc155078160 \h </w:instrText>
      </w:r>
      <w:r>
        <w:fldChar w:fldCharType="separate"/>
      </w:r>
      <w:r>
        <w:t>102</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_Toc155078161 \h </w:instrText>
      </w:r>
      <w:r>
        <w:fldChar w:fldCharType="separate"/>
      </w:r>
      <w:r>
        <w:t>103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_Toc155078162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_Toc155078165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_Toc155078166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_Toc155078167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_Toc155078168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_Toc155078169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_Toc155078170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_Toc155078171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_Toc155078172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_Toc155078174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_Toc155078175 \h </w:instrText>
      </w:r>
      <w:r>
        <w:fldChar w:fldCharType="separate"/>
      </w:r>
      <w:r>
        <w:t>111</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_Toc155078176 \h </w:instrText>
      </w:r>
      <w:r>
        <w:fldChar w:fldCharType="separate"/>
      </w:r>
      <w:r>
        <w:t>112</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_Toc155078177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_Toc155078178 \h </w:instrText>
      </w:r>
      <w:r>
        <w:fldChar w:fldCharType="separate"/>
      </w:r>
      <w:r>
        <w:t>113</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_Toc155078179 \h </w:instrText>
      </w:r>
      <w:r>
        <w:fldChar w:fldCharType="separate"/>
      </w:r>
      <w:r>
        <w:t>115</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_Toc155078180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_Toc155078181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_Toc155078182 \h </w:instrText>
      </w:r>
      <w:r>
        <w:fldChar w:fldCharType="separate"/>
      </w:r>
      <w:r>
        <w:t>120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_Toc155078183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_Toc155078184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_Toc155078185 \h </w:instrText>
      </w:r>
      <w:r>
        <w:fldChar w:fldCharType="separate"/>
      </w:r>
      <w:r>
        <w:t>123</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_Toc155078186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_Toc155078187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_Toc155078188 \h </w:instrText>
      </w:r>
      <w:r>
        <w:fldChar w:fldCharType="separate"/>
      </w:r>
      <w:r>
        <w:t>126</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_Toc155078189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_Toc155078190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_Toc155078191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_Toc155078192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_Toc155078193 \h </w:instrText>
      </w:r>
      <w:r>
        <w:fldChar w:fldCharType="separate"/>
      </w:r>
      <w:r>
        <w:t>131</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_Toc155078194 \h </w:instrText>
      </w:r>
      <w:r>
        <w:fldChar w:fldCharType="separate"/>
      </w:r>
      <w:r>
        <w:t>132</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_Toc155078195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_Toc155078196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_Toc155078197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_Toc155078199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_Toc155078200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_Toc155078201 \h </w:instrText>
      </w:r>
      <w:r>
        <w:fldChar w:fldCharType="separate"/>
      </w:r>
      <w:r>
        <w:t>138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_Toc155078202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_Toc155078203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_Toc155078204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_Toc155078205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_Toc155078206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_Toc155078207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_Toc155078208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_Toc155078209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_Toc155078210 \h </w:instrText>
      </w:r>
      <w:r>
        <w:fldChar w:fldCharType="separate"/>
      </w:r>
      <w:r>
        <w:t>150</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_Toc155078211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_Toc155078212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_Toc155078213 \h </w:instrText>
      </w:r>
      <w:r>
        <w:fldChar w:fldCharType="separate"/>
      </w:r>
      <w:r>
        <w:t>154</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_Toc155078214 \h </w:instrText>
      </w:r>
      <w:r>
        <w:fldChar w:fldCharType="separate"/>
      </w:r>
      <w:r>
        <w:t>154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_Toc155078215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_Toc155078217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_Toc155078218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_Toc155078219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_Toc155078220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_Toc155078221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_Toc155078222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_Toc155078223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_Toc155078224 \h </w:instrText>
      </w:r>
      <w:r>
        <w:fldChar w:fldCharType="separate"/>
      </w:r>
      <w:r>
        <w:t>165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_Toc155078225 \h </w:instrText>
      </w:r>
      <w:r>
        <w:fldChar w:fldCharType="separate"/>
      </w:r>
      <w:r>
        <w:t>168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_Toc155078226 \h </w:instrText>
      </w:r>
      <w:r>
        <w:fldChar w:fldCharType="separate"/>
      </w:r>
      <w:r>
        <w:t>169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_Toc155078227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_Toc155078228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_Toc155078229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_Toc155078231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_Toc155078232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_Toc155078233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_Toc155078234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_Toc155078235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_Toc155078236 \h </w:instrText>
      </w:r>
      <w:r>
        <w:fldChar w:fldCharType="separate"/>
      </w:r>
      <w:r>
        <w:t>181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_Toc155078237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_Toc155078238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_Toc155078239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_Toc155078240 \h </w:instrText>
      </w:r>
      <w:r>
        <w:fldChar w:fldCharType="separate"/>
      </w:r>
      <w:r>
        <w:t>184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_Toc155078241 \h </w:instrText>
      </w:r>
      <w:r>
        <w:fldChar w:fldCharType="separate"/>
      </w:r>
      <w:r>
        <w:t>185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_Toc155078242 \h </w:instrText>
      </w:r>
      <w:r>
        <w:fldChar w:fldCharType="separate"/>
      </w:r>
      <w:r>
        <w:t>186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_Toc155078243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_Toc155078244 \h </w:instrText>
      </w:r>
      <w:r>
        <w:fldChar w:fldCharType="separate"/>
      </w:r>
      <w:r>
        <w:t>188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_Toc155078245 \h </w:instrText>
      </w:r>
      <w:r>
        <w:fldChar w:fldCharType="separate"/>
      </w:r>
      <w:r>
        <w:t>188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_Toc155078246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_Toc155078248 \h </w:instrText>
      </w:r>
      <w:r>
        <w:fldChar w:fldCharType="separate"/>
      </w:r>
      <w:r>
        <w:t>191</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_Toc155078249 \h </w:instrText>
      </w:r>
      <w:r>
        <w:fldChar w:fldCharType="separate"/>
      </w:r>
      <w:r>
        <w:t>192</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_Toc155078250 \h </w:instrText>
      </w:r>
      <w:r>
        <w:fldChar w:fldCharType="separate"/>
      </w:r>
      <w:r>
        <w:t>193</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_Toc155078251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_Toc155078252 \h </w:instrText>
      </w:r>
      <w:r>
        <w:fldChar w:fldCharType="separate"/>
      </w:r>
      <w:r>
        <w:t>195</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_Toc155078253 \h </w:instrText>
      </w:r>
      <w:r>
        <w:fldChar w:fldCharType="separate"/>
      </w:r>
      <w:r>
        <w:t>196</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_Toc155078254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_Toc155078256 \h </w:instrText>
      </w:r>
      <w:r>
        <w:fldChar w:fldCharType="separate"/>
      </w:r>
      <w:r>
        <w:t>198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_Toc155078257 \h </w:instrText>
      </w:r>
      <w:r>
        <w:fldChar w:fldCharType="separate"/>
      </w:r>
      <w:r>
        <w:t>199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_Toc155078258 \h </w:instrText>
      </w:r>
      <w:r>
        <w:fldChar w:fldCharType="separate"/>
      </w:r>
      <w:r>
        <w:t>201</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_Toc155078259 \h </w:instrText>
      </w:r>
      <w:r>
        <w:fldChar w:fldCharType="separate"/>
      </w:r>
      <w:r>
        <w:t>203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_Toc155078260 \h </w:instrText>
      </w:r>
      <w:r>
        <w:fldChar w:fldCharType="separate"/>
      </w:r>
      <w:r>
        <w:t>204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_Toc155078261 \h </w:instrText>
      </w:r>
      <w:r>
        <w:fldChar w:fldCharType="separate"/>
      </w:r>
      <w:r>
        <w:t>206</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_Toc155078262 \h </w:instrText>
      </w:r>
      <w:r>
        <w:fldChar w:fldCharType="separate"/>
      </w:r>
      <w:r>
        <w:t>207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_Toc155078263 \h </w:instrText>
      </w:r>
      <w:r>
        <w:fldChar w:fldCharType="separate"/>
      </w:r>
      <w:r>
        <w:t>208</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_Toc155078264 \h </w:instrText>
      </w:r>
      <w:r>
        <w:fldChar w:fldCharType="separate"/>
      </w:r>
      <w:r>
        <w:t>209</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_Toc155078265 \h </w:instrText>
      </w:r>
      <w:r>
        <w:fldChar w:fldCharType="separate"/>
      </w:r>
      <w:r>
        <w:t>209</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_Toc155078266 \h </w:instrText>
      </w:r>
      <w:r>
        <w:fldChar w:fldCharType="separate"/>
      </w:r>
      <w:r>
        <w:t>210</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_Toc155078267 \h </w:instrText>
      </w:r>
      <w:r>
        <w:fldChar w:fldCharType="separate"/>
      </w:r>
      <w:r>
        <w:t>211</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_Toc155078268 \h </w:instrText>
      </w:r>
      <w:r>
        <w:fldChar w:fldCharType="separate"/>
      </w:r>
      <w:r>
        <w:t>212</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_Toc155078269 \h </w:instrText>
      </w:r>
      <w:r>
        <w:fldChar w:fldCharType="separate"/>
      </w:r>
      <w:r>
        <w:t>212</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_Toc155078270 \h </w:instrText>
      </w:r>
      <w:r>
        <w:fldChar w:fldCharType="separate"/>
      </w:r>
      <w:r>
        <w:t>212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_Toc155078271 \h </w:instrText>
      </w:r>
      <w:r>
        <w:fldChar w:fldCharType="separate"/>
      </w:r>
      <w:r>
        <w:t>213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_Toc155078272 \h </w:instrText>
      </w:r>
      <w:r>
        <w:fldChar w:fldCharType="separate"/>
      </w:r>
      <w:r>
        <w:t>213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_Toc155078273 \h </w:instrText>
      </w:r>
      <w:r>
        <w:fldChar w:fldCharType="separate"/>
      </w:r>
      <w:r>
        <w:t>214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_Toc155078274 \h </w:instrText>
      </w:r>
      <w:r>
        <w:fldChar w:fldCharType="separate"/>
      </w:r>
      <w:r>
        <w:t>215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_Toc155078275 \h </w:instrText>
      </w:r>
      <w:r>
        <w:fldChar w:fldCharType="separate"/>
      </w:r>
      <w:r>
        <w:t>215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_Toc155078276 \h </w:instrText>
      </w:r>
      <w:r>
        <w:fldChar w:fldCharType="separate"/>
      </w:r>
      <w:r>
        <w:t>216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_Toc155078277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_Toc155078280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_Toc155078281 \h </w:instrText>
      </w:r>
      <w:r>
        <w:fldChar w:fldCharType="separate"/>
      </w:r>
      <w:r>
        <w:t>218</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_Toc155078282 \h </w:instrText>
      </w:r>
      <w:r>
        <w:fldChar w:fldCharType="separate"/>
      </w:r>
      <w:r>
        <w:t>220</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_Toc155078283 \h </w:instrText>
      </w:r>
      <w:r>
        <w:fldChar w:fldCharType="separate"/>
      </w:r>
      <w:r>
        <w:t>221</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_Toc155078284 \h </w:instrText>
      </w:r>
      <w:r>
        <w:fldChar w:fldCharType="separate"/>
      </w:r>
      <w:r>
        <w:t>221</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_Toc155078285 \h </w:instrText>
      </w:r>
      <w:r>
        <w:fldChar w:fldCharType="separate"/>
      </w:r>
      <w:r>
        <w:t>222</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_Toc155078286 \h </w:instrText>
      </w:r>
      <w:r>
        <w:fldChar w:fldCharType="separate"/>
      </w:r>
      <w:r>
        <w:t>222</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_Toc155078287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_Toc155078289 \h </w:instrText>
      </w:r>
      <w:r>
        <w:fldChar w:fldCharType="separate"/>
      </w:r>
      <w:r>
        <w:t>223</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_Toc155078290 \h </w:instrText>
      </w:r>
      <w:r>
        <w:fldChar w:fldCharType="separate"/>
      </w:r>
      <w:r>
        <w:t>223</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_Toc155078291 \h </w:instrText>
      </w:r>
      <w:r>
        <w:fldChar w:fldCharType="separate"/>
      </w:r>
      <w:r>
        <w:t>224</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_Toc155078292 \h </w:instrText>
      </w:r>
      <w:r>
        <w:fldChar w:fldCharType="separate"/>
      </w:r>
      <w:r>
        <w:t>224</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_Toc155078293 \h </w:instrText>
      </w:r>
      <w:r>
        <w:fldChar w:fldCharType="separate"/>
      </w:r>
      <w:r>
        <w:t>225</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_Toc155078294 \h </w:instrText>
      </w:r>
      <w:r>
        <w:fldChar w:fldCharType="separate"/>
      </w:r>
      <w:r>
        <w:t>226</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_Toc155078295 \h </w:instrText>
      </w:r>
      <w:r>
        <w:fldChar w:fldCharType="separate"/>
      </w:r>
      <w:r>
        <w:t>226</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_Toc155078296 \h </w:instrText>
      </w:r>
      <w:r>
        <w:fldChar w:fldCharType="separate"/>
      </w:r>
      <w:r>
        <w:t>226</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_Toc155078297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_Toc155078299 \h </w:instrText>
      </w:r>
      <w:r>
        <w:fldChar w:fldCharType="separate"/>
      </w:r>
      <w:r>
        <w:t>227</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_Toc155078300 \h </w:instrText>
      </w:r>
      <w:r>
        <w:fldChar w:fldCharType="separate"/>
      </w:r>
      <w:r>
        <w:t>228</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_Toc155078301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_Toc155078303 \h </w:instrText>
      </w:r>
      <w:r>
        <w:fldChar w:fldCharType="separate"/>
      </w:r>
      <w:r>
        <w:t>229</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_Toc155078304 \h </w:instrText>
      </w:r>
      <w:r>
        <w:fldChar w:fldCharType="separate"/>
      </w:r>
      <w:r>
        <w:t>229</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_Toc155078305 \h </w:instrText>
      </w:r>
      <w:r>
        <w:fldChar w:fldCharType="separate"/>
      </w:r>
      <w:r>
        <w:t>230</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_Toc155078306 \h </w:instrText>
      </w:r>
      <w:r>
        <w:fldChar w:fldCharType="separate"/>
      </w:r>
      <w:r>
        <w:t>230</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_Toc155078307 \h </w:instrText>
      </w:r>
      <w:r>
        <w:fldChar w:fldCharType="separate"/>
      </w:r>
      <w:r>
        <w:t>231</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_Toc155078308 \h </w:instrText>
      </w:r>
      <w:r>
        <w:fldChar w:fldCharType="separate"/>
      </w:r>
      <w:r>
        <w:t>232</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_Toc155078309 \h </w:instrText>
      </w:r>
      <w:r>
        <w:fldChar w:fldCharType="separate"/>
      </w:r>
      <w:r>
        <w:t>233</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_Toc155078310 \h </w:instrText>
      </w:r>
      <w:r>
        <w:fldChar w:fldCharType="separate"/>
      </w:r>
      <w:r>
        <w:t>233</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_Toc155078311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_Toc155078313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_Toc155078314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_Toc155078315 \h </w:instrText>
      </w:r>
      <w:r>
        <w:fldChar w:fldCharType="separate"/>
      </w:r>
      <w:r>
        <w:t>240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_Toc155078316 \h </w:instrText>
      </w:r>
      <w:r>
        <w:fldChar w:fldCharType="separate"/>
      </w:r>
      <w:r>
        <w:t>242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_Toc155078317 \h </w:instrText>
      </w:r>
      <w:r>
        <w:fldChar w:fldCharType="separate"/>
      </w:r>
      <w:r>
        <w:t>243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_Toc155078318 \h </w:instrText>
      </w:r>
      <w:r>
        <w:fldChar w:fldCharType="separate"/>
      </w:r>
      <w:r>
        <w:t>244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_Toc155078319 \h </w:instrText>
      </w:r>
      <w:r>
        <w:fldChar w:fldCharType="separate"/>
      </w:r>
      <w:r>
        <w:t>244</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_Toc155078320 \h </w:instrText>
      </w:r>
      <w:r>
        <w:fldChar w:fldCharType="separate"/>
      </w:r>
      <w:r>
        <w:t>245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_Toc155078321 \h </w:instrText>
      </w:r>
      <w:r>
        <w:fldChar w:fldCharType="separate"/>
      </w:r>
      <w:r>
        <w:t>246</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_Toc155078322 \h </w:instrText>
      </w:r>
      <w:r>
        <w:fldChar w:fldCharType="separate"/>
      </w:r>
      <w:r>
        <w:t>246</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_Toc155078323 \h </w:instrText>
      </w:r>
      <w:r>
        <w:fldChar w:fldCharType="separate"/>
      </w:r>
      <w:r>
        <w:t>247</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_Toc155078324 \h </w:instrText>
      </w:r>
      <w:r>
        <w:fldChar w:fldCharType="separate"/>
      </w:r>
      <w:r>
        <w:t>248</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_Toc155078325 \h </w:instrText>
      </w:r>
      <w:r>
        <w:fldChar w:fldCharType="separate"/>
      </w:r>
      <w:r>
        <w:t>248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_Toc155078326 \h </w:instrText>
      </w:r>
      <w:r>
        <w:fldChar w:fldCharType="separate"/>
      </w:r>
      <w:r>
        <w:t>249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_Toc155078327 \h </w:instrText>
      </w:r>
      <w:r>
        <w:fldChar w:fldCharType="separate"/>
      </w:r>
      <w:r>
        <w:t>249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_Toc155078328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_Toc155078331 \h </w:instrText>
      </w:r>
      <w:r>
        <w:fldChar w:fldCharType="separate"/>
      </w:r>
      <w:r>
        <w:t>252</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_Toc155078332 \h </w:instrText>
      </w:r>
      <w:r>
        <w:fldChar w:fldCharType="separate"/>
      </w:r>
      <w:r>
        <w:t>252</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_Toc155078333 \h </w:instrText>
      </w:r>
      <w:r>
        <w:fldChar w:fldCharType="separate"/>
      </w:r>
      <w:r>
        <w:t>252</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_Toc155078334 \h </w:instrText>
      </w:r>
      <w:r>
        <w:fldChar w:fldCharType="separate"/>
      </w:r>
      <w:r>
        <w:t>253</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_Toc155078335 \h </w:instrText>
      </w:r>
      <w:r>
        <w:fldChar w:fldCharType="separate"/>
      </w:r>
      <w:r>
        <w:t>253</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_Toc155078336 \h </w:instrText>
      </w:r>
      <w:r>
        <w:fldChar w:fldCharType="separate"/>
      </w:r>
      <w:r>
        <w:t>254</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_Toc155078337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_Toc155078339 \h </w:instrText>
      </w:r>
      <w:r>
        <w:fldChar w:fldCharType="separate"/>
      </w:r>
      <w:r>
        <w:t>254</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_Toc155078340 \h </w:instrText>
      </w:r>
      <w:r>
        <w:fldChar w:fldCharType="separate"/>
      </w:r>
      <w:r>
        <w:t>256</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_Toc155078341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_Toc155078343 \h </w:instrText>
      </w:r>
      <w:r>
        <w:fldChar w:fldCharType="separate"/>
      </w:r>
      <w:r>
        <w:t>258</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_Toc155078344 \h </w:instrText>
      </w:r>
      <w:r>
        <w:fldChar w:fldCharType="separate"/>
      </w:r>
      <w:r>
        <w:t>258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_Toc155078345 \h </w:instrText>
      </w:r>
      <w:r>
        <w:fldChar w:fldCharType="separate"/>
      </w:r>
      <w:r>
        <w:t>259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_Toc155078346 \h </w:instrText>
      </w:r>
      <w:r>
        <w:fldChar w:fldCharType="separate"/>
      </w:r>
      <w:r>
        <w:t>259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_Toc155078347 \h </w:instrText>
      </w:r>
      <w:r>
        <w:fldChar w:fldCharType="separate"/>
      </w:r>
      <w:r>
        <w:t>260</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_Toc155078348 \h </w:instrText>
      </w:r>
      <w:r>
        <w:fldChar w:fldCharType="separate"/>
      </w:r>
      <w:r>
        <w:t>261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_Toc155078349 \h </w:instrText>
      </w:r>
      <w:r>
        <w:fldChar w:fldCharType="separate"/>
      </w:r>
      <w:r>
        <w:t>262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_Toc155078350 \h </w:instrText>
      </w:r>
      <w:r>
        <w:fldChar w:fldCharType="separate"/>
      </w:r>
      <w:r>
        <w:t>262</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_Toc155078351 \h </w:instrText>
      </w:r>
      <w:r>
        <w:fldChar w:fldCharType="separate"/>
      </w:r>
      <w:r>
        <w:t>263</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_Toc155078352 \h </w:instrText>
      </w:r>
      <w:r>
        <w:fldChar w:fldCharType="separate"/>
      </w:r>
      <w:r>
        <w:t>263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_Toc155078353 \h </w:instrText>
      </w:r>
      <w:r>
        <w:fldChar w:fldCharType="separate"/>
      </w:r>
      <w:r>
        <w:t>266</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_Toc155078354 \h </w:instrText>
      </w:r>
      <w:r>
        <w:fldChar w:fldCharType="separate"/>
      </w:r>
      <w:r>
        <w:t>266</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_Toc155078355 \h </w:instrText>
      </w:r>
      <w:r>
        <w:fldChar w:fldCharType="separate"/>
      </w:r>
      <w:r>
        <w:t>266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_Toc155078356 \h </w:instrText>
      </w:r>
      <w:r>
        <w:fldChar w:fldCharType="separate"/>
      </w:r>
      <w:r>
        <w:t>267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_Toc155078357 \h </w:instrText>
      </w:r>
      <w:r>
        <w:fldChar w:fldCharType="separate"/>
      </w:r>
      <w:r>
        <w:t>267</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_Toc155078358 \h </w:instrText>
      </w:r>
      <w:r>
        <w:fldChar w:fldCharType="separate"/>
      </w:r>
      <w:r>
        <w:t>268</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_Toc155078359 \h </w:instrText>
      </w:r>
      <w:r>
        <w:fldChar w:fldCharType="separate"/>
      </w:r>
      <w:r>
        <w:t>269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_Toc155078360 \h </w:instrText>
      </w:r>
      <w:r>
        <w:fldChar w:fldCharType="separate"/>
      </w:r>
      <w:r>
        <w:t>269</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_Toc155078361 \h </w:instrText>
      </w:r>
      <w:r>
        <w:fldChar w:fldCharType="separate"/>
      </w:r>
      <w:r>
        <w:t>270</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_Toc155078362 \h </w:instrText>
      </w:r>
      <w:r>
        <w:fldChar w:fldCharType="separate"/>
      </w:r>
      <w:r>
        <w:t>270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_Toc155078363 \h </w:instrText>
      </w:r>
      <w:r>
        <w:fldChar w:fldCharType="separate"/>
      </w:r>
      <w:r>
        <w:t>272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_Toc155078364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_Toc155078366 \h </w:instrText>
      </w:r>
      <w:r>
        <w:fldChar w:fldCharType="separate"/>
      </w:r>
      <w:r>
        <w:t>274</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_Toc155078367 \h </w:instrText>
      </w:r>
      <w:r>
        <w:fldChar w:fldCharType="separate"/>
      </w:r>
      <w:r>
        <w:t>274</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_Toc155078368 \h </w:instrText>
      </w:r>
      <w:r>
        <w:fldChar w:fldCharType="separate"/>
      </w:r>
      <w:r>
        <w:t>274</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_Toc155078369 \h </w:instrText>
      </w:r>
      <w:r>
        <w:fldChar w:fldCharType="separate"/>
      </w:r>
      <w:r>
        <w:t>274</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_Toc155078370 \h </w:instrText>
      </w:r>
      <w:r>
        <w:fldChar w:fldCharType="separate"/>
      </w:r>
      <w:r>
        <w:t>275</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_Toc155078371 \h </w:instrText>
      </w:r>
      <w:r>
        <w:fldChar w:fldCharType="separate"/>
      </w:r>
      <w:r>
        <w:t>276</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_Toc155078372 \h </w:instrText>
      </w:r>
      <w:r>
        <w:fldChar w:fldCharType="separate"/>
      </w:r>
      <w:r>
        <w:t>277</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_Toc155078373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_Toc155078376 \h </w:instrText>
      </w:r>
      <w:r>
        <w:fldChar w:fldCharType="separate"/>
      </w:r>
      <w:r>
        <w:t>279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r>
        <w:tab/>
      </w:r>
      <w:r>
        <w:fldChar w:fldCharType="begin"/>
      </w:r>
      <w:r>
        <w:instrText xml:space="preserve"> PAGEREF _Toc155078377 \h </w:instrText>
      </w:r>
      <w:r>
        <w:fldChar w:fldCharType="separate"/>
      </w:r>
      <w:r>
        <w:t>279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r>
        <w:tab/>
      </w:r>
      <w:r>
        <w:fldChar w:fldCharType="begin"/>
      </w:r>
      <w:r>
        <w:instrText xml:space="preserve"> PAGEREF _Toc155078378 \h </w:instrText>
      </w:r>
      <w:r>
        <w:fldChar w:fldCharType="separate"/>
      </w:r>
      <w:r>
        <w:t>279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_Toc155078379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_Toc155078381 \h </w:instrText>
      </w:r>
      <w:r>
        <w:fldChar w:fldCharType="separate"/>
      </w:r>
      <w:r>
        <w:t>280</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_Toc155078382 \h </w:instrText>
      </w:r>
      <w:r>
        <w:fldChar w:fldCharType="separate"/>
      </w:r>
      <w:r>
        <w:t>280</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_Toc155078383 \h </w:instrText>
      </w:r>
      <w:r>
        <w:fldChar w:fldCharType="separate"/>
      </w:r>
      <w:r>
        <w:t>280</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_Toc155078384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_Toc155078386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_Toc155078389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_Toc155078391 \h </w:instrText>
      </w:r>
      <w:r>
        <w:fldChar w:fldCharType="separate"/>
      </w:r>
      <w:r>
        <w:t>282</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_Toc155078392 \h </w:instrText>
      </w:r>
      <w:r>
        <w:fldChar w:fldCharType="separate"/>
      </w:r>
      <w:r>
        <w:t>283</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_Toc155078393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_Toc155078395 \h </w:instrText>
      </w:r>
      <w:r>
        <w:fldChar w:fldCharType="separate"/>
      </w:r>
      <w:r>
        <w:t>285</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_Toc155078396 \h </w:instrText>
      </w:r>
      <w:r>
        <w:fldChar w:fldCharType="separate"/>
      </w:r>
      <w:r>
        <w:t>285</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_Toc155078397 \h </w:instrText>
      </w:r>
      <w:r>
        <w:fldChar w:fldCharType="separate"/>
      </w:r>
      <w:r>
        <w:t>286</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_Toc155078398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_Toc155078399 \h </w:instrText>
      </w:r>
      <w:r>
        <w:fldChar w:fldCharType="separate"/>
      </w:r>
      <w:r>
        <w:t>287</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_Toc155078400 \h </w:instrText>
      </w:r>
      <w:r>
        <w:fldChar w:fldCharType="separate"/>
      </w:r>
      <w:r>
        <w:t>287</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_Toc155078401 \h </w:instrText>
      </w:r>
      <w:r>
        <w:fldChar w:fldCharType="separate"/>
      </w:r>
      <w:r>
        <w:t>288</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_Toc155078402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_Toc155078404 \h </w:instrText>
      </w:r>
      <w:r>
        <w:fldChar w:fldCharType="separate"/>
      </w:r>
      <w:r>
        <w:t>290</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_Toc155078405 \h </w:instrText>
      </w:r>
      <w:r>
        <w:fldChar w:fldCharType="separate"/>
      </w:r>
      <w:r>
        <w:t>291</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_Toc155078406 \h </w:instrText>
      </w:r>
      <w:r>
        <w:fldChar w:fldCharType="separate"/>
      </w:r>
      <w:r>
        <w:t>292</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_Toc155078407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_Toc155078409 \h </w:instrText>
      </w:r>
      <w:r>
        <w:fldChar w:fldCharType="separate"/>
      </w:r>
      <w:r>
        <w:t>294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_Toc155078410 \h </w:instrText>
      </w:r>
      <w:r>
        <w:fldChar w:fldCharType="separate"/>
      </w:r>
      <w:r>
        <w:t>294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_Toc155078411 \h </w:instrText>
      </w:r>
      <w:r>
        <w:fldChar w:fldCharType="separate"/>
      </w:r>
      <w:r>
        <w:t>295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_Toc155078412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_Toc155078426 \h </w:instrText>
      </w:r>
      <w:r>
        <w:fldChar w:fldCharType="separate"/>
      </w:r>
      <w:r>
        <w:t>321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_Toc155078427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_Toc155078430 \h </w:instrText>
      </w:r>
      <w:r>
        <w:fldChar w:fldCharType="separate"/>
      </w:r>
      <w:r>
        <w:t>326</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_Toc155078431 \h </w:instrText>
      </w:r>
      <w:r>
        <w:fldChar w:fldCharType="separate"/>
      </w:r>
      <w:r>
        <w:t>326</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_Toc155078432 \h </w:instrText>
      </w:r>
      <w:r>
        <w:fldChar w:fldCharType="separate"/>
      </w:r>
      <w:r>
        <w:t>326</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_Toc155078433 \h </w:instrText>
      </w:r>
      <w:r>
        <w:fldChar w:fldCharType="separate"/>
      </w:r>
      <w:r>
        <w:t>327</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_Toc155078434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_Toc155078436 \h </w:instrText>
      </w:r>
      <w:r>
        <w:fldChar w:fldCharType="separate"/>
      </w:r>
      <w:r>
        <w:t>329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_Toc155078437 \h </w:instrText>
      </w:r>
      <w:r>
        <w:fldChar w:fldCharType="separate"/>
      </w:r>
      <w:r>
        <w:t>335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_Toc155078438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55078065"/>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78066"/>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15507806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7806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lastRenderedPageBreak/>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lastRenderedPageBreak/>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lastRenderedPageBreak/>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lastRenderedPageBreak/>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w:t>
      </w:r>
      <w:r>
        <w:lastRenderedPageBreak/>
        <w:t>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lastRenderedPageBreak/>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lastRenderedPageBreak/>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lastRenderedPageBreak/>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w:t>
      </w:r>
      <w:r>
        <w:lastRenderedPageBreak/>
        <w:t>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lastRenderedPageBreak/>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lastRenderedPageBreak/>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8" w:name="_Toc155078069"/>
      <w:r>
        <w:rPr>
          <w:rStyle w:val="CharSectno"/>
        </w:rPr>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lastRenderedPageBreak/>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155078070"/>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5078071"/>
      <w:r>
        <w:rPr>
          <w:rStyle w:val="CharSectno"/>
        </w:rPr>
        <w:lastRenderedPageBreak/>
        <w:t>4A</w:t>
      </w:r>
      <w:r>
        <w:rPr>
          <w:snapToGrid w:val="0"/>
        </w:rPr>
        <w:t>.</w:t>
      </w:r>
      <w:r>
        <w:rPr>
          <w:snapToGrid w:val="0"/>
        </w:rPr>
        <w:tab/>
        <w:t>Object and principles of Act</w:t>
      </w:r>
      <w:bookmarkEnd w:id="10"/>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155078072"/>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155078073"/>
      <w:r>
        <w:rPr>
          <w:rStyle w:val="CharSectno"/>
        </w:rPr>
        <w:t>6</w:t>
      </w:r>
      <w:r>
        <w:rPr>
          <w:snapToGrid w:val="0"/>
        </w:rPr>
        <w:t>.</w:t>
      </w:r>
      <w:r>
        <w:rPr>
          <w:snapToGrid w:val="0"/>
        </w:rPr>
        <w:tab/>
        <w:t>Power of Minister or Authority to exempt</w:t>
      </w:r>
      <w:bookmarkEnd w:id="12"/>
    </w:p>
    <w:p>
      <w:pPr>
        <w:pStyle w:val="Subsection"/>
        <w:keepNext/>
        <w:spacing w:before="240"/>
        <w:rPr>
          <w:snapToGrid w:val="0"/>
        </w:rPr>
      </w:pPr>
      <w:r>
        <w:rPr>
          <w:snapToGrid w:val="0"/>
        </w:rPr>
        <w:tab/>
        <w:t>(1)</w:t>
      </w:r>
      <w:r>
        <w:rPr>
          <w:snapToGrid w:val="0"/>
        </w:rPr>
        <w:tab/>
        <w:t xml:space="preserve">The Minister or the Authority may with the approval of the Governor declare by order that all or any of the provisions of </w:t>
      </w:r>
      <w:r>
        <w:rPr>
          <w:snapToGrid w:val="0"/>
        </w:rPr>
        <w:lastRenderedPageBreak/>
        <w:t>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w:t>
      </w:r>
      <w:r>
        <w:rPr>
          <w:snapToGrid w:val="0"/>
        </w:rPr>
        <w:lastRenderedPageBreak/>
        <w:t>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155078074"/>
      <w:r>
        <w:rPr>
          <w:rStyle w:val="CharPartNo"/>
        </w:rPr>
        <w:lastRenderedPageBreak/>
        <w:t>Part II</w:t>
      </w:r>
      <w:r>
        <w:t> — </w:t>
      </w:r>
      <w:r>
        <w:rPr>
          <w:rStyle w:val="CharPartText"/>
        </w:rPr>
        <w:t>Environmental Protection Authority</w:t>
      </w:r>
      <w:bookmarkEnd w:id="13"/>
    </w:p>
    <w:p>
      <w:pPr>
        <w:pStyle w:val="Heading3"/>
      </w:pPr>
      <w:bookmarkStart w:id="14" w:name="_Toc155078075"/>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155078076"/>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155078077"/>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155078078"/>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155078079"/>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155078080"/>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155078081"/>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155078082"/>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155078083"/>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155078084"/>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155078085"/>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155078086"/>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155078087"/>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155078088"/>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lastRenderedPageBreak/>
        <w:tab/>
        <w:t>[Section 17A inserted: No. 34 of 1993 s. 10.]</w:t>
      </w:r>
    </w:p>
    <w:p>
      <w:pPr>
        <w:pStyle w:val="Heading5"/>
        <w:spacing w:before="240"/>
        <w:rPr>
          <w:snapToGrid w:val="0"/>
        </w:rPr>
      </w:pPr>
      <w:bookmarkStart w:id="28" w:name="_Toc155078089"/>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155078090"/>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155078091"/>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155078092"/>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155078093"/>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155078094"/>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155078095"/>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155078096"/>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155078097"/>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155078098"/>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155078099"/>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155078100"/>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155078101"/>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155078102"/>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155078103"/>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155078104"/>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155078105"/>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155078106"/>
      <w:r>
        <w:rPr>
          <w:rStyle w:val="CharSectno"/>
        </w:rPr>
        <w:lastRenderedPageBreak/>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155078107"/>
      <w:r>
        <w:rPr>
          <w:rStyle w:val="CharSectno"/>
        </w:rPr>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lastRenderedPageBreak/>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lastRenderedPageBreak/>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lastRenderedPageBreak/>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155078108"/>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155078109"/>
      <w:r>
        <w:rPr>
          <w:rStyle w:val="CharSectno"/>
        </w:rPr>
        <w:lastRenderedPageBreak/>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155078110"/>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155078111"/>
      <w:r>
        <w:rPr>
          <w:rStyle w:val="CharPartNo"/>
        </w:rPr>
        <w:lastRenderedPageBreak/>
        <w:t>Part IV</w:t>
      </w:r>
      <w:r>
        <w:t> — </w:t>
      </w:r>
      <w:r>
        <w:rPr>
          <w:rStyle w:val="CharPartText"/>
        </w:rPr>
        <w:t>Environmental impact assessment</w:t>
      </w:r>
      <w:bookmarkEnd w:id="50"/>
    </w:p>
    <w:p>
      <w:pPr>
        <w:pStyle w:val="Heading3"/>
      </w:pPr>
      <w:bookmarkStart w:id="51" w:name="_Toc155078112"/>
      <w:r>
        <w:rPr>
          <w:rStyle w:val="CharDivNo"/>
        </w:rPr>
        <w:t>Division 1</w:t>
      </w:r>
      <w:r>
        <w:rPr>
          <w:snapToGrid w:val="0"/>
        </w:rPr>
        <w:t> — </w:t>
      </w:r>
      <w:r>
        <w:rPr>
          <w:rStyle w:val="CharDivText"/>
        </w:rPr>
        <w:t>Referral and assessment of proposals</w:t>
      </w:r>
      <w:bookmarkEnd w:id="51"/>
    </w:p>
    <w:p>
      <w:pPr>
        <w:pStyle w:val="Heading5"/>
      </w:pPr>
      <w:bookmarkStart w:id="52" w:name="_Toc155078113"/>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155078114"/>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155078115"/>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155078116"/>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155078117"/>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lastRenderedPageBreak/>
        <w:tab/>
        <w:t>[Section 38C inserted: No. 40 of 2020 s. 15.]</w:t>
      </w:r>
    </w:p>
    <w:p>
      <w:pPr>
        <w:pStyle w:val="Heading5"/>
      </w:pPr>
      <w:bookmarkStart w:id="57" w:name="_Toc155078118"/>
      <w:r>
        <w:rPr>
          <w:rStyle w:val="CharSectno"/>
        </w:rPr>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155078119"/>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w:t>
      </w:r>
      <w:r>
        <w:lastRenderedPageBreak/>
        <w:t>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59" w:name="_Toc155078120"/>
      <w:r>
        <w:rPr>
          <w:rStyle w:val="CharSectno"/>
        </w:rPr>
        <w:lastRenderedPageBreak/>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155078121"/>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155078122"/>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lastRenderedPageBreak/>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155078123"/>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155078124"/>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155078125"/>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155078126"/>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155078127"/>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155078128"/>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155078129"/>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Cultural Heritage Act 2021</w:t>
      </w:r>
      <w:r>
        <w:t>.</w:t>
      </w:r>
    </w:p>
    <w:p>
      <w:pPr>
        <w:pStyle w:val="Footnotesection"/>
      </w:pPr>
      <w:r>
        <w:tab/>
        <w:t>[Section 41 amended: No. 54 of 2003 s. 11; No. 40 of 2010 s. 14; No. 40 of 2020 s. 22; No. 27 of 2021 s. 348(2).]</w:t>
      </w:r>
    </w:p>
    <w:p>
      <w:pPr>
        <w:pStyle w:val="Heading5"/>
      </w:pPr>
      <w:bookmarkStart w:id="69" w:name="_Toc155078130"/>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155078131"/>
      <w:r>
        <w:rPr>
          <w:rStyle w:val="CharSectno"/>
        </w:rPr>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155078132"/>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155078133"/>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155078134"/>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155078135"/>
      <w:r>
        <w:rPr>
          <w:rStyle w:val="CharDivNo"/>
        </w:rPr>
        <w:t>Division 2</w:t>
      </w:r>
      <w:r>
        <w:rPr>
          <w:snapToGrid w:val="0"/>
        </w:rPr>
        <w:t> — </w:t>
      </w:r>
      <w:r>
        <w:rPr>
          <w:rStyle w:val="CharDivText"/>
        </w:rPr>
        <w:t>Implementation of proposals</w:t>
      </w:r>
      <w:bookmarkEnd w:id="74"/>
    </w:p>
    <w:p>
      <w:pPr>
        <w:pStyle w:val="Heading5"/>
      </w:pPr>
      <w:bookmarkStart w:id="75" w:name="_Toc155078136"/>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155078137"/>
      <w:r>
        <w:rPr>
          <w:rStyle w:val="CharSectno"/>
        </w:rPr>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155078138"/>
      <w:r>
        <w:rPr>
          <w:rStyle w:val="CharSectno"/>
        </w:rPr>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155078139"/>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155078140"/>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155078141"/>
      <w:r>
        <w:rPr>
          <w:rStyle w:val="CharSectno"/>
        </w:rPr>
        <w:lastRenderedPageBreak/>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155078142"/>
      <w:r>
        <w:rPr>
          <w:rStyle w:val="CharSectno"/>
        </w:rPr>
        <w:t>46</w:t>
      </w:r>
      <w:r>
        <w:t>.</w:t>
      </w:r>
      <w:r>
        <w:tab/>
        <w:t>Amending implementation conditions after inquiry</w:t>
      </w:r>
      <w:bookmarkEnd w:id="81"/>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155078143"/>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155078144"/>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155078145"/>
      <w:r>
        <w:rPr>
          <w:rStyle w:val="CharSectno"/>
        </w:rPr>
        <w:lastRenderedPageBreak/>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155078146"/>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155078147"/>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155078148"/>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155078149"/>
      <w:r>
        <w:rPr>
          <w:rStyle w:val="CharDivNo"/>
        </w:rPr>
        <w:lastRenderedPageBreak/>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pPr>
      <w:bookmarkStart w:id="89" w:name="_Toc155078150"/>
      <w:r>
        <w:rPr>
          <w:rStyle w:val="CharSectno"/>
        </w:rPr>
        <w:t>48AAA</w:t>
      </w:r>
      <w:r>
        <w:t>.</w:t>
      </w:r>
      <w:r>
        <w:tab/>
        <w:t>Certain schemes not required to be assessed</w:t>
      </w:r>
      <w:bookmarkEnd w:id="89"/>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90" w:name="_Toc155078151"/>
      <w:r>
        <w:rPr>
          <w:rStyle w:val="CharSectno"/>
        </w:rPr>
        <w:t>48A</w:t>
      </w:r>
      <w:r>
        <w:rPr>
          <w:snapToGrid w:val="0"/>
        </w:rPr>
        <w:t>.</w:t>
      </w:r>
      <w:r>
        <w:rPr>
          <w:snapToGrid w:val="0"/>
        </w:rPr>
        <w:tab/>
        <w:t>Authority to decide whether or not schemes to be assessed</w:t>
      </w:r>
      <w:bookmarkEnd w:id="9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60 days after that referral any instructions issued by the Authority under section 48C(1)(a) </w:t>
      </w:r>
      <w:r>
        <w:rPr>
          <w:snapToGrid w:val="0"/>
        </w:rPr>
        <w:lastRenderedPageBreak/>
        <w:t>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1" w:name="_Toc155078152"/>
      <w:r>
        <w:rPr>
          <w:rStyle w:val="CharSectno"/>
        </w:rPr>
        <w:t>48B</w:t>
      </w:r>
      <w:r>
        <w:rPr>
          <w:snapToGrid w:val="0"/>
        </w:rPr>
        <w:t>.</w:t>
      </w:r>
      <w:r>
        <w:rPr>
          <w:snapToGrid w:val="0"/>
        </w:rPr>
        <w:tab/>
        <w:t>Authority to keep public records of schemes referred to it</w:t>
      </w:r>
      <w:bookmarkEnd w:id="91"/>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lastRenderedPageBreak/>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2" w:name="_Toc155078153"/>
      <w:r>
        <w:rPr>
          <w:rStyle w:val="CharSectno"/>
        </w:rPr>
        <w:t>48C</w:t>
      </w:r>
      <w:r>
        <w:rPr>
          <w:snapToGrid w:val="0"/>
        </w:rPr>
        <w:t>.</w:t>
      </w:r>
      <w:r>
        <w:rPr>
          <w:snapToGrid w:val="0"/>
        </w:rPr>
        <w:tab/>
        <w:t>Authority’s powers for assessing referred schemes</w:t>
      </w:r>
      <w:bookmarkEnd w:id="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lastRenderedPageBreak/>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the Authority may require the responsible authority to respond to any submissions made in respect of that </w:t>
      </w:r>
      <w:r>
        <w:rPr>
          <w:snapToGrid w:val="0"/>
        </w:rPr>
        <w:lastRenderedPageBreak/>
        <w:t>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w:t>
      </w:r>
      <w:r>
        <w:lastRenderedPageBreak/>
        <w:t>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93" w:name="_Toc155078154"/>
      <w:r>
        <w:rPr>
          <w:rStyle w:val="CharSectno"/>
        </w:rPr>
        <w:t>48D</w:t>
      </w:r>
      <w:r>
        <w:rPr>
          <w:snapToGrid w:val="0"/>
        </w:rPr>
        <w:t>.</w:t>
      </w:r>
      <w:r>
        <w:rPr>
          <w:snapToGrid w:val="0"/>
        </w:rPr>
        <w:tab/>
        <w:t>Authority to report to Minister on schemes</w:t>
      </w:r>
      <w:bookmarkEnd w:id="93"/>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 xml:space="preserve">the Authority’s recommendations as to whether or not that scheme may be implemented and, if it recommends </w:t>
      </w:r>
      <w:r>
        <w:lastRenderedPageBreak/>
        <w:t>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4" w:name="_Toc155078155"/>
      <w:r>
        <w:rPr>
          <w:rStyle w:val="CharSectno"/>
        </w:rPr>
        <w:lastRenderedPageBreak/>
        <w:t>48E</w:t>
      </w:r>
      <w:r>
        <w:rPr>
          <w:snapToGrid w:val="0"/>
        </w:rPr>
        <w:t>.</w:t>
      </w:r>
      <w:r>
        <w:rPr>
          <w:snapToGrid w:val="0"/>
        </w:rPr>
        <w:tab/>
        <w:t>Minister may direct Authority to assess etc. referred schemes</w:t>
      </w:r>
      <w:bookmarkEnd w:id="9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5" w:name="_Toc155078156"/>
      <w:r>
        <w:rPr>
          <w:rStyle w:val="CharDivNo"/>
        </w:rPr>
        <w:t>Division 4</w:t>
      </w:r>
      <w:r>
        <w:rPr>
          <w:snapToGrid w:val="0"/>
        </w:rPr>
        <w:t> — </w:t>
      </w:r>
      <w:r>
        <w:rPr>
          <w:rStyle w:val="CharDivText"/>
        </w:rPr>
        <w:t>Implementation of schemes</w:t>
      </w:r>
      <w:bookmarkEnd w:id="9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6" w:name="_Toc155078157"/>
      <w:r>
        <w:rPr>
          <w:rStyle w:val="CharSectno"/>
        </w:rPr>
        <w:t>48EA</w:t>
      </w:r>
      <w:r>
        <w:rPr>
          <w:snapToGrid w:val="0"/>
        </w:rPr>
        <w:t>.</w:t>
      </w:r>
      <w:r>
        <w:rPr>
          <w:snapToGrid w:val="0"/>
        </w:rPr>
        <w:tab/>
        <w:t xml:space="preserve">Terms </w:t>
      </w:r>
      <w:r>
        <w:t>used</w:t>
      </w:r>
      <w:bookmarkEnd w:id="96"/>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lastRenderedPageBreak/>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7" w:name="_Toc155078158"/>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97"/>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lastRenderedPageBreak/>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8" w:name="_Toc155078159"/>
      <w:r>
        <w:rPr>
          <w:rStyle w:val="CharSectno"/>
        </w:rPr>
        <w:t>48G</w:t>
      </w:r>
      <w:r>
        <w:rPr>
          <w:snapToGrid w:val="0"/>
        </w:rPr>
        <w:t>.</w:t>
      </w:r>
      <w:r>
        <w:rPr>
          <w:snapToGrid w:val="0"/>
        </w:rPr>
        <w:tab/>
      </w:r>
      <w:r>
        <w:t>Review</w:t>
      </w:r>
      <w:r>
        <w:rPr>
          <w:snapToGrid w:val="0"/>
        </w:rPr>
        <w:t xml:space="preserve"> of conditions in statements published under section 48F</w:t>
      </w:r>
      <w:bookmarkEnd w:id="98"/>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lastRenderedPageBreak/>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9" w:name="_Toc155078160"/>
      <w:r>
        <w:rPr>
          <w:rStyle w:val="CharSectno"/>
        </w:rPr>
        <w:t>48H</w:t>
      </w:r>
      <w:r>
        <w:rPr>
          <w:snapToGrid w:val="0"/>
        </w:rPr>
        <w:t>.</w:t>
      </w:r>
      <w:r>
        <w:rPr>
          <w:snapToGrid w:val="0"/>
        </w:rPr>
        <w:tab/>
        <w:t>Control of implementation of assessed schemes</w:t>
      </w:r>
      <w:bookmarkEnd w:id="9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w:t>
      </w:r>
      <w:r>
        <w:rPr>
          <w:snapToGrid w:val="0"/>
        </w:rPr>
        <w:lastRenderedPageBreak/>
        <w:t>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00" w:name="_Toc155078161"/>
      <w:r>
        <w:rPr>
          <w:rStyle w:val="CharSectno"/>
        </w:rPr>
        <w:t>48I</w:t>
      </w:r>
      <w:r>
        <w:rPr>
          <w:snapToGrid w:val="0"/>
        </w:rPr>
        <w:t>.</w:t>
      </w:r>
      <w:r>
        <w:rPr>
          <w:snapToGrid w:val="0"/>
        </w:rPr>
        <w:tab/>
        <w:t>Which proposals under assessed schemes to be referred to Authority</w:t>
      </w:r>
      <w:bookmarkEnd w:id="10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lastRenderedPageBreak/>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1" w:name="_Toc155078162"/>
      <w:r>
        <w:rPr>
          <w:rStyle w:val="CharSectno"/>
        </w:rPr>
        <w:t>48J</w:t>
      </w:r>
      <w:r>
        <w:rPr>
          <w:snapToGrid w:val="0"/>
        </w:rPr>
        <w:t>.</w:t>
      </w:r>
      <w:r>
        <w:rPr>
          <w:snapToGrid w:val="0"/>
        </w:rPr>
        <w:tab/>
        <w:t>Disputes between Minister and responsible Ministers, Governor to decide</w:t>
      </w:r>
      <w:bookmarkEnd w:id="10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2" w:name="_Toc155078163"/>
      <w:r>
        <w:rPr>
          <w:rStyle w:val="CharPartNo"/>
        </w:rPr>
        <w:lastRenderedPageBreak/>
        <w:t>Part V</w:t>
      </w:r>
      <w:r>
        <w:t xml:space="preserve"> — </w:t>
      </w:r>
      <w:r>
        <w:rPr>
          <w:rStyle w:val="CharPartText"/>
        </w:rPr>
        <w:t>Environmental regulation</w:t>
      </w:r>
      <w:bookmarkEnd w:id="102"/>
    </w:p>
    <w:p>
      <w:pPr>
        <w:pStyle w:val="Footnotesection"/>
      </w:pPr>
      <w:r>
        <w:tab/>
        <w:t>[Heading inserted: No. 54 of 2003 s. 35.]</w:t>
      </w:r>
    </w:p>
    <w:p>
      <w:pPr>
        <w:pStyle w:val="Heading3"/>
      </w:pPr>
      <w:bookmarkStart w:id="103" w:name="_Toc155078164"/>
      <w:r>
        <w:rPr>
          <w:rStyle w:val="CharDivNo"/>
        </w:rPr>
        <w:t>Division 1</w:t>
      </w:r>
      <w:r>
        <w:t xml:space="preserve"> — </w:t>
      </w:r>
      <w:r>
        <w:rPr>
          <w:rStyle w:val="CharDivText"/>
        </w:rPr>
        <w:t>Pollution and environmental harm offences</w:t>
      </w:r>
      <w:bookmarkEnd w:id="103"/>
    </w:p>
    <w:p>
      <w:pPr>
        <w:pStyle w:val="Footnotesection"/>
      </w:pPr>
      <w:r>
        <w:tab/>
        <w:t>[Heading inserted: No. 54 of 2003 s. 35.]</w:t>
      </w:r>
    </w:p>
    <w:p>
      <w:pPr>
        <w:pStyle w:val="Heading5"/>
      </w:pPr>
      <w:bookmarkStart w:id="104" w:name="_Toc155078165"/>
      <w:r>
        <w:rPr>
          <w:rStyle w:val="CharSectno"/>
        </w:rPr>
        <w:t>49</w:t>
      </w:r>
      <w:r>
        <w:t>.</w:t>
      </w:r>
      <w:r>
        <w:tab/>
        <w:t>Causing pollution and unreasonable emissions</w:t>
      </w:r>
      <w:bookmarkEnd w:id="1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5" w:name="_Toc155078166"/>
      <w:r>
        <w:rPr>
          <w:rStyle w:val="CharSectno"/>
        </w:rPr>
        <w:t>49A</w:t>
      </w:r>
      <w:r>
        <w:t>.</w:t>
      </w:r>
      <w:r>
        <w:tab/>
        <w:t>Dumping waste</w:t>
      </w:r>
      <w:bookmarkEnd w:id="10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6" w:name="_Toc155078167"/>
      <w:r>
        <w:rPr>
          <w:rStyle w:val="CharSectno"/>
        </w:rPr>
        <w:t>50</w:t>
      </w:r>
      <w:r>
        <w:t>.</w:t>
      </w:r>
      <w:r>
        <w:tab/>
        <w:t>Discharging waste in circumstances likely to cause pollution</w:t>
      </w:r>
      <w:bookmarkEnd w:id="106"/>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7" w:name="_Toc155078168"/>
      <w:r>
        <w:rPr>
          <w:rStyle w:val="CharSectno"/>
        </w:rPr>
        <w:t>50A</w:t>
      </w:r>
      <w:r>
        <w:rPr>
          <w:snapToGrid w:val="0"/>
        </w:rPr>
        <w:t>.</w:t>
      </w:r>
      <w:r>
        <w:rPr>
          <w:snapToGrid w:val="0"/>
        </w:rPr>
        <w:tab/>
        <w:t>Causing serious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8" w:name="_Toc155078169"/>
      <w:r>
        <w:rPr>
          <w:rStyle w:val="CharSectno"/>
        </w:rPr>
        <w:t>50B</w:t>
      </w:r>
      <w:r>
        <w:rPr>
          <w:snapToGrid w:val="0"/>
        </w:rPr>
        <w:t>.</w:t>
      </w:r>
      <w:r>
        <w:rPr>
          <w:snapToGrid w:val="0"/>
        </w:rPr>
        <w:tab/>
        <w:t>Causing material environmental harm</w:t>
      </w:r>
      <w:bookmarkEnd w:id="10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9" w:name="_Toc155078170"/>
      <w:r>
        <w:rPr>
          <w:rStyle w:val="CharSectno"/>
        </w:rPr>
        <w:t>50C</w:t>
      </w:r>
      <w:r>
        <w:rPr>
          <w:snapToGrid w:val="0"/>
        </w:rPr>
        <w:t>.</w:t>
      </w:r>
      <w:r>
        <w:rPr>
          <w:snapToGrid w:val="0"/>
        </w:rPr>
        <w:tab/>
      </w:r>
      <w:r>
        <w:t>Court may find accused guilty of alternative offences if charged with causing serious environmental harm</w:t>
      </w:r>
      <w:bookmarkEnd w:id="10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10" w:name="_Toc155078171"/>
      <w:r>
        <w:rPr>
          <w:rStyle w:val="CharSectno"/>
        </w:rPr>
        <w:lastRenderedPageBreak/>
        <w:t>50D</w:t>
      </w:r>
      <w:r>
        <w:t>.</w:t>
      </w:r>
      <w:r>
        <w:tab/>
        <w:t>Regulations may require authorisation for conduct that might cause pollution or environmental harm</w:t>
      </w:r>
      <w:bookmarkEnd w:id="11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1" w:name="_Toc155078172"/>
      <w:r>
        <w:rPr>
          <w:rStyle w:val="CharSectno"/>
        </w:rPr>
        <w:t>51</w:t>
      </w:r>
      <w:r>
        <w:rPr>
          <w:snapToGrid w:val="0"/>
        </w:rPr>
        <w:t>.</w:t>
      </w:r>
      <w:r>
        <w:rPr>
          <w:snapToGrid w:val="0"/>
        </w:rPr>
        <w:tab/>
        <w:t>Occupiers of premises, duties as to emissions</w:t>
      </w:r>
      <w:bookmarkEnd w:id="11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2" w:name="_Toc155078173"/>
      <w:r>
        <w:rPr>
          <w:rStyle w:val="CharDivNo"/>
        </w:rPr>
        <w:t>Division 2</w:t>
      </w:r>
      <w:r>
        <w:t xml:space="preserve"> — </w:t>
      </w:r>
      <w:r>
        <w:rPr>
          <w:rStyle w:val="CharDivText"/>
        </w:rPr>
        <w:t>Clearing of native vegetation</w:t>
      </w:r>
      <w:bookmarkEnd w:id="112"/>
    </w:p>
    <w:p>
      <w:pPr>
        <w:pStyle w:val="Footnoteheading"/>
        <w:tabs>
          <w:tab w:val="left" w:pos="851"/>
        </w:tabs>
      </w:pPr>
      <w:r>
        <w:tab/>
        <w:t>[Heading inserted: No. 54 of 2003 s. 110(1).]</w:t>
      </w:r>
    </w:p>
    <w:p>
      <w:pPr>
        <w:pStyle w:val="Heading5"/>
      </w:pPr>
      <w:bookmarkStart w:id="113" w:name="_Toc155078174"/>
      <w:r>
        <w:rPr>
          <w:rStyle w:val="CharSectno"/>
        </w:rPr>
        <w:t>51A</w:t>
      </w:r>
      <w:r>
        <w:t>.</w:t>
      </w:r>
      <w:r>
        <w:tab/>
        <w:t>Terms used</w:t>
      </w:r>
      <w:bookmarkEnd w:id="113"/>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4" w:name="_Toc155078175"/>
      <w:r>
        <w:rPr>
          <w:rStyle w:val="CharSectno"/>
        </w:rPr>
        <w:t>51B</w:t>
      </w:r>
      <w:r>
        <w:t>.</w:t>
      </w:r>
      <w:r>
        <w:tab/>
        <w:t>Declaration of environmentally sensitive areas by regulation</w:t>
      </w:r>
      <w:bookmarkEnd w:id="114"/>
    </w:p>
    <w:p>
      <w:pPr>
        <w:pStyle w:val="Subsection"/>
      </w:pPr>
      <w:r>
        <w:tab/>
        <w:t>(1)</w:t>
      </w:r>
      <w:r>
        <w:tab/>
        <w:t xml:space="preserve">Regulations may declare as an environmentally sensitive area for the purposes of this Part — </w:t>
      </w:r>
    </w:p>
    <w:p>
      <w:pPr>
        <w:pStyle w:val="Indenta"/>
      </w:pPr>
      <w:r>
        <w:lastRenderedPageBreak/>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5" w:name="_Toc155078176"/>
      <w:r>
        <w:rPr>
          <w:rStyle w:val="CharSectno"/>
        </w:rPr>
        <w:t>51C</w:t>
      </w:r>
      <w:r>
        <w:t>.</w:t>
      </w:r>
      <w:r>
        <w:tab/>
        <w:t>Unauthorised clearing of native vegetation</w:t>
      </w:r>
      <w:bookmarkEnd w:id="115"/>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6" w:name="_Toc155078177"/>
      <w:r>
        <w:rPr>
          <w:rStyle w:val="CharSectno"/>
        </w:rPr>
        <w:t>51D</w:t>
      </w:r>
      <w:r>
        <w:t>.</w:t>
      </w:r>
      <w:r>
        <w:tab/>
        <w:t>Section 51C(a) does not apply to certain land</w:t>
      </w:r>
      <w:bookmarkEnd w:id="11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17" w:name="_Toc155078178"/>
      <w:r>
        <w:rPr>
          <w:rStyle w:val="CharSectno"/>
        </w:rPr>
        <w:t>51DA</w:t>
      </w:r>
      <w:r>
        <w:t>.</w:t>
      </w:r>
      <w:r>
        <w:tab/>
        <w:t>Referral of proposed clearing to CEO for decision on whether a clearing permit should be obtained</w:t>
      </w:r>
      <w:bookmarkEnd w:id="117"/>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18" w:name="_Toc155078179"/>
      <w:r>
        <w:rPr>
          <w:rStyle w:val="CharSectno"/>
        </w:rPr>
        <w:t>51E</w:t>
      </w:r>
      <w:r>
        <w:t>.</w:t>
      </w:r>
      <w:r>
        <w:tab/>
        <w:t>How applications for clearing permits are made and dealt with</w:t>
      </w:r>
      <w:bookmarkEnd w:id="11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lastRenderedPageBreak/>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lastRenderedPageBreak/>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lastRenderedPageBreak/>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lastRenderedPageBreak/>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9" w:name="_Toc155078180"/>
      <w:r>
        <w:rPr>
          <w:rStyle w:val="CharSectno"/>
        </w:rPr>
        <w:t>51F</w:t>
      </w:r>
      <w:r>
        <w:t>.</w:t>
      </w:r>
      <w:r>
        <w:tab/>
        <w:t>Effect of referred proposal on decisions about clearing</w:t>
      </w:r>
      <w:bookmarkEnd w:id="119"/>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 xml:space="preserve">making authority is precluded by section 41 from making a decision that could have the effect of causing or </w:t>
      </w:r>
      <w:r>
        <w:lastRenderedPageBreak/>
        <w:t>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20" w:name="_Toc155078181"/>
      <w:r>
        <w:rPr>
          <w:rStyle w:val="CharSectno"/>
        </w:rPr>
        <w:t>51G</w:t>
      </w:r>
      <w:r>
        <w:t>.</w:t>
      </w:r>
      <w:r>
        <w:tab/>
        <w:t>Duration of clearing permits</w:t>
      </w:r>
      <w:bookmarkEnd w:id="12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1" w:name="_Toc155078182"/>
      <w:r>
        <w:rPr>
          <w:rStyle w:val="CharSectno"/>
        </w:rPr>
        <w:t>51H</w:t>
      </w:r>
      <w:r>
        <w:t>.</w:t>
      </w:r>
      <w:r>
        <w:tab/>
        <w:t>Clearing</w:t>
      </w:r>
      <w:r>
        <w:rPr>
          <w:snapToGrid w:val="0"/>
        </w:rPr>
        <w:t xml:space="preserve"> permit conditions</w:t>
      </w:r>
      <w:bookmarkEnd w:id="12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lastRenderedPageBreak/>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2" w:name="_Toc155078183"/>
      <w:r>
        <w:rPr>
          <w:rStyle w:val="CharSectno"/>
        </w:rPr>
        <w:t>51I</w:t>
      </w:r>
      <w:r>
        <w:t>.</w:t>
      </w:r>
      <w:r>
        <w:tab/>
        <w:t>Some kinds of conditions</w:t>
      </w:r>
      <w:bookmarkEnd w:id="12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lastRenderedPageBreak/>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w:t>
      </w:r>
      <w:r>
        <w:lastRenderedPageBreak/>
        <w:t>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3" w:name="_Toc155078184"/>
      <w:r>
        <w:rPr>
          <w:rStyle w:val="CharSectno"/>
        </w:rPr>
        <w:t>51J</w:t>
      </w:r>
      <w:r>
        <w:t>.</w:t>
      </w:r>
      <w:r>
        <w:tab/>
        <w:t>Contravening clearing</w:t>
      </w:r>
      <w:r>
        <w:rPr>
          <w:snapToGrid w:val="0"/>
        </w:rPr>
        <w:t xml:space="preserve"> permit conditions</w:t>
      </w:r>
      <w:bookmarkEnd w:id="12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24" w:name="_Toc155078185"/>
      <w:r>
        <w:rPr>
          <w:rStyle w:val="CharSectno"/>
        </w:rPr>
        <w:t>51K</w:t>
      </w:r>
      <w:r>
        <w:t>.</w:t>
      </w:r>
      <w:r>
        <w:tab/>
        <w:t xml:space="preserve">Amending </w:t>
      </w:r>
      <w:r>
        <w:rPr>
          <w:snapToGrid w:val="0"/>
        </w:rPr>
        <w:t>clearing permit</w:t>
      </w:r>
      <w:bookmarkEnd w:id="12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lastRenderedPageBreak/>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5" w:name="_Toc155078186"/>
      <w:r>
        <w:rPr>
          <w:rStyle w:val="CharSectno"/>
        </w:rPr>
        <w:lastRenderedPageBreak/>
        <w:t>51KA</w:t>
      </w:r>
      <w:r>
        <w:t>.</w:t>
      </w:r>
      <w:r>
        <w:tab/>
        <w:t>Application to amend clearing permit</w:t>
      </w:r>
      <w:bookmarkEnd w:id="125"/>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lastRenderedPageBreak/>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6" w:name="_Toc155078187"/>
      <w:r>
        <w:rPr>
          <w:rStyle w:val="CharSectno"/>
        </w:rPr>
        <w:t>51KB</w:t>
      </w:r>
      <w:r>
        <w:t>.</w:t>
      </w:r>
      <w:r>
        <w:tab/>
        <w:t>Effect of referred proposal on application to amend clearing permit</w:t>
      </w:r>
      <w:bookmarkEnd w:id="12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7" w:name="_Toc155078188"/>
      <w:r>
        <w:rPr>
          <w:rStyle w:val="CharSectno"/>
        </w:rPr>
        <w:t>51L</w:t>
      </w:r>
      <w:r>
        <w:t>.</w:t>
      </w:r>
      <w:r>
        <w:tab/>
        <w:t>Revoking or suspending clearing</w:t>
      </w:r>
      <w:r>
        <w:rPr>
          <w:snapToGrid w:val="0"/>
        </w:rPr>
        <w:t xml:space="preserve"> permit</w:t>
      </w:r>
      <w:bookmarkEnd w:id="12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lastRenderedPageBreak/>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8" w:name="_Toc155078189"/>
      <w:r>
        <w:rPr>
          <w:rStyle w:val="CharSectno"/>
        </w:rPr>
        <w:t>51M</w:t>
      </w:r>
      <w:r>
        <w:t>.</w:t>
      </w:r>
      <w:r>
        <w:tab/>
        <w:t>Procedure for CEO when amending, revoking or suspending clearing permit</w:t>
      </w:r>
      <w:bookmarkEnd w:id="12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lastRenderedPageBreak/>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lastRenderedPageBreak/>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9" w:name="_Toc155078190"/>
      <w:r>
        <w:rPr>
          <w:rStyle w:val="CharSectno"/>
        </w:rPr>
        <w:t>51MA</w:t>
      </w:r>
      <w:r>
        <w:t>.</w:t>
      </w:r>
      <w:r>
        <w:tab/>
        <w:t>Surrendering clearing permit</w:t>
      </w:r>
      <w:bookmarkEnd w:id="129"/>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lastRenderedPageBreak/>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30" w:name="_Toc155078191"/>
      <w:r>
        <w:rPr>
          <w:rStyle w:val="CharSectno"/>
        </w:rPr>
        <w:t>51N</w:t>
      </w:r>
      <w:r>
        <w:t>.</w:t>
      </w:r>
      <w:r>
        <w:tab/>
        <w:t>Continuation of area permit on change of ownership</w:t>
      </w:r>
      <w:bookmarkEnd w:id="13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lastRenderedPageBreak/>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1" w:name="_Toc155078192"/>
      <w:r>
        <w:rPr>
          <w:rStyle w:val="CharSectno"/>
        </w:rPr>
        <w:t>51O</w:t>
      </w:r>
      <w:r>
        <w:t>.</w:t>
      </w:r>
      <w:r>
        <w:tab/>
        <w:t>P</w:t>
      </w:r>
      <w:r>
        <w:rPr>
          <w:snapToGrid w:val="0"/>
        </w:rPr>
        <w:t>rinciples and instruments to be considered when making decisions as to clearing permits</w:t>
      </w:r>
      <w:bookmarkEnd w:id="13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2" w:name="_Toc155078193"/>
      <w:r>
        <w:rPr>
          <w:rStyle w:val="CharSectno"/>
        </w:rPr>
        <w:t>51P</w:t>
      </w:r>
      <w:r>
        <w:rPr>
          <w:snapToGrid w:val="0"/>
        </w:rPr>
        <w:t>.</w:t>
      </w:r>
      <w:r>
        <w:rPr>
          <w:snapToGrid w:val="0"/>
        </w:rPr>
        <w:tab/>
        <w:t>Relationship between clearing permits and approved policies</w:t>
      </w:r>
      <w:bookmarkEnd w:id="13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lastRenderedPageBreak/>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3" w:name="_Toc155078194"/>
      <w:r>
        <w:rPr>
          <w:rStyle w:val="CharSectno"/>
        </w:rPr>
        <w:t>51Q</w:t>
      </w:r>
      <w:r>
        <w:t>.</w:t>
      </w:r>
      <w:r>
        <w:tab/>
        <w:t>CEO to keep a record of clearing</w:t>
      </w:r>
      <w:r>
        <w:rPr>
          <w:snapToGrid w:val="0"/>
        </w:rPr>
        <w:t xml:space="preserve"> permits and related matters</w:t>
      </w:r>
      <w:bookmarkEnd w:id="133"/>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lastRenderedPageBreak/>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4" w:name="_Toc155078195"/>
      <w:r>
        <w:rPr>
          <w:rStyle w:val="CharSectno"/>
        </w:rPr>
        <w:t>51R</w:t>
      </w:r>
      <w:r>
        <w:t>.</w:t>
      </w:r>
      <w:r>
        <w:tab/>
        <w:t>Evidentiary matters</w:t>
      </w:r>
      <w:bookmarkEnd w:id="13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lastRenderedPageBreak/>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5" w:name="_Toc155078196"/>
      <w:r>
        <w:rPr>
          <w:rStyle w:val="CharSectno"/>
        </w:rPr>
        <w:t>51S</w:t>
      </w:r>
      <w:r>
        <w:rPr>
          <w:snapToGrid w:val="0"/>
        </w:rPr>
        <w:t>.</w:t>
      </w:r>
      <w:r>
        <w:rPr>
          <w:snapToGrid w:val="0"/>
        </w:rPr>
        <w:tab/>
      </w:r>
      <w:r>
        <w:t>Clearing injunctions</w:t>
      </w:r>
      <w:bookmarkEnd w:id="13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lastRenderedPageBreak/>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6" w:name="_Toc155078197"/>
      <w:r>
        <w:rPr>
          <w:rStyle w:val="CharSectno"/>
        </w:rPr>
        <w:lastRenderedPageBreak/>
        <w:t>51T</w:t>
      </w:r>
      <w:r>
        <w:t>.</w:t>
      </w:r>
      <w:r>
        <w:tab/>
        <w:t>Other laws as to clearing vegetation not affected by this Division</w:t>
      </w:r>
      <w:bookmarkEnd w:id="13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7" w:name="_Toc155078198"/>
      <w:r>
        <w:rPr>
          <w:rStyle w:val="CharDivNo"/>
        </w:rPr>
        <w:t>Division 3</w:t>
      </w:r>
      <w:r>
        <w:t xml:space="preserve"> — </w:t>
      </w:r>
      <w:r>
        <w:rPr>
          <w:rStyle w:val="CharDivText"/>
        </w:rPr>
        <w:t>Prescribed premises, works approvals and licences</w:t>
      </w:r>
      <w:bookmarkEnd w:id="137"/>
    </w:p>
    <w:p>
      <w:pPr>
        <w:pStyle w:val="Footnotesection"/>
      </w:pPr>
      <w:r>
        <w:tab/>
        <w:t>[Heading inserted: No. 54 of 2003 s. 39.]</w:t>
      </w:r>
    </w:p>
    <w:p>
      <w:pPr>
        <w:pStyle w:val="Heading5"/>
        <w:rPr>
          <w:snapToGrid w:val="0"/>
        </w:rPr>
      </w:pPr>
      <w:bookmarkStart w:id="138" w:name="_Toc155078199"/>
      <w:r>
        <w:rPr>
          <w:rStyle w:val="CharSectno"/>
        </w:rPr>
        <w:t>52</w:t>
      </w:r>
      <w:r>
        <w:rPr>
          <w:snapToGrid w:val="0"/>
        </w:rPr>
        <w:t>.</w:t>
      </w:r>
      <w:r>
        <w:rPr>
          <w:snapToGrid w:val="0"/>
        </w:rPr>
        <w:tab/>
        <w:t>Changing premises to become prescribed premises requires approval</w:t>
      </w:r>
      <w:bookmarkEnd w:id="13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9" w:name="_Toc155078200"/>
      <w:r>
        <w:rPr>
          <w:rStyle w:val="CharSectno"/>
        </w:rPr>
        <w:t>53</w:t>
      </w:r>
      <w:r>
        <w:rPr>
          <w:snapToGrid w:val="0"/>
        </w:rPr>
        <w:t>.</w:t>
      </w:r>
      <w:r>
        <w:rPr>
          <w:snapToGrid w:val="0"/>
        </w:rPr>
        <w:tab/>
        <w:t>Prescribed premises, restrictions as to changes to etc.</w:t>
      </w:r>
      <w:bookmarkEnd w:id="1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lastRenderedPageBreak/>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lastRenderedPageBreak/>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40" w:name="_Toc155078201"/>
      <w:r>
        <w:rPr>
          <w:rStyle w:val="CharSectno"/>
        </w:rPr>
        <w:t>54</w:t>
      </w:r>
      <w:r>
        <w:rPr>
          <w:snapToGrid w:val="0"/>
        </w:rPr>
        <w:t>.</w:t>
      </w:r>
      <w:r>
        <w:rPr>
          <w:snapToGrid w:val="0"/>
        </w:rPr>
        <w:tab/>
        <w:t>Works approvals, applying for, granting, refusing etc.</w:t>
      </w:r>
      <w:bookmarkEnd w:id="140"/>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lastRenderedPageBreak/>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1" w:name="_Toc155078202"/>
      <w:r>
        <w:rPr>
          <w:rStyle w:val="CharSectno"/>
        </w:rPr>
        <w:t>55</w:t>
      </w:r>
      <w:r>
        <w:rPr>
          <w:snapToGrid w:val="0"/>
        </w:rPr>
        <w:t>.</w:t>
      </w:r>
      <w:r>
        <w:rPr>
          <w:snapToGrid w:val="0"/>
        </w:rPr>
        <w:tab/>
        <w:t>Contravening conditions of works approvals</w:t>
      </w:r>
      <w:bookmarkEnd w:id="14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lastRenderedPageBreak/>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2" w:name="_Toc155078203"/>
      <w:r>
        <w:rPr>
          <w:rStyle w:val="CharSectno"/>
        </w:rPr>
        <w:t>56</w:t>
      </w:r>
      <w:r>
        <w:rPr>
          <w:snapToGrid w:val="0"/>
        </w:rPr>
        <w:t>.</w:t>
      </w:r>
      <w:r>
        <w:rPr>
          <w:snapToGrid w:val="0"/>
        </w:rPr>
        <w:tab/>
        <w:t>Occupiers of prescribed premises to be licensed for emissions etc.</w:t>
      </w:r>
      <w:bookmarkEnd w:id="1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3" w:name="_Toc155078204"/>
      <w:r>
        <w:rPr>
          <w:rStyle w:val="CharSectno"/>
        </w:rPr>
        <w:lastRenderedPageBreak/>
        <w:t>57</w:t>
      </w:r>
      <w:r>
        <w:rPr>
          <w:snapToGrid w:val="0"/>
        </w:rPr>
        <w:t>.</w:t>
      </w:r>
      <w:r>
        <w:rPr>
          <w:snapToGrid w:val="0"/>
        </w:rPr>
        <w:tab/>
        <w:t>Licences, applying for, granting, refusing etc.</w:t>
      </w:r>
      <w:bookmarkEnd w:id="143"/>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 xml:space="preserve">if that application complies with that subsection and does not relate to a matter referred to in paragraph (a)(ii), advise the applicant that that </w:t>
      </w:r>
      <w:r>
        <w:rPr>
          <w:snapToGrid w:val="0"/>
        </w:rPr>
        <w:lastRenderedPageBreak/>
        <w:t>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w:t>
      </w:r>
      <w:r>
        <w:rPr>
          <w:snapToGrid w:val="0"/>
        </w:rPr>
        <w:lastRenderedPageBreak/>
        <w:t xml:space="preserve">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lastRenderedPageBreak/>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4" w:name="_Toc155078205"/>
      <w:r>
        <w:rPr>
          <w:rStyle w:val="CharSectno"/>
        </w:rPr>
        <w:t>58</w:t>
      </w:r>
      <w:r>
        <w:rPr>
          <w:snapToGrid w:val="0"/>
        </w:rPr>
        <w:t>.</w:t>
      </w:r>
      <w:r>
        <w:rPr>
          <w:snapToGrid w:val="0"/>
        </w:rPr>
        <w:tab/>
        <w:t>Contravening licence conditions</w:t>
      </w:r>
      <w:bookmarkEnd w:id="14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lastRenderedPageBreak/>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5" w:name="_Toc155078206"/>
      <w:r>
        <w:rPr>
          <w:rStyle w:val="CharSectno"/>
        </w:rPr>
        <w:t>59</w:t>
      </w:r>
      <w:r>
        <w:t>.</w:t>
      </w:r>
      <w:r>
        <w:tab/>
        <w:t>Amending works approval or licence</w:t>
      </w:r>
      <w:bookmarkEnd w:id="145"/>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lastRenderedPageBreak/>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6" w:name="_Toc155078207"/>
      <w:r>
        <w:rPr>
          <w:rStyle w:val="CharSectno"/>
        </w:rPr>
        <w:t>59A</w:t>
      </w:r>
      <w:r>
        <w:t>.</w:t>
      </w:r>
      <w:r>
        <w:tab/>
        <w:t>Revoking or suspending works approval or licence</w:t>
      </w:r>
      <w:bookmarkEnd w:id="14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lastRenderedPageBreak/>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7" w:name="_Toc155078208"/>
      <w:r>
        <w:rPr>
          <w:rStyle w:val="CharSectno"/>
        </w:rPr>
        <w:t>59B</w:t>
      </w:r>
      <w:r>
        <w:t>.</w:t>
      </w:r>
      <w:r>
        <w:tab/>
        <w:t>Procedure for amending, revoking or suspending works approval or licence</w:t>
      </w:r>
      <w:bookmarkEnd w:id="14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lastRenderedPageBreak/>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8" w:name="_Toc155078209"/>
      <w:r>
        <w:rPr>
          <w:rStyle w:val="CharSectno"/>
        </w:rPr>
        <w:lastRenderedPageBreak/>
        <w:t>60</w:t>
      </w:r>
      <w:r>
        <w:rPr>
          <w:snapToGrid w:val="0"/>
        </w:rPr>
        <w:t>.</w:t>
      </w:r>
      <w:r>
        <w:rPr>
          <w:snapToGrid w:val="0"/>
        </w:rPr>
        <w:tab/>
        <w:t>Relationship between works approvals or licences and approved policies</w:t>
      </w:r>
      <w:bookmarkEnd w:id="14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9" w:name="_Toc155078210"/>
      <w:r>
        <w:rPr>
          <w:rStyle w:val="CharSectno"/>
        </w:rPr>
        <w:t>61</w:t>
      </w:r>
      <w:r>
        <w:t>.</w:t>
      </w:r>
      <w:r>
        <w:tab/>
      </w:r>
      <w:r>
        <w:rPr>
          <w:snapToGrid w:val="0"/>
        </w:rPr>
        <w:t>Duty of persons becoming occupiers of prescribed premises</w:t>
      </w:r>
      <w:bookmarkEnd w:id="1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lastRenderedPageBreak/>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50" w:name="_Toc155078211"/>
      <w:r>
        <w:rPr>
          <w:rStyle w:val="CharSectno"/>
        </w:rPr>
        <w:lastRenderedPageBreak/>
        <w:t>62</w:t>
      </w:r>
      <w:r>
        <w:t>.</w:t>
      </w:r>
      <w:r>
        <w:tab/>
        <w:t>Works approval and licence conditions</w:t>
      </w:r>
      <w:bookmarkEnd w:id="15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1" w:name="_Toc155078212"/>
      <w:r>
        <w:rPr>
          <w:rStyle w:val="CharSectno"/>
        </w:rPr>
        <w:t>62A</w:t>
      </w:r>
      <w:r>
        <w:t>.</w:t>
      </w:r>
      <w:r>
        <w:tab/>
        <w:t>Some kinds of conditions</w:t>
      </w:r>
      <w:bookmarkEnd w:id="15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lastRenderedPageBreak/>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lastRenderedPageBreak/>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2" w:name="_Toc155078213"/>
      <w:r>
        <w:rPr>
          <w:rStyle w:val="CharSectno"/>
        </w:rPr>
        <w:t>63</w:t>
      </w:r>
      <w:r>
        <w:rPr>
          <w:snapToGrid w:val="0"/>
        </w:rPr>
        <w:t>.</w:t>
      </w:r>
      <w:r>
        <w:rPr>
          <w:snapToGrid w:val="0"/>
        </w:rPr>
        <w:tab/>
        <w:t>Duration of works approvals and licences</w:t>
      </w:r>
      <w:bookmarkEnd w:id="15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3" w:name="_Toc155078214"/>
      <w:r>
        <w:rPr>
          <w:rStyle w:val="CharSectno"/>
        </w:rPr>
        <w:t>63A</w:t>
      </w:r>
      <w:r>
        <w:t>.</w:t>
      </w:r>
      <w:r>
        <w:tab/>
        <w:t>CEO to keep and publish record of works approvals and licences</w:t>
      </w:r>
      <w:bookmarkEnd w:id="15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lastRenderedPageBreak/>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4" w:name="_Toc155078215"/>
      <w:r>
        <w:rPr>
          <w:rStyle w:val="CharSectno"/>
        </w:rPr>
        <w:t>64</w:t>
      </w:r>
      <w:r>
        <w:rPr>
          <w:snapToGrid w:val="0"/>
        </w:rPr>
        <w:t>.</w:t>
      </w:r>
      <w:r>
        <w:rPr>
          <w:snapToGrid w:val="0"/>
        </w:rPr>
        <w:tab/>
        <w:t>Transfer of works approvals and licences</w:t>
      </w:r>
      <w:bookmarkEnd w:id="15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5" w:name="_Toc155078216"/>
      <w:r>
        <w:rPr>
          <w:rStyle w:val="CharDivNo"/>
        </w:rPr>
        <w:lastRenderedPageBreak/>
        <w:t>Division 4</w:t>
      </w:r>
      <w:r>
        <w:t xml:space="preserve"> — </w:t>
      </w:r>
      <w:r>
        <w:rPr>
          <w:rStyle w:val="CharDivText"/>
        </w:rPr>
        <w:t>Notices, orders and directions</w:t>
      </w:r>
      <w:bookmarkEnd w:id="155"/>
    </w:p>
    <w:p>
      <w:pPr>
        <w:pStyle w:val="Footnotesection"/>
        <w:keepNext/>
      </w:pPr>
      <w:r>
        <w:tab/>
        <w:t>[Heading inserted: No. 54 of 2003 s. 44.]</w:t>
      </w:r>
    </w:p>
    <w:p>
      <w:pPr>
        <w:pStyle w:val="Heading5"/>
      </w:pPr>
      <w:bookmarkStart w:id="156" w:name="_Toc155078217"/>
      <w:r>
        <w:rPr>
          <w:rStyle w:val="CharSectno"/>
        </w:rPr>
        <w:t>64A</w:t>
      </w:r>
      <w:r>
        <w:t>.</w:t>
      </w:r>
      <w:r>
        <w:tab/>
        <w:t>CEO to keep records of notices</w:t>
      </w:r>
      <w:bookmarkEnd w:id="156"/>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7" w:name="_Toc155078218"/>
      <w:r>
        <w:rPr>
          <w:rStyle w:val="CharSectno"/>
        </w:rPr>
        <w:t>65</w:t>
      </w:r>
      <w:r>
        <w:rPr>
          <w:snapToGrid w:val="0"/>
        </w:rPr>
        <w:t>.</w:t>
      </w:r>
      <w:r>
        <w:rPr>
          <w:snapToGrid w:val="0"/>
        </w:rPr>
        <w:tab/>
        <w:t>Environmental protection notices, issue and effect of</w:t>
      </w:r>
      <w:bookmarkEnd w:id="15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lastRenderedPageBreak/>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lastRenderedPageBreak/>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w:t>
      </w:r>
      <w:r>
        <w:rPr>
          <w:snapToGrid w:val="0"/>
        </w:rPr>
        <w:lastRenderedPageBreak/>
        <w:t xml:space="preserve">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8" w:name="_Toc155078219"/>
      <w:r>
        <w:rPr>
          <w:rStyle w:val="CharSectno"/>
        </w:rPr>
        <w:lastRenderedPageBreak/>
        <w:t>66</w:t>
      </w:r>
      <w:r>
        <w:rPr>
          <w:snapToGrid w:val="0"/>
        </w:rPr>
        <w:t>.</w:t>
      </w:r>
      <w:r>
        <w:rPr>
          <w:snapToGrid w:val="0"/>
        </w:rPr>
        <w:tab/>
        <w:t>Environmental protection notices, registration of etc. on land titles</w:t>
      </w:r>
      <w:bookmarkEnd w:id="15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lastRenderedPageBreak/>
        <w:tab/>
        <w:t>[Section 66 amended: No. 84 of 1994 s. 46; No. 81 of 1996 s. 153(1); No. 31 of 1997 s. 27; No. 54 of 2003 s. 46, 47 and 140(2); No. 40 of 2020 s. 62.]</w:t>
      </w:r>
    </w:p>
    <w:p>
      <w:pPr>
        <w:pStyle w:val="Heading5"/>
        <w:spacing w:before="200"/>
        <w:rPr>
          <w:snapToGrid w:val="0"/>
        </w:rPr>
      </w:pPr>
      <w:bookmarkStart w:id="159" w:name="_Toc155078220"/>
      <w:r>
        <w:rPr>
          <w:rStyle w:val="CharSectno"/>
        </w:rPr>
        <w:t>67</w:t>
      </w:r>
      <w:r>
        <w:rPr>
          <w:snapToGrid w:val="0"/>
        </w:rPr>
        <w:t>.</w:t>
      </w:r>
      <w:r>
        <w:rPr>
          <w:snapToGrid w:val="0"/>
        </w:rPr>
        <w:tab/>
        <w:t>Duties of person ceasing to be owner etc. of land subject to notice registered under s. 66</w:t>
      </w:r>
      <w:bookmarkEnd w:id="15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60" w:name="_Toc155078221"/>
      <w:r>
        <w:rPr>
          <w:rStyle w:val="CharSectno"/>
        </w:rPr>
        <w:t>68</w:t>
      </w:r>
      <w:r>
        <w:rPr>
          <w:snapToGrid w:val="0"/>
        </w:rPr>
        <w:t>.</w:t>
      </w:r>
      <w:r>
        <w:rPr>
          <w:snapToGrid w:val="0"/>
        </w:rPr>
        <w:tab/>
        <w:t>Restriction on subdividing etc. land subject to notice registered under s. 66</w:t>
      </w:r>
      <w:bookmarkEnd w:id="1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lastRenderedPageBreak/>
        <w:tab/>
        <w:t>[Section 68 amended: No. 84 of 1994 s. 46; No. 54 of 2003 s. 46 and 140(2); No. 38 of 2005 s. 15.]</w:t>
      </w:r>
    </w:p>
    <w:p>
      <w:pPr>
        <w:pStyle w:val="Heading5"/>
      </w:pPr>
      <w:bookmarkStart w:id="161" w:name="_Toc155078222"/>
      <w:r>
        <w:rPr>
          <w:rStyle w:val="CharSectno"/>
        </w:rPr>
        <w:t>68A</w:t>
      </w:r>
      <w:r>
        <w:t>.</w:t>
      </w:r>
      <w:r>
        <w:tab/>
        <w:t>Closure notices, issue and effect of</w:t>
      </w:r>
      <w:bookmarkEnd w:id="16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lastRenderedPageBreak/>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lastRenderedPageBreak/>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2" w:name="_Toc155078223"/>
      <w:r>
        <w:rPr>
          <w:rStyle w:val="CharSectno"/>
        </w:rPr>
        <w:t>69</w:t>
      </w:r>
      <w:r>
        <w:rPr>
          <w:snapToGrid w:val="0"/>
        </w:rPr>
        <w:t>.</w:t>
      </w:r>
      <w:r>
        <w:rPr>
          <w:snapToGrid w:val="0"/>
        </w:rPr>
        <w:tab/>
        <w:t>Stop orders, issue and effect of</w:t>
      </w:r>
      <w:bookmarkEnd w:id="1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lastRenderedPageBreak/>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3" w:name="_Toc155078224"/>
      <w:r>
        <w:rPr>
          <w:rStyle w:val="CharSectno"/>
        </w:rPr>
        <w:t>70</w:t>
      </w:r>
      <w:r>
        <w:t>.</w:t>
      </w:r>
      <w:r>
        <w:tab/>
        <w:t>Vegetation conservation notices, issue and effect of</w:t>
      </w:r>
      <w:bookmarkEnd w:id="16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lastRenderedPageBreak/>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lastRenderedPageBreak/>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lastRenderedPageBreak/>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4" w:name="_Toc155078225"/>
      <w:r>
        <w:rPr>
          <w:rStyle w:val="CharSectno"/>
        </w:rPr>
        <w:t>71</w:t>
      </w:r>
      <w:r>
        <w:rPr>
          <w:snapToGrid w:val="0"/>
        </w:rPr>
        <w:t>.</w:t>
      </w:r>
      <w:r>
        <w:rPr>
          <w:snapToGrid w:val="0"/>
        </w:rPr>
        <w:tab/>
        <w:t>Environmental protection directions, issue and effect of</w:t>
      </w:r>
      <w:bookmarkEnd w:id="16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lastRenderedPageBreak/>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5" w:name="_Toc155078226"/>
      <w:r>
        <w:rPr>
          <w:rStyle w:val="CharSectno"/>
        </w:rPr>
        <w:t>72</w:t>
      </w:r>
      <w:r>
        <w:rPr>
          <w:snapToGrid w:val="0"/>
        </w:rPr>
        <w:t>.</w:t>
      </w:r>
      <w:r>
        <w:rPr>
          <w:snapToGrid w:val="0"/>
        </w:rPr>
        <w:tab/>
        <w:t>Duty to notify CEO of discharges of waste</w:t>
      </w:r>
      <w:bookmarkEnd w:id="165"/>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lastRenderedPageBreak/>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6" w:name="_Toc155078227"/>
      <w:r>
        <w:rPr>
          <w:rStyle w:val="CharSectno"/>
        </w:rPr>
        <w:lastRenderedPageBreak/>
        <w:t>73</w:t>
      </w:r>
      <w:r>
        <w:rPr>
          <w:snapToGrid w:val="0"/>
        </w:rPr>
        <w:t>.</w:t>
      </w:r>
      <w:r>
        <w:rPr>
          <w:snapToGrid w:val="0"/>
        </w:rPr>
        <w:tab/>
        <w:t>Powers to deal with etc. discharges of waste, pollution and environmental harm</w:t>
      </w:r>
      <w:bookmarkEnd w:id="16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lastRenderedPageBreak/>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7" w:name="_Toc155078228"/>
      <w:r>
        <w:rPr>
          <w:rStyle w:val="CharSectno"/>
        </w:rPr>
        <w:t>73A</w:t>
      </w:r>
      <w:r>
        <w:t>.</w:t>
      </w:r>
      <w:r>
        <w:tab/>
        <w:t>Prevention notices, issue and effect of</w:t>
      </w:r>
      <w:bookmarkEnd w:id="167"/>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lastRenderedPageBreak/>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lastRenderedPageBreak/>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8" w:name="_Toc155078229"/>
      <w:r>
        <w:rPr>
          <w:rStyle w:val="CharSectno"/>
        </w:rPr>
        <w:t>73B</w:t>
      </w:r>
      <w:r>
        <w:t>.</w:t>
      </w:r>
      <w:r>
        <w:tab/>
        <w:t>Breach of notice issued under s. 65, 70 or 73A, damages for</w:t>
      </w:r>
      <w:bookmarkEnd w:id="16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lastRenderedPageBreak/>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9" w:name="_Toc155078230"/>
      <w:r>
        <w:rPr>
          <w:rStyle w:val="CharDivNo"/>
        </w:rPr>
        <w:t>Division 5</w:t>
      </w:r>
      <w:r>
        <w:t xml:space="preserve"> — </w:t>
      </w:r>
      <w:r>
        <w:rPr>
          <w:rStyle w:val="CharDivText"/>
        </w:rPr>
        <w:t>Miscellaneous</w:t>
      </w:r>
      <w:bookmarkEnd w:id="169"/>
    </w:p>
    <w:p>
      <w:pPr>
        <w:pStyle w:val="Footnotesection"/>
      </w:pPr>
      <w:r>
        <w:tab/>
        <w:t>[Heading inserted: No. 54 of 2003 s. 53.]</w:t>
      </w:r>
    </w:p>
    <w:p>
      <w:pPr>
        <w:pStyle w:val="Heading5"/>
        <w:rPr>
          <w:snapToGrid w:val="0"/>
        </w:rPr>
      </w:pPr>
      <w:bookmarkStart w:id="170" w:name="_Toc155078231"/>
      <w:r>
        <w:rPr>
          <w:rStyle w:val="CharSectno"/>
        </w:rPr>
        <w:t>74</w:t>
      </w:r>
      <w:r>
        <w:rPr>
          <w:snapToGrid w:val="0"/>
        </w:rPr>
        <w:t>.</w:t>
      </w:r>
      <w:r>
        <w:rPr>
          <w:snapToGrid w:val="0"/>
        </w:rPr>
        <w:tab/>
        <w:t>Defences to certain offences</w:t>
      </w:r>
      <w:bookmarkEnd w:id="170"/>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lastRenderedPageBreak/>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1" w:name="_Toc155078232"/>
      <w:r>
        <w:rPr>
          <w:rStyle w:val="CharSectno"/>
        </w:rPr>
        <w:lastRenderedPageBreak/>
        <w:t>74A</w:t>
      </w:r>
      <w:r>
        <w:t>.</w:t>
      </w:r>
      <w:r>
        <w:tab/>
        <w:t>Defences to offences of causing pollution etc.: authority of this Act</w:t>
      </w:r>
      <w:bookmarkEnd w:id="17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2" w:name="_Toc155078233"/>
      <w:r>
        <w:rPr>
          <w:rStyle w:val="CharSectno"/>
        </w:rPr>
        <w:lastRenderedPageBreak/>
        <w:t>74B</w:t>
      </w:r>
      <w:r>
        <w:t>.</w:t>
      </w:r>
      <w:r>
        <w:tab/>
        <w:t>Other defences to environmental harm offences</w:t>
      </w:r>
      <w:bookmarkEnd w:id="1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lastRenderedPageBreak/>
        <w:tab/>
        <w:t>[Section 74B inserted: No. 54 of 2003 s. 55; amended: No. 54 of 2011 s. 4.]</w:t>
      </w:r>
    </w:p>
    <w:p>
      <w:pPr>
        <w:pStyle w:val="Heading5"/>
        <w:rPr>
          <w:snapToGrid w:val="0"/>
        </w:rPr>
      </w:pPr>
      <w:bookmarkStart w:id="173" w:name="_Toc155078234"/>
      <w:r>
        <w:rPr>
          <w:rStyle w:val="CharSectno"/>
        </w:rPr>
        <w:t>75</w:t>
      </w:r>
      <w:r>
        <w:rPr>
          <w:snapToGrid w:val="0"/>
        </w:rPr>
        <w:t>.</w:t>
      </w:r>
      <w:r>
        <w:rPr>
          <w:snapToGrid w:val="0"/>
        </w:rPr>
        <w:tab/>
        <w:t>Discharges or emissions in emergencies</w:t>
      </w:r>
      <w:bookmarkEnd w:id="17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4" w:name="_Toc155078235"/>
      <w:r>
        <w:rPr>
          <w:rStyle w:val="CharSectno"/>
        </w:rPr>
        <w:lastRenderedPageBreak/>
        <w:t>76</w:t>
      </w:r>
      <w:r>
        <w:rPr>
          <w:snapToGrid w:val="0"/>
        </w:rPr>
        <w:t>.</w:t>
      </w:r>
      <w:r>
        <w:rPr>
          <w:snapToGrid w:val="0"/>
        </w:rPr>
        <w:tab/>
        <w:t>Miscellaneous offences</w:t>
      </w:r>
      <w:bookmarkEnd w:id="1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175" w:name="_Toc155078236"/>
      <w:r>
        <w:rPr>
          <w:rStyle w:val="CharSectno"/>
        </w:rPr>
        <w:t>77</w:t>
      </w:r>
      <w:r>
        <w:rPr>
          <w:snapToGrid w:val="0"/>
        </w:rPr>
        <w:t>.</w:t>
      </w:r>
      <w:r>
        <w:rPr>
          <w:snapToGrid w:val="0"/>
        </w:rPr>
        <w:tab/>
        <w:t>Vehicles and vessels, duties of owners etc. of</w:t>
      </w:r>
      <w:bookmarkEnd w:id="17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6" w:name="_Toc155078237"/>
      <w:r>
        <w:rPr>
          <w:rStyle w:val="CharSectno"/>
        </w:rPr>
        <w:lastRenderedPageBreak/>
        <w:t>78</w:t>
      </w:r>
      <w:r>
        <w:rPr>
          <w:snapToGrid w:val="0"/>
        </w:rPr>
        <w:t>.</w:t>
      </w:r>
      <w:r>
        <w:rPr>
          <w:snapToGrid w:val="0"/>
        </w:rPr>
        <w:tab/>
        <w:t>Interfering with anti</w:t>
      </w:r>
      <w:r>
        <w:rPr>
          <w:snapToGrid w:val="0"/>
        </w:rPr>
        <w:noBreakHyphen/>
        <w:t>pollution devices on vehicles or vessels</w:t>
      </w:r>
      <w:bookmarkEnd w:id="1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7" w:name="_Toc155078238"/>
      <w:r>
        <w:rPr>
          <w:rStyle w:val="CharSectno"/>
        </w:rPr>
        <w:lastRenderedPageBreak/>
        <w:t>79</w:t>
      </w:r>
      <w:r>
        <w:rPr>
          <w:snapToGrid w:val="0"/>
        </w:rPr>
        <w:t>.</w:t>
      </w:r>
      <w:r>
        <w:rPr>
          <w:snapToGrid w:val="0"/>
        </w:rPr>
        <w:tab/>
        <w:t>Unreasonable noise emissions from premises</w:t>
      </w:r>
      <w:bookmarkEnd w:id="1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8" w:name="_Toc155078239"/>
      <w:r>
        <w:rPr>
          <w:rStyle w:val="CharSectno"/>
        </w:rPr>
        <w:lastRenderedPageBreak/>
        <w:t>80</w:t>
      </w:r>
      <w:r>
        <w:rPr>
          <w:snapToGrid w:val="0"/>
        </w:rPr>
        <w:t>.</w:t>
      </w:r>
      <w:r>
        <w:rPr>
          <w:snapToGrid w:val="0"/>
        </w:rPr>
        <w:tab/>
        <w:t>Installing equipment emitting unreasonable noise</w:t>
      </w:r>
      <w:bookmarkEnd w:id="17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9" w:name="_Toc155078240"/>
      <w:r>
        <w:rPr>
          <w:rStyle w:val="CharSectno"/>
        </w:rPr>
        <w:t>81</w:t>
      </w:r>
      <w:r>
        <w:rPr>
          <w:snapToGrid w:val="0"/>
        </w:rPr>
        <w:t>.</w:t>
      </w:r>
      <w:r>
        <w:rPr>
          <w:snapToGrid w:val="0"/>
        </w:rPr>
        <w:tab/>
        <w:t>Noise abatement, powers for</w:t>
      </w:r>
      <w:bookmarkEnd w:id="17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80" w:name="_Toc155078241"/>
      <w:r>
        <w:rPr>
          <w:rStyle w:val="CharSectno"/>
        </w:rPr>
        <w:t>81A</w:t>
      </w:r>
      <w:r>
        <w:rPr>
          <w:snapToGrid w:val="0"/>
        </w:rPr>
        <w:t>.</w:t>
      </w:r>
      <w:r>
        <w:rPr>
          <w:snapToGrid w:val="0"/>
        </w:rPr>
        <w:tab/>
        <w:t>Seizing noisy equipment</w:t>
      </w:r>
      <w:bookmarkEnd w:id="18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w:t>
      </w:r>
      <w:r>
        <w:rPr>
          <w:snapToGrid w:val="0"/>
        </w:rPr>
        <w:lastRenderedPageBreak/>
        <w:t>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1" w:name="_Toc155078242"/>
      <w:r>
        <w:rPr>
          <w:rStyle w:val="CharSectno"/>
        </w:rPr>
        <w:t>82</w:t>
      </w:r>
      <w:r>
        <w:rPr>
          <w:snapToGrid w:val="0"/>
        </w:rPr>
        <w:t>.</w:t>
      </w:r>
      <w:r>
        <w:rPr>
          <w:snapToGrid w:val="0"/>
        </w:rPr>
        <w:tab/>
        <w:t>Ancillary powers for s. 81 and 81A</w:t>
      </w:r>
      <w:bookmarkEnd w:id="18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 xml:space="preserve">authorised person or police officer to give a </w:t>
      </w:r>
      <w:r>
        <w:rPr>
          <w:snapToGrid w:val="0"/>
        </w:rPr>
        <w:lastRenderedPageBreak/>
        <w:t>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lastRenderedPageBreak/>
        <w:tab/>
        <w:t>[Section 82 amended: No. 50 of 1996 s. 10; No. 40 of 2020 s. 111(1).]</w:t>
      </w:r>
    </w:p>
    <w:p>
      <w:pPr>
        <w:pStyle w:val="Heading5"/>
        <w:rPr>
          <w:snapToGrid w:val="0"/>
        </w:rPr>
      </w:pPr>
      <w:bookmarkStart w:id="182" w:name="_Toc155078243"/>
      <w:r>
        <w:rPr>
          <w:rStyle w:val="CharSectno"/>
        </w:rPr>
        <w:t>83</w:t>
      </w:r>
      <w:r>
        <w:rPr>
          <w:snapToGrid w:val="0"/>
        </w:rPr>
        <w:t>.</w:t>
      </w:r>
      <w:r>
        <w:rPr>
          <w:snapToGrid w:val="0"/>
        </w:rPr>
        <w:tab/>
        <w:t>Duty to give assistance and information to officials</w:t>
      </w:r>
      <w:bookmarkEnd w:id="18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3" w:name="_Toc155078244"/>
      <w:r>
        <w:rPr>
          <w:rStyle w:val="CharSectno"/>
        </w:rPr>
        <w:t>84</w:t>
      </w:r>
      <w:r>
        <w:rPr>
          <w:snapToGrid w:val="0"/>
        </w:rPr>
        <w:t>.</w:t>
      </w:r>
      <w:r>
        <w:rPr>
          <w:snapToGrid w:val="0"/>
        </w:rPr>
        <w:tab/>
        <w:t>Excessive noise emissions from vehicles or vessels</w:t>
      </w:r>
      <w:bookmarkEnd w:id="18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4" w:name="_Toc155078245"/>
      <w:r>
        <w:rPr>
          <w:rStyle w:val="CharSectno"/>
        </w:rPr>
        <w:t>85</w:t>
      </w:r>
      <w:r>
        <w:rPr>
          <w:snapToGrid w:val="0"/>
        </w:rPr>
        <w:t>.</w:t>
      </w:r>
      <w:r>
        <w:rPr>
          <w:snapToGrid w:val="0"/>
        </w:rPr>
        <w:tab/>
        <w:t>Excessive noise emissions from equipment</w:t>
      </w:r>
      <w:bookmarkEnd w:id="184"/>
    </w:p>
    <w:p>
      <w:pPr>
        <w:pStyle w:val="Subsection"/>
        <w:rPr>
          <w:snapToGrid w:val="0"/>
        </w:rPr>
      </w:pPr>
      <w:r>
        <w:rPr>
          <w:snapToGrid w:val="0"/>
        </w:rPr>
        <w:tab/>
        <w:t>(1)</w:t>
      </w:r>
      <w:r>
        <w:rPr>
          <w:snapToGrid w:val="0"/>
        </w:rPr>
        <w:tab/>
        <w:t xml:space="preserve">A person who is the owner of any equipment, other than a vehicle or vessel, which is at the time of its use capable of emitting noise that does not comply with any noise emission </w:t>
      </w:r>
      <w:r>
        <w:rPr>
          <w:snapToGrid w:val="0"/>
        </w:rPr>
        <w:lastRenderedPageBreak/>
        <w:t>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5" w:name="_Toc155078246"/>
      <w:r>
        <w:rPr>
          <w:rStyle w:val="CharSectno"/>
        </w:rPr>
        <w:t>86</w:t>
      </w:r>
      <w:r>
        <w:rPr>
          <w:snapToGrid w:val="0"/>
        </w:rPr>
        <w:t>.</w:t>
      </w:r>
      <w:r>
        <w:rPr>
          <w:snapToGrid w:val="0"/>
        </w:rPr>
        <w:tab/>
        <w:t>Manufacture, sale etc. of products emitting excessive noise</w:t>
      </w:r>
      <w:bookmarkEnd w:id="18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lastRenderedPageBreak/>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6" w:name="_Toc155078247"/>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6"/>
    </w:p>
    <w:p>
      <w:pPr>
        <w:pStyle w:val="Footnotesection"/>
      </w:pPr>
      <w:r>
        <w:tab/>
        <w:t>[Heading inserted: No. 54 of 2003 s. 87.]</w:t>
      </w:r>
    </w:p>
    <w:p>
      <w:pPr>
        <w:pStyle w:val="Heading5"/>
      </w:pPr>
      <w:bookmarkStart w:id="187" w:name="_Toc155078248"/>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8" w:name="_Toc155078249"/>
      <w:r>
        <w:rPr>
          <w:rStyle w:val="CharSectno"/>
        </w:rPr>
        <w:lastRenderedPageBreak/>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9" w:name="_Toc155078250"/>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lastRenderedPageBreak/>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90" w:name="_Toc155078251"/>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1" w:name="_Toc155078252"/>
      <w:r>
        <w:rPr>
          <w:rStyle w:val="CharSectno"/>
        </w:rPr>
        <w:lastRenderedPageBreak/>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2" w:name="_Toc155078253"/>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3" w:name="_Toc155078254"/>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4" w:name="_Toc155078255"/>
      <w:r>
        <w:rPr>
          <w:rStyle w:val="CharPartNo"/>
        </w:rPr>
        <w:lastRenderedPageBreak/>
        <w:t>Part VI</w:t>
      </w:r>
      <w:r>
        <w:rPr>
          <w:rStyle w:val="CharDivNo"/>
        </w:rPr>
        <w:t> </w:t>
      </w:r>
      <w:r>
        <w:t>—</w:t>
      </w:r>
      <w:r>
        <w:rPr>
          <w:rStyle w:val="CharDivText"/>
        </w:rPr>
        <w:t> </w:t>
      </w:r>
      <w:r>
        <w:rPr>
          <w:rStyle w:val="CharPartText"/>
        </w:rPr>
        <w:t>Enforcement</w:t>
      </w:r>
      <w:bookmarkEnd w:id="194"/>
    </w:p>
    <w:p>
      <w:pPr>
        <w:pStyle w:val="Heading5"/>
        <w:spacing w:before="180"/>
        <w:rPr>
          <w:snapToGrid w:val="0"/>
        </w:rPr>
      </w:pPr>
      <w:bookmarkStart w:id="195" w:name="_Toc155078256"/>
      <w:r>
        <w:rPr>
          <w:rStyle w:val="CharSectno"/>
        </w:rPr>
        <w:t>87</w:t>
      </w:r>
      <w:r>
        <w:rPr>
          <w:snapToGrid w:val="0"/>
        </w:rPr>
        <w:t>.</w:t>
      </w:r>
      <w:r>
        <w:rPr>
          <w:snapToGrid w:val="0"/>
        </w:rPr>
        <w:tab/>
        <w:t>Authorised persons, appointment of</w:t>
      </w:r>
      <w:bookmarkEnd w:id="19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6" w:name="_Toc155078257"/>
      <w:r>
        <w:rPr>
          <w:rStyle w:val="CharSectno"/>
        </w:rPr>
        <w:t>88</w:t>
      </w:r>
      <w:r>
        <w:rPr>
          <w:snapToGrid w:val="0"/>
        </w:rPr>
        <w:t>.</w:t>
      </w:r>
      <w:r>
        <w:rPr>
          <w:snapToGrid w:val="0"/>
        </w:rPr>
        <w:tab/>
        <w:t>Inspectors, appointment and purposes of</w:t>
      </w:r>
      <w:bookmarkEnd w:id="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7" w:name="_Toc155078258"/>
      <w:r>
        <w:rPr>
          <w:rStyle w:val="CharSectno"/>
        </w:rPr>
        <w:t>89</w:t>
      </w:r>
      <w:r>
        <w:rPr>
          <w:snapToGrid w:val="0"/>
        </w:rPr>
        <w:t>.</w:t>
      </w:r>
      <w:r>
        <w:rPr>
          <w:snapToGrid w:val="0"/>
        </w:rPr>
        <w:tab/>
        <w:t>Entry powers of inspectors</w:t>
      </w:r>
      <w:bookmarkEnd w:id="19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8" w:name="_Toc155078259"/>
      <w:r>
        <w:rPr>
          <w:rStyle w:val="CharSectno"/>
        </w:rPr>
        <w:t>89A</w:t>
      </w:r>
      <w:r>
        <w:t>.</w:t>
      </w:r>
      <w:r>
        <w:tab/>
        <w:t>Use of assistance and force</w:t>
      </w:r>
      <w:bookmarkEnd w:id="19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9" w:name="_Toc155078260"/>
      <w:r>
        <w:rPr>
          <w:rStyle w:val="CharSectno"/>
        </w:rPr>
        <w:t>90</w:t>
      </w:r>
      <w:r>
        <w:rPr>
          <w:snapToGrid w:val="0"/>
        </w:rPr>
        <w:t>.</w:t>
      </w:r>
      <w:r>
        <w:rPr>
          <w:snapToGrid w:val="0"/>
        </w:rPr>
        <w:tab/>
      </w:r>
      <w:r>
        <w:t>Powers</w:t>
      </w:r>
      <w:r>
        <w:rPr>
          <w:snapToGrid w:val="0"/>
        </w:rPr>
        <w:t xml:space="preserve"> of inspectors to obtain information</w:t>
      </w:r>
      <w:bookmarkEnd w:id="199"/>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00" w:name="_Toc155078261"/>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1" w:name="_Toc155078262"/>
      <w:r>
        <w:rPr>
          <w:rStyle w:val="CharSectno"/>
        </w:rPr>
        <w:t>91A</w:t>
      </w:r>
      <w:r>
        <w:t>.</w:t>
      </w:r>
      <w:r>
        <w:tab/>
        <w:t>Stopping etc. vehicles and vessels, powers of inspectors and authorised persons as to</w:t>
      </w:r>
      <w:bookmarkEnd w:id="20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2" w:name="_Toc155078263"/>
      <w:r>
        <w:rPr>
          <w:rStyle w:val="CharSectno"/>
        </w:rPr>
        <w:lastRenderedPageBreak/>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3" w:name="_Toc155078264"/>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4" w:name="_Toc155078265"/>
      <w:r>
        <w:rPr>
          <w:rStyle w:val="CharSectno"/>
        </w:rPr>
        <w:t>92B</w:t>
      </w:r>
      <w:r>
        <w:t>.</w:t>
      </w:r>
      <w:r>
        <w:tab/>
        <w:t>Dealing with seized things</w:t>
      </w:r>
      <w:bookmarkEnd w:id="204"/>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5" w:name="_Toc155078266"/>
      <w:r>
        <w:rPr>
          <w:rStyle w:val="CharSectno"/>
        </w:rPr>
        <w:t>92C</w:t>
      </w:r>
      <w:r>
        <w:t>.</w:t>
      </w:r>
      <w:r>
        <w:tab/>
        <w:t>Returning seized things</w:t>
      </w:r>
      <w:bookmarkEnd w:id="205"/>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6" w:name="_Toc155078267"/>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7" w:name="_Toc155078268"/>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8" w:name="_Toc155078269"/>
      <w:r>
        <w:rPr>
          <w:rStyle w:val="CharSectno"/>
        </w:rPr>
        <w:t>92G</w:t>
      </w:r>
      <w:r>
        <w:t>.</w:t>
      </w:r>
      <w:r>
        <w:tab/>
        <w:t>Inspector to try to minimise damage</w:t>
      </w:r>
      <w:bookmarkEnd w:id="20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9" w:name="_Toc155078270"/>
      <w:r>
        <w:rPr>
          <w:rStyle w:val="CharSectno"/>
        </w:rPr>
        <w:t>92H</w:t>
      </w:r>
      <w:r>
        <w:t>.</w:t>
      </w:r>
      <w:r>
        <w:tab/>
        <w:t>Compensation for loss etc. due to enforcement action</w:t>
      </w:r>
      <w:bookmarkEnd w:id="209"/>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10" w:name="_Toc155078271"/>
      <w:r>
        <w:rPr>
          <w:rStyle w:val="CharSectno"/>
        </w:rPr>
        <w:t>93</w:t>
      </w:r>
      <w:r>
        <w:rPr>
          <w:snapToGrid w:val="0"/>
        </w:rPr>
        <w:t>.</w:t>
      </w:r>
      <w:r>
        <w:rPr>
          <w:snapToGrid w:val="0"/>
        </w:rPr>
        <w:tab/>
        <w:t>Obstructing etc. inspectors or authorised persons</w:t>
      </w:r>
      <w:bookmarkEnd w:id="21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1" w:name="_Toc155078272"/>
      <w:r>
        <w:rPr>
          <w:rStyle w:val="CharSectno"/>
        </w:rPr>
        <w:t>94</w:t>
      </w:r>
      <w:r>
        <w:rPr>
          <w:snapToGrid w:val="0"/>
        </w:rPr>
        <w:t>.</w:t>
      </w:r>
      <w:r>
        <w:rPr>
          <w:snapToGrid w:val="0"/>
        </w:rPr>
        <w:tab/>
        <w:t>Analysts, appointment of</w:t>
      </w:r>
      <w:bookmarkEnd w:id="2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2" w:name="_Toc155078273"/>
      <w:r>
        <w:rPr>
          <w:rStyle w:val="CharSectno"/>
        </w:rPr>
        <w:t>95</w:t>
      </w:r>
      <w:r>
        <w:rPr>
          <w:snapToGrid w:val="0"/>
        </w:rPr>
        <w:t>.</w:t>
      </w:r>
      <w:r>
        <w:rPr>
          <w:snapToGrid w:val="0"/>
        </w:rPr>
        <w:tab/>
        <w:t>CEO may require information about industrial processes etc.</w:t>
      </w:r>
      <w:bookmarkEnd w:id="212"/>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3" w:name="_Toc155078274"/>
      <w:r>
        <w:rPr>
          <w:rStyle w:val="CharSectno"/>
        </w:rPr>
        <w:lastRenderedPageBreak/>
        <w:t>96</w:t>
      </w:r>
      <w:r>
        <w:rPr>
          <w:snapToGrid w:val="0"/>
        </w:rPr>
        <w:t>.</w:t>
      </w:r>
      <w:r>
        <w:rPr>
          <w:snapToGrid w:val="0"/>
        </w:rPr>
        <w:tab/>
        <w:t>CEO may require information about vehicles or vessels</w:t>
      </w:r>
      <w:bookmarkEnd w:id="21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4" w:name="_Toc155078275"/>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14"/>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lastRenderedPageBreak/>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5" w:name="_Toc155078276"/>
      <w:r>
        <w:rPr>
          <w:rStyle w:val="CharSectno"/>
        </w:rPr>
        <w:t>98</w:t>
      </w:r>
      <w:r>
        <w:rPr>
          <w:snapToGrid w:val="0"/>
        </w:rPr>
        <w:t>.</w:t>
      </w:r>
      <w:r>
        <w:rPr>
          <w:snapToGrid w:val="0"/>
        </w:rPr>
        <w:tab/>
        <w:t>Police officers’ powers for inspecting etc. vehicles and vessels</w:t>
      </w:r>
      <w:bookmarkEnd w:id="21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6" w:name="_Toc155078277"/>
      <w:r>
        <w:rPr>
          <w:rStyle w:val="CharSectno"/>
        </w:rPr>
        <w:t>99</w:t>
      </w:r>
      <w:r>
        <w:rPr>
          <w:snapToGrid w:val="0"/>
        </w:rPr>
        <w:t>.</w:t>
      </w:r>
      <w:r>
        <w:rPr>
          <w:snapToGrid w:val="0"/>
        </w:rPr>
        <w:tab/>
        <w:t>Police officers may stop audible alarms</w:t>
      </w:r>
      <w:bookmarkEnd w:id="21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lastRenderedPageBreak/>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7" w:name="_Toc155078278"/>
      <w:r>
        <w:rPr>
          <w:rStyle w:val="CharPartNo"/>
        </w:rPr>
        <w:lastRenderedPageBreak/>
        <w:t>Part VIA</w:t>
      </w:r>
      <w:r>
        <w:t xml:space="preserve"> — </w:t>
      </w:r>
      <w:r>
        <w:rPr>
          <w:rStyle w:val="CharPartText"/>
        </w:rPr>
        <w:t>Legal proceedings and penalties</w:t>
      </w:r>
      <w:bookmarkEnd w:id="217"/>
    </w:p>
    <w:p>
      <w:pPr>
        <w:pStyle w:val="Footnoteheading"/>
        <w:tabs>
          <w:tab w:val="left" w:pos="909"/>
        </w:tabs>
      </w:pPr>
      <w:r>
        <w:tab/>
        <w:t>[Heading inserted: No. 14 of 1998 s. 14.]</w:t>
      </w:r>
    </w:p>
    <w:p>
      <w:pPr>
        <w:pStyle w:val="Heading3"/>
      </w:pPr>
      <w:bookmarkStart w:id="218" w:name="_Toc155078279"/>
      <w:r>
        <w:rPr>
          <w:rStyle w:val="CharDivNo"/>
        </w:rPr>
        <w:t>Division 1</w:t>
      </w:r>
      <w:r>
        <w:t> — </w:t>
      </w:r>
      <w:r>
        <w:rPr>
          <w:rStyle w:val="CharDivText"/>
        </w:rPr>
        <w:t>Prescribed offences and modified penalties</w:t>
      </w:r>
      <w:bookmarkEnd w:id="218"/>
    </w:p>
    <w:p>
      <w:pPr>
        <w:pStyle w:val="Footnoteheading"/>
        <w:tabs>
          <w:tab w:val="left" w:pos="909"/>
        </w:tabs>
      </w:pPr>
      <w:r>
        <w:tab/>
        <w:t>[Heading inserted: No. 40 of 2020 s. 77.]</w:t>
      </w:r>
    </w:p>
    <w:p>
      <w:pPr>
        <w:pStyle w:val="Heading5"/>
      </w:pPr>
      <w:bookmarkStart w:id="219" w:name="_Toc155078280"/>
      <w:r>
        <w:rPr>
          <w:rStyle w:val="CharSectno"/>
        </w:rPr>
        <w:t>99AA</w:t>
      </w:r>
      <w:r>
        <w:t>.</w:t>
      </w:r>
      <w:r>
        <w:tab/>
        <w:t>Term used: prescribed offence</w:t>
      </w:r>
      <w:bookmarkEnd w:id="21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20" w:name="_Toc155078281"/>
      <w:r>
        <w:rPr>
          <w:rStyle w:val="CharSectno"/>
        </w:rPr>
        <w:t>99A</w:t>
      </w:r>
      <w:r>
        <w:t>.</w:t>
      </w:r>
      <w:r>
        <w:tab/>
        <w:t>Modified penalty notice, issue of</w:t>
      </w:r>
      <w:bookmarkEnd w:id="220"/>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1" w:name="_Toc155078282"/>
      <w:r>
        <w:rPr>
          <w:rStyle w:val="CharSectno"/>
        </w:rPr>
        <w:t>99B</w:t>
      </w:r>
      <w:r>
        <w:t>.</w:t>
      </w:r>
      <w:r>
        <w:tab/>
        <w:t>Content of modified penalty notice</w:t>
      </w:r>
      <w:bookmarkEnd w:id="2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2" w:name="_Toc155078283"/>
      <w:r>
        <w:rPr>
          <w:rStyle w:val="CharSectno"/>
        </w:rPr>
        <w:t>99C</w:t>
      </w:r>
      <w:r>
        <w:t>.</w:t>
      </w:r>
      <w:r>
        <w:tab/>
        <w:t>Extending time to pay modified penalty</w:t>
      </w:r>
      <w:bookmarkEnd w:id="22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3" w:name="_Toc155078284"/>
      <w:r>
        <w:rPr>
          <w:rStyle w:val="CharSectno"/>
        </w:rPr>
        <w:t>99D</w:t>
      </w:r>
      <w:r>
        <w:t>.</w:t>
      </w:r>
      <w:r>
        <w:tab/>
        <w:t>Withdrawing modified penalty notice</w:t>
      </w:r>
      <w:bookmarkEnd w:id="22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4" w:name="_Toc155078285"/>
      <w:r>
        <w:rPr>
          <w:rStyle w:val="CharSectno"/>
        </w:rPr>
        <w:t>99E</w:t>
      </w:r>
      <w:r>
        <w:t>.</w:t>
      </w:r>
      <w:r>
        <w:tab/>
        <w:t>Consequence of paying modified penalty</w:t>
      </w:r>
      <w:bookmarkEnd w:id="22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5" w:name="_Toc155078286"/>
      <w:r>
        <w:rPr>
          <w:rStyle w:val="CharSectno"/>
        </w:rPr>
        <w:t>99F</w:t>
      </w:r>
      <w:r>
        <w:t>.</w:t>
      </w:r>
      <w:r>
        <w:tab/>
        <w:t>Register of modified penalty notices etc.</w:t>
      </w:r>
      <w:bookmarkEnd w:id="22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6" w:name="_Toc155078287"/>
      <w:r>
        <w:rPr>
          <w:rStyle w:val="CharSectno"/>
        </w:rPr>
        <w:t>99G</w:t>
      </w:r>
      <w:r>
        <w:t>.</w:t>
      </w:r>
      <w:r>
        <w:tab/>
        <w:t>Application of penalties collected</w:t>
      </w:r>
      <w:bookmarkEnd w:id="22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7" w:name="_Toc155078288"/>
      <w:r>
        <w:rPr>
          <w:rStyle w:val="CharDivNo"/>
        </w:rPr>
        <w:t>Division 2</w:t>
      </w:r>
      <w:r>
        <w:t xml:space="preserve"> — </w:t>
      </w:r>
      <w:r>
        <w:rPr>
          <w:rStyle w:val="CharDivText"/>
        </w:rPr>
        <w:t>Infringement notice offences</w:t>
      </w:r>
      <w:bookmarkEnd w:id="227"/>
    </w:p>
    <w:p>
      <w:pPr>
        <w:pStyle w:val="Footnoteheading"/>
        <w:tabs>
          <w:tab w:val="left" w:pos="909"/>
        </w:tabs>
      </w:pPr>
      <w:r>
        <w:tab/>
        <w:t>[Heading inserted: No. 14 of 1998 s. 14.]</w:t>
      </w:r>
    </w:p>
    <w:p>
      <w:pPr>
        <w:pStyle w:val="Heading5"/>
      </w:pPr>
      <w:bookmarkStart w:id="228" w:name="_Toc155078289"/>
      <w:r>
        <w:rPr>
          <w:rStyle w:val="CharSectno"/>
        </w:rPr>
        <w:t>99H</w:t>
      </w:r>
      <w:r>
        <w:t>.</w:t>
      </w:r>
      <w:r>
        <w:tab/>
        <w:t>Terms used</w:t>
      </w:r>
      <w:bookmarkEnd w:id="22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9" w:name="_Toc155078290"/>
      <w:r>
        <w:rPr>
          <w:rStyle w:val="CharSectno"/>
        </w:rPr>
        <w:t>99I</w:t>
      </w:r>
      <w:r>
        <w:t>.</w:t>
      </w:r>
      <w:r>
        <w:tab/>
        <w:t>Designated persons for s. 99K, 99M or 99N, appointment of</w:t>
      </w:r>
      <w:bookmarkEnd w:id="22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30" w:name="_Toc155078291"/>
      <w:r>
        <w:rPr>
          <w:rStyle w:val="CharSectno"/>
        </w:rPr>
        <w:lastRenderedPageBreak/>
        <w:t>99J</w:t>
      </w:r>
      <w:r>
        <w:t>.</w:t>
      </w:r>
      <w:r>
        <w:tab/>
        <w:t>Infringement notice, issue of</w:t>
      </w:r>
      <w:bookmarkEnd w:id="23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1" w:name="_Toc155078292"/>
      <w:r>
        <w:rPr>
          <w:rStyle w:val="CharSectno"/>
        </w:rPr>
        <w:t>99K</w:t>
      </w:r>
      <w:r>
        <w:t>.</w:t>
      </w:r>
      <w:r>
        <w:tab/>
        <w:t>Content of infringement notice</w:t>
      </w:r>
      <w:bookmarkEnd w:id="23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2" w:name="_Toc155078293"/>
      <w:r>
        <w:rPr>
          <w:rStyle w:val="CharSectno"/>
        </w:rPr>
        <w:t>99L</w:t>
      </w:r>
      <w:r>
        <w:t>.</w:t>
      </w:r>
      <w:r>
        <w:tab/>
        <w:t>Some prior convictions and payments of modified penalties to be disregarded for s. 99K(3)</w:t>
      </w:r>
      <w:bookmarkEnd w:id="23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3" w:name="_Toc155078294"/>
      <w:r>
        <w:rPr>
          <w:rStyle w:val="CharSectno"/>
        </w:rPr>
        <w:lastRenderedPageBreak/>
        <w:t>99M</w:t>
      </w:r>
      <w:r>
        <w:t>.</w:t>
      </w:r>
      <w:r>
        <w:tab/>
        <w:t>Extending time to pay modified penalty</w:t>
      </w:r>
      <w:bookmarkEnd w:id="2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4" w:name="_Toc155078295"/>
      <w:r>
        <w:rPr>
          <w:rStyle w:val="CharSectno"/>
        </w:rPr>
        <w:t>99N</w:t>
      </w:r>
      <w:r>
        <w:t>.</w:t>
      </w:r>
      <w:r>
        <w:tab/>
        <w:t>Withdrawing infringement notice</w:t>
      </w:r>
      <w:bookmarkEnd w:id="2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5" w:name="_Toc155078296"/>
      <w:r>
        <w:rPr>
          <w:rStyle w:val="CharSectno"/>
        </w:rPr>
        <w:t>99O</w:t>
      </w:r>
      <w:r>
        <w:t>.</w:t>
      </w:r>
      <w:r>
        <w:tab/>
        <w:t>Consequence of paying modified penalty</w:t>
      </w:r>
      <w:bookmarkEnd w:id="2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6" w:name="_Toc155078297"/>
      <w:r>
        <w:rPr>
          <w:rStyle w:val="CharSectno"/>
        </w:rPr>
        <w:lastRenderedPageBreak/>
        <w:t>99P</w:t>
      </w:r>
      <w:r>
        <w:t>.</w:t>
      </w:r>
      <w:r>
        <w:tab/>
        <w:t>Application of penalties collected</w:t>
      </w:r>
      <w:bookmarkEnd w:id="2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7" w:name="_Toc155078298"/>
      <w:r>
        <w:rPr>
          <w:rStyle w:val="CharDivNo"/>
        </w:rPr>
        <w:t>Division 3</w:t>
      </w:r>
      <w:r>
        <w:t xml:space="preserve"> — </w:t>
      </w:r>
      <w:r>
        <w:rPr>
          <w:rStyle w:val="CharDivText"/>
        </w:rPr>
        <w:t>Penalties</w:t>
      </w:r>
      <w:bookmarkEnd w:id="237"/>
    </w:p>
    <w:p>
      <w:pPr>
        <w:pStyle w:val="Footnoteheading"/>
        <w:tabs>
          <w:tab w:val="left" w:pos="909"/>
        </w:tabs>
      </w:pPr>
      <w:r>
        <w:tab/>
        <w:t>[Heading inserted: No. 14 of 1998 s. 14.]</w:t>
      </w:r>
    </w:p>
    <w:p>
      <w:pPr>
        <w:pStyle w:val="Heading5"/>
        <w:spacing w:before="180"/>
      </w:pPr>
      <w:bookmarkStart w:id="238" w:name="_Toc155078299"/>
      <w:r>
        <w:rPr>
          <w:rStyle w:val="CharSectno"/>
        </w:rPr>
        <w:t>99Q</w:t>
      </w:r>
      <w:r>
        <w:t>.</w:t>
      </w:r>
      <w:r>
        <w:tab/>
        <w:t>Penalties</w:t>
      </w:r>
      <w:bookmarkEnd w:id="23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lastRenderedPageBreak/>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39" w:name="_Toc155078300"/>
      <w:r>
        <w:rPr>
          <w:rStyle w:val="CharSectno"/>
        </w:rPr>
        <w:t>99R</w:t>
      </w:r>
      <w:r>
        <w:t>.</w:t>
      </w:r>
      <w:r>
        <w:tab/>
        <w:t>Daily penalty</w:t>
      </w:r>
      <w:bookmarkEnd w:id="23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40" w:name="_Toc155078301"/>
      <w:r>
        <w:rPr>
          <w:rStyle w:val="CharSectno"/>
        </w:rPr>
        <w:t>99S</w:t>
      </w:r>
      <w:r>
        <w:t>.</w:t>
      </w:r>
      <w:r>
        <w:tab/>
        <w:t>Attempt and accessory after the fact</w:t>
      </w:r>
      <w:bookmarkEnd w:id="24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lastRenderedPageBreak/>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1" w:name="_Toc155078302"/>
      <w:r>
        <w:rPr>
          <w:rStyle w:val="CharDivNo"/>
        </w:rPr>
        <w:t>Division 4</w:t>
      </w:r>
      <w:r>
        <w:t xml:space="preserve"> — </w:t>
      </w:r>
      <w:r>
        <w:rPr>
          <w:rStyle w:val="CharDivText"/>
        </w:rPr>
        <w:t>Additional powers available to the court</w:t>
      </w:r>
      <w:bookmarkEnd w:id="241"/>
    </w:p>
    <w:p>
      <w:pPr>
        <w:pStyle w:val="Footnoteheading"/>
        <w:tabs>
          <w:tab w:val="left" w:pos="909"/>
        </w:tabs>
        <w:spacing w:before="100"/>
      </w:pPr>
      <w:r>
        <w:tab/>
        <w:t>[Heading inserted: No. 14 of 1998 s. 14.]</w:t>
      </w:r>
    </w:p>
    <w:p>
      <w:pPr>
        <w:pStyle w:val="Heading5"/>
      </w:pPr>
      <w:bookmarkStart w:id="242" w:name="_Toc155078303"/>
      <w:r>
        <w:rPr>
          <w:rStyle w:val="CharSectno"/>
        </w:rPr>
        <w:t>99T</w:t>
      </w:r>
      <w:r>
        <w:t>.</w:t>
      </w:r>
      <w:r>
        <w:tab/>
        <w:t>Term used: convicted</w:t>
      </w:r>
      <w:bookmarkEnd w:id="24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3" w:name="_Toc155078304"/>
      <w:r>
        <w:rPr>
          <w:rStyle w:val="CharSectno"/>
        </w:rPr>
        <w:t>99U</w:t>
      </w:r>
      <w:r>
        <w:t>.</w:t>
      </w:r>
      <w:r>
        <w:tab/>
        <w:t>Orders generally</w:t>
      </w:r>
      <w:bookmarkEnd w:id="24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lastRenderedPageBreak/>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4" w:name="_Toc155078305"/>
      <w:r>
        <w:rPr>
          <w:rStyle w:val="CharSectno"/>
        </w:rPr>
        <w:t>99V</w:t>
      </w:r>
      <w:r>
        <w:t>.</w:t>
      </w:r>
      <w:r>
        <w:tab/>
        <w:t>Orders for forfeiture</w:t>
      </w:r>
      <w:bookmarkEnd w:id="24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5" w:name="_Toc155078306"/>
      <w:r>
        <w:rPr>
          <w:rStyle w:val="CharSectno"/>
        </w:rPr>
        <w:t>99W</w:t>
      </w:r>
      <w:r>
        <w:t>.</w:t>
      </w:r>
      <w:r>
        <w:tab/>
        <w:t>Disposal of forfeited things</w:t>
      </w:r>
      <w:bookmarkEnd w:id="24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lastRenderedPageBreak/>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6" w:name="_Toc155078307"/>
      <w:r>
        <w:rPr>
          <w:rStyle w:val="CharSectno"/>
        </w:rPr>
        <w:t>99X</w:t>
      </w:r>
      <w:r>
        <w:t>.</w:t>
      </w:r>
      <w:r>
        <w:tab/>
        <w:t>Orders for prevention, restoration etc.</w:t>
      </w:r>
      <w:bookmarkEnd w:id="24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 xml:space="preserve">If a court convicts a person under subsection (4) of failing to comply with an order, the court may order that the act required to be done may be done so far as is practicable by the CEO, or </w:t>
      </w:r>
      <w:r>
        <w:lastRenderedPageBreak/>
        <w:t>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7" w:name="_Toc155078308"/>
      <w:r>
        <w:rPr>
          <w:rStyle w:val="CharSectno"/>
        </w:rPr>
        <w:t>99Y</w:t>
      </w:r>
      <w:r>
        <w:t>.</w:t>
      </w:r>
      <w:r>
        <w:tab/>
        <w:t>Orders for costs, expenses and compensation</w:t>
      </w:r>
      <w:bookmarkEnd w:id="24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lastRenderedPageBreak/>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48" w:name="_Toc155078309"/>
      <w:r>
        <w:rPr>
          <w:rStyle w:val="CharSectno"/>
        </w:rPr>
        <w:t>99Z</w:t>
      </w:r>
      <w:r>
        <w:t>.</w:t>
      </w:r>
      <w:r>
        <w:tab/>
        <w:t>Orders regarding monetary benefits</w:t>
      </w:r>
      <w:bookmarkEnd w:id="2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9" w:name="_Toc155078310"/>
      <w:r>
        <w:rPr>
          <w:rStyle w:val="CharSectno"/>
        </w:rPr>
        <w:t>99ZA</w:t>
      </w:r>
      <w:r>
        <w:t>.</w:t>
      </w:r>
      <w:r>
        <w:tab/>
        <w:t>Orders requiring public notice to be given etc.</w:t>
      </w:r>
      <w:bookmarkEnd w:id="249"/>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w:t>
      </w:r>
      <w:r>
        <w:lastRenderedPageBreak/>
        <w:t>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50" w:name="_Toc155078311"/>
      <w:r>
        <w:rPr>
          <w:rStyle w:val="CharSectno"/>
        </w:rPr>
        <w:t>99ZB</w:t>
      </w:r>
      <w:r>
        <w:t>.</w:t>
      </w:r>
      <w:r>
        <w:tab/>
        <w:t>Enforcing orders to pay moneys</w:t>
      </w:r>
      <w:bookmarkEnd w:id="250"/>
    </w:p>
    <w:p>
      <w:pPr>
        <w:pStyle w:val="Subsection"/>
        <w:spacing w:before="120"/>
      </w:pPr>
      <w:r>
        <w:tab/>
        <w:t>(1)</w:t>
      </w:r>
      <w:r>
        <w:tab/>
        <w:t>If —</w:t>
      </w:r>
    </w:p>
    <w:p>
      <w:pPr>
        <w:pStyle w:val="Indenta"/>
      </w:pPr>
      <w:r>
        <w:tab/>
        <w:t>(a)</w:t>
      </w:r>
      <w:r>
        <w:tab/>
        <w:t>the court orders the payment of moneys under this Division; and</w:t>
      </w:r>
    </w:p>
    <w:p>
      <w:pPr>
        <w:pStyle w:val="Indenta"/>
      </w:pPr>
      <w:r>
        <w:lastRenderedPageBreak/>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1" w:name="_Toc155078312"/>
      <w:r>
        <w:rPr>
          <w:rStyle w:val="CharPartNo"/>
        </w:rPr>
        <w:lastRenderedPageBreak/>
        <w:t>Part VII</w:t>
      </w:r>
      <w:r>
        <w:rPr>
          <w:rStyle w:val="CharDivNo"/>
        </w:rPr>
        <w:t> </w:t>
      </w:r>
      <w:r>
        <w:t>—</w:t>
      </w:r>
      <w:r>
        <w:rPr>
          <w:rStyle w:val="CharDivText"/>
        </w:rPr>
        <w:t> </w:t>
      </w:r>
      <w:r>
        <w:rPr>
          <w:rStyle w:val="CharPartText"/>
        </w:rPr>
        <w:t>Appeals</w:t>
      </w:r>
      <w:bookmarkEnd w:id="251"/>
    </w:p>
    <w:p>
      <w:pPr>
        <w:pStyle w:val="Heading5"/>
        <w:spacing w:before="180"/>
        <w:rPr>
          <w:snapToGrid w:val="0"/>
        </w:rPr>
      </w:pPr>
      <w:bookmarkStart w:id="252" w:name="_Toc155078313"/>
      <w:r>
        <w:rPr>
          <w:rStyle w:val="CharSectno"/>
        </w:rPr>
        <w:t>100</w:t>
      </w:r>
      <w:r>
        <w:rPr>
          <w:snapToGrid w:val="0"/>
        </w:rPr>
        <w:t>.</w:t>
      </w:r>
      <w:r>
        <w:rPr>
          <w:snapToGrid w:val="0"/>
        </w:rPr>
        <w:tab/>
        <w:t>Appeals against Authority’s decisions etc. as to proposals and schemes</w:t>
      </w:r>
      <w:bookmarkEnd w:id="25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3" w:name="_Toc155078314"/>
      <w:r>
        <w:rPr>
          <w:rStyle w:val="CharSectno"/>
        </w:rPr>
        <w:t>101</w:t>
      </w:r>
      <w:r>
        <w:rPr>
          <w:snapToGrid w:val="0"/>
        </w:rPr>
        <w:t>.</w:t>
      </w:r>
      <w:r>
        <w:rPr>
          <w:snapToGrid w:val="0"/>
        </w:rPr>
        <w:tab/>
        <w:t>Minister’s powers on appeals under s. 100</w:t>
      </w:r>
      <w:bookmarkEnd w:id="25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4" w:name="_Toc155078315"/>
      <w:r>
        <w:rPr>
          <w:rStyle w:val="CharSectno"/>
        </w:rPr>
        <w:t>101A</w:t>
      </w:r>
      <w:r>
        <w:t>.</w:t>
      </w:r>
      <w:r>
        <w:tab/>
        <w:t>Appeals against decisions as to clearing permits</w:t>
      </w:r>
      <w:bookmarkEnd w:id="25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5" w:name="_Toc155078316"/>
      <w:r>
        <w:rPr>
          <w:rStyle w:val="CharSectno"/>
        </w:rPr>
        <w:t>102</w:t>
      </w:r>
      <w:r>
        <w:rPr>
          <w:snapToGrid w:val="0"/>
        </w:rPr>
        <w:t>.</w:t>
      </w:r>
      <w:r>
        <w:rPr>
          <w:snapToGrid w:val="0"/>
        </w:rPr>
        <w:tab/>
        <w:t>Appeals against decisions as to works approvals and licences</w:t>
      </w:r>
      <w:bookmarkEnd w:id="2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6" w:name="_Toc155078317"/>
      <w:r>
        <w:rPr>
          <w:rStyle w:val="CharSectno"/>
        </w:rPr>
        <w:t>103</w:t>
      </w:r>
      <w:r>
        <w:rPr>
          <w:snapToGrid w:val="0"/>
        </w:rPr>
        <w:t>.</w:t>
      </w:r>
      <w:r>
        <w:rPr>
          <w:snapToGrid w:val="0"/>
        </w:rPr>
        <w:tab/>
        <w:t>Appeals against decisions as to notices issued under s. 65, 68A, 70 or 73A</w:t>
      </w:r>
      <w:bookmarkEnd w:id="2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7" w:name="_Toc155078318"/>
      <w:r>
        <w:rPr>
          <w:rStyle w:val="CharSectno"/>
        </w:rPr>
        <w:t>104</w:t>
      </w:r>
      <w:r>
        <w:rPr>
          <w:snapToGrid w:val="0"/>
        </w:rPr>
        <w:t>.</w:t>
      </w:r>
      <w:r>
        <w:rPr>
          <w:snapToGrid w:val="0"/>
        </w:rPr>
        <w:tab/>
        <w:t>Appeals against CEO’s requirements under s. 96 or 97</w:t>
      </w:r>
      <w:bookmarkEnd w:id="257"/>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8" w:name="_Toc155078319"/>
      <w:r>
        <w:rPr>
          <w:rStyle w:val="CharSectno"/>
        </w:rPr>
        <w:t>105</w:t>
      </w:r>
      <w:r>
        <w:rPr>
          <w:snapToGrid w:val="0"/>
        </w:rPr>
        <w:t>.</w:t>
      </w:r>
      <w:r>
        <w:rPr>
          <w:snapToGrid w:val="0"/>
        </w:rPr>
        <w:tab/>
        <w:t>Matters that cannot be appealed</w:t>
      </w:r>
      <w:bookmarkEnd w:id="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9" w:name="_Toc155078320"/>
      <w:r>
        <w:rPr>
          <w:rStyle w:val="CharSectno"/>
        </w:rPr>
        <w:lastRenderedPageBreak/>
        <w:t>106</w:t>
      </w:r>
      <w:r>
        <w:t>.</w:t>
      </w:r>
      <w:r>
        <w:tab/>
        <w:t>Preliminary procedure on appeals</w:t>
      </w:r>
      <w:bookmarkEnd w:id="25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60" w:name="_Toc155078321"/>
      <w:r>
        <w:rPr>
          <w:rStyle w:val="CharSectno"/>
        </w:rPr>
        <w:t>107</w:t>
      </w:r>
      <w:r>
        <w:rPr>
          <w:snapToGrid w:val="0"/>
        </w:rPr>
        <w:t>.</w:t>
      </w:r>
      <w:r>
        <w:rPr>
          <w:snapToGrid w:val="0"/>
        </w:rPr>
        <w:tab/>
      </w:r>
      <w:r>
        <w:t>Minister’s powers on appeal</w:t>
      </w:r>
      <w:bookmarkEnd w:id="260"/>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1" w:name="_Toc155078322"/>
      <w:r>
        <w:rPr>
          <w:rStyle w:val="CharSectno"/>
        </w:rPr>
        <w:t>107A</w:t>
      </w:r>
      <w:r>
        <w:t>.</w:t>
      </w:r>
      <w:r>
        <w:tab/>
        <w:t>Appeals Convenor, appointment of</w:t>
      </w:r>
      <w:bookmarkEnd w:id="26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lastRenderedPageBreak/>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2" w:name="_Toc155078323"/>
      <w:r>
        <w:rPr>
          <w:rStyle w:val="CharSectno"/>
        </w:rPr>
        <w:t>107B</w:t>
      </w:r>
      <w:r>
        <w:t>.</w:t>
      </w:r>
      <w:r>
        <w:tab/>
        <w:t>Functions of Appeals Convenor</w:t>
      </w:r>
      <w:bookmarkEnd w:id="26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lastRenderedPageBreak/>
        <w:tab/>
        <w:t>[Section 107B inserted: No. 54 of 2003 s. 102; amended: No. 40 of 2020 s. 90 and 111(1).]</w:t>
      </w:r>
    </w:p>
    <w:p>
      <w:pPr>
        <w:pStyle w:val="Heading5"/>
      </w:pPr>
      <w:bookmarkStart w:id="263" w:name="_Toc155078324"/>
      <w:r>
        <w:rPr>
          <w:rStyle w:val="CharSectno"/>
        </w:rPr>
        <w:t>107C</w:t>
      </w:r>
      <w:r>
        <w:t>.</w:t>
      </w:r>
      <w:r>
        <w:tab/>
        <w:t>Appeals panel, appointment of</w:t>
      </w:r>
      <w:bookmarkEnd w:id="26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4" w:name="_Toc155078325"/>
      <w:r>
        <w:rPr>
          <w:rStyle w:val="CharSectno"/>
        </w:rPr>
        <w:t>107D</w:t>
      </w:r>
      <w:r>
        <w:t>.</w:t>
      </w:r>
      <w:r>
        <w:tab/>
        <w:t>Administrative procedures for appeals</w:t>
      </w:r>
      <w:bookmarkEnd w:id="26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 xml:space="preserve">If there is an inconsistency between administrative procedures drawn up under this section and this Act or regulations made </w:t>
      </w:r>
      <w:r>
        <w:lastRenderedPageBreak/>
        <w:t>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5" w:name="_Toc155078326"/>
      <w:r>
        <w:rPr>
          <w:rStyle w:val="CharSectno"/>
        </w:rPr>
        <w:t>108</w:t>
      </w:r>
      <w:r>
        <w:rPr>
          <w:snapToGrid w:val="0"/>
        </w:rPr>
        <w:t>.</w:t>
      </w:r>
      <w:r>
        <w:rPr>
          <w:snapToGrid w:val="0"/>
        </w:rPr>
        <w:tab/>
        <w:t>Appeals committees, composition and remuneration of</w:t>
      </w:r>
      <w:bookmarkEnd w:id="26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6" w:name="_Toc155078327"/>
      <w:r>
        <w:rPr>
          <w:rStyle w:val="CharSectno"/>
        </w:rPr>
        <w:t>109</w:t>
      </w:r>
      <w:r>
        <w:rPr>
          <w:snapToGrid w:val="0"/>
        </w:rPr>
        <w:t>.</w:t>
      </w:r>
      <w:r>
        <w:rPr>
          <w:snapToGrid w:val="0"/>
        </w:rPr>
        <w:tab/>
        <w:t>Procedure of appeals committees</w:t>
      </w:r>
      <w:bookmarkEnd w:id="26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 xml:space="preserve">shall act according to equity, good conscience and the substantial merits of the case, without regard to </w:t>
      </w:r>
      <w:r>
        <w:rPr>
          <w:snapToGrid w:val="0"/>
        </w:rPr>
        <w:lastRenderedPageBreak/>
        <w:t>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7" w:name="_Toc155078328"/>
      <w:r>
        <w:rPr>
          <w:rStyle w:val="CharSectno"/>
        </w:rPr>
        <w:lastRenderedPageBreak/>
        <w:t>110</w:t>
      </w:r>
      <w:r>
        <w:rPr>
          <w:snapToGrid w:val="0"/>
        </w:rPr>
        <w:t>.</w:t>
      </w:r>
      <w:r>
        <w:rPr>
          <w:snapToGrid w:val="0"/>
        </w:rPr>
        <w:tab/>
        <w:t>Minister’s decisions on appeals, implementation and publication of</w:t>
      </w:r>
      <w:bookmarkEnd w:id="26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8" w:name="_Toc155078329"/>
      <w:r>
        <w:rPr>
          <w:rStyle w:val="CharPartNo"/>
        </w:rPr>
        <w:lastRenderedPageBreak/>
        <w:t>Part VIIA</w:t>
      </w:r>
      <w:r>
        <w:t xml:space="preserve"> — </w:t>
      </w:r>
      <w:r>
        <w:rPr>
          <w:rStyle w:val="CharPartText"/>
        </w:rPr>
        <w:t>Landfill levy</w:t>
      </w:r>
      <w:bookmarkEnd w:id="268"/>
    </w:p>
    <w:p>
      <w:pPr>
        <w:pStyle w:val="Footnoteheading"/>
        <w:tabs>
          <w:tab w:val="left" w:pos="909"/>
        </w:tabs>
      </w:pPr>
      <w:r>
        <w:tab/>
        <w:t>[Heading inserted: No. 14 of 1998 s. 20.]</w:t>
      </w:r>
    </w:p>
    <w:p>
      <w:pPr>
        <w:pStyle w:val="Heading3"/>
      </w:pPr>
      <w:bookmarkStart w:id="269" w:name="_Toc15507833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9"/>
    </w:p>
    <w:p>
      <w:pPr>
        <w:pStyle w:val="Footnoteheading"/>
        <w:tabs>
          <w:tab w:val="left" w:pos="909"/>
        </w:tabs>
      </w:pPr>
      <w:r>
        <w:tab/>
        <w:t>[Heading inserted: No. 14 of 1998 s. 20.]</w:t>
      </w:r>
    </w:p>
    <w:p>
      <w:pPr>
        <w:pStyle w:val="Heading5"/>
      </w:pPr>
      <w:bookmarkStart w:id="270" w:name="_Toc155078331"/>
      <w:r>
        <w:rPr>
          <w:rStyle w:val="CharSectno"/>
        </w:rPr>
        <w:t>110A</w:t>
      </w:r>
      <w:r>
        <w:t>.</w:t>
      </w:r>
      <w:r>
        <w:tab/>
        <w:t>Terms used</w:t>
      </w:r>
      <w:bookmarkEnd w:id="27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1" w:name="_Toc155078332"/>
      <w:r>
        <w:rPr>
          <w:rStyle w:val="CharSectno"/>
        </w:rPr>
        <w:t>110B</w:t>
      </w:r>
      <w:r>
        <w:t>.</w:t>
      </w:r>
      <w:r>
        <w:tab/>
        <w:t>Payment of levy</w:t>
      </w:r>
      <w:bookmarkEnd w:id="27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2" w:name="_Toc155078333"/>
      <w:r>
        <w:rPr>
          <w:rStyle w:val="CharSectno"/>
        </w:rPr>
        <w:t>110C</w:t>
      </w:r>
      <w:r>
        <w:t>.</w:t>
      </w:r>
      <w:r>
        <w:tab/>
        <w:t>Financial assurance</w:t>
      </w:r>
      <w:bookmarkEnd w:id="27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3" w:name="_Toc155078334"/>
      <w:r>
        <w:rPr>
          <w:rStyle w:val="CharSectno"/>
        </w:rPr>
        <w:t>110D</w:t>
      </w:r>
      <w:r>
        <w:t>.</w:t>
      </w:r>
      <w:r>
        <w:tab/>
        <w:t>Payment by instalments</w:t>
      </w:r>
      <w:bookmarkEnd w:id="27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4" w:name="_Toc155078335"/>
      <w:r>
        <w:rPr>
          <w:rStyle w:val="CharSectno"/>
        </w:rPr>
        <w:t>110E</w:t>
      </w:r>
      <w:r>
        <w:t>.</w:t>
      </w:r>
      <w:r>
        <w:tab/>
        <w:t>Penalty for non</w:t>
      </w:r>
      <w:r>
        <w:noBreakHyphen/>
        <w:t>payment</w:t>
      </w:r>
      <w:bookmarkEnd w:id="27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5" w:name="_Toc155078336"/>
      <w:r>
        <w:rPr>
          <w:rStyle w:val="CharSectno"/>
        </w:rPr>
        <w:lastRenderedPageBreak/>
        <w:t>110F</w:t>
      </w:r>
      <w:r>
        <w:t>.</w:t>
      </w:r>
      <w:r>
        <w:tab/>
        <w:t>Recovery of levy</w:t>
      </w:r>
      <w:bookmarkEnd w:id="27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6" w:name="_Toc155078337"/>
      <w:r>
        <w:rPr>
          <w:rStyle w:val="CharSectno"/>
        </w:rPr>
        <w:t>110G</w:t>
      </w:r>
      <w:r>
        <w:t>.</w:t>
      </w:r>
      <w:r>
        <w:tab/>
        <w:t>Evading levy</w:t>
      </w:r>
      <w:bookmarkEnd w:id="27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7" w:name="_Toc155078338"/>
      <w:r>
        <w:rPr>
          <w:rStyle w:val="CharDivNo"/>
        </w:rPr>
        <w:t>Division 2</w:t>
      </w:r>
      <w:r>
        <w:t xml:space="preserve"> — </w:t>
      </w:r>
      <w:r>
        <w:rPr>
          <w:rStyle w:val="CharDivText"/>
        </w:rPr>
        <w:t>Waste Management and Recycling Account</w:t>
      </w:r>
      <w:bookmarkEnd w:id="277"/>
    </w:p>
    <w:p>
      <w:pPr>
        <w:pStyle w:val="Footnotesection"/>
      </w:pPr>
      <w:r>
        <w:tab/>
        <w:t>[Heading inserted: No. 14 of 1998 s. 20; amended: No. 77 of 2006 Sch. 1 cl. 59(3).]</w:t>
      </w:r>
    </w:p>
    <w:p>
      <w:pPr>
        <w:pStyle w:val="Heading5"/>
      </w:pPr>
      <w:bookmarkStart w:id="278" w:name="_Toc155078339"/>
      <w:r>
        <w:rPr>
          <w:rStyle w:val="CharSectno"/>
        </w:rPr>
        <w:t>110H</w:t>
      </w:r>
      <w:r>
        <w:t>.</w:t>
      </w:r>
      <w:r>
        <w:tab/>
        <w:t>Waste Management and Recycling Account</w:t>
      </w:r>
      <w:bookmarkEnd w:id="27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lastRenderedPageBreak/>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9" w:name="_Toc155078340"/>
      <w:r>
        <w:rPr>
          <w:rStyle w:val="CharSectno"/>
        </w:rPr>
        <w:t>110I</w:t>
      </w:r>
      <w:r>
        <w:t>.</w:t>
      </w:r>
      <w:r>
        <w:tab/>
        <w:t xml:space="preserve">Application of </w:t>
      </w:r>
      <w:r>
        <w:rPr>
          <w:i/>
          <w:iCs/>
        </w:rPr>
        <w:t>Financial Management Act 2006</w:t>
      </w:r>
      <w:r>
        <w:t xml:space="preserve"> and </w:t>
      </w:r>
      <w:r>
        <w:rPr>
          <w:i/>
          <w:iCs/>
        </w:rPr>
        <w:t>Auditor General Act 2006</w:t>
      </w:r>
      <w:bookmarkEnd w:id="27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80" w:name="_Toc155078341"/>
      <w:r>
        <w:rPr>
          <w:rStyle w:val="CharSectno"/>
        </w:rPr>
        <w:lastRenderedPageBreak/>
        <w:t>110J</w:t>
      </w:r>
      <w:r>
        <w:t>.</w:t>
      </w:r>
      <w:r>
        <w:tab/>
        <w:t>Review of Part VIIA</w:t>
      </w:r>
      <w:bookmarkEnd w:id="28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1" w:name="_Toc155078342"/>
      <w:r>
        <w:rPr>
          <w:rStyle w:val="CharPartNo"/>
        </w:rPr>
        <w:lastRenderedPageBreak/>
        <w:t>Part VIII</w:t>
      </w:r>
      <w:r>
        <w:rPr>
          <w:rStyle w:val="CharDivNo"/>
        </w:rPr>
        <w:t> </w:t>
      </w:r>
      <w:r>
        <w:t>—</w:t>
      </w:r>
      <w:r>
        <w:rPr>
          <w:rStyle w:val="CharDivText"/>
        </w:rPr>
        <w:t> </w:t>
      </w:r>
      <w:r>
        <w:rPr>
          <w:rStyle w:val="CharPartText"/>
        </w:rPr>
        <w:t>General</w:t>
      </w:r>
      <w:bookmarkEnd w:id="281"/>
    </w:p>
    <w:p>
      <w:pPr>
        <w:pStyle w:val="Heading5"/>
        <w:rPr>
          <w:snapToGrid w:val="0"/>
        </w:rPr>
      </w:pPr>
      <w:bookmarkStart w:id="282" w:name="_Toc155078343"/>
      <w:r>
        <w:rPr>
          <w:rStyle w:val="CharSectno"/>
        </w:rPr>
        <w:t>111</w:t>
      </w:r>
      <w:r>
        <w:rPr>
          <w:snapToGrid w:val="0"/>
        </w:rPr>
        <w:t>.</w:t>
      </w:r>
      <w:r>
        <w:rPr>
          <w:snapToGrid w:val="0"/>
        </w:rPr>
        <w:tab/>
        <w:t>Saving of rights at law to prevent etc. pollution etc.</w:t>
      </w:r>
      <w:bookmarkEnd w:id="28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3" w:name="_Toc155078344"/>
      <w:r>
        <w:rPr>
          <w:rStyle w:val="CharSectno"/>
        </w:rPr>
        <w:t>111A</w:t>
      </w:r>
      <w:r>
        <w:t>.</w:t>
      </w:r>
      <w:r>
        <w:tab/>
        <w:t>Victimisation of informants etc.</w:t>
      </w:r>
      <w:bookmarkEnd w:id="28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4" w:name="_Toc155078345"/>
      <w:r>
        <w:rPr>
          <w:rStyle w:val="CharSectno"/>
        </w:rPr>
        <w:t>112</w:t>
      </w:r>
      <w:r>
        <w:rPr>
          <w:snapToGrid w:val="0"/>
        </w:rPr>
        <w:t>.</w:t>
      </w:r>
      <w:r>
        <w:rPr>
          <w:snapToGrid w:val="0"/>
        </w:rPr>
        <w:tab/>
        <w:t xml:space="preserve">False </w:t>
      </w:r>
      <w:r>
        <w:t>information</w:t>
      </w:r>
      <w:bookmarkEnd w:id="284"/>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5" w:name="_Toc155078346"/>
      <w:r>
        <w:rPr>
          <w:rStyle w:val="CharSectno"/>
        </w:rPr>
        <w:t>112A</w:t>
      </w:r>
      <w:r>
        <w:rPr>
          <w:snapToGrid w:val="0"/>
        </w:rPr>
        <w:t>.</w:t>
      </w:r>
      <w:r>
        <w:rPr>
          <w:snapToGrid w:val="0"/>
        </w:rPr>
        <w:tab/>
        <w:t>Self</w:t>
      </w:r>
      <w:r>
        <w:rPr>
          <w:snapToGrid w:val="0"/>
        </w:rPr>
        <w:noBreakHyphen/>
        <w:t>incrimination</w:t>
      </w:r>
      <w:bookmarkEnd w:id="28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6" w:name="_Toc155078347"/>
      <w:r>
        <w:rPr>
          <w:rStyle w:val="CharSectno"/>
        </w:rPr>
        <w:t>114</w:t>
      </w:r>
      <w:r>
        <w:rPr>
          <w:snapToGrid w:val="0"/>
        </w:rPr>
        <w:t>.</w:t>
      </w:r>
      <w:r>
        <w:rPr>
          <w:snapToGrid w:val="0"/>
        </w:rPr>
        <w:tab/>
        <w:t>Prosecutions, who may institute</w:t>
      </w:r>
      <w:bookmarkEnd w:id="286"/>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7" w:name="_Toc155078348"/>
      <w:r>
        <w:rPr>
          <w:rStyle w:val="CharSectno"/>
        </w:rPr>
        <w:t>114A</w:t>
      </w:r>
      <w:r>
        <w:t>.</w:t>
      </w:r>
      <w:r>
        <w:tab/>
        <w:t>Prosecutions, limitation periods for</w:t>
      </w:r>
      <w:bookmarkEnd w:id="28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8" w:name="_Toc155078349"/>
      <w:r>
        <w:rPr>
          <w:rStyle w:val="CharSectno"/>
        </w:rPr>
        <w:t>115</w:t>
      </w:r>
      <w:r>
        <w:rPr>
          <w:snapToGrid w:val="0"/>
        </w:rPr>
        <w:t>.</w:t>
      </w:r>
      <w:r>
        <w:rPr>
          <w:snapToGrid w:val="0"/>
        </w:rPr>
        <w:tab/>
        <w:t>Investigation expenses</w:t>
      </w:r>
      <w:bookmarkEnd w:id="28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9" w:name="_Toc155078350"/>
      <w:r>
        <w:rPr>
          <w:rStyle w:val="CharSectno"/>
        </w:rPr>
        <w:t>116</w:t>
      </w:r>
      <w:r>
        <w:rPr>
          <w:snapToGrid w:val="0"/>
        </w:rPr>
        <w:t>.</w:t>
      </w:r>
      <w:r>
        <w:rPr>
          <w:snapToGrid w:val="0"/>
        </w:rPr>
        <w:tab/>
        <w:t>Disputes between Authority and other public authority</w:t>
      </w:r>
      <w:bookmarkEnd w:id="28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90" w:name="_Toc155078351"/>
      <w:r>
        <w:rPr>
          <w:rStyle w:val="CharSectno"/>
        </w:rPr>
        <w:lastRenderedPageBreak/>
        <w:t>116A</w:t>
      </w:r>
      <w:r>
        <w:t>.</w:t>
      </w:r>
      <w:r>
        <w:tab/>
        <w:t>Proof not required of certain matters</w:t>
      </w:r>
      <w:bookmarkEnd w:id="290"/>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1" w:name="_Toc155078352"/>
      <w:r>
        <w:rPr>
          <w:rStyle w:val="CharSectno"/>
        </w:rPr>
        <w:t>116B</w:t>
      </w:r>
      <w:r>
        <w:t>.</w:t>
      </w:r>
      <w:r>
        <w:tab/>
        <w:t>Proof of remotely sensed images</w:t>
      </w:r>
      <w:bookmarkEnd w:id="291"/>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2" w:name="_Toc155078353"/>
      <w:r>
        <w:rPr>
          <w:rStyle w:val="CharSectno"/>
        </w:rPr>
        <w:lastRenderedPageBreak/>
        <w:t>117</w:t>
      </w:r>
      <w:r>
        <w:rPr>
          <w:snapToGrid w:val="0"/>
        </w:rPr>
        <w:t>.</w:t>
      </w:r>
      <w:r>
        <w:rPr>
          <w:snapToGrid w:val="0"/>
        </w:rPr>
        <w:tab/>
        <w:t>Proof of documents</w:t>
      </w:r>
      <w:bookmarkEnd w:id="29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3" w:name="_Toc155078354"/>
      <w:r>
        <w:rPr>
          <w:rStyle w:val="CharSectno"/>
        </w:rPr>
        <w:t>118</w:t>
      </w:r>
      <w:r>
        <w:t>.</w:t>
      </w:r>
      <w:r>
        <w:tab/>
        <w:t>Establishing state of mind of body corporate</w:t>
      </w:r>
      <w:bookmarkEnd w:id="293"/>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294" w:name="_Toc155078355"/>
      <w:r>
        <w:rPr>
          <w:rStyle w:val="CharSectno"/>
        </w:rPr>
        <w:t>118A</w:t>
      </w:r>
      <w:r>
        <w:t>.</w:t>
      </w:r>
      <w:r>
        <w:tab/>
        <w:t>Liability of officers for offence by body corporate</w:t>
      </w:r>
      <w:bookmarkEnd w:id="294"/>
    </w:p>
    <w:p>
      <w:pPr>
        <w:pStyle w:val="Subsection"/>
      </w:pPr>
      <w:r>
        <w:tab/>
      </w:r>
      <w:r>
        <w:tab/>
      </w:r>
      <w:r>
        <w:rPr>
          <w:i/>
        </w:rPr>
        <w:t>The Criminal Code</w:t>
      </w:r>
      <w:r>
        <w:t xml:space="preserve"> section 41 (which provides for the criminal liability of officers of a body corporate) applies to Tier 1 offences and Tier 2 offences.</w:t>
      </w:r>
    </w:p>
    <w:p>
      <w:pPr>
        <w:pStyle w:val="Footnotesection"/>
      </w:pPr>
      <w:r>
        <w:lastRenderedPageBreak/>
        <w:tab/>
        <w:t>[Section 118A inserted: No. 9 of 2023 s. 64.]</w:t>
      </w:r>
    </w:p>
    <w:p>
      <w:pPr>
        <w:pStyle w:val="Heading5"/>
        <w:rPr>
          <w:snapToGrid w:val="0"/>
        </w:rPr>
      </w:pPr>
      <w:bookmarkStart w:id="295" w:name="_Toc155078356"/>
      <w:r>
        <w:rPr>
          <w:rStyle w:val="CharSectno"/>
        </w:rPr>
        <w:t>119</w:t>
      </w:r>
      <w:r>
        <w:rPr>
          <w:snapToGrid w:val="0"/>
        </w:rPr>
        <w:t>.</w:t>
      </w:r>
      <w:r>
        <w:rPr>
          <w:snapToGrid w:val="0"/>
        </w:rPr>
        <w:tab/>
        <w:t>Averment of occupation or control</w:t>
      </w:r>
      <w:bookmarkEnd w:id="29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296" w:name="_Toc155078357"/>
      <w:r>
        <w:rPr>
          <w:rStyle w:val="CharSectno"/>
        </w:rPr>
        <w:t>120</w:t>
      </w:r>
      <w:r>
        <w:rPr>
          <w:snapToGrid w:val="0"/>
        </w:rPr>
        <w:t>.</w:t>
      </w:r>
      <w:r>
        <w:rPr>
          <w:snapToGrid w:val="0"/>
        </w:rPr>
        <w:tab/>
        <w:t>Disclosing certain information restricted</w:t>
      </w:r>
      <w:bookmarkEnd w:id="296"/>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7" w:name="_Toc155078358"/>
      <w:r>
        <w:rPr>
          <w:rStyle w:val="CharSectno"/>
        </w:rPr>
        <w:lastRenderedPageBreak/>
        <w:t>121A</w:t>
      </w:r>
      <w:r>
        <w:t>.</w:t>
      </w:r>
      <w:r>
        <w:tab/>
        <w:t>Authority to perform certain functions in relation to Crown land for purposes of this Act</w:t>
      </w:r>
      <w:bookmarkEnd w:id="29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298" w:name="_Toc155078359"/>
      <w:r>
        <w:rPr>
          <w:rStyle w:val="CharSectno"/>
        </w:rPr>
        <w:lastRenderedPageBreak/>
        <w:t>121</w:t>
      </w:r>
      <w:r>
        <w:t>.</w:t>
      </w:r>
      <w:r>
        <w:tab/>
        <w:t>Protection from personal liability</w:t>
      </w:r>
      <w:bookmarkEnd w:id="298"/>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9" w:name="_Toc155078360"/>
      <w:r>
        <w:rPr>
          <w:rStyle w:val="CharSectno"/>
        </w:rPr>
        <w:t>122</w:t>
      </w:r>
      <w:r>
        <w:rPr>
          <w:snapToGrid w:val="0"/>
        </w:rPr>
        <w:t>.</w:t>
      </w:r>
      <w:r>
        <w:rPr>
          <w:snapToGrid w:val="0"/>
        </w:rPr>
        <w:tab/>
        <w:t>Administrative procedures, Authority may establish</w:t>
      </w:r>
      <w:bookmarkEnd w:id="29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lastRenderedPageBreak/>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0" w:name="_Toc155078361"/>
      <w:r>
        <w:rPr>
          <w:rStyle w:val="CharSectno"/>
        </w:rPr>
        <w:t>122A</w:t>
      </w:r>
      <w:r>
        <w:t>.</w:t>
      </w:r>
      <w:r>
        <w:tab/>
        <w:t>Codes of practice</w:t>
      </w:r>
      <w:bookmarkEnd w:id="30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01" w:name="_Toc155078362"/>
      <w:r>
        <w:rPr>
          <w:rStyle w:val="CharSectno"/>
        </w:rPr>
        <w:t>122B</w:t>
      </w:r>
      <w:r>
        <w:t>.</w:t>
      </w:r>
      <w:r>
        <w:tab/>
        <w:t>Forms and other matters relating to documentation</w:t>
      </w:r>
      <w:bookmarkEnd w:id="301"/>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lastRenderedPageBreak/>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02" w:name="_Toc155078363"/>
      <w:r>
        <w:rPr>
          <w:rStyle w:val="CharSectno"/>
        </w:rPr>
        <w:lastRenderedPageBreak/>
        <w:t>123</w:t>
      </w:r>
      <w:r>
        <w:rPr>
          <w:snapToGrid w:val="0"/>
        </w:rPr>
        <w:t>.</w:t>
      </w:r>
      <w:r>
        <w:rPr>
          <w:snapToGrid w:val="0"/>
        </w:rPr>
        <w:tab/>
        <w:t>Regulations</w:t>
      </w:r>
      <w:bookmarkEnd w:id="3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lastRenderedPageBreak/>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3" w:name="_Toc155078364"/>
      <w:r>
        <w:rPr>
          <w:rStyle w:val="CharSectno"/>
        </w:rPr>
        <w:t>124</w:t>
      </w:r>
      <w:r>
        <w:rPr>
          <w:snapToGrid w:val="0"/>
        </w:rPr>
        <w:t>.</w:t>
      </w:r>
      <w:r>
        <w:rPr>
          <w:snapToGrid w:val="0"/>
        </w:rPr>
        <w:tab/>
        <w:t>Review of Act</w:t>
      </w:r>
      <w:bookmarkEnd w:id="30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4" w:name="_Toc155078365"/>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4"/>
    </w:p>
    <w:p>
      <w:pPr>
        <w:pStyle w:val="Footnoteheading"/>
        <w:tabs>
          <w:tab w:val="left" w:pos="909"/>
        </w:tabs>
      </w:pPr>
      <w:r>
        <w:tab/>
        <w:t>[Heading inserted: No. 40 of 2020 s. 100.]</w:t>
      </w:r>
    </w:p>
    <w:p>
      <w:pPr>
        <w:pStyle w:val="Heading5"/>
      </w:pPr>
      <w:bookmarkStart w:id="305" w:name="_Toc155078366"/>
      <w:r>
        <w:rPr>
          <w:rStyle w:val="CharSectno"/>
        </w:rPr>
        <w:t>124A</w:t>
      </w:r>
      <w:r>
        <w:t>.</w:t>
      </w:r>
      <w:r>
        <w:tab/>
        <w:t>Terms used</w:t>
      </w:r>
      <w:bookmarkEnd w:id="30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6" w:name="_Toc155078367"/>
      <w:r>
        <w:rPr>
          <w:rStyle w:val="CharSectno"/>
        </w:rPr>
        <w:t>124B</w:t>
      </w:r>
      <w:r>
        <w:t>.</w:t>
      </w:r>
      <w:r>
        <w:tab/>
        <w:t>Effect of Part</w:t>
      </w:r>
      <w:bookmarkEnd w:id="306"/>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7" w:name="_Toc155078368"/>
      <w:r>
        <w:rPr>
          <w:rStyle w:val="CharSectno"/>
        </w:rPr>
        <w:t>124C</w:t>
      </w:r>
      <w:r>
        <w:t>.</w:t>
      </w:r>
      <w:r>
        <w:tab/>
        <w:t>Additional function of Authority</w:t>
      </w:r>
      <w:bookmarkEnd w:id="307"/>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8" w:name="_Toc155078369"/>
      <w:r>
        <w:rPr>
          <w:rStyle w:val="CharSectno"/>
        </w:rPr>
        <w:t>124D</w:t>
      </w:r>
      <w:r>
        <w:t>.</w:t>
      </w:r>
      <w:r>
        <w:tab/>
        <w:t>Application for a matter to be dealt with as a bilateral matter</w:t>
      </w:r>
      <w:bookmarkEnd w:id="308"/>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9" w:name="_Toc155078370"/>
      <w:r>
        <w:rPr>
          <w:rStyle w:val="CharSectno"/>
        </w:rPr>
        <w:t>124E</w:t>
      </w:r>
      <w:r>
        <w:t>.</w:t>
      </w:r>
      <w:r>
        <w:tab/>
        <w:t>Performance of functions in respect of bilateral matters</w:t>
      </w:r>
      <w:bookmarkEnd w:id="309"/>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10" w:name="_Toc155078371"/>
      <w:r>
        <w:rPr>
          <w:rStyle w:val="CharSectno"/>
        </w:rPr>
        <w:t>124F</w:t>
      </w:r>
      <w:r>
        <w:t>.</w:t>
      </w:r>
      <w:r>
        <w:tab/>
        <w:t>Fees in relation to bilateral matters</w:t>
      </w:r>
      <w:bookmarkEnd w:id="310"/>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11" w:name="_Toc155078372"/>
      <w:r>
        <w:rPr>
          <w:rStyle w:val="CharSectno"/>
        </w:rPr>
        <w:t>124G</w:t>
      </w:r>
      <w:r>
        <w:t>.</w:t>
      </w:r>
      <w:r>
        <w:tab/>
        <w:t>Disclosure of information for the purposes of bilateral agreements</w:t>
      </w:r>
      <w:bookmarkEnd w:id="311"/>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2" w:name="_Toc155078373"/>
      <w:r>
        <w:rPr>
          <w:rStyle w:val="CharSectno"/>
        </w:rPr>
        <w:t>124H</w:t>
      </w:r>
      <w:r>
        <w:t>.</w:t>
      </w:r>
      <w:r>
        <w:tab/>
        <w:t>Regulations</w:t>
      </w:r>
      <w:bookmarkEnd w:id="312"/>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313" w:name="_Toc155078374"/>
      <w:r>
        <w:rPr>
          <w:rStyle w:val="CharPartNo"/>
        </w:rPr>
        <w:lastRenderedPageBreak/>
        <w:t>Part IX</w:t>
      </w:r>
      <w:r>
        <w:t> — </w:t>
      </w:r>
      <w:r>
        <w:rPr>
          <w:rStyle w:val="CharPartText"/>
        </w:rPr>
        <w:t>Transitional</w:t>
      </w:r>
      <w:bookmarkEnd w:id="313"/>
    </w:p>
    <w:p>
      <w:pPr>
        <w:pStyle w:val="Heading3"/>
      </w:pPr>
      <w:bookmarkStart w:id="314" w:name="_Toc155078375"/>
      <w:r>
        <w:rPr>
          <w:rStyle w:val="CharDivNo"/>
        </w:rPr>
        <w:t>Division 1</w:t>
      </w:r>
      <w:r>
        <w:t> — </w:t>
      </w:r>
      <w:r>
        <w:rPr>
          <w:rStyle w:val="CharDivText"/>
        </w:rPr>
        <w:t xml:space="preserve">Transitional provisions for </w:t>
      </w:r>
      <w:r>
        <w:rPr>
          <w:rStyle w:val="CharDivText"/>
          <w:i/>
          <w:iCs/>
        </w:rPr>
        <w:t>Environmental Protection Act 1986</w:t>
      </w:r>
      <w:bookmarkEnd w:id="314"/>
    </w:p>
    <w:p>
      <w:pPr>
        <w:pStyle w:val="Footnoteheading"/>
      </w:pPr>
      <w:r>
        <w:tab/>
        <w:t>[Heading inserted: No. 40 of 2010 s. 12.]</w:t>
      </w:r>
    </w:p>
    <w:p>
      <w:pPr>
        <w:pStyle w:val="Heading5"/>
        <w:rPr>
          <w:snapToGrid w:val="0"/>
        </w:rPr>
      </w:pPr>
      <w:bookmarkStart w:id="315" w:name="_Toc155078376"/>
      <w:r>
        <w:rPr>
          <w:rStyle w:val="CharSectno"/>
        </w:rPr>
        <w:t>125</w:t>
      </w:r>
      <w:r>
        <w:rPr>
          <w:snapToGrid w:val="0"/>
        </w:rPr>
        <w:t>.</w:t>
      </w:r>
      <w:r>
        <w:rPr>
          <w:snapToGrid w:val="0"/>
        </w:rPr>
        <w:tab/>
      </w:r>
      <w:r>
        <w:rPr>
          <w:i/>
          <w:snapToGrid w:val="0"/>
        </w:rPr>
        <w:t>Interpretation Act 1984</w:t>
      </w:r>
      <w:r>
        <w:rPr>
          <w:snapToGrid w:val="0"/>
        </w:rPr>
        <w:t xml:space="preserve"> not affected</w:t>
      </w:r>
      <w:bookmarkEnd w:id="3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6" w:name="_Toc1550783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7" w:name="_Toc1550783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8" w:name="_Toc155078379"/>
      <w:r>
        <w:rPr>
          <w:rStyle w:val="CharSectno"/>
        </w:rPr>
        <w:t>128</w:t>
      </w:r>
      <w:r>
        <w:rPr>
          <w:snapToGrid w:val="0"/>
        </w:rPr>
        <w:t>.</w:t>
      </w:r>
      <w:r>
        <w:rPr>
          <w:snapToGrid w:val="0"/>
        </w:rPr>
        <w:tab/>
        <w:t>General saving</w:t>
      </w:r>
      <w:bookmarkEnd w:id="31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9" w:name="_Toc155078380"/>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9"/>
    </w:p>
    <w:p>
      <w:pPr>
        <w:pStyle w:val="Footnoteheading"/>
        <w:keepNext/>
        <w:keepLines/>
      </w:pPr>
      <w:r>
        <w:tab/>
        <w:t>[Heading inserted: No. 40 of 2010 s. 13.]</w:t>
      </w:r>
    </w:p>
    <w:p>
      <w:pPr>
        <w:pStyle w:val="Heading5"/>
      </w:pPr>
      <w:bookmarkStart w:id="320" w:name="_Toc155078381"/>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1" w:name="_Toc155078382"/>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2" w:name="_Toc155078383"/>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3" w:name="_Toc155078384"/>
      <w:r>
        <w:rPr>
          <w:rStyle w:val="CharSectno"/>
        </w:rPr>
        <w:lastRenderedPageBreak/>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4" w:name="_Toc1550783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p>
    <w:p>
      <w:pPr>
        <w:pStyle w:val="Footnoteheading"/>
      </w:pPr>
      <w:r>
        <w:tab/>
        <w:t>[Heading inserted: No. 40 of 2010 s. 18.]</w:t>
      </w:r>
    </w:p>
    <w:p>
      <w:pPr>
        <w:pStyle w:val="Heading5"/>
      </w:pPr>
      <w:bookmarkStart w:id="325" w:name="_Toc155078386"/>
      <w:r>
        <w:rPr>
          <w:rStyle w:val="CharSectno"/>
        </w:rPr>
        <w:t>133</w:t>
      </w:r>
      <w:r>
        <w:t>.</w:t>
      </w:r>
      <w:r>
        <w:tab/>
        <w:t>Minor or preliminary work that has Authority’s consent</w:t>
      </w:r>
      <w:bookmarkEnd w:id="32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6" w:name="_Toc155078387"/>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6"/>
    </w:p>
    <w:p>
      <w:pPr>
        <w:pStyle w:val="Footnoteheading"/>
        <w:keepNext/>
      </w:pPr>
      <w:r>
        <w:tab/>
        <w:t>[Heading inserted: No. 40 of 2020 s. 101.]</w:t>
      </w:r>
    </w:p>
    <w:p>
      <w:pPr>
        <w:pStyle w:val="Heading4"/>
      </w:pPr>
      <w:bookmarkStart w:id="327" w:name="_Toc155078388"/>
      <w:r>
        <w:t>Subdivision 1 — General provision</w:t>
      </w:r>
      <w:bookmarkEnd w:id="327"/>
    </w:p>
    <w:p>
      <w:pPr>
        <w:pStyle w:val="Footnoteheading"/>
        <w:keepNext/>
      </w:pPr>
      <w:r>
        <w:tab/>
        <w:t>[Heading inserted: No. 40 of 2020 s. 101.]</w:t>
      </w:r>
    </w:p>
    <w:p>
      <w:pPr>
        <w:pStyle w:val="Heading5"/>
      </w:pPr>
      <w:bookmarkStart w:id="328" w:name="_Toc155078389"/>
      <w:r>
        <w:rPr>
          <w:rStyle w:val="CharSectno"/>
        </w:rPr>
        <w:t>133A</w:t>
      </w:r>
      <w:r>
        <w:t>.</w:t>
      </w:r>
      <w:r>
        <w:tab/>
        <w:t>Term used: amending Act</w:t>
      </w:r>
      <w:bookmarkEnd w:id="32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9" w:name="_Toc155078390"/>
      <w:r>
        <w:t>Subdivision 2 — Transitional provisions relating to clearing matters</w:t>
      </w:r>
      <w:bookmarkEnd w:id="329"/>
    </w:p>
    <w:p>
      <w:pPr>
        <w:pStyle w:val="Footnoteheading"/>
        <w:keepNext/>
      </w:pPr>
      <w:r>
        <w:tab/>
        <w:t>[Heading inserted: No. 40 of 2020 s. 101.]</w:t>
      </w:r>
    </w:p>
    <w:p>
      <w:pPr>
        <w:pStyle w:val="Heading5"/>
      </w:pPr>
      <w:bookmarkStart w:id="330" w:name="_Toc155078391"/>
      <w:r>
        <w:rPr>
          <w:rStyle w:val="CharSectno"/>
        </w:rPr>
        <w:t>133B</w:t>
      </w:r>
      <w:r>
        <w:t>.</w:t>
      </w:r>
      <w:r>
        <w:tab/>
        <w:t>Declaration of environmentally sensitive areas</w:t>
      </w:r>
      <w:bookmarkEnd w:id="33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31" w:name="_Toc155078392"/>
      <w:r>
        <w:rPr>
          <w:rStyle w:val="CharSectno"/>
        </w:rPr>
        <w:lastRenderedPageBreak/>
        <w:t>133C</w:t>
      </w:r>
      <w:r>
        <w:t>.</w:t>
      </w:r>
      <w:r>
        <w:tab/>
        <w:t>Clearing permit applications</w:t>
      </w:r>
      <w:bookmarkEnd w:id="33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2" w:name="_Toc155078393"/>
      <w:r>
        <w:rPr>
          <w:rStyle w:val="CharSectno"/>
        </w:rPr>
        <w:t>133D</w:t>
      </w:r>
      <w:r>
        <w:t>.</w:t>
      </w:r>
      <w:r>
        <w:tab/>
        <w:t>Clearing injunctions</w:t>
      </w:r>
      <w:bookmarkEnd w:id="33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3" w:name="_Toc155078394"/>
      <w:r>
        <w:lastRenderedPageBreak/>
        <w:t>Subdivision 3 — Transitional provisions relating to works approvals and licences</w:t>
      </w:r>
      <w:bookmarkEnd w:id="333"/>
    </w:p>
    <w:p>
      <w:pPr>
        <w:pStyle w:val="Footnoteheading"/>
        <w:keepNext/>
      </w:pPr>
      <w:r>
        <w:tab/>
        <w:t>[Heading inserted: No. 40 of 2020 s. 101.]</w:t>
      </w:r>
    </w:p>
    <w:p>
      <w:pPr>
        <w:pStyle w:val="Heading5"/>
      </w:pPr>
      <w:bookmarkStart w:id="334" w:name="_Toc155078395"/>
      <w:r>
        <w:rPr>
          <w:rStyle w:val="CharSectno"/>
        </w:rPr>
        <w:t>133E</w:t>
      </w:r>
      <w:r>
        <w:t>.</w:t>
      </w:r>
      <w:r>
        <w:tab/>
        <w:t>Terms used</w:t>
      </w:r>
      <w:bookmarkEnd w:id="334"/>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5" w:name="_Toc155078396"/>
      <w:r>
        <w:rPr>
          <w:rStyle w:val="CharSectno"/>
        </w:rPr>
        <w:t>133F</w:t>
      </w:r>
      <w:r>
        <w:t>.</w:t>
      </w:r>
      <w:r>
        <w:tab/>
        <w:t>Works approvals</w:t>
      </w:r>
      <w:bookmarkEnd w:id="335"/>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6" w:name="_Toc155078397"/>
      <w:r>
        <w:rPr>
          <w:rStyle w:val="CharSectno"/>
        </w:rPr>
        <w:t>133G</w:t>
      </w:r>
      <w:r>
        <w:t>.</w:t>
      </w:r>
      <w:r>
        <w:tab/>
        <w:t>Licences</w:t>
      </w:r>
      <w:bookmarkEnd w:id="336"/>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7" w:name="_Toc155078398"/>
      <w:r>
        <w:rPr>
          <w:rStyle w:val="CharSectno"/>
        </w:rPr>
        <w:t>133H</w:t>
      </w:r>
      <w:r>
        <w:t>.</w:t>
      </w:r>
      <w:r>
        <w:tab/>
        <w:t>Existing applications for works approvals or licences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8" w:name="_Toc155078399"/>
      <w:r>
        <w:rPr>
          <w:rStyle w:val="CharSectno"/>
        </w:rPr>
        <w:t>133I</w:t>
      </w:r>
      <w:r>
        <w:t>.</w:t>
      </w:r>
      <w:r>
        <w:tab/>
        <w:t>Existing applications as to existing works approvals</w:t>
      </w:r>
      <w:bookmarkEnd w:id="33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9" w:name="_Toc155078400"/>
      <w:r>
        <w:rPr>
          <w:rStyle w:val="CharSectno"/>
        </w:rPr>
        <w:t>133J</w:t>
      </w:r>
      <w:r>
        <w:t>.</w:t>
      </w:r>
      <w:r>
        <w:tab/>
        <w:t>Existing applications as to existing licences</w:t>
      </w:r>
      <w:bookmarkEnd w:id="33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40" w:name="_Toc155078401"/>
      <w:r>
        <w:rPr>
          <w:rStyle w:val="CharSectno"/>
        </w:rPr>
        <w:t>133K</w:t>
      </w:r>
      <w:r>
        <w:t>.</w:t>
      </w:r>
      <w:r>
        <w:tab/>
        <w:t>Appeals in respect of refusal to grant works approvals and licences</w:t>
      </w:r>
      <w:bookmarkEnd w:id="340"/>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41" w:name="_Toc155078402"/>
      <w:r>
        <w:rPr>
          <w:rStyle w:val="CharSectno"/>
        </w:rPr>
        <w:lastRenderedPageBreak/>
        <w:t>133L</w:t>
      </w:r>
      <w:r>
        <w:t>.</w:t>
      </w:r>
      <w:r>
        <w:tab/>
        <w:t>Other appeals in respect of works approvals and licences</w:t>
      </w:r>
      <w:bookmarkEnd w:id="341"/>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2" w:name="_Toc155078403"/>
      <w:r>
        <w:t>Subdivision 4 — Other matters</w:t>
      </w:r>
      <w:bookmarkEnd w:id="342"/>
    </w:p>
    <w:p>
      <w:pPr>
        <w:pStyle w:val="Footnoteheading"/>
        <w:keepNext/>
      </w:pPr>
      <w:r>
        <w:tab/>
        <w:t>[Heading inserted: No. 40 of 2020 s. 101.]</w:t>
      </w:r>
    </w:p>
    <w:p>
      <w:pPr>
        <w:pStyle w:val="Heading5"/>
      </w:pPr>
      <w:bookmarkStart w:id="343" w:name="_Toc155078404"/>
      <w:r>
        <w:rPr>
          <w:rStyle w:val="CharSectno"/>
        </w:rPr>
        <w:t>133M</w:t>
      </w:r>
      <w:r>
        <w:t>.</w:t>
      </w:r>
      <w:r>
        <w:tab/>
        <w:t>Referred proposals</w:t>
      </w:r>
      <w:bookmarkEnd w:id="343"/>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4" w:name="_Toc155078405"/>
      <w:r>
        <w:rPr>
          <w:rStyle w:val="CharSectno"/>
        </w:rPr>
        <w:t>133N</w:t>
      </w:r>
      <w:r>
        <w:t>.</w:t>
      </w:r>
      <w:r>
        <w:tab/>
        <w:t>Chair and Deputy Chair</w:t>
      </w:r>
      <w:bookmarkEnd w:id="34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5" w:name="_Toc155078406"/>
      <w:r>
        <w:rPr>
          <w:rStyle w:val="CharSectno"/>
        </w:rPr>
        <w:t>133O</w:t>
      </w:r>
      <w:r>
        <w:t>.</w:t>
      </w:r>
      <w:r>
        <w:tab/>
        <w:t>Transitional regulations</w:t>
      </w:r>
      <w:bookmarkEnd w:id="345"/>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6" w:name="_Toc155078407"/>
      <w:r>
        <w:rPr>
          <w:rStyle w:val="CharSectno"/>
        </w:rPr>
        <w:t>133P</w:t>
      </w:r>
      <w:r>
        <w:t>.</w:t>
      </w:r>
      <w:r>
        <w:tab/>
      </w:r>
      <w:r>
        <w:rPr>
          <w:i/>
        </w:rPr>
        <w:t xml:space="preserve">Interpretation Act 1984 </w:t>
      </w:r>
      <w:r>
        <w:t>not affected</w:t>
      </w:r>
      <w:bookmarkEnd w:id="346"/>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7" w:name="_Toc155078408"/>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7"/>
    </w:p>
    <w:p>
      <w:pPr>
        <w:pStyle w:val="Footnoteheading"/>
      </w:pPr>
      <w:r>
        <w:tab/>
        <w:t>[Heading inserted: No. 27 of 2014 s. 4.]</w:t>
      </w:r>
    </w:p>
    <w:p>
      <w:pPr>
        <w:pStyle w:val="Heading5"/>
      </w:pPr>
      <w:bookmarkStart w:id="348" w:name="_Toc155078409"/>
      <w:r>
        <w:rPr>
          <w:rStyle w:val="CharSectno"/>
        </w:rPr>
        <w:t>134</w:t>
      </w:r>
      <w:r>
        <w:t>.</w:t>
      </w:r>
      <w:r>
        <w:tab/>
        <w:t>Terms used</w:t>
      </w:r>
      <w:bookmarkEnd w:id="34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9" w:name="_Toc155078410"/>
      <w:r>
        <w:rPr>
          <w:rStyle w:val="CharSectno"/>
        </w:rPr>
        <w:t>135</w:t>
      </w:r>
      <w:r>
        <w:t>.</w:t>
      </w:r>
      <w:r>
        <w:tab/>
        <w:t>Grounds of invalidity</w:t>
      </w:r>
      <w:bookmarkEnd w:id="349"/>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50" w:name="_Toc155078411"/>
      <w:r>
        <w:rPr>
          <w:rStyle w:val="CharSectno"/>
        </w:rPr>
        <w:t>136</w:t>
      </w:r>
      <w:r>
        <w:t>.</w:t>
      </w:r>
      <w:r>
        <w:tab/>
        <w:t>Certain proceedings of Environmental Protection Authority and other things validated</w:t>
      </w:r>
      <w:bookmarkEnd w:id="350"/>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1" w:name="_Toc155078412"/>
      <w:r>
        <w:rPr>
          <w:rStyle w:val="CharSectno"/>
        </w:rPr>
        <w:t>137</w:t>
      </w:r>
      <w:r>
        <w:t>.</w:t>
      </w:r>
      <w:r>
        <w:tab/>
        <w:t>Exclusions from validation</w:t>
      </w:r>
      <w:bookmarkEnd w:id="351"/>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52" w:name="_Toc155078413"/>
      <w:r>
        <w:rPr>
          <w:rStyle w:val="CharSchNo"/>
        </w:rPr>
        <w:lastRenderedPageBreak/>
        <w:t>Schedule 1</w:t>
      </w:r>
      <w:r>
        <w:t> — </w:t>
      </w:r>
      <w:r>
        <w:rPr>
          <w:rStyle w:val="CharSchText"/>
        </w:rPr>
        <w:t>Penalties</w:t>
      </w:r>
      <w:bookmarkEnd w:id="352"/>
    </w:p>
    <w:p>
      <w:pPr>
        <w:pStyle w:val="yShoulderClause"/>
      </w:pPr>
      <w:r>
        <w:t>[s. 99Q and 99R]</w:t>
      </w:r>
    </w:p>
    <w:p>
      <w:pPr>
        <w:pStyle w:val="yFootnoteheading"/>
      </w:pPr>
      <w:r>
        <w:tab/>
        <w:t>[Heading inserted: No. 14 of 1988 s. 18; amended: No. 19 of 2010 s. 4.]</w:t>
      </w:r>
    </w:p>
    <w:p>
      <w:pPr>
        <w:pStyle w:val="yHeading3"/>
      </w:pPr>
      <w:bookmarkStart w:id="353" w:name="_Toc155078414"/>
      <w:r>
        <w:rPr>
          <w:rStyle w:val="CharSDivNo"/>
          <w:sz w:val="28"/>
        </w:rPr>
        <w:t>Part 1</w:t>
      </w:r>
      <w:r>
        <w:t> — </w:t>
      </w:r>
      <w:r>
        <w:rPr>
          <w:rStyle w:val="CharSDivText"/>
          <w:sz w:val="28"/>
        </w:rPr>
        <w:t>Tier 1 offences and penalties</w:t>
      </w:r>
      <w:bookmarkEnd w:id="353"/>
    </w:p>
    <w:p>
      <w:pPr>
        <w:pStyle w:val="yFootnotesection"/>
      </w:pPr>
      <w:r>
        <w:tab/>
        <w:t>[Heading inserted: No. 14 of 1988 s. 18.]</w:t>
      </w:r>
    </w:p>
    <w:p>
      <w:pPr>
        <w:pStyle w:val="yHeading4"/>
        <w:rPr>
          <w:sz w:val="24"/>
          <w:szCs w:val="24"/>
        </w:rPr>
      </w:pPr>
      <w:bookmarkStart w:id="354" w:name="_Toc155078415"/>
      <w:r>
        <w:rPr>
          <w:sz w:val="24"/>
          <w:szCs w:val="24"/>
        </w:rPr>
        <w:t>Division 1 — Individuals</w:t>
      </w:r>
      <w:bookmarkEnd w:id="35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5" w:name="_Toc155078416"/>
      <w:r>
        <w:rPr>
          <w:sz w:val="24"/>
          <w:szCs w:val="24"/>
        </w:rPr>
        <w:t>Division 2 — Bodies corporate</w:t>
      </w:r>
      <w:bookmarkEnd w:id="3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356" w:name="_Toc155078417"/>
      <w:r>
        <w:rPr>
          <w:rStyle w:val="CharSDivNo"/>
          <w:sz w:val="28"/>
          <w:szCs w:val="28"/>
        </w:rPr>
        <w:t>Part 2</w:t>
      </w:r>
      <w:r>
        <w:rPr>
          <w:sz w:val="28"/>
          <w:szCs w:val="28"/>
        </w:rPr>
        <w:t> — </w:t>
      </w:r>
      <w:r>
        <w:rPr>
          <w:rStyle w:val="CharSDivText"/>
          <w:sz w:val="28"/>
          <w:szCs w:val="28"/>
        </w:rPr>
        <w:t>Tier 2 offences and penalties</w:t>
      </w:r>
      <w:bookmarkEnd w:id="356"/>
    </w:p>
    <w:p>
      <w:pPr>
        <w:pStyle w:val="yFootnotesection"/>
        <w:spacing w:after="60"/>
      </w:pPr>
      <w:r>
        <w:tab/>
        <w:t>[Heading inserted: No. 14 of 1988 s. 18.]</w:t>
      </w:r>
    </w:p>
    <w:p>
      <w:pPr>
        <w:pStyle w:val="yHeading4"/>
        <w:rPr>
          <w:sz w:val="24"/>
          <w:szCs w:val="24"/>
        </w:rPr>
      </w:pPr>
      <w:bookmarkStart w:id="357" w:name="_Toc155078418"/>
      <w:r>
        <w:rPr>
          <w:sz w:val="24"/>
          <w:szCs w:val="24"/>
        </w:rPr>
        <w:t>Division 1 — Individuals</w:t>
      </w:r>
      <w:bookmarkEnd w:id="3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8" w:name="_Toc155078419"/>
      <w:r>
        <w:rPr>
          <w:sz w:val="24"/>
          <w:szCs w:val="24"/>
        </w:rPr>
        <w:t>Division 2 — Bodies corporate</w:t>
      </w:r>
      <w:bookmarkEnd w:id="3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9" w:name="_Toc155078420"/>
      <w:r>
        <w:rPr>
          <w:sz w:val="24"/>
          <w:szCs w:val="24"/>
        </w:rPr>
        <w:t>Division 3 — Individuals and bodies corporate</w:t>
      </w:r>
      <w:bookmarkEnd w:id="359"/>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60" w:name="_Toc155078421"/>
      <w:r>
        <w:rPr>
          <w:rStyle w:val="CharSDivNo"/>
          <w:sz w:val="28"/>
          <w:szCs w:val="28"/>
        </w:rPr>
        <w:t>Part 3</w:t>
      </w:r>
      <w:r>
        <w:rPr>
          <w:sz w:val="28"/>
          <w:szCs w:val="28"/>
        </w:rPr>
        <w:t> — </w:t>
      </w:r>
      <w:r>
        <w:rPr>
          <w:rStyle w:val="CharSDivText"/>
          <w:sz w:val="28"/>
          <w:szCs w:val="28"/>
        </w:rPr>
        <w:t>Tier 3 offences and penalties</w:t>
      </w:r>
      <w:bookmarkEnd w:id="36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lastRenderedPageBreak/>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1" w:name="_Toc155078422"/>
      <w:r>
        <w:rPr>
          <w:rStyle w:val="CharSchNo"/>
        </w:rPr>
        <w:lastRenderedPageBreak/>
        <w:t>Schedule 2</w:t>
      </w:r>
      <w:r>
        <w:t> — </w:t>
      </w:r>
      <w:r>
        <w:rPr>
          <w:rStyle w:val="CharSchText"/>
        </w:rPr>
        <w:t>Matters in respect of which regulations may be made</w:t>
      </w:r>
      <w:bookmarkEnd w:id="36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2" w:name="_Toc155078423"/>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lastRenderedPageBreak/>
        <w:tab/>
        <w:t>[Schedule 3 amended: No. 54 of 2003 s. 139 and 140(2).]</w:t>
      </w:r>
    </w:p>
    <w:p>
      <w:pPr>
        <w:pStyle w:val="yScheduleHeading"/>
      </w:pPr>
      <w:bookmarkStart w:id="363" w:name="_Toc155078424"/>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3"/>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lastRenderedPageBreak/>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lastRenderedPageBreak/>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lastRenderedPageBreak/>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w:t>
      </w:r>
      <w:r>
        <w:rPr>
          <w:snapToGrid w:val="0"/>
        </w:rPr>
        <w:lastRenderedPageBreak/>
        <w:t>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lastRenderedPageBreak/>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65" w:name="_Toc155078425"/>
      <w:r>
        <w:rPr>
          <w:rStyle w:val="CharSchNo"/>
        </w:rPr>
        <w:lastRenderedPageBreak/>
        <w:t>Schedule 5</w:t>
      </w:r>
      <w:r>
        <w:t xml:space="preserve"> — </w:t>
      </w:r>
      <w:r>
        <w:rPr>
          <w:rStyle w:val="CharSchText"/>
        </w:rPr>
        <w:t>Principles for clearing native vegetation</w:t>
      </w:r>
      <w:bookmarkEnd w:id="365"/>
    </w:p>
    <w:p>
      <w:pPr>
        <w:pStyle w:val="yShoulderClause"/>
      </w:pPr>
      <w:r>
        <w:t>[s. 51A]</w:t>
      </w:r>
    </w:p>
    <w:p>
      <w:pPr>
        <w:pStyle w:val="yFootnoteheading"/>
      </w:pPr>
      <w:r>
        <w:tab/>
        <w:t>[Heading inserted: No. 54 of 2003 s. 116.]</w:t>
      </w:r>
    </w:p>
    <w:p>
      <w:pPr>
        <w:pStyle w:val="yHeading5"/>
      </w:pPr>
      <w:bookmarkStart w:id="366" w:name="_Toc155078426"/>
      <w:r>
        <w:rPr>
          <w:rStyle w:val="CharSClsNo"/>
        </w:rPr>
        <w:t>1</w:t>
      </w:r>
      <w:r>
        <w:t>.</w:t>
      </w:r>
      <w:r>
        <w:tab/>
        <w:t>Principles</w:t>
      </w:r>
      <w:bookmarkEnd w:id="36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7" w:name="_Toc155078427"/>
      <w:r>
        <w:rPr>
          <w:rStyle w:val="CharSClsNo"/>
        </w:rPr>
        <w:t>2</w:t>
      </w:r>
      <w:r>
        <w:t>.</w:t>
      </w:r>
      <w:r>
        <w:tab/>
        <w:t>Terms used</w:t>
      </w:r>
      <w:bookmarkEnd w:id="36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68" w:name="_Toc155078428"/>
      <w:r>
        <w:rPr>
          <w:rStyle w:val="CharSchNo"/>
        </w:rPr>
        <w:lastRenderedPageBreak/>
        <w:t>Schedule 6</w:t>
      </w:r>
      <w:r>
        <w:t xml:space="preserve"> — </w:t>
      </w:r>
      <w:r>
        <w:rPr>
          <w:rStyle w:val="CharSchText"/>
        </w:rPr>
        <w:t>Clearing for which a clearing permit is not required</w:t>
      </w:r>
      <w:bookmarkEnd w:id="368"/>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69" w:name="_Toc155078429"/>
      <w:r>
        <w:rPr>
          <w:rStyle w:val="CharSchNo"/>
        </w:rPr>
        <w:lastRenderedPageBreak/>
        <w:t>Schedule 7</w:t>
      </w:r>
      <w:r>
        <w:t xml:space="preserve"> — </w:t>
      </w:r>
      <w:r>
        <w:rPr>
          <w:rStyle w:val="CharSchText"/>
        </w:rPr>
        <w:t>Appeals Convenor</w:t>
      </w:r>
      <w:bookmarkEnd w:id="369"/>
    </w:p>
    <w:p>
      <w:pPr>
        <w:pStyle w:val="yShoulderClause"/>
      </w:pPr>
      <w:r>
        <w:t>[s. 107A]</w:t>
      </w:r>
    </w:p>
    <w:p>
      <w:pPr>
        <w:pStyle w:val="yFootnoteheading"/>
      </w:pPr>
      <w:r>
        <w:tab/>
        <w:t>[Heading inserted: No. 54 of 2003 s. 104.]</w:t>
      </w:r>
    </w:p>
    <w:p>
      <w:pPr>
        <w:pStyle w:val="yHeading5"/>
      </w:pPr>
      <w:bookmarkStart w:id="370" w:name="_Toc155078430"/>
      <w:r>
        <w:rPr>
          <w:rStyle w:val="CharSClsNo"/>
        </w:rPr>
        <w:t>1</w:t>
      </w:r>
      <w:r>
        <w:t>.</w:t>
      </w:r>
      <w:r>
        <w:tab/>
        <w:t>Term of office</w:t>
      </w:r>
      <w:bookmarkEnd w:id="3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1" w:name="_Toc155078431"/>
      <w:r>
        <w:rPr>
          <w:rStyle w:val="CharSClsNo"/>
        </w:rPr>
        <w:t>2</w:t>
      </w:r>
      <w:r>
        <w:t>.</w:t>
      </w:r>
      <w:r>
        <w:tab/>
        <w:t>Salary and entitlements</w:t>
      </w:r>
      <w:bookmarkEnd w:id="3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2" w:name="_Toc155078432"/>
      <w:r>
        <w:rPr>
          <w:rStyle w:val="CharSClsNo"/>
        </w:rPr>
        <w:t>3</w:t>
      </w:r>
      <w:r>
        <w:t>.</w:t>
      </w:r>
      <w:r>
        <w:tab/>
        <w:t>Resignation and removal from office</w:t>
      </w:r>
      <w:bookmarkEnd w:id="37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3" w:name="_Toc155078433"/>
      <w:r>
        <w:rPr>
          <w:rStyle w:val="CharSClsNo"/>
        </w:rPr>
        <w:t>4</w:t>
      </w:r>
      <w:r>
        <w:t>.</w:t>
      </w:r>
      <w:r>
        <w:tab/>
        <w:t>Appointment of public service officer</w:t>
      </w:r>
      <w:bookmarkEnd w:id="37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4" w:name="_Toc155078434"/>
      <w:r>
        <w:rPr>
          <w:rStyle w:val="CharSClsNo"/>
        </w:rPr>
        <w:lastRenderedPageBreak/>
        <w:t>5</w:t>
      </w:r>
      <w:r>
        <w:t>.</w:t>
      </w:r>
      <w:r>
        <w:tab/>
        <w:t>Other conditions of service</w:t>
      </w:r>
      <w:bookmarkEnd w:id="374"/>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375" w:name="_Toc155078435"/>
      <w:r>
        <w:lastRenderedPageBreak/>
        <w:t>Notes</w:t>
      </w:r>
      <w:bookmarkEnd w:id="37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 w:name="_Toc155078436"/>
      <w:r>
        <w:t>Compilation table</w:t>
      </w:r>
      <w:bookmarkEnd w:id="3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lastRenderedPageBreak/>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 </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single" w:sz="4" w:space="0" w:color="auto"/>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rPr>
                <w:snapToGrid w:val="0"/>
              </w:rPr>
            </w:pPr>
            <w:r>
              <w:t>5 Apr 2023 (see s. 2(j))</w:t>
            </w:r>
          </w:p>
        </w:tc>
      </w:tr>
    </w:tbl>
    <w:p>
      <w:pPr>
        <w:pStyle w:val="nHeading3"/>
      </w:pPr>
      <w:bookmarkStart w:id="377" w:name="_Toc155078437"/>
      <w:r>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378" w:name="_Toc155078438"/>
      <w:r>
        <w:t>Other notes</w:t>
      </w:r>
      <w:bookmarkEnd w:id="37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keepNext/>
        <w:rPr>
          <w:snapToGrid w:val="0"/>
        </w:rPr>
      </w:pPr>
      <w:r>
        <w:rPr>
          <w:snapToGrid w:val="0"/>
          <w:vertAlign w:val="superscript"/>
        </w:rPr>
        <w:lastRenderedPageBreak/>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lastRenderedPageBreak/>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lastRenderedPageBreak/>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380" w:name="_Toc155078439"/>
      <w:r>
        <w:rPr>
          <w:sz w:val="28"/>
        </w:rPr>
        <w:lastRenderedPageBreak/>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133B(1), 133D(1), 133E, 133M(2), (3), (5),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2(1)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44(3),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99G</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lastRenderedPageBreak/>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2(1)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133M(6)</w:t>
      </w:r>
    </w:p>
    <w:p>
      <w:pPr>
        <w:pStyle w:val="DefinedTerms"/>
      </w:pPr>
      <w:r>
        <w:t>sell</w:t>
      </w:r>
      <w:r>
        <w:tab/>
        <w:t>3(1)</w:t>
      </w:r>
    </w:p>
    <w:p>
      <w:pPr>
        <w:pStyle w:val="DefinedTerms"/>
      </w:pPr>
      <w:r>
        <w:t>separate proposals</w:t>
      </w:r>
      <w:r>
        <w:tab/>
        <w:t>45D(1)</w:t>
      </w:r>
    </w:p>
    <w:p>
      <w:pPr>
        <w:pStyle w:val="DefinedTerms"/>
      </w:pPr>
      <w:r>
        <w:t>serious environmental harm</w:t>
      </w:r>
      <w:r>
        <w:tab/>
        <w:t>3(1), 3A(1)</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ind w:right="9"/>
        <w:jc w:val="right"/>
      </w:pPr>
      <w:r>
        <w:t>specified</w:t>
      </w:r>
      <w:r>
        <w:tab/>
        <w:t xml:space="preserve">6(10), 45A(2), 51I(4), 62A(4), 65(8), </w:t>
      </w:r>
      <w:r>
        <w:br/>
        <w:t>68A(1), 70(1), 71(6), 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135(4)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09-p0-03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153"/>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905163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05163533_GUID" w:val="0d4230b4-dc7c-42d0-b124-1e4341c69205"/>
    <w:docVar w:name="WAFER_20231222100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153_GUID" w:val="31e20a7e-b521-4671-84b6-95c77597f4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81C3-865F-4B0F-AF54-6A6B7E70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88408</Words>
  <Characters>429668</Characters>
  <Application>Microsoft Office Word</Application>
  <DocSecurity>0</DocSecurity>
  <Lines>11935</Lines>
  <Paragraphs>6816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1986 - 09-p0-03</dc:title>
  <dc:subject/>
  <dc:creator/>
  <cp:keywords/>
  <dc:description/>
  <cp:lastModifiedBy>Master Repository Process</cp:lastModifiedBy>
  <cp:revision>4</cp:revision>
  <cp:lastPrinted>2023-03-24T07:07:00Z</cp:lastPrinted>
  <dcterms:created xsi:type="dcterms:W3CDTF">2024-01-02T00:54:00Z</dcterms:created>
  <dcterms:modified xsi:type="dcterms:W3CDTF">2024-01-02T00:54:00Z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01 Aug 2023</vt:lpwstr>
  </property>
  <property fmtid="{D5CDD505-2E9C-101B-9397-08002B2CF9AE}" pid="8" name="Suffix">
    <vt:lpwstr>09-p0-03</vt:lpwstr>
  </property>
  <property fmtid="{D5CDD505-2E9C-101B-9397-08002B2CF9AE}" pid="9" name="Official">
    <vt:lpwstr/>
  </property>
  <property fmtid="{D5CDD505-2E9C-101B-9397-08002B2CF9AE}" pid="10" name="CommencementDate">
    <vt:lpwstr>20230801</vt:lpwstr>
  </property>
  <property fmtid="{D5CDD505-2E9C-101B-9397-08002B2CF9AE}" pid="11" name="CommencementYear">
    <vt:lpwstr>2023</vt:lpwstr>
  </property>
</Properties>
</file>