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Procurement Act 2020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Procurement (Debarment of Suppliers)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Procurement (Debarment of Suppliers)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_Toc155187262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_Toc155187263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_Toc155187264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_Toc155187265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1 further amended</w:t>
      </w:r>
      <w:r>
        <w:tab/>
      </w:r>
      <w:r>
        <w:fldChar w:fldCharType="begin"/>
      </w:r>
      <w:r>
        <w:instrText xml:space="preserve"> PAGEREF _Toc155187266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Procurement Act 2020</w:t>
      </w:r>
    </w:p>
    <w:p>
      <w:pPr>
        <w:pStyle w:val="NameofActReg"/>
      </w:pPr>
      <w:r>
        <w:t>Procurement (Debarment of Suppliers)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26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Procurement (Debarment of Suppliers)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2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</w:t>
      </w:r>
      <w:r>
        <w:rPr>
          <w:iCs/>
        </w:rPr>
        <w:t xml:space="preserve"> (</w:t>
      </w:r>
      <w:r>
        <w:rPr>
          <w:rStyle w:val="CharDefText"/>
        </w:rPr>
        <w:t>publication day</w:t>
      </w:r>
      <w:r>
        <w:rPr>
          <w:iCs/>
        </w:rPr>
        <w:t>)</w:t>
      </w:r>
      <w:r>
        <w:t>;</w:t>
      </w:r>
    </w:p>
    <w:p>
      <w:pPr>
        <w:pStyle w:val="Indenta"/>
      </w:pPr>
      <w:r>
        <w:tab/>
        <w:t>(b)</w:t>
      </w:r>
      <w:r>
        <w:tab/>
      </w:r>
      <w:r>
        <w:rPr>
          <w:spacing w:val="-2"/>
        </w:rPr>
        <w:t>regulations 3 and 4</w:t>
      </w:r>
      <w:r>
        <w:t> — on the day after publication day;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February 2024.</w:t>
      </w:r>
    </w:p>
    <w:p>
      <w:pPr>
        <w:pStyle w:val="Heading5"/>
        <w:rPr>
          <w:snapToGrid w:val="0"/>
        </w:rPr>
      </w:pPr>
      <w:bookmarkStart w:id="6" w:name="_Toc15518726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Procurement (Debarment of Suppliers) Regulations 2021</w:t>
      </w:r>
      <w:r>
        <w:t>.</w:t>
      </w:r>
    </w:p>
    <w:p>
      <w:pPr>
        <w:pStyle w:val="Heading5"/>
      </w:pPr>
      <w:bookmarkStart w:id="7" w:name="_Toc155187265"/>
      <w:r>
        <w:rPr>
          <w:rStyle w:val="CharSectno"/>
        </w:rPr>
        <w:t>4</w:t>
      </w:r>
      <w:r>
        <w:t>.</w:t>
      </w:r>
      <w:r>
        <w:tab/>
        <w:t>Schedule 1 amended</w:t>
      </w:r>
      <w:bookmarkEnd w:id="7"/>
    </w:p>
    <w:p>
      <w:pPr>
        <w:pStyle w:val="Subsection"/>
        <w:keepNext/>
      </w:pPr>
      <w:r>
        <w:tab/>
      </w:r>
      <w:r>
        <w:tab/>
        <w:t>In Schedule 1 after item 14 insert:</w:t>
      </w:r>
    </w:p>
    <w:p>
      <w:pPr>
        <w:pStyle w:val="BlankOpen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3538"/>
      </w:tblGrid>
      <w:tr>
        <w:tc>
          <w:tcPr>
            <w:tcW w:w="851" w:type="dxa"/>
            <w:noWrap/>
          </w:tcPr>
          <w:p>
            <w:pPr>
              <w:pStyle w:val="zyTableNAm"/>
            </w:pPr>
            <w:r>
              <w:t>14A.</w:t>
            </w:r>
          </w:p>
        </w:tc>
        <w:tc>
          <w:tcPr>
            <w:tcW w:w="2693" w:type="dxa"/>
            <w:noWrap/>
          </w:tcPr>
          <w:p>
            <w:pPr>
              <w:pStyle w:val="zyTableNAm"/>
            </w:pPr>
            <w:r>
              <w:t>Non</w:t>
            </w:r>
            <w:r>
              <w:noBreakHyphen/>
              <w:t>compliance with security of payments legislation</w:t>
            </w:r>
          </w:p>
        </w:tc>
        <w:tc>
          <w:tcPr>
            <w:tcW w:w="3538" w:type="dxa"/>
            <w:noWrap/>
          </w:tcPr>
          <w:p>
            <w:pPr>
              <w:pStyle w:val="zyTableNAm"/>
            </w:pPr>
            <w:r>
              <w:rPr>
                <w:i/>
              </w:rPr>
              <w:t>Building and Construction Industry (Security of Payment) Act 2021</w:t>
            </w:r>
            <w:r>
              <w:t> — offences under section 65</w:t>
            </w:r>
          </w:p>
        </w:tc>
      </w:tr>
    </w:tbl>
    <w:p>
      <w:pPr>
        <w:pStyle w:val="BlankClose"/>
      </w:pPr>
    </w:p>
    <w:p>
      <w:pPr>
        <w:pStyle w:val="Heading5"/>
      </w:pPr>
      <w:bookmarkStart w:id="8" w:name="_Toc155187266"/>
      <w:r>
        <w:rPr>
          <w:rStyle w:val="CharSectno"/>
        </w:rPr>
        <w:lastRenderedPageBreak/>
        <w:t>5</w:t>
      </w:r>
      <w:r>
        <w:t>.</w:t>
      </w:r>
      <w:r>
        <w:tab/>
        <w:t>Schedule 1 further amended</w:t>
      </w:r>
      <w:bookmarkEnd w:id="8"/>
    </w:p>
    <w:p>
      <w:pPr>
        <w:pStyle w:val="Subsection"/>
      </w:pPr>
      <w:r>
        <w:tab/>
      </w:r>
      <w:r>
        <w:tab/>
        <w:t>In Schedule 1 item 14A delete “</w:t>
      </w:r>
      <w:r>
        <w:rPr>
          <w:sz w:val="22"/>
          <w:szCs w:val="22"/>
        </w:rPr>
        <w:t>section 65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sections 65, 87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832387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AEB3698" w14:textId="75455865" w:rsidR="00C426B8" w:rsidRDefault="00C426B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C9A2B33" w14:textId="77777777" w:rsidR="00C426B8" w:rsidRDefault="00C426B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1783664" w14:textId="3745170B" w:rsidR="00C426B8" w:rsidRDefault="00C426B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BCB85B4" w14:textId="77777777" w:rsidR="00C426B8" w:rsidRDefault="00C426B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(Debarment of Suppliers)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(Debarment of Suppliers)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(Debarment of Suppliers)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(Debarment of Suppliers)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513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3201400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20140039_GUID" w:val="e75c210c-7e8e-49d3-b47a-a471b99c71e9"/>
    <w:docVar w:name="WAFER_202307031423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3142306_GUID" w:val="064d4cef-96dd-40e6-bd1a-0fc9a978206c"/>
    <w:docVar w:name="WAFER_202308071158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7115830_GUID" w:val="a05e1871-8443-41f1-b6be-128c42c84fb6"/>
    <w:docVar w:name="WAFER_202401031151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5130_GUID" w:val="3eba5967-4e9a-4a7e-8936-43f5f3f37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38601F8-54A8-4D92-B361-0FA85E0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04E4-B765-48F1-90A0-787EDE0E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1617</Characters>
  <Application>Microsoft Office Word</Application>
  <DocSecurity>0</DocSecurity>
  <Lines>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(Debarment of Suppliers)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2024-01-03T07:14:00Z</dcterms:created>
  <dcterms:modified xsi:type="dcterms:W3CDTF">2024-01-03T07:14:00Z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54168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2023/133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