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_Toc155098155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_Toc155098156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_Toc155098157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_Toc155098158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_Toc155098159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_Toc155098160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_Toc155098161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_Toc155098162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_Toc155098163 \h </w:instrText>
      </w:r>
      <w:r>
        <w:fldChar w:fldCharType="separate"/>
      </w:r>
      <w:r>
        <w:t>15</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_Toc155098164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_Toc155098166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_Toc155098167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_Toc155098168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_Toc155098169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_Toc155098170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r>
      <w:r>
        <w:t>Constitution of mineral fields and dealings with Crown land in them</w:t>
      </w:r>
      <w:r>
        <w:tab/>
      </w:r>
      <w:r>
        <w:fldChar w:fldCharType="begin"/>
      </w:r>
      <w:r>
        <w:instrText xml:space="preserve"> PAGEREF _Toc155098171 \h </w:instrText>
      </w:r>
      <w:r>
        <w:fldChar w:fldCharType="separate"/>
      </w:r>
      <w:r>
        <w:t>20</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_Toc155098172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_Toc155098175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Minister may exempt land from mining etc.</w:t>
      </w:r>
      <w:r>
        <w:tab/>
      </w:r>
      <w:r>
        <w:fldChar w:fldCharType="begin"/>
      </w:r>
      <w:r>
        <w:instrText xml:space="preserve"> PAGEREF _Toc155098176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_Toc155098177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_Toc155098178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_Toc155098179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_Toc155098181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_Toc155098182 \h </w:instrText>
      </w:r>
      <w:r>
        <w:fldChar w:fldCharType="separate"/>
      </w:r>
      <w:r>
        <w:t>32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_Toc155098183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_Toc155098184 \h </w:instrText>
      </w:r>
      <w:r>
        <w:fldChar w:fldCharType="separate"/>
      </w:r>
      <w:r>
        <w:t>38</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_Toc155098185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_Toc155098186 \h </w:instrText>
      </w:r>
      <w:r>
        <w:fldChar w:fldCharType="separate"/>
      </w:r>
      <w:r>
        <w:t>39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_Toc155098187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_Toc155098189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_Toc155098190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_Toc155098191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_Toc155098192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_Toc155098193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_Toc155098194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_Toc155098195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_Toc155098196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_Toc155098197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_Toc155098198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_Toc155098199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_Toc155098201 \h </w:instrText>
      </w:r>
      <w:r>
        <w:fldChar w:fldCharType="separate"/>
      </w:r>
      <w:r>
        <w:t>56</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_Toc155098202 \h </w:instrText>
      </w:r>
      <w:r>
        <w:fldChar w:fldCharType="separate"/>
      </w:r>
      <w:r>
        <w:t>56</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_Toc155098203 \h </w:instrText>
      </w:r>
      <w:r>
        <w:fldChar w:fldCharType="separate"/>
      </w:r>
      <w:r>
        <w:t>57</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_Toc155098204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40E.</w:t>
      </w:r>
      <w:r>
        <w:tab/>
        <w:t>Permit to prospect on Crown land or conservation land subject of exploration licence</w:t>
      </w:r>
      <w:r>
        <w:tab/>
      </w:r>
      <w:r>
        <w:fldChar w:fldCharType="begin"/>
      </w:r>
      <w:r>
        <w:instrText xml:space="preserve"> PAGEREF _Toc155098205 \h </w:instrText>
      </w:r>
      <w:r>
        <w:fldChar w:fldCharType="separate"/>
      </w:r>
      <w:r>
        <w:t>60</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_Toc155098206 \h </w:instrText>
      </w:r>
      <w:r>
        <w:fldChar w:fldCharType="separate"/>
      </w:r>
      <w:r>
        <w:t>61</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_Toc155098207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_Toc155098210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_Toc155098211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_Toc155098212 \h </w:instrText>
      </w:r>
      <w:r>
        <w:fldChar w:fldCharType="separate"/>
      </w:r>
      <w:r>
        <w:t>64</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_Toc155098213 \h </w:instrText>
      </w:r>
      <w:r>
        <w:fldChar w:fldCharType="separate"/>
      </w:r>
      <w:r>
        <w:t>65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_Toc155098214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_Toc155098215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_Toc155098216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_Toc155098217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_Toc155098218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_Toc155098219 \h </w:instrText>
      </w:r>
      <w:r>
        <w:fldChar w:fldCharType="separate"/>
      </w:r>
      <w:r>
        <w:t>70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_Toc155098220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_Toc155098221 \h </w:instrText>
      </w:r>
      <w:r>
        <w:fldChar w:fldCharType="separate"/>
      </w:r>
      <w:r>
        <w:t>72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_Toc155098222 \h </w:instrText>
      </w:r>
      <w:r>
        <w:fldChar w:fldCharType="separate"/>
      </w:r>
      <w:r>
        <w:t>72</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_Toc155098223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_Toc155098224 \h </w:instrText>
      </w:r>
      <w:r>
        <w:fldChar w:fldCharType="separate"/>
      </w:r>
      <w:r>
        <w:t>73</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_Toc155098225 \h </w:instrText>
      </w:r>
      <w:r>
        <w:fldChar w:fldCharType="separate"/>
      </w:r>
      <w:r>
        <w:t>74</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_Toc155098226 \h </w:instrText>
      </w:r>
      <w:r>
        <w:fldChar w:fldCharType="separate"/>
      </w:r>
      <w:r>
        <w:t>74</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_Toc155098227 \h </w:instrText>
      </w:r>
      <w:r>
        <w:fldChar w:fldCharType="separate"/>
      </w:r>
      <w:r>
        <w:t>76</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_Toc155098228 \h </w:instrText>
      </w:r>
      <w:r>
        <w:fldChar w:fldCharType="separate"/>
      </w:r>
      <w:r>
        <w:t>76</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_Toc155098229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_Toc155098230 \h </w:instrText>
      </w:r>
      <w:r>
        <w:fldChar w:fldCharType="separate"/>
      </w:r>
      <w:r>
        <w:t>78</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_Toc155098231 \h </w:instrText>
      </w:r>
      <w:r>
        <w:fldChar w:fldCharType="separate"/>
      </w:r>
      <w:r>
        <w:t>78</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_Toc155098232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_Toc155098234 \h </w:instrText>
      </w:r>
      <w:r>
        <w:fldChar w:fldCharType="separate"/>
      </w:r>
      <w:r>
        <w:t>86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_Toc155098235 \h </w:instrText>
      </w:r>
      <w:r>
        <w:fldChar w:fldCharType="separate"/>
      </w:r>
      <w:r>
        <w:t>87</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_Toc155098236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_Toc155098237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_Toc155098238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_Toc155098239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_Toc155098240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_Toc155098241 \h </w:instrText>
      </w:r>
      <w:r>
        <w:fldChar w:fldCharType="separate"/>
      </w:r>
      <w:r>
        <w:t>96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_Toc155098242 \h </w:instrText>
      </w:r>
      <w:r>
        <w:fldChar w:fldCharType="separate"/>
      </w:r>
      <w:r>
        <w:t>96</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_Toc155098243 \h </w:instrText>
      </w:r>
      <w:r>
        <w:fldChar w:fldCharType="separate"/>
      </w:r>
      <w:r>
        <w:t>97</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_Toc155098244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_Toc155098245 \h </w:instrText>
      </w:r>
      <w:r>
        <w:fldChar w:fldCharType="separate"/>
      </w:r>
      <w:r>
        <w:t>99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_Toc155098246 \h </w:instrText>
      </w:r>
      <w:r>
        <w:fldChar w:fldCharType="separate"/>
      </w:r>
      <w:r>
        <w:t>100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_Toc155098247 \h </w:instrText>
      </w:r>
      <w:r>
        <w:fldChar w:fldCharType="separate"/>
      </w:r>
      <w:r>
        <w:t>102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_Toc155098248 \h </w:instrText>
      </w:r>
      <w:r>
        <w:fldChar w:fldCharType="separate"/>
      </w:r>
      <w:r>
        <w:t>103</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_Toc155098249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_Toc155098250 \h </w:instrText>
      </w:r>
      <w:r>
        <w:fldChar w:fldCharType="separate"/>
      </w:r>
      <w:r>
        <w:t>107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_Toc155098251 \h </w:instrText>
      </w:r>
      <w:r>
        <w:fldChar w:fldCharType="separate"/>
      </w:r>
      <w:r>
        <w:t>107</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_Toc155098252 \h </w:instrText>
      </w:r>
      <w:r>
        <w:fldChar w:fldCharType="separate"/>
      </w:r>
      <w:r>
        <w:t>108</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_Toc155098253 \h </w:instrText>
      </w:r>
      <w:r>
        <w:fldChar w:fldCharType="separate"/>
      </w:r>
      <w:r>
        <w:t>109</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_Toc155098254 \h </w:instrText>
      </w:r>
      <w:r>
        <w:fldChar w:fldCharType="separate"/>
      </w:r>
      <w:r>
        <w:t>110</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_Toc155098255 \h </w:instrText>
      </w:r>
      <w:r>
        <w:fldChar w:fldCharType="separate"/>
      </w:r>
      <w:r>
        <w:t>111</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_Toc155098256 \h </w:instrText>
      </w:r>
      <w:r>
        <w:fldChar w:fldCharType="separate"/>
      </w:r>
      <w:r>
        <w:t>111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_Toc155098257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_Toc155098259 \h </w:instrText>
      </w:r>
      <w:r>
        <w:fldChar w:fldCharType="separate"/>
      </w:r>
      <w:r>
        <w:t>119</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_Toc155098260 \h </w:instrText>
      </w:r>
      <w:r>
        <w:fldChar w:fldCharType="separate"/>
      </w:r>
      <w:r>
        <w:t>119</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_Toc155098261 \h </w:instrText>
      </w:r>
      <w:r>
        <w:fldChar w:fldCharType="separate"/>
      </w:r>
      <w:r>
        <w:t>120</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_Toc155098262 \h </w:instrText>
      </w:r>
      <w:r>
        <w:fldChar w:fldCharType="separate"/>
      </w:r>
      <w:r>
        <w:t>123</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_Toc155098263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70F.</w:t>
      </w:r>
      <w:r>
        <w:tab/>
        <w:t>Security relating to retention licence</w:t>
      </w:r>
      <w:r>
        <w:tab/>
      </w:r>
      <w:r>
        <w:fldChar w:fldCharType="begin"/>
      </w:r>
      <w:r>
        <w:instrText xml:space="preserve"> PAGEREF _Toc155098264 \h </w:instrText>
      </w:r>
      <w:r>
        <w:fldChar w:fldCharType="separate"/>
      </w:r>
      <w:r>
        <w:t>125</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_Toc155098265 \h </w:instrText>
      </w:r>
      <w:r>
        <w:fldChar w:fldCharType="separate"/>
      </w:r>
      <w:r>
        <w:t>126</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_Toc155098266 \h </w:instrText>
      </w:r>
      <w:r>
        <w:fldChar w:fldCharType="separate"/>
      </w:r>
      <w:r>
        <w:t>126</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_Toc155098267 \h </w:instrText>
      </w:r>
      <w:r>
        <w:fldChar w:fldCharType="separate"/>
      </w:r>
      <w:r>
        <w:t>128</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_Toc155098268 \h </w:instrText>
      </w:r>
      <w:r>
        <w:fldChar w:fldCharType="separate"/>
      </w:r>
      <w:r>
        <w:t>128</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_Toc155098269 \h </w:instrText>
      </w:r>
      <w:r>
        <w:fldChar w:fldCharType="separate"/>
      </w:r>
      <w:r>
        <w:t>129</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_Toc155098270 \h </w:instrText>
      </w:r>
      <w:r>
        <w:fldChar w:fldCharType="separate"/>
      </w:r>
      <w:r>
        <w:t>130</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_Toc155098271 \h </w:instrText>
      </w:r>
      <w:r>
        <w:fldChar w:fldCharType="separate"/>
      </w:r>
      <w:r>
        <w:t>131</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_Toc155098272 \h </w:instrText>
      </w:r>
      <w:r>
        <w:fldChar w:fldCharType="separate"/>
      </w:r>
      <w:r>
        <w:t>132</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_Toc155098273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_Toc155098275 \h </w:instrText>
      </w:r>
      <w:r>
        <w:fldChar w:fldCharType="separate"/>
      </w:r>
      <w:r>
        <w:t>133</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_Toc155098276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_Toc155098277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_Toc155098278 \h </w:instrText>
      </w:r>
      <w:r>
        <w:fldChar w:fldCharType="separate"/>
      </w:r>
      <w:r>
        <w:t>135</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_Toc155098279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_Toc155098280 \h </w:instrText>
      </w:r>
      <w:r>
        <w:fldChar w:fldCharType="separate"/>
      </w:r>
      <w:r>
        <w:t>135</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_Toc155098281 \h </w:instrText>
      </w:r>
      <w:r>
        <w:fldChar w:fldCharType="separate"/>
      </w:r>
      <w:r>
        <w:t>138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_Toc155098282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_Toc155098283 \h </w:instrText>
      </w:r>
      <w:r>
        <w:fldChar w:fldCharType="separate"/>
      </w:r>
      <w:r>
        <w:t>142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_Toc155098284 \h </w:instrText>
      </w:r>
      <w:r>
        <w:fldChar w:fldCharType="separate"/>
      </w:r>
      <w:r>
        <w:t>143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_Toc155098285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_Toc155098286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_Toc155098287 \h </w:instrText>
      </w:r>
      <w:r>
        <w:fldChar w:fldCharType="separate"/>
      </w:r>
      <w:r>
        <w:t>144</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_Toc155098288 \h </w:instrText>
      </w:r>
      <w:r>
        <w:fldChar w:fldCharType="separate"/>
      </w:r>
      <w:r>
        <w:t>147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_Toc155098289 \h </w:instrText>
      </w:r>
      <w:r>
        <w:fldChar w:fldCharType="separate"/>
      </w:r>
      <w:r>
        <w:t>147</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_Toc155098290 \h </w:instrText>
      </w:r>
      <w:r>
        <w:fldChar w:fldCharType="separate"/>
      </w:r>
      <w:r>
        <w:t>148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_Toc155098291 \h </w:instrText>
      </w:r>
      <w:r>
        <w:fldChar w:fldCharType="separate"/>
      </w:r>
      <w:r>
        <w:t>148</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_Toc155098292 \h </w:instrText>
      </w:r>
      <w:r>
        <w:fldChar w:fldCharType="separate"/>
      </w:r>
      <w:r>
        <w:t>149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_Toc155098293 \h </w:instrText>
      </w:r>
      <w:r>
        <w:fldChar w:fldCharType="separate"/>
      </w:r>
      <w:r>
        <w:t>150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_Toc155098294 \h </w:instrText>
      </w:r>
      <w:r>
        <w:fldChar w:fldCharType="separate"/>
      </w:r>
      <w:r>
        <w:t>151</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_Toc155098295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_Toc155098297 \h </w:instrText>
      </w:r>
      <w:r>
        <w:fldChar w:fldCharType="separate"/>
      </w:r>
      <w:r>
        <w:t>156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_Toc155098298 \h </w:instrText>
      </w:r>
      <w:r>
        <w:fldChar w:fldCharType="separate"/>
      </w:r>
      <w:r>
        <w:t>157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_Toc155098299 \h </w:instrText>
      </w:r>
      <w:r>
        <w:fldChar w:fldCharType="separate"/>
      </w:r>
      <w:r>
        <w:t>158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_Toc155098300 \h </w:instrText>
      </w:r>
      <w:r>
        <w:fldChar w:fldCharType="separate"/>
      </w:r>
      <w:r>
        <w:t>159</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_Toc155098301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_Toc155098303 \h </w:instrText>
      </w:r>
      <w:r>
        <w:fldChar w:fldCharType="separate"/>
      </w:r>
      <w:r>
        <w:t>160</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_Toc155098304 \h </w:instrText>
      </w:r>
      <w:r>
        <w:fldChar w:fldCharType="separate"/>
      </w:r>
      <w:r>
        <w:t>162</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_Toc155098305 \h </w:instrText>
      </w:r>
      <w:r>
        <w:fldChar w:fldCharType="separate"/>
      </w:r>
      <w:r>
        <w:t>163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_Toc155098306 \h </w:instrText>
      </w:r>
      <w:r>
        <w:fldChar w:fldCharType="separate"/>
      </w:r>
      <w:r>
        <w:t>164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_Toc155098307 \h </w:instrText>
      </w:r>
      <w:r>
        <w:fldChar w:fldCharType="separate"/>
      </w:r>
      <w:r>
        <w:t>164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_Toc155098308 \h </w:instrText>
      </w:r>
      <w:r>
        <w:fldChar w:fldCharType="separate"/>
      </w:r>
      <w:r>
        <w:t>165</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_Toc155098309 \h </w:instrText>
      </w:r>
      <w:r>
        <w:fldChar w:fldCharType="separate"/>
      </w:r>
      <w:r>
        <w:t>165</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_Toc155098310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_Toc155098312 \h </w:instrText>
      </w:r>
      <w:r>
        <w:fldChar w:fldCharType="separate"/>
      </w:r>
      <w:r>
        <w:t>166</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_Toc155098313 \h </w:instrText>
      </w:r>
      <w:r>
        <w:fldChar w:fldCharType="separate"/>
      </w:r>
      <w:r>
        <w:t>167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_Toc155098314 \h </w:instrText>
      </w:r>
      <w:r>
        <w:fldChar w:fldCharType="separate"/>
      </w:r>
      <w:r>
        <w:t>168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_Toc155098315 \h </w:instrText>
      </w:r>
      <w:r>
        <w:fldChar w:fldCharType="separate"/>
      </w:r>
      <w:r>
        <w:t>172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_Toc155098316 \h </w:instrText>
      </w:r>
      <w:r>
        <w:fldChar w:fldCharType="separate"/>
      </w:r>
      <w:r>
        <w:t>173</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_Toc155098317 \h </w:instrText>
      </w:r>
      <w:r>
        <w:fldChar w:fldCharType="separate"/>
      </w:r>
      <w:r>
        <w:t>175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_Toc155098318 \h </w:instrText>
      </w:r>
      <w:r>
        <w:fldChar w:fldCharType="separate"/>
      </w:r>
      <w:r>
        <w:t>177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_Toc155098319 \h </w:instrText>
      </w:r>
      <w:r>
        <w:fldChar w:fldCharType="separate"/>
      </w:r>
      <w:r>
        <w:t>178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_Toc155098320 \h </w:instrText>
      </w:r>
      <w:r>
        <w:fldChar w:fldCharType="separate"/>
      </w:r>
      <w:r>
        <w:t>179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_Toc155098321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_Toc155098323 \h </w:instrText>
      </w:r>
      <w:r>
        <w:fldChar w:fldCharType="separate"/>
      </w:r>
      <w:r>
        <w:t>181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_Toc155098324 \h </w:instrText>
      </w:r>
      <w:r>
        <w:fldChar w:fldCharType="separate"/>
      </w:r>
      <w:r>
        <w:t>184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_Toc155098325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_Toc155098327 \h </w:instrText>
      </w:r>
      <w:r>
        <w:fldChar w:fldCharType="separate"/>
      </w:r>
      <w:r>
        <w:t>186</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_Toc155098328 \h </w:instrText>
      </w:r>
      <w:r>
        <w:fldChar w:fldCharType="separate"/>
      </w:r>
      <w:r>
        <w:t>186</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_Toc155098329 \h </w:instrText>
      </w:r>
      <w:r>
        <w:fldChar w:fldCharType="separate"/>
      </w:r>
      <w:r>
        <w:t>186</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_Toc155098330 \h </w:instrText>
      </w:r>
      <w:r>
        <w:fldChar w:fldCharType="separate"/>
      </w:r>
      <w:r>
        <w:t>188</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_Toc155098331 \h </w:instrText>
      </w:r>
      <w:r>
        <w:fldChar w:fldCharType="separate"/>
      </w:r>
      <w:r>
        <w:t>188</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_Toc155098332 \h </w:instrText>
      </w:r>
      <w:r>
        <w:fldChar w:fldCharType="separate"/>
      </w:r>
      <w:r>
        <w:t>189</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_Toc155098333 \h </w:instrText>
      </w:r>
      <w:r>
        <w:fldChar w:fldCharType="separate"/>
      </w:r>
      <w:r>
        <w:t>189</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_Toc155098334 \h </w:instrText>
      </w:r>
      <w:r>
        <w:fldChar w:fldCharType="separate"/>
      </w:r>
      <w:r>
        <w:t>190</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_Toc155098335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_Toc155098337 \h </w:instrText>
      </w:r>
      <w:r>
        <w:fldChar w:fldCharType="separate"/>
      </w:r>
      <w:r>
        <w:t>191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_Toc155098338 \h </w:instrText>
      </w:r>
      <w:r>
        <w:fldChar w:fldCharType="separate"/>
      </w:r>
      <w:r>
        <w:t>192</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_Toc155098339 \h </w:instrText>
      </w:r>
      <w:r>
        <w:fldChar w:fldCharType="separate"/>
      </w:r>
      <w:r>
        <w:t>194</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_Toc155098340 \h </w:instrText>
      </w:r>
      <w:r>
        <w:fldChar w:fldCharType="separate"/>
      </w:r>
      <w:r>
        <w:t>196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_Toc155098341 \h </w:instrText>
      </w:r>
      <w:r>
        <w:fldChar w:fldCharType="separate"/>
      </w:r>
      <w:r>
        <w:t>196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_Toc155098342 \h </w:instrText>
      </w:r>
      <w:r>
        <w:fldChar w:fldCharType="separate"/>
      </w:r>
      <w:r>
        <w:t>197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_Toc155098343 \h </w:instrText>
      </w:r>
      <w:r>
        <w:fldChar w:fldCharType="separate"/>
      </w:r>
      <w:r>
        <w:t>197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_Toc155098344 \h </w:instrText>
      </w:r>
      <w:r>
        <w:fldChar w:fldCharType="separate"/>
      </w:r>
      <w:r>
        <w:t>197</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_Toc155098345 \h </w:instrText>
      </w:r>
      <w:r>
        <w:fldChar w:fldCharType="separate"/>
      </w:r>
      <w:r>
        <w:t>198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_Toc155098346 \h </w:instrText>
      </w:r>
      <w:r>
        <w:fldChar w:fldCharType="separate"/>
      </w:r>
      <w:r>
        <w:t>203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_Toc155098347 \h </w:instrText>
      </w:r>
      <w:r>
        <w:fldChar w:fldCharType="separate"/>
      </w:r>
      <w:r>
        <w:t>204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_Toc155098348 \h </w:instrText>
      </w:r>
      <w:r>
        <w:fldChar w:fldCharType="separate"/>
      </w:r>
      <w:r>
        <w:t>205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_Toc155098349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_Toc155098350 \h </w:instrText>
      </w:r>
      <w:r>
        <w:fldChar w:fldCharType="separate"/>
      </w:r>
      <w:r>
        <w:t>207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_Toc155098351 \h </w:instrText>
      </w:r>
      <w:r>
        <w:fldChar w:fldCharType="separate"/>
      </w:r>
      <w:r>
        <w:t>207</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_Toc155098352 \h </w:instrText>
      </w:r>
      <w:r>
        <w:fldChar w:fldCharType="separate"/>
      </w:r>
      <w:r>
        <w:t>209</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_Toc155098353 \h </w:instrText>
      </w:r>
      <w:r>
        <w:fldChar w:fldCharType="separate"/>
      </w:r>
      <w:r>
        <w:t>210</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_Toc155098354 \h </w:instrText>
      </w:r>
      <w:r>
        <w:fldChar w:fldCharType="separate"/>
      </w:r>
      <w:r>
        <w:t>211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_Toc155098355 \h </w:instrText>
      </w:r>
      <w:r>
        <w:fldChar w:fldCharType="separate"/>
      </w:r>
      <w:r>
        <w:t>211</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Mineral exploration reports</w:t>
      </w:r>
      <w:r>
        <w:tab/>
      </w:r>
      <w:r>
        <w:fldChar w:fldCharType="begin"/>
      </w:r>
      <w:r>
        <w:instrText xml:space="preserve"> PAGEREF _Toc155098356 \h </w:instrText>
      </w:r>
      <w:r>
        <w:fldChar w:fldCharType="separate"/>
      </w:r>
      <w:r>
        <w:t>213</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_Toc155098357 \h </w:instrText>
      </w:r>
      <w:r>
        <w:fldChar w:fldCharType="separate"/>
      </w:r>
      <w:r>
        <w:t>214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_Toc155098358 \h </w:instrText>
      </w:r>
      <w:r>
        <w:fldChar w:fldCharType="separate"/>
      </w:r>
      <w:r>
        <w:t>215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_Toc155098359 \h </w:instrText>
      </w:r>
      <w:r>
        <w:fldChar w:fldCharType="separate"/>
      </w:r>
      <w:r>
        <w:t>216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r>
      <w:r>
        <w:t>Notice of application to be given to lessee of pastoral lease or diversification lease</w:t>
      </w:r>
      <w:r>
        <w:tab/>
      </w:r>
      <w:r>
        <w:fldChar w:fldCharType="begin"/>
      </w:r>
      <w:r>
        <w:instrText xml:space="preserve"> PAGEREF _Toc155098360 \h </w:instrText>
      </w:r>
      <w:r>
        <w:fldChar w:fldCharType="separate"/>
      </w:r>
      <w:r>
        <w:t>216</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_Toc155098361 \h </w:instrText>
      </w:r>
      <w:r>
        <w:fldChar w:fldCharType="separate"/>
      </w:r>
      <w:r>
        <w:t>217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_Toc155098362 \h </w:instrText>
      </w:r>
      <w:r>
        <w:fldChar w:fldCharType="separate"/>
      </w:r>
      <w:r>
        <w:t>217</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_Toc155098363 \h </w:instrText>
      </w:r>
      <w:r>
        <w:fldChar w:fldCharType="separate"/>
      </w:r>
      <w:r>
        <w:t>218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_Toc155098364 \h </w:instrText>
      </w:r>
      <w:r>
        <w:fldChar w:fldCharType="separate"/>
      </w:r>
      <w:r>
        <w:t>218</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_Toc155098365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_Toc155098367 \h </w:instrText>
      </w:r>
      <w:r>
        <w:fldChar w:fldCharType="separate"/>
      </w:r>
      <w:r>
        <w:t>222</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_Toc155098368 \h </w:instrText>
      </w:r>
      <w:r>
        <w:fldChar w:fldCharType="separate"/>
      </w:r>
      <w:r>
        <w:t>222</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_Toc155098369 \h </w:instrText>
      </w:r>
      <w:r>
        <w:fldChar w:fldCharType="separate"/>
      </w:r>
      <w:r>
        <w:t>223</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_Toc155098370 \h </w:instrText>
      </w:r>
      <w:r>
        <w:fldChar w:fldCharType="separate"/>
      </w:r>
      <w:r>
        <w:t>224</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_Toc155098371 \h </w:instrText>
      </w:r>
      <w:r>
        <w:fldChar w:fldCharType="separate"/>
      </w:r>
      <w:r>
        <w:t>225</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_Toc155098372 \h </w:instrText>
      </w:r>
      <w:r>
        <w:fldChar w:fldCharType="separate"/>
      </w:r>
      <w:r>
        <w:t>225</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_Toc155098373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_Toc155098375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_Toc155098376 \h </w:instrText>
      </w:r>
      <w:r>
        <w:fldChar w:fldCharType="separate"/>
      </w:r>
      <w:r>
        <w:t>232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_Toc155098377 \h </w:instrText>
      </w:r>
      <w:r>
        <w:fldChar w:fldCharType="separate"/>
      </w:r>
      <w:r>
        <w:t>233</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_Toc155098378 \h </w:instrText>
      </w:r>
      <w:r>
        <w:fldChar w:fldCharType="separate"/>
      </w:r>
      <w:r>
        <w:t>233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_Toc155098379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_Toc155098381 \h </w:instrText>
      </w:r>
      <w:r>
        <w:fldChar w:fldCharType="separate"/>
      </w:r>
      <w:r>
        <w:t>237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_Toc155098382 \h </w:instrText>
      </w:r>
      <w:r>
        <w:fldChar w:fldCharType="separate"/>
      </w:r>
      <w:r>
        <w:t>237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_Toc155098383 \h </w:instrText>
      </w:r>
      <w:r>
        <w:fldChar w:fldCharType="separate"/>
      </w:r>
      <w:r>
        <w:t>237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_Toc155098384 \h </w:instrText>
      </w:r>
      <w:r>
        <w:fldChar w:fldCharType="separate"/>
      </w:r>
      <w:r>
        <w:t>238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_Toc155098385 \h </w:instrText>
      </w:r>
      <w:r>
        <w:fldChar w:fldCharType="separate"/>
      </w:r>
      <w:r>
        <w:t>238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_Toc155098386 \h </w:instrText>
      </w:r>
      <w:r>
        <w:fldChar w:fldCharType="separate"/>
      </w:r>
      <w:r>
        <w:t>238</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_Toc155098387 \h </w:instrText>
      </w:r>
      <w:r>
        <w:fldChar w:fldCharType="separate"/>
      </w:r>
      <w:r>
        <w:t>240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_Toc155098388 \h </w:instrText>
      </w:r>
      <w:r>
        <w:fldChar w:fldCharType="separate"/>
      </w:r>
      <w:r>
        <w:t>240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_Toc155098389 \h </w:instrText>
      </w:r>
      <w:r>
        <w:fldChar w:fldCharType="separate"/>
      </w:r>
      <w:r>
        <w:t>244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_Toc155098390 \h </w:instrText>
      </w:r>
      <w:r>
        <w:fldChar w:fldCharType="separate"/>
      </w:r>
      <w:r>
        <w:t>244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_Toc155098391 \h </w:instrText>
      </w:r>
      <w:r>
        <w:fldChar w:fldCharType="separate"/>
      </w:r>
      <w:r>
        <w:t>245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_Toc155098392 \h </w:instrText>
      </w:r>
      <w:r>
        <w:fldChar w:fldCharType="separate"/>
      </w:r>
      <w:r>
        <w:t>245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_Toc155098393 \h </w:instrText>
      </w:r>
      <w:r>
        <w:fldChar w:fldCharType="separate"/>
      </w:r>
      <w:r>
        <w:t>246</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_Toc155098394 \h </w:instrText>
      </w:r>
      <w:r>
        <w:fldChar w:fldCharType="separate"/>
      </w:r>
      <w:r>
        <w:t>247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_Toc155098395 \h </w:instrText>
      </w:r>
      <w:r>
        <w:fldChar w:fldCharType="separate"/>
      </w:r>
      <w:r>
        <w:t>247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_Toc155098396 \h </w:instrText>
      </w:r>
      <w:r>
        <w:fldChar w:fldCharType="separate"/>
      </w:r>
      <w:r>
        <w:t>248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_Toc155098397 \h </w:instrText>
      </w:r>
      <w:r>
        <w:fldChar w:fldCharType="separate"/>
      </w:r>
      <w:r>
        <w:t>249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_Toc155098398 \h </w:instrText>
      </w:r>
      <w:r>
        <w:fldChar w:fldCharType="separate"/>
      </w:r>
      <w:r>
        <w:t>250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_Toc155098399 \h </w:instrText>
      </w:r>
      <w:r>
        <w:fldChar w:fldCharType="separate"/>
      </w:r>
      <w:r>
        <w:t>251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_Toc155098400 \h </w:instrText>
      </w:r>
      <w:r>
        <w:fldChar w:fldCharType="separate"/>
      </w:r>
      <w:r>
        <w:t>252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_Toc155098401 \h </w:instrText>
      </w:r>
      <w:r>
        <w:fldChar w:fldCharType="separate"/>
      </w:r>
      <w:r>
        <w:t>253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_Toc155098402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_Toc155098404 \h </w:instrText>
      </w:r>
      <w:r>
        <w:fldChar w:fldCharType="separate"/>
      </w:r>
      <w:r>
        <w:t>254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_Toc155098405 \h </w:instrText>
      </w:r>
      <w:r>
        <w:fldChar w:fldCharType="separate"/>
      </w:r>
      <w:r>
        <w:t>254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_Toc155098406 \h </w:instrText>
      </w:r>
      <w:r>
        <w:fldChar w:fldCharType="separate"/>
      </w:r>
      <w:r>
        <w:t>254</w:t>
      </w:r>
      <w:r>
        <w:fldChar w:fldCharType="end"/>
      </w:r>
    </w:p>
    <w:p>
      <w:pPr>
        <w:pStyle w:val="TOC8"/>
        <w:rPr>
          <w:rFonts w:asciiTheme="minorHAnsi" w:eastAsiaTheme="minorEastAsia" w:hAnsiTheme="minorHAnsi" w:cstheme="minorBidi"/>
          <w:szCs w:val="22"/>
        </w:rPr>
      </w:pPr>
      <w:r>
        <w:t>154A.</w:t>
      </w:r>
      <w:r>
        <w:tab/>
        <w:t>Liability of officers for offence by body corporate</w:t>
      </w:r>
      <w:r>
        <w:tab/>
      </w:r>
      <w:r>
        <w:fldChar w:fldCharType="begin"/>
      </w:r>
      <w:r>
        <w:instrText xml:space="preserve"> PAGEREF _Toc155098407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155</w:t>
      </w:r>
      <w:r>
        <w:rPr>
          <w:snapToGrid w:val="0"/>
        </w:rPr>
        <w:t>.</w:t>
      </w:r>
      <w:r>
        <w:rPr>
          <w:snapToGrid w:val="0"/>
        </w:rPr>
        <w:tab/>
        <w:t>Offence of mining without authority</w:t>
      </w:r>
      <w:r>
        <w:tab/>
      </w:r>
      <w:r>
        <w:fldChar w:fldCharType="begin"/>
      </w:r>
      <w:r>
        <w:instrText xml:space="preserve"> PAGEREF _Toc155098408 \h </w:instrText>
      </w:r>
      <w:r>
        <w:fldChar w:fldCharType="separate"/>
      </w:r>
      <w:r>
        <w:t>255</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_Toc155098409 \h </w:instrText>
      </w:r>
      <w:r>
        <w:fldChar w:fldCharType="separate"/>
      </w:r>
      <w:r>
        <w:t>256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_Toc155098410 \h </w:instrText>
      </w:r>
      <w:r>
        <w:fldChar w:fldCharType="separate"/>
      </w:r>
      <w:r>
        <w:t>256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_Toc155098411 \h </w:instrText>
      </w:r>
      <w:r>
        <w:fldChar w:fldCharType="separate"/>
      </w:r>
      <w:r>
        <w:t>257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_Toc155098412 \h </w:instrText>
      </w:r>
      <w:r>
        <w:fldChar w:fldCharType="separate"/>
      </w:r>
      <w:r>
        <w:t>257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_Toc155098413 \h </w:instrText>
      </w:r>
      <w:r>
        <w:fldChar w:fldCharType="separate"/>
      </w:r>
      <w:r>
        <w:t>259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_Toc155098414 \h </w:instrText>
      </w:r>
      <w:r>
        <w:fldChar w:fldCharType="separate"/>
      </w:r>
      <w:r>
        <w:t>260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_Toc155098415 \h </w:instrText>
      </w:r>
      <w:r>
        <w:fldChar w:fldCharType="separate"/>
      </w:r>
      <w:r>
        <w:t>260</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_Toc155098416 \h </w:instrText>
      </w:r>
      <w:r>
        <w:fldChar w:fldCharType="separate"/>
      </w:r>
      <w:r>
        <w:t>261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_Toc155098417 \h </w:instrText>
      </w:r>
      <w:r>
        <w:fldChar w:fldCharType="separate"/>
      </w:r>
      <w:r>
        <w:t>261</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_Toc155098418 \h </w:instrText>
      </w:r>
      <w:r>
        <w:fldChar w:fldCharType="separate"/>
      </w:r>
      <w:r>
        <w:t>261</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_Toc155098419 \h </w:instrText>
      </w:r>
      <w:r>
        <w:fldChar w:fldCharType="separate"/>
      </w:r>
      <w:r>
        <w:t>262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_Toc155098420 \h </w:instrText>
      </w:r>
      <w:r>
        <w:fldChar w:fldCharType="separate"/>
      </w:r>
      <w:r>
        <w:t>262</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_Toc155098421 \h </w:instrText>
      </w:r>
      <w:r>
        <w:fldChar w:fldCharType="separate"/>
      </w:r>
      <w:r>
        <w:t>263</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_Toc155098422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_Toc155098423 \h </w:instrText>
      </w:r>
      <w:r>
        <w:fldChar w:fldCharType="separate"/>
      </w:r>
      <w:r>
        <w:t>264</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_Toc155098424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_Toc155098427 \h </w:instrText>
      </w:r>
      <w:r>
        <w:fldChar w:fldCharType="separate"/>
      </w:r>
      <w:r>
        <w:t>273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_Toc155098428 \h </w:instrText>
      </w:r>
      <w:r>
        <w:fldChar w:fldCharType="separate"/>
      </w:r>
      <w:r>
        <w:t>274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_Toc155098429 \h </w:instrText>
      </w:r>
      <w:r>
        <w:fldChar w:fldCharType="separate"/>
      </w:r>
      <w:r>
        <w:t>276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_Toc155098430 \h </w:instrText>
      </w:r>
      <w:r>
        <w:fldChar w:fldCharType="separate"/>
      </w:r>
      <w:r>
        <w:t>277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_Toc155098431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6.</w:t>
      </w:r>
      <w:r>
        <w:tab/>
        <w:t>Temporary continuation of certain machinery areas, tailings areas, quarrying areas and water rights</w:t>
      </w:r>
      <w:r>
        <w:tab/>
      </w:r>
      <w:r>
        <w:fldChar w:fldCharType="begin"/>
      </w:r>
      <w:r>
        <w:instrText xml:space="preserve"> PAGEREF _Toc155098432 \h </w:instrText>
      </w:r>
      <w:r>
        <w:fldChar w:fldCharType="separate"/>
      </w:r>
      <w:r>
        <w:t>278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_Toc155098433 \h </w:instrText>
      </w:r>
      <w:r>
        <w:fldChar w:fldCharType="separate"/>
      </w:r>
      <w:r>
        <w:t>279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_Toc155098434 \h </w:instrText>
      </w:r>
      <w:r>
        <w:fldChar w:fldCharType="separate"/>
      </w:r>
      <w:r>
        <w:t>281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_Toc155098435 \h </w:instrText>
      </w:r>
      <w:r>
        <w:fldChar w:fldCharType="separate"/>
      </w:r>
      <w:r>
        <w:t>283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_Toc155098436 \h </w:instrText>
      </w:r>
      <w:r>
        <w:fldChar w:fldCharType="separate"/>
      </w:r>
      <w:r>
        <w:t>283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_Toc155098437 \h </w:instrText>
      </w:r>
      <w:r>
        <w:fldChar w:fldCharType="separate"/>
      </w:r>
      <w:r>
        <w:t>285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_Toc155098438 \h </w:instrText>
      </w:r>
      <w:r>
        <w:fldChar w:fldCharType="separate"/>
      </w:r>
      <w:r>
        <w:t>285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_Toc155098439 \h </w:instrText>
      </w:r>
      <w:r>
        <w:fldChar w:fldCharType="separate"/>
      </w:r>
      <w:r>
        <w:t>285</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_Toc155098440 \h </w:instrText>
      </w:r>
      <w:r>
        <w:fldChar w:fldCharType="separate"/>
      </w:r>
      <w:r>
        <w:t>286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_Toc155098441 \h </w:instrText>
      </w:r>
      <w:r>
        <w:fldChar w:fldCharType="separate"/>
      </w:r>
      <w:r>
        <w:t>286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_Toc155098442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_Toc155098444 \h </w:instrText>
      </w:r>
      <w:r>
        <w:fldChar w:fldCharType="separate"/>
      </w:r>
      <w:r>
        <w:t>287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_Toc155098445 \h </w:instrText>
      </w:r>
      <w:r>
        <w:fldChar w:fldCharType="separate"/>
      </w:r>
      <w:r>
        <w:t>287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_Toc155098446 \h </w:instrText>
      </w:r>
      <w:r>
        <w:fldChar w:fldCharType="separate"/>
      </w:r>
      <w:r>
        <w:t>288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_Toc155098447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_Toc155098450 \h </w:instrText>
      </w:r>
      <w:r>
        <w:fldChar w:fldCharType="separate"/>
      </w:r>
      <w:r>
        <w:t>291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_Toc155098451 \h </w:instrText>
      </w:r>
      <w:r>
        <w:fldChar w:fldCharType="separate"/>
      </w:r>
      <w:r>
        <w:t>299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_Toc155098452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55098154"/>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9815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5" w:name="_Toc155098156"/>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6" w:name="_Toc155098157"/>
      <w:r>
        <w:rPr>
          <w:snapToGrid w:val="0"/>
        </w:rPr>
        <w:t>4.</w:t>
      </w:r>
      <w:r>
        <w:rPr>
          <w:snapToGrid w:val="0"/>
        </w:rPr>
        <w:tab/>
        <w:t>Transitional provisions</w:t>
      </w:r>
      <w:bookmarkEnd w:id="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7" w:name="_Toc155098158"/>
      <w:r>
        <w:rPr>
          <w:snapToGrid w:val="0"/>
        </w:rPr>
        <w:t>5.</w:t>
      </w:r>
      <w:r>
        <w:rPr>
          <w:snapToGrid w:val="0"/>
        </w:rPr>
        <w:tab/>
        <w:t>Saving</w:t>
      </w:r>
      <w:bookmarkEnd w:id="7"/>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8" w:name="_Toc155098159"/>
      <w:r>
        <w:rPr>
          <w:rStyle w:val="CharSectno"/>
        </w:rPr>
        <w:t>6</w:t>
      </w:r>
      <w:r>
        <w:rPr>
          <w:snapToGrid w:val="0"/>
        </w:rPr>
        <w:t>.</w:t>
      </w:r>
      <w:r>
        <w:rPr>
          <w:snapToGrid w:val="0"/>
        </w:rPr>
        <w:tab/>
        <w:t>Operation of this Act</w:t>
      </w:r>
      <w:bookmarkEnd w:id="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local government leases local government property to another person, that person is not required to hold a mining tenement to remove from that land, rock, stone, </w:t>
      </w:r>
      <w:r>
        <w:rPr>
          <w:snapToGrid w:val="0"/>
        </w:rPr>
        <w:lastRenderedPageBreak/>
        <w:t>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9" w:name="_Toc155098160"/>
      <w:r>
        <w:rPr>
          <w:rStyle w:val="CharSectno"/>
        </w:rPr>
        <w:t>8</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lastRenderedPageBreak/>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a pastoral lease or a lease otherwise granted for grazing purposes only; or</w:t>
      </w:r>
    </w:p>
    <w:p>
      <w:pPr>
        <w:pStyle w:val="Defsubpara"/>
      </w:pPr>
      <w:r>
        <w:tab/>
        <w:t>(ia)</w:t>
      </w:r>
      <w:r>
        <w:tab/>
        <w:t>a diversification lease;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xml:space="preserve">, in respect of a mining tenement, or an application for a mining tenement, means the person who is, or the persons who are, in accordance with the </w:t>
      </w:r>
      <w:r>
        <w:lastRenderedPageBreak/>
        <w:t>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rPr>
          <w:b/>
        </w:rPr>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keepNex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lastRenderedPageBreak/>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lastRenderedPageBreak/>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lastRenderedPageBreak/>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rPr>
          <w:b/>
        </w:rPr>
      </w:pPr>
      <w:r>
        <w:lastRenderedPageBreak/>
        <w:tab/>
      </w:r>
      <w:r>
        <w:rPr>
          <w:rStyle w:val="CharDefText"/>
        </w:rPr>
        <w:t>pastoral lease</w:t>
      </w:r>
      <w:r>
        <w:t xml:space="preserve"> has the meaning given in the </w:t>
      </w:r>
      <w:r>
        <w:rPr>
          <w:i/>
        </w:rPr>
        <w:t xml:space="preserve">Land Administration Act 1997 </w:t>
      </w:r>
      <w:r>
        <w:t>section 3(1);</w:t>
      </w:r>
    </w:p>
    <w:p>
      <w:pPr>
        <w:pStyle w:val="Defstart"/>
      </w:pPr>
      <w: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or a lease or concession otherwise granted by or on behalf of the Crown for grazing purposes only or for timber purposes, a diversification lease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w:t>
      </w:r>
      <w:r>
        <w:lastRenderedPageBreak/>
        <w:t xml:space="preserve">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lastRenderedPageBreak/>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Subsection"/>
      </w:pPr>
      <w:r>
        <w:tab/>
        <w:t>(6)</w:t>
      </w:r>
      <w:r>
        <w:tab/>
        <w:t>A reference in this Act to a lease of Crown land for the use and benefit of the Aboriginal inhabitants includes a lease of Crown land for the social, cultural or economic benefit of Aboriginal persons.</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 No. 4 of 2023 s. 131.]</w:t>
      </w:r>
    </w:p>
    <w:p>
      <w:pPr>
        <w:pStyle w:val="Heading5"/>
        <w:rPr>
          <w:snapToGrid w:val="0"/>
        </w:rPr>
      </w:pPr>
      <w:bookmarkStart w:id="10" w:name="_Toc155098161"/>
      <w:r>
        <w:rPr>
          <w:rStyle w:val="CharSectno"/>
        </w:rPr>
        <w:lastRenderedPageBreak/>
        <w:t>8A</w:t>
      </w:r>
      <w:r>
        <w:rPr>
          <w:snapToGrid w:val="0"/>
        </w:rPr>
        <w:t>.</w:t>
      </w:r>
      <w:r>
        <w:rPr>
          <w:snapToGrid w:val="0"/>
        </w:rPr>
        <w:tab/>
        <w:t>Rights in respect of oil shale or coal</w:t>
      </w:r>
      <w:bookmarkEnd w:id="10"/>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11" w:name="_Toc155098162"/>
      <w:r>
        <w:rPr>
          <w:rStyle w:val="CharSectno"/>
        </w:rPr>
        <w:t>9</w:t>
      </w:r>
      <w:r>
        <w:rPr>
          <w:snapToGrid w:val="0"/>
        </w:rPr>
        <w:t>.</w:t>
      </w:r>
      <w:r>
        <w:rPr>
          <w:snapToGrid w:val="0"/>
        </w:rPr>
        <w:tab/>
        <w:t>Gold, silver and other precious metals property of Crown</w:t>
      </w:r>
      <w:bookmarkEnd w:id="1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 xml:space="preserve">Notwithstanding anything in this Act or any previous enactment the owner, grantee, lessee or licensee of, or other person entitled </w:t>
      </w:r>
      <w:r>
        <w:rPr>
          <w:snapToGrid w:val="0"/>
        </w:rPr>
        <w:lastRenderedPageBreak/>
        <w:t>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2" w:name="_Toc155098163"/>
      <w:r>
        <w:rPr>
          <w:rStyle w:val="CharSectno"/>
        </w:rPr>
        <w:t>9A</w:t>
      </w:r>
      <w:r>
        <w:rPr>
          <w:snapToGrid w:val="0"/>
        </w:rPr>
        <w:t>.</w:t>
      </w:r>
      <w:r>
        <w:rPr>
          <w:snapToGrid w:val="0"/>
        </w:rPr>
        <w:tab/>
        <w:t>Effect of change of baseline</w:t>
      </w:r>
      <w:bookmarkEnd w:id="1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lastRenderedPageBreak/>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3" w:name="_Toc155098164"/>
      <w:r>
        <w:rPr>
          <w:rStyle w:val="CharSectno"/>
        </w:rPr>
        <w:t>9B</w:t>
      </w:r>
      <w:r>
        <w:t>.</w:t>
      </w:r>
      <w:r>
        <w:tab/>
        <w:t>Position on Earth’s surface</w:t>
      </w:r>
      <w:bookmarkEnd w:id="1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lastRenderedPageBreak/>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14" w:name="_Toc155098165"/>
      <w:r>
        <w:rPr>
          <w:rStyle w:val="CharPartNo"/>
        </w:rPr>
        <w:lastRenderedPageBreak/>
        <w:t>Part II</w:t>
      </w:r>
      <w:r>
        <w:rPr>
          <w:rStyle w:val="CharDivNo"/>
        </w:rPr>
        <w:t> </w:t>
      </w:r>
      <w:r>
        <w:t>—</w:t>
      </w:r>
      <w:r>
        <w:rPr>
          <w:rStyle w:val="CharDivText"/>
        </w:rPr>
        <w:t> </w:t>
      </w:r>
      <w:r>
        <w:rPr>
          <w:rStyle w:val="CharPartText"/>
        </w:rPr>
        <w:t>Administration, mineral fields and courts</w:t>
      </w:r>
      <w:bookmarkEnd w:id="14"/>
    </w:p>
    <w:p>
      <w:pPr>
        <w:pStyle w:val="Heading5"/>
        <w:spacing w:before="260"/>
        <w:rPr>
          <w:snapToGrid w:val="0"/>
        </w:rPr>
      </w:pPr>
      <w:bookmarkStart w:id="15" w:name="_Toc155098166"/>
      <w:r>
        <w:rPr>
          <w:rStyle w:val="CharSectno"/>
        </w:rPr>
        <w:t>10</w:t>
      </w:r>
      <w:r>
        <w:rPr>
          <w:snapToGrid w:val="0"/>
        </w:rPr>
        <w:t>.</w:t>
      </w:r>
      <w:r>
        <w:rPr>
          <w:snapToGrid w:val="0"/>
        </w:rPr>
        <w:tab/>
        <w:t>Administration of Act</w:t>
      </w:r>
      <w:bookmarkEnd w:id="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 w:name="_Toc155098167"/>
      <w:r>
        <w:rPr>
          <w:rStyle w:val="CharSectno"/>
        </w:rPr>
        <w:t>11</w:t>
      </w:r>
      <w:r>
        <w:rPr>
          <w:snapToGrid w:val="0"/>
        </w:rPr>
        <w:t>.</w:t>
      </w:r>
      <w:r>
        <w:rPr>
          <w:snapToGrid w:val="0"/>
        </w:rPr>
        <w:tab/>
        <w:t>Chief executive officer and other officers</w:t>
      </w:r>
      <w:bookmarkEnd w:id="1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17" w:name="_Toc155098168"/>
      <w:r>
        <w:rPr>
          <w:rStyle w:val="CharSectno"/>
        </w:rPr>
        <w:t>12</w:t>
      </w:r>
      <w:r>
        <w:rPr>
          <w:snapToGrid w:val="0"/>
        </w:rPr>
        <w:t>.</w:t>
      </w:r>
      <w:r>
        <w:rPr>
          <w:snapToGrid w:val="0"/>
        </w:rPr>
        <w:tab/>
        <w:t>Delegation</w:t>
      </w:r>
      <w:bookmarkEnd w:id="1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18" w:name="_Toc155098169"/>
      <w:r>
        <w:rPr>
          <w:rStyle w:val="CharSectno"/>
        </w:rPr>
        <w:t>13</w:t>
      </w:r>
      <w:r>
        <w:rPr>
          <w:snapToGrid w:val="0"/>
        </w:rPr>
        <w:t>.</w:t>
      </w:r>
      <w:r>
        <w:rPr>
          <w:snapToGrid w:val="0"/>
        </w:rPr>
        <w:tab/>
        <w:t>Wardens of mines, mining registrar</w:t>
      </w:r>
      <w:bookmarkEnd w:id="18"/>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w:t>
      </w:r>
      <w:r>
        <w:rPr>
          <w:snapToGrid w:val="0"/>
        </w:rPr>
        <w:lastRenderedPageBreak/>
        <w:t>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19" w:name="_Toc155098170"/>
      <w:r>
        <w:rPr>
          <w:rStyle w:val="CharSectno"/>
        </w:rPr>
        <w:t>15</w:t>
      </w:r>
      <w:r>
        <w:rPr>
          <w:snapToGrid w:val="0"/>
        </w:rPr>
        <w:t>.</w:t>
      </w:r>
      <w:r>
        <w:rPr>
          <w:snapToGrid w:val="0"/>
        </w:rPr>
        <w:tab/>
        <w:t>Prohibition from adjudicating in certain matters or from using certain information</w:t>
      </w:r>
      <w:bookmarkEnd w:id="1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0" w:name="_Toc155098171"/>
      <w:r>
        <w:rPr>
          <w:rStyle w:val="CharSectno"/>
        </w:rPr>
        <w:t>16</w:t>
      </w:r>
      <w:r>
        <w:rPr>
          <w:snapToGrid w:val="0"/>
        </w:rPr>
        <w:t>.</w:t>
      </w:r>
      <w:r>
        <w:rPr>
          <w:snapToGrid w:val="0"/>
        </w:rPr>
        <w:tab/>
      </w:r>
      <w:r>
        <w:t>Constitution of mineral fields and dealings with Crown land in them</w:t>
      </w:r>
      <w:bookmarkEnd w:id="20"/>
      <w:r>
        <w:rPr>
          <w:snapToGrid w:val="0"/>
        </w:rPr>
        <w:t xml:space="preserve"> </w:t>
      </w:r>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lastRenderedPageBreak/>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Subsection"/>
      </w:pPr>
      <w:r>
        <w:tab/>
        <w:t>(4)</w:t>
      </w:r>
      <w:r>
        <w:tab/>
        <w:t>A provision of a diversification lease over Crown land that is in a mineral field must not be varied so as to alter a purpose of the lease without the approval of the Minister.</w:t>
      </w:r>
    </w:p>
    <w:p>
      <w:pPr>
        <w:pStyle w:val="Subsection"/>
      </w:pPr>
      <w:r>
        <w:tab/>
        <w:t>(5)</w:t>
      </w:r>
      <w:r>
        <w:tab/>
        <w:t xml:space="preserve">Crown land that is in a mineral field must not be identified in a diversification lease under the </w:t>
      </w:r>
      <w:r>
        <w:rPr>
          <w:i/>
        </w:rPr>
        <w:t>Land Administration Act 1997</w:t>
      </w:r>
      <w:r>
        <w:t xml:space="preserve"> section 92C(4) without the approval of the Minister.</w:t>
      </w:r>
    </w:p>
    <w:p>
      <w:pPr>
        <w:pStyle w:val="Footnotesection"/>
      </w:pPr>
      <w:r>
        <w:tab/>
        <w:t>[Section 16 amended: No. 31 of 1997 s. 71(2) and 141; No. 12 of 2003 s. 7; No. 4 of 2023 s. 132.]</w:t>
      </w:r>
    </w:p>
    <w:p>
      <w:pPr>
        <w:pStyle w:val="Heading5"/>
      </w:pPr>
      <w:bookmarkStart w:id="21" w:name="_Toc155098172"/>
      <w:r>
        <w:rPr>
          <w:rStyle w:val="CharSectno"/>
        </w:rPr>
        <w:t>17</w:t>
      </w:r>
      <w:r>
        <w:t>.</w:t>
      </w:r>
      <w:r>
        <w:tab/>
        <w:t>Designated tenement contact</w:t>
      </w:r>
      <w:bookmarkEnd w:id="21"/>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lastRenderedPageBreak/>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22" w:name="_Toc155098173"/>
      <w:r>
        <w:rPr>
          <w:rStyle w:val="CharPartNo"/>
        </w:rPr>
        <w:lastRenderedPageBreak/>
        <w:t>Part III</w:t>
      </w:r>
      <w:r>
        <w:t> — </w:t>
      </w:r>
      <w:r>
        <w:rPr>
          <w:rStyle w:val="CharPartText"/>
        </w:rPr>
        <w:t>Land open for mining</w:t>
      </w:r>
      <w:bookmarkEnd w:id="22"/>
    </w:p>
    <w:p>
      <w:pPr>
        <w:pStyle w:val="Heading3"/>
      </w:pPr>
      <w:bookmarkStart w:id="23" w:name="_Toc155098174"/>
      <w:r>
        <w:rPr>
          <w:rStyle w:val="CharDivNo"/>
        </w:rPr>
        <w:t>Division 1</w:t>
      </w:r>
      <w:r>
        <w:rPr>
          <w:snapToGrid w:val="0"/>
        </w:rPr>
        <w:t> — </w:t>
      </w:r>
      <w:r>
        <w:rPr>
          <w:rStyle w:val="CharDivText"/>
        </w:rPr>
        <w:t>Crown land</w:t>
      </w:r>
      <w:bookmarkEnd w:id="23"/>
    </w:p>
    <w:p>
      <w:pPr>
        <w:pStyle w:val="Heading5"/>
        <w:rPr>
          <w:snapToGrid w:val="0"/>
        </w:rPr>
      </w:pPr>
      <w:bookmarkStart w:id="24" w:name="_Toc155098175"/>
      <w:r>
        <w:rPr>
          <w:rStyle w:val="CharSectno"/>
        </w:rPr>
        <w:t>18</w:t>
      </w:r>
      <w:r>
        <w:rPr>
          <w:snapToGrid w:val="0"/>
        </w:rPr>
        <w:t>.</w:t>
      </w:r>
      <w:r>
        <w:rPr>
          <w:snapToGrid w:val="0"/>
        </w:rPr>
        <w:tab/>
        <w:t>Crown land open for mining</w:t>
      </w:r>
      <w:bookmarkEnd w:id="2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25" w:name="_Toc155098176"/>
      <w:r>
        <w:rPr>
          <w:rStyle w:val="CharSectno"/>
        </w:rPr>
        <w:t>19</w:t>
      </w:r>
      <w:r>
        <w:rPr>
          <w:snapToGrid w:val="0"/>
        </w:rPr>
        <w:t>.</w:t>
      </w:r>
      <w:r>
        <w:rPr>
          <w:snapToGrid w:val="0"/>
        </w:rPr>
        <w:tab/>
        <w:t>Minister may exempt land from mining etc.</w:t>
      </w:r>
      <w:bookmarkEnd w:id="2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26" w:name="_Toc155098177"/>
      <w:r>
        <w:rPr>
          <w:rStyle w:val="CharSectno"/>
        </w:rPr>
        <w:t>20</w:t>
      </w:r>
      <w:r>
        <w:rPr>
          <w:snapToGrid w:val="0"/>
        </w:rPr>
        <w:t>.</w:t>
      </w:r>
      <w:r>
        <w:rPr>
          <w:snapToGrid w:val="0"/>
        </w:rPr>
        <w:tab/>
        <w:t>Protection of certain Crown land</w:t>
      </w:r>
      <w:bookmarkEnd w:id="2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 or</w:t>
      </w:r>
    </w:p>
    <w:p>
      <w:pPr>
        <w:pStyle w:val="Indenta"/>
        <w:rPr>
          <w:snapToGrid w:val="0"/>
        </w:rPr>
      </w:pPr>
      <w:r>
        <w:rPr>
          <w:snapToGrid w:val="0"/>
        </w:rPr>
        <w:lastRenderedPageBreak/>
        <w:tab/>
        <w:t>(b)</w:t>
      </w:r>
      <w:r>
        <w:rPr>
          <w:snapToGrid w:val="0"/>
        </w:rPr>
        <w:tab/>
        <w:t>used as or situated within 100 m of a yard, stockyard, garden, cultivated field, orchard, vineyard, plantation, airstrip or airfield; or</w:t>
      </w:r>
    </w:p>
    <w:p>
      <w:pPr>
        <w:pStyle w:val="Indenta"/>
        <w:rPr>
          <w:snapToGrid w:val="0"/>
        </w:rPr>
      </w:pPr>
      <w:r>
        <w:rPr>
          <w:snapToGrid w:val="0"/>
        </w:rPr>
        <w:tab/>
        <w:t>(c)</w:t>
      </w:r>
      <w:r>
        <w:rPr>
          <w:snapToGrid w:val="0"/>
        </w:rPr>
        <w:tab/>
        <w:t>situated within 100 m of any land that is in actual occupation and on which a house or other substantial building is erected; or</w:t>
      </w:r>
    </w:p>
    <w:p>
      <w:pPr>
        <w:pStyle w:val="Indenta"/>
        <w:rPr>
          <w:snapToGrid w:val="0"/>
        </w:rPr>
      </w:pPr>
      <w:r>
        <w:rPr>
          <w:snapToGrid w:val="0"/>
        </w:rPr>
        <w:tab/>
        <w:t>(d)</w:t>
      </w:r>
      <w:r>
        <w:rPr>
          <w:snapToGrid w:val="0"/>
        </w:rPr>
        <w:tab/>
        <w:t>the site of or situated within 100 m of any cemetery or burial ground; or</w:t>
      </w:r>
    </w:p>
    <w:p>
      <w:pPr>
        <w:pStyle w:val="Indenta"/>
      </w:pPr>
      <w:r>
        <w:tab/>
        <w:t>(da)</w:t>
      </w:r>
      <w:r>
        <w:tab/>
        <w:t>the site of or situated within 100 m of a permanent electrical or fibre optic cable; or</w:t>
      </w:r>
    </w:p>
    <w:p>
      <w:pPr>
        <w:pStyle w:val="Indenta"/>
      </w:pPr>
      <w:r>
        <w:tab/>
        <w:t>(db)</w:t>
      </w:r>
      <w:r>
        <w:tab/>
        <w:t xml:space="preserve">land under a diversification lease that is the site of, or situated within 100 m of, a substantial structure that — </w:t>
      </w:r>
    </w:p>
    <w:p>
      <w:pPr>
        <w:pStyle w:val="Indenti"/>
      </w:pPr>
      <w:r>
        <w:tab/>
        <w:t>(i)</w:t>
      </w:r>
      <w:r>
        <w:tab/>
        <w:t>is being erected or commissioned; or</w:t>
      </w:r>
    </w:p>
    <w:p>
      <w:pPr>
        <w:pStyle w:val="Indenti"/>
      </w:pPr>
      <w:r>
        <w:tab/>
        <w:t>(ii)</w:t>
      </w:r>
      <w:r>
        <w:tab/>
        <w:t>has been erected and is used,</w:t>
      </w:r>
      <w:r>
        <w:rPr>
          <w:snapToGrid w:val="0"/>
        </w:rPr>
        <w:t xml:space="preserve"> not being a structure previously erected and used for mining purposes by a person other than a lessee of that </w:t>
      </w:r>
      <w:r>
        <w:t>diversification lease;</w:t>
      </w:r>
    </w:p>
    <w:p>
      <w:pPr>
        <w:pStyle w:val="Indenta"/>
      </w:pPr>
      <w:r>
        <w:tab/>
      </w:r>
      <w:r>
        <w:tab/>
        <w:t>or</w:t>
      </w:r>
    </w:p>
    <w:p>
      <w:pPr>
        <w:pStyle w:val="Indenta"/>
      </w:pPr>
      <w:r>
        <w:rPr>
          <w:snapToGrid w:val="0"/>
        </w:rPr>
        <w:tab/>
        <w:t>(e)</w:t>
      </w:r>
      <w:r>
        <w:rPr>
          <w:snapToGrid w:val="0"/>
        </w:rPr>
        <w:tab/>
        <w:t xml:space="preserve">land </w:t>
      </w:r>
      <w:r>
        <w:t>under a pastoral lease or a diversification lease that</w:t>
      </w:r>
      <w:r>
        <w:rPr>
          <w:snapToGrid w:val="0"/>
        </w:rPr>
        <w:t xml:space="preserve"> is the site of, or is situated within 400 m of the outer edge of, any water works, race, dam, well or bore, not being an excavation previously made and used for mining purposes by a person other than a lessee of that pastoral </w:t>
      </w:r>
      <w:r>
        <w:t>lease or diversification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or (db)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keepNext/>
        <w:rPr>
          <w:snapToGrid w:val="0"/>
        </w:rPr>
      </w:pPr>
      <w:r>
        <w:rPr>
          <w:snapToGrid w:val="0"/>
        </w:rPr>
        <w:lastRenderedPageBreak/>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 or</w:t>
      </w:r>
    </w:p>
    <w:p>
      <w:pPr>
        <w:pStyle w:val="Indenti"/>
      </w:pPr>
      <w:r>
        <w:tab/>
        <w:t>(v)</w:t>
      </w:r>
      <w:r>
        <w:tab/>
        <w:t>the site of a permanent electrical or fibre optic cable; or</w:t>
      </w:r>
    </w:p>
    <w:p>
      <w:pPr>
        <w:pStyle w:val="Indenti"/>
      </w:pPr>
      <w:r>
        <w:tab/>
        <w:t>(vi)</w:t>
      </w:r>
      <w:r>
        <w:tab/>
        <w:t>the site of a substantial structure that is being erected or commissioned or that has been erected and is used;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pPr>
      <w:r>
        <w:t>(5AA)</w:t>
      </w:r>
      <w:r>
        <w:tab/>
        <w:t xml:space="preserve">Subsection (5) does not apply to land under a diversification lease described in subsection (5)(db) unless the land is identified in the diversification lease under the </w:t>
      </w:r>
      <w:r>
        <w:rPr>
          <w:i/>
        </w:rPr>
        <w:t>Land Administration Act 1997</w:t>
      </w:r>
      <w:r>
        <w:t xml:space="preserve"> section 92C(4) for the purposes of this subsection.</w:t>
      </w:r>
    </w:p>
    <w:p>
      <w:pPr>
        <w:pStyle w:val="Subsection"/>
        <w:keepNext/>
        <w:rPr>
          <w:snapToGrid w:val="0"/>
        </w:rPr>
      </w:pPr>
      <w:r>
        <w:rPr>
          <w:snapToGrid w:val="0"/>
        </w:rPr>
        <w:lastRenderedPageBreak/>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lastRenderedPageBreak/>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 No. 4 of 2023 s. 133.]</w:t>
      </w:r>
    </w:p>
    <w:p>
      <w:pPr>
        <w:pStyle w:val="Ednotesection"/>
      </w:pPr>
      <w:r>
        <w:t>[</w:t>
      </w:r>
      <w:r>
        <w:rPr>
          <w:b/>
          <w:bCs/>
        </w:rPr>
        <w:t>20A-20C.</w:t>
      </w:r>
      <w:r>
        <w:tab/>
        <w:t>Deleted: No. 51 of 2012 s. 9.]</w:t>
      </w:r>
    </w:p>
    <w:p>
      <w:pPr>
        <w:pStyle w:val="Heading5"/>
        <w:spacing w:before="180"/>
        <w:rPr>
          <w:snapToGrid w:val="0"/>
        </w:rPr>
      </w:pPr>
      <w:bookmarkStart w:id="27" w:name="_Toc155098178"/>
      <w:r>
        <w:rPr>
          <w:rStyle w:val="CharSectno"/>
        </w:rPr>
        <w:t>21</w:t>
      </w:r>
      <w:r>
        <w:rPr>
          <w:snapToGrid w:val="0"/>
        </w:rPr>
        <w:t>.</w:t>
      </w:r>
      <w:r>
        <w:rPr>
          <w:snapToGrid w:val="0"/>
        </w:rPr>
        <w:tab/>
        <w:t>Power to resume land</w:t>
      </w:r>
      <w:bookmarkEnd w:id="2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w:t>
      </w:r>
      <w:r>
        <w:rPr>
          <w:snapToGrid w:val="0"/>
        </w:rPr>
        <w:lastRenderedPageBreak/>
        <w:t>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28" w:name="_Toc155098179"/>
      <w:r>
        <w:rPr>
          <w:rStyle w:val="CharSectno"/>
        </w:rPr>
        <w:t>22</w:t>
      </w:r>
      <w:r>
        <w:rPr>
          <w:snapToGrid w:val="0"/>
        </w:rPr>
        <w:t>.</w:t>
      </w:r>
      <w:r>
        <w:rPr>
          <w:snapToGrid w:val="0"/>
        </w:rPr>
        <w:tab/>
        <w:t>Effect of resumption</w:t>
      </w:r>
      <w:bookmarkEnd w:id="2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w:t>
      </w:r>
      <w:r>
        <w:rPr>
          <w:snapToGrid w:val="0"/>
        </w:rPr>
        <w:lastRenderedPageBreak/>
        <w:t>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29" w:name="_Toc155098180"/>
      <w:r>
        <w:rPr>
          <w:rStyle w:val="CharDivNo"/>
        </w:rPr>
        <w:t>Division 2</w:t>
      </w:r>
      <w:r>
        <w:rPr>
          <w:snapToGrid w:val="0"/>
        </w:rPr>
        <w:t> — </w:t>
      </w:r>
      <w:r>
        <w:rPr>
          <w:rStyle w:val="CharDivText"/>
        </w:rPr>
        <w:t>Public reserves, etc. and Commonwealth land</w:t>
      </w:r>
      <w:bookmarkEnd w:id="29"/>
    </w:p>
    <w:p>
      <w:pPr>
        <w:pStyle w:val="Footnoteheading"/>
      </w:pPr>
      <w:r>
        <w:tab/>
        <w:t>[Heading amended: No. 51 of 2012 s. 11.]</w:t>
      </w:r>
    </w:p>
    <w:p>
      <w:pPr>
        <w:pStyle w:val="Heading5"/>
      </w:pPr>
      <w:bookmarkStart w:id="30" w:name="_Toc155098181"/>
      <w:r>
        <w:rPr>
          <w:rStyle w:val="CharSectno"/>
        </w:rPr>
        <w:t>23</w:t>
      </w:r>
      <w:r>
        <w:t>.</w:t>
      </w:r>
      <w:r>
        <w:tab/>
        <w:t>Mining on public reserves etc. and Commonwealth land</w:t>
      </w:r>
      <w:bookmarkEnd w:id="3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31" w:name="_Toc155098182"/>
      <w:r>
        <w:rPr>
          <w:rStyle w:val="CharSectno"/>
        </w:rPr>
        <w:lastRenderedPageBreak/>
        <w:t>24</w:t>
      </w:r>
      <w:r>
        <w:rPr>
          <w:snapToGrid w:val="0"/>
        </w:rPr>
        <w:t>.</w:t>
      </w:r>
      <w:r>
        <w:rPr>
          <w:snapToGrid w:val="0"/>
        </w:rPr>
        <w:tab/>
        <w:t>Classification of reserves</w:t>
      </w:r>
      <w:bookmarkEnd w:id="3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lastRenderedPageBreak/>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 xml:space="preserve">The Minister shall cause an Order in Council made pursuant to subsection (2A) to be laid on the table of each House of Parliament within 12 sitting days of its making and if either </w:t>
      </w:r>
      <w:r>
        <w:rPr>
          <w:snapToGrid w:val="0"/>
        </w:rPr>
        <w:lastRenderedPageBreak/>
        <w:t>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lastRenderedPageBreak/>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2" w:name="_Toc155098183"/>
      <w:r>
        <w:rPr>
          <w:rStyle w:val="CharSectno"/>
        </w:rPr>
        <w:lastRenderedPageBreak/>
        <w:t>24A</w:t>
      </w:r>
      <w:r>
        <w:rPr>
          <w:snapToGrid w:val="0"/>
        </w:rPr>
        <w:t>.</w:t>
      </w:r>
      <w:r>
        <w:rPr>
          <w:snapToGrid w:val="0"/>
        </w:rPr>
        <w:tab/>
        <w:t>Mining in marine reserves</w:t>
      </w:r>
      <w:bookmarkEnd w:id="32"/>
    </w:p>
    <w:p>
      <w:pPr>
        <w:pStyle w:val="Subsection"/>
        <w:keepNext/>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w:t>
      </w:r>
      <w:r>
        <w:lastRenderedPageBreak/>
        <w:t>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33" w:name="_Toc155098184"/>
      <w:r>
        <w:rPr>
          <w:rStyle w:val="CharSectno"/>
        </w:rPr>
        <w:t>25</w:t>
      </w:r>
      <w:r>
        <w:rPr>
          <w:snapToGrid w:val="0"/>
        </w:rPr>
        <w:t>.</w:t>
      </w:r>
      <w:r>
        <w:rPr>
          <w:snapToGrid w:val="0"/>
        </w:rPr>
        <w:tab/>
        <w:t>Mining on foreshore, sea bed, navigable waters or townsite</w:t>
      </w:r>
      <w:bookmarkEnd w:id="3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w:t>
      </w:r>
      <w:r>
        <w:rPr>
          <w:snapToGrid w:val="0"/>
        </w:rPr>
        <w:lastRenderedPageBreak/>
        <w:t xml:space="preserve">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34" w:name="_Toc155098185"/>
      <w:r>
        <w:rPr>
          <w:rStyle w:val="CharSectno"/>
        </w:rPr>
        <w:t>25A</w:t>
      </w:r>
      <w:r>
        <w:t>.</w:t>
      </w:r>
      <w:r>
        <w:tab/>
        <w:t>Mining on Commonwealth land</w:t>
      </w:r>
      <w:bookmarkEnd w:id="3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35" w:name="_Toc155098186"/>
      <w:r>
        <w:rPr>
          <w:rStyle w:val="CharSectno"/>
        </w:rPr>
        <w:t>26</w:t>
      </w:r>
      <w:r>
        <w:rPr>
          <w:snapToGrid w:val="0"/>
        </w:rPr>
        <w:t>.</w:t>
      </w:r>
      <w:r>
        <w:rPr>
          <w:snapToGrid w:val="0"/>
        </w:rPr>
        <w:tab/>
        <w:t>Terms and conditions</w:t>
      </w:r>
      <w:bookmarkEnd w:id="3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lastRenderedPageBreak/>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w:t>
      </w:r>
      <w:r>
        <w:rPr>
          <w:snapToGrid w:val="0"/>
        </w:rPr>
        <w:lastRenderedPageBreak/>
        <w:t xml:space="preserve">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36" w:name="_Toc155098187"/>
      <w:r>
        <w:rPr>
          <w:rStyle w:val="CharSectno"/>
        </w:rPr>
        <w:t>26A</w:t>
      </w:r>
      <w:r>
        <w:rPr>
          <w:snapToGrid w:val="0"/>
        </w:rPr>
        <w:t>.</w:t>
      </w:r>
      <w:r>
        <w:rPr>
          <w:snapToGrid w:val="0"/>
        </w:rPr>
        <w:tab/>
        <w:t>Mining tenements within townsites</w:t>
      </w:r>
      <w:bookmarkEnd w:id="3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lastRenderedPageBreak/>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lastRenderedPageBreak/>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37" w:name="_Toc155098188"/>
      <w:r>
        <w:rPr>
          <w:rStyle w:val="CharDivNo"/>
        </w:rPr>
        <w:t>Division 3</w:t>
      </w:r>
      <w:r>
        <w:rPr>
          <w:snapToGrid w:val="0"/>
        </w:rPr>
        <w:t> — </w:t>
      </w:r>
      <w:r>
        <w:rPr>
          <w:rStyle w:val="CharDivText"/>
        </w:rPr>
        <w:t>Private land</w:t>
      </w:r>
      <w:bookmarkEnd w:id="37"/>
    </w:p>
    <w:p>
      <w:pPr>
        <w:pStyle w:val="Heading5"/>
        <w:rPr>
          <w:snapToGrid w:val="0"/>
        </w:rPr>
      </w:pPr>
      <w:bookmarkStart w:id="38" w:name="_Toc155098189"/>
      <w:r>
        <w:rPr>
          <w:rStyle w:val="CharSectno"/>
        </w:rPr>
        <w:t>27</w:t>
      </w:r>
      <w:r>
        <w:rPr>
          <w:snapToGrid w:val="0"/>
        </w:rPr>
        <w:t>.</w:t>
      </w:r>
      <w:r>
        <w:rPr>
          <w:snapToGrid w:val="0"/>
        </w:rPr>
        <w:tab/>
        <w:t>Private land open for mining</w:t>
      </w:r>
      <w:bookmarkEnd w:id="3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39" w:name="_Toc155098190"/>
      <w:r>
        <w:rPr>
          <w:rStyle w:val="CharSectno"/>
        </w:rPr>
        <w:t>28</w:t>
      </w:r>
      <w:r>
        <w:rPr>
          <w:snapToGrid w:val="0"/>
        </w:rPr>
        <w:t>.</w:t>
      </w:r>
      <w:r>
        <w:rPr>
          <w:snapToGrid w:val="0"/>
        </w:rPr>
        <w:tab/>
        <w:t>Unlawful entry on private land</w:t>
      </w:r>
      <w:bookmarkEnd w:id="3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keepNext/>
        <w:rPr>
          <w:snapToGrid w:val="0"/>
        </w:rPr>
      </w:pPr>
      <w:r>
        <w:rPr>
          <w:snapToGrid w:val="0"/>
        </w:rPr>
        <w:lastRenderedPageBreak/>
        <w:tab/>
        <w:t>(b)</w:t>
      </w:r>
      <w:r>
        <w:rPr>
          <w:snapToGrid w:val="0"/>
        </w:rPr>
        <w:tab/>
        <w:t>is authorised to do so, by a permit issued under section 30, or by any other provision of this Act, or by virtue of a mining tenement.</w:t>
      </w:r>
    </w:p>
    <w:p>
      <w:pPr>
        <w:pStyle w:val="Footnotesection"/>
        <w:keepLines w:val="0"/>
      </w:pPr>
      <w:r>
        <w:tab/>
        <w:t>[Section 28 amended: No. 39 of 2004 s. 51.]</w:t>
      </w:r>
    </w:p>
    <w:p>
      <w:pPr>
        <w:pStyle w:val="Heading5"/>
        <w:rPr>
          <w:snapToGrid w:val="0"/>
        </w:rPr>
      </w:pPr>
      <w:bookmarkStart w:id="40" w:name="_Toc155098191"/>
      <w:r>
        <w:rPr>
          <w:rStyle w:val="CharSectno"/>
        </w:rPr>
        <w:t>29</w:t>
      </w:r>
      <w:r>
        <w:rPr>
          <w:snapToGrid w:val="0"/>
        </w:rPr>
        <w:t>.</w:t>
      </w:r>
      <w:r>
        <w:rPr>
          <w:snapToGrid w:val="0"/>
        </w:rPr>
        <w:tab/>
        <w:t>Granting of mining tenements in respect of private land</w:t>
      </w:r>
      <w:bookmarkEnd w:id="4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 xml:space="preserve">If a question arises as to whether something is a substantial improvement for the purposes of subsection (2)(d), the question </w:t>
      </w:r>
      <w:r>
        <w:lastRenderedPageBreak/>
        <w:t>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lastRenderedPageBreak/>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 xml:space="preserve">does not authorise the holder of that mining tenement to impound any stock or other animals belonging to or </w:t>
      </w:r>
      <w:r>
        <w:rPr>
          <w:snapToGrid w:val="0"/>
        </w:rPr>
        <w:lastRenderedPageBreak/>
        <w:t>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41" w:name="_Toc155098192"/>
      <w:r>
        <w:rPr>
          <w:rStyle w:val="CharSectno"/>
        </w:rPr>
        <w:t>30</w:t>
      </w:r>
      <w:r>
        <w:rPr>
          <w:snapToGrid w:val="0"/>
        </w:rPr>
        <w:t>.</w:t>
      </w:r>
      <w:r>
        <w:rPr>
          <w:snapToGrid w:val="0"/>
        </w:rPr>
        <w:tab/>
        <w:t>Granting of permits in respect of private land</w:t>
      </w:r>
      <w:bookmarkEnd w:id="4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 xml:space="preserve">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w:t>
      </w:r>
      <w:r>
        <w:rPr>
          <w:snapToGrid w:val="0"/>
        </w:rPr>
        <w:lastRenderedPageBreak/>
        <w:t>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lastRenderedPageBreak/>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42" w:name="_Toc155098193"/>
      <w:r>
        <w:rPr>
          <w:rStyle w:val="CharSectno"/>
        </w:rPr>
        <w:t>31</w:t>
      </w:r>
      <w:r>
        <w:rPr>
          <w:snapToGrid w:val="0"/>
        </w:rPr>
        <w:t>.</w:t>
      </w:r>
      <w:r>
        <w:rPr>
          <w:snapToGrid w:val="0"/>
        </w:rPr>
        <w:tab/>
        <w:t>Holder of permit to give notice to owner and occupier</w:t>
      </w:r>
      <w:bookmarkEnd w:id="42"/>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 xml:space="preserve">on entering the land on that occasion place a copy of the permit in a prominent position on the occupier’s dwelling or in a prominent position at the main entrance </w:t>
      </w:r>
      <w:r>
        <w:rPr>
          <w:snapToGrid w:val="0"/>
        </w:rPr>
        <w:lastRenderedPageBreak/>
        <w:t>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43" w:name="_Toc155098194"/>
      <w:r>
        <w:rPr>
          <w:rStyle w:val="CharSectno"/>
        </w:rPr>
        <w:t>32</w:t>
      </w:r>
      <w:r>
        <w:rPr>
          <w:snapToGrid w:val="0"/>
        </w:rPr>
        <w:t>.</w:t>
      </w:r>
      <w:r>
        <w:rPr>
          <w:snapToGrid w:val="0"/>
        </w:rPr>
        <w:tab/>
        <w:t>Rights conferred by a permit</w:t>
      </w:r>
      <w:bookmarkEnd w:id="4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lastRenderedPageBreak/>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44" w:name="_Toc155098195"/>
      <w:r>
        <w:rPr>
          <w:rStyle w:val="CharSectno"/>
        </w:rPr>
        <w:t>33</w:t>
      </w:r>
      <w:r>
        <w:rPr>
          <w:snapToGrid w:val="0"/>
        </w:rPr>
        <w:t>.</w:t>
      </w:r>
      <w:r>
        <w:rPr>
          <w:snapToGrid w:val="0"/>
        </w:rPr>
        <w:tab/>
        <w:t>Application for mining tenement by permit holder</w:t>
      </w:r>
      <w:bookmarkEnd w:id="4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lastRenderedPageBreak/>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lastRenderedPageBreak/>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45" w:name="_Toc155098196"/>
      <w:r>
        <w:rPr>
          <w:rStyle w:val="CharSectno"/>
        </w:rPr>
        <w:t>35</w:t>
      </w:r>
      <w:r>
        <w:rPr>
          <w:snapToGrid w:val="0"/>
        </w:rPr>
        <w:t>.</w:t>
      </w:r>
      <w:r>
        <w:rPr>
          <w:snapToGrid w:val="0"/>
        </w:rPr>
        <w:tab/>
        <w:t>Compensation to be agreed upon or determined before mining operation commences</w:t>
      </w:r>
      <w:bookmarkEnd w:id="4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46" w:name="_Toc155098197"/>
      <w:r>
        <w:rPr>
          <w:rStyle w:val="CharSectno"/>
        </w:rPr>
        <w:t>37</w:t>
      </w:r>
      <w:r>
        <w:rPr>
          <w:snapToGrid w:val="0"/>
        </w:rPr>
        <w:t>.</w:t>
      </w:r>
      <w:r>
        <w:rPr>
          <w:snapToGrid w:val="0"/>
        </w:rPr>
        <w:tab/>
        <w:t>Application to bring certain private land under this Division</w:t>
      </w:r>
      <w:bookmarkEnd w:id="46"/>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 xml:space="preserve">In respect of an application under subsection (1), the Minister may authorise and instruct a geologist or any other professional officer in the Department to enter, inspect and report upon the </w:t>
      </w:r>
      <w:r>
        <w:rPr>
          <w:snapToGrid w:val="0"/>
        </w:rPr>
        <w:lastRenderedPageBreak/>
        <w:t>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47" w:name="_Toc155098198"/>
      <w:r>
        <w:rPr>
          <w:rStyle w:val="CharSectno"/>
        </w:rPr>
        <w:t>38</w:t>
      </w:r>
      <w:r>
        <w:rPr>
          <w:snapToGrid w:val="0"/>
        </w:rPr>
        <w:t>.</w:t>
      </w:r>
      <w:r>
        <w:rPr>
          <w:snapToGrid w:val="0"/>
        </w:rPr>
        <w:tab/>
        <w:t>Right of owner to apply for mining tenement</w:t>
      </w:r>
      <w:bookmarkEnd w:id="4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 xml:space="preserve">the Minister may grant to the person who made the application under section 37(1) for such period as he </w:t>
      </w:r>
      <w:r>
        <w:rPr>
          <w:snapToGrid w:val="0"/>
        </w:rPr>
        <w:lastRenderedPageBreak/>
        <w:t>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48" w:name="_Toc155098199"/>
      <w:r>
        <w:rPr>
          <w:rStyle w:val="CharSectno"/>
        </w:rPr>
        <w:t>39</w:t>
      </w:r>
      <w:r>
        <w:rPr>
          <w:snapToGrid w:val="0"/>
        </w:rPr>
        <w:t>.</w:t>
      </w:r>
      <w:r>
        <w:rPr>
          <w:snapToGrid w:val="0"/>
        </w:rPr>
        <w:tab/>
        <w:t>Owner to comply with mining tenement conditions</w:t>
      </w:r>
      <w:bookmarkEnd w:id="4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9" w:name="_Toc155098200"/>
      <w:r>
        <w:rPr>
          <w:rStyle w:val="CharPartNo"/>
        </w:rPr>
        <w:lastRenderedPageBreak/>
        <w:t>Part IIIA</w:t>
      </w:r>
      <w:r>
        <w:rPr>
          <w:rStyle w:val="CharDivNo"/>
        </w:rPr>
        <w:t> </w:t>
      </w:r>
      <w:r>
        <w:t>—</w:t>
      </w:r>
      <w:r>
        <w:rPr>
          <w:rStyle w:val="CharDivText"/>
        </w:rPr>
        <w:t> </w:t>
      </w:r>
      <w:r>
        <w:rPr>
          <w:rStyle w:val="CharPartText"/>
        </w:rPr>
        <w:t>Miner’s rights and related permits</w:t>
      </w:r>
      <w:bookmarkEnd w:id="49"/>
    </w:p>
    <w:p>
      <w:pPr>
        <w:pStyle w:val="Footnoteheading"/>
      </w:pPr>
      <w:r>
        <w:tab/>
        <w:t>[Heading inserted: No. 51 of 2012 s. 15.]</w:t>
      </w:r>
    </w:p>
    <w:p>
      <w:pPr>
        <w:pStyle w:val="Heading5"/>
      </w:pPr>
      <w:bookmarkStart w:id="50" w:name="_Toc155098201"/>
      <w:r>
        <w:rPr>
          <w:rStyle w:val="CharSectno"/>
        </w:rPr>
        <w:t>40A</w:t>
      </w:r>
      <w:r>
        <w:t>.</w:t>
      </w:r>
      <w:r>
        <w:tab/>
        <w:t>Terms used</w:t>
      </w:r>
      <w:bookmarkEnd w:id="50"/>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51" w:name="_Toc155098202"/>
      <w:r>
        <w:rPr>
          <w:rStyle w:val="CharSectno"/>
        </w:rPr>
        <w:t>40B</w:t>
      </w:r>
      <w:r>
        <w:t>.</w:t>
      </w:r>
      <w:r>
        <w:tab/>
        <w:t>Conservation land</w:t>
      </w:r>
      <w:bookmarkEnd w:id="51"/>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52" w:name="_Toc155098203"/>
      <w:r>
        <w:rPr>
          <w:rStyle w:val="CharSectno"/>
        </w:rPr>
        <w:lastRenderedPageBreak/>
        <w:t>40C</w:t>
      </w:r>
      <w:r>
        <w:t>.</w:t>
      </w:r>
      <w:r>
        <w:tab/>
        <w:t>Issue of miner’s right</w:t>
      </w:r>
      <w:bookmarkEnd w:id="52"/>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53" w:name="_Toc155098204"/>
      <w:r>
        <w:rPr>
          <w:rStyle w:val="CharSectno"/>
        </w:rPr>
        <w:t>40D</w:t>
      </w:r>
      <w:r>
        <w:t>.</w:t>
      </w:r>
      <w:r>
        <w:tab/>
        <w:t>Authorisation under miner’s right</w:t>
      </w:r>
      <w:bookmarkEnd w:id="53"/>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54" w:name="_Toc155098205"/>
      <w:r>
        <w:rPr>
          <w:rStyle w:val="CharSectno"/>
        </w:rPr>
        <w:lastRenderedPageBreak/>
        <w:t>40E</w:t>
      </w:r>
      <w:r>
        <w:t>.</w:t>
      </w:r>
      <w:r>
        <w:tab/>
        <w:t>Permit to prospect on Crown land or conservation land subject of exploration licence</w:t>
      </w:r>
      <w:bookmarkEnd w:id="54"/>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55" w:name="_Toc155098206"/>
      <w:r>
        <w:rPr>
          <w:rStyle w:val="CharSectno"/>
        </w:rPr>
        <w:t>40F</w:t>
      </w:r>
      <w:r>
        <w:t>.</w:t>
      </w:r>
      <w:r>
        <w:tab/>
        <w:t>Power to remove Crown land or conservation land from operation of s. 40E</w:t>
      </w:r>
      <w:bookmarkEnd w:id="5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56" w:name="_Toc155098207"/>
      <w:r>
        <w:rPr>
          <w:rStyle w:val="CharSectno"/>
        </w:rPr>
        <w:t>40G</w:t>
      </w:r>
      <w:r>
        <w:t>.</w:t>
      </w:r>
      <w:r>
        <w:tab/>
        <w:t>Limitation on actions in tort</w:t>
      </w:r>
      <w:bookmarkEnd w:id="56"/>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lastRenderedPageBreak/>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57" w:name="_Toc155098208"/>
      <w:r>
        <w:rPr>
          <w:rStyle w:val="CharPartNo"/>
        </w:rPr>
        <w:lastRenderedPageBreak/>
        <w:t>Part IV</w:t>
      </w:r>
      <w:r>
        <w:t> — </w:t>
      </w:r>
      <w:r>
        <w:rPr>
          <w:rStyle w:val="CharPartText"/>
        </w:rPr>
        <w:t>Mining tenements</w:t>
      </w:r>
      <w:bookmarkEnd w:id="57"/>
    </w:p>
    <w:p>
      <w:pPr>
        <w:pStyle w:val="Heading3"/>
      </w:pPr>
      <w:bookmarkStart w:id="58" w:name="_Toc155098209"/>
      <w:r>
        <w:rPr>
          <w:rStyle w:val="CharDivNo"/>
        </w:rPr>
        <w:t>Division 1</w:t>
      </w:r>
      <w:r>
        <w:rPr>
          <w:snapToGrid w:val="0"/>
        </w:rPr>
        <w:t> — </w:t>
      </w:r>
      <w:r>
        <w:rPr>
          <w:rStyle w:val="CharDivText"/>
        </w:rPr>
        <w:t>Prospecting licence</w:t>
      </w:r>
      <w:bookmarkEnd w:id="58"/>
    </w:p>
    <w:p>
      <w:pPr>
        <w:pStyle w:val="Ednotesection"/>
      </w:pPr>
      <w:r>
        <w:t>[</w:t>
      </w:r>
      <w:r>
        <w:rPr>
          <w:b/>
        </w:rPr>
        <w:t>39A.</w:t>
      </w:r>
      <w:r>
        <w:rPr>
          <w:b/>
        </w:rPr>
        <w:tab/>
      </w:r>
      <w:r>
        <w:t>Deleted: No. 52 of 1995 s. 21.]</w:t>
      </w:r>
    </w:p>
    <w:p>
      <w:pPr>
        <w:pStyle w:val="Heading5"/>
        <w:rPr>
          <w:snapToGrid w:val="0"/>
        </w:rPr>
      </w:pPr>
      <w:bookmarkStart w:id="59" w:name="_Toc155098210"/>
      <w:r>
        <w:rPr>
          <w:rStyle w:val="CharSectno"/>
        </w:rPr>
        <w:t>40</w:t>
      </w:r>
      <w:r>
        <w:rPr>
          <w:snapToGrid w:val="0"/>
        </w:rPr>
        <w:t>.</w:t>
      </w:r>
      <w:r>
        <w:rPr>
          <w:snapToGrid w:val="0"/>
        </w:rPr>
        <w:tab/>
        <w:t>Grant of prospecting licence</w:t>
      </w:r>
      <w:bookmarkEnd w:id="5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60" w:name="_Toc155098211"/>
      <w:r>
        <w:rPr>
          <w:rStyle w:val="CharSectno"/>
        </w:rPr>
        <w:t>41</w:t>
      </w:r>
      <w:r>
        <w:rPr>
          <w:snapToGrid w:val="0"/>
        </w:rPr>
        <w:t>.</w:t>
      </w:r>
      <w:r>
        <w:rPr>
          <w:snapToGrid w:val="0"/>
        </w:rPr>
        <w:tab/>
        <w:t>Application for prospecting licence</w:t>
      </w:r>
      <w:bookmarkEnd w:id="6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61" w:name="_Toc155098212"/>
      <w:r>
        <w:rPr>
          <w:rStyle w:val="CharSectno"/>
        </w:rPr>
        <w:t>42</w:t>
      </w:r>
      <w:r>
        <w:rPr>
          <w:snapToGrid w:val="0"/>
        </w:rPr>
        <w:t>.</w:t>
      </w:r>
      <w:r>
        <w:rPr>
          <w:snapToGrid w:val="0"/>
        </w:rPr>
        <w:tab/>
        <w:t>Determination of application for prospecting licence</w:t>
      </w:r>
      <w:bookmarkEnd w:id="61"/>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lastRenderedPageBreak/>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62" w:name="_Toc155098213"/>
      <w:r>
        <w:rPr>
          <w:rStyle w:val="CharSectno"/>
        </w:rPr>
        <w:t>43</w:t>
      </w:r>
      <w:r>
        <w:t>.</w:t>
      </w:r>
      <w:r>
        <w:tab/>
        <w:t>Prospecting licence not to include land already subject of mining tenement</w:t>
      </w:r>
      <w:bookmarkEnd w:id="62"/>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63" w:name="_Toc155098214"/>
      <w:r>
        <w:rPr>
          <w:rStyle w:val="CharSectno"/>
        </w:rPr>
        <w:t>44</w:t>
      </w:r>
      <w:r>
        <w:rPr>
          <w:snapToGrid w:val="0"/>
        </w:rPr>
        <w:t>.</w:t>
      </w:r>
      <w:r>
        <w:rPr>
          <w:snapToGrid w:val="0"/>
        </w:rPr>
        <w:tab/>
        <w:t>Power to grant prospecting licence over all or part of land in application</w:t>
      </w:r>
      <w:bookmarkEnd w:id="63"/>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64" w:name="_Toc155098215"/>
      <w:r>
        <w:rPr>
          <w:rStyle w:val="CharSectno"/>
        </w:rPr>
        <w:lastRenderedPageBreak/>
        <w:t>45</w:t>
      </w:r>
      <w:r>
        <w:rPr>
          <w:snapToGrid w:val="0"/>
        </w:rPr>
        <w:t>.</w:t>
      </w:r>
      <w:r>
        <w:rPr>
          <w:snapToGrid w:val="0"/>
        </w:rPr>
        <w:tab/>
        <w:t>Term of prospecting licence</w:t>
      </w:r>
      <w:bookmarkEnd w:id="6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65" w:name="_Toc155098216"/>
      <w:r>
        <w:rPr>
          <w:rStyle w:val="CharSectno"/>
        </w:rPr>
        <w:t>46</w:t>
      </w:r>
      <w:r>
        <w:rPr>
          <w:snapToGrid w:val="0"/>
        </w:rPr>
        <w:t>.</w:t>
      </w:r>
      <w:r>
        <w:rPr>
          <w:snapToGrid w:val="0"/>
        </w:rPr>
        <w:tab/>
        <w:t>Conditions attached to every prospecting licence</w:t>
      </w:r>
      <w:bookmarkEnd w:id="65"/>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 xml:space="preserve">that all minerals of economic interest discovered in or on the land the subject of the prospecting licence be </w:t>
      </w:r>
      <w:r>
        <w:rPr>
          <w:snapToGrid w:val="0"/>
        </w:rPr>
        <w:lastRenderedPageBreak/>
        <w:t>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66" w:name="_Toc155098217"/>
      <w:r>
        <w:rPr>
          <w:rStyle w:val="CharSectno"/>
        </w:rPr>
        <w:t>46A</w:t>
      </w:r>
      <w:r>
        <w:rPr>
          <w:snapToGrid w:val="0"/>
        </w:rPr>
        <w:t>.</w:t>
      </w:r>
      <w:r>
        <w:rPr>
          <w:snapToGrid w:val="0"/>
        </w:rPr>
        <w:tab/>
        <w:t>Conditions for prevention or reduction of injury to land</w:t>
      </w:r>
      <w:bookmarkEnd w:id="66"/>
    </w:p>
    <w:p>
      <w:pPr>
        <w:pStyle w:val="Subsection"/>
        <w:rPr>
          <w:snapToGrid w:val="0"/>
        </w:rPr>
      </w:pPr>
      <w:r>
        <w:rPr>
          <w:snapToGrid w:val="0"/>
        </w:rPr>
        <w:tab/>
        <w:t>(1)</w:t>
      </w:r>
      <w:r>
        <w:rPr>
          <w:snapToGrid w:val="0"/>
        </w:rPr>
        <w:tab/>
        <w:t xml:space="preserve">Reasonable conditions may be imposed on the holder of a prospecting licence for the purpose of preventing or reducing, or making good, injury to the land in respect of which the licence is sought or was granted, or injury to anything on or below the </w:t>
      </w:r>
      <w:r>
        <w:rPr>
          <w:snapToGrid w:val="0"/>
        </w:rPr>
        <w:lastRenderedPageBreak/>
        <w:t>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67" w:name="_Toc155098218"/>
      <w:r>
        <w:rPr>
          <w:rStyle w:val="CharSectno"/>
        </w:rPr>
        <w:t>47</w:t>
      </w:r>
      <w:r>
        <w:rPr>
          <w:snapToGrid w:val="0"/>
        </w:rPr>
        <w:t>.</w:t>
      </w:r>
      <w:r>
        <w:rPr>
          <w:snapToGrid w:val="0"/>
        </w:rPr>
        <w:tab/>
        <w:t>Survey of area of prospecting licence not required in first instance</w:t>
      </w:r>
      <w:bookmarkEnd w:id="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lastRenderedPageBreak/>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68" w:name="_Toc155098219"/>
      <w:r>
        <w:rPr>
          <w:rStyle w:val="CharSectno"/>
        </w:rPr>
        <w:t>48</w:t>
      </w:r>
      <w:r>
        <w:rPr>
          <w:snapToGrid w:val="0"/>
        </w:rPr>
        <w:t>.</w:t>
      </w:r>
      <w:r>
        <w:rPr>
          <w:snapToGrid w:val="0"/>
        </w:rPr>
        <w:tab/>
        <w:t>Rights conferred by prospecting licence</w:t>
      </w:r>
      <w:bookmarkEnd w:id="6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xml:space="preserve">,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w:t>
      </w:r>
      <w:r>
        <w:rPr>
          <w:snapToGrid w:val="0"/>
        </w:rPr>
        <w:lastRenderedPageBreak/>
        <w:t>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69" w:name="_Toc155098220"/>
      <w:r>
        <w:rPr>
          <w:rStyle w:val="CharSectno"/>
        </w:rPr>
        <w:t>49</w:t>
      </w:r>
      <w:r>
        <w:rPr>
          <w:snapToGrid w:val="0"/>
        </w:rPr>
        <w:t>.</w:t>
      </w:r>
      <w:r>
        <w:rPr>
          <w:snapToGrid w:val="0"/>
        </w:rPr>
        <w:tab/>
        <w:t>Holder of prospecting licence to have priority for grant of mining leases or general purpose leases</w:t>
      </w:r>
      <w:bookmarkEnd w:id="6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 xml:space="preserve">For the purposes of subsection (3), where there are 2 or more transferees of the prospecting licence, each of the transferees is </w:t>
      </w:r>
      <w:r>
        <w:rPr>
          <w:snapToGrid w:val="0"/>
        </w:rPr>
        <w:lastRenderedPageBreak/>
        <w:t>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70" w:name="_Toc155098221"/>
      <w:r>
        <w:rPr>
          <w:rStyle w:val="CharSectno"/>
        </w:rPr>
        <w:t>50</w:t>
      </w:r>
      <w:r>
        <w:rPr>
          <w:snapToGrid w:val="0"/>
        </w:rPr>
        <w:t>.</w:t>
      </w:r>
      <w:r>
        <w:rPr>
          <w:snapToGrid w:val="0"/>
        </w:rPr>
        <w:tab/>
        <w:t>Compliance with expenditure conditions</w:t>
      </w:r>
      <w:bookmarkEnd w:id="7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71" w:name="_Toc155098222"/>
      <w:r>
        <w:rPr>
          <w:rStyle w:val="CharSectno"/>
        </w:rPr>
        <w:t>51</w:t>
      </w:r>
      <w:r>
        <w:rPr>
          <w:snapToGrid w:val="0"/>
        </w:rPr>
        <w:t>.</w:t>
      </w:r>
      <w:r>
        <w:rPr>
          <w:snapToGrid w:val="0"/>
        </w:rPr>
        <w:tab/>
        <w:t>Reports of work and expenditure</w:t>
      </w:r>
      <w:bookmarkEnd w:id="71"/>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72" w:name="_Toc155098223"/>
      <w:r>
        <w:rPr>
          <w:rStyle w:val="CharSectno"/>
        </w:rPr>
        <w:lastRenderedPageBreak/>
        <w:t>51A</w:t>
      </w:r>
      <w:r>
        <w:t>.</w:t>
      </w:r>
      <w:r>
        <w:tab/>
        <w:t>Geological samples</w:t>
      </w:r>
      <w:bookmarkEnd w:id="7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73" w:name="_Toc155098224"/>
      <w:r>
        <w:rPr>
          <w:rStyle w:val="CharSectno"/>
        </w:rPr>
        <w:t>52</w:t>
      </w:r>
      <w:r>
        <w:rPr>
          <w:snapToGrid w:val="0"/>
        </w:rPr>
        <w:t>.</w:t>
      </w:r>
      <w:r>
        <w:rPr>
          <w:snapToGrid w:val="0"/>
        </w:rPr>
        <w:tab/>
        <w:t>Security relating to prospecting licence</w:t>
      </w:r>
      <w:bookmarkEnd w:id="73"/>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74" w:name="_Toc155098225"/>
      <w:r>
        <w:rPr>
          <w:rStyle w:val="CharSectno"/>
        </w:rPr>
        <w:lastRenderedPageBreak/>
        <w:t>53</w:t>
      </w:r>
      <w:r>
        <w:t>.</w:t>
      </w:r>
      <w:r>
        <w:tab/>
        <w:t>Application for retention status</w:t>
      </w:r>
      <w:bookmarkEnd w:id="7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75" w:name="_Toc155098226"/>
      <w:r>
        <w:rPr>
          <w:rStyle w:val="CharSectno"/>
        </w:rPr>
        <w:t>54</w:t>
      </w:r>
      <w:r>
        <w:t>.</w:t>
      </w:r>
      <w:r>
        <w:tab/>
        <w:t>Approval of retention status</w:t>
      </w:r>
      <w:bookmarkEnd w:id="75"/>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keepNext/>
      </w:pPr>
      <w:r>
        <w:lastRenderedPageBreak/>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keepNext/>
      </w:pPr>
      <w:r>
        <w:tab/>
        <w:t>(7)</w:t>
      </w:r>
      <w:r>
        <w:tab/>
        <w:t xml:space="preserve">If retention status is approved for part of the land the subject of a prospecting licence, the land not covered by the approval </w:t>
      </w:r>
      <w:r>
        <w:lastRenderedPageBreak/>
        <w:t>ceases to be the subject of the licence on the day on which the approval takes effect.</w:t>
      </w:r>
    </w:p>
    <w:p>
      <w:pPr>
        <w:pStyle w:val="Footnotesection"/>
      </w:pPr>
      <w:r>
        <w:tab/>
        <w:t>[Section 54 inserted: No. 39 of 2004 s. 22.]</w:t>
      </w:r>
    </w:p>
    <w:p>
      <w:pPr>
        <w:pStyle w:val="Heading5"/>
        <w:spacing w:before="180"/>
      </w:pPr>
      <w:bookmarkStart w:id="76" w:name="_Toc155098227"/>
      <w:r>
        <w:rPr>
          <w:rStyle w:val="CharSectno"/>
        </w:rPr>
        <w:t>55</w:t>
      </w:r>
      <w:r>
        <w:t>.</w:t>
      </w:r>
      <w:r>
        <w:tab/>
        <w:t>Consultation with other Ministers</w:t>
      </w:r>
      <w:bookmarkEnd w:id="7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77" w:name="_Toc155098228"/>
      <w:r>
        <w:rPr>
          <w:rStyle w:val="CharSectno"/>
        </w:rPr>
        <w:t>55A</w:t>
      </w:r>
      <w:r>
        <w:t>.</w:t>
      </w:r>
      <w:r>
        <w:tab/>
        <w:t>Programme of work</w:t>
      </w:r>
      <w:bookmarkEnd w:id="7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 xml:space="preserve">Before imposing a condition under subsection (1), the Minister may require the holder of the licence to submit to the Minister a </w:t>
      </w:r>
      <w:r>
        <w:lastRenderedPageBreak/>
        <w:t>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78" w:name="_Toc155098229"/>
      <w:r>
        <w:rPr>
          <w:rStyle w:val="CharSectno"/>
        </w:rPr>
        <w:t>55B</w:t>
      </w:r>
      <w:r>
        <w:t>.</w:t>
      </w:r>
      <w:r>
        <w:tab/>
        <w:t>Holder of prospecting licence with retention status may be required to apply for mining lease</w:t>
      </w:r>
      <w:bookmarkEnd w:id="7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 xml:space="preserve">the Minister may, by notice in writing, require that holder to apply in accordance with this Act for a mining lease in respect of the whole or any part of the land the subject of the </w:t>
      </w:r>
      <w:r>
        <w:lastRenderedPageBreak/>
        <w:t>prospecting licence within a period of 60 days from the giving of that notice.</w:t>
      </w:r>
    </w:p>
    <w:p>
      <w:pPr>
        <w:pStyle w:val="Footnotesection"/>
      </w:pPr>
      <w:r>
        <w:tab/>
        <w:t>[Section 55B inserted: No. 39 of 2004 s. 22.]</w:t>
      </w:r>
    </w:p>
    <w:p>
      <w:pPr>
        <w:pStyle w:val="Heading5"/>
        <w:rPr>
          <w:snapToGrid w:val="0"/>
        </w:rPr>
      </w:pPr>
      <w:bookmarkStart w:id="79" w:name="_Toc155098230"/>
      <w:r>
        <w:rPr>
          <w:rStyle w:val="CharSectno"/>
        </w:rPr>
        <w:t>56</w:t>
      </w:r>
      <w:r>
        <w:rPr>
          <w:snapToGrid w:val="0"/>
        </w:rPr>
        <w:t>.</w:t>
      </w:r>
      <w:r>
        <w:rPr>
          <w:snapToGrid w:val="0"/>
        </w:rPr>
        <w:tab/>
        <w:t>Appeal against refusal to grant prospecting licence</w:t>
      </w:r>
      <w:bookmarkEnd w:id="7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80" w:name="_Toc155098231"/>
      <w:r>
        <w:rPr>
          <w:rStyle w:val="CharSectno"/>
        </w:rPr>
        <w:t>56A</w:t>
      </w:r>
      <w:r>
        <w:rPr>
          <w:snapToGrid w:val="0"/>
        </w:rPr>
        <w:t>.</w:t>
      </w:r>
      <w:r>
        <w:rPr>
          <w:snapToGrid w:val="0"/>
        </w:rPr>
        <w:tab/>
        <w:t>Special prospecting licences</w:t>
      </w:r>
      <w:bookmarkEnd w:id="80"/>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lastRenderedPageBreak/>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w:t>
      </w:r>
      <w:r>
        <w:rPr>
          <w:snapToGrid w:val="0"/>
        </w:rPr>
        <w:lastRenderedPageBreak/>
        <w:t>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lastRenderedPageBreak/>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lastRenderedPageBreak/>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w:t>
      </w:r>
      <w:r>
        <w:rPr>
          <w:snapToGrid w:val="0"/>
        </w:rPr>
        <w:lastRenderedPageBreak/>
        <w:t xml:space="preserve">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lastRenderedPageBreak/>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 xml:space="preserve">prior to the surrender, forfeiture or expiry of the primary tenement the holder of the primary tenement makes an application under section 56B and a prospecting licence is granted as a result of that application in respect of any land the subject of the application for a special </w:t>
      </w:r>
      <w:r>
        <w:rPr>
          <w:snapToGrid w:val="0"/>
        </w:rPr>
        <w:lastRenderedPageBreak/>
        <w:t>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keepLines w:val="0"/>
      </w:pPr>
      <w:bookmarkStart w:id="81" w:name="_Toc155098232"/>
      <w:r>
        <w:rPr>
          <w:rStyle w:val="CharSectno"/>
        </w:rPr>
        <w:t>56B</w:t>
      </w:r>
      <w:r>
        <w:t>.</w:t>
      </w:r>
      <w:r>
        <w:tab/>
        <w:t>Certain licence holders to have right to apply for further prospecting licence</w:t>
      </w:r>
      <w:bookmarkEnd w:id="81"/>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keepLines/>
        <w:spacing w:before="120"/>
      </w:pPr>
      <w:r>
        <w:lastRenderedPageBreak/>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82" w:name="_Toc155098233"/>
      <w:r>
        <w:rPr>
          <w:rStyle w:val="CharDivNo"/>
        </w:rPr>
        <w:t>Division 2</w:t>
      </w:r>
      <w:r>
        <w:rPr>
          <w:snapToGrid w:val="0"/>
        </w:rPr>
        <w:t> — </w:t>
      </w:r>
      <w:r>
        <w:rPr>
          <w:rStyle w:val="CharDivText"/>
        </w:rPr>
        <w:t>Exploration licence</w:t>
      </w:r>
      <w:bookmarkEnd w:id="82"/>
    </w:p>
    <w:p>
      <w:pPr>
        <w:pStyle w:val="Ednotesection"/>
        <w:ind w:left="890" w:hanging="890"/>
      </w:pPr>
      <w:r>
        <w:t>[</w:t>
      </w:r>
      <w:r>
        <w:rPr>
          <w:b/>
        </w:rPr>
        <w:t>56AA.</w:t>
      </w:r>
      <w:r>
        <w:tab/>
        <w:t>Deleted: No. 52 of 1995 s. 25.]</w:t>
      </w:r>
    </w:p>
    <w:p>
      <w:pPr>
        <w:pStyle w:val="Heading5"/>
        <w:keepNext w:val="0"/>
        <w:keepLines w:val="0"/>
        <w:rPr>
          <w:snapToGrid w:val="0"/>
        </w:rPr>
      </w:pPr>
      <w:bookmarkStart w:id="83" w:name="_Toc155098234"/>
      <w:r>
        <w:rPr>
          <w:rStyle w:val="CharSectno"/>
        </w:rPr>
        <w:t>56C</w:t>
      </w:r>
      <w:r>
        <w:rPr>
          <w:snapToGrid w:val="0"/>
        </w:rPr>
        <w:t>.</w:t>
      </w:r>
      <w:r>
        <w:rPr>
          <w:snapToGrid w:val="0"/>
        </w:rPr>
        <w:tab/>
        <w:t>Graticular sections</w:t>
      </w:r>
      <w:bookmarkEnd w:id="8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keepNext/>
        <w:spacing w:before="120"/>
        <w:rPr>
          <w:snapToGrid w:val="0"/>
        </w:rPr>
      </w:pPr>
      <w:r>
        <w:rPr>
          <w:snapToGrid w:val="0"/>
        </w:rPr>
        <w:lastRenderedPageBreak/>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84" w:name="_Toc155098235"/>
      <w:r>
        <w:rPr>
          <w:rStyle w:val="CharSectno"/>
        </w:rPr>
        <w:t>57</w:t>
      </w:r>
      <w:r>
        <w:rPr>
          <w:snapToGrid w:val="0"/>
        </w:rPr>
        <w:t>.</w:t>
      </w:r>
      <w:r>
        <w:rPr>
          <w:snapToGrid w:val="0"/>
        </w:rPr>
        <w:tab/>
        <w:t>Grant of exploration licence</w:t>
      </w:r>
      <w:bookmarkEnd w:id="8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lastRenderedPageBreak/>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lastRenderedPageBreak/>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w:t>
      </w:r>
      <w:r>
        <w:rPr>
          <w:snapToGrid w:val="0"/>
        </w:rPr>
        <w:lastRenderedPageBreak/>
        <w:t xml:space="preserve">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85" w:name="_Toc155098236"/>
      <w:r>
        <w:rPr>
          <w:rStyle w:val="CharSectno"/>
        </w:rPr>
        <w:t>57A</w:t>
      </w:r>
      <w:r>
        <w:t>.</w:t>
      </w:r>
      <w:r>
        <w:tab/>
        <w:t>Designation of areas for purposes of s. 57(2aa)</w:t>
      </w:r>
      <w:bookmarkEnd w:id="8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86" w:name="_Toc155098237"/>
      <w:r>
        <w:rPr>
          <w:rStyle w:val="CharSectno"/>
        </w:rPr>
        <w:lastRenderedPageBreak/>
        <w:t>58</w:t>
      </w:r>
      <w:r>
        <w:rPr>
          <w:snapToGrid w:val="0"/>
        </w:rPr>
        <w:t>.</w:t>
      </w:r>
      <w:r>
        <w:rPr>
          <w:snapToGrid w:val="0"/>
        </w:rPr>
        <w:tab/>
        <w:t>Application for exploration licence</w:t>
      </w:r>
      <w:bookmarkEnd w:id="8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lastRenderedPageBreak/>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87" w:name="_Toc155098238"/>
      <w:r>
        <w:rPr>
          <w:rStyle w:val="CharSectno"/>
        </w:rPr>
        <w:t>59</w:t>
      </w:r>
      <w:r>
        <w:rPr>
          <w:snapToGrid w:val="0"/>
        </w:rPr>
        <w:t>.</w:t>
      </w:r>
      <w:r>
        <w:rPr>
          <w:snapToGrid w:val="0"/>
        </w:rPr>
        <w:tab/>
        <w:t>Determination of application for exploration licence</w:t>
      </w:r>
      <w:bookmarkEnd w:id="87"/>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keepNext/>
      </w:pPr>
      <w:r>
        <w:lastRenderedPageBreak/>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88" w:name="_Toc155098239"/>
      <w:r>
        <w:rPr>
          <w:rStyle w:val="CharSectno"/>
        </w:rPr>
        <w:t>60</w:t>
      </w:r>
      <w:r>
        <w:rPr>
          <w:snapToGrid w:val="0"/>
        </w:rPr>
        <w:t>.</w:t>
      </w:r>
      <w:r>
        <w:rPr>
          <w:snapToGrid w:val="0"/>
        </w:rPr>
        <w:tab/>
        <w:t>Security relating to exploration licence</w:t>
      </w:r>
      <w:bookmarkEnd w:id="8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89" w:name="_Toc155098240"/>
      <w:r>
        <w:rPr>
          <w:rStyle w:val="CharSectno"/>
        </w:rPr>
        <w:t>61</w:t>
      </w:r>
      <w:r>
        <w:rPr>
          <w:snapToGrid w:val="0"/>
        </w:rPr>
        <w:t>.</w:t>
      </w:r>
      <w:r>
        <w:rPr>
          <w:snapToGrid w:val="0"/>
        </w:rPr>
        <w:tab/>
        <w:t>Term of exploration licence</w:t>
      </w:r>
      <w:bookmarkEnd w:id="8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90" w:name="_Toc155098241"/>
      <w:r>
        <w:rPr>
          <w:rStyle w:val="CharSectno"/>
        </w:rPr>
        <w:t>62</w:t>
      </w:r>
      <w:r>
        <w:rPr>
          <w:snapToGrid w:val="0"/>
        </w:rPr>
        <w:t>.</w:t>
      </w:r>
      <w:r>
        <w:rPr>
          <w:snapToGrid w:val="0"/>
        </w:rPr>
        <w:tab/>
        <w:t>Expenditure conditions</w:t>
      </w:r>
      <w:bookmarkEnd w:id="9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91" w:name="_Toc155098242"/>
      <w:r>
        <w:rPr>
          <w:rStyle w:val="CharSectno"/>
        </w:rPr>
        <w:t>63</w:t>
      </w:r>
      <w:r>
        <w:rPr>
          <w:snapToGrid w:val="0"/>
        </w:rPr>
        <w:t>.</w:t>
      </w:r>
      <w:r>
        <w:rPr>
          <w:snapToGrid w:val="0"/>
        </w:rPr>
        <w:tab/>
        <w:t>Condition attached to exploration licence</w:t>
      </w:r>
      <w:bookmarkEnd w:id="9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lastRenderedPageBreak/>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92" w:name="_Toc155098243"/>
      <w:r>
        <w:rPr>
          <w:rStyle w:val="CharSectno"/>
        </w:rPr>
        <w:t>63AA</w:t>
      </w:r>
      <w:r>
        <w:rPr>
          <w:snapToGrid w:val="0"/>
        </w:rPr>
        <w:t>.</w:t>
      </w:r>
      <w:r>
        <w:rPr>
          <w:snapToGrid w:val="0"/>
        </w:rPr>
        <w:tab/>
        <w:t>Conditions for prevention or reduction of injury to land</w:t>
      </w:r>
      <w:bookmarkEnd w:id="9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93" w:name="_Toc155098244"/>
      <w:r>
        <w:rPr>
          <w:rStyle w:val="CharSectno"/>
        </w:rPr>
        <w:t>63A</w:t>
      </w:r>
      <w:r>
        <w:rPr>
          <w:snapToGrid w:val="0"/>
        </w:rPr>
        <w:t>.</w:t>
      </w:r>
      <w:r>
        <w:rPr>
          <w:snapToGrid w:val="0"/>
        </w:rPr>
        <w:tab/>
        <w:t>When exploration licence liable to forfeiture</w:t>
      </w:r>
      <w:bookmarkEnd w:id="9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lastRenderedPageBreak/>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94" w:name="_Toc155098245"/>
      <w:r>
        <w:rPr>
          <w:rStyle w:val="CharSectno"/>
        </w:rPr>
        <w:t>64</w:t>
      </w:r>
      <w:r>
        <w:rPr>
          <w:snapToGrid w:val="0"/>
        </w:rPr>
        <w:t>.</w:t>
      </w:r>
      <w:r>
        <w:rPr>
          <w:snapToGrid w:val="0"/>
        </w:rPr>
        <w:tab/>
        <w:t>Consent to dealing in exploration licence</w:t>
      </w:r>
      <w:bookmarkEnd w:id="9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 xml:space="preserve">Nothing in subsection (1) prevents, or affects the validity of, any agreement made in contemplation of a dealing or other transaction to which that subsection applies where the agreement expressly provides that the consent required by that </w:t>
      </w:r>
      <w:r>
        <w:rPr>
          <w:snapToGrid w:val="0"/>
        </w:rPr>
        <w:lastRenderedPageBreak/>
        <w:t>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95" w:name="_Toc155098246"/>
      <w:r>
        <w:rPr>
          <w:rStyle w:val="CharSectno"/>
        </w:rPr>
        <w:t>65</w:t>
      </w:r>
      <w:r>
        <w:rPr>
          <w:snapToGrid w:val="0"/>
        </w:rPr>
        <w:t>.</w:t>
      </w:r>
      <w:r>
        <w:rPr>
          <w:snapToGrid w:val="0"/>
        </w:rPr>
        <w:tab/>
        <w:t>Surrender of certain areas subject to exploration licence</w:t>
      </w:r>
      <w:bookmarkEnd w:id="9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96" w:name="_Toc155098247"/>
      <w:r>
        <w:rPr>
          <w:rStyle w:val="CharSectno"/>
        </w:rPr>
        <w:t>66</w:t>
      </w:r>
      <w:r>
        <w:rPr>
          <w:snapToGrid w:val="0"/>
        </w:rPr>
        <w:t>.</w:t>
      </w:r>
      <w:r>
        <w:rPr>
          <w:snapToGrid w:val="0"/>
        </w:rPr>
        <w:tab/>
        <w:t>Rights conferred by exploration licence</w:t>
      </w:r>
      <w:bookmarkEnd w:id="9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97" w:name="_Toc155098248"/>
      <w:r>
        <w:rPr>
          <w:rStyle w:val="CharSectno"/>
        </w:rPr>
        <w:t>67</w:t>
      </w:r>
      <w:r>
        <w:rPr>
          <w:snapToGrid w:val="0"/>
        </w:rPr>
        <w:t>.</w:t>
      </w:r>
      <w:r>
        <w:rPr>
          <w:snapToGrid w:val="0"/>
        </w:rPr>
        <w:tab/>
        <w:t>Holder of exploration licence to have priority for grant of mining leases or general purpose leases</w:t>
      </w:r>
      <w:bookmarkEnd w:id="9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lastRenderedPageBreak/>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98" w:name="_Toc155098249"/>
      <w:r>
        <w:rPr>
          <w:rStyle w:val="CharSectno"/>
        </w:rPr>
        <w:t>67A</w:t>
      </w:r>
      <w:r>
        <w:rPr>
          <w:snapToGrid w:val="0"/>
        </w:rPr>
        <w:t>.</w:t>
      </w:r>
      <w:r>
        <w:rPr>
          <w:snapToGrid w:val="0"/>
        </w:rPr>
        <w:tab/>
        <w:t>Holder of exploration licence may apply to amalgamate secondary tenement</w:t>
      </w:r>
      <w:bookmarkEnd w:id="9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w:t>
      </w:r>
      <w:r>
        <w:rPr>
          <w:snapToGrid w:val="0"/>
        </w:rPr>
        <w:lastRenderedPageBreak/>
        <w:t xml:space="preserve">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keepNext/>
      </w:pPr>
      <w:r>
        <w:lastRenderedPageBreak/>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99" w:name="_Toc155098250"/>
      <w:r>
        <w:rPr>
          <w:rStyle w:val="CharSectno"/>
        </w:rPr>
        <w:lastRenderedPageBreak/>
        <w:t>68</w:t>
      </w:r>
      <w:r>
        <w:rPr>
          <w:snapToGrid w:val="0"/>
        </w:rPr>
        <w:t>.</w:t>
      </w:r>
      <w:r>
        <w:rPr>
          <w:snapToGrid w:val="0"/>
        </w:rPr>
        <w:tab/>
        <w:t>Holder of exploration licence to keep geological records</w:t>
      </w:r>
      <w:bookmarkEnd w:id="99"/>
    </w:p>
    <w:p>
      <w:pPr>
        <w:pStyle w:val="Subsection"/>
        <w:keepNext/>
        <w:keepLines/>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00" w:name="_Toc155098251"/>
      <w:r>
        <w:rPr>
          <w:rStyle w:val="CharSectno"/>
        </w:rPr>
        <w:t>69</w:t>
      </w:r>
      <w:r>
        <w:rPr>
          <w:snapToGrid w:val="0"/>
        </w:rPr>
        <w:t>.</w:t>
      </w:r>
      <w:r>
        <w:rPr>
          <w:snapToGrid w:val="0"/>
        </w:rPr>
        <w:tab/>
        <w:t>Land the subject of exploration licence not to be again marked out for a certain period</w:t>
      </w:r>
      <w:bookmarkEnd w:id="10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lastRenderedPageBreak/>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01" w:name="_Toc155098252"/>
      <w:r>
        <w:rPr>
          <w:rStyle w:val="CharSectno"/>
        </w:rPr>
        <w:t>69A</w:t>
      </w:r>
      <w:r>
        <w:t>.</w:t>
      </w:r>
      <w:r>
        <w:tab/>
        <w:t>Application for retention status</w:t>
      </w:r>
      <w:bookmarkEnd w:id="10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 xml:space="preserve">If the holder of an exploration licence transfers the licence after making an application under subsection (2) in respect of the </w:t>
      </w:r>
      <w:r>
        <w:lastRenderedPageBreak/>
        <w:t>licence, the application continues in the name of the transferee of the licence as if the transferee had made it.</w:t>
      </w:r>
    </w:p>
    <w:p>
      <w:pPr>
        <w:pStyle w:val="Footnotesection"/>
      </w:pPr>
      <w:r>
        <w:tab/>
        <w:t>[Section 69A inserted: No. 39 of 2004 s. 24.]</w:t>
      </w:r>
    </w:p>
    <w:p>
      <w:pPr>
        <w:pStyle w:val="Heading5"/>
      </w:pPr>
      <w:bookmarkStart w:id="102" w:name="_Toc155098253"/>
      <w:r>
        <w:rPr>
          <w:rStyle w:val="CharSectno"/>
        </w:rPr>
        <w:t>69B</w:t>
      </w:r>
      <w:r>
        <w:t>.</w:t>
      </w:r>
      <w:r>
        <w:tab/>
        <w:t>Approval of retention status</w:t>
      </w:r>
      <w:bookmarkEnd w:id="10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lastRenderedPageBreak/>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03" w:name="_Toc155098254"/>
      <w:r>
        <w:rPr>
          <w:rStyle w:val="CharSectno"/>
        </w:rPr>
        <w:t>69C</w:t>
      </w:r>
      <w:r>
        <w:t>.</w:t>
      </w:r>
      <w:r>
        <w:tab/>
        <w:t>Consultation with other Ministers</w:t>
      </w:r>
      <w:bookmarkEnd w:id="10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04" w:name="_Toc155098255"/>
      <w:r>
        <w:rPr>
          <w:rStyle w:val="CharSectno"/>
        </w:rPr>
        <w:lastRenderedPageBreak/>
        <w:t>69D</w:t>
      </w:r>
      <w:r>
        <w:t>.</w:t>
      </w:r>
      <w:r>
        <w:tab/>
        <w:t>Programme of work</w:t>
      </w:r>
      <w:bookmarkEnd w:id="10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05" w:name="_Toc155098256"/>
      <w:r>
        <w:rPr>
          <w:rStyle w:val="CharSectno"/>
        </w:rPr>
        <w:t>69E</w:t>
      </w:r>
      <w:r>
        <w:t>.</w:t>
      </w:r>
      <w:r>
        <w:tab/>
        <w:t>Holder of exploration licence with retention status may be required to apply for mining lease</w:t>
      </w:r>
      <w:bookmarkEnd w:id="10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keepNext/>
        <w:spacing w:before="200"/>
      </w:pPr>
      <w:r>
        <w:lastRenderedPageBreak/>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06" w:name="_Toc155098257"/>
      <w:r>
        <w:rPr>
          <w:rStyle w:val="CharSectno"/>
        </w:rPr>
        <w:t>70</w:t>
      </w:r>
      <w:r>
        <w:rPr>
          <w:snapToGrid w:val="0"/>
        </w:rPr>
        <w:t>.</w:t>
      </w:r>
      <w:r>
        <w:rPr>
          <w:snapToGrid w:val="0"/>
        </w:rPr>
        <w:tab/>
        <w:t xml:space="preserve">Special prospecting licence on an </w:t>
      </w:r>
      <w:r>
        <w:t>exploration licence</w:t>
      </w:r>
      <w:bookmarkEnd w:id="10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keepLines/>
      </w:pPr>
      <w:r>
        <w:lastRenderedPageBreak/>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w:t>
      </w:r>
      <w:r>
        <w:rPr>
          <w:snapToGrid w:val="0"/>
        </w:rPr>
        <w:lastRenderedPageBreak/>
        <w:t>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lastRenderedPageBreak/>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lastRenderedPageBreak/>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w:t>
      </w:r>
      <w:r>
        <w:rPr>
          <w:snapToGrid w:val="0"/>
        </w:rPr>
        <w:lastRenderedPageBreak/>
        <w:t>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lastRenderedPageBreak/>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107" w:name="_Toc155098258"/>
      <w:r>
        <w:rPr>
          <w:rStyle w:val="CharDivNo"/>
        </w:rPr>
        <w:lastRenderedPageBreak/>
        <w:t>Division 2A</w:t>
      </w:r>
      <w:r>
        <w:rPr>
          <w:snapToGrid w:val="0"/>
        </w:rPr>
        <w:t> — </w:t>
      </w:r>
      <w:r>
        <w:rPr>
          <w:rStyle w:val="CharDivText"/>
        </w:rPr>
        <w:t>Retention licence</w:t>
      </w:r>
      <w:bookmarkEnd w:id="107"/>
    </w:p>
    <w:p>
      <w:pPr>
        <w:pStyle w:val="Footnoteheading"/>
        <w:keepNext/>
        <w:keepLines/>
        <w:rPr>
          <w:snapToGrid w:val="0"/>
        </w:rPr>
      </w:pPr>
      <w:r>
        <w:rPr>
          <w:snapToGrid w:val="0"/>
        </w:rPr>
        <w:tab/>
        <w:t>[Heading inserted: No. 37 of 1993 s. 10(1).]</w:t>
      </w:r>
    </w:p>
    <w:p>
      <w:pPr>
        <w:pStyle w:val="Heading5"/>
        <w:spacing w:before="180"/>
      </w:pPr>
      <w:bookmarkStart w:id="108" w:name="_Toc155098259"/>
      <w:r>
        <w:rPr>
          <w:rStyle w:val="CharSectno"/>
        </w:rPr>
        <w:t>70A</w:t>
      </w:r>
      <w:r>
        <w:t>.</w:t>
      </w:r>
      <w:r>
        <w:tab/>
        <w:t>Term used: primary tenement</w:t>
      </w:r>
      <w:bookmarkEnd w:id="108"/>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09" w:name="_Toc155098260"/>
      <w:r>
        <w:rPr>
          <w:rStyle w:val="CharSectno"/>
        </w:rPr>
        <w:t>70B</w:t>
      </w:r>
      <w:r>
        <w:rPr>
          <w:snapToGrid w:val="0"/>
        </w:rPr>
        <w:t>.</w:t>
      </w:r>
      <w:r>
        <w:rPr>
          <w:snapToGrid w:val="0"/>
        </w:rPr>
        <w:tab/>
        <w:t>Grant of retention licence</w:t>
      </w:r>
      <w:bookmarkEnd w:id="10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lastRenderedPageBreak/>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10" w:name="_Toc155098261"/>
      <w:r>
        <w:rPr>
          <w:rStyle w:val="CharSectno"/>
        </w:rPr>
        <w:t>70C</w:t>
      </w:r>
      <w:r>
        <w:rPr>
          <w:snapToGrid w:val="0"/>
        </w:rPr>
        <w:t>.</w:t>
      </w:r>
      <w:r>
        <w:rPr>
          <w:snapToGrid w:val="0"/>
        </w:rPr>
        <w:tab/>
        <w:t>Application for retention licence</w:t>
      </w:r>
      <w:bookmarkEnd w:id="110"/>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lastRenderedPageBreak/>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lastRenderedPageBreak/>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keepLines w:val="0"/>
        <w:spacing w:before="80"/>
        <w:ind w:left="890" w:hanging="890"/>
      </w:pPr>
      <w:r>
        <w:tab/>
        <w:t>[Section 70C inserted: No. 37 of 1993 s. 10(1); amended: No. 58 of 1994 s. 23; No. 17 of 1999 s. 10; No. 12 of 2010 s. 27.]</w:t>
      </w:r>
    </w:p>
    <w:p>
      <w:pPr>
        <w:pStyle w:val="Heading5"/>
        <w:rPr>
          <w:snapToGrid w:val="0"/>
        </w:rPr>
      </w:pPr>
      <w:bookmarkStart w:id="111" w:name="_Toc155098262"/>
      <w:r>
        <w:rPr>
          <w:rStyle w:val="CharSectno"/>
        </w:rPr>
        <w:lastRenderedPageBreak/>
        <w:t>70D</w:t>
      </w:r>
      <w:r>
        <w:rPr>
          <w:snapToGrid w:val="0"/>
        </w:rPr>
        <w:t>.</w:t>
      </w:r>
      <w:r>
        <w:rPr>
          <w:snapToGrid w:val="0"/>
        </w:rPr>
        <w:tab/>
        <w:t>Determination of application for retention licence</w:t>
      </w:r>
      <w:bookmarkEnd w:id="111"/>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keepLines/>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lastRenderedPageBreak/>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keepLines/>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11.]</w:t>
      </w:r>
    </w:p>
    <w:p>
      <w:pPr>
        <w:pStyle w:val="Heading5"/>
        <w:rPr>
          <w:snapToGrid w:val="0"/>
        </w:rPr>
      </w:pPr>
      <w:bookmarkStart w:id="112" w:name="_Toc155098263"/>
      <w:r>
        <w:rPr>
          <w:rStyle w:val="CharSectno"/>
        </w:rPr>
        <w:lastRenderedPageBreak/>
        <w:t>70E</w:t>
      </w:r>
      <w:r>
        <w:rPr>
          <w:snapToGrid w:val="0"/>
        </w:rPr>
        <w:t>.</w:t>
      </w:r>
      <w:r>
        <w:rPr>
          <w:snapToGrid w:val="0"/>
        </w:rPr>
        <w:tab/>
        <w:t>Term of retention licence and renewal</w:t>
      </w:r>
      <w:bookmarkEnd w:id="11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13" w:name="_Toc155098264"/>
      <w:r>
        <w:rPr>
          <w:rStyle w:val="CharSectno"/>
        </w:rPr>
        <w:t>70F</w:t>
      </w:r>
      <w:r>
        <w:t>.</w:t>
      </w:r>
      <w:r>
        <w:tab/>
        <w:t>Security relating to retention licence</w:t>
      </w:r>
      <w:bookmarkEnd w:id="113"/>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lastRenderedPageBreak/>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14" w:name="_Toc155098265"/>
      <w:r>
        <w:rPr>
          <w:rStyle w:val="CharSectno"/>
        </w:rPr>
        <w:t>70G</w:t>
      </w:r>
      <w:r>
        <w:rPr>
          <w:snapToGrid w:val="0"/>
        </w:rPr>
        <w:t>.</w:t>
      </w:r>
      <w:r>
        <w:rPr>
          <w:snapToGrid w:val="0"/>
        </w:rPr>
        <w:tab/>
        <w:t>Survey of area of retention licence not required in first instance</w:t>
      </w:r>
      <w:bookmarkEnd w:id="11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15" w:name="_Toc155098266"/>
      <w:r>
        <w:rPr>
          <w:rStyle w:val="CharSectno"/>
        </w:rPr>
        <w:t>70H</w:t>
      </w:r>
      <w:r>
        <w:rPr>
          <w:snapToGrid w:val="0"/>
        </w:rPr>
        <w:t>.</w:t>
      </w:r>
      <w:r>
        <w:rPr>
          <w:snapToGrid w:val="0"/>
        </w:rPr>
        <w:tab/>
        <w:t>Conditions attached to retention licence</w:t>
      </w:r>
      <w:bookmarkEnd w:id="115"/>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16" w:name="_Toc155098267"/>
      <w:r>
        <w:rPr>
          <w:rStyle w:val="CharSectno"/>
        </w:rPr>
        <w:t>70I</w:t>
      </w:r>
      <w:r>
        <w:rPr>
          <w:snapToGrid w:val="0"/>
        </w:rPr>
        <w:t>.</w:t>
      </w:r>
      <w:r>
        <w:rPr>
          <w:snapToGrid w:val="0"/>
        </w:rPr>
        <w:tab/>
        <w:t>Conditions for prevention or reduction of injury to land</w:t>
      </w:r>
      <w:bookmarkEnd w:id="11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17" w:name="_Toc155098268"/>
      <w:r>
        <w:rPr>
          <w:rStyle w:val="CharSectno"/>
        </w:rPr>
        <w:t>70IA</w:t>
      </w:r>
      <w:r>
        <w:rPr>
          <w:snapToGrid w:val="0"/>
        </w:rPr>
        <w:t>.</w:t>
      </w:r>
      <w:r>
        <w:rPr>
          <w:snapToGrid w:val="0"/>
        </w:rPr>
        <w:tab/>
        <w:t>Programme of work</w:t>
      </w:r>
      <w:bookmarkEnd w:id="117"/>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a condition requiring the holder to comply with a specified </w:t>
      </w:r>
      <w:r>
        <w:rPr>
          <w:snapToGrid w:val="0"/>
        </w:rPr>
        <w:lastRenderedPageBreak/>
        <w:t>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18" w:name="_Toc155098269"/>
      <w:r>
        <w:rPr>
          <w:rStyle w:val="CharSectno"/>
        </w:rPr>
        <w:t>70J</w:t>
      </w:r>
      <w:r>
        <w:rPr>
          <w:snapToGrid w:val="0"/>
        </w:rPr>
        <w:t>.</w:t>
      </w:r>
      <w:r>
        <w:rPr>
          <w:snapToGrid w:val="0"/>
        </w:rPr>
        <w:tab/>
        <w:t>Rights conferred by retention licence</w:t>
      </w:r>
      <w:bookmarkEnd w:id="11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 xml:space="preserve">to excavate, extract or remove, subject to any conditions imposed under section 24, 24A or 25, from such land, </w:t>
      </w:r>
      <w:r>
        <w:rPr>
          <w:snapToGrid w:val="0"/>
        </w:rPr>
        <w:lastRenderedPageBreak/>
        <w:t>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19" w:name="_Toc155098270"/>
      <w:r>
        <w:rPr>
          <w:rStyle w:val="CharSectno"/>
        </w:rPr>
        <w:t>70K</w:t>
      </w:r>
      <w:r>
        <w:rPr>
          <w:snapToGrid w:val="0"/>
        </w:rPr>
        <w:t>.</w:t>
      </w:r>
      <w:r>
        <w:rPr>
          <w:snapToGrid w:val="0"/>
        </w:rPr>
        <w:tab/>
        <w:t>When retention licence liable to forfeiture</w:t>
      </w:r>
      <w:bookmarkEnd w:id="11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lastRenderedPageBreak/>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20" w:name="_Toc155098271"/>
      <w:r>
        <w:rPr>
          <w:rStyle w:val="CharSectno"/>
        </w:rPr>
        <w:t>70L</w:t>
      </w:r>
      <w:r>
        <w:rPr>
          <w:snapToGrid w:val="0"/>
        </w:rPr>
        <w:t>.</w:t>
      </w:r>
      <w:r>
        <w:rPr>
          <w:snapToGrid w:val="0"/>
        </w:rPr>
        <w:tab/>
        <w:t>Holder of retention licence to have priority for grant of mining lease or general purpose lease</w:t>
      </w:r>
      <w:bookmarkEnd w:id="120"/>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lastRenderedPageBreak/>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21" w:name="_Toc155098272"/>
      <w:r>
        <w:rPr>
          <w:rStyle w:val="CharSectno"/>
        </w:rPr>
        <w:t>70M</w:t>
      </w:r>
      <w:r>
        <w:rPr>
          <w:snapToGrid w:val="0"/>
        </w:rPr>
        <w:t>.</w:t>
      </w:r>
      <w:r>
        <w:rPr>
          <w:snapToGrid w:val="0"/>
        </w:rPr>
        <w:tab/>
        <w:t>Holder of retention licence to show cause why mining lease should not be applied for</w:t>
      </w:r>
      <w:bookmarkEnd w:id="121"/>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lastRenderedPageBreak/>
        <w:tab/>
        <w:t>[Section 70M inserted: No. 37 of 1993 s. 10(1).]</w:t>
      </w:r>
    </w:p>
    <w:p>
      <w:pPr>
        <w:pStyle w:val="Heading5"/>
        <w:rPr>
          <w:snapToGrid w:val="0"/>
        </w:rPr>
      </w:pPr>
      <w:bookmarkStart w:id="122" w:name="_Toc155098273"/>
      <w:r>
        <w:rPr>
          <w:rStyle w:val="CharSectno"/>
        </w:rPr>
        <w:t>70N</w:t>
      </w:r>
      <w:r>
        <w:rPr>
          <w:snapToGrid w:val="0"/>
        </w:rPr>
        <w:t>.</w:t>
      </w:r>
      <w:r>
        <w:rPr>
          <w:snapToGrid w:val="0"/>
        </w:rPr>
        <w:tab/>
        <w:t>Land subject of retention licence not to be again marked out for certain period</w:t>
      </w:r>
      <w:bookmarkEnd w:id="12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23" w:name="_Toc155098274"/>
      <w:r>
        <w:rPr>
          <w:rStyle w:val="CharDivNo"/>
        </w:rPr>
        <w:t>Division 3</w:t>
      </w:r>
      <w:r>
        <w:rPr>
          <w:snapToGrid w:val="0"/>
        </w:rPr>
        <w:t> — </w:t>
      </w:r>
      <w:r>
        <w:rPr>
          <w:rStyle w:val="CharDivText"/>
        </w:rPr>
        <w:t>Mining lease</w:t>
      </w:r>
      <w:bookmarkEnd w:id="123"/>
    </w:p>
    <w:p>
      <w:pPr>
        <w:pStyle w:val="Heading5"/>
      </w:pPr>
      <w:bookmarkStart w:id="124" w:name="_Toc155098275"/>
      <w:r>
        <w:rPr>
          <w:rStyle w:val="CharSectno"/>
        </w:rPr>
        <w:t>70O</w:t>
      </w:r>
      <w:r>
        <w:t>.</w:t>
      </w:r>
      <w:r>
        <w:tab/>
        <w:t>Terms used</w:t>
      </w:r>
      <w:bookmarkEnd w:id="12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lastRenderedPageBreak/>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25" w:name="_Toc155098276"/>
      <w:r>
        <w:rPr>
          <w:rStyle w:val="CharSectno"/>
        </w:rPr>
        <w:t>70P</w:t>
      </w:r>
      <w:r>
        <w:t>.</w:t>
      </w:r>
      <w:r>
        <w:tab/>
        <w:t>Guidelines to be publicly available</w:t>
      </w:r>
      <w:bookmarkEnd w:id="12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26" w:name="_Toc155098277"/>
      <w:r>
        <w:rPr>
          <w:rStyle w:val="CharSectno"/>
        </w:rPr>
        <w:lastRenderedPageBreak/>
        <w:t>71</w:t>
      </w:r>
      <w:r>
        <w:rPr>
          <w:snapToGrid w:val="0"/>
        </w:rPr>
        <w:t>.</w:t>
      </w:r>
      <w:r>
        <w:rPr>
          <w:snapToGrid w:val="0"/>
        </w:rPr>
        <w:tab/>
        <w:t>Grant of mining lease</w:t>
      </w:r>
      <w:bookmarkEnd w:id="12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27" w:name="_Toc155098278"/>
      <w:r>
        <w:rPr>
          <w:rStyle w:val="CharSectno"/>
        </w:rPr>
        <w:t>72</w:t>
      </w:r>
      <w:r>
        <w:rPr>
          <w:snapToGrid w:val="0"/>
        </w:rPr>
        <w:t>.</w:t>
      </w:r>
      <w:r>
        <w:rPr>
          <w:snapToGrid w:val="0"/>
        </w:rPr>
        <w:tab/>
        <w:t>Person may be granted more than one mining lease</w:t>
      </w:r>
      <w:bookmarkEnd w:id="127"/>
    </w:p>
    <w:p>
      <w:pPr>
        <w:pStyle w:val="Subsection"/>
        <w:rPr>
          <w:snapToGrid w:val="0"/>
        </w:rPr>
      </w:pPr>
      <w:r>
        <w:rPr>
          <w:snapToGrid w:val="0"/>
        </w:rPr>
        <w:tab/>
      </w:r>
      <w:r>
        <w:rPr>
          <w:snapToGrid w:val="0"/>
        </w:rPr>
        <w:tab/>
        <w:t>Any person may be granted more than one mining lease.</w:t>
      </w:r>
    </w:p>
    <w:p>
      <w:pPr>
        <w:pStyle w:val="Heading5"/>
      </w:pPr>
      <w:bookmarkStart w:id="128" w:name="_Toc155098279"/>
      <w:r>
        <w:rPr>
          <w:rStyle w:val="CharSectno"/>
        </w:rPr>
        <w:t>73</w:t>
      </w:r>
      <w:r>
        <w:t>.</w:t>
      </w:r>
      <w:r>
        <w:tab/>
        <w:t>Area of mining lease may be less than area sought</w:t>
      </w:r>
      <w:bookmarkEnd w:id="12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29" w:name="_Toc155098280"/>
      <w:r>
        <w:rPr>
          <w:rStyle w:val="CharSectno"/>
        </w:rPr>
        <w:t>74</w:t>
      </w:r>
      <w:r>
        <w:rPr>
          <w:snapToGrid w:val="0"/>
        </w:rPr>
        <w:t>.</w:t>
      </w:r>
      <w:r>
        <w:rPr>
          <w:snapToGrid w:val="0"/>
        </w:rPr>
        <w:tab/>
        <w:t>Application for mining lease</w:t>
      </w:r>
      <w:bookmarkEnd w:id="12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lastRenderedPageBreak/>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keepLines/>
        <w:rPr>
          <w:snapToGrid w:val="0"/>
        </w:rPr>
      </w:pPr>
      <w:r>
        <w:rPr>
          <w:snapToGrid w:val="0"/>
        </w:rPr>
        <w:lastRenderedPageBreak/>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lastRenderedPageBreak/>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30" w:name="_Toc155098281"/>
      <w:r>
        <w:rPr>
          <w:rStyle w:val="CharSectno"/>
        </w:rPr>
        <w:t>74A</w:t>
      </w:r>
      <w:r>
        <w:t>.</w:t>
      </w:r>
      <w:r>
        <w:tab/>
        <w:t>Report on significant mineralisation required for certain applications</w:t>
      </w:r>
      <w:bookmarkEnd w:id="13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lastRenderedPageBreak/>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31" w:name="_Toc155098282"/>
      <w:r>
        <w:rPr>
          <w:rStyle w:val="CharSectno"/>
        </w:rPr>
        <w:t>75</w:t>
      </w:r>
      <w:r>
        <w:rPr>
          <w:snapToGrid w:val="0"/>
        </w:rPr>
        <w:t>.</w:t>
      </w:r>
      <w:r>
        <w:rPr>
          <w:snapToGrid w:val="0"/>
        </w:rPr>
        <w:tab/>
        <w:t>Determination of application for mining lease</w:t>
      </w:r>
      <w:bookmarkEnd w:id="131"/>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w:t>
      </w:r>
      <w:r>
        <w:rPr>
          <w:snapToGrid w:val="0"/>
        </w:rPr>
        <w:lastRenderedPageBreak/>
        <w:t>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lastRenderedPageBreak/>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132" w:name="_Toc155098283"/>
      <w:r>
        <w:rPr>
          <w:rStyle w:val="CharSectno"/>
        </w:rPr>
        <w:t>76</w:t>
      </w:r>
      <w:r>
        <w:rPr>
          <w:snapToGrid w:val="0"/>
        </w:rPr>
        <w:t>.</w:t>
      </w:r>
      <w:r>
        <w:rPr>
          <w:snapToGrid w:val="0"/>
        </w:rPr>
        <w:tab/>
        <w:t>Priorities as to mining tenements</w:t>
      </w:r>
      <w:bookmarkEnd w:id="13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33" w:name="_Toc155098284"/>
      <w:r>
        <w:rPr>
          <w:rStyle w:val="CharSectno"/>
        </w:rPr>
        <w:lastRenderedPageBreak/>
        <w:t>78</w:t>
      </w:r>
      <w:r>
        <w:rPr>
          <w:snapToGrid w:val="0"/>
        </w:rPr>
        <w:t>.</w:t>
      </w:r>
      <w:r>
        <w:rPr>
          <w:snapToGrid w:val="0"/>
        </w:rPr>
        <w:tab/>
        <w:t>Term of leases, options and renewals</w:t>
      </w:r>
      <w:bookmarkEnd w:id="13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34" w:name="_Toc155098285"/>
      <w:r>
        <w:rPr>
          <w:rStyle w:val="CharSectno"/>
        </w:rPr>
        <w:t>79</w:t>
      </w:r>
      <w:r>
        <w:rPr>
          <w:snapToGrid w:val="0"/>
        </w:rPr>
        <w:t>.</w:t>
      </w:r>
      <w:r>
        <w:rPr>
          <w:snapToGrid w:val="0"/>
        </w:rPr>
        <w:tab/>
        <w:t>Approval of application</w:t>
      </w:r>
      <w:bookmarkEnd w:id="134"/>
    </w:p>
    <w:p>
      <w:pPr>
        <w:pStyle w:val="Subsection"/>
        <w:spacing w:before="120"/>
        <w:rPr>
          <w:snapToGrid w:val="0"/>
        </w:rPr>
      </w:pPr>
      <w:r>
        <w:rPr>
          <w:snapToGrid w:val="0"/>
        </w:rPr>
        <w:tab/>
        <w:t>(1)</w:t>
      </w:r>
      <w:r>
        <w:rPr>
          <w:snapToGrid w:val="0"/>
        </w:rPr>
        <w:tab/>
        <w:t xml:space="preserve">Where a person has applied for a mining lease and has been notified in writing by or on behalf of the Minister that the Minister has granted the mining lease to which the application </w:t>
      </w:r>
      <w:r>
        <w:rPr>
          <w:snapToGrid w:val="0"/>
        </w:rPr>
        <w:lastRenderedPageBreak/>
        <w:t>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5" w:name="_Toc155098286"/>
      <w:r>
        <w:rPr>
          <w:rStyle w:val="CharSectno"/>
        </w:rPr>
        <w:t>80</w:t>
      </w:r>
      <w:r>
        <w:rPr>
          <w:snapToGrid w:val="0"/>
        </w:rPr>
        <w:t>.</w:t>
      </w:r>
      <w:r>
        <w:rPr>
          <w:snapToGrid w:val="0"/>
        </w:rPr>
        <w:tab/>
        <w:t>Surveys of mining leases</w:t>
      </w:r>
      <w:bookmarkEnd w:id="13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36" w:name="_Toc155098287"/>
      <w:r>
        <w:rPr>
          <w:rStyle w:val="CharSectno"/>
        </w:rPr>
        <w:t>82</w:t>
      </w:r>
      <w:r>
        <w:rPr>
          <w:snapToGrid w:val="0"/>
        </w:rPr>
        <w:t>.</w:t>
      </w:r>
      <w:r>
        <w:rPr>
          <w:snapToGrid w:val="0"/>
        </w:rPr>
        <w:tab/>
        <w:t>Covenants and conditions of lease</w:t>
      </w:r>
      <w:bookmarkEnd w:id="13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lastRenderedPageBreak/>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 xml:space="preserve">be liable to have the lease forfeited if he is in breach of any of the covenants or conditions of the lease, if he fails to comply with any requirement under </w:t>
      </w:r>
      <w:r>
        <w:rPr>
          <w:snapToGrid w:val="0"/>
        </w:rPr>
        <w:lastRenderedPageBreak/>
        <w:t>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37" w:name="_Toc155098288"/>
      <w:r>
        <w:rPr>
          <w:rStyle w:val="CharSectno"/>
        </w:rPr>
        <w:lastRenderedPageBreak/>
        <w:t>82A</w:t>
      </w:r>
      <w:r>
        <w:t>.</w:t>
      </w:r>
      <w:r>
        <w:tab/>
        <w:t>Condition to be included in certain mining leases</w:t>
      </w:r>
      <w:bookmarkEnd w:id="13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38" w:name="_Toc155098289"/>
      <w:r>
        <w:rPr>
          <w:rStyle w:val="CharSectno"/>
        </w:rPr>
        <w:t>83</w:t>
      </w:r>
      <w:r>
        <w:rPr>
          <w:snapToGrid w:val="0"/>
        </w:rPr>
        <w:t>.</w:t>
      </w:r>
      <w:r>
        <w:rPr>
          <w:snapToGrid w:val="0"/>
        </w:rPr>
        <w:tab/>
        <w:t>Issue of mining leases</w:t>
      </w:r>
      <w:bookmarkEnd w:id="13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lastRenderedPageBreak/>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39" w:name="_Toc155098290"/>
      <w:r>
        <w:rPr>
          <w:rStyle w:val="CharSectno"/>
        </w:rPr>
        <w:t>84AA</w:t>
      </w:r>
      <w:r>
        <w:t>.</w:t>
      </w:r>
      <w:r>
        <w:tab/>
        <w:t>Review of mine closure plans</w:t>
      </w:r>
      <w:bookmarkEnd w:id="13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40" w:name="_Toc155098291"/>
      <w:r>
        <w:rPr>
          <w:rStyle w:val="CharSectno"/>
        </w:rPr>
        <w:t>84</w:t>
      </w:r>
      <w:r>
        <w:rPr>
          <w:snapToGrid w:val="0"/>
        </w:rPr>
        <w:t>.</w:t>
      </w:r>
      <w:r>
        <w:rPr>
          <w:snapToGrid w:val="0"/>
        </w:rPr>
        <w:tab/>
        <w:t>Conditions for prevention or reduction of injury to land</w:t>
      </w:r>
      <w:bookmarkEnd w:id="140"/>
    </w:p>
    <w:p>
      <w:pPr>
        <w:pStyle w:val="Subsection"/>
        <w:rPr>
          <w:snapToGrid w:val="0"/>
        </w:rPr>
      </w:pPr>
      <w:r>
        <w:rPr>
          <w:snapToGrid w:val="0"/>
        </w:rPr>
        <w:tab/>
        <w:t>(1)</w:t>
      </w:r>
      <w:r>
        <w:rPr>
          <w:snapToGrid w:val="0"/>
        </w:rPr>
        <w:tab/>
        <w:t xml:space="preserve">On the granting of a mining lease, or at any subsequent time, the Minister may impose on the lessee reasonable conditions for the purpose of preventing or reducing, or making good, injury to the land in respect of which the lease is sought or was granted, or </w:t>
      </w:r>
      <w:r>
        <w:rPr>
          <w:snapToGrid w:val="0"/>
        </w:rPr>
        <w:lastRenderedPageBreak/>
        <w:t>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41" w:name="_Toc155098292"/>
      <w:r>
        <w:rPr>
          <w:rStyle w:val="CharSectno"/>
        </w:rPr>
        <w:t>84A</w:t>
      </w:r>
      <w:r>
        <w:t>.</w:t>
      </w:r>
      <w:r>
        <w:tab/>
        <w:t>Security relating to mining lease</w:t>
      </w:r>
      <w:bookmarkEnd w:id="141"/>
    </w:p>
    <w:p>
      <w:pPr>
        <w:pStyle w:val="Subsection"/>
        <w:spacing w:before="200"/>
      </w:pPr>
      <w:r>
        <w:tab/>
        <w:t>(1)</w:t>
      </w:r>
      <w:r>
        <w:tab/>
        <w:t>The applicant for a mining lease shall lodge, in the prescribed manner and within the prescribed period, a security for compliance with —</w:t>
      </w:r>
    </w:p>
    <w:p>
      <w:pPr>
        <w:pStyle w:val="Indenta"/>
      </w:pPr>
      <w:r>
        <w:lastRenderedPageBreak/>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42" w:name="_Toc155098293"/>
      <w:r>
        <w:rPr>
          <w:rStyle w:val="CharSectno"/>
        </w:rPr>
        <w:t>85</w:t>
      </w:r>
      <w:r>
        <w:rPr>
          <w:snapToGrid w:val="0"/>
        </w:rPr>
        <w:t>.</w:t>
      </w:r>
      <w:r>
        <w:rPr>
          <w:snapToGrid w:val="0"/>
        </w:rPr>
        <w:tab/>
        <w:t>Rights of holder of mining lease</w:t>
      </w:r>
      <w:bookmarkEnd w:id="14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xml:space="preserve">, or any Act amending or replacing the relevant provisions of that Act, water from any natural spring, lake, pool or stream situate in or flowing through such land or from any excavation previously made and used for mining purposes, and subject to that </w:t>
      </w:r>
      <w:r>
        <w:rPr>
          <w:snapToGrid w:val="0"/>
        </w:rPr>
        <w:lastRenderedPageBreak/>
        <w:t>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43" w:name="_Toc155098294"/>
      <w:r>
        <w:rPr>
          <w:rStyle w:val="CharSectno"/>
        </w:rPr>
        <w:t>85A</w:t>
      </w:r>
      <w:r>
        <w:rPr>
          <w:snapToGrid w:val="0"/>
        </w:rPr>
        <w:t>.</w:t>
      </w:r>
      <w:r>
        <w:rPr>
          <w:snapToGrid w:val="0"/>
        </w:rPr>
        <w:tab/>
        <w:t>Land the subject of mining lease not to be again marked out for a certain period</w:t>
      </w:r>
      <w:bookmarkEnd w:id="14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lastRenderedPageBreak/>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44" w:name="_Toc155098295"/>
      <w:r>
        <w:rPr>
          <w:rStyle w:val="CharSectno"/>
        </w:rPr>
        <w:t>85B</w:t>
      </w:r>
      <w:r>
        <w:rPr>
          <w:snapToGrid w:val="0"/>
        </w:rPr>
        <w:t>.</w:t>
      </w:r>
      <w:r>
        <w:rPr>
          <w:snapToGrid w:val="0"/>
        </w:rPr>
        <w:tab/>
        <w:t>Special prospecting licence on a mining lease</w:t>
      </w:r>
      <w:bookmarkEnd w:id="14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lastRenderedPageBreak/>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 xml:space="preserve">ceases (and the land in respect of which it was granted reverts to the holder of the primary tenement as an integral part of the mining tenement held by that person) </w:t>
      </w:r>
      <w:r>
        <w:rPr>
          <w:snapToGrid w:val="0"/>
        </w:rPr>
        <w:lastRenderedPageBreak/>
        <w:t>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keepNext/>
        <w:rPr>
          <w:snapToGrid w:val="0"/>
        </w:rPr>
      </w:pPr>
      <w:r>
        <w:rPr>
          <w:snapToGrid w:val="0"/>
        </w:rPr>
        <w:lastRenderedPageBreak/>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lastRenderedPageBreak/>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45" w:name="_Toc155098296"/>
      <w:r>
        <w:rPr>
          <w:rStyle w:val="CharDivNo"/>
        </w:rPr>
        <w:t>Division 4</w:t>
      </w:r>
      <w:r>
        <w:rPr>
          <w:snapToGrid w:val="0"/>
        </w:rPr>
        <w:t> — </w:t>
      </w:r>
      <w:r>
        <w:rPr>
          <w:rStyle w:val="CharDivText"/>
        </w:rPr>
        <w:t>General purpose lease</w:t>
      </w:r>
      <w:bookmarkEnd w:id="145"/>
    </w:p>
    <w:p>
      <w:pPr>
        <w:pStyle w:val="Ednotesection"/>
        <w:keepNext/>
        <w:keepLines/>
      </w:pPr>
      <w:r>
        <w:t>[</w:t>
      </w:r>
      <w:r>
        <w:rPr>
          <w:b/>
        </w:rPr>
        <w:t>85C.</w:t>
      </w:r>
      <w:r>
        <w:tab/>
        <w:t>Deleted: No. 52 of 1995 s. 30.]</w:t>
      </w:r>
    </w:p>
    <w:p>
      <w:pPr>
        <w:pStyle w:val="Heading5"/>
        <w:rPr>
          <w:snapToGrid w:val="0"/>
        </w:rPr>
      </w:pPr>
      <w:bookmarkStart w:id="146" w:name="_Toc155098297"/>
      <w:r>
        <w:rPr>
          <w:rStyle w:val="CharSectno"/>
        </w:rPr>
        <w:t>86</w:t>
      </w:r>
      <w:r>
        <w:rPr>
          <w:snapToGrid w:val="0"/>
        </w:rPr>
        <w:t>.</w:t>
      </w:r>
      <w:r>
        <w:rPr>
          <w:snapToGrid w:val="0"/>
        </w:rPr>
        <w:tab/>
        <w:t>Grant of general purpose lease</w:t>
      </w:r>
      <w:bookmarkEnd w:id="14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 xml:space="preserve">The area of land in respect of which any one general purpose lease may be granted shall not exceed 10 ha, unless the Minister is satisfied that a larger area of land is required for the purposes of the lease, and shall be limited to such depth below the natural </w:t>
      </w:r>
      <w:r>
        <w:rPr>
          <w:snapToGrid w:val="0"/>
        </w:rPr>
        <w:lastRenderedPageBreak/>
        <w:t>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47" w:name="_Toc155098298"/>
      <w:r>
        <w:rPr>
          <w:rStyle w:val="CharSectno"/>
        </w:rPr>
        <w:t>87</w:t>
      </w:r>
      <w:r>
        <w:rPr>
          <w:snapToGrid w:val="0"/>
        </w:rPr>
        <w:t>.</w:t>
      </w:r>
      <w:r>
        <w:rPr>
          <w:snapToGrid w:val="0"/>
        </w:rPr>
        <w:tab/>
        <w:t>Purposes for which general purpose lease may be granted</w:t>
      </w:r>
      <w:bookmarkEnd w:id="14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48" w:name="_Toc155098299"/>
      <w:r>
        <w:rPr>
          <w:rStyle w:val="CharSectno"/>
        </w:rPr>
        <w:lastRenderedPageBreak/>
        <w:t>88</w:t>
      </w:r>
      <w:r>
        <w:rPr>
          <w:snapToGrid w:val="0"/>
        </w:rPr>
        <w:t>.</w:t>
      </w:r>
      <w:r>
        <w:rPr>
          <w:snapToGrid w:val="0"/>
        </w:rPr>
        <w:tab/>
        <w:t>Term of general purpose lease</w:t>
      </w:r>
      <w:bookmarkEnd w:id="14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lastRenderedPageBreak/>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49" w:name="_Toc155098300"/>
      <w:r>
        <w:rPr>
          <w:rStyle w:val="CharSectno"/>
        </w:rPr>
        <w:t>89</w:t>
      </w:r>
      <w:r>
        <w:rPr>
          <w:snapToGrid w:val="0"/>
        </w:rPr>
        <w:t>.</w:t>
      </w:r>
      <w:r>
        <w:rPr>
          <w:snapToGrid w:val="0"/>
        </w:rPr>
        <w:tab/>
        <w:t>Form of general purpose lease</w:t>
      </w:r>
      <w:bookmarkEnd w:id="14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50" w:name="_Toc155098301"/>
      <w:r>
        <w:rPr>
          <w:rStyle w:val="CharSectno"/>
        </w:rPr>
        <w:t>90</w:t>
      </w:r>
      <w:r>
        <w:t>.</w:t>
      </w:r>
      <w:r>
        <w:tab/>
        <w:t>Application of certain provisions to general purpose leases</w:t>
      </w:r>
      <w:bookmarkEnd w:id="150"/>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lastRenderedPageBreak/>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51" w:name="_Toc155098302"/>
      <w:r>
        <w:rPr>
          <w:rStyle w:val="CharDivNo"/>
        </w:rPr>
        <w:t>Division 5</w:t>
      </w:r>
      <w:r>
        <w:rPr>
          <w:snapToGrid w:val="0"/>
        </w:rPr>
        <w:t> — </w:t>
      </w:r>
      <w:r>
        <w:rPr>
          <w:rStyle w:val="CharDivText"/>
        </w:rPr>
        <w:t>Miscellaneous licences</w:t>
      </w:r>
      <w:bookmarkEnd w:id="151"/>
    </w:p>
    <w:p>
      <w:pPr>
        <w:pStyle w:val="Ednotesection"/>
        <w:ind w:left="890" w:hanging="890"/>
      </w:pPr>
      <w:r>
        <w:t>[</w:t>
      </w:r>
      <w:r>
        <w:rPr>
          <w:b/>
        </w:rPr>
        <w:t>90A.</w:t>
      </w:r>
      <w:r>
        <w:rPr>
          <w:b/>
        </w:rPr>
        <w:tab/>
      </w:r>
      <w:r>
        <w:t>Deleted: No. 52 of 1995 s. 31.]</w:t>
      </w:r>
    </w:p>
    <w:p>
      <w:pPr>
        <w:pStyle w:val="Heading5"/>
        <w:keepLines w:val="0"/>
        <w:rPr>
          <w:snapToGrid w:val="0"/>
        </w:rPr>
      </w:pPr>
      <w:bookmarkStart w:id="152" w:name="_Toc155098303"/>
      <w:r>
        <w:rPr>
          <w:rStyle w:val="CharSectno"/>
        </w:rPr>
        <w:t>91</w:t>
      </w:r>
      <w:r>
        <w:rPr>
          <w:snapToGrid w:val="0"/>
        </w:rPr>
        <w:t>.</w:t>
      </w:r>
      <w:r>
        <w:rPr>
          <w:snapToGrid w:val="0"/>
        </w:rPr>
        <w:tab/>
        <w:t>Grant of miscellaneous licence</w:t>
      </w:r>
      <w:bookmarkEnd w:id="15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xml:space="preserve">, or any Act amending or replacing the relevant provisions of that Act, the mining registrar or the warden, in accordance with section 42 (as read with section 92), may, on the application of any person, grant in respect of any land a licence, to be known </w:t>
      </w:r>
      <w:r>
        <w:rPr>
          <w:snapToGrid w:val="0"/>
        </w:rPr>
        <w:lastRenderedPageBreak/>
        <w:t>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53" w:name="_Toc155098304"/>
      <w:r>
        <w:rPr>
          <w:rStyle w:val="CharSectno"/>
        </w:rPr>
        <w:lastRenderedPageBreak/>
        <w:t>91A</w:t>
      </w:r>
      <w:r>
        <w:rPr>
          <w:snapToGrid w:val="0"/>
        </w:rPr>
        <w:t>.</w:t>
      </w:r>
      <w:r>
        <w:rPr>
          <w:snapToGrid w:val="0"/>
        </w:rPr>
        <w:tab/>
        <w:t>Term and renewal of existing licence or licence granted in respect of existing application</w:t>
      </w:r>
      <w:bookmarkEnd w:id="15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lastRenderedPageBreak/>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54" w:name="_Toc155098305"/>
      <w:r>
        <w:rPr>
          <w:rStyle w:val="CharSectno"/>
        </w:rPr>
        <w:t>91B</w:t>
      </w:r>
      <w:r>
        <w:rPr>
          <w:snapToGrid w:val="0"/>
        </w:rPr>
        <w:t>.</w:t>
      </w:r>
      <w:r>
        <w:rPr>
          <w:snapToGrid w:val="0"/>
        </w:rPr>
        <w:tab/>
        <w:t>Term and renewal of licence granted in respect of new application</w:t>
      </w:r>
      <w:bookmarkEnd w:id="15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55" w:name="_Toc155098306"/>
      <w:r>
        <w:rPr>
          <w:rStyle w:val="CharSectno"/>
        </w:rPr>
        <w:t>92</w:t>
      </w:r>
      <w:r>
        <w:rPr>
          <w:snapToGrid w:val="0"/>
        </w:rPr>
        <w:t>.</w:t>
      </w:r>
      <w:r>
        <w:rPr>
          <w:snapToGrid w:val="0"/>
        </w:rPr>
        <w:tab/>
        <w:t>Provisions applying to all miscellaneous licences</w:t>
      </w:r>
      <w:bookmarkEnd w:id="15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56" w:name="_Toc155098307"/>
      <w:r>
        <w:rPr>
          <w:rStyle w:val="CharSectno"/>
        </w:rPr>
        <w:t>93</w:t>
      </w:r>
      <w:r>
        <w:rPr>
          <w:snapToGrid w:val="0"/>
        </w:rPr>
        <w:t>.</w:t>
      </w:r>
      <w:r>
        <w:rPr>
          <w:snapToGrid w:val="0"/>
        </w:rPr>
        <w:tab/>
        <w:t>Map to accompany application</w:t>
      </w:r>
      <w:bookmarkEnd w:id="15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w:t>
      </w:r>
      <w:r>
        <w:rPr>
          <w:snapToGrid w:val="0"/>
        </w:rPr>
        <w:lastRenderedPageBreak/>
        <w:t>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57" w:name="_Toc155098308"/>
      <w:r>
        <w:rPr>
          <w:rStyle w:val="CharSectno"/>
        </w:rPr>
        <w:t>94</w:t>
      </w:r>
      <w:r>
        <w:rPr>
          <w:snapToGrid w:val="0"/>
        </w:rPr>
        <w:t>.</w:t>
      </w:r>
      <w:r>
        <w:rPr>
          <w:snapToGrid w:val="0"/>
        </w:rPr>
        <w:tab/>
        <w:t>Terms and conditions</w:t>
      </w:r>
      <w:bookmarkEnd w:id="15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58" w:name="_Toc155098309"/>
      <w:r>
        <w:rPr>
          <w:rStyle w:val="CharSectno"/>
        </w:rPr>
        <w:t>94A</w:t>
      </w:r>
      <w:r>
        <w:rPr>
          <w:snapToGrid w:val="0"/>
        </w:rPr>
        <w:t>.</w:t>
      </w:r>
      <w:r>
        <w:rPr>
          <w:snapToGrid w:val="0"/>
        </w:rPr>
        <w:tab/>
        <w:t>Grant of mining tenement on land in a miscellaneous licence</w:t>
      </w:r>
      <w:bookmarkEnd w:id="15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keepNext/>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w:t>
      </w:r>
      <w:r>
        <w:rPr>
          <w:snapToGrid w:val="0"/>
        </w:rPr>
        <w:lastRenderedPageBreak/>
        <w:t>licence the other mining tenement and the miscellaneous licence apply concurrently with respect to that land.</w:t>
      </w:r>
    </w:p>
    <w:p>
      <w:pPr>
        <w:pStyle w:val="Footnotesection"/>
        <w:keepNext/>
        <w:spacing w:before="100"/>
        <w:ind w:left="890" w:hanging="890"/>
      </w:pPr>
      <w:r>
        <w:tab/>
        <w:t>[Section 94A inserted: No. 22 of 1990 s. 26; amended: No. 15 of 2002 s. 19.]</w:t>
      </w:r>
    </w:p>
    <w:p>
      <w:pPr>
        <w:pStyle w:val="Heading5"/>
        <w:rPr>
          <w:snapToGrid w:val="0"/>
        </w:rPr>
      </w:pPr>
      <w:bookmarkStart w:id="159" w:name="_Toc155098310"/>
      <w:r>
        <w:rPr>
          <w:rStyle w:val="CharSectno"/>
        </w:rPr>
        <w:t>94B</w:t>
      </w:r>
      <w:r>
        <w:rPr>
          <w:snapToGrid w:val="0"/>
        </w:rPr>
        <w:t>.</w:t>
      </w:r>
      <w:r>
        <w:rPr>
          <w:snapToGrid w:val="0"/>
        </w:rPr>
        <w:tab/>
        <w:t>Surrender, forfeiture or expiry of concurrent tenement</w:t>
      </w:r>
      <w:bookmarkEnd w:id="15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spacing w:before="260"/>
      </w:pPr>
      <w:bookmarkStart w:id="160" w:name="_Toc155098311"/>
      <w:r>
        <w:rPr>
          <w:rStyle w:val="CharDivNo"/>
        </w:rPr>
        <w:t>Division 6</w:t>
      </w:r>
      <w:r>
        <w:rPr>
          <w:snapToGrid w:val="0"/>
        </w:rPr>
        <w:t> — </w:t>
      </w:r>
      <w:r>
        <w:rPr>
          <w:rStyle w:val="CharDivText"/>
        </w:rPr>
        <w:t>Surrender and forfeiture of mining tenements</w:t>
      </w:r>
      <w:bookmarkEnd w:id="160"/>
    </w:p>
    <w:p>
      <w:pPr>
        <w:pStyle w:val="Heading5"/>
        <w:rPr>
          <w:snapToGrid w:val="0"/>
        </w:rPr>
      </w:pPr>
      <w:bookmarkStart w:id="161" w:name="_Toc155098312"/>
      <w:r>
        <w:rPr>
          <w:rStyle w:val="CharSectno"/>
        </w:rPr>
        <w:t>95</w:t>
      </w:r>
      <w:r>
        <w:rPr>
          <w:snapToGrid w:val="0"/>
        </w:rPr>
        <w:t>.</w:t>
      </w:r>
      <w:r>
        <w:rPr>
          <w:snapToGrid w:val="0"/>
        </w:rPr>
        <w:tab/>
        <w:t>Surrender of mining tenement</w:t>
      </w:r>
      <w:bookmarkEnd w:id="16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lastRenderedPageBreak/>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62" w:name="_Toc155098313"/>
      <w:r>
        <w:rPr>
          <w:rStyle w:val="CharSectno"/>
        </w:rPr>
        <w:t>95A</w:t>
      </w:r>
      <w:r>
        <w:t>.</w:t>
      </w:r>
      <w:r>
        <w:tab/>
        <w:t>Exploration licence — surrender of part of block</w:t>
      </w:r>
      <w:bookmarkEnd w:id="16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lastRenderedPageBreak/>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63" w:name="_Toc155098314"/>
      <w:r>
        <w:rPr>
          <w:rStyle w:val="CharSectno"/>
        </w:rPr>
        <w:t>96</w:t>
      </w:r>
      <w:r>
        <w:rPr>
          <w:snapToGrid w:val="0"/>
        </w:rPr>
        <w:t>.</w:t>
      </w:r>
      <w:r>
        <w:rPr>
          <w:snapToGrid w:val="0"/>
        </w:rPr>
        <w:tab/>
        <w:t>Forfeiture of certain mining tenements</w:t>
      </w:r>
      <w:bookmarkEnd w:id="16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lastRenderedPageBreak/>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 xml:space="preserve">award the whole or any part of the amount of any such penalty to the applicant if the applicant is not the </w:t>
      </w:r>
      <w:r>
        <w:rPr>
          <w:snapToGrid w:val="0"/>
        </w:rPr>
        <w:lastRenderedPageBreak/>
        <w:t>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 xml:space="preserve">the applicant for forfeiture has, from the date on which the tenement application is withdrawn until the expiry of a period of </w:t>
      </w:r>
      <w:r>
        <w:lastRenderedPageBreak/>
        <w:t>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lastRenderedPageBreak/>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4" w:name="_Toc155098315"/>
      <w:r>
        <w:rPr>
          <w:rStyle w:val="CharSectno"/>
        </w:rPr>
        <w:t>96A</w:t>
      </w:r>
      <w:r>
        <w:rPr>
          <w:snapToGrid w:val="0"/>
        </w:rPr>
        <w:t>.</w:t>
      </w:r>
      <w:r>
        <w:rPr>
          <w:snapToGrid w:val="0"/>
        </w:rPr>
        <w:tab/>
        <w:t>Forfeiture of exploration licence or retention licence</w:t>
      </w:r>
      <w:bookmarkEnd w:id="16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lastRenderedPageBreak/>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65" w:name="_Toc155098316"/>
      <w:r>
        <w:rPr>
          <w:rStyle w:val="CharSectno"/>
        </w:rPr>
        <w:t>97</w:t>
      </w:r>
      <w:r>
        <w:rPr>
          <w:snapToGrid w:val="0"/>
        </w:rPr>
        <w:t>.</w:t>
      </w:r>
      <w:r>
        <w:rPr>
          <w:snapToGrid w:val="0"/>
        </w:rPr>
        <w:tab/>
        <w:t>Forfeiture of mining lease or general purpose lease</w:t>
      </w:r>
      <w:bookmarkEnd w:id="16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lastRenderedPageBreak/>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66" w:name="_Toc155098317"/>
      <w:r>
        <w:rPr>
          <w:rStyle w:val="CharSectno"/>
        </w:rPr>
        <w:lastRenderedPageBreak/>
        <w:t>97A</w:t>
      </w:r>
      <w:r>
        <w:rPr>
          <w:snapToGrid w:val="0"/>
        </w:rPr>
        <w:t>.</w:t>
      </w:r>
      <w:r>
        <w:rPr>
          <w:snapToGrid w:val="0"/>
        </w:rPr>
        <w:tab/>
        <w:t>Application for restoration of mining tenement after forfeiture</w:t>
      </w:r>
      <w:bookmarkEnd w:id="16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lastRenderedPageBreak/>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keepNext/>
        <w:rPr>
          <w:snapToGrid w:val="0"/>
        </w:rPr>
      </w:pPr>
      <w:r>
        <w:rPr>
          <w:snapToGrid w:val="0"/>
        </w:rPr>
        <w:tab/>
        <w:t>(8)</w:t>
      </w:r>
      <w:r>
        <w:rPr>
          <w:snapToGrid w:val="0"/>
        </w:rPr>
        <w:tab/>
        <w:t xml:space="preserve">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w:t>
      </w:r>
      <w:r>
        <w:rPr>
          <w:snapToGrid w:val="0"/>
        </w:rPr>
        <w:lastRenderedPageBreak/>
        <w:t>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167" w:name="_Toc155098318"/>
      <w:r>
        <w:rPr>
          <w:rStyle w:val="CharSectno"/>
        </w:rPr>
        <w:t>98</w:t>
      </w:r>
      <w:r>
        <w:rPr>
          <w:snapToGrid w:val="0"/>
        </w:rPr>
        <w:t>.</w:t>
      </w:r>
      <w:r>
        <w:rPr>
          <w:snapToGrid w:val="0"/>
        </w:rPr>
        <w:tab/>
        <w:t>Application for forfeiture on other grounds</w:t>
      </w:r>
      <w:bookmarkEnd w:id="16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 xml:space="preserve">As soon as practicable after the hearing of the application the warden shall forward to the Minister the notes of evidence, with </w:t>
      </w:r>
      <w:r>
        <w:rPr>
          <w:snapToGrid w:val="0"/>
        </w:rPr>
        <w:lastRenderedPageBreak/>
        <w:t>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68" w:name="_Toc155098319"/>
      <w:r>
        <w:rPr>
          <w:rStyle w:val="CharSectno"/>
        </w:rPr>
        <w:t>99</w:t>
      </w:r>
      <w:r>
        <w:rPr>
          <w:snapToGrid w:val="0"/>
        </w:rPr>
        <w:t>.</w:t>
      </w:r>
      <w:r>
        <w:rPr>
          <w:snapToGrid w:val="0"/>
        </w:rPr>
        <w:tab/>
        <w:t>Proceedings by Minister on recommendation</w:t>
      </w:r>
      <w:bookmarkEnd w:id="16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lastRenderedPageBreak/>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69" w:name="_Toc155098320"/>
      <w:r>
        <w:rPr>
          <w:rStyle w:val="CharSectno"/>
        </w:rPr>
        <w:t>100</w:t>
      </w:r>
      <w:r>
        <w:rPr>
          <w:snapToGrid w:val="0"/>
        </w:rPr>
        <w:t>.</w:t>
      </w:r>
      <w:r>
        <w:rPr>
          <w:snapToGrid w:val="0"/>
        </w:rPr>
        <w:tab/>
        <w:t>Applicant to have priority for marking out and applying for surrendered or forfeited licence or lease</w:t>
      </w:r>
      <w:bookmarkEnd w:id="16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w:t>
      </w:r>
      <w:r>
        <w:lastRenderedPageBreak/>
        <w:t xml:space="preserve">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170" w:name="_Toc155098321"/>
      <w:r>
        <w:rPr>
          <w:rStyle w:val="CharSectno"/>
        </w:rPr>
        <w:t>101</w:t>
      </w:r>
      <w:r>
        <w:rPr>
          <w:snapToGrid w:val="0"/>
        </w:rPr>
        <w:t>.</w:t>
      </w:r>
      <w:r>
        <w:rPr>
          <w:snapToGrid w:val="0"/>
        </w:rPr>
        <w:tab/>
        <w:t>Application for forfeiture of mining tenement while holder is a company in process of winding up</w:t>
      </w:r>
      <w:bookmarkEnd w:id="170"/>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w:t>
      </w:r>
      <w:r>
        <w:rPr>
          <w:snapToGrid w:val="0"/>
        </w:rPr>
        <w:lastRenderedPageBreak/>
        <w:t>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171" w:name="_Toc155098322"/>
      <w:r>
        <w:rPr>
          <w:rStyle w:val="CharDivNo"/>
        </w:rPr>
        <w:t>Division 7</w:t>
      </w:r>
      <w:r>
        <w:rPr>
          <w:snapToGrid w:val="0"/>
        </w:rPr>
        <w:t> — </w:t>
      </w:r>
      <w:r>
        <w:rPr>
          <w:rStyle w:val="CharDivText"/>
        </w:rPr>
        <w:t>Exemption from expenditure conditions</w:t>
      </w:r>
      <w:bookmarkEnd w:id="171"/>
    </w:p>
    <w:p>
      <w:pPr>
        <w:pStyle w:val="Heading5"/>
        <w:rPr>
          <w:snapToGrid w:val="0"/>
        </w:rPr>
      </w:pPr>
      <w:bookmarkStart w:id="172" w:name="_Toc155098323"/>
      <w:r>
        <w:rPr>
          <w:rStyle w:val="CharSectno"/>
        </w:rPr>
        <w:t>102</w:t>
      </w:r>
      <w:r>
        <w:rPr>
          <w:snapToGrid w:val="0"/>
        </w:rPr>
        <w:t>.</w:t>
      </w:r>
      <w:r>
        <w:rPr>
          <w:snapToGrid w:val="0"/>
        </w:rPr>
        <w:tab/>
        <w:t>Exemption from expenditure conditions</w:t>
      </w:r>
      <w:bookmarkEnd w:id="17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lastRenderedPageBreak/>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lastRenderedPageBreak/>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lastRenderedPageBreak/>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173" w:name="_Toc155098324"/>
      <w:r>
        <w:rPr>
          <w:rStyle w:val="CharSectno"/>
        </w:rPr>
        <w:t>102A</w:t>
      </w:r>
      <w:r>
        <w:rPr>
          <w:snapToGrid w:val="0"/>
        </w:rPr>
        <w:t>.</w:t>
      </w:r>
      <w:r>
        <w:rPr>
          <w:snapToGrid w:val="0"/>
        </w:rPr>
        <w:tab/>
        <w:t>Exemption from expenditure conditions in respect of certain holders of exploration licences</w:t>
      </w:r>
      <w:bookmarkEnd w:id="17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lastRenderedPageBreak/>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174" w:name="_Toc155098325"/>
      <w:r>
        <w:rPr>
          <w:rStyle w:val="CharSectno"/>
        </w:rPr>
        <w:t>103</w:t>
      </w:r>
      <w:r>
        <w:rPr>
          <w:snapToGrid w:val="0"/>
        </w:rPr>
        <w:t>.</w:t>
      </w:r>
      <w:r>
        <w:rPr>
          <w:snapToGrid w:val="0"/>
        </w:rPr>
        <w:tab/>
        <w:t>Effect of exemption</w:t>
      </w:r>
      <w:bookmarkEnd w:id="17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175" w:name="_Toc155098326"/>
      <w:r>
        <w:rPr>
          <w:rStyle w:val="CharPartNo"/>
        </w:rPr>
        <w:lastRenderedPageBreak/>
        <w:t>Part IVA</w:t>
      </w:r>
      <w:r>
        <w:rPr>
          <w:rStyle w:val="CharDivNo"/>
        </w:rPr>
        <w:t> </w:t>
      </w:r>
      <w:r>
        <w:t>—</w:t>
      </w:r>
      <w:r>
        <w:rPr>
          <w:rStyle w:val="CharDivText"/>
        </w:rPr>
        <w:t> </w:t>
      </w:r>
      <w:r>
        <w:rPr>
          <w:rStyle w:val="CharPartText"/>
        </w:rPr>
        <w:t>Registration of instruments and register</w:t>
      </w:r>
      <w:bookmarkEnd w:id="175"/>
    </w:p>
    <w:p>
      <w:pPr>
        <w:pStyle w:val="Footnoteheading"/>
        <w:rPr>
          <w:snapToGrid w:val="0"/>
        </w:rPr>
      </w:pPr>
      <w:r>
        <w:rPr>
          <w:snapToGrid w:val="0"/>
        </w:rPr>
        <w:tab/>
        <w:t>[Heading inserted: No. 54 of 1996 s. 15.]</w:t>
      </w:r>
    </w:p>
    <w:p>
      <w:pPr>
        <w:pStyle w:val="Heading5"/>
        <w:rPr>
          <w:snapToGrid w:val="0"/>
        </w:rPr>
      </w:pPr>
      <w:bookmarkStart w:id="176" w:name="_Toc155098327"/>
      <w:r>
        <w:rPr>
          <w:rStyle w:val="CharSectno"/>
        </w:rPr>
        <w:t>103A</w:t>
      </w:r>
      <w:r>
        <w:rPr>
          <w:snapToGrid w:val="0"/>
        </w:rPr>
        <w:t>.</w:t>
      </w:r>
      <w:r>
        <w:rPr>
          <w:snapToGrid w:val="0"/>
        </w:rPr>
        <w:tab/>
        <w:t>Terms used</w:t>
      </w:r>
      <w:bookmarkEnd w:id="17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177" w:name="_Toc155098328"/>
      <w:r>
        <w:rPr>
          <w:rStyle w:val="CharSectno"/>
        </w:rPr>
        <w:t>103B</w:t>
      </w:r>
      <w:r>
        <w:rPr>
          <w:snapToGrid w:val="0"/>
        </w:rPr>
        <w:t>.</w:t>
      </w:r>
      <w:r>
        <w:rPr>
          <w:snapToGrid w:val="0"/>
        </w:rPr>
        <w:tab/>
        <w:t>Authorised officers</w:t>
      </w:r>
      <w:bookmarkEnd w:id="17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178" w:name="_Toc155098329"/>
      <w:r>
        <w:rPr>
          <w:rStyle w:val="CharSectno"/>
        </w:rPr>
        <w:t>103C</w:t>
      </w:r>
      <w:r>
        <w:rPr>
          <w:snapToGrid w:val="0"/>
        </w:rPr>
        <w:t>.</w:t>
      </w:r>
      <w:r>
        <w:rPr>
          <w:snapToGrid w:val="0"/>
        </w:rPr>
        <w:tab/>
        <w:t>Registration</w:t>
      </w:r>
      <w:bookmarkEnd w:id="17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lastRenderedPageBreak/>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lastRenderedPageBreak/>
        <w:tab/>
        <w:t>[Section 103C inserted: No. 54 of 1996 s. 15 (as amended: No. 39 of 2004 s. 103(a)); amended: No. 31 of 2008 s. 15.]</w:t>
      </w:r>
    </w:p>
    <w:p>
      <w:pPr>
        <w:pStyle w:val="Heading5"/>
        <w:rPr>
          <w:snapToGrid w:val="0"/>
        </w:rPr>
      </w:pPr>
      <w:bookmarkStart w:id="179" w:name="_Toc155098330"/>
      <w:r>
        <w:rPr>
          <w:rStyle w:val="CharSectno"/>
        </w:rPr>
        <w:t>103D</w:t>
      </w:r>
      <w:r>
        <w:rPr>
          <w:snapToGrid w:val="0"/>
        </w:rPr>
        <w:t>.</w:t>
      </w:r>
      <w:r>
        <w:rPr>
          <w:snapToGrid w:val="0"/>
        </w:rPr>
        <w:tab/>
        <w:t>Provisional lodgment</w:t>
      </w:r>
      <w:bookmarkEnd w:id="17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180" w:name="_Toc155098331"/>
      <w:r>
        <w:rPr>
          <w:rStyle w:val="CharSectno"/>
        </w:rPr>
        <w:t>103EA</w:t>
      </w:r>
      <w:r>
        <w:t>.</w:t>
      </w:r>
      <w:r>
        <w:tab/>
        <w:t>Memorial for unpaid tax</w:t>
      </w:r>
      <w:bookmarkEnd w:id="18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lastRenderedPageBreak/>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181" w:name="_Toc155098332"/>
      <w:r>
        <w:rPr>
          <w:rStyle w:val="CharSectno"/>
        </w:rPr>
        <w:t>103E</w:t>
      </w:r>
      <w:r>
        <w:rPr>
          <w:snapToGrid w:val="0"/>
        </w:rPr>
        <w:t>.</w:t>
      </w:r>
      <w:r>
        <w:rPr>
          <w:snapToGrid w:val="0"/>
        </w:rPr>
        <w:tab/>
        <w:t>Priority of dealings</w:t>
      </w:r>
      <w:bookmarkEnd w:id="18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182" w:name="_Toc155098333"/>
      <w:r>
        <w:rPr>
          <w:rStyle w:val="CharSectno"/>
        </w:rPr>
        <w:t>103F</w:t>
      </w:r>
      <w:r>
        <w:rPr>
          <w:snapToGrid w:val="0"/>
        </w:rPr>
        <w:t>.</w:t>
      </w:r>
      <w:r>
        <w:rPr>
          <w:snapToGrid w:val="0"/>
        </w:rPr>
        <w:tab/>
        <w:t>Register</w:t>
      </w:r>
      <w:bookmarkEnd w:id="18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lastRenderedPageBreak/>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83" w:name="_Toc155098334"/>
      <w:r>
        <w:rPr>
          <w:rStyle w:val="CharSectno"/>
        </w:rPr>
        <w:t>103G</w:t>
      </w:r>
      <w:r>
        <w:rPr>
          <w:snapToGrid w:val="0"/>
        </w:rPr>
        <w:t>.</w:t>
      </w:r>
      <w:r>
        <w:rPr>
          <w:snapToGrid w:val="0"/>
        </w:rPr>
        <w:tab/>
        <w:t>Amendment of register</w:t>
      </w:r>
      <w:bookmarkEnd w:id="18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84" w:name="_Toc155098335"/>
      <w:r>
        <w:rPr>
          <w:rStyle w:val="CharSectno"/>
        </w:rPr>
        <w:t>103H</w:t>
      </w:r>
      <w:r>
        <w:rPr>
          <w:snapToGrid w:val="0"/>
        </w:rPr>
        <w:t>.</w:t>
      </w:r>
      <w:r>
        <w:rPr>
          <w:snapToGrid w:val="0"/>
        </w:rPr>
        <w:tab/>
        <w:t>Regulations relating to register</w:t>
      </w:r>
      <w:bookmarkEnd w:id="18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85" w:name="_Toc155098336"/>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185"/>
    </w:p>
    <w:p>
      <w:pPr>
        <w:pStyle w:val="Heading5"/>
        <w:rPr>
          <w:snapToGrid w:val="0"/>
        </w:rPr>
      </w:pPr>
      <w:bookmarkStart w:id="186" w:name="_Toc155098337"/>
      <w:r>
        <w:rPr>
          <w:rStyle w:val="CharSectno"/>
        </w:rPr>
        <w:t>104</w:t>
      </w:r>
      <w:r>
        <w:rPr>
          <w:snapToGrid w:val="0"/>
        </w:rPr>
        <w:t>.</w:t>
      </w:r>
      <w:r>
        <w:rPr>
          <w:snapToGrid w:val="0"/>
        </w:rPr>
        <w:tab/>
        <w:t>Entry on land for purpose of marking out, surveying etc.</w:t>
      </w:r>
      <w:bookmarkEnd w:id="186"/>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187" w:name="_Toc155098338"/>
      <w:r>
        <w:rPr>
          <w:rStyle w:val="CharSectno"/>
        </w:rPr>
        <w:t>105</w:t>
      </w:r>
      <w:r>
        <w:rPr>
          <w:snapToGrid w:val="0"/>
        </w:rPr>
        <w:t>.</w:t>
      </w:r>
      <w:r>
        <w:rPr>
          <w:snapToGrid w:val="0"/>
        </w:rPr>
        <w:tab/>
        <w:t>Marking out of mining tenement</w:t>
      </w:r>
      <w:bookmarkEnd w:id="187"/>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lastRenderedPageBreak/>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lastRenderedPageBreak/>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188" w:name="_Toc155098339"/>
      <w:r>
        <w:rPr>
          <w:rStyle w:val="CharSectno"/>
        </w:rPr>
        <w:t>105A</w:t>
      </w:r>
      <w:r>
        <w:rPr>
          <w:snapToGrid w:val="0"/>
        </w:rPr>
        <w:t>.</w:t>
      </w:r>
      <w:r>
        <w:rPr>
          <w:snapToGrid w:val="0"/>
        </w:rPr>
        <w:tab/>
        <w:t>Priorities between applicants for certain tenements</w:t>
      </w:r>
      <w:bookmarkEnd w:id="188"/>
    </w:p>
    <w:p>
      <w:pPr>
        <w:pStyle w:val="Subsection"/>
        <w:rPr>
          <w:snapToGrid w:val="0"/>
        </w:rPr>
      </w:pPr>
      <w:r>
        <w:rPr>
          <w:snapToGrid w:val="0"/>
        </w:rPr>
        <w:tab/>
        <w:t>(1)</w:t>
      </w:r>
      <w:r>
        <w:rPr>
          <w:snapToGrid w:val="0"/>
        </w:rPr>
        <w:tab/>
        <w:t xml:space="preserve">Subject to section 111A, where more than one application is received for a mining tenement (other than a miscellaneous licence) in respect of the same land or any part thereof, the applicant who first complies with the initial requirement in </w:t>
      </w:r>
      <w:r>
        <w:rPr>
          <w:snapToGrid w:val="0"/>
        </w:rPr>
        <w:lastRenderedPageBreak/>
        <w:t>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lastRenderedPageBreak/>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189" w:name="_Toc155098340"/>
      <w:r>
        <w:rPr>
          <w:rStyle w:val="CharSectno"/>
        </w:rPr>
        <w:t>105B</w:t>
      </w:r>
      <w:r>
        <w:rPr>
          <w:snapToGrid w:val="0"/>
        </w:rPr>
        <w:t>.</w:t>
      </w:r>
      <w:r>
        <w:rPr>
          <w:snapToGrid w:val="0"/>
        </w:rPr>
        <w:tab/>
        <w:t>Grant of tenement subject to survey</w:t>
      </w:r>
      <w:bookmarkEnd w:id="18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190" w:name="_Toc155098341"/>
      <w:r>
        <w:rPr>
          <w:rStyle w:val="CharSectno"/>
        </w:rPr>
        <w:t>106</w:t>
      </w:r>
      <w:r>
        <w:rPr>
          <w:snapToGrid w:val="0"/>
        </w:rPr>
        <w:t>.</w:t>
      </w:r>
      <w:r>
        <w:rPr>
          <w:snapToGrid w:val="0"/>
        </w:rPr>
        <w:tab/>
        <w:t>Offence of destroying marks or obstructing surveyor etc.</w:t>
      </w:r>
      <w:bookmarkEnd w:id="1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lastRenderedPageBreak/>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191" w:name="_Toc155098342"/>
      <w:r>
        <w:rPr>
          <w:rStyle w:val="CharSectno"/>
        </w:rPr>
        <w:t>107</w:t>
      </w:r>
      <w:r>
        <w:rPr>
          <w:snapToGrid w:val="0"/>
        </w:rPr>
        <w:t>.</w:t>
      </w:r>
      <w:r>
        <w:rPr>
          <w:snapToGrid w:val="0"/>
        </w:rPr>
        <w:tab/>
        <w:t>Areas covered by water not required to be marked out</w:t>
      </w:r>
      <w:bookmarkEnd w:id="19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2" w:name="_Toc155098343"/>
      <w:r>
        <w:rPr>
          <w:rStyle w:val="CharSectno"/>
        </w:rPr>
        <w:t>108</w:t>
      </w:r>
      <w:r>
        <w:rPr>
          <w:snapToGrid w:val="0"/>
        </w:rPr>
        <w:t>.</w:t>
      </w:r>
      <w:r>
        <w:rPr>
          <w:snapToGrid w:val="0"/>
        </w:rPr>
        <w:tab/>
        <w:t>Rent payable for mining tenement</w:t>
      </w:r>
      <w:bookmarkEnd w:id="19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3" w:name="_Toc155098344"/>
      <w:r>
        <w:rPr>
          <w:rStyle w:val="CharSectno"/>
        </w:rPr>
        <w:t>109</w:t>
      </w:r>
      <w:r>
        <w:rPr>
          <w:snapToGrid w:val="0"/>
        </w:rPr>
        <w:t>.</w:t>
      </w:r>
      <w:r>
        <w:rPr>
          <w:snapToGrid w:val="0"/>
        </w:rPr>
        <w:tab/>
        <w:t>Royalties</w:t>
      </w:r>
      <w:bookmarkEnd w:id="193"/>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 xml:space="preserve">exempt, subject to conditions or unconditionally, any person or class of persons from payment either </w:t>
      </w:r>
      <w:r>
        <w:rPr>
          <w:snapToGrid w:val="0"/>
        </w:rPr>
        <w:lastRenderedPageBreak/>
        <w:t>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194" w:name="_Toc155098345"/>
      <w:r>
        <w:rPr>
          <w:rStyle w:val="CharSectno"/>
        </w:rPr>
        <w:t>109A</w:t>
      </w:r>
      <w:r>
        <w:rPr>
          <w:snapToGrid w:val="0"/>
        </w:rPr>
        <w:t>.</w:t>
      </w:r>
      <w:r>
        <w:rPr>
          <w:snapToGrid w:val="0"/>
        </w:rPr>
        <w:tab/>
        <w:t>Verification of royalties payable</w:t>
      </w:r>
      <w:bookmarkEnd w:id="194"/>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w:t>
      </w:r>
      <w:r>
        <w:rPr>
          <w:snapToGrid w:val="0"/>
        </w:rPr>
        <w:lastRenderedPageBreak/>
        <w:t>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sets out the amount of the royalty paid or to be payable and, unless the Minister otherwise consents, sufficient </w:t>
      </w:r>
      <w:r>
        <w:rPr>
          <w:snapToGrid w:val="0"/>
        </w:rPr>
        <w:lastRenderedPageBreak/>
        <w:t>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 xml:space="preserve">the officer or authorised person has reasonable cause to believe an offence against this Act or a </w:t>
      </w:r>
      <w:r>
        <w:rPr>
          <w:snapToGrid w:val="0"/>
        </w:rPr>
        <w:lastRenderedPageBreak/>
        <w:t>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keepNext/>
        <w:spacing w:before="180"/>
        <w:rPr>
          <w:snapToGrid w:val="0"/>
        </w:rPr>
      </w:pPr>
      <w:r>
        <w:rPr>
          <w:snapToGrid w:val="0"/>
        </w:rPr>
        <w:lastRenderedPageBreak/>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 xml:space="preserve">an estimate of the royalty that, taking into account the relevant regulations and such information as has been furnished or is otherwise available to the Minister, might but for the contravention have been assessed in respect of minerals obtained from the land to which the </w:t>
      </w:r>
      <w:r>
        <w:rPr>
          <w:snapToGrid w:val="0"/>
        </w:rPr>
        <w:lastRenderedPageBreak/>
        <w:t>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195" w:name="_Toc155098346"/>
      <w:r>
        <w:rPr>
          <w:rStyle w:val="CharSectno"/>
        </w:rPr>
        <w:t>110</w:t>
      </w:r>
      <w:r>
        <w:rPr>
          <w:snapToGrid w:val="0"/>
        </w:rPr>
        <w:t>.</w:t>
      </w:r>
      <w:r>
        <w:rPr>
          <w:snapToGrid w:val="0"/>
        </w:rPr>
        <w:tab/>
        <w:t>Mining lease restricted to certain minerals</w:t>
      </w:r>
      <w:bookmarkEnd w:id="195"/>
    </w:p>
    <w:p>
      <w:pPr>
        <w:pStyle w:val="Subsection"/>
        <w:spacing w:before="120"/>
        <w:rPr>
          <w:snapToGrid w:val="0"/>
        </w:rPr>
      </w:pPr>
      <w:r>
        <w:rPr>
          <w:snapToGrid w:val="0"/>
        </w:rPr>
        <w:tab/>
      </w:r>
      <w:r>
        <w:rPr>
          <w:snapToGrid w:val="0"/>
        </w:rPr>
        <w:tab/>
        <w:t xml:space="preserve">Notwithstanding anything to the contrary in this Act, the Minister may, having regard to the locality wherein the land the subject of an application for a mining lease is, and if the Minister considers it is in the public interest to do so, grant the </w:t>
      </w:r>
      <w:r>
        <w:rPr>
          <w:snapToGrid w:val="0"/>
        </w:rPr>
        <w:lastRenderedPageBreak/>
        <w:t>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196" w:name="_Toc155098347"/>
      <w:r>
        <w:rPr>
          <w:rStyle w:val="CharSectno"/>
        </w:rPr>
        <w:t>111</w:t>
      </w:r>
      <w:r>
        <w:rPr>
          <w:snapToGrid w:val="0"/>
        </w:rPr>
        <w:t>.</w:t>
      </w:r>
      <w:r>
        <w:rPr>
          <w:snapToGrid w:val="0"/>
        </w:rPr>
        <w:tab/>
        <w:t>Iron authorisations</w:t>
      </w:r>
      <w:bookmarkEnd w:id="196"/>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197" w:name="_Toc155098348"/>
      <w:r>
        <w:rPr>
          <w:rStyle w:val="CharSectno"/>
        </w:rPr>
        <w:lastRenderedPageBreak/>
        <w:t>111A</w:t>
      </w:r>
      <w:r>
        <w:rPr>
          <w:snapToGrid w:val="0"/>
        </w:rPr>
        <w:t>.</w:t>
      </w:r>
      <w:r>
        <w:rPr>
          <w:snapToGrid w:val="0"/>
        </w:rPr>
        <w:tab/>
        <w:t>Minister may terminate or summarily refuse certain applications</w:t>
      </w:r>
      <w:bookmarkEnd w:id="19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lastRenderedPageBreak/>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198" w:name="_Toc155098349"/>
      <w:r>
        <w:rPr>
          <w:rStyle w:val="CharSectno"/>
        </w:rPr>
        <w:t>112</w:t>
      </w:r>
      <w:r>
        <w:rPr>
          <w:snapToGrid w:val="0"/>
        </w:rPr>
        <w:t>.</w:t>
      </w:r>
      <w:r>
        <w:rPr>
          <w:snapToGrid w:val="0"/>
        </w:rPr>
        <w:tab/>
        <w:t>Reservation in favour of Crown on prospecting licence or exploration licence to take rock etc.</w:t>
      </w:r>
      <w:bookmarkEnd w:id="19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199" w:name="_Toc155098350"/>
      <w:r>
        <w:rPr>
          <w:rStyle w:val="CharSectno"/>
        </w:rPr>
        <w:lastRenderedPageBreak/>
        <w:t>113</w:t>
      </w:r>
      <w:r>
        <w:rPr>
          <w:snapToGrid w:val="0"/>
        </w:rPr>
        <w:t>.</w:t>
      </w:r>
      <w:r>
        <w:rPr>
          <w:snapToGrid w:val="0"/>
        </w:rPr>
        <w:tab/>
        <w:t>Repossession of land on expiry, surrender or forfeiture of mining tenement</w:t>
      </w:r>
      <w:bookmarkEnd w:id="199"/>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00" w:name="_Toc155098351"/>
      <w:r>
        <w:rPr>
          <w:rStyle w:val="CharSectno"/>
        </w:rPr>
        <w:t>114</w:t>
      </w:r>
      <w:r>
        <w:rPr>
          <w:snapToGrid w:val="0"/>
        </w:rPr>
        <w:t>.</w:t>
      </w:r>
      <w:r>
        <w:rPr>
          <w:snapToGrid w:val="0"/>
        </w:rPr>
        <w:tab/>
        <w:t>Removal of mining plant on expiry, surrender or forfeiture of mining tenement</w:t>
      </w:r>
      <w:bookmarkEnd w:id="20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 xml:space="preserve">Where any such mining plant is not so removed within the prescribed period, the Minister may, at any time thereafter, call upon such holder or other person as is referred to in </w:t>
      </w:r>
      <w:r>
        <w:rPr>
          <w:snapToGrid w:val="0"/>
        </w:rPr>
        <w:lastRenderedPageBreak/>
        <w:t>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lastRenderedPageBreak/>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01" w:name="_Toc155098352"/>
      <w:r>
        <w:rPr>
          <w:rStyle w:val="CharSectno"/>
        </w:rPr>
        <w:t>114A</w:t>
      </w:r>
      <w:r>
        <w:rPr>
          <w:snapToGrid w:val="0"/>
        </w:rPr>
        <w:t>.</w:t>
      </w:r>
      <w:r>
        <w:rPr>
          <w:snapToGrid w:val="0"/>
        </w:rPr>
        <w:tab/>
        <w:t>Rights conferred under mining tenement exercisable in respect of mining product belonging to Crown</w:t>
      </w:r>
      <w:bookmarkEnd w:id="201"/>
    </w:p>
    <w:p>
      <w:pPr>
        <w:pStyle w:val="Subsection"/>
        <w:rPr>
          <w:snapToGrid w:val="0"/>
        </w:rPr>
      </w:pPr>
      <w:r>
        <w:rPr>
          <w:snapToGrid w:val="0"/>
        </w:rPr>
        <w:tab/>
      </w:r>
      <w:r>
        <w:rPr>
          <w:snapToGrid w:val="0"/>
        </w:rPr>
        <w:tab/>
        <w:t xml:space="preserve">Where a provision of this Act confers on the holder of a mining tenement (other than a miscellaneous licence) rights in respect of land that is the subject of that mining tenement, the holder of </w:t>
      </w:r>
      <w:r>
        <w:rPr>
          <w:snapToGrid w:val="0"/>
        </w:rPr>
        <w:lastRenderedPageBreak/>
        <w:t>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02" w:name="_Toc155098353"/>
      <w:r>
        <w:rPr>
          <w:rStyle w:val="CharSectno"/>
        </w:rPr>
        <w:t>114B</w:t>
      </w:r>
      <w:r>
        <w:t>.</w:t>
      </w:r>
      <w:r>
        <w:tab/>
        <w:t>Continuation of liability after expiry, surrender or forfeiture of mining tenement</w:t>
      </w:r>
      <w:bookmarkEnd w:id="20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03" w:name="_Toc155098354"/>
      <w:r>
        <w:rPr>
          <w:rStyle w:val="CharSectno"/>
        </w:rPr>
        <w:lastRenderedPageBreak/>
        <w:t>114C</w:t>
      </w:r>
      <w:r>
        <w:t>.</w:t>
      </w:r>
      <w:r>
        <w:tab/>
        <w:t>Right to enter land to carry out remedial work after expiry, surrender or forfeiture of mining tenement</w:t>
      </w:r>
      <w:bookmarkEnd w:id="203"/>
    </w:p>
    <w:p>
      <w:pPr>
        <w:pStyle w:val="Subsection"/>
        <w:keepNext/>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04" w:name="_Toc155098355"/>
      <w:r>
        <w:rPr>
          <w:rStyle w:val="CharSectno"/>
        </w:rPr>
        <w:t>115</w:t>
      </w:r>
      <w:r>
        <w:rPr>
          <w:snapToGrid w:val="0"/>
        </w:rPr>
        <w:t>.</w:t>
      </w:r>
      <w:r>
        <w:rPr>
          <w:snapToGrid w:val="0"/>
        </w:rPr>
        <w:tab/>
        <w:t>Power to enter on land for surveys</w:t>
      </w:r>
      <w:bookmarkEnd w:id="20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lastRenderedPageBreak/>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05" w:name="_Toc155098356"/>
      <w:r>
        <w:rPr>
          <w:rStyle w:val="CharSectno"/>
        </w:rPr>
        <w:lastRenderedPageBreak/>
        <w:t>115A</w:t>
      </w:r>
      <w:r>
        <w:rPr>
          <w:snapToGrid w:val="0"/>
        </w:rPr>
        <w:t>.</w:t>
      </w:r>
      <w:r>
        <w:rPr>
          <w:snapToGrid w:val="0"/>
        </w:rPr>
        <w:tab/>
        <w:t>Mineral exploration reports</w:t>
      </w:r>
      <w:bookmarkEnd w:id="20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keepNext/>
        <w:rPr>
          <w:snapToGrid w:val="0"/>
        </w:rPr>
      </w:pPr>
      <w:r>
        <w:rPr>
          <w:snapToGrid w:val="0"/>
        </w:rPr>
        <w:lastRenderedPageBreak/>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06" w:name="_Toc155098357"/>
      <w:r>
        <w:rPr>
          <w:rStyle w:val="CharSectno"/>
        </w:rPr>
        <w:t>115B</w:t>
      </w:r>
      <w:r>
        <w:t>.</w:t>
      </w:r>
      <w:r>
        <w:tab/>
        <w:t>Verification of expenditure amounts in operations reports</w:t>
      </w:r>
      <w:bookmarkEnd w:id="20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 xml:space="preserve">If the audit amount differs from the expenditure amount shown in the operations report, the Minister may determine in writing </w:t>
      </w:r>
      <w:r>
        <w:lastRenderedPageBreak/>
        <w:t>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07" w:name="_Toc155098358"/>
      <w:r>
        <w:rPr>
          <w:rStyle w:val="CharSectno"/>
        </w:rPr>
        <w:t>116</w:t>
      </w:r>
      <w:r>
        <w:rPr>
          <w:snapToGrid w:val="0"/>
        </w:rPr>
        <w:t>.</w:t>
      </w:r>
      <w:r>
        <w:rPr>
          <w:snapToGrid w:val="0"/>
        </w:rPr>
        <w:tab/>
        <w:t>Instrument of licence or lease</w:t>
      </w:r>
      <w:bookmarkEnd w:id="20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08" w:name="_Toc155098359"/>
      <w:r>
        <w:rPr>
          <w:rStyle w:val="CharSectno"/>
        </w:rPr>
        <w:lastRenderedPageBreak/>
        <w:t>117</w:t>
      </w:r>
      <w:r>
        <w:rPr>
          <w:snapToGrid w:val="0"/>
        </w:rPr>
        <w:t>.</w:t>
      </w:r>
      <w:r>
        <w:rPr>
          <w:snapToGrid w:val="0"/>
        </w:rPr>
        <w:tab/>
        <w:t>Mining tenements protected</w:t>
      </w:r>
      <w:bookmarkEnd w:id="20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keepNext/>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09" w:name="_Toc155098360"/>
      <w:r>
        <w:rPr>
          <w:rStyle w:val="CharSectno"/>
        </w:rPr>
        <w:t>118</w:t>
      </w:r>
      <w:r>
        <w:rPr>
          <w:snapToGrid w:val="0"/>
        </w:rPr>
        <w:t>.</w:t>
      </w:r>
      <w:r>
        <w:rPr>
          <w:snapToGrid w:val="0"/>
        </w:rPr>
        <w:tab/>
      </w:r>
      <w:r>
        <w:t>Notice of application to be given to lessee of pastoral lease or diversification lease</w:t>
      </w:r>
      <w:bookmarkEnd w:id="209"/>
    </w:p>
    <w:p>
      <w:pPr>
        <w:pStyle w:val="Subsection"/>
        <w:rPr>
          <w:snapToGrid w:val="0"/>
        </w:rPr>
      </w:pPr>
      <w:r>
        <w:rPr>
          <w:snapToGrid w:val="0"/>
        </w:rPr>
        <w:tab/>
      </w:r>
      <w:r>
        <w:rPr>
          <w:snapToGrid w:val="0"/>
        </w:rPr>
        <w:tab/>
        <w:t xml:space="preserve">Where any land comprised in an application for a mining tenement is held subject to a pastoral lease or a lease otherwise granted by or on behalf of the Crown for grazing purposes only </w:t>
      </w:r>
      <w:r>
        <w:t>or a diversification lease,</w:t>
      </w:r>
      <w:r>
        <w:rPr>
          <w:snapToGrid w:val="0"/>
        </w:rPr>
        <w:t xml:space="preserve">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 No. 4 of 2023 s. 134.]</w:t>
      </w:r>
    </w:p>
    <w:p>
      <w:pPr>
        <w:pStyle w:val="Heading5"/>
      </w:pPr>
      <w:bookmarkStart w:id="210" w:name="_Toc155098361"/>
      <w:r>
        <w:rPr>
          <w:rStyle w:val="CharSectno"/>
        </w:rPr>
        <w:lastRenderedPageBreak/>
        <w:t>118A</w:t>
      </w:r>
      <w:r>
        <w:t>.</w:t>
      </w:r>
      <w:r>
        <w:tab/>
        <w:t>Tenement holder may authorise mining by third party</w:t>
      </w:r>
      <w:bookmarkEnd w:id="21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11" w:name="_Toc155098362"/>
      <w:r>
        <w:rPr>
          <w:rStyle w:val="CharSectno"/>
        </w:rPr>
        <w:t>119</w:t>
      </w:r>
      <w:r>
        <w:rPr>
          <w:snapToGrid w:val="0"/>
        </w:rPr>
        <w:t>.</w:t>
      </w:r>
      <w:r>
        <w:rPr>
          <w:snapToGrid w:val="0"/>
        </w:rPr>
        <w:tab/>
        <w:t>Mining tenement may be sold, encumbered etc.</w:t>
      </w:r>
      <w:bookmarkEnd w:id="21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 xml:space="preserve">A legal or equitable interest in or affecting a mining tenement is not capable of being created, assigned, affected or dealt with, whether directly or indirectly, except by an instrument in </w:t>
      </w:r>
      <w:r>
        <w:rPr>
          <w:snapToGrid w:val="0"/>
        </w:rPr>
        <w:lastRenderedPageBreak/>
        <w:t>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12" w:name="_Toc155098363"/>
      <w:r>
        <w:rPr>
          <w:rStyle w:val="CharSectno"/>
        </w:rPr>
        <w:t>119A</w:t>
      </w:r>
      <w:r>
        <w:rPr>
          <w:snapToGrid w:val="0"/>
        </w:rPr>
        <w:t>.</w:t>
      </w:r>
      <w:r>
        <w:rPr>
          <w:snapToGrid w:val="0"/>
        </w:rPr>
        <w:tab/>
        <w:t>Mining tenement may be mortgaged</w:t>
      </w:r>
      <w:bookmarkEnd w:id="21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13" w:name="_Toc155098364"/>
      <w:r>
        <w:rPr>
          <w:rStyle w:val="CharSectno"/>
        </w:rPr>
        <w:t>120</w:t>
      </w:r>
      <w:r>
        <w:rPr>
          <w:snapToGrid w:val="0"/>
        </w:rPr>
        <w:t>.</w:t>
      </w:r>
      <w:r>
        <w:rPr>
          <w:snapToGrid w:val="0"/>
        </w:rPr>
        <w:tab/>
        <w:t>Planning schemes to be considered but not to derogate from this Act</w:t>
      </w:r>
      <w:bookmarkEnd w:id="213"/>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lastRenderedPageBreak/>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14" w:name="_Toc155098365"/>
      <w:r>
        <w:rPr>
          <w:rStyle w:val="CharSectno"/>
        </w:rPr>
        <w:t>120AA</w:t>
      </w:r>
      <w:r>
        <w:t>.</w:t>
      </w:r>
      <w:r>
        <w:tab/>
        <w:t>Scheme for reversion licence applications</w:t>
      </w:r>
      <w:bookmarkEnd w:id="214"/>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lastRenderedPageBreak/>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lastRenderedPageBreak/>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15" w:name="_Toc155098366"/>
      <w:r>
        <w:rPr>
          <w:rStyle w:val="CharPartNo"/>
        </w:rPr>
        <w:lastRenderedPageBreak/>
        <w:t>Part VI</w:t>
      </w:r>
      <w:r>
        <w:rPr>
          <w:rStyle w:val="CharDivNo"/>
        </w:rPr>
        <w:t> </w:t>
      </w:r>
      <w:r>
        <w:t>—</w:t>
      </w:r>
      <w:r>
        <w:rPr>
          <w:rStyle w:val="CharDivText"/>
        </w:rPr>
        <w:t> </w:t>
      </w:r>
      <w:r>
        <w:rPr>
          <w:rStyle w:val="CharPartText"/>
        </w:rPr>
        <w:t>Caveats</w:t>
      </w:r>
      <w:bookmarkEnd w:id="215"/>
    </w:p>
    <w:p>
      <w:pPr>
        <w:pStyle w:val="Footnoteheading"/>
        <w:rPr>
          <w:snapToGrid w:val="0"/>
        </w:rPr>
      </w:pPr>
      <w:r>
        <w:rPr>
          <w:snapToGrid w:val="0"/>
        </w:rPr>
        <w:tab/>
        <w:t>[Heading inserted: No. 54 of 1996 s. 18.]</w:t>
      </w:r>
    </w:p>
    <w:p>
      <w:pPr>
        <w:pStyle w:val="Heading5"/>
        <w:spacing w:before="260"/>
        <w:rPr>
          <w:snapToGrid w:val="0"/>
        </w:rPr>
      </w:pPr>
      <w:bookmarkStart w:id="216" w:name="_Toc155098367"/>
      <w:r>
        <w:rPr>
          <w:rStyle w:val="CharSectno"/>
        </w:rPr>
        <w:t>121</w:t>
      </w:r>
      <w:r>
        <w:rPr>
          <w:snapToGrid w:val="0"/>
        </w:rPr>
        <w:t>.</w:t>
      </w:r>
      <w:r>
        <w:rPr>
          <w:snapToGrid w:val="0"/>
        </w:rPr>
        <w:tab/>
        <w:t>Terms used</w:t>
      </w:r>
      <w:bookmarkEnd w:id="2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17" w:name="_Toc155098368"/>
      <w:r>
        <w:rPr>
          <w:snapToGrid w:val="0"/>
        </w:rPr>
        <w:t>122.</w:t>
      </w:r>
      <w:r>
        <w:rPr>
          <w:snapToGrid w:val="0"/>
        </w:rPr>
        <w:tab/>
        <w:t>Certain surrenders not affected by this Part</w:t>
      </w:r>
      <w:bookmarkEnd w:id="2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18" w:name="_Toc155098369"/>
      <w:r>
        <w:rPr>
          <w:rStyle w:val="CharSectno"/>
        </w:rPr>
        <w:lastRenderedPageBreak/>
        <w:t>122A</w:t>
      </w:r>
      <w:r>
        <w:rPr>
          <w:snapToGrid w:val="0"/>
        </w:rPr>
        <w:t>.</w:t>
      </w:r>
      <w:r>
        <w:rPr>
          <w:snapToGrid w:val="0"/>
        </w:rPr>
        <w:tab/>
        <w:t>Lodgment of caveats</w:t>
      </w:r>
      <w:bookmarkEnd w:id="21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19" w:name="_Toc155098370"/>
      <w:r>
        <w:rPr>
          <w:rStyle w:val="CharSectno"/>
        </w:rPr>
        <w:t>122B</w:t>
      </w:r>
      <w:r>
        <w:rPr>
          <w:snapToGrid w:val="0"/>
        </w:rPr>
        <w:t>.</w:t>
      </w:r>
      <w:r>
        <w:rPr>
          <w:snapToGrid w:val="0"/>
        </w:rPr>
        <w:tab/>
        <w:t>Provisional lodgment</w:t>
      </w:r>
      <w:bookmarkEnd w:id="2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20" w:name="_Toc155098371"/>
      <w:r>
        <w:rPr>
          <w:rStyle w:val="CharSectno"/>
        </w:rPr>
        <w:t>122C</w:t>
      </w:r>
      <w:r>
        <w:rPr>
          <w:snapToGrid w:val="0"/>
        </w:rPr>
        <w:t>.</w:t>
      </w:r>
      <w:r>
        <w:rPr>
          <w:snapToGrid w:val="0"/>
        </w:rPr>
        <w:tab/>
        <w:t>Caveats deemed to be lodged against later tenements</w:t>
      </w:r>
      <w:bookmarkEnd w:id="22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21" w:name="_Toc155098372"/>
      <w:r>
        <w:rPr>
          <w:rStyle w:val="CharSectno"/>
        </w:rPr>
        <w:t>122D</w:t>
      </w:r>
      <w:r>
        <w:rPr>
          <w:snapToGrid w:val="0"/>
        </w:rPr>
        <w:t>.</w:t>
      </w:r>
      <w:r>
        <w:rPr>
          <w:snapToGrid w:val="0"/>
        </w:rPr>
        <w:tab/>
        <w:t>Effect of caveat</w:t>
      </w:r>
      <w:bookmarkEnd w:id="221"/>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22" w:name="_Toc155098373"/>
      <w:r>
        <w:rPr>
          <w:rStyle w:val="CharSectno"/>
        </w:rPr>
        <w:t>122E</w:t>
      </w:r>
      <w:r>
        <w:rPr>
          <w:snapToGrid w:val="0"/>
        </w:rPr>
        <w:t>.</w:t>
      </w:r>
      <w:r>
        <w:rPr>
          <w:snapToGrid w:val="0"/>
        </w:rPr>
        <w:tab/>
        <w:t>Duration of caveat</w:t>
      </w:r>
      <w:bookmarkEnd w:id="2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23" w:name="_Toc155098374"/>
      <w:r>
        <w:rPr>
          <w:rStyle w:val="CharPartNo"/>
        </w:rPr>
        <w:lastRenderedPageBreak/>
        <w:t>Part VII</w:t>
      </w:r>
      <w:r>
        <w:rPr>
          <w:rStyle w:val="CharDivNo"/>
        </w:rPr>
        <w:t> </w:t>
      </w:r>
      <w:r>
        <w:t>—</w:t>
      </w:r>
      <w:r>
        <w:rPr>
          <w:rStyle w:val="CharDivText"/>
        </w:rPr>
        <w:t> </w:t>
      </w:r>
      <w:r>
        <w:rPr>
          <w:rStyle w:val="CharPartText"/>
        </w:rPr>
        <w:t>Compensation</w:t>
      </w:r>
      <w:bookmarkEnd w:id="223"/>
    </w:p>
    <w:p>
      <w:pPr>
        <w:pStyle w:val="Heading5"/>
        <w:rPr>
          <w:snapToGrid w:val="0"/>
        </w:rPr>
      </w:pPr>
      <w:bookmarkStart w:id="224" w:name="_Toc155098375"/>
      <w:r>
        <w:rPr>
          <w:rStyle w:val="CharSectno"/>
        </w:rPr>
        <w:t>123</w:t>
      </w:r>
      <w:r>
        <w:rPr>
          <w:snapToGrid w:val="0"/>
        </w:rPr>
        <w:t>.</w:t>
      </w:r>
      <w:r>
        <w:rPr>
          <w:snapToGrid w:val="0"/>
        </w:rPr>
        <w:tab/>
        <w:t>Compensation in respect of mining</w:t>
      </w:r>
      <w:bookmarkEnd w:id="2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pPr>
      <w:r>
        <w:rPr>
          <w:snapToGrid w:val="0"/>
        </w:rPr>
        <w:tab/>
        <w:t>(a)</w:t>
      </w:r>
      <w:r>
        <w:rPr>
          <w:snapToGrid w:val="0"/>
        </w:rPr>
        <w:tab/>
        <w:t xml:space="preserve">which is leased to </w:t>
      </w:r>
      <w:r>
        <w:t xml:space="preserve">or held by that person under a pastoral lease or </w:t>
      </w:r>
      <w:r>
        <w:rPr>
          <w:snapToGrid w:val="0"/>
        </w:rPr>
        <w:t xml:space="preserve">a lease or concession otherwise granted by or on </w:t>
      </w:r>
      <w:r>
        <w:rPr>
          <w:snapToGrid w:val="0"/>
        </w:rPr>
        <w:lastRenderedPageBreak/>
        <w:t xml:space="preserve">behalf of the Crown for grazing purposes only </w:t>
      </w:r>
      <w:r>
        <w:t>or a diversification lease</w:t>
      </w:r>
      <w:r>
        <w:rPr>
          <w:snapToGrid w:val="0"/>
        </w:rPr>
        <w:t xml:space="preserve">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 No. 4 of 2023 s. 135.]</w:t>
      </w:r>
    </w:p>
    <w:p>
      <w:pPr>
        <w:pStyle w:val="Heading5"/>
        <w:rPr>
          <w:snapToGrid w:val="0"/>
        </w:rPr>
      </w:pPr>
      <w:bookmarkStart w:id="225" w:name="_Toc155098376"/>
      <w:r>
        <w:rPr>
          <w:rStyle w:val="CharSectno"/>
        </w:rPr>
        <w:lastRenderedPageBreak/>
        <w:t>124</w:t>
      </w:r>
      <w:r>
        <w:rPr>
          <w:snapToGrid w:val="0"/>
        </w:rPr>
        <w:t>.</w:t>
      </w:r>
      <w:r>
        <w:rPr>
          <w:snapToGrid w:val="0"/>
        </w:rPr>
        <w:tab/>
        <w:t>Matters to be considered by warden’s court in relation to compensation</w:t>
      </w:r>
      <w:bookmarkEnd w:id="22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26" w:name="_Toc155098377"/>
      <w:r>
        <w:rPr>
          <w:rStyle w:val="CharSectno"/>
        </w:rPr>
        <w:t>125</w:t>
      </w:r>
      <w:r>
        <w:rPr>
          <w:snapToGrid w:val="0"/>
        </w:rPr>
        <w:t>.</w:t>
      </w:r>
      <w:r>
        <w:rPr>
          <w:snapToGrid w:val="0"/>
        </w:rPr>
        <w:tab/>
        <w:t>Limitation on compensation</w:t>
      </w:r>
      <w:bookmarkEnd w:id="22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27" w:name="_Toc155098378"/>
      <w:r>
        <w:rPr>
          <w:rStyle w:val="CharSectno"/>
        </w:rPr>
        <w:t>125A</w:t>
      </w:r>
      <w:r>
        <w:rPr>
          <w:snapToGrid w:val="0"/>
        </w:rPr>
        <w:t>.</w:t>
      </w:r>
      <w:r>
        <w:rPr>
          <w:snapToGrid w:val="0"/>
        </w:rPr>
        <w:tab/>
        <w:t>Liability for payment of compensation to native title holders</w:t>
      </w:r>
      <w:bookmarkEnd w:id="22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28" w:name="_Toc155098379"/>
      <w:r>
        <w:rPr>
          <w:rStyle w:val="CharSectno"/>
        </w:rPr>
        <w:t>126</w:t>
      </w:r>
      <w:r>
        <w:rPr>
          <w:snapToGrid w:val="0"/>
        </w:rPr>
        <w:t>.</w:t>
      </w:r>
      <w:r>
        <w:rPr>
          <w:snapToGrid w:val="0"/>
        </w:rPr>
        <w:tab/>
        <w:t>Securities</w:t>
      </w:r>
      <w:bookmarkEnd w:id="22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29" w:name="_Toc155098380"/>
      <w:r>
        <w:rPr>
          <w:rStyle w:val="CharPartNo"/>
        </w:rPr>
        <w:lastRenderedPageBreak/>
        <w:t>Part VIII</w:t>
      </w:r>
      <w:r>
        <w:rPr>
          <w:rStyle w:val="CharDivNo"/>
        </w:rPr>
        <w:t> </w:t>
      </w:r>
      <w:r>
        <w:t>—</w:t>
      </w:r>
      <w:r>
        <w:rPr>
          <w:rStyle w:val="CharDivText"/>
        </w:rPr>
        <w:t> </w:t>
      </w:r>
      <w:r>
        <w:rPr>
          <w:rStyle w:val="CharPartText"/>
        </w:rPr>
        <w:t>Administration of justice</w:t>
      </w:r>
      <w:bookmarkEnd w:id="229"/>
    </w:p>
    <w:p>
      <w:pPr>
        <w:pStyle w:val="Heading5"/>
        <w:rPr>
          <w:snapToGrid w:val="0"/>
        </w:rPr>
      </w:pPr>
      <w:bookmarkStart w:id="230" w:name="_Toc155098381"/>
      <w:r>
        <w:rPr>
          <w:rStyle w:val="CharSectno"/>
        </w:rPr>
        <w:t>127</w:t>
      </w:r>
      <w:r>
        <w:rPr>
          <w:snapToGrid w:val="0"/>
        </w:rPr>
        <w:t>.</w:t>
      </w:r>
      <w:r>
        <w:rPr>
          <w:snapToGrid w:val="0"/>
        </w:rPr>
        <w:tab/>
        <w:t>Establishment of wardens’ courts</w:t>
      </w:r>
      <w:bookmarkEnd w:id="230"/>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31" w:name="_Toc155098382"/>
      <w:r>
        <w:rPr>
          <w:rStyle w:val="CharSectno"/>
        </w:rPr>
        <w:t>128</w:t>
      </w:r>
      <w:r>
        <w:rPr>
          <w:snapToGrid w:val="0"/>
        </w:rPr>
        <w:t>.</w:t>
      </w:r>
      <w:r>
        <w:rPr>
          <w:snapToGrid w:val="0"/>
        </w:rPr>
        <w:tab/>
        <w:t>Warden’s court to be court of record</w:t>
      </w:r>
      <w:bookmarkEnd w:id="231"/>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2" w:name="_Toc155098383"/>
      <w:r>
        <w:rPr>
          <w:rStyle w:val="CharSectno"/>
        </w:rPr>
        <w:t>129</w:t>
      </w:r>
      <w:r>
        <w:rPr>
          <w:snapToGrid w:val="0"/>
        </w:rPr>
        <w:t>.</w:t>
      </w:r>
      <w:r>
        <w:rPr>
          <w:snapToGrid w:val="0"/>
        </w:rPr>
        <w:tab/>
        <w:t>Signing of process</w:t>
      </w:r>
      <w:bookmarkEnd w:id="232"/>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3" w:name="_Toc155098384"/>
      <w:r>
        <w:rPr>
          <w:rStyle w:val="CharSectno"/>
        </w:rPr>
        <w:lastRenderedPageBreak/>
        <w:t>130</w:t>
      </w:r>
      <w:r>
        <w:rPr>
          <w:snapToGrid w:val="0"/>
        </w:rPr>
        <w:t>.</w:t>
      </w:r>
      <w:r>
        <w:rPr>
          <w:snapToGrid w:val="0"/>
        </w:rPr>
        <w:tab/>
        <w:t>Times for holding warden’s court</w:t>
      </w:r>
      <w:bookmarkEnd w:id="233"/>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34" w:name="_Toc155098385"/>
      <w:r>
        <w:rPr>
          <w:rStyle w:val="CharSectno"/>
        </w:rPr>
        <w:t>131</w:t>
      </w:r>
      <w:r>
        <w:rPr>
          <w:snapToGrid w:val="0"/>
        </w:rPr>
        <w:t>.</w:t>
      </w:r>
      <w:r>
        <w:rPr>
          <w:snapToGrid w:val="0"/>
        </w:rPr>
        <w:tab/>
        <w:t>Power of warden to act in absence of warden usually presiding</w:t>
      </w:r>
      <w:bookmarkEnd w:id="23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35" w:name="_Toc155098386"/>
      <w:r>
        <w:rPr>
          <w:rStyle w:val="CharSectno"/>
        </w:rPr>
        <w:t>132</w:t>
      </w:r>
      <w:r>
        <w:rPr>
          <w:snapToGrid w:val="0"/>
        </w:rPr>
        <w:t>.</w:t>
      </w:r>
      <w:r>
        <w:rPr>
          <w:snapToGrid w:val="0"/>
        </w:rPr>
        <w:tab/>
        <w:t>Jurisdiction of warden’s court</w:t>
      </w:r>
      <w:bookmarkEnd w:id="23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lastRenderedPageBreak/>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lastRenderedPageBreak/>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36" w:name="_Toc155098387"/>
      <w:r>
        <w:rPr>
          <w:rStyle w:val="CharSectno"/>
        </w:rPr>
        <w:t>133</w:t>
      </w:r>
      <w:r>
        <w:t>.</w:t>
      </w:r>
      <w:r>
        <w:tab/>
        <w:t>Offences to be dealt with by magistrate</w:t>
      </w:r>
      <w:bookmarkEnd w:id="236"/>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37" w:name="_Toc155098388"/>
      <w:r>
        <w:rPr>
          <w:rStyle w:val="CharSectno"/>
        </w:rPr>
        <w:t>134</w:t>
      </w:r>
      <w:r>
        <w:rPr>
          <w:snapToGrid w:val="0"/>
        </w:rPr>
        <w:t>.</w:t>
      </w:r>
      <w:r>
        <w:rPr>
          <w:snapToGrid w:val="0"/>
        </w:rPr>
        <w:tab/>
        <w:t>Powers of warden’s court</w:t>
      </w:r>
      <w:bookmarkEnd w:id="23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the determination of the area, extent, dimensions or boundaries of any mining tenement or as to the respective rights of the owner of the primary tenement and the special prospecting licence or mining lease for </w:t>
      </w:r>
      <w:r>
        <w:rPr>
          <w:snapToGrid w:val="0"/>
        </w:rPr>
        <w:lastRenderedPageBreak/>
        <w:t>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lastRenderedPageBreak/>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w:t>
      </w:r>
      <w:r>
        <w:rPr>
          <w:snapToGrid w:val="0"/>
        </w:rPr>
        <w:lastRenderedPageBreak/>
        <w:t xml:space="preserve">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38" w:name="_Toc155098389"/>
      <w:r>
        <w:rPr>
          <w:rStyle w:val="CharSectno"/>
        </w:rPr>
        <w:lastRenderedPageBreak/>
        <w:t>135</w:t>
      </w:r>
      <w:r>
        <w:rPr>
          <w:snapToGrid w:val="0"/>
        </w:rPr>
        <w:t>.</w:t>
      </w:r>
      <w:r>
        <w:rPr>
          <w:snapToGrid w:val="0"/>
        </w:rPr>
        <w:tab/>
        <w:t>Summary determination by warden by consent</w:t>
      </w:r>
      <w:bookmarkEnd w:id="23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39" w:name="_Toc155098390"/>
      <w:r>
        <w:rPr>
          <w:rStyle w:val="CharSectno"/>
        </w:rPr>
        <w:t>136</w:t>
      </w:r>
      <w:r>
        <w:rPr>
          <w:snapToGrid w:val="0"/>
        </w:rPr>
        <w:t>.</w:t>
      </w:r>
      <w:r>
        <w:rPr>
          <w:snapToGrid w:val="0"/>
        </w:rPr>
        <w:tab/>
        <w:t>Practice and procedure in warden’s court</w:t>
      </w:r>
      <w:bookmarkEnd w:id="23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lastRenderedPageBreak/>
        <w:tab/>
        <w:t>[Section 136 amended: No. 105 of 1986 s. 21; No. 59 of 2004 s. 116; No. 12 of 2010 s. 41.]</w:t>
      </w:r>
    </w:p>
    <w:p>
      <w:pPr>
        <w:pStyle w:val="Heading5"/>
        <w:spacing w:before="160"/>
        <w:rPr>
          <w:snapToGrid w:val="0"/>
        </w:rPr>
      </w:pPr>
      <w:bookmarkStart w:id="240" w:name="_Toc155098391"/>
      <w:r>
        <w:rPr>
          <w:rStyle w:val="CharSectno"/>
        </w:rPr>
        <w:t>137</w:t>
      </w:r>
      <w:r>
        <w:rPr>
          <w:snapToGrid w:val="0"/>
        </w:rPr>
        <w:t>.</w:t>
      </w:r>
      <w:r>
        <w:rPr>
          <w:snapToGrid w:val="0"/>
        </w:rPr>
        <w:tab/>
        <w:t>Records of evidence</w:t>
      </w:r>
      <w:bookmarkEnd w:id="240"/>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41" w:name="_Toc155098392"/>
      <w:r>
        <w:rPr>
          <w:rStyle w:val="CharSectno"/>
        </w:rPr>
        <w:t>138</w:t>
      </w:r>
      <w:r>
        <w:rPr>
          <w:snapToGrid w:val="0"/>
        </w:rPr>
        <w:t>.</w:t>
      </w:r>
      <w:r>
        <w:rPr>
          <w:snapToGrid w:val="0"/>
        </w:rPr>
        <w:tab/>
        <w:t>Mode of trial</w:t>
      </w:r>
      <w:bookmarkEnd w:id="24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lastRenderedPageBreak/>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42" w:name="_Toc155098393"/>
      <w:r>
        <w:rPr>
          <w:rStyle w:val="CharSectno"/>
        </w:rPr>
        <w:t>139</w:t>
      </w:r>
      <w:r>
        <w:rPr>
          <w:snapToGrid w:val="0"/>
        </w:rPr>
        <w:t>.</w:t>
      </w:r>
      <w:r>
        <w:rPr>
          <w:snapToGrid w:val="0"/>
        </w:rPr>
        <w:tab/>
        <w:t>Contempt of court</w:t>
      </w:r>
      <w:bookmarkEnd w:id="242"/>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43" w:name="_Toc155098394"/>
      <w:r>
        <w:rPr>
          <w:rStyle w:val="CharSectno"/>
        </w:rPr>
        <w:lastRenderedPageBreak/>
        <w:t>140</w:t>
      </w:r>
      <w:r>
        <w:t>.</w:t>
      </w:r>
      <w:r>
        <w:tab/>
        <w:t>Judgments, enforcement of</w:t>
      </w:r>
      <w:bookmarkEnd w:id="24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44" w:name="_Toc155098395"/>
      <w:r>
        <w:rPr>
          <w:rStyle w:val="CharSectno"/>
        </w:rPr>
        <w:t>142</w:t>
      </w:r>
      <w:r>
        <w:rPr>
          <w:snapToGrid w:val="0"/>
        </w:rPr>
        <w:t>.</w:t>
      </w:r>
      <w:r>
        <w:rPr>
          <w:snapToGrid w:val="0"/>
        </w:rPr>
        <w:tab/>
        <w:t>Informality and amendment</w:t>
      </w:r>
      <w:bookmarkEnd w:id="24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lastRenderedPageBreak/>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45" w:name="_Toc155098396"/>
      <w:r>
        <w:rPr>
          <w:rStyle w:val="CharSectno"/>
        </w:rPr>
        <w:t>143</w:t>
      </w:r>
      <w:r>
        <w:rPr>
          <w:snapToGrid w:val="0"/>
        </w:rPr>
        <w:t>.</w:t>
      </w:r>
      <w:r>
        <w:rPr>
          <w:snapToGrid w:val="0"/>
        </w:rPr>
        <w:tab/>
        <w:t>Grant of injunction affecting mining tenement to be notified</w:t>
      </w:r>
      <w:bookmarkEnd w:id="24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46" w:name="_Toc155098397"/>
      <w:r>
        <w:rPr>
          <w:rStyle w:val="CharSectno"/>
        </w:rPr>
        <w:lastRenderedPageBreak/>
        <w:t>146</w:t>
      </w:r>
      <w:r>
        <w:rPr>
          <w:snapToGrid w:val="0"/>
        </w:rPr>
        <w:t>.</w:t>
      </w:r>
      <w:r>
        <w:rPr>
          <w:snapToGrid w:val="0"/>
        </w:rPr>
        <w:tab/>
        <w:t>Reservation of questions of law: hearing and determination</w:t>
      </w:r>
      <w:bookmarkEnd w:id="24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xml:space="preserve">, on the application of any party to </w:t>
      </w:r>
      <w:r>
        <w:rPr>
          <w:snapToGrid w:val="0"/>
        </w:rPr>
        <w:lastRenderedPageBreak/>
        <w:t>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47" w:name="_Toc155098398"/>
      <w:r>
        <w:rPr>
          <w:rStyle w:val="CharSectno"/>
        </w:rPr>
        <w:t>147</w:t>
      </w:r>
      <w:r>
        <w:rPr>
          <w:snapToGrid w:val="0"/>
        </w:rPr>
        <w:t>.</w:t>
      </w:r>
      <w:r>
        <w:rPr>
          <w:snapToGrid w:val="0"/>
        </w:rPr>
        <w:tab/>
        <w:t>Appeal to Supreme Court</w:t>
      </w:r>
      <w:bookmarkEnd w:id="24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48" w:name="_Toc155098399"/>
      <w:r>
        <w:rPr>
          <w:rStyle w:val="CharSectno"/>
        </w:rPr>
        <w:lastRenderedPageBreak/>
        <w:t>148</w:t>
      </w:r>
      <w:r>
        <w:rPr>
          <w:snapToGrid w:val="0"/>
        </w:rPr>
        <w:t>.</w:t>
      </w:r>
      <w:r>
        <w:rPr>
          <w:snapToGrid w:val="0"/>
        </w:rPr>
        <w:tab/>
        <w:t>Procedure on appeal</w:t>
      </w:r>
      <w:bookmarkEnd w:id="248"/>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lastRenderedPageBreak/>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49" w:name="_Toc155098400"/>
      <w:r>
        <w:rPr>
          <w:rStyle w:val="CharSectno"/>
        </w:rPr>
        <w:t>149</w:t>
      </w:r>
      <w:r>
        <w:rPr>
          <w:snapToGrid w:val="0"/>
        </w:rPr>
        <w:t>.</w:t>
      </w:r>
      <w:r>
        <w:rPr>
          <w:snapToGrid w:val="0"/>
        </w:rPr>
        <w:tab/>
        <w:t>Power of Supreme Court on appeal</w:t>
      </w:r>
      <w:bookmarkEnd w:id="24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lastRenderedPageBreak/>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50" w:name="_Toc155098401"/>
      <w:r>
        <w:rPr>
          <w:rStyle w:val="CharSectno"/>
        </w:rPr>
        <w:t>150</w:t>
      </w:r>
      <w:r>
        <w:rPr>
          <w:snapToGrid w:val="0"/>
        </w:rPr>
        <w:t>.</w:t>
      </w:r>
      <w:r>
        <w:rPr>
          <w:snapToGrid w:val="0"/>
        </w:rPr>
        <w:tab/>
        <w:t>Withdrawal or failure to prosecute appeal</w:t>
      </w:r>
      <w:bookmarkEnd w:id="250"/>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51" w:name="_Toc155098402"/>
      <w:r>
        <w:rPr>
          <w:rStyle w:val="CharSectno"/>
        </w:rPr>
        <w:t>151</w:t>
      </w:r>
      <w:r>
        <w:rPr>
          <w:snapToGrid w:val="0"/>
        </w:rPr>
        <w:t>.</w:t>
      </w:r>
      <w:r>
        <w:rPr>
          <w:snapToGrid w:val="0"/>
        </w:rPr>
        <w:tab/>
        <w:t>Limitation of right of appeal</w:t>
      </w:r>
      <w:bookmarkEnd w:id="251"/>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52" w:name="_Toc155098403"/>
      <w:r>
        <w:rPr>
          <w:rStyle w:val="CharPartNo"/>
        </w:rPr>
        <w:lastRenderedPageBreak/>
        <w:t>Part IX</w:t>
      </w:r>
      <w:r>
        <w:rPr>
          <w:rStyle w:val="CharDivNo"/>
        </w:rPr>
        <w:t> </w:t>
      </w:r>
      <w:r>
        <w:t>—</w:t>
      </w:r>
      <w:r>
        <w:rPr>
          <w:rStyle w:val="CharDivText"/>
        </w:rPr>
        <w:t> </w:t>
      </w:r>
      <w:r>
        <w:rPr>
          <w:rStyle w:val="CharPartText"/>
        </w:rPr>
        <w:t>Miscellaneous and regulations</w:t>
      </w:r>
      <w:bookmarkEnd w:id="252"/>
    </w:p>
    <w:p>
      <w:pPr>
        <w:pStyle w:val="Heading5"/>
        <w:rPr>
          <w:snapToGrid w:val="0"/>
        </w:rPr>
      </w:pPr>
      <w:bookmarkStart w:id="253" w:name="_Toc155098404"/>
      <w:r>
        <w:rPr>
          <w:rStyle w:val="CharSectno"/>
        </w:rPr>
        <w:t>152</w:t>
      </w:r>
      <w:r>
        <w:rPr>
          <w:snapToGrid w:val="0"/>
        </w:rPr>
        <w:t>.</w:t>
      </w:r>
      <w:r>
        <w:rPr>
          <w:snapToGrid w:val="0"/>
        </w:rPr>
        <w:tab/>
        <w:t>Police to assist warden</w:t>
      </w:r>
      <w:bookmarkEnd w:id="25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4" w:name="_Toc155098405"/>
      <w:r>
        <w:rPr>
          <w:rStyle w:val="CharSectno"/>
        </w:rPr>
        <w:t>153</w:t>
      </w:r>
      <w:r>
        <w:rPr>
          <w:snapToGrid w:val="0"/>
        </w:rPr>
        <w:t>.</w:t>
      </w:r>
      <w:r>
        <w:rPr>
          <w:snapToGrid w:val="0"/>
        </w:rPr>
        <w:tab/>
        <w:t>Minor capable of being sued and of suing</w:t>
      </w:r>
      <w:bookmarkEnd w:id="25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5" w:name="_Toc155098406"/>
      <w:r>
        <w:rPr>
          <w:rStyle w:val="CharSectno"/>
        </w:rPr>
        <w:t>154</w:t>
      </w:r>
      <w:r>
        <w:rPr>
          <w:snapToGrid w:val="0"/>
        </w:rPr>
        <w:t>.</w:t>
      </w:r>
      <w:r>
        <w:rPr>
          <w:snapToGrid w:val="0"/>
        </w:rPr>
        <w:tab/>
        <w:t>General penalty</w:t>
      </w:r>
      <w:bookmarkEnd w:id="25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pPr>
      <w:bookmarkStart w:id="256" w:name="_Toc155098407"/>
      <w:r>
        <w:rPr>
          <w:rStyle w:val="CharSectno"/>
        </w:rPr>
        <w:lastRenderedPageBreak/>
        <w:t>154A</w:t>
      </w:r>
      <w:r>
        <w:t>.</w:t>
      </w:r>
      <w:r>
        <w:tab/>
        <w:t>Liability of officers for offence by body corporate</w:t>
      </w:r>
      <w:bookmarkEnd w:id="256"/>
    </w:p>
    <w:p>
      <w:pPr>
        <w:pStyle w:val="Subsection"/>
      </w:pPr>
      <w:r>
        <w:tab/>
      </w:r>
      <w:r>
        <w:tab/>
      </w:r>
      <w:r>
        <w:rPr>
          <w:i/>
        </w:rPr>
        <w:t>The Criminal Code</w:t>
      </w:r>
      <w:r>
        <w:t xml:space="preserve"> section 39 (which provides for the criminal liability of officers of a body corporate) applies to an offence under section 155(1) of this Act.</w:t>
      </w:r>
    </w:p>
    <w:p>
      <w:pPr>
        <w:pStyle w:val="Footnotesection"/>
      </w:pPr>
      <w:r>
        <w:tab/>
        <w:t>[Section 154A inserted: No. 9 of 2023 s. 106.]</w:t>
      </w:r>
    </w:p>
    <w:p>
      <w:pPr>
        <w:pStyle w:val="Heading5"/>
        <w:rPr>
          <w:snapToGrid w:val="0"/>
        </w:rPr>
      </w:pPr>
      <w:bookmarkStart w:id="257" w:name="_Toc155098408"/>
      <w:r>
        <w:rPr>
          <w:rStyle w:val="CharSectno"/>
        </w:rPr>
        <w:t>155</w:t>
      </w:r>
      <w:r>
        <w:rPr>
          <w:snapToGrid w:val="0"/>
        </w:rPr>
        <w:t>.</w:t>
      </w:r>
      <w:r>
        <w:rPr>
          <w:snapToGrid w:val="0"/>
        </w:rPr>
        <w:tab/>
        <w:t>Offence of mining without authority</w:t>
      </w:r>
      <w:bookmarkEnd w:id="25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lastRenderedPageBreak/>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258" w:name="_Toc155098409"/>
      <w:r>
        <w:rPr>
          <w:rStyle w:val="CharSectno"/>
        </w:rPr>
        <w:t>155A</w:t>
      </w:r>
      <w:r>
        <w:rPr>
          <w:snapToGrid w:val="0"/>
        </w:rPr>
        <w:t>.</w:t>
      </w:r>
      <w:r>
        <w:rPr>
          <w:snapToGrid w:val="0"/>
        </w:rPr>
        <w:tab/>
        <w:t>Aerial survey work</w:t>
      </w:r>
      <w:bookmarkEnd w:id="25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259" w:name="_Toc155098410"/>
      <w:r>
        <w:rPr>
          <w:rStyle w:val="CharSectno"/>
        </w:rPr>
        <w:t>156</w:t>
      </w:r>
      <w:r>
        <w:rPr>
          <w:snapToGrid w:val="0"/>
        </w:rPr>
        <w:t>.</w:t>
      </w:r>
      <w:r>
        <w:rPr>
          <w:snapToGrid w:val="0"/>
        </w:rPr>
        <w:tab/>
        <w:t>Offences</w:t>
      </w:r>
      <w:bookmarkEnd w:id="25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lastRenderedPageBreak/>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260" w:name="_Toc155098411"/>
      <w:r>
        <w:rPr>
          <w:rStyle w:val="CharSectno"/>
        </w:rPr>
        <w:t>157</w:t>
      </w:r>
      <w:r>
        <w:rPr>
          <w:snapToGrid w:val="0"/>
        </w:rPr>
        <w:t>.</w:t>
      </w:r>
      <w:r>
        <w:rPr>
          <w:snapToGrid w:val="0"/>
        </w:rPr>
        <w:tab/>
        <w:t>Obstruction of persons authorised to mine under this Act</w:t>
      </w:r>
      <w:bookmarkEnd w:id="26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261" w:name="_Toc155098412"/>
      <w:r>
        <w:rPr>
          <w:rStyle w:val="CharSectno"/>
        </w:rPr>
        <w:t>158</w:t>
      </w:r>
      <w:r>
        <w:rPr>
          <w:snapToGrid w:val="0"/>
        </w:rPr>
        <w:t>.</w:t>
      </w:r>
      <w:r>
        <w:rPr>
          <w:snapToGrid w:val="0"/>
        </w:rPr>
        <w:tab/>
        <w:t>Power to require information as to right to mine</w:t>
      </w:r>
      <w:bookmarkEnd w:id="26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lastRenderedPageBreak/>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lastRenderedPageBreak/>
        <w:tab/>
        <w:t>[Section 158 inserted: No. 105 of 1986 s. 24; amended: No. 22 of 1990 s. 38.]</w:t>
      </w:r>
    </w:p>
    <w:p>
      <w:pPr>
        <w:pStyle w:val="Heading5"/>
        <w:rPr>
          <w:snapToGrid w:val="0"/>
        </w:rPr>
      </w:pPr>
      <w:bookmarkStart w:id="262" w:name="_Toc155098413"/>
      <w:r>
        <w:rPr>
          <w:rStyle w:val="CharSectno"/>
        </w:rPr>
        <w:t>159</w:t>
      </w:r>
      <w:r>
        <w:rPr>
          <w:snapToGrid w:val="0"/>
        </w:rPr>
        <w:t>.</w:t>
      </w:r>
      <w:r>
        <w:rPr>
          <w:snapToGrid w:val="0"/>
        </w:rPr>
        <w:tab/>
        <w:t>Disputes between licensees and other persons</w:t>
      </w:r>
      <w:bookmarkEnd w:id="26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lastRenderedPageBreak/>
        <w:tab/>
        <w:t>[Section 159 amended: No. 35 of 2007 s. 100(5) and (6).]</w:t>
      </w:r>
    </w:p>
    <w:p>
      <w:pPr>
        <w:pStyle w:val="Heading5"/>
        <w:rPr>
          <w:snapToGrid w:val="0"/>
        </w:rPr>
      </w:pPr>
      <w:bookmarkStart w:id="263" w:name="_Toc155098414"/>
      <w:r>
        <w:rPr>
          <w:rStyle w:val="CharSectno"/>
        </w:rPr>
        <w:t>160</w:t>
      </w:r>
      <w:r>
        <w:rPr>
          <w:snapToGrid w:val="0"/>
        </w:rPr>
        <w:t>.</w:t>
      </w:r>
      <w:r>
        <w:rPr>
          <w:snapToGrid w:val="0"/>
        </w:rPr>
        <w:tab/>
        <w:t>Saving of civil remedies</w:t>
      </w:r>
      <w:bookmarkEnd w:id="26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264" w:name="_Toc155098415"/>
      <w:r>
        <w:rPr>
          <w:rStyle w:val="CharSectno"/>
        </w:rPr>
        <w:t>160AA</w:t>
      </w:r>
      <w:r>
        <w:t>.</w:t>
      </w:r>
      <w:r>
        <w:tab/>
        <w:t>Authority to perform certain functions of LAA Minister under this Act</w:t>
      </w:r>
      <w:bookmarkEnd w:id="264"/>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265" w:name="_Toc155098416"/>
      <w:r>
        <w:rPr>
          <w:rStyle w:val="CharSectno"/>
        </w:rPr>
        <w:lastRenderedPageBreak/>
        <w:t>160A</w:t>
      </w:r>
      <w:r>
        <w:rPr>
          <w:snapToGrid w:val="0"/>
        </w:rPr>
        <w:t>.</w:t>
      </w:r>
      <w:r>
        <w:rPr>
          <w:snapToGrid w:val="0"/>
        </w:rPr>
        <w:tab/>
        <w:t xml:space="preserve">Immunity of Minister, </w:t>
      </w:r>
      <w:r>
        <w:t>wardens</w:t>
      </w:r>
      <w:r>
        <w:rPr>
          <w:snapToGrid w:val="0"/>
        </w:rPr>
        <w:t xml:space="preserve"> and officials</w:t>
      </w:r>
      <w:bookmarkEnd w:id="265"/>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266" w:name="_Toc155098417"/>
      <w:r>
        <w:rPr>
          <w:rStyle w:val="CharSectno"/>
        </w:rPr>
        <w:t>160B</w:t>
      </w:r>
      <w:r>
        <w:t>.</w:t>
      </w:r>
      <w:r>
        <w:tab/>
        <w:t>Time limit for prosecution action</w:t>
      </w:r>
      <w:bookmarkEnd w:id="26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267" w:name="_Toc155098418"/>
      <w:r>
        <w:rPr>
          <w:rStyle w:val="CharSectno"/>
        </w:rPr>
        <w:t>160C</w:t>
      </w:r>
      <w:r>
        <w:t>.</w:t>
      </w:r>
      <w:r>
        <w:tab/>
        <w:t>No right of appeal from certain decisions of warden, mining registrar or Minister</w:t>
      </w:r>
      <w:bookmarkEnd w:id="26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lastRenderedPageBreak/>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268" w:name="_Toc155098419"/>
      <w:r>
        <w:rPr>
          <w:rStyle w:val="CharSectno"/>
        </w:rPr>
        <w:t>160D</w:t>
      </w:r>
      <w:r>
        <w:t>.</w:t>
      </w:r>
      <w:r>
        <w:tab/>
        <w:t>Persons before whom affidavit may be sworn</w:t>
      </w:r>
      <w:bookmarkEnd w:id="26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269" w:name="_Toc155098420"/>
      <w:r>
        <w:rPr>
          <w:rStyle w:val="CharSectno"/>
        </w:rPr>
        <w:t>161</w:t>
      </w:r>
      <w:r>
        <w:rPr>
          <w:snapToGrid w:val="0"/>
        </w:rPr>
        <w:t>.</w:t>
      </w:r>
      <w:r>
        <w:rPr>
          <w:snapToGrid w:val="0"/>
        </w:rPr>
        <w:tab/>
        <w:t>Evidentiary provisions</w:t>
      </w:r>
      <w:bookmarkEnd w:id="26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lastRenderedPageBreak/>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270" w:name="_Toc155098421"/>
      <w:r>
        <w:rPr>
          <w:rStyle w:val="CharSectno"/>
        </w:rPr>
        <w:t>162A</w:t>
      </w:r>
      <w:r>
        <w:t>.</w:t>
      </w:r>
      <w:r>
        <w:tab/>
        <w:t xml:space="preserve">Certain things are not personal property for purposes of </w:t>
      </w:r>
      <w:r>
        <w:rPr>
          <w:i/>
          <w:iCs/>
        </w:rPr>
        <w:t>Personal Property Securities Act 2009</w:t>
      </w:r>
      <w:r>
        <w:t xml:space="preserve"> (Cwlth)</w:t>
      </w:r>
      <w:bookmarkEnd w:id="27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lastRenderedPageBreak/>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271" w:name="_Toc155098422"/>
      <w:r>
        <w:rPr>
          <w:rStyle w:val="CharSectno"/>
        </w:rPr>
        <w:t>162B</w:t>
      </w:r>
      <w:r>
        <w:t>.</w:t>
      </w:r>
      <w:r>
        <w:tab/>
        <w:t>Extension of prescribed period or time</w:t>
      </w:r>
      <w:bookmarkEnd w:id="27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272" w:name="_Toc155098423"/>
      <w:r>
        <w:rPr>
          <w:rStyle w:val="CharSectno"/>
        </w:rPr>
        <w:t>162</w:t>
      </w:r>
      <w:r>
        <w:rPr>
          <w:snapToGrid w:val="0"/>
        </w:rPr>
        <w:t>.</w:t>
      </w:r>
      <w:r>
        <w:rPr>
          <w:snapToGrid w:val="0"/>
        </w:rPr>
        <w:tab/>
        <w:t>Regulations</w:t>
      </w:r>
      <w:bookmarkEnd w:id="27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lastRenderedPageBreak/>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lastRenderedPageBreak/>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lastRenderedPageBreak/>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lastRenderedPageBreak/>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lastRenderedPageBreak/>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 xml:space="preserve">letting, encumbrancing or otherwise dealing with </w:t>
      </w:r>
      <w:r>
        <w:rPr>
          <w:snapToGrid w:val="0"/>
        </w:rPr>
        <w:lastRenderedPageBreak/>
        <w:t>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 xml:space="preserve">regulate the way in which drill cores obtained from mining tenements are to be stored and dealt with and </w:t>
      </w:r>
      <w:r>
        <w:rPr>
          <w:snapToGrid w:val="0"/>
        </w:rPr>
        <w:lastRenderedPageBreak/>
        <w:t>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lastRenderedPageBreak/>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273" w:name="_Toc155098424"/>
      <w:r>
        <w:rPr>
          <w:rStyle w:val="CharSectno"/>
        </w:rPr>
        <w:t>163</w:t>
      </w:r>
      <w:r>
        <w:t>.</w:t>
      </w:r>
      <w:r>
        <w:tab/>
        <w:t>Review of Act</w:t>
      </w:r>
      <w:bookmarkEnd w:id="27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274" w:name="_Toc155098425"/>
      <w:r>
        <w:rPr>
          <w:rStyle w:val="CharSchNo"/>
        </w:rPr>
        <w:lastRenderedPageBreak/>
        <w:t>Second Schedule</w:t>
      </w:r>
      <w:r>
        <w:t> — </w:t>
      </w:r>
      <w:r>
        <w:rPr>
          <w:rStyle w:val="CharSchText"/>
        </w:rPr>
        <w:t>Transitional provisions</w:t>
      </w:r>
      <w:bookmarkEnd w:id="274"/>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275" w:name="_Toc155098426"/>
      <w:r>
        <w:rPr>
          <w:rStyle w:val="CharSDivNo"/>
        </w:rPr>
        <w:t>Division 1</w:t>
      </w:r>
      <w:r>
        <w:rPr>
          <w:b w:val="0"/>
        </w:rPr>
        <w:t> — </w:t>
      </w:r>
      <w:r>
        <w:rPr>
          <w:rStyle w:val="CharSDivText"/>
        </w:rPr>
        <w:t>Provisions relating to transition from repealed Act</w:t>
      </w:r>
      <w:bookmarkEnd w:id="275"/>
    </w:p>
    <w:p>
      <w:pPr>
        <w:pStyle w:val="yFootnoteheading"/>
        <w:rPr>
          <w:snapToGrid w:val="0"/>
        </w:rPr>
      </w:pPr>
      <w:r>
        <w:rPr>
          <w:snapToGrid w:val="0"/>
        </w:rPr>
        <w:tab/>
        <w:t>[Heading inserted: No. 51 of 2012 s. 42.]</w:t>
      </w:r>
    </w:p>
    <w:p>
      <w:pPr>
        <w:pStyle w:val="yHeading5"/>
      </w:pPr>
      <w:bookmarkStart w:id="276" w:name="_Toc155098427"/>
      <w:r>
        <w:rPr>
          <w:rStyle w:val="CharSClsNo"/>
        </w:rPr>
        <w:t>1</w:t>
      </w:r>
      <w:r>
        <w:t>.</w:t>
      </w:r>
      <w:r>
        <w:tab/>
        <w:t>Continuation of certain temporary reserves and rights of occupancy</w:t>
      </w:r>
      <w:bookmarkEnd w:id="27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277" w:name="_Toc155098428"/>
      <w:r>
        <w:rPr>
          <w:rStyle w:val="CharSClsNo"/>
        </w:rPr>
        <w:t>2</w:t>
      </w:r>
      <w:r>
        <w:t>.</w:t>
      </w:r>
      <w:r>
        <w:tab/>
        <w:t>Certain gold mining leases, coal mining leases and mineral leases to become mining leases</w:t>
      </w:r>
      <w:bookmarkEnd w:id="277"/>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w:t>
      </w:r>
      <w:r>
        <w:rPr>
          <w:snapToGrid w:val="0"/>
        </w:rPr>
        <w:lastRenderedPageBreak/>
        <w:t>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278" w:name="_Toc155098429"/>
      <w:r>
        <w:rPr>
          <w:rStyle w:val="CharSClsNo"/>
        </w:rPr>
        <w:t>3</w:t>
      </w:r>
      <w:r>
        <w:t>.</w:t>
      </w:r>
      <w:r>
        <w:tab/>
        <w:t>Rights conferred on holders of certain mineral claims and dredging claims</w:t>
      </w:r>
      <w:bookmarkEnd w:id="278"/>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lastRenderedPageBreak/>
        <w:tab/>
        <w:t>[Clause 3 inserted: No. 69 of 1981 s. 29; amended: No. 122 of 1982 s. 30(b).]</w:t>
      </w:r>
    </w:p>
    <w:p>
      <w:pPr>
        <w:pStyle w:val="yHeading5"/>
      </w:pPr>
      <w:bookmarkStart w:id="279" w:name="_Toc155098430"/>
      <w:r>
        <w:rPr>
          <w:rStyle w:val="CharSClsNo"/>
        </w:rPr>
        <w:t>4</w:t>
      </w:r>
      <w:r>
        <w:t>.</w:t>
      </w:r>
      <w:r>
        <w:tab/>
        <w:t>Rights conferred on holders of certain miners’ homestead leases, residential leases, residence areas, business areas and garden areas</w:t>
      </w:r>
      <w:bookmarkEnd w:id="27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lastRenderedPageBreak/>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280" w:name="_Toc155098431"/>
      <w:r>
        <w:rPr>
          <w:rStyle w:val="CharSClsNo"/>
        </w:rPr>
        <w:t>5</w:t>
      </w:r>
      <w:r>
        <w:t>.</w:t>
      </w:r>
      <w:r>
        <w:tab/>
        <w:t>Continuation of mining tenements held by virtue of miners’ rights</w:t>
      </w:r>
      <w:bookmarkEnd w:id="28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281" w:name="_Toc155098432"/>
      <w:r>
        <w:rPr>
          <w:rStyle w:val="CharSClsNo"/>
        </w:rPr>
        <w:t>6</w:t>
      </w:r>
      <w:r>
        <w:t>.</w:t>
      </w:r>
      <w:r>
        <w:tab/>
        <w:t>Temporary continuation of certain machinery areas, tailings areas, quarrying areas and water rights</w:t>
      </w:r>
      <w:bookmarkEnd w:id="28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 xml:space="preserve">a water right in force by virtue of subclause (1) may, while the water right is so in force, apply to the Minister for a </w:t>
      </w:r>
      <w:r>
        <w:rPr>
          <w:snapToGrid w:val="0"/>
        </w:rPr>
        <w:lastRenderedPageBreak/>
        <w:t>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282" w:name="_Toc155098433"/>
      <w:r>
        <w:rPr>
          <w:rStyle w:val="CharSClsNo"/>
        </w:rPr>
        <w:t>7</w:t>
      </w:r>
      <w:r>
        <w:t>.</w:t>
      </w:r>
      <w:r>
        <w:tab/>
        <w:t>Continuation of certain licences</w:t>
      </w:r>
      <w:bookmarkEnd w:id="28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keepNext/>
        <w:rPr>
          <w:snapToGrid w:val="0"/>
        </w:rPr>
      </w:pPr>
      <w:r>
        <w:rPr>
          <w:snapToGrid w:val="0"/>
        </w:rPr>
        <w:lastRenderedPageBreak/>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lastRenderedPageBreak/>
        <w:tab/>
        <w:t>[Clause 7 inserted: No. 69 of 1981 s. 29; amended: No. 122 of 1982 s. 30(d); No. 37 of 1993 s. 25; amended: Gazette 20 Nov 1987 p. 4239.]</w:t>
      </w:r>
    </w:p>
    <w:p>
      <w:pPr>
        <w:pStyle w:val="yHeading5"/>
      </w:pPr>
      <w:bookmarkStart w:id="283" w:name="_Toc155098434"/>
      <w:r>
        <w:rPr>
          <w:rStyle w:val="CharSClsNo"/>
        </w:rPr>
        <w:t>8</w:t>
      </w:r>
      <w:r>
        <w:t>.</w:t>
      </w:r>
      <w:r>
        <w:tab/>
        <w:t>Disposal of pending applications for mining tenements</w:t>
      </w:r>
      <w:bookmarkEnd w:id="28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 xml:space="preserve">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w:t>
      </w:r>
      <w:r>
        <w:rPr>
          <w:snapToGrid w:val="0"/>
        </w:rPr>
        <w:lastRenderedPageBreak/>
        <w:t>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 xml:space="preserve">An application for a miner’s homestead lease, a residential lease, a residence area, a business area or a garden area, which application was pending immediately before the commencing date, lapses on the </w:t>
      </w:r>
      <w:r>
        <w:rPr>
          <w:snapToGrid w:val="0"/>
        </w:rPr>
        <w:lastRenderedPageBreak/>
        <w:t>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284" w:name="_Toc155098435"/>
      <w:r>
        <w:rPr>
          <w:rStyle w:val="CharSClsNo"/>
        </w:rPr>
        <w:t>9</w:t>
      </w:r>
      <w:r>
        <w:t>.</w:t>
      </w:r>
      <w:r>
        <w:tab/>
        <w:t>Rights of holders of certain prospecting areas</w:t>
      </w:r>
      <w:bookmarkEnd w:id="28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285" w:name="_Toc155098436"/>
      <w:r>
        <w:rPr>
          <w:rStyle w:val="CharSClsNo"/>
        </w:rPr>
        <w:t>10</w:t>
      </w:r>
      <w:r>
        <w:t>.</w:t>
      </w:r>
      <w:r>
        <w:tab/>
        <w:t>Transitional provisions relating to mortgages</w:t>
      </w:r>
      <w:bookmarkEnd w:id="285"/>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lastRenderedPageBreak/>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lastRenderedPageBreak/>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286" w:name="_Toc155098437"/>
      <w:r>
        <w:rPr>
          <w:rStyle w:val="CharSClsNo"/>
        </w:rPr>
        <w:t>11</w:t>
      </w:r>
      <w:r>
        <w:t>.</w:t>
      </w:r>
      <w:r>
        <w:tab/>
        <w:t>Officers</w:t>
      </w:r>
      <w:bookmarkEnd w:id="28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287" w:name="_Toc155098438"/>
      <w:r>
        <w:t>12.</w:t>
      </w:r>
      <w:r>
        <w:tab/>
        <w:t>Warden’s courts and warden’s offices</w:t>
      </w:r>
      <w:bookmarkEnd w:id="28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288" w:name="_Toc155098439"/>
      <w:r>
        <w:t>13.</w:t>
      </w:r>
      <w:r>
        <w:tab/>
        <w:t>Lodging of certain applications</w:t>
      </w:r>
      <w:bookmarkEnd w:id="288"/>
    </w:p>
    <w:p>
      <w:pPr>
        <w:pStyle w:val="ySubsection"/>
        <w:keepNext/>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 xml:space="preserve">in the </w:t>
      </w:r>
      <w:r>
        <w:rPr>
          <w:sz w:val="23"/>
          <w:szCs w:val="23"/>
        </w:rPr>
        <w:lastRenderedPageBreak/>
        <w:t>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289" w:name="_Toc155098440"/>
      <w:r>
        <w:rPr>
          <w:rStyle w:val="CharSClsNo"/>
        </w:rPr>
        <w:t>13A</w:t>
      </w:r>
      <w:r>
        <w:t>.</w:t>
      </w:r>
      <w:r>
        <w:tab/>
        <w:t>Consents to follow land</w:t>
      </w:r>
      <w:bookmarkEnd w:id="28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290" w:name="_Toc155098441"/>
      <w:r>
        <w:rPr>
          <w:rStyle w:val="CharSClsNo"/>
        </w:rPr>
        <w:t>14</w:t>
      </w:r>
      <w:r>
        <w:t>.</w:t>
      </w:r>
      <w:r>
        <w:tab/>
        <w:t>References to repealed Act</w:t>
      </w:r>
      <w:bookmarkEnd w:id="29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291" w:name="_Toc155098442"/>
      <w:r>
        <w:rPr>
          <w:rStyle w:val="CharSClsNo"/>
        </w:rPr>
        <w:lastRenderedPageBreak/>
        <w:t>15</w:t>
      </w:r>
      <w:r>
        <w:t>.</w:t>
      </w:r>
      <w:r>
        <w:tab/>
        <w:t>Prevention of anomalies during transitional period</w:t>
      </w:r>
      <w:bookmarkEnd w:id="29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292" w:name="_Toc155098443"/>
      <w:r>
        <w:rPr>
          <w:rStyle w:val="CharSDivNo"/>
        </w:rPr>
        <w:t>Division 2</w:t>
      </w:r>
      <w:r>
        <w:rPr>
          <w:b w:val="0"/>
        </w:rPr>
        <w:t> — </w:t>
      </w:r>
      <w:r>
        <w:rPr>
          <w:rStyle w:val="CharSDivText"/>
        </w:rPr>
        <w:t xml:space="preserve">Provisions relating to </w:t>
      </w:r>
      <w:r>
        <w:rPr>
          <w:rStyle w:val="CharSDivText"/>
          <w:i/>
        </w:rPr>
        <w:t>Mining Amendment Act 2012</w:t>
      </w:r>
      <w:bookmarkEnd w:id="292"/>
    </w:p>
    <w:p>
      <w:pPr>
        <w:pStyle w:val="yFootnoteheading"/>
        <w:rPr>
          <w:snapToGrid w:val="0"/>
        </w:rPr>
      </w:pPr>
      <w:r>
        <w:rPr>
          <w:snapToGrid w:val="0"/>
        </w:rPr>
        <w:tab/>
        <w:t>[Heading inserted: No. 51 of 2012 s. 43.]</w:t>
      </w:r>
    </w:p>
    <w:p>
      <w:pPr>
        <w:pStyle w:val="yHeading5"/>
      </w:pPr>
      <w:bookmarkStart w:id="293" w:name="_Toc155098444"/>
      <w:r>
        <w:rPr>
          <w:rStyle w:val="CharSClsNo"/>
        </w:rPr>
        <w:t>16</w:t>
      </w:r>
      <w:r>
        <w:t>.</w:t>
      </w:r>
      <w:r>
        <w:tab/>
        <w:t>Miner’s rights</w:t>
      </w:r>
      <w:bookmarkEnd w:id="29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294" w:name="_Toc155098445"/>
      <w:r>
        <w:rPr>
          <w:rStyle w:val="CharSClsNo"/>
        </w:rPr>
        <w:t>17</w:t>
      </w:r>
      <w:r>
        <w:t>.</w:t>
      </w:r>
      <w:r>
        <w:tab/>
        <w:t>Surrender requirements</w:t>
      </w:r>
      <w:bookmarkEnd w:id="294"/>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lastRenderedPageBreak/>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295" w:name="_Toc155098446"/>
      <w:r>
        <w:rPr>
          <w:rStyle w:val="CharSClsNo"/>
        </w:rPr>
        <w:t>18</w:t>
      </w:r>
      <w:r>
        <w:t>.</w:t>
      </w:r>
      <w:r>
        <w:tab/>
        <w:t>Commonwealth land</w:t>
      </w:r>
      <w:bookmarkEnd w:id="29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296" w:name="_Toc155098447"/>
      <w:r>
        <w:rPr>
          <w:rStyle w:val="CharSClsNo"/>
        </w:rPr>
        <w:t>19</w:t>
      </w:r>
      <w:r>
        <w:t>.</w:t>
      </w:r>
      <w:r>
        <w:tab/>
        <w:t>Time limit for prosecution action</w:t>
      </w:r>
      <w:bookmarkEnd w:id="29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lastRenderedPageBreak/>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outlineLvl w:val="0"/>
      </w:pPr>
      <w:bookmarkStart w:id="298" w:name="_Toc155098448"/>
      <w:r>
        <w:rPr>
          <w:rStyle w:val="CharSchNo"/>
        </w:rPr>
        <w:lastRenderedPageBreak/>
        <w:t>Third Schedule</w:t>
      </w:r>
      <w:r>
        <w:rPr>
          <w:rStyle w:val="CharSDivNo"/>
        </w:rPr>
        <w:t> </w:t>
      </w:r>
      <w:r>
        <w:t>—</w:t>
      </w:r>
      <w:r>
        <w:rPr>
          <w:rStyle w:val="CharSDivText"/>
        </w:rPr>
        <w:t> </w:t>
      </w:r>
      <w:r>
        <w:rPr>
          <w:rStyle w:val="CharSchText"/>
        </w:rPr>
        <w:t>Private land not open for mining</w:t>
      </w:r>
      <w:bookmarkEnd w:id="298"/>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nHeading2"/>
      </w:pPr>
      <w:bookmarkStart w:id="299" w:name="_Toc155098449"/>
      <w:r>
        <w:lastRenderedPageBreak/>
        <w:t>Notes</w:t>
      </w:r>
      <w:bookmarkEnd w:id="299"/>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00" w:name="_Toc155098450"/>
      <w:r>
        <w:t>Compilation table</w:t>
      </w:r>
      <w:bookmarkEnd w:id="30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lastRenderedPageBreak/>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2(a));</w:t>
            </w:r>
            <w:r>
              <w:br/>
              <w:t>Act other than s. 1 and 2: 2 Nov 2022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Land and Public Works Legislation Amendment Act 2023</w:t>
            </w:r>
            <w:r>
              <w:rPr>
                <w:snapToGrid w:val="0"/>
              </w:rPr>
              <w:t xml:space="preserve"> Pt. 4 Div. 8</w:t>
            </w:r>
          </w:p>
        </w:tc>
        <w:tc>
          <w:tcPr>
            <w:tcW w:w="1134" w:type="dxa"/>
            <w:shd w:val="clear" w:color="auto" w:fill="auto"/>
          </w:tcPr>
          <w:p>
            <w:pPr>
              <w:pStyle w:val="nTable"/>
              <w:spacing w:after="40"/>
            </w:pPr>
            <w:r>
              <w:t>4 of 2023</w:t>
            </w:r>
          </w:p>
        </w:tc>
        <w:tc>
          <w:tcPr>
            <w:tcW w:w="1134" w:type="dxa"/>
            <w:shd w:val="clear" w:color="auto" w:fill="auto"/>
          </w:tcPr>
          <w:p>
            <w:pPr>
              <w:pStyle w:val="nTable"/>
              <w:spacing w:after="40"/>
            </w:pPr>
            <w:r>
              <w:t>24 Mar 2023</w:t>
            </w:r>
          </w:p>
        </w:tc>
        <w:tc>
          <w:tcPr>
            <w:tcW w:w="2552" w:type="dxa"/>
            <w:shd w:val="clear" w:color="auto" w:fill="auto"/>
          </w:tcPr>
          <w:p>
            <w:pPr>
              <w:pStyle w:val="nTable"/>
              <w:spacing w:after="40"/>
            </w:pPr>
            <w:r>
              <w:t>10 Aug 2023 (see s. 2(b) and SL 2023/132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snapToGrid w:val="0"/>
              </w:rPr>
            </w:pPr>
            <w:r>
              <w:rPr>
                <w:i/>
                <w:snapToGrid w:val="0"/>
              </w:rPr>
              <w:t>Directors’ Liability Reform Act 2023</w:t>
            </w:r>
            <w:r>
              <w:rPr>
                <w:snapToGrid w:val="0"/>
              </w:rPr>
              <w:t xml:space="preserve"> Pt. 3 Div. 41</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pStyle w:val="nHeading3"/>
      </w:pPr>
      <w:bookmarkStart w:id="301" w:name="_Toc155098451"/>
      <w:r>
        <w:t>Uncommenced provisions table</w:t>
      </w:r>
      <w:bookmarkEnd w:id="301"/>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302" w:name="_Toc155098452"/>
      <w:r>
        <w:lastRenderedPageBreak/>
        <w:t>Other notes</w:t>
      </w:r>
      <w:bookmarkEnd w:id="302"/>
    </w:p>
    <w:p>
      <w:pPr>
        <w:pStyle w:val="nNote"/>
        <w:keepNext/>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keepNext/>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lastRenderedPageBreak/>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keepNext/>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lastRenderedPageBreak/>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lastRenderedPageBreak/>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lastRenderedPageBreak/>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 xml:space="preserve">The amendments made to section 70 of the principal Act by subsections (3) and (4) do not affect the term of any special </w:t>
      </w:r>
      <w:r>
        <w:rPr>
          <w:snapToGrid w:val="0"/>
        </w:rPr>
        <w:lastRenderedPageBreak/>
        <w:t>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rPr>
          <w:snapToGrid w:val="0"/>
        </w:rPr>
      </w:pPr>
      <w:r>
        <w:rPr>
          <w:snapToGrid w:val="0"/>
          <w:vertAlign w:val="superscript"/>
        </w:rPr>
        <w:lastRenderedPageBreak/>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lastRenderedPageBreak/>
        <w:t>19.</w:t>
      </w:r>
      <w:r>
        <w:tab/>
        <w:t>Transitional and savings provisions</w:t>
      </w:r>
    </w:p>
    <w:p>
      <w:pPr>
        <w:pStyle w:val="nzSubsection"/>
        <w:keepNext/>
      </w:pPr>
      <w:r>
        <w:tab/>
        <w:t>(1)</w:t>
      </w:r>
      <w:r>
        <w:tab/>
        <w:t>In this section —</w:t>
      </w:r>
    </w:p>
    <w:p>
      <w:pPr>
        <w:pStyle w:val="nzDefstart"/>
        <w:keepNex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keepNex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lastRenderedPageBreak/>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lastRenderedPageBreak/>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lastRenderedPageBreak/>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lastRenderedPageBreak/>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304" w:name="_Toc155098453"/>
      <w:r>
        <w:rPr>
          <w:sz w:val="28"/>
        </w:rPr>
        <w:lastRenderedPageBreak/>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115A(1)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commencement day</w:t>
      </w:r>
      <w:r>
        <w:tab/>
        <w:t>Second Sch. cl. 16(1), 17(1), 18(1) and 19(1)</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diversification lease</w:t>
      </w:r>
      <w:r>
        <w:tab/>
        <w:t>8</w:t>
      </w:r>
    </w:p>
    <w:p>
      <w:pPr>
        <w:pStyle w:val="DefinedTerms"/>
      </w:pPr>
      <w:r>
        <w:t>end day</w:t>
      </w:r>
      <w:r>
        <w:tab/>
        <w:t>64(1)</w:t>
      </w:r>
    </w:p>
    <w:p>
      <w:pPr>
        <w:pStyle w:val="DefinedTerms"/>
      </w:pPr>
      <w:r>
        <w:t>existing application</w:t>
      </w:r>
      <w:r>
        <w:tab/>
        <w:t>Second Sch. cl. 18(1)</w:t>
      </w:r>
    </w:p>
    <w:p>
      <w:pPr>
        <w:pStyle w:val="DefinedTerms"/>
      </w:pPr>
      <w:r>
        <w:t>expenditure</w:t>
      </w:r>
      <w:r>
        <w:tab/>
        <w:t>115B(1)</w:t>
      </w:r>
    </w:p>
    <w:p>
      <w:pPr>
        <w:pStyle w:val="DefinedTerms"/>
      </w:pPr>
      <w:r>
        <w:t>expenditure amount</w:t>
      </w:r>
      <w:r>
        <w:tab/>
        <w:t>115B(1)</w:t>
      </w:r>
    </w:p>
    <w:p>
      <w:pPr>
        <w:pStyle w:val="DefinedTerms"/>
      </w:pPr>
      <w:r>
        <w:lastRenderedPageBreak/>
        <w:t>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former holder</w:t>
      </w:r>
      <w:r>
        <w:tab/>
        <w:t>114(7), 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70N(1), 115A(1)</w:t>
      </w:r>
    </w:p>
    <w:p>
      <w:pPr>
        <w:pStyle w:val="DefinedTerms"/>
      </w:pPr>
      <w:r>
        <w:t>identified mineral resource</w:t>
      </w:r>
      <w:r>
        <w:tab/>
        <w:t>8(1)</w:t>
      </w:r>
    </w:p>
    <w:p>
      <w:pPr>
        <w:pStyle w:val="DefinedTerms"/>
      </w:pPr>
      <w:r>
        <w:t>JORC Code</w:t>
      </w:r>
      <w:r>
        <w:tab/>
        <w:t>74(7)</w:t>
      </w:r>
    </w:p>
    <w:p>
      <w:pPr>
        <w:pStyle w:val="DefinedTerms"/>
      </w:pPr>
      <w:r>
        <w:t>judgment</w:t>
      </w:r>
      <w:r>
        <w:tab/>
        <w:t>139(1)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122C(1)</w:t>
      </w:r>
    </w:p>
    <w:p>
      <w:pPr>
        <w:pStyle w:val="DefinedTerms"/>
      </w:pPr>
      <w:r>
        <w:t>lease application</w:t>
      </w:r>
      <w:r>
        <w:tab/>
        <w:t>120AA(1)</w:t>
      </w:r>
    </w:p>
    <w:p>
      <w:pPr>
        <w:pStyle w:val="DefinedTerms"/>
      </w:pPr>
      <w:r>
        <w:t>lessee</w:t>
      </w:r>
      <w:r>
        <w:tab/>
        <w:t>123(7), 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miner’s right</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lastRenderedPageBreak/>
        <w:t>mining proposal</w:t>
      </w:r>
      <w:r>
        <w:tab/>
        <w:t>70N(1)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new mining tenement</w:t>
      </w:r>
      <w:r>
        <w:tab/>
        <w:t>Second Sch. cl. 10(1) and 10(3)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old mining tenement</w:t>
      </w:r>
      <w:r>
        <w:tab/>
        <w:t>Second Sch. cl. 10(1) and 10(3)</w:t>
      </w:r>
    </w:p>
    <w:p>
      <w:pPr>
        <w:pStyle w:val="DefinedTerms"/>
      </w:pPr>
      <w:r>
        <w:t>old mining tenements</w:t>
      </w:r>
      <w:r>
        <w:tab/>
        <w:t>Second Sch. cl. 10(1)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pastoral lease</w:t>
      </w:r>
      <w:r>
        <w:tab/>
        <w:t>8(1)</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w:t>
      </w:r>
    </w:p>
    <w:p>
      <w:pPr>
        <w:pStyle w:val="DefinedTerms"/>
      </w:pPr>
      <w:r>
        <w:t>prescribed official</w:t>
      </w:r>
      <w:r>
        <w:tab/>
        <w:t>30(8)</w:t>
      </w:r>
    </w:p>
    <w:p>
      <w:pPr>
        <w:pStyle w:val="DefinedTerms"/>
      </w:pPr>
      <w:r>
        <w:t>prescribed period</w:t>
      </w:r>
      <w:r>
        <w:tab/>
        <w:t>114(1)</w:t>
      </w:r>
    </w:p>
    <w:p>
      <w:pPr>
        <w:pStyle w:val="DefinedTerms"/>
      </w:pPr>
      <w:r>
        <w:t>prescribed provision</w:t>
      </w:r>
      <w:r>
        <w:tab/>
        <w:t>17(1)</w:t>
      </w:r>
    </w:p>
    <w:p>
      <w:pPr>
        <w:pStyle w:val="DefinedTerms"/>
      </w:pPr>
      <w:r>
        <w:t>primary tenement</w:t>
      </w:r>
      <w:r>
        <w:tab/>
        <w:t>56A(1), 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lastRenderedPageBreak/>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transition period</w:t>
      </w:r>
      <w:r>
        <w:tab/>
        <w:t>Second Sch. cl. 18(1)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1CF9C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E02858F" w14:textId="7EB523D3" w:rsidR="0062169E" w:rsidRDefault="0062169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CAADFE" w14:textId="77777777" w:rsidR="0062169E" w:rsidRDefault="0062169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81CA74" w14:textId="75D8EA55" w:rsidR="0062169E" w:rsidRDefault="0062169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40B488" w14:textId="77777777" w:rsidR="0062169E" w:rsidRDefault="0062169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5" w:name="DefinedTerms"/>
    <w:bookmarkEnd w:id="30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32"/>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 w:name="WAFER_20230809151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1046_GUID" w:val="cded0e72-b197-497b-9027-f9cc5bbda81d"/>
    <w:docVar w:name="WAFER_202312271328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32_GUID" w:val="982dc072-839a-4de8-a750-6efd181342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89891</Words>
  <Characters>419796</Characters>
  <Application>Microsoft Office Word</Application>
  <DocSecurity>0</DocSecurity>
  <Lines>10764</Lines>
  <Paragraphs>5148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1978 - 09-j0-01</dc:title>
  <dc:subject/>
  <dc:creator/>
  <cp:keywords/>
  <dc:description/>
  <cp:lastModifiedBy>Master Repository Process</cp:lastModifiedBy>
  <cp:revision>4</cp:revision>
  <cp:lastPrinted>2017-02-13T08:14:00Z</cp:lastPrinted>
  <dcterms:created xsi:type="dcterms:W3CDTF">2024-01-02T06:28:00Z</dcterms:created>
  <dcterms:modified xsi:type="dcterms:W3CDTF">2024-01-02T06:29:00Z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10 Aug 2023</vt:lpwstr>
  </property>
  <property fmtid="{D5CDD505-2E9C-101B-9397-08002B2CF9AE}" pid="8" name="Suffix">
    <vt:lpwstr>09-j0-01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