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rPr>
          <w:noProof/>
        </w:rPr>
        <w:t>Aquatic Resources Management Act 2016</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Aquatic Resources Management Act 2016</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_Toc152943822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_Toc152943823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_Toc152943824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aquatic resource</w:t>
      </w:r>
      <w:r>
        <w:tab/>
      </w:r>
      <w:r>
        <w:fldChar w:fldCharType="begin"/>
      </w:r>
      <w:r>
        <w:instrText xml:space="preserve"> PAGEREF _Toc152943825 \h </w:instrText>
      </w:r>
      <w:r>
        <w:fldChar w:fldCharType="separate"/>
      </w:r>
      <w:r>
        <w:t>11</w:t>
      </w:r>
      <w:r>
        <w:fldChar w:fldCharType="end"/>
      </w:r>
    </w:p>
    <w:p>
      <w:pPr>
        <w:pStyle w:val="TOC8"/>
        <w:rPr>
          <w:rFonts w:asciiTheme="minorHAnsi" w:eastAsiaTheme="minorEastAsia" w:hAnsiTheme="minorHAnsi" w:cstheme="minorBidi"/>
          <w:szCs w:val="22"/>
        </w:rPr>
      </w:pPr>
      <w:r>
        <w:t>5.</w:t>
      </w:r>
      <w:r>
        <w:tab/>
        <w:t xml:space="preserve">Meaning of </w:t>
      </w:r>
      <w:r>
        <w:rPr>
          <w:snapToGrid w:val="0"/>
        </w:rPr>
        <w:t>WA waters</w:t>
      </w:r>
      <w:r>
        <w:tab/>
      </w:r>
      <w:r>
        <w:fldChar w:fldCharType="begin"/>
      </w:r>
      <w:r>
        <w:instrText xml:space="preserve"> PAGEREF _Toc152943826 \h </w:instrText>
      </w:r>
      <w:r>
        <w:fldChar w:fldCharType="separate"/>
      </w:r>
      <w:r>
        <w:t>12</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_Toc152943827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Objects</w:t>
      </w:r>
    </w:p>
    <w:p>
      <w:pPr>
        <w:pStyle w:val="TOC8"/>
        <w:rPr>
          <w:rFonts w:asciiTheme="minorHAnsi" w:eastAsiaTheme="minorEastAsia" w:hAnsiTheme="minorHAnsi" w:cstheme="minorBidi"/>
          <w:szCs w:val="22"/>
        </w:rPr>
      </w:pPr>
      <w:r>
        <w:t>9.</w:t>
      </w:r>
      <w:r>
        <w:tab/>
        <w:t>Objects of Act</w:t>
      </w:r>
      <w:r>
        <w:tab/>
      </w:r>
      <w:r>
        <w:fldChar w:fldCharType="begin"/>
      </w:r>
      <w:r>
        <w:instrText xml:space="preserve"> PAGEREF _Toc152943829 \h </w:instrText>
      </w:r>
      <w:r>
        <w:fldChar w:fldCharType="separate"/>
      </w:r>
      <w:r>
        <w:t>14</w:t>
      </w:r>
      <w:r>
        <w:fldChar w:fldCharType="end"/>
      </w:r>
    </w:p>
    <w:p>
      <w:pPr>
        <w:pStyle w:val="TOC8"/>
        <w:rPr>
          <w:rFonts w:asciiTheme="minorHAnsi" w:eastAsiaTheme="minorEastAsia" w:hAnsiTheme="minorHAnsi" w:cstheme="minorBidi"/>
          <w:szCs w:val="22"/>
        </w:rPr>
      </w:pPr>
      <w:r>
        <w:t>10.</w:t>
      </w:r>
      <w:r>
        <w:tab/>
        <w:t>Means of achieving objects of Act</w:t>
      </w:r>
      <w:r>
        <w:tab/>
      </w:r>
      <w:r>
        <w:fldChar w:fldCharType="begin"/>
      </w:r>
      <w:r>
        <w:instrText xml:space="preserve"> PAGEREF _Toc152943830 \h </w:instrText>
      </w:r>
      <w:r>
        <w:fldChar w:fldCharType="separate"/>
      </w:r>
      <w:r>
        <w:t>14</w:t>
      </w:r>
      <w:r>
        <w:fldChar w:fldCharType="end"/>
      </w:r>
    </w:p>
    <w:p>
      <w:pPr>
        <w:pStyle w:val="TOC8"/>
        <w:rPr>
          <w:rFonts w:asciiTheme="minorHAnsi" w:eastAsiaTheme="minorEastAsia" w:hAnsiTheme="minorHAnsi" w:cstheme="minorBidi"/>
          <w:szCs w:val="22"/>
        </w:rPr>
      </w:pPr>
      <w:r>
        <w:t>11.</w:t>
      </w:r>
      <w:r>
        <w:tab/>
        <w:t>Regard to be had to objects of Act</w:t>
      </w:r>
      <w:r>
        <w:tab/>
      </w:r>
      <w:r>
        <w:fldChar w:fldCharType="begin"/>
      </w:r>
      <w:r>
        <w:instrText xml:space="preserve"> PAGEREF _Toc152943831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Managed aquatic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_Toc152943834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Strategy and planning</w:t>
      </w:r>
    </w:p>
    <w:p>
      <w:pPr>
        <w:pStyle w:val="TOC6"/>
        <w:tabs>
          <w:tab w:val="right" w:leader="dot" w:pos="7077"/>
        </w:tabs>
        <w:rPr>
          <w:rFonts w:asciiTheme="minorHAnsi" w:eastAsiaTheme="minorEastAsia" w:hAnsiTheme="minorHAnsi" w:cstheme="minorBidi"/>
          <w:b w:val="0"/>
          <w:sz w:val="22"/>
          <w:szCs w:val="22"/>
        </w:rPr>
      </w:pPr>
      <w:r>
        <w:t>Subdivision 1 — Declaration of managed aquatic resources</w:t>
      </w:r>
    </w:p>
    <w:p>
      <w:pPr>
        <w:pStyle w:val="TOC8"/>
        <w:rPr>
          <w:rFonts w:asciiTheme="minorHAnsi" w:eastAsiaTheme="minorEastAsia" w:hAnsiTheme="minorHAnsi" w:cstheme="minorBidi"/>
          <w:szCs w:val="22"/>
        </w:rPr>
      </w:pPr>
      <w:r>
        <w:t>14.</w:t>
      </w:r>
      <w:r>
        <w:tab/>
        <w:t>Declaration of managed aquatic resources</w:t>
      </w:r>
      <w:r>
        <w:tab/>
      </w:r>
      <w:r>
        <w:fldChar w:fldCharType="begin"/>
      </w:r>
      <w:r>
        <w:instrText xml:space="preserve"> PAGEREF _Toc152943837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Aquatic resource management strategies</w:t>
      </w:r>
    </w:p>
    <w:p>
      <w:pPr>
        <w:pStyle w:val="TOC8"/>
        <w:rPr>
          <w:rFonts w:asciiTheme="minorHAnsi" w:eastAsiaTheme="minorEastAsia" w:hAnsiTheme="minorHAnsi" w:cstheme="minorBidi"/>
          <w:szCs w:val="22"/>
        </w:rPr>
      </w:pPr>
      <w:r>
        <w:t>15.</w:t>
      </w:r>
      <w:r>
        <w:tab/>
        <w:t>Requirement for ARMS</w:t>
      </w:r>
      <w:r>
        <w:tab/>
      </w:r>
      <w:r>
        <w:fldChar w:fldCharType="begin"/>
      </w:r>
      <w:r>
        <w:instrText xml:space="preserve"> PAGEREF _Toc152943839 \h </w:instrText>
      </w:r>
      <w:r>
        <w:fldChar w:fldCharType="separate"/>
      </w:r>
      <w:r>
        <w:t>17</w:t>
      </w:r>
      <w:r>
        <w:fldChar w:fldCharType="end"/>
      </w:r>
    </w:p>
    <w:p>
      <w:pPr>
        <w:pStyle w:val="TOC8"/>
        <w:rPr>
          <w:rFonts w:asciiTheme="minorHAnsi" w:eastAsiaTheme="minorEastAsia" w:hAnsiTheme="minorHAnsi" w:cstheme="minorBidi"/>
          <w:szCs w:val="22"/>
        </w:rPr>
      </w:pPr>
      <w:r>
        <w:t>16.</w:t>
      </w:r>
      <w:r>
        <w:tab/>
        <w:t>Content of ARMS</w:t>
      </w:r>
      <w:r>
        <w:tab/>
      </w:r>
      <w:r>
        <w:fldChar w:fldCharType="begin"/>
      </w:r>
      <w:r>
        <w:instrText xml:space="preserve"> PAGEREF _Toc152943840 \h </w:instrText>
      </w:r>
      <w:r>
        <w:fldChar w:fldCharType="separate"/>
      </w:r>
      <w:r>
        <w:t>17</w:t>
      </w:r>
      <w:r>
        <w:fldChar w:fldCharType="end"/>
      </w:r>
    </w:p>
    <w:p>
      <w:pPr>
        <w:pStyle w:val="TOC8"/>
        <w:rPr>
          <w:rFonts w:asciiTheme="minorHAnsi" w:eastAsiaTheme="minorEastAsia" w:hAnsiTheme="minorHAnsi" w:cstheme="minorBidi"/>
          <w:szCs w:val="22"/>
        </w:rPr>
      </w:pPr>
      <w:r>
        <w:t>17.</w:t>
      </w:r>
      <w:r>
        <w:tab/>
        <w:t>Draft ARMS</w:t>
      </w:r>
      <w:r>
        <w:tab/>
      </w:r>
      <w:r>
        <w:fldChar w:fldCharType="begin"/>
      </w:r>
      <w:r>
        <w:instrText xml:space="preserve"> PAGEREF _Toc152943841 \h </w:instrText>
      </w:r>
      <w:r>
        <w:fldChar w:fldCharType="separate"/>
      </w:r>
      <w:r>
        <w:t>18</w:t>
      </w:r>
      <w:r>
        <w:fldChar w:fldCharType="end"/>
      </w:r>
    </w:p>
    <w:p>
      <w:pPr>
        <w:pStyle w:val="TOC8"/>
        <w:rPr>
          <w:rFonts w:asciiTheme="minorHAnsi" w:eastAsiaTheme="minorEastAsia" w:hAnsiTheme="minorHAnsi" w:cstheme="minorBidi"/>
          <w:szCs w:val="22"/>
        </w:rPr>
      </w:pPr>
      <w:r>
        <w:t>18.</w:t>
      </w:r>
      <w:r>
        <w:tab/>
        <w:t>CEO to consult on proposal for ARMS</w:t>
      </w:r>
      <w:r>
        <w:tab/>
      </w:r>
      <w:r>
        <w:fldChar w:fldCharType="begin"/>
      </w:r>
      <w:r>
        <w:instrText xml:space="preserve"> PAGEREF _Toc152943842 \h </w:instrText>
      </w:r>
      <w:r>
        <w:fldChar w:fldCharType="separate"/>
      </w:r>
      <w:r>
        <w:t>19</w:t>
      </w:r>
      <w:r>
        <w:fldChar w:fldCharType="end"/>
      </w:r>
    </w:p>
    <w:p>
      <w:pPr>
        <w:pStyle w:val="TOC8"/>
        <w:rPr>
          <w:rFonts w:asciiTheme="minorHAnsi" w:eastAsiaTheme="minorEastAsia" w:hAnsiTheme="minorHAnsi" w:cstheme="minorBidi"/>
          <w:szCs w:val="22"/>
        </w:rPr>
      </w:pPr>
      <w:r>
        <w:t>19.</w:t>
      </w:r>
      <w:r>
        <w:tab/>
        <w:t>Revision of draft strategy following consultation</w:t>
      </w:r>
      <w:r>
        <w:tab/>
      </w:r>
      <w:r>
        <w:fldChar w:fldCharType="begin"/>
      </w:r>
      <w:r>
        <w:instrText xml:space="preserve"> PAGEREF _Toc152943843 \h </w:instrText>
      </w:r>
      <w:r>
        <w:fldChar w:fldCharType="separate"/>
      </w:r>
      <w:r>
        <w:t>20</w:t>
      </w:r>
      <w:r>
        <w:fldChar w:fldCharType="end"/>
      </w:r>
    </w:p>
    <w:p>
      <w:pPr>
        <w:pStyle w:val="TOC8"/>
        <w:rPr>
          <w:rFonts w:asciiTheme="minorHAnsi" w:eastAsiaTheme="minorEastAsia" w:hAnsiTheme="minorHAnsi" w:cstheme="minorBidi"/>
          <w:szCs w:val="22"/>
        </w:rPr>
      </w:pPr>
      <w:r>
        <w:lastRenderedPageBreak/>
        <w:t>20.</w:t>
      </w:r>
      <w:r>
        <w:tab/>
        <w:t>Approval of ARMS</w:t>
      </w:r>
      <w:r>
        <w:tab/>
      </w:r>
      <w:r>
        <w:fldChar w:fldCharType="begin"/>
      </w:r>
      <w:r>
        <w:instrText xml:space="preserve"> PAGEREF _Toc152943844 \h </w:instrText>
      </w:r>
      <w:r>
        <w:fldChar w:fldCharType="separate"/>
      </w:r>
      <w:r>
        <w:t>20</w:t>
      </w:r>
      <w:r>
        <w:fldChar w:fldCharType="end"/>
      </w:r>
    </w:p>
    <w:p>
      <w:pPr>
        <w:pStyle w:val="TOC8"/>
        <w:rPr>
          <w:rFonts w:asciiTheme="minorHAnsi" w:eastAsiaTheme="minorEastAsia" w:hAnsiTheme="minorHAnsi" w:cstheme="minorBidi"/>
          <w:szCs w:val="22"/>
        </w:rPr>
      </w:pPr>
      <w:r>
        <w:t>21.</w:t>
      </w:r>
      <w:r>
        <w:tab/>
        <w:t>Amendment and revocation of ARMS</w:t>
      </w:r>
      <w:r>
        <w:tab/>
      </w:r>
      <w:r>
        <w:fldChar w:fldCharType="begin"/>
      </w:r>
      <w:r>
        <w:instrText xml:space="preserve"> PAGEREF _Toc152943845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Aquatic resource use plans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_Toc152943847 \h </w:instrText>
      </w:r>
      <w:r>
        <w:fldChar w:fldCharType="separate"/>
      </w:r>
      <w:r>
        <w:t>22</w:t>
      </w:r>
      <w:r>
        <w:fldChar w:fldCharType="end"/>
      </w:r>
    </w:p>
    <w:p>
      <w:pPr>
        <w:pStyle w:val="TOC8"/>
        <w:rPr>
          <w:rFonts w:asciiTheme="minorHAnsi" w:eastAsiaTheme="minorEastAsia" w:hAnsiTheme="minorHAnsi" w:cstheme="minorBidi"/>
          <w:szCs w:val="22"/>
        </w:rPr>
      </w:pPr>
      <w:r>
        <w:t>24.</w:t>
      </w:r>
      <w:r>
        <w:tab/>
        <w:t>Minister to make ARUP for managed aquatic resource</w:t>
      </w:r>
      <w:r>
        <w:tab/>
      </w:r>
      <w:r>
        <w:fldChar w:fldCharType="begin"/>
      </w:r>
      <w:r>
        <w:instrText xml:space="preserve"> PAGEREF _Toc152943848 \h </w:instrText>
      </w:r>
      <w:r>
        <w:fldChar w:fldCharType="separate"/>
      </w:r>
      <w:r>
        <w:t>22</w:t>
      </w:r>
      <w:r>
        <w:fldChar w:fldCharType="end"/>
      </w:r>
    </w:p>
    <w:p>
      <w:pPr>
        <w:pStyle w:val="TOC8"/>
        <w:rPr>
          <w:rFonts w:asciiTheme="minorHAnsi" w:eastAsiaTheme="minorEastAsia" w:hAnsiTheme="minorHAnsi" w:cstheme="minorBidi"/>
          <w:szCs w:val="22"/>
        </w:rPr>
      </w:pPr>
      <w:r>
        <w:t>25.</w:t>
      </w:r>
      <w:r>
        <w:tab/>
        <w:t>Content of ARUPs</w:t>
      </w:r>
      <w:r>
        <w:tab/>
      </w:r>
      <w:r>
        <w:fldChar w:fldCharType="begin"/>
      </w:r>
      <w:r>
        <w:instrText xml:space="preserve"> PAGEREF _Toc152943849 \h </w:instrText>
      </w:r>
      <w:r>
        <w:fldChar w:fldCharType="separate"/>
      </w:r>
      <w:r>
        <w:t>22</w:t>
      </w:r>
      <w:r>
        <w:fldChar w:fldCharType="end"/>
      </w:r>
    </w:p>
    <w:p>
      <w:pPr>
        <w:pStyle w:val="TOC8"/>
        <w:rPr>
          <w:rFonts w:asciiTheme="minorHAnsi" w:eastAsiaTheme="minorEastAsia" w:hAnsiTheme="minorHAnsi" w:cstheme="minorBidi"/>
          <w:szCs w:val="22"/>
        </w:rPr>
      </w:pPr>
      <w:r>
        <w:t>26.</w:t>
      </w:r>
      <w:r>
        <w:tab/>
        <w:t>Method for allocating shares under ARUP</w:t>
      </w:r>
      <w:r>
        <w:tab/>
      </w:r>
      <w:r>
        <w:fldChar w:fldCharType="begin"/>
      </w:r>
      <w:r>
        <w:instrText xml:space="preserve"> PAGEREF _Toc152943850 \h </w:instrText>
      </w:r>
      <w:r>
        <w:fldChar w:fldCharType="separate"/>
      </w:r>
      <w:r>
        <w:t>24</w:t>
      </w:r>
      <w:r>
        <w:fldChar w:fldCharType="end"/>
      </w:r>
    </w:p>
    <w:p>
      <w:pPr>
        <w:pStyle w:val="TOC8"/>
        <w:rPr>
          <w:rFonts w:asciiTheme="minorHAnsi" w:eastAsiaTheme="minorEastAsia" w:hAnsiTheme="minorHAnsi" w:cstheme="minorBidi"/>
          <w:szCs w:val="22"/>
        </w:rPr>
      </w:pPr>
      <w:r>
        <w:t>27.</w:t>
      </w:r>
      <w:r>
        <w:tab/>
        <w:t>Form of surety</w:t>
      </w:r>
      <w:r>
        <w:tab/>
      </w:r>
      <w:r>
        <w:fldChar w:fldCharType="begin"/>
      </w:r>
      <w:r>
        <w:instrText xml:space="preserve"> PAGEREF _Toc152943851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Administrative matters for managed aquatic resources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_Toc152943854 \h </w:instrText>
      </w:r>
      <w:r>
        <w:fldChar w:fldCharType="separate"/>
      </w:r>
      <w:r>
        <w:t>25</w:t>
      </w:r>
      <w:r>
        <w:fldChar w:fldCharType="end"/>
      </w:r>
    </w:p>
    <w:p>
      <w:pPr>
        <w:pStyle w:val="TOC8"/>
        <w:rPr>
          <w:rFonts w:asciiTheme="minorHAnsi" w:eastAsiaTheme="minorEastAsia" w:hAnsiTheme="minorHAnsi" w:cstheme="minorBidi"/>
          <w:szCs w:val="22"/>
        </w:rPr>
      </w:pPr>
      <w:r>
        <w:t>33.</w:t>
      </w:r>
      <w:r>
        <w:tab/>
        <w:t>CEO to notify TAC and catch</w:t>
      </w:r>
      <w:r>
        <w:tab/>
      </w:r>
      <w:r>
        <w:fldChar w:fldCharType="begin"/>
      </w:r>
      <w:r>
        <w:instrText xml:space="preserve"> PAGEREF _Toc152943855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Commercial fishing</w:t>
      </w:r>
    </w:p>
    <w:p>
      <w:pPr>
        <w:pStyle w:val="TOC8"/>
        <w:rPr>
          <w:rFonts w:asciiTheme="minorHAnsi" w:eastAsiaTheme="minorEastAsia" w:hAnsiTheme="minorHAnsi" w:cstheme="minorBidi"/>
          <w:szCs w:val="22"/>
        </w:rPr>
      </w:pPr>
      <w:r>
        <w:t>34.</w:t>
      </w:r>
      <w:r>
        <w:tab/>
        <w:t>Allocation of resource shares</w:t>
      </w:r>
      <w:r>
        <w:tab/>
      </w:r>
      <w:r>
        <w:fldChar w:fldCharType="begin"/>
      </w:r>
      <w:r>
        <w:instrText xml:space="preserve"> PAGEREF _Toc152943857 \h </w:instrText>
      </w:r>
      <w:r>
        <w:fldChar w:fldCharType="separate"/>
      </w:r>
      <w:r>
        <w:t>26</w:t>
      </w:r>
      <w:r>
        <w:fldChar w:fldCharType="end"/>
      </w:r>
    </w:p>
    <w:p>
      <w:pPr>
        <w:pStyle w:val="TOC8"/>
        <w:rPr>
          <w:rFonts w:asciiTheme="minorHAnsi" w:eastAsiaTheme="minorEastAsia" w:hAnsiTheme="minorHAnsi" w:cstheme="minorBidi"/>
          <w:szCs w:val="22"/>
        </w:rPr>
      </w:pPr>
      <w:r>
        <w:t>35.</w:t>
      </w:r>
      <w:r>
        <w:tab/>
        <w:t>Nature of resource shares</w:t>
      </w:r>
      <w:r>
        <w:tab/>
      </w:r>
      <w:r>
        <w:fldChar w:fldCharType="begin"/>
      </w:r>
      <w:r>
        <w:instrText xml:space="preserve"> PAGEREF _Toc152943858 \h </w:instrText>
      </w:r>
      <w:r>
        <w:fldChar w:fldCharType="separate"/>
      </w:r>
      <w:r>
        <w:t>27</w:t>
      </w:r>
      <w:r>
        <w:fldChar w:fldCharType="end"/>
      </w:r>
    </w:p>
    <w:p>
      <w:pPr>
        <w:pStyle w:val="TOC8"/>
        <w:rPr>
          <w:rFonts w:asciiTheme="minorHAnsi" w:eastAsiaTheme="minorEastAsia" w:hAnsiTheme="minorHAnsi" w:cstheme="minorBidi"/>
          <w:szCs w:val="22"/>
        </w:rPr>
      </w:pPr>
      <w:r>
        <w:t>36.</w:t>
      </w:r>
      <w:r>
        <w:tab/>
        <w:t>Transfer of resource shares</w:t>
      </w:r>
      <w:r>
        <w:tab/>
      </w:r>
      <w:r>
        <w:fldChar w:fldCharType="begin"/>
      </w:r>
      <w:r>
        <w:instrText xml:space="preserve"> PAGEREF _Toc152943859 \h </w:instrText>
      </w:r>
      <w:r>
        <w:fldChar w:fldCharType="separate"/>
      </w:r>
      <w:r>
        <w:t>27</w:t>
      </w:r>
      <w:r>
        <w:fldChar w:fldCharType="end"/>
      </w:r>
    </w:p>
    <w:p>
      <w:pPr>
        <w:pStyle w:val="TOC8"/>
        <w:rPr>
          <w:rFonts w:asciiTheme="minorHAnsi" w:eastAsiaTheme="minorEastAsia" w:hAnsiTheme="minorHAnsi" w:cstheme="minorBidi"/>
          <w:szCs w:val="22"/>
        </w:rPr>
      </w:pPr>
      <w:r>
        <w:t>37.</w:t>
      </w:r>
      <w:r>
        <w:tab/>
        <w:t>Registration of catch entitlement</w:t>
      </w:r>
      <w:r>
        <w:tab/>
      </w:r>
      <w:r>
        <w:fldChar w:fldCharType="begin"/>
      </w:r>
      <w:r>
        <w:instrText xml:space="preserve"> PAGEREF _Toc152943860 \h </w:instrText>
      </w:r>
      <w:r>
        <w:fldChar w:fldCharType="separate"/>
      </w:r>
      <w:r>
        <w:t>28</w:t>
      </w:r>
      <w:r>
        <w:fldChar w:fldCharType="end"/>
      </w:r>
    </w:p>
    <w:p>
      <w:pPr>
        <w:pStyle w:val="TOC8"/>
        <w:rPr>
          <w:rFonts w:asciiTheme="minorHAnsi" w:eastAsiaTheme="minorEastAsia" w:hAnsiTheme="minorHAnsi" w:cstheme="minorBidi"/>
          <w:szCs w:val="22"/>
        </w:rPr>
      </w:pPr>
      <w:r>
        <w:t>38.</w:t>
      </w:r>
      <w:r>
        <w:tab/>
        <w:t>Transfer of catch entitlement</w:t>
      </w:r>
      <w:r>
        <w:tab/>
      </w:r>
      <w:r>
        <w:fldChar w:fldCharType="begin"/>
      </w:r>
      <w:r>
        <w:instrText xml:space="preserve"> PAGEREF _Toc152943861 \h </w:instrText>
      </w:r>
      <w:r>
        <w:fldChar w:fldCharType="separate"/>
      </w:r>
      <w:r>
        <w:t>29</w:t>
      </w:r>
      <w:r>
        <w:fldChar w:fldCharType="end"/>
      </w:r>
    </w:p>
    <w:p>
      <w:pPr>
        <w:pStyle w:val="TOC8"/>
        <w:rPr>
          <w:rFonts w:asciiTheme="minorHAnsi" w:eastAsiaTheme="minorEastAsia" w:hAnsiTheme="minorHAnsi" w:cstheme="minorBidi"/>
          <w:szCs w:val="22"/>
        </w:rPr>
      </w:pPr>
      <w:r>
        <w:t>39.</w:t>
      </w:r>
      <w:r>
        <w:tab/>
        <w:t>Provision of surety for authorisation</w:t>
      </w:r>
      <w:r>
        <w:tab/>
      </w:r>
      <w:r>
        <w:fldChar w:fldCharType="begin"/>
      </w:r>
      <w:r>
        <w:instrText xml:space="preserve"> PAGEREF _Toc152943862 \h </w:instrText>
      </w:r>
      <w:r>
        <w:fldChar w:fldCharType="separate"/>
      </w:r>
      <w:r>
        <w:t>30</w:t>
      </w:r>
      <w:r>
        <w:fldChar w:fldCharType="end"/>
      </w:r>
    </w:p>
    <w:p>
      <w:pPr>
        <w:pStyle w:val="TOC8"/>
        <w:rPr>
          <w:rFonts w:asciiTheme="minorHAnsi" w:eastAsiaTheme="minorEastAsia" w:hAnsiTheme="minorHAnsi" w:cstheme="minorBidi"/>
          <w:szCs w:val="22"/>
        </w:rPr>
      </w:pPr>
      <w:r>
        <w:t>40.</w:t>
      </w:r>
      <w:r>
        <w:tab/>
        <w:t>Registration of surety</w:t>
      </w:r>
      <w:r>
        <w:tab/>
      </w:r>
      <w:r>
        <w:fldChar w:fldCharType="begin"/>
      </w:r>
      <w:r>
        <w:instrText xml:space="preserve"> PAGEREF _Toc152943863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253.</w:t>
      </w:r>
      <w:r>
        <w:tab/>
      </w:r>
      <w:r>
        <w:rPr>
          <w:snapToGrid w:val="0"/>
        </w:rPr>
        <w:t>Protection from liability</w:t>
      </w:r>
      <w:r>
        <w:tab/>
      </w:r>
      <w:r>
        <w:fldChar w:fldCharType="begin"/>
      </w:r>
      <w:r>
        <w:instrText xml:space="preserve"> PAGEREF _Toc152943865 \h </w:instrText>
      </w:r>
      <w:r>
        <w:fldChar w:fldCharType="separate"/>
      </w:r>
      <w:r>
        <w:t>32</w:t>
      </w:r>
      <w:r>
        <w:fldChar w:fldCharType="end"/>
      </w:r>
    </w:p>
    <w:p>
      <w:pPr>
        <w:pStyle w:val="TOC8"/>
        <w:rPr>
          <w:rFonts w:asciiTheme="minorHAnsi" w:eastAsiaTheme="minorEastAsia" w:hAnsiTheme="minorHAnsi" w:cstheme="minorBidi"/>
          <w:szCs w:val="22"/>
        </w:rPr>
      </w:pPr>
      <w:r>
        <w:t>254.</w:t>
      </w:r>
      <w:r>
        <w:tab/>
      </w:r>
      <w:r>
        <w:rPr>
          <w:snapToGrid w:val="0"/>
        </w:rPr>
        <w:t>Administrative guidelines</w:t>
      </w:r>
      <w:r>
        <w:tab/>
      </w:r>
      <w:r>
        <w:fldChar w:fldCharType="begin"/>
      </w:r>
      <w:r>
        <w:instrText xml:space="preserve"> PAGEREF _Toc152943866 \h </w:instrText>
      </w:r>
      <w:r>
        <w:fldChar w:fldCharType="separate"/>
      </w:r>
      <w:r>
        <w:t>32</w:t>
      </w:r>
      <w:r>
        <w:fldChar w:fldCharType="end"/>
      </w:r>
    </w:p>
    <w:p>
      <w:pPr>
        <w:pStyle w:val="TOC8"/>
        <w:rPr>
          <w:rFonts w:asciiTheme="minorHAnsi" w:eastAsiaTheme="minorEastAsia" w:hAnsiTheme="minorHAnsi" w:cstheme="minorBidi"/>
          <w:szCs w:val="22"/>
        </w:rPr>
      </w:pPr>
      <w:r>
        <w:t>255.</w:t>
      </w:r>
      <w:r>
        <w:tab/>
      </w:r>
      <w:r>
        <w:rPr>
          <w:snapToGrid w:val="0"/>
        </w:rPr>
        <w:t>Guidelines about foreign interests</w:t>
      </w:r>
      <w:r>
        <w:tab/>
      </w:r>
      <w:r>
        <w:fldChar w:fldCharType="begin"/>
      </w:r>
      <w:r>
        <w:instrText xml:space="preserve"> PAGEREF _Toc152943867 \h </w:instrText>
      </w:r>
      <w:r>
        <w:fldChar w:fldCharType="separate"/>
      </w:r>
      <w:r>
        <w:t>32</w:t>
      </w:r>
      <w:r>
        <w:fldChar w:fldCharType="end"/>
      </w:r>
    </w:p>
    <w:p>
      <w:pPr>
        <w:pStyle w:val="TOC8"/>
        <w:rPr>
          <w:rFonts w:asciiTheme="minorHAnsi" w:eastAsiaTheme="minorEastAsia" w:hAnsiTheme="minorHAnsi" w:cstheme="minorBidi"/>
          <w:szCs w:val="22"/>
        </w:rPr>
      </w:pPr>
      <w:r>
        <w:t>256.</w:t>
      </w:r>
      <w:r>
        <w:tab/>
      </w:r>
      <w:r>
        <w:rPr>
          <w:snapToGrid w:val="0"/>
        </w:rPr>
        <w:t>Consultation in relation to guidelines</w:t>
      </w:r>
      <w:r>
        <w:tab/>
      </w:r>
      <w:r>
        <w:fldChar w:fldCharType="begin"/>
      </w:r>
      <w:r>
        <w:instrText xml:space="preserve"> PAGEREF _Toc152943868 \h </w:instrText>
      </w:r>
      <w:r>
        <w:fldChar w:fldCharType="separate"/>
      </w:r>
      <w:r>
        <w:t>33</w:t>
      </w:r>
      <w:r>
        <w:fldChar w:fldCharType="end"/>
      </w:r>
    </w:p>
    <w:p>
      <w:pPr>
        <w:pStyle w:val="TOC8"/>
        <w:rPr>
          <w:rFonts w:asciiTheme="minorHAnsi" w:eastAsiaTheme="minorEastAsia" w:hAnsiTheme="minorHAnsi" w:cstheme="minorBidi"/>
          <w:szCs w:val="22"/>
        </w:rPr>
      </w:pPr>
      <w:r>
        <w:t>257.</w:t>
      </w:r>
      <w:r>
        <w:tab/>
        <w:t>Guidelines to be taken into account</w:t>
      </w:r>
      <w:r>
        <w:tab/>
      </w:r>
      <w:r>
        <w:fldChar w:fldCharType="begin"/>
      </w:r>
      <w:r>
        <w:instrText xml:space="preserve"> PAGEREF _Toc152943869 \h </w:instrText>
      </w:r>
      <w:r>
        <w:fldChar w:fldCharType="separate"/>
      </w:r>
      <w:r>
        <w:t>33</w:t>
      </w:r>
      <w:r>
        <w:fldChar w:fldCharType="end"/>
      </w:r>
    </w:p>
    <w:p>
      <w:pPr>
        <w:pStyle w:val="TOC8"/>
        <w:rPr>
          <w:rFonts w:asciiTheme="minorHAnsi" w:eastAsiaTheme="minorEastAsia" w:hAnsiTheme="minorHAnsi" w:cstheme="minorBidi"/>
          <w:szCs w:val="22"/>
        </w:rPr>
      </w:pPr>
      <w:r>
        <w:t>266A.</w:t>
      </w:r>
      <w:r>
        <w:tab/>
        <w:t>Review of Act</w:t>
      </w:r>
      <w:r>
        <w:tab/>
      </w:r>
      <w:r>
        <w:fldChar w:fldCharType="begin"/>
      </w:r>
      <w:r>
        <w:instrText xml:space="preserve"> PAGEREF _Toc152943870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_Toc152943872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_Toc152943873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Aquatic Resources Management Act 2016</w:t>
      </w:r>
    </w:p>
    <w:p>
      <w:pPr>
        <w:pStyle w:val="LongTitle"/>
        <w:suppressLineNumbers/>
        <w:rPr>
          <w:snapToGrid w:val="0"/>
        </w:rPr>
      </w:pPr>
      <w:bookmarkStart w:id="3" w:name="BillCited"/>
      <w:bookmarkEnd w:id="3"/>
      <w:r>
        <w:rPr>
          <w:snapToGrid w:val="0"/>
        </w:rPr>
        <w:t xml:space="preserve">An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2742588"/>
      <w:bookmarkStart w:id="5" w:name="_Toc152767231"/>
      <w:bookmarkStart w:id="6" w:name="_Toc152767684"/>
      <w:bookmarkStart w:id="7" w:name="_Toc15294382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152742589"/>
      <w:bookmarkStart w:id="9" w:name="_Toc15294382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10" w:name="_Toc152742590"/>
      <w:bookmarkStart w:id="11" w:name="_Toc152943823"/>
      <w:r>
        <w:rPr>
          <w:rStyle w:val="CharSectno"/>
        </w:rPr>
        <w:t>2</w:t>
      </w:r>
      <w:r>
        <w:rPr>
          <w:snapToGrid w:val="0"/>
        </w:rPr>
        <w:t>.</w:t>
      </w:r>
      <w:r>
        <w:rPr>
          <w:snapToGrid w:val="0"/>
        </w:rPr>
        <w:tab/>
      </w:r>
      <w:r>
        <w:t>Commencement</w:t>
      </w:r>
      <w:bookmarkEnd w:id="10"/>
      <w:bookmarkEnd w:id="11"/>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Subsection"/>
      </w:pPr>
      <w:bookmarkStart w:id="12" w:name="_Toc152742591"/>
      <w:r>
        <w:tab/>
        <w:t>(2)</w:t>
      </w:r>
      <w:r>
        <w:tab/>
        <w:t xml:space="preserve">Despite subsection (1)(b), if section 377 has not come into operation before the day on which the </w:t>
      </w:r>
      <w:r>
        <w:rPr>
          <w:i/>
        </w:rPr>
        <w:t>Planning and Development Amendment Act 2023</w:t>
      </w:r>
      <w:r>
        <w:t xml:space="preserve"> section 50 comes into operation, the 2</w:t>
      </w:r>
      <w:r>
        <w:rPr>
          <w:vertAlign w:val="superscript"/>
        </w:rPr>
        <w:t>nd</w:t>
      </w:r>
      <w:r>
        <w:t xml:space="preserve"> row in the Table to section 377(2) — </w:t>
      </w:r>
    </w:p>
    <w:p>
      <w:pPr>
        <w:pStyle w:val="Indenta"/>
      </w:pPr>
      <w:r>
        <w:tab/>
        <w:t>(a)</w:t>
      </w:r>
      <w:r>
        <w:tab/>
        <w:t>does not come into operation; and</w:t>
      </w:r>
    </w:p>
    <w:p>
      <w:pPr>
        <w:pStyle w:val="Indenta"/>
      </w:pPr>
      <w:r>
        <w:tab/>
        <w:t>(b)</w:t>
      </w:r>
      <w:r>
        <w:tab/>
        <w:t>is deleted on that day.</w:t>
      </w:r>
    </w:p>
    <w:p>
      <w:pPr>
        <w:pStyle w:val="Footnotesection"/>
      </w:pPr>
      <w:r>
        <w:tab/>
        <w:t>[Section 2 amended: No. 34 of 2023 s. 58.]</w:t>
      </w:r>
    </w:p>
    <w:p>
      <w:pPr>
        <w:pStyle w:val="Heading5"/>
      </w:pPr>
      <w:bookmarkStart w:id="13" w:name="_Toc152943824"/>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keepNext/>
      </w:pPr>
      <w:r>
        <w:lastRenderedPageBreak/>
        <w:tab/>
      </w:r>
      <w:r>
        <w:rPr>
          <w:rStyle w:val="CharDefText"/>
        </w:rPr>
        <w:t>Aboriginal person</w:t>
      </w:r>
      <w:r>
        <w:t xml:space="preserve"> means a person who is wholly or partly descended from the original inhabitants of Australia;</w:t>
      </w:r>
    </w:p>
    <w:p>
      <w:pPr>
        <w:pStyle w:val="Defstart"/>
      </w:pPr>
      <w:r>
        <w:tab/>
      </w:r>
      <w:r>
        <w:rPr>
          <w:rStyle w:val="CharDefText"/>
        </w:rPr>
        <w:t>Abrolhos Islands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keepNext/>
      </w:pPr>
      <w:r>
        <w:lastRenderedPageBreak/>
        <w:tab/>
      </w:r>
      <w:r>
        <w:rPr>
          <w:rStyle w:val="CharDefText"/>
        </w:rPr>
        <w:t xml:space="preserve">aquatic organism </w:t>
      </w:r>
      <w:r>
        <w:t>means an organism of any species that lives in or adjacent to waters and —</w:t>
      </w:r>
    </w:p>
    <w:p>
      <w:pPr>
        <w:pStyle w:val="Defpara"/>
        <w:keepNext/>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lastRenderedPageBreak/>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keepNext/>
      </w:pPr>
      <w:r>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lastRenderedPageBreak/>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lastRenderedPageBreak/>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lastRenderedPageBreak/>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lastRenderedPageBreak/>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 of any type,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keepNext/>
      </w:pPr>
      <w:r>
        <w:tab/>
      </w:r>
      <w:r>
        <w:rPr>
          <w:rStyle w:val="CharDefText"/>
        </w:rPr>
        <w:t>sell</w:t>
      </w:r>
      <w:r>
        <w:t xml:space="preserve"> includes each of the following —</w:t>
      </w:r>
    </w:p>
    <w:p>
      <w:pPr>
        <w:pStyle w:val="Defpara"/>
        <w:keepNext/>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lastRenderedPageBreak/>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keepNext/>
      </w:pPr>
      <w:r>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 xml:space="preserve">total allowable catch (TAC)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lastRenderedPageBreak/>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tab/>
        <w:t>(f)</w:t>
      </w:r>
      <w:r>
        <w:tab/>
      </w:r>
      <w:r>
        <w:rPr>
          <w:snapToGrid w:val="0"/>
        </w:rPr>
        <w:t>a class of boat or other vehicle;</w:t>
      </w:r>
    </w:p>
    <w:p>
      <w:pPr>
        <w:pStyle w:val="Indenta"/>
        <w:rPr>
          <w:snapToGrid w:val="0"/>
        </w:rPr>
      </w:pPr>
      <w:r>
        <w:tab/>
        <w:t>(g)</w:t>
      </w:r>
      <w:r>
        <w:tab/>
      </w:r>
      <w:r>
        <w:rPr>
          <w:snapToGrid w:val="0"/>
        </w:rPr>
        <w:t>a class of persons;</w:t>
      </w:r>
    </w:p>
    <w:p>
      <w:pPr>
        <w:pStyle w:val="Indenta"/>
        <w:rPr>
          <w:snapToGrid w:val="0"/>
        </w:rPr>
      </w:pPr>
      <w:r>
        <w:tab/>
        <w:t>(h)</w:t>
      </w:r>
      <w:r>
        <w:tab/>
      </w:r>
      <w:r>
        <w:rPr>
          <w:snapToGrid w:val="0"/>
        </w:rPr>
        <w:t>a purpose of activities.</w:t>
      </w:r>
    </w:p>
    <w:p>
      <w:pPr>
        <w:pStyle w:val="Footnotesection"/>
      </w:pPr>
      <w:r>
        <w:tab/>
        <w:t>[Section 3 amended: No. 14 of 2021 s. 4.]</w:t>
      </w:r>
    </w:p>
    <w:p>
      <w:pPr>
        <w:pStyle w:val="Heading5"/>
      </w:pPr>
      <w:bookmarkStart w:id="14" w:name="_Toc152742592"/>
      <w:bookmarkStart w:id="15" w:name="_Toc152943825"/>
      <w:r>
        <w:rPr>
          <w:rStyle w:val="CharSectno"/>
        </w:rPr>
        <w:t>4</w:t>
      </w:r>
      <w:r>
        <w:t>.</w:t>
      </w:r>
      <w:r>
        <w:tab/>
        <w:t>Meaning of aquatic resource</w:t>
      </w:r>
      <w:bookmarkEnd w:id="14"/>
      <w:bookmarkEnd w:id="15"/>
    </w:p>
    <w:p>
      <w:pPr>
        <w:pStyle w:val="Subsection"/>
      </w:pPr>
      <w:r>
        <w:tab/>
        <w:t>(1)</w:t>
      </w:r>
      <w:r>
        <w:tab/>
        <w:t xml:space="preserve">In this Act, a reference to an aquatic resource is a reference to — </w:t>
      </w:r>
    </w:p>
    <w:p>
      <w:pPr>
        <w:pStyle w:val="Defpara"/>
      </w:pPr>
      <w:r>
        <w:tab/>
        <w:t>(a)</w:t>
      </w:r>
      <w:r>
        <w:tab/>
        <w:t>a population of one or more identifiable groups of aquatic organisms; or</w:t>
      </w:r>
    </w:p>
    <w:p>
      <w:pPr>
        <w:pStyle w:val="Defpara"/>
      </w:pPr>
      <w:r>
        <w:tab/>
        <w:t>(b)</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lastRenderedPageBreak/>
        <w:tab/>
        <w:t>(b)</w:t>
      </w:r>
      <w:r>
        <w:tab/>
        <w:t>a species of aquatic organisms limited by reference to sex, weight, size, reproductive cycle or any other characteristic; and</w:t>
      </w:r>
    </w:p>
    <w:p>
      <w:pPr>
        <w:pStyle w:val="Indenta"/>
      </w:pPr>
      <w:r>
        <w:tab/>
        <w:t>(c)</w:t>
      </w:r>
      <w:r>
        <w:tab/>
        <w:t>a species of aquatic organism limited by reference to the way in which the organism is taken.</w:t>
      </w:r>
    </w:p>
    <w:p>
      <w:pPr>
        <w:pStyle w:val="Footnotesection"/>
      </w:pPr>
      <w:r>
        <w:tab/>
        <w:t>[Section 4 amended: No. 14 of 2021 s. 5.]</w:t>
      </w:r>
    </w:p>
    <w:p>
      <w:pPr>
        <w:pStyle w:val="Heading5"/>
        <w:rPr>
          <w:snapToGrid w:val="0"/>
        </w:rPr>
      </w:pPr>
      <w:bookmarkStart w:id="16" w:name="_Toc152742593"/>
      <w:bookmarkStart w:id="17" w:name="_Toc152943826"/>
      <w:r>
        <w:rPr>
          <w:rStyle w:val="CharSectno"/>
        </w:rPr>
        <w:t>5</w:t>
      </w:r>
      <w:r>
        <w:t>.</w:t>
      </w:r>
      <w:r>
        <w:tab/>
        <w:t xml:space="preserve">Meaning of </w:t>
      </w:r>
      <w:r>
        <w:rPr>
          <w:snapToGrid w:val="0"/>
        </w:rPr>
        <w:t>WA waters</w:t>
      </w:r>
      <w:bookmarkEnd w:id="16"/>
      <w:bookmarkEnd w:id="17"/>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keepNext/>
      </w:pPr>
      <w:r>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Ednotesection"/>
      </w:pPr>
      <w:r>
        <w:t>[6</w:t>
      </w:r>
      <w:r>
        <w:rPr>
          <w:b/>
        </w:rPr>
        <w:t>, 7.</w:t>
      </w:r>
      <w:r>
        <w:tab/>
        <w:t>Have not come into operation.]</w:t>
      </w:r>
    </w:p>
    <w:p>
      <w:pPr>
        <w:pStyle w:val="Heading5"/>
      </w:pPr>
      <w:bookmarkStart w:id="18" w:name="_Toc152742594"/>
      <w:bookmarkStart w:id="19" w:name="_Toc152943827"/>
      <w:r>
        <w:rPr>
          <w:rStyle w:val="CharSectno"/>
        </w:rPr>
        <w:lastRenderedPageBreak/>
        <w:t>8</w:t>
      </w:r>
      <w:r>
        <w:t>.</w:t>
      </w:r>
      <w:r>
        <w:tab/>
        <w:t>Crown bound</w:t>
      </w:r>
      <w:bookmarkEnd w:id="18"/>
      <w:bookmarkEnd w:id="19"/>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20" w:name="_Toc152742595"/>
      <w:bookmarkStart w:id="21" w:name="_Toc152767238"/>
      <w:bookmarkStart w:id="22" w:name="_Toc152767691"/>
      <w:bookmarkStart w:id="23" w:name="_Toc152943828"/>
      <w:r>
        <w:rPr>
          <w:rStyle w:val="CharPartNo"/>
        </w:rPr>
        <w:lastRenderedPageBreak/>
        <w:t>Part 2</w:t>
      </w:r>
      <w:r>
        <w:rPr>
          <w:rStyle w:val="CharDivNo"/>
        </w:rPr>
        <w:t> </w:t>
      </w:r>
      <w:r>
        <w:t>—</w:t>
      </w:r>
      <w:r>
        <w:rPr>
          <w:rStyle w:val="CharDivText"/>
        </w:rPr>
        <w:t> </w:t>
      </w:r>
      <w:r>
        <w:rPr>
          <w:rStyle w:val="CharPartText"/>
        </w:rPr>
        <w:t>Objects</w:t>
      </w:r>
      <w:bookmarkEnd w:id="20"/>
      <w:bookmarkEnd w:id="21"/>
      <w:bookmarkEnd w:id="22"/>
      <w:bookmarkEnd w:id="23"/>
    </w:p>
    <w:p>
      <w:pPr>
        <w:pStyle w:val="Heading5"/>
      </w:pPr>
      <w:bookmarkStart w:id="24" w:name="_Toc152742596"/>
      <w:bookmarkStart w:id="25" w:name="_Toc152943829"/>
      <w:r>
        <w:rPr>
          <w:rStyle w:val="CharSectno"/>
        </w:rPr>
        <w:t>9</w:t>
      </w:r>
      <w:r>
        <w:t>.</w:t>
      </w:r>
      <w:r>
        <w:tab/>
        <w:t>Objects of Act</w:t>
      </w:r>
      <w:bookmarkEnd w:id="24"/>
      <w:bookmarkEnd w:id="25"/>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26" w:name="_Toc152742597"/>
      <w:bookmarkStart w:id="27" w:name="_Toc152943830"/>
      <w:r>
        <w:rPr>
          <w:rStyle w:val="CharSectno"/>
        </w:rPr>
        <w:t>10</w:t>
      </w:r>
      <w:r>
        <w:t>.</w:t>
      </w:r>
      <w:r>
        <w:tab/>
        <w:t>Means of achieving objects of Act</w:t>
      </w:r>
      <w:bookmarkEnd w:id="26"/>
      <w:bookmarkEnd w:id="27"/>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28" w:name="_Toc152742598"/>
      <w:bookmarkStart w:id="29" w:name="_Toc152943831"/>
      <w:r>
        <w:rPr>
          <w:rStyle w:val="CharSectno"/>
        </w:rPr>
        <w:lastRenderedPageBreak/>
        <w:t>11</w:t>
      </w:r>
      <w:r>
        <w:t>.</w:t>
      </w:r>
      <w:r>
        <w:tab/>
        <w:t>Regard to be had to objects of Act</w:t>
      </w:r>
      <w:bookmarkEnd w:id="28"/>
      <w:bookmarkEnd w:id="29"/>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pPr>
      <w:bookmarkStart w:id="30" w:name="_Toc152742599"/>
      <w:bookmarkStart w:id="31" w:name="_Toc152767242"/>
      <w:bookmarkStart w:id="32" w:name="_Toc152767695"/>
      <w:bookmarkStart w:id="33" w:name="_Toc152943832"/>
      <w:r>
        <w:rPr>
          <w:rStyle w:val="CharPartNo"/>
        </w:rPr>
        <w:lastRenderedPageBreak/>
        <w:t>Part 3</w:t>
      </w:r>
      <w:r>
        <w:t> — </w:t>
      </w:r>
      <w:r>
        <w:rPr>
          <w:rStyle w:val="CharPartText"/>
        </w:rPr>
        <w:t>Managed aquatic resources</w:t>
      </w:r>
      <w:bookmarkEnd w:id="30"/>
      <w:bookmarkEnd w:id="31"/>
      <w:bookmarkEnd w:id="32"/>
      <w:bookmarkEnd w:id="33"/>
    </w:p>
    <w:p>
      <w:pPr>
        <w:pStyle w:val="Heading3"/>
      </w:pPr>
      <w:bookmarkStart w:id="34" w:name="_Toc152742600"/>
      <w:bookmarkStart w:id="35" w:name="_Toc152767243"/>
      <w:bookmarkStart w:id="36" w:name="_Toc152767696"/>
      <w:bookmarkStart w:id="37" w:name="_Toc152943833"/>
      <w:r>
        <w:rPr>
          <w:rStyle w:val="CharDivNo"/>
        </w:rPr>
        <w:t>Division 1</w:t>
      </w:r>
      <w:r>
        <w:t> — </w:t>
      </w:r>
      <w:r>
        <w:rPr>
          <w:rStyle w:val="CharDivText"/>
        </w:rPr>
        <w:t>Preliminary</w:t>
      </w:r>
      <w:bookmarkEnd w:id="34"/>
      <w:bookmarkEnd w:id="35"/>
      <w:bookmarkEnd w:id="36"/>
      <w:bookmarkEnd w:id="37"/>
    </w:p>
    <w:p>
      <w:pPr>
        <w:pStyle w:val="Heading5"/>
      </w:pPr>
      <w:bookmarkStart w:id="38" w:name="_Toc152742601"/>
      <w:bookmarkStart w:id="39" w:name="_Toc152943834"/>
      <w:r>
        <w:rPr>
          <w:rStyle w:val="CharSectno"/>
        </w:rPr>
        <w:t>12</w:t>
      </w:r>
      <w:r>
        <w:t>.</w:t>
      </w:r>
      <w:r>
        <w:tab/>
        <w:t>Terms used</w:t>
      </w:r>
      <w:bookmarkEnd w:id="38"/>
      <w:bookmarkEnd w:id="39"/>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40" w:name="_Toc152742602"/>
      <w:bookmarkStart w:id="41" w:name="_Toc152767245"/>
      <w:bookmarkStart w:id="42" w:name="_Toc152767698"/>
      <w:bookmarkStart w:id="43" w:name="_Toc152943835"/>
      <w:r>
        <w:rPr>
          <w:rStyle w:val="CharDivNo"/>
        </w:rPr>
        <w:t>Division 2</w:t>
      </w:r>
      <w:r>
        <w:t> — </w:t>
      </w:r>
      <w:r>
        <w:rPr>
          <w:rStyle w:val="CharDivText"/>
        </w:rPr>
        <w:t>Strategy and planning</w:t>
      </w:r>
      <w:bookmarkEnd w:id="40"/>
      <w:bookmarkEnd w:id="41"/>
      <w:bookmarkEnd w:id="42"/>
      <w:bookmarkEnd w:id="43"/>
    </w:p>
    <w:p>
      <w:pPr>
        <w:pStyle w:val="Heading4"/>
      </w:pPr>
      <w:bookmarkStart w:id="44" w:name="_Toc152742603"/>
      <w:bookmarkStart w:id="45" w:name="_Toc152767246"/>
      <w:bookmarkStart w:id="46" w:name="_Toc152767699"/>
      <w:bookmarkStart w:id="47" w:name="_Toc152943836"/>
      <w:r>
        <w:t>Subdivision 1 — Declaration of managed aquatic resources</w:t>
      </w:r>
      <w:bookmarkEnd w:id="44"/>
      <w:bookmarkEnd w:id="45"/>
      <w:bookmarkEnd w:id="46"/>
      <w:bookmarkEnd w:id="47"/>
    </w:p>
    <w:p>
      <w:pPr>
        <w:pStyle w:val="Ednotesection"/>
      </w:pPr>
      <w:r>
        <w:t>[13.</w:t>
      </w:r>
      <w:r>
        <w:tab/>
        <w:t>Has not come into operation</w:t>
      </w:r>
      <w:r>
        <w:rPr>
          <w:i w:val="0"/>
        </w:rPr>
        <w:t>.</w:t>
      </w:r>
      <w:r>
        <w:t>]</w:t>
      </w:r>
    </w:p>
    <w:p>
      <w:pPr>
        <w:pStyle w:val="Heading5"/>
      </w:pPr>
      <w:bookmarkStart w:id="48" w:name="_Toc152742604"/>
      <w:bookmarkStart w:id="49" w:name="_Toc152943837"/>
      <w:r>
        <w:rPr>
          <w:rStyle w:val="CharSectno"/>
        </w:rPr>
        <w:t>14</w:t>
      </w:r>
      <w:r>
        <w:t>.</w:t>
      </w:r>
      <w:r>
        <w:tab/>
        <w:t>Declaration of managed aquatic resources</w:t>
      </w:r>
      <w:bookmarkEnd w:id="48"/>
      <w:bookmarkEnd w:id="49"/>
    </w:p>
    <w:p>
      <w:pPr>
        <w:pStyle w:val="Subsection"/>
      </w:pPr>
      <w:r>
        <w:tab/>
        <w:t>(1)</w:t>
      </w:r>
      <w:r>
        <w:tab/>
        <w:t>The Minister may, by notice in writing, declare that a specified aquatic resource is a managed aquatic resource if the Minister is of the opinion that there is reason to do so.</w:t>
      </w:r>
    </w:p>
    <w:p>
      <w:pPr>
        <w:pStyle w:val="Ednotesubsection"/>
      </w:pPr>
      <w:r>
        <w:t>[(2), (3)</w:t>
      </w:r>
      <w:r>
        <w:tab/>
        <w:t>have not come into operation</w:t>
      </w:r>
      <w:r>
        <w:rPr>
          <w:rStyle w:val="CharSectno"/>
          <w:i w:val="0"/>
        </w:rPr>
        <w:t>.</w:t>
      </w:r>
      <w:r>
        <w:rPr>
          <w:rStyle w:val="CharSectno"/>
        </w:rPr>
        <w:t>]</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50" w:name="_Toc152742605"/>
      <w:bookmarkStart w:id="51" w:name="_Toc152767248"/>
      <w:bookmarkStart w:id="52" w:name="_Toc152767701"/>
      <w:bookmarkStart w:id="53" w:name="_Toc152943838"/>
      <w:r>
        <w:lastRenderedPageBreak/>
        <w:t>Subdivision 2 — Aquatic resource management strategies</w:t>
      </w:r>
      <w:bookmarkEnd w:id="50"/>
      <w:bookmarkEnd w:id="51"/>
      <w:bookmarkEnd w:id="52"/>
      <w:bookmarkEnd w:id="53"/>
    </w:p>
    <w:p>
      <w:pPr>
        <w:pStyle w:val="Heading5"/>
      </w:pPr>
      <w:bookmarkStart w:id="54" w:name="_Toc152742606"/>
      <w:bookmarkStart w:id="55" w:name="_Toc152943839"/>
      <w:r>
        <w:rPr>
          <w:rStyle w:val="CharSectno"/>
        </w:rPr>
        <w:t>15</w:t>
      </w:r>
      <w:r>
        <w:t>.</w:t>
      </w:r>
      <w:r>
        <w:tab/>
        <w:t>Requirement for ARMS</w:t>
      </w:r>
      <w:bookmarkEnd w:id="54"/>
      <w:bookmarkEnd w:id="55"/>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56" w:name="_Toc152742607"/>
      <w:bookmarkStart w:id="57" w:name="_Toc152943840"/>
      <w:r>
        <w:rPr>
          <w:rStyle w:val="CharSectno"/>
        </w:rPr>
        <w:t>16</w:t>
      </w:r>
      <w:r>
        <w:t>.</w:t>
      </w:r>
      <w:r>
        <w:tab/>
        <w:t>Content of ARMS</w:t>
      </w:r>
      <w:bookmarkEnd w:id="56"/>
      <w:bookmarkEnd w:id="57"/>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 xml:space="preserve">the method to be used in calculating the following — </w:t>
      </w:r>
    </w:p>
    <w:p>
      <w:pPr>
        <w:pStyle w:val="Indenti"/>
      </w:pPr>
      <w:r>
        <w:tab/>
        <w:t>(i)</w:t>
      </w:r>
      <w:r>
        <w:tab/>
        <w:t>the total allowable catch (TAC) for the aquatic resource;</w:t>
      </w:r>
    </w:p>
    <w:p>
      <w:pPr>
        <w:pStyle w:val="Indenti"/>
      </w:pPr>
      <w:r>
        <w:tab/>
        <w:t>(ii)</w:t>
      </w:r>
      <w:r>
        <w:tab/>
        <w:t>the quantity of TAC available for commercial fishing for the aquatic resource, including the quantity of TAC available for a type of resource share in the aquatic resource;</w:t>
      </w:r>
    </w:p>
    <w:p>
      <w:pPr>
        <w:pStyle w:val="Indenta"/>
      </w:pPr>
      <w:r>
        <w:lastRenderedPageBreak/>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pPr>
      <w:r>
        <w:tab/>
        <w:t>(j)</w:t>
      </w:r>
      <w:r>
        <w:tab/>
        <w:t xml:space="preserve">the type or types of resource shares in the aquatic resource that are to be made available to the commercial sector; </w:t>
      </w:r>
    </w:p>
    <w:p>
      <w:pPr>
        <w:pStyle w:val="Indenta"/>
      </w:pPr>
      <w:r>
        <w:tab/>
        <w:t>(ja)</w:t>
      </w:r>
      <w:r>
        <w:tab/>
        <w:t>the number of a type of resource share in the aquatic resource that is to be made 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Footnotesection"/>
      </w:pPr>
      <w:r>
        <w:tab/>
        <w:t>[Section 16 amended: No. 14 of 2021 s. 6.]</w:t>
      </w:r>
    </w:p>
    <w:p>
      <w:pPr>
        <w:pStyle w:val="Heading5"/>
      </w:pPr>
      <w:bookmarkStart w:id="58" w:name="_Toc152742608"/>
      <w:bookmarkStart w:id="59" w:name="_Toc152943841"/>
      <w:r>
        <w:rPr>
          <w:rStyle w:val="CharSectno"/>
        </w:rPr>
        <w:t>17</w:t>
      </w:r>
      <w:r>
        <w:t>.</w:t>
      </w:r>
      <w:r>
        <w:tab/>
        <w:t>Draft ARMS</w:t>
      </w:r>
      <w:bookmarkEnd w:id="58"/>
      <w:bookmarkEnd w:id="59"/>
    </w:p>
    <w:p>
      <w:pPr>
        <w:pStyle w:val="Subsection"/>
        <w:keepNext/>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lastRenderedPageBreak/>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60" w:name="_Toc152742609"/>
      <w:bookmarkStart w:id="61" w:name="_Toc152943842"/>
      <w:r>
        <w:rPr>
          <w:rStyle w:val="CharSectno"/>
        </w:rPr>
        <w:t>18</w:t>
      </w:r>
      <w:r>
        <w:t>.</w:t>
      </w:r>
      <w:r>
        <w:tab/>
        <w:t>CEO to consult on proposal for ARMS</w:t>
      </w:r>
      <w:bookmarkEnd w:id="60"/>
      <w:bookmarkEnd w:id="61"/>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lastRenderedPageBreak/>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62" w:name="_Toc152742610"/>
      <w:bookmarkStart w:id="63" w:name="_Toc152943843"/>
      <w:r>
        <w:rPr>
          <w:rStyle w:val="CharSectno"/>
        </w:rPr>
        <w:t>19</w:t>
      </w:r>
      <w:r>
        <w:t>.</w:t>
      </w:r>
      <w:r>
        <w:tab/>
        <w:t>Revision of draft strategy following consultation</w:t>
      </w:r>
      <w:bookmarkEnd w:id="62"/>
      <w:bookmarkEnd w:id="63"/>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64" w:name="_Toc152742611"/>
      <w:bookmarkStart w:id="65" w:name="_Toc152943844"/>
      <w:r>
        <w:rPr>
          <w:rStyle w:val="CharSectno"/>
        </w:rPr>
        <w:t>20</w:t>
      </w:r>
      <w:r>
        <w:t>.</w:t>
      </w:r>
      <w:r>
        <w:tab/>
        <w:t>Approval of ARMS</w:t>
      </w:r>
      <w:bookmarkEnd w:id="64"/>
      <w:bookmarkEnd w:id="65"/>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lastRenderedPageBreak/>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66" w:name="_Toc152742612"/>
      <w:bookmarkStart w:id="67" w:name="_Toc152943845"/>
      <w:r>
        <w:rPr>
          <w:rStyle w:val="CharSectno"/>
        </w:rPr>
        <w:t>21</w:t>
      </w:r>
      <w:r>
        <w:t>.</w:t>
      </w:r>
      <w:r>
        <w:tab/>
        <w:t>Amendment and revocation of ARMS</w:t>
      </w:r>
      <w:bookmarkEnd w:id="66"/>
      <w:bookmarkEnd w:id="67"/>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Ednotesection"/>
      </w:pPr>
      <w:r>
        <w:t>[</w:t>
      </w:r>
      <w:r>
        <w:rPr>
          <w:b/>
        </w:rPr>
        <w:t>22.</w:t>
      </w:r>
      <w:r>
        <w:tab/>
        <w:t>Has not come into operation</w:t>
      </w:r>
      <w:r>
        <w:rPr>
          <w:i w:val="0"/>
        </w:rPr>
        <w:t>.</w:t>
      </w:r>
      <w:r>
        <w:t>]</w:t>
      </w:r>
    </w:p>
    <w:p>
      <w:pPr>
        <w:pStyle w:val="Heading4"/>
      </w:pPr>
      <w:bookmarkStart w:id="68" w:name="_Toc152742613"/>
      <w:bookmarkStart w:id="69" w:name="_Toc152767256"/>
      <w:bookmarkStart w:id="70" w:name="_Toc152767709"/>
      <w:bookmarkStart w:id="71" w:name="_Toc152943846"/>
      <w:r>
        <w:lastRenderedPageBreak/>
        <w:t>Subdivision 3 — Aquatic resource use plans</w:t>
      </w:r>
      <w:bookmarkEnd w:id="68"/>
      <w:bookmarkEnd w:id="69"/>
      <w:bookmarkEnd w:id="70"/>
      <w:bookmarkEnd w:id="71"/>
    </w:p>
    <w:p>
      <w:pPr>
        <w:pStyle w:val="Heading5"/>
      </w:pPr>
      <w:bookmarkStart w:id="72" w:name="_Toc152742614"/>
      <w:bookmarkStart w:id="73" w:name="_Toc152943847"/>
      <w:r>
        <w:rPr>
          <w:rStyle w:val="CharSectno"/>
        </w:rPr>
        <w:t>23</w:t>
      </w:r>
      <w:r>
        <w:t>.</w:t>
      </w:r>
      <w:r>
        <w:tab/>
        <w:t>Terms used</w:t>
      </w:r>
      <w:bookmarkEnd w:id="72"/>
      <w:bookmarkEnd w:id="73"/>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74" w:name="_Toc152742615"/>
      <w:bookmarkStart w:id="75" w:name="_Toc152943848"/>
      <w:r>
        <w:rPr>
          <w:rStyle w:val="CharSectno"/>
        </w:rPr>
        <w:t>24</w:t>
      </w:r>
      <w:r>
        <w:t>.</w:t>
      </w:r>
      <w:r>
        <w:tab/>
        <w:t>Minister to make ARUP for managed aquatic resource</w:t>
      </w:r>
      <w:bookmarkEnd w:id="74"/>
      <w:bookmarkEnd w:id="75"/>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76" w:name="_Toc152742616"/>
      <w:bookmarkStart w:id="77" w:name="_Toc152943849"/>
      <w:r>
        <w:rPr>
          <w:rStyle w:val="CharSectno"/>
        </w:rPr>
        <w:t>25</w:t>
      </w:r>
      <w:r>
        <w:t>.</w:t>
      </w:r>
      <w:r>
        <w:tab/>
        <w:t>Content of ARUPs</w:t>
      </w:r>
      <w:bookmarkEnd w:id="76"/>
      <w:bookmarkEnd w:id="77"/>
    </w:p>
    <w:p>
      <w:pPr>
        <w:pStyle w:val="Subsection"/>
      </w:pPr>
      <w:r>
        <w:tab/>
        <w:t>(1)</w:t>
      </w:r>
      <w:r>
        <w:tab/>
        <w:t xml:space="preserve">An ARUP must — </w:t>
      </w:r>
    </w:p>
    <w:p>
      <w:pPr>
        <w:pStyle w:val="Indenta"/>
      </w:pPr>
      <w:r>
        <w:tab/>
        <w:t>(a)</w:t>
      </w:r>
      <w:r>
        <w:tab/>
        <w:t>identify the resource to which the ARUP relates; and</w:t>
      </w:r>
    </w:p>
    <w:p>
      <w:pPr>
        <w:pStyle w:val="Indenta"/>
      </w:pPr>
      <w:r>
        <w:lastRenderedPageBreak/>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pPr>
      <w:r>
        <w:tab/>
        <w:t>(h)</w:t>
      </w:r>
      <w:r>
        <w:tab/>
        <w:t>specify —</w:t>
      </w:r>
    </w:p>
    <w:p>
      <w:pPr>
        <w:pStyle w:val="Indenti"/>
      </w:pPr>
      <w:r>
        <w:tab/>
        <w:t>(i)</w:t>
      </w:r>
      <w:r>
        <w:tab/>
        <w:t>the type or types of resource shares in the aquatic resource available under the ARUP; and</w:t>
      </w:r>
    </w:p>
    <w:p>
      <w:pPr>
        <w:pStyle w:val="Indenti"/>
      </w:pPr>
      <w:r>
        <w:tab/>
        <w:t>(ii)</w:t>
      </w:r>
      <w:r>
        <w:tab/>
        <w:t>the number of a type of resource share in the aquatic resource available under the ARUP;</w:t>
      </w:r>
    </w:p>
    <w:p>
      <w:pPr>
        <w:pStyle w:val="Indenta"/>
      </w:pPr>
      <w:r>
        <w:tab/>
      </w:r>
      <w:r>
        <w:tab/>
        <w:t>and</w:t>
      </w:r>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lastRenderedPageBreak/>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Footnotesection"/>
      </w:pPr>
      <w:r>
        <w:tab/>
        <w:t>[Section 25 amended: No. 14 of 2021 s. 7.]</w:t>
      </w:r>
    </w:p>
    <w:p>
      <w:pPr>
        <w:pStyle w:val="Heading5"/>
      </w:pPr>
      <w:bookmarkStart w:id="78" w:name="_Toc152742617"/>
      <w:bookmarkStart w:id="79" w:name="_Toc152943850"/>
      <w:r>
        <w:rPr>
          <w:rStyle w:val="CharSectno"/>
        </w:rPr>
        <w:t>26</w:t>
      </w:r>
      <w:r>
        <w:t>.</w:t>
      </w:r>
      <w:r>
        <w:tab/>
        <w:t>Method for allocating shares under ARUP</w:t>
      </w:r>
      <w:bookmarkEnd w:id="78"/>
      <w:bookmarkEnd w:id="79"/>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lastRenderedPageBreak/>
        <w:tab/>
        <w:t>(d)</w:t>
      </w:r>
      <w:r>
        <w:tab/>
        <w:t>sale by public tender or auction.</w:t>
      </w:r>
    </w:p>
    <w:p>
      <w:pPr>
        <w:pStyle w:val="Subsection"/>
      </w:pPr>
      <w:r>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80" w:name="_Toc152742618"/>
      <w:bookmarkStart w:id="81" w:name="_Toc152943851"/>
      <w:r>
        <w:rPr>
          <w:rStyle w:val="CharSectno"/>
        </w:rPr>
        <w:t>27</w:t>
      </w:r>
      <w:r>
        <w:t>.</w:t>
      </w:r>
      <w:r>
        <w:tab/>
        <w:t>Form of surety</w:t>
      </w:r>
      <w:bookmarkEnd w:id="80"/>
      <w:bookmarkEnd w:id="81"/>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Ednotesection"/>
      </w:pPr>
      <w:r>
        <w:t>[</w:t>
      </w:r>
      <w:r>
        <w:rPr>
          <w:b/>
        </w:rPr>
        <w:t>28</w:t>
      </w:r>
      <w:r>
        <w:noBreakHyphen/>
      </w:r>
      <w:r>
        <w:rPr>
          <w:b/>
        </w:rPr>
        <w:t>31.</w:t>
      </w:r>
      <w:r>
        <w:tab/>
        <w:t>Have not come into operation</w:t>
      </w:r>
      <w:r>
        <w:rPr>
          <w:i w:val="0"/>
        </w:rPr>
        <w:t>.</w:t>
      </w:r>
      <w:r>
        <w:t>]</w:t>
      </w:r>
    </w:p>
    <w:p>
      <w:pPr>
        <w:pStyle w:val="Heading3"/>
      </w:pPr>
      <w:bookmarkStart w:id="82" w:name="_Toc152742619"/>
      <w:bookmarkStart w:id="83" w:name="_Toc152767262"/>
      <w:bookmarkStart w:id="84" w:name="_Toc152767715"/>
      <w:bookmarkStart w:id="85" w:name="_Toc152943852"/>
      <w:r>
        <w:rPr>
          <w:rStyle w:val="CharDivNo"/>
        </w:rPr>
        <w:t>Division 3</w:t>
      </w:r>
      <w:r>
        <w:t> — </w:t>
      </w:r>
      <w:r>
        <w:rPr>
          <w:rStyle w:val="CharDivText"/>
        </w:rPr>
        <w:t>Administrative matters for managed aquatic resources</w:t>
      </w:r>
      <w:bookmarkEnd w:id="82"/>
      <w:bookmarkEnd w:id="83"/>
      <w:bookmarkEnd w:id="84"/>
      <w:bookmarkEnd w:id="85"/>
    </w:p>
    <w:p>
      <w:pPr>
        <w:pStyle w:val="Heading4"/>
      </w:pPr>
      <w:bookmarkStart w:id="86" w:name="_Toc152742620"/>
      <w:bookmarkStart w:id="87" w:name="_Toc152767263"/>
      <w:bookmarkStart w:id="88" w:name="_Toc152767716"/>
      <w:bookmarkStart w:id="89" w:name="_Toc152943853"/>
      <w:r>
        <w:t>Subdivision 1 — Preliminary</w:t>
      </w:r>
      <w:bookmarkEnd w:id="86"/>
      <w:bookmarkEnd w:id="87"/>
      <w:bookmarkEnd w:id="88"/>
      <w:bookmarkEnd w:id="89"/>
    </w:p>
    <w:p>
      <w:pPr>
        <w:pStyle w:val="Heading5"/>
      </w:pPr>
      <w:bookmarkStart w:id="90" w:name="_Toc152742621"/>
      <w:bookmarkStart w:id="91" w:name="_Toc152943854"/>
      <w:r>
        <w:rPr>
          <w:rStyle w:val="CharSectno"/>
        </w:rPr>
        <w:t>32</w:t>
      </w:r>
      <w:r>
        <w:t>.</w:t>
      </w:r>
      <w:r>
        <w:tab/>
        <w:t>Terms used</w:t>
      </w:r>
      <w:bookmarkEnd w:id="90"/>
      <w:bookmarkEnd w:id="91"/>
    </w:p>
    <w:p>
      <w:pPr>
        <w:pStyle w:val="Subsection"/>
        <w:keepNext/>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lastRenderedPageBreak/>
        <w:tab/>
      </w:r>
      <w:r>
        <w:rPr>
          <w:rStyle w:val="CharDefText"/>
        </w:rPr>
        <w:t>relevant ARUP</w:t>
      </w:r>
      <w:r>
        <w:t>, in relation to a resource share, means the ARUP under which the share is made available.</w:t>
      </w:r>
    </w:p>
    <w:p>
      <w:pPr>
        <w:pStyle w:val="Heading5"/>
      </w:pPr>
      <w:bookmarkStart w:id="92" w:name="_Toc152742622"/>
      <w:bookmarkStart w:id="93" w:name="_Toc152943855"/>
      <w:r>
        <w:rPr>
          <w:rStyle w:val="CharSectno"/>
        </w:rPr>
        <w:t>33</w:t>
      </w:r>
      <w:r>
        <w:t>.</w:t>
      </w:r>
      <w:r>
        <w:tab/>
        <w:t>CEO to notify TAC and catch</w:t>
      </w:r>
      <w:bookmarkEnd w:id="92"/>
      <w:bookmarkEnd w:id="93"/>
    </w:p>
    <w:p>
      <w:pPr>
        <w:pStyle w:val="Subsection"/>
      </w:pPr>
      <w:r>
        <w:tab/>
        <w:t>(1)</w:t>
      </w:r>
      <w:r>
        <w:tab/>
        <w:t xml:space="preserve">At least 30 days before the commencement of each fishing period for a managed aquatic resource the CEO must publish in the </w:t>
      </w:r>
      <w:r>
        <w:rPr>
          <w:i/>
        </w:rPr>
        <w:t>Gazette</w:t>
      </w:r>
      <w:r>
        <w:t xml:space="preserve"> a notice setting out the following in respect of the fishing period — </w:t>
      </w:r>
    </w:p>
    <w:p>
      <w:pPr>
        <w:pStyle w:val="Indenta"/>
      </w:pPr>
      <w:r>
        <w:tab/>
        <w:t>(a)</w:t>
      </w:r>
      <w:r>
        <w:tab/>
        <w:t>the TAC for the resource, calculated in accordance with the ARMS for the resource;</w:t>
      </w:r>
    </w:p>
    <w:p>
      <w:pPr>
        <w:pStyle w:val="Indenta"/>
      </w:pPr>
      <w:r>
        <w:tab/>
        <w:t>(b)</w:t>
      </w:r>
      <w:r>
        <w:tab/>
        <w:t>the quantity of TAC available for commercial fishing for the resource, including the quantity of TAC available for a type of resource share in the resource, calculated in accordance with the ARMS for the resource;</w:t>
      </w:r>
    </w:p>
    <w:p>
      <w:pPr>
        <w:pStyle w:val="Indenta"/>
      </w:pPr>
      <w:r>
        <w:tab/>
        <w:t>(c)</w:t>
      </w:r>
      <w:r>
        <w:tab/>
        <w:t>the quantity of TAC available for recreational fishing for the resource, calculated in accordance with the ARMS for the resource;</w:t>
      </w:r>
    </w:p>
    <w:p>
      <w:pPr>
        <w:pStyle w:val="Indenta"/>
      </w:pPr>
      <w:r>
        <w:tab/>
        <w:t>(d)</w:t>
      </w:r>
      <w:r>
        <w:tab/>
        <w:t>the catch to be allocated for a type of resource share in the resource.</w:t>
      </w:r>
    </w:p>
    <w:p>
      <w:pPr>
        <w:pStyle w:val="Subsection"/>
      </w:pPr>
      <w:r>
        <w:tab/>
        <w:t>(2)</w:t>
      </w:r>
      <w:r>
        <w:tab/>
        <w:t xml:space="preserve">For the purposes of subsection (1)(d), the catch to be allocated for a type of resource share in a resource for a fishing period is the quantity of TAC available for that type of resource share divided by the number of that type of resource share in the resource. </w:t>
      </w:r>
    </w:p>
    <w:p>
      <w:pPr>
        <w:pStyle w:val="Footnotesection"/>
      </w:pPr>
      <w:r>
        <w:tab/>
        <w:t>[Section 33 inserted: No. 14 of 2021 s. 8.]</w:t>
      </w:r>
    </w:p>
    <w:p>
      <w:pPr>
        <w:pStyle w:val="Heading4"/>
      </w:pPr>
      <w:bookmarkStart w:id="94" w:name="_Toc152742623"/>
      <w:bookmarkStart w:id="95" w:name="_Toc152767266"/>
      <w:bookmarkStart w:id="96" w:name="_Toc152767719"/>
      <w:bookmarkStart w:id="97" w:name="_Toc152943856"/>
      <w:r>
        <w:t>Subdivision 2 — Commercial fishing</w:t>
      </w:r>
      <w:bookmarkEnd w:id="94"/>
      <w:bookmarkEnd w:id="95"/>
      <w:bookmarkEnd w:id="96"/>
      <w:bookmarkEnd w:id="97"/>
    </w:p>
    <w:p>
      <w:pPr>
        <w:pStyle w:val="Heading5"/>
      </w:pPr>
      <w:bookmarkStart w:id="98" w:name="_Toc152742624"/>
      <w:bookmarkStart w:id="99" w:name="_Toc152943857"/>
      <w:r>
        <w:rPr>
          <w:rStyle w:val="CharSectno"/>
        </w:rPr>
        <w:t>34</w:t>
      </w:r>
      <w:r>
        <w:t>.</w:t>
      </w:r>
      <w:r>
        <w:tab/>
        <w:t>Allocation of resource shares</w:t>
      </w:r>
      <w:bookmarkEnd w:id="98"/>
      <w:bookmarkEnd w:id="99"/>
    </w:p>
    <w:p>
      <w:pPr>
        <w:pStyle w:val="Subsection"/>
      </w:pPr>
      <w:r>
        <w:tab/>
        <w:t>(1)</w:t>
      </w:r>
      <w:r>
        <w:tab/>
        <w:t>When an ARUP comes into operation any resource shares in an aquatic resource available under the ARUP vest in the Minister.</w:t>
      </w:r>
    </w:p>
    <w:p>
      <w:pPr>
        <w:pStyle w:val="Subsection"/>
      </w:pPr>
      <w:r>
        <w:lastRenderedPageBreak/>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100" w:name="_Toc152742625"/>
      <w:bookmarkStart w:id="101" w:name="_Toc152943858"/>
      <w:r>
        <w:rPr>
          <w:rStyle w:val="CharSectno"/>
        </w:rPr>
        <w:t>35</w:t>
      </w:r>
      <w:r>
        <w:t>.</w:t>
      </w:r>
      <w:r>
        <w:tab/>
        <w:t>Nature of resource shares</w:t>
      </w:r>
      <w:bookmarkEnd w:id="100"/>
      <w:bookmarkEnd w:id="101"/>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102" w:name="_Toc152742626"/>
      <w:bookmarkStart w:id="103" w:name="_Toc152943859"/>
      <w:r>
        <w:rPr>
          <w:rStyle w:val="CharSectno"/>
        </w:rPr>
        <w:t>36</w:t>
      </w:r>
      <w:r>
        <w:t>.</w:t>
      </w:r>
      <w:r>
        <w:tab/>
        <w:t>Transfer of resource shares</w:t>
      </w:r>
      <w:bookmarkEnd w:id="102"/>
      <w:bookmarkEnd w:id="103"/>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lastRenderedPageBreak/>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104" w:name="_Toc152742627"/>
      <w:bookmarkStart w:id="105" w:name="_Toc152943860"/>
      <w:r>
        <w:rPr>
          <w:rStyle w:val="CharSectno"/>
        </w:rPr>
        <w:t>37</w:t>
      </w:r>
      <w:r>
        <w:t>.</w:t>
      </w:r>
      <w:r>
        <w:tab/>
        <w:t>Registration of catch entitlement</w:t>
      </w:r>
      <w:bookmarkEnd w:id="104"/>
      <w:bookmarkEnd w:id="105"/>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lastRenderedPageBreak/>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and the authorisation is suspended under section 209 at the 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106" w:name="_Toc152742628"/>
      <w:bookmarkStart w:id="107" w:name="_Toc152943861"/>
      <w:r>
        <w:rPr>
          <w:rStyle w:val="CharSectno"/>
        </w:rPr>
        <w:t>38</w:t>
      </w:r>
      <w:r>
        <w:t>.</w:t>
      </w:r>
      <w:r>
        <w:tab/>
        <w:t>Transfer of catch entitlement</w:t>
      </w:r>
      <w:bookmarkEnd w:id="106"/>
      <w:bookmarkEnd w:id="107"/>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 xml:space="preserve">A person who makes a request referred to in subsection (1) may withdraw the request to the extent that the recipient has not been </w:t>
      </w:r>
      <w:r>
        <w:lastRenderedPageBreak/>
        <w:t>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108" w:name="_Toc152742629"/>
      <w:bookmarkStart w:id="109" w:name="_Toc152943862"/>
      <w:r>
        <w:rPr>
          <w:rStyle w:val="CharSectno"/>
        </w:rPr>
        <w:t>39</w:t>
      </w:r>
      <w:r>
        <w:t>.</w:t>
      </w:r>
      <w:r>
        <w:tab/>
        <w:t>Provision of surety for authorisation</w:t>
      </w:r>
      <w:bookmarkEnd w:id="108"/>
      <w:bookmarkEnd w:id="109"/>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lastRenderedPageBreak/>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Pr>
      <w:bookmarkStart w:id="110" w:name="_Toc152742630"/>
      <w:bookmarkStart w:id="111" w:name="_Toc152943863"/>
      <w:r>
        <w:rPr>
          <w:rStyle w:val="CharSectno"/>
        </w:rPr>
        <w:t>40</w:t>
      </w:r>
      <w:r>
        <w:t>.</w:t>
      </w:r>
      <w:r>
        <w:tab/>
        <w:t>Registration of surety</w:t>
      </w:r>
      <w:bookmarkEnd w:id="110"/>
      <w:bookmarkEnd w:id="111"/>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Ednotesection"/>
      </w:pPr>
      <w:r>
        <w:t>[</w:t>
      </w:r>
      <w:r>
        <w:rPr>
          <w:b/>
        </w:rPr>
        <w:t>41</w:t>
      </w:r>
      <w:r>
        <w:noBreakHyphen/>
      </w:r>
      <w:r>
        <w:rPr>
          <w:b/>
        </w:rPr>
        <w:t>50.</w:t>
      </w:r>
      <w:r>
        <w:tab/>
        <w:t>Have not come into operation</w:t>
      </w:r>
      <w:r>
        <w:rPr>
          <w:i w:val="0"/>
        </w:rPr>
        <w:t>.</w:t>
      </w:r>
      <w:r>
        <w:t>]</w:t>
      </w:r>
    </w:p>
    <w:p>
      <w:pPr>
        <w:pStyle w:val="Ednotepart"/>
      </w:pPr>
      <w:r>
        <w:t>[Parts 4</w:t>
      </w:r>
      <w:r>
        <w:noBreakHyphen/>
        <w:t>15 have not come into operation.]</w:t>
      </w:r>
    </w:p>
    <w:p>
      <w:pPr>
        <w:pStyle w:val="Heading2"/>
      </w:pPr>
      <w:bookmarkStart w:id="112" w:name="_Toc152742631"/>
      <w:bookmarkStart w:id="113" w:name="_Toc152767274"/>
      <w:bookmarkStart w:id="114" w:name="_Toc152767727"/>
      <w:bookmarkStart w:id="115" w:name="_Toc152943864"/>
      <w:r>
        <w:rPr>
          <w:rStyle w:val="CharPartNo"/>
        </w:rPr>
        <w:lastRenderedPageBreak/>
        <w:t>Part 16</w:t>
      </w:r>
      <w:r>
        <w:rPr>
          <w:rStyle w:val="CharDivNo"/>
        </w:rPr>
        <w:t> </w:t>
      </w:r>
      <w:r>
        <w:t>—</w:t>
      </w:r>
      <w:r>
        <w:rPr>
          <w:rStyle w:val="CharDivText"/>
        </w:rPr>
        <w:t> </w:t>
      </w:r>
      <w:r>
        <w:rPr>
          <w:rStyle w:val="CharPartText"/>
        </w:rPr>
        <w:t>Miscellaneous</w:t>
      </w:r>
      <w:bookmarkEnd w:id="112"/>
      <w:bookmarkEnd w:id="113"/>
      <w:bookmarkEnd w:id="114"/>
      <w:bookmarkEnd w:id="115"/>
    </w:p>
    <w:p>
      <w:pPr>
        <w:pStyle w:val="Heading5"/>
        <w:rPr>
          <w:snapToGrid w:val="0"/>
        </w:rPr>
      </w:pPr>
      <w:bookmarkStart w:id="116" w:name="_Toc152742632"/>
      <w:bookmarkStart w:id="117" w:name="_Toc152943865"/>
      <w:r>
        <w:rPr>
          <w:rStyle w:val="CharSectno"/>
        </w:rPr>
        <w:t>253</w:t>
      </w:r>
      <w:r>
        <w:t>.</w:t>
      </w:r>
      <w:r>
        <w:tab/>
      </w:r>
      <w:r>
        <w:rPr>
          <w:snapToGrid w:val="0"/>
        </w:rPr>
        <w:t>Protection from liability</w:t>
      </w:r>
      <w:bookmarkEnd w:id="116"/>
      <w:bookmarkEnd w:id="1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118" w:name="_Toc152742633"/>
      <w:bookmarkStart w:id="119" w:name="_Toc152943866"/>
      <w:r>
        <w:rPr>
          <w:rStyle w:val="CharSectno"/>
        </w:rPr>
        <w:t>254</w:t>
      </w:r>
      <w:r>
        <w:t>.</w:t>
      </w:r>
      <w:r>
        <w:tab/>
      </w:r>
      <w:r>
        <w:rPr>
          <w:snapToGrid w:val="0"/>
        </w:rPr>
        <w:t>Administrative guidelines</w:t>
      </w:r>
      <w:bookmarkEnd w:id="118"/>
      <w:bookmarkEnd w:id="119"/>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120" w:name="_Toc152742634"/>
      <w:bookmarkStart w:id="121" w:name="_Toc152943867"/>
      <w:r>
        <w:rPr>
          <w:rStyle w:val="CharSectno"/>
        </w:rPr>
        <w:t>255</w:t>
      </w:r>
      <w:r>
        <w:t>.</w:t>
      </w:r>
      <w:r>
        <w:tab/>
      </w:r>
      <w:r>
        <w:rPr>
          <w:snapToGrid w:val="0"/>
        </w:rPr>
        <w:t>Guidelines about foreign interests</w:t>
      </w:r>
      <w:bookmarkEnd w:id="120"/>
      <w:bookmarkEnd w:id="121"/>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Lines/>
        <w:rPr>
          <w:snapToGrid w:val="0"/>
        </w:rPr>
      </w:pPr>
      <w:r>
        <w:tab/>
        <w:t>(2)</w:t>
      </w:r>
      <w:r>
        <w:tab/>
      </w:r>
      <w:r>
        <w:rPr>
          <w:snapToGrid w:val="0"/>
        </w:rPr>
        <w:t>The Minister may issue, amend or revoke guidelines.</w:t>
      </w:r>
    </w:p>
    <w:p>
      <w:pPr>
        <w:pStyle w:val="Subsection"/>
        <w:rPr>
          <w:snapToGrid w:val="0"/>
        </w:rPr>
      </w:pPr>
      <w:r>
        <w:lastRenderedPageBreak/>
        <w:tab/>
        <w:t>(3)</w:t>
      </w:r>
      <w:r>
        <w:tab/>
        <w:t>The Minister must ensure that g</w:t>
      </w:r>
      <w:r>
        <w:rPr>
          <w:snapToGrid w:val="0"/>
        </w:rPr>
        <w:t>uidelines are published in the prescribed way.</w:t>
      </w:r>
    </w:p>
    <w:p>
      <w:pPr>
        <w:pStyle w:val="Heading5"/>
        <w:rPr>
          <w:snapToGrid w:val="0"/>
        </w:rPr>
      </w:pPr>
      <w:bookmarkStart w:id="122" w:name="_Toc152742635"/>
      <w:bookmarkStart w:id="123" w:name="_Toc152943868"/>
      <w:r>
        <w:rPr>
          <w:rStyle w:val="CharSectno"/>
        </w:rPr>
        <w:t>256</w:t>
      </w:r>
      <w:r>
        <w:t>.</w:t>
      </w:r>
      <w:r>
        <w:tab/>
      </w:r>
      <w:r>
        <w:rPr>
          <w:snapToGrid w:val="0"/>
        </w:rPr>
        <w:t>Consultation in relation to guidelines</w:t>
      </w:r>
      <w:bookmarkEnd w:id="122"/>
      <w:bookmarkEnd w:id="123"/>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124" w:name="_Toc152742636"/>
      <w:bookmarkStart w:id="125" w:name="_Toc152943869"/>
      <w:r>
        <w:rPr>
          <w:rStyle w:val="CharSectno"/>
        </w:rPr>
        <w:t>257</w:t>
      </w:r>
      <w:r>
        <w:t>.</w:t>
      </w:r>
      <w:r>
        <w:tab/>
        <w:t>Guidelines to be taken into account</w:t>
      </w:r>
      <w:bookmarkEnd w:id="124"/>
      <w:bookmarkEnd w:id="125"/>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Ednotesection"/>
      </w:pPr>
      <w:r>
        <w:t>[</w:t>
      </w:r>
      <w:r>
        <w:rPr>
          <w:b/>
        </w:rPr>
        <w:t>258</w:t>
      </w:r>
      <w:r>
        <w:noBreakHyphen/>
      </w:r>
      <w:r>
        <w:rPr>
          <w:b/>
        </w:rPr>
        <w:t>266.</w:t>
      </w:r>
      <w:r>
        <w:tab/>
        <w:t>Have not come into operation</w:t>
      </w:r>
      <w:r>
        <w:rPr>
          <w:i w:val="0"/>
        </w:rPr>
        <w:t>.</w:t>
      </w:r>
      <w:r>
        <w:t>]</w:t>
      </w:r>
    </w:p>
    <w:p>
      <w:pPr>
        <w:pStyle w:val="Heading5"/>
      </w:pPr>
      <w:bookmarkStart w:id="126" w:name="_Toc152742637"/>
      <w:bookmarkStart w:id="127" w:name="_Toc152943870"/>
      <w:r>
        <w:rPr>
          <w:rStyle w:val="CharSectno"/>
        </w:rPr>
        <w:t>266A</w:t>
      </w:r>
      <w:r>
        <w:t>.</w:t>
      </w:r>
      <w:r>
        <w:tab/>
        <w:t>Review of Act</w:t>
      </w:r>
      <w:bookmarkEnd w:id="126"/>
      <w:bookmarkEnd w:id="127"/>
    </w:p>
    <w:p>
      <w:pPr>
        <w:pStyle w:val="Subsection"/>
      </w:pPr>
      <w:r>
        <w:tab/>
        <w:t>(1)</w:t>
      </w:r>
      <w:r>
        <w:tab/>
        <w:t>The Minister must review the operation and effectiveness of this Act, and prepare a report based on the review, as soon as practicable after the 5</w:t>
      </w:r>
      <w:r>
        <w:rPr>
          <w:vertAlign w:val="superscript"/>
        </w:rPr>
        <w:t>th</w:t>
      </w:r>
      <w:r>
        <w:t> anniversary of the day on which section 268 comes into operation.</w:t>
      </w:r>
    </w:p>
    <w:p>
      <w:pPr>
        <w:pStyle w:val="Subsection"/>
        <w:keepNext/>
      </w:pPr>
      <w:r>
        <w:lastRenderedPageBreak/>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266A inserted: No. 14 of 2021 s. 16.]</w:t>
      </w:r>
    </w:p>
    <w:p>
      <w:pPr>
        <w:pStyle w:val="Ednotepart"/>
      </w:pPr>
      <w:r>
        <w:t>[Parts 17</w:t>
      </w:r>
      <w:r>
        <w:noBreakHyphen/>
        <w:t>19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pgNumType w:start="1"/>
          <w:cols w:space="720"/>
          <w:noEndnote/>
          <w:docGrid w:linePitch="326"/>
        </w:sectPr>
      </w:pPr>
    </w:p>
    <w:p>
      <w:pPr>
        <w:pStyle w:val="nHeading2"/>
      </w:pPr>
      <w:bookmarkStart w:id="128" w:name="_Toc152742638"/>
      <w:bookmarkStart w:id="129" w:name="_Toc152767281"/>
      <w:bookmarkStart w:id="130" w:name="_Toc152767734"/>
      <w:bookmarkStart w:id="131" w:name="_Toc152943871"/>
      <w:r>
        <w:lastRenderedPageBreak/>
        <w:t>Notes</w:t>
      </w:r>
      <w:bookmarkEnd w:id="128"/>
      <w:bookmarkEnd w:id="129"/>
      <w:bookmarkEnd w:id="130"/>
      <w:bookmarkEnd w:id="131"/>
    </w:p>
    <w:p>
      <w:pPr>
        <w:pStyle w:val="nStatement"/>
      </w:pPr>
      <w:r>
        <w:t xml:space="preserve">This is a compilation of the </w:t>
      </w:r>
      <w:bookmarkStart w:id="132" w:name="_Hlk152943523"/>
      <w:r>
        <w:rPr>
          <w:i/>
          <w:noProof/>
        </w:rPr>
        <w:t>Aquatic Resources Management Act 2016</w:t>
      </w:r>
      <w:bookmarkEnd w:id="132"/>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33" w:name="_Toc152742639"/>
      <w:bookmarkStart w:id="134" w:name="_Toc152943872"/>
      <w:r>
        <w:t>Compilation table</w:t>
      </w:r>
      <w:bookmarkEnd w:id="133"/>
      <w:bookmarkEnd w:id="1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Cs/>
              </w:rPr>
            </w:pPr>
            <w:r>
              <w:rPr>
                <w:i/>
                <w:noProof/>
              </w:rPr>
              <w:t>Aquatic Resources Management Act 2016</w:t>
            </w:r>
            <w:r>
              <w:rPr>
                <w:noProof/>
              </w:rPr>
              <w:t xml:space="preserve"> Pt. 1 (</w:t>
            </w:r>
            <w:r>
              <w:t>s. 1</w:t>
            </w:r>
            <w:r>
              <w:noBreakHyphen/>
              <w:t>5 and 8), Pt. 2, Pt. 3 (s. 12, 14(1) and (4), 15</w:t>
            </w:r>
            <w:r>
              <w:noBreakHyphen/>
              <w:t>21, 23</w:t>
            </w:r>
            <w:r>
              <w:noBreakHyphen/>
              <w:t>27 and 32</w:t>
            </w:r>
            <w:r>
              <w:noBreakHyphen/>
              <w:t>40) and Pt. 16 (s. 253</w:t>
            </w:r>
            <w:r>
              <w:noBreakHyphen/>
              <w:t>257)</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Pt. 1 (s. 1 and 2): 29 Nov 2016 (see s. 2(a));</w:t>
            </w:r>
            <w:r>
              <w:br/>
              <w:t>Pt. 1 (s. 3</w:t>
            </w:r>
            <w:r>
              <w:noBreakHyphen/>
              <w:t>5 and 8), Pt. 2, Pt. 3 (s. 12, 14(1) and (4), 15</w:t>
            </w:r>
            <w:r>
              <w:noBreakHyphen/>
              <w:t>21, 23</w:t>
            </w:r>
            <w:r>
              <w:noBreakHyphen/>
              <w:t>27 and 32</w:t>
            </w:r>
            <w:r>
              <w:noBreakHyphen/>
              <w:t>40) and Pt. 16 (s. 253</w:t>
            </w:r>
            <w:r>
              <w:noBreakHyphen/>
              <w:t xml:space="preserve">257): 2 May 2018 (see s. 2(b) and </w:t>
            </w:r>
            <w:r>
              <w:rPr>
                <w:i/>
              </w:rPr>
              <w:t>Gazette</w:t>
            </w:r>
            <w:r>
              <w:t xml:space="preserve"> 1 May 2018 p. 1431)</w:t>
            </w:r>
          </w:p>
        </w:tc>
      </w:tr>
      <w:tr>
        <w:tc>
          <w:tcPr>
            <w:tcW w:w="2268" w:type="dxa"/>
            <w:tcBorders>
              <w:top w:val="nil"/>
              <w:bottom w:val="nil"/>
            </w:tcBorders>
          </w:tcPr>
          <w:p>
            <w:pPr>
              <w:pStyle w:val="nTable"/>
              <w:spacing w:after="40"/>
              <w:ind w:right="113"/>
              <w:rPr>
                <w:noProof/>
              </w:rPr>
            </w:pPr>
            <w:r>
              <w:rPr>
                <w:i/>
                <w:noProof/>
              </w:rPr>
              <w:t xml:space="preserve">Aquatic Resources Management Amendment Act 2021 </w:t>
            </w:r>
            <w:r>
              <w:rPr>
                <w:noProof/>
              </w:rPr>
              <w:t>s. 4-8 and 16</w:t>
            </w:r>
          </w:p>
        </w:tc>
        <w:tc>
          <w:tcPr>
            <w:tcW w:w="1134" w:type="dxa"/>
            <w:tcBorders>
              <w:top w:val="nil"/>
              <w:bottom w:val="nil"/>
            </w:tcBorders>
          </w:tcPr>
          <w:p>
            <w:pPr>
              <w:pStyle w:val="nTable"/>
              <w:spacing w:after="40"/>
            </w:pPr>
            <w:r>
              <w:t>14 of 2021</w:t>
            </w:r>
          </w:p>
        </w:tc>
        <w:tc>
          <w:tcPr>
            <w:tcW w:w="1134"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r>
              <w:t>25 Aug 2021 (see s. 2(b))</w:t>
            </w:r>
          </w:p>
        </w:tc>
      </w:tr>
      <w:tr>
        <w:tc>
          <w:tcPr>
            <w:tcW w:w="2268" w:type="dxa"/>
            <w:tcBorders>
              <w:top w:val="nil"/>
            </w:tcBorders>
          </w:tcPr>
          <w:p>
            <w:pPr>
              <w:pStyle w:val="nTable"/>
              <w:spacing w:after="40"/>
              <w:ind w:right="113"/>
              <w:rPr>
                <w:iCs/>
                <w:noProof/>
              </w:rPr>
            </w:pPr>
            <w:r>
              <w:rPr>
                <w:i/>
                <w:noProof/>
              </w:rPr>
              <w:t>Planning and Development Amendment Act 2023</w:t>
            </w:r>
            <w:r>
              <w:rPr>
                <w:iCs/>
                <w:noProof/>
              </w:rPr>
              <w:t xml:space="preserve"> Pt. 8 Div. 3</w:t>
            </w:r>
          </w:p>
        </w:tc>
        <w:tc>
          <w:tcPr>
            <w:tcW w:w="1134" w:type="dxa"/>
            <w:tcBorders>
              <w:top w:val="nil"/>
            </w:tcBorders>
          </w:tcPr>
          <w:p>
            <w:pPr>
              <w:pStyle w:val="nTable"/>
              <w:spacing w:after="40"/>
            </w:pPr>
            <w:r>
              <w:t>34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pPr>
            <w:r>
              <w:t>12 Dec 2023 (see s. 2(c))</w:t>
            </w:r>
          </w:p>
        </w:tc>
      </w:tr>
    </w:tbl>
    <w:p>
      <w:pPr>
        <w:pStyle w:val="nHeading3"/>
      </w:pPr>
      <w:bookmarkStart w:id="135" w:name="_Toc152742640"/>
      <w:bookmarkStart w:id="136" w:name="_Toc152943873"/>
      <w:r>
        <w:t>Uncommenced provisions table</w:t>
      </w:r>
      <w:bookmarkEnd w:id="135"/>
      <w:bookmarkEnd w:id="13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Aquatic Resources Management Act 2016</w:t>
            </w:r>
            <w:r>
              <w:rPr>
                <w:noProof/>
              </w:rPr>
              <w:t xml:space="preserve"> Pt. 1 (s. 6 and 7), Pt. 3 (s.</w:t>
            </w:r>
            <w:r>
              <w:t> </w:t>
            </w:r>
            <w:r>
              <w:rPr>
                <w:noProof/>
              </w:rPr>
              <w:t>13 and 14(2) and (3), 22, 28</w:t>
            </w:r>
            <w:r>
              <w:rPr>
                <w:noProof/>
              </w:rPr>
              <w:noBreakHyphen/>
              <w:t>31 and 41</w:t>
            </w:r>
            <w:r>
              <w:rPr>
                <w:noProof/>
              </w:rPr>
              <w:noBreakHyphen/>
              <w:t>50), Pt. 4</w:t>
            </w:r>
            <w:r>
              <w:rPr>
                <w:noProof/>
              </w:rPr>
              <w:noBreakHyphen/>
              <w:t>15, Pt. 16 (s. 258</w:t>
            </w:r>
            <w:r>
              <w:rPr>
                <w:noProof/>
              </w:rPr>
              <w:noBreakHyphen/>
              <w:t>266) and Pt. 17</w:t>
            </w:r>
            <w:r>
              <w:rPr>
                <w:noProof/>
              </w:rPr>
              <w:noBreakHyphen/>
              <w:t>19</w:t>
            </w:r>
          </w:p>
        </w:tc>
        <w:tc>
          <w:tcPr>
            <w:tcW w:w="1134" w:type="dxa"/>
            <w:tcBorders>
              <w:bottom w:val="nil"/>
            </w:tcBorders>
          </w:tcPr>
          <w:p>
            <w:pPr>
              <w:pStyle w:val="nTable"/>
              <w:spacing w:after="40"/>
            </w:pPr>
            <w:r>
              <w:t>53 of 2016</w:t>
            </w:r>
            <w:r>
              <w:br/>
              <w:t>(as amended by No. 8 of 2017 s. 8; No. 14 of 2021 (other than s. 4-8 and 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rPr>
          <w:cantSplit/>
        </w:trPr>
        <w:tc>
          <w:tcPr>
            <w:tcW w:w="2268" w:type="dxa"/>
            <w:tcBorders>
              <w:top w:val="nil"/>
              <w:bottom w:val="nil"/>
            </w:tcBorders>
          </w:tcPr>
          <w:p>
            <w:pPr>
              <w:pStyle w:val="nTable"/>
              <w:spacing w:after="40"/>
              <w:rPr>
                <w:noProof/>
              </w:rPr>
            </w:pPr>
            <w:r>
              <w:rPr>
                <w:i/>
                <w:noProof/>
              </w:rPr>
              <w:lastRenderedPageBreak/>
              <w:t>Aquatic Resources Legislation Amendment Act 2016</w:t>
            </w:r>
            <w:r>
              <w:rPr>
                <w:noProof/>
              </w:rPr>
              <w:t xml:space="preserve"> Pt. 2</w:t>
            </w:r>
          </w:p>
        </w:tc>
        <w:tc>
          <w:tcPr>
            <w:tcW w:w="1134" w:type="dxa"/>
            <w:tcBorders>
              <w:top w:val="nil"/>
              <w:bottom w:val="nil"/>
            </w:tcBorders>
          </w:tcPr>
          <w:p>
            <w:pPr>
              <w:pStyle w:val="nTable"/>
              <w:spacing w:after="40"/>
            </w:pPr>
            <w:r>
              <w:t>40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t xml:space="preserve">Operative on commencement of the </w:t>
            </w:r>
            <w:r>
              <w:rPr>
                <w:i/>
              </w:rPr>
              <w:t>Aquatic Resources Management Act 2016</w:t>
            </w:r>
            <w:r>
              <w:t xml:space="preserve"> s. 263 (see s. 2(b))</w:t>
            </w:r>
          </w:p>
        </w:tc>
      </w:tr>
      <w:tr>
        <w:trPr>
          <w:cantSplit/>
        </w:trPr>
        <w:tc>
          <w:tcPr>
            <w:tcW w:w="2268" w:type="dxa"/>
            <w:tcBorders>
              <w:top w:val="nil"/>
              <w:bottom w:val="single" w:sz="4" w:space="0" w:color="auto"/>
            </w:tcBorders>
          </w:tcPr>
          <w:p>
            <w:pPr>
              <w:pStyle w:val="nTable"/>
              <w:spacing w:after="40"/>
              <w:rPr>
                <w:noProof/>
              </w:rPr>
            </w:pPr>
            <w:r>
              <w:rPr>
                <w:i/>
                <w:noProof/>
              </w:rPr>
              <w:t>Directors’ Liability Reform Act 2023</w:t>
            </w:r>
            <w:r>
              <w:rPr>
                <w:noProof/>
              </w:rPr>
              <w:t xml:space="preserve"> Pt. 3 Div. 5</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r>
              <w:t xml:space="preserve">Immediately after the </w:t>
            </w:r>
            <w:r>
              <w:rPr>
                <w:i/>
              </w:rPr>
              <w:t>Aquatic Resources Management Act 2016</w:t>
            </w:r>
            <w:r>
              <w:t xml:space="preserve"> s. 191 and 192 come into operation (see s. 2(c)(ii))</w:t>
            </w:r>
          </w:p>
        </w:tc>
      </w:tr>
    </w:tbl>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138" w:name="_Toc152742641"/>
      <w:bookmarkStart w:id="139" w:name="_Toc152767284"/>
      <w:bookmarkStart w:id="140" w:name="_Toc152767737"/>
      <w:bookmarkStart w:id="141" w:name="_Toc152943874"/>
      <w:r>
        <w:rPr>
          <w:sz w:val="28"/>
        </w:rPr>
        <w:lastRenderedPageBreak/>
        <w:t>Defined terms</w:t>
      </w:r>
      <w:bookmarkEnd w:id="138"/>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3(1)</w:t>
      </w:r>
    </w:p>
    <w:p>
      <w:pPr>
        <w:pStyle w:val="DefinedTerms"/>
      </w:pPr>
      <w:r>
        <w:t>Aboriginal person</w:t>
      </w:r>
      <w:r>
        <w:tab/>
        <w:t>3(1)</w:t>
      </w:r>
    </w:p>
    <w:p>
      <w:pPr>
        <w:pStyle w:val="DefinedTerms"/>
      </w:pPr>
      <w:r>
        <w:t>Abrolhos Islands reserve</w:t>
      </w:r>
      <w:r>
        <w:tab/>
        <w:t>3(1)</w:t>
      </w:r>
    </w:p>
    <w:p>
      <w:pPr>
        <w:pStyle w:val="DefinedTerms"/>
      </w:pPr>
      <w:r>
        <w:t>allocated catch</w:t>
      </w:r>
      <w:r>
        <w:tab/>
        <w:t>32</w:t>
      </w:r>
    </w:p>
    <w:p>
      <w:pPr>
        <w:pStyle w:val="DefinedTerms"/>
      </w:pPr>
      <w:r>
        <w:t>approved</w:t>
      </w:r>
      <w:r>
        <w:tab/>
        <w:t>3(1)</w:t>
      </w:r>
    </w:p>
    <w:p>
      <w:pPr>
        <w:pStyle w:val="DefinedTerms"/>
      </w:pPr>
      <w:r>
        <w:t>aquaculture</w:t>
      </w:r>
      <w:r>
        <w:tab/>
        <w:t>3(1)</w:t>
      </w:r>
    </w:p>
    <w:p>
      <w:pPr>
        <w:pStyle w:val="DefinedTerms"/>
      </w:pPr>
      <w:r>
        <w:t>aquaculture gear</w:t>
      </w:r>
      <w:r>
        <w:tab/>
        <w:t>3(1)</w:t>
      </w:r>
    </w:p>
    <w:p>
      <w:pPr>
        <w:pStyle w:val="DefinedTerms"/>
      </w:pPr>
      <w:r>
        <w:t>aquaculture lease</w:t>
      </w:r>
      <w:r>
        <w:tab/>
        <w:t>3(1)</w:t>
      </w:r>
    </w:p>
    <w:p>
      <w:pPr>
        <w:pStyle w:val="DefinedTerms"/>
      </w:pPr>
      <w:r>
        <w:t>aquaculture licence</w:t>
      </w:r>
      <w:r>
        <w:tab/>
        <w:t>3(1)</w:t>
      </w:r>
    </w:p>
    <w:p>
      <w:pPr>
        <w:pStyle w:val="DefinedTerms"/>
      </w:pPr>
      <w:r>
        <w:t>aquatic eco</w:t>
      </w:r>
      <w:r>
        <w:noBreakHyphen/>
        <w:t>tourism</w:t>
      </w:r>
      <w:r>
        <w:tab/>
        <w:t>3(1)</w:t>
      </w:r>
    </w:p>
    <w:p>
      <w:pPr>
        <w:pStyle w:val="DefinedTerms"/>
      </w:pPr>
      <w:r>
        <w:t>aquatic environment</w:t>
      </w:r>
      <w:r>
        <w:tab/>
        <w:t>3(1)</w:t>
      </w:r>
    </w:p>
    <w:p>
      <w:pPr>
        <w:pStyle w:val="DefinedTerms"/>
      </w:pPr>
      <w:r>
        <w:t>aquatic habitat protection area</w:t>
      </w:r>
      <w:r>
        <w:tab/>
        <w:t>3(1)</w:t>
      </w:r>
    </w:p>
    <w:p>
      <w:pPr>
        <w:pStyle w:val="DefinedTerms"/>
      </w:pPr>
      <w:r>
        <w:t xml:space="preserve">aquatic organism </w:t>
      </w:r>
      <w:r>
        <w:tab/>
        <w:t>3(1)</w:t>
      </w:r>
    </w:p>
    <w:p>
      <w:pPr>
        <w:pStyle w:val="DefinedTerms"/>
      </w:pPr>
      <w:r>
        <w:t>aquatic resource</w:t>
      </w:r>
      <w:r>
        <w:tab/>
        <w:t>3(1)</w:t>
      </w:r>
    </w:p>
    <w:p>
      <w:pPr>
        <w:pStyle w:val="DefinedTerms"/>
      </w:pPr>
      <w:r>
        <w:t>aquatic resource management strategy (ARMS)</w:t>
      </w:r>
      <w:r>
        <w:tab/>
        <w:t>3(1)</w:t>
      </w:r>
    </w:p>
    <w:p>
      <w:pPr>
        <w:pStyle w:val="DefinedTerms"/>
      </w:pPr>
      <w:r>
        <w:t>aquatic resource use plan (ARUP)</w:t>
      </w:r>
      <w:r>
        <w:tab/>
        <w:t>3(1)</w:t>
      </w:r>
    </w:p>
    <w:p>
      <w:pPr>
        <w:pStyle w:val="DefinedTerms"/>
      </w:pPr>
      <w:r>
        <w:t>ARMS</w:t>
      </w:r>
      <w:r>
        <w:tab/>
        <w:t>23</w:t>
      </w:r>
    </w:p>
    <w:p>
      <w:pPr>
        <w:pStyle w:val="DefinedTerms"/>
      </w:pPr>
      <w:r>
        <w:t>authorisation</w:t>
      </w:r>
      <w:r>
        <w:tab/>
        <w:t>3(1)</w:t>
      </w:r>
    </w:p>
    <w:p>
      <w:pPr>
        <w:pStyle w:val="DefinedTerms"/>
      </w:pPr>
      <w:r>
        <w:t>bed</w:t>
      </w:r>
      <w:r>
        <w:tab/>
        <w:t>3(1)</w:t>
      </w:r>
    </w:p>
    <w:p>
      <w:pPr>
        <w:pStyle w:val="DefinedTerms"/>
      </w:pPr>
      <w:r>
        <w:t>boat</w:t>
      </w:r>
      <w:r>
        <w:tab/>
        <w:t>3(1)</w:t>
      </w:r>
    </w:p>
    <w:p>
      <w:pPr>
        <w:pStyle w:val="DefinedTerms"/>
      </w:pPr>
      <w:r>
        <w:t>broodstock</w:t>
      </w:r>
      <w:r>
        <w:tab/>
        <w:t>3(1)</w:t>
      </w:r>
    </w:p>
    <w:p>
      <w:pPr>
        <w:pStyle w:val="DefinedTerms"/>
      </w:pPr>
      <w:r>
        <w:t>CALM Act</w:t>
      </w:r>
      <w:r>
        <w:tab/>
        <w:t>3(1)</w:t>
      </w:r>
    </w:p>
    <w:p>
      <w:pPr>
        <w:pStyle w:val="DefinedTerms"/>
      </w:pPr>
      <w:r>
        <w:t>CALM Minister</w:t>
      </w:r>
      <w:r>
        <w:tab/>
        <w:t>3(1)</w:t>
      </w:r>
    </w:p>
    <w:p>
      <w:pPr>
        <w:pStyle w:val="DefinedTerms"/>
      </w:pPr>
      <w:r>
        <w:t>catch</w:t>
      </w:r>
      <w:r>
        <w:tab/>
        <w:t>32</w:t>
      </w:r>
    </w:p>
    <w:p>
      <w:pPr>
        <w:pStyle w:val="DefinedTerms"/>
      </w:pPr>
      <w:r>
        <w:t>catch entitlement</w:t>
      </w:r>
      <w:r>
        <w:tab/>
        <w:t>3(1)</w:t>
      </w:r>
    </w:p>
    <w:p>
      <w:pPr>
        <w:pStyle w:val="DefinedTerms"/>
      </w:pPr>
      <w:r>
        <w:t>CEO</w:t>
      </w:r>
      <w:r>
        <w:tab/>
        <w:t>3(1)</w:t>
      </w:r>
    </w:p>
    <w:p>
      <w:pPr>
        <w:pStyle w:val="DefinedTerms"/>
      </w:pPr>
      <w:r>
        <w:t>commercial fishing</w:t>
      </w:r>
      <w:r>
        <w:tab/>
        <w:t>3(1)</w:t>
      </w:r>
    </w:p>
    <w:p>
      <w:pPr>
        <w:pStyle w:val="DefinedTerms"/>
      </w:pPr>
      <w:r>
        <w:t>commercial purpose</w:t>
      </w:r>
      <w:r>
        <w:tab/>
        <w:t>3(1)</w:t>
      </w:r>
    </w:p>
    <w:p>
      <w:pPr>
        <w:pStyle w:val="DefinedTerms"/>
      </w:pPr>
      <w:r>
        <w:t>Commonwealth Act</w:t>
      </w:r>
      <w:r>
        <w:tab/>
        <w:t>3(1)</w:t>
      </w:r>
    </w:p>
    <w:p>
      <w:pPr>
        <w:pStyle w:val="DefinedTerms"/>
      </w:pPr>
      <w:r>
        <w:t>compliance officer</w:t>
      </w:r>
      <w:r>
        <w:tab/>
        <w:t>3(1)</w:t>
      </w:r>
    </w:p>
    <w:p>
      <w:pPr>
        <w:pStyle w:val="DefinedTerms"/>
      </w:pPr>
      <w:r>
        <w:t>consultation period</w:t>
      </w:r>
      <w:r>
        <w:tab/>
        <w:t>12</w:t>
      </w:r>
    </w:p>
    <w:p>
      <w:pPr>
        <w:pStyle w:val="DefinedTerms"/>
      </w:pPr>
      <w:r>
        <w:t>customary fishing</w:t>
      </w:r>
      <w:r>
        <w:tab/>
        <w:t>3(1)</w:t>
      </w:r>
    </w:p>
    <w:p>
      <w:pPr>
        <w:pStyle w:val="DefinedTerms"/>
      </w:pPr>
      <w:r>
        <w:t>declared organism</w:t>
      </w:r>
      <w:r>
        <w:tab/>
        <w:t>3(1)</w:t>
      </w:r>
    </w:p>
    <w:p>
      <w:pPr>
        <w:pStyle w:val="DefinedTerms"/>
      </w:pPr>
      <w:r>
        <w:t>Department</w:t>
      </w:r>
      <w:r>
        <w:tab/>
        <w:t>3(1)</w:t>
      </w:r>
    </w:p>
    <w:p>
      <w:pPr>
        <w:pStyle w:val="DefinedTerms"/>
      </w:pPr>
      <w:r>
        <w:t>disease</w:t>
      </w:r>
      <w:r>
        <w:tab/>
        <w:t>3(1)</w:t>
      </w:r>
    </w:p>
    <w:p>
      <w:pPr>
        <w:pStyle w:val="DefinedTerms"/>
      </w:pPr>
      <w:r>
        <w:t>document</w:t>
      </w:r>
      <w:r>
        <w:tab/>
        <w:t>3(1)</w:t>
      </w:r>
    </w:p>
    <w:p>
      <w:pPr>
        <w:pStyle w:val="DefinedTerms"/>
      </w:pPr>
      <w:r>
        <w:t>draft strategy</w:t>
      </w:r>
      <w:r>
        <w:tab/>
        <w:t>12</w:t>
      </w:r>
    </w:p>
    <w:p>
      <w:pPr>
        <w:pStyle w:val="DefinedTerms"/>
      </w:pPr>
      <w:r>
        <w:t>engage</w:t>
      </w:r>
      <w:r>
        <w:tab/>
        <w:t>3(1)</w:t>
      </w:r>
    </w:p>
    <w:p>
      <w:pPr>
        <w:pStyle w:val="DefinedTerms"/>
      </w:pPr>
      <w:r>
        <w:t>entitlement</w:t>
      </w:r>
      <w:r>
        <w:tab/>
        <w:t>3(1)</w:t>
      </w:r>
    </w:p>
    <w:p>
      <w:pPr>
        <w:pStyle w:val="DefinedTerms"/>
      </w:pPr>
      <w:r>
        <w:lastRenderedPageBreak/>
        <w:t>exemption</w:t>
      </w:r>
      <w:r>
        <w:tab/>
        <w:t>3(1)</w:t>
      </w:r>
    </w:p>
    <w:p>
      <w:pPr>
        <w:pStyle w:val="DefinedTerms"/>
      </w:pPr>
      <w:r>
        <w:t>export</w:t>
      </w:r>
      <w:r>
        <w:tab/>
        <w:t>3(1)</w:t>
      </w:r>
    </w:p>
    <w:p>
      <w:pPr>
        <w:pStyle w:val="DefinedTerms"/>
      </w:pPr>
      <w:r>
        <w:t>fishery</w:t>
      </w:r>
      <w:r>
        <w:tab/>
        <w:t>3(1)</w:t>
      </w:r>
    </w:p>
    <w:p>
      <w:pPr>
        <w:pStyle w:val="DefinedTerms"/>
      </w:pPr>
      <w:r>
        <w:t>fishing</w:t>
      </w:r>
      <w:r>
        <w:tab/>
        <w:t>3(1)</w:t>
      </w:r>
    </w:p>
    <w:p>
      <w:pPr>
        <w:pStyle w:val="DefinedTerms"/>
      </w:pPr>
      <w:r>
        <w:t>fishing activity</w:t>
      </w:r>
      <w:r>
        <w:tab/>
        <w:t>3(1)</w:t>
      </w:r>
    </w:p>
    <w:p>
      <w:pPr>
        <w:pStyle w:val="DefinedTerms"/>
      </w:pPr>
      <w:r>
        <w:t>fishing boat</w:t>
      </w:r>
      <w:r>
        <w:tab/>
        <w:t>3(1)</w:t>
      </w:r>
    </w:p>
    <w:p>
      <w:pPr>
        <w:pStyle w:val="DefinedTerms"/>
      </w:pPr>
      <w:r>
        <w:t>fishing gear</w:t>
      </w:r>
      <w:r>
        <w:tab/>
        <w:t>3(1)</w:t>
      </w:r>
    </w:p>
    <w:p>
      <w:pPr>
        <w:pStyle w:val="DefinedTerms"/>
      </w:pPr>
      <w:r>
        <w:t>fishing period</w:t>
      </w:r>
      <w:r>
        <w:tab/>
        <w:t>3(1), 16(1)</w:t>
      </w:r>
    </w:p>
    <w:p>
      <w:pPr>
        <w:pStyle w:val="DefinedTerms"/>
      </w:pPr>
      <w:r>
        <w:t>fishing tour</w:t>
      </w:r>
      <w:r>
        <w:tab/>
        <w:t>3(1)</w:t>
      </w:r>
    </w:p>
    <w:p>
      <w:pPr>
        <w:pStyle w:val="DefinedTerms"/>
      </w:pPr>
      <w:r>
        <w:t>foreign boat</w:t>
      </w:r>
      <w:r>
        <w:tab/>
        <w:t>3(1)</w:t>
      </w:r>
    </w:p>
    <w:p>
      <w:pPr>
        <w:pStyle w:val="DefinedTerms"/>
      </w:pPr>
      <w:r>
        <w:t>honorary compliance officer</w:t>
      </w:r>
      <w:r>
        <w:tab/>
        <w:t>3(1)</w:t>
      </w:r>
    </w:p>
    <w:p>
      <w:pPr>
        <w:pStyle w:val="DefinedTerms"/>
      </w:pPr>
      <w:r>
        <w:t>managed aquatic resource</w:t>
      </w:r>
      <w:r>
        <w:tab/>
        <w:t>3(1)</w:t>
      </w:r>
    </w:p>
    <w:p>
      <w:pPr>
        <w:pStyle w:val="DefinedTerms"/>
      </w:pPr>
      <w:r>
        <w:t>managed fishery</w:t>
      </w:r>
      <w:r>
        <w:tab/>
        <w:t>3(1)</w:t>
      </w:r>
    </w:p>
    <w:p>
      <w:pPr>
        <w:pStyle w:val="DefinedTerms"/>
      </w:pPr>
      <w:r>
        <w:t>managed fishery licence</w:t>
      </w:r>
      <w:r>
        <w:tab/>
        <w:t>3(1)</w:t>
      </w:r>
    </w:p>
    <w:p>
      <w:pPr>
        <w:pStyle w:val="DefinedTerms"/>
      </w:pPr>
      <w:r>
        <w:t>management plan</w:t>
      </w:r>
      <w:r>
        <w:tab/>
        <w:t>3(1)</w:t>
      </w:r>
    </w:p>
    <w:p>
      <w:pPr>
        <w:pStyle w:val="DefinedTerms"/>
      </w:pPr>
      <w:r>
        <w:t>marine management area</w:t>
      </w:r>
      <w:r>
        <w:tab/>
        <w:t>3(1)</w:t>
      </w:r>
    </w:p>
    <w:p>
      <w:pPr>
        <w:pStyle w:val="DefinedTerms"/>
      </w:pPr>
      <w:r>
        <w:t>marine nature reserve</w:t>
      </w:r>
      <w:r>
        <w:tab/>
        <w:t>3(1)</w:t>
      </w:r>
    </w:p>
    <w:p>
      <w:pPr>
        <w:pStyle w:val="DefinedTerms"/>
      </w:pPr>
      <w:r>
        <w:t>marine park</w:t>
      </w:r>
      <w:r>
        <w:tab/>
        <w:t>3(1)</w:t>
      </w:r>
    </w:p>
    <w:p>
      <w:pPr>
        <w:pStyle w:val="DefinedTerms"/>
      </w:pPr>
      <w:r>
        <w:t>master</w:t>
      </w:r>
      <w:r>
        <w:tab/>
        <w:t>3(1)</w:t>
      </w:r>
    </w:p>
    <w:p>
      <w:pPr>
        <w:pStyle w:val="DefinedTerms"/>
      </w:pPr>
      <w:r>
        <w:t>notice</w:t>
      </w:r>
      <w:r>
        <w:tab/>
        <w:t>39(1)</w:t>
      </w:r>
    </w:p>
    <w:p>
      <w:pPr>
        <w:pStyle w:val="DefinedTerms"/>
      </w:pPr>
      <w:r>
        <w:t>noxious substance</w:t>
      </w:r>
      <w:r>
        <w:tab/>
        <w:t>3(1)</w:t>
      </w:r>
    </w:p>
    <w:p>
      <w:pPr>
        <w:pStyle w:val="DefinedTerms"/>
      </w:pPr>
      <w:r>
        <w:t>organism</w:t>
      </w:r>
      <w:r>
        <w:tab/>
        <w:t>3(1)</w:t>
      </w:r>
    </w:p>
    <w:p>
      <w:pPr>
        <w:pStyle w:val="DefinedTerms"/>
      </w:pPr>
      <w:r>
        <w:t>pearl</w:t>
      </w:r>
      <w:r>
        <w:tab/>
        <w:t>3(1)</w:t>
      </w:r>
    </w:p>
    <w:p>
      <w:pPr>
        <w:pStyle w:val="DefinedTerms"/>
      </w:pPr>
      <w:r>
        <w:t>place</w:t>
      </w:r>
      <w:r>
        <w:tab/>
        <w:t>3(1)</w:t>
      </w:r>
    </w:p>
    <w:p>
      <w:pPr>
        <w:pStyle w:val="DefinedTerms"/>
      </w:pPr>
      <w:r>
        <w:t>possession</w:t>
      </w:r>
      <w:r>
        <w:tab/>
        <w:t>3(1)</w:t>
      </w:r>
    </w:p>
    <w:p>
      <w:pPr>
        <w:pStyle w:val="DefinedTerms"/>
      </w:pPr>
      <w:r>
        <w:t>prescribed</w:t>
      </w:r>
      <w:r>
        <w:tab/>
        <w:t>3(1)</w:t>
      </w:r>
    </w:p>
    <w:p>
      <w:pPr>
        <w:pStyle w:val="DefinedTerms"/>
      </w:pPr>
      <w:r>
        <w:t>private land</w:t>
      </w:r>
      <w:r>
        <w:tab/>
        <w:t>3(1)</w:t>
      </w:r>
    </w:p>
    <w:p>
      <w:pPr>
        <w:pStyle w:val="DefinedTerms"/>
      </w:pPr>
      <w:r>
        <w:t>process</w:t>
      </w:r>
      <w:r>
        <w:tab/>
        <w:t>3(1)</w:t>
      </w:r>
    </w:p>
    <w:p>
      <w:pPr>
        <w:pStyle w:val="DefinedTerms"/>
      </w:pPr>
      <w:r>
        <w:t>protected aquatic organism</w:t>
      </w:r>
      <w:r>
        <w:tab/>
        <w:t>3(1)</w:t>
      </w:r>
    </w:p>
    <w:p>
      <w:pPr>
        <w:pStyle w:val="DefinedTerms"/>
      </w:pPr>
      <w:r>
        <w:t>purchase</w:t>
      </w:r>
      <w:r>
        <w:tab/>
        <w:t>3(1)</w:t>
      </w:r>
    </w:p>
    <w:p>
      <w:pPr>
        <w:pStyle w:val="DefinedTerms"/>
      </w:pPr>
      <w:r>
        <w:t>quantity</w:t>
      </w:r>
      <w:r>
        <w:tab/>
        <w:t>3(1)</w:t>
      </w:r>
    </w:p>
    <w:p>
      <w:pPr>
        <w:pStyle w:val="DefinedTerms"/>
      </w:pPr>
      <w:r>
        <w:t>recipient</w:t>
      </w:r>
      <w:r>
        <w:tab/>
        <w:t>36(1), 38(1)</w:t>
      </w:r>
    </w:p>
    <w:p>
      <w:pPr>
        <w:pStyle w:val="DefinedTerms"/>
      </w:pPr>
      <w:r>
        <w:t>record</w:t>
      </w:r>
      <w:r>
        <w:tab/>
        <w:t>3(1)</w:t>
      </w:r>
    </w:p>
    <w:p>
      <w:pPr>
        <w:pStyle w:val="DefinedTerms"/>
      </w:pPr>
      <w:r>
        <w:t>recreational fishing</w:t>
      </w:r>
      <w:r>
        <w:tab/>
        <w:t>3(1), 12</w:t>
      </w:r>
    </w:p>
    <w:p>
      <w:pPr>
        <w:pStyle w:val="DefinedTerms"/>
      </w:pPr>
      <w:r>
        <w:t>recreational fishing licence</w:t>
      </w:r>
      <w:r>
        <w:tab/>
        <w:t>3(1)</w:t>
      </w:r>
    </w:p>
    <w:p>
      <w:pPr>
        <w:pStyle w:val="DefinedTerms"/>
      </w:pPr>
      <w:r>
        <w:t>register</w:t>
      </w:r>
      <w:r>
        <w:tab/>
        <w:t>3(1)</w:t>
      </w:r>
    </w:p>
    <w:p>
      <w:pPr>
        <w:pStyle w:val="DefinedTerms"/>
      </w:pPr>
      <w:r>
        <w:t xml:space="preserve">registrable interest </w:t>
      </w:r>
      <w:r>
        <w:tab/>
        <w:t>3(1)</w:t>
      </w:r>
    </w:p>
    <w:p>
      <w:pPr>
        <w:pStyle w:val="DefinedTerms"/>
      </w:pPr>
      <w:r>
        <w:t>regulate</w:t>
      </w:r>
      <w:r>
        <w:tab/>
        <w:t>3(1)</w:t>
      </w:r>
    </w:p>
    <w:p>
      <w:pPr>
        <w:pStyle w:val="DefinedTerms"/>
      </w:pPr>
      <w:r>
        <w:t>relevant ARUP</w:t>
      </w:r>
      <w:r>
        <w:tab/>
        <w:t>32</w:t>
      </w:r>
    </w:p>
    <w:p>
      <w:pPr>
        <w:pStyle w:val="DefinedTerms"/>
      </w:pPr>
      <w:r>
        <w:t>resource</w:t>
      </w:r>
      <w:r>
        <w:tab/>
        <w:t>23</w:t>
      </w:r>
    </w:p>
    <w:p>
      <w:pPr>
        <w:pStyle w:val="DefinedTerms"/>
      </w:pPr>
      <w:r>
        <w:t>resource share</w:t>
      </w:r>
      <w:r>
        <w:tab/>
        <w:t>3(1)</w:t>
      </w:r>
    </w:p>
    <w:p>
      <w:pPr>
        <w:pStyle w:val="DefinedTerms"/>
      </w:pPr>
      <w:r>
        <w:t>risk assessment</w:t>
      </w:r>
      <w:r>
        <w:tab/>
        <w:t>12</w:t>
      </w:r>
    </w:p>
    <w:p>
      <w:pPr>
        <w:pStyle w:val="DefinedTerms"/>
      </w:pPr>
      <w:r>
        <w:t>security holder</w:t>
      </w:r>
      <w:r>
        <w:tab/>
        <w:t>3(1)</w:t>
      </w:r>
    </w:p>
    <w:p>
      <w:pPr>
        <w:pStyle w:val="DefinedTerms"/>
      </w:pPr>
      <w:r>
        <w:t>security interest</w:t>
      </w:r>
      <w:r>
        <w:tab/>
        <w:t>3(1)</w:t>
      </w:r>
    </w:p>
    <w:p>
      <w:pPr>
        <w:pStyle w:val="DefinedTerms"/>
      </w:pPr>
      <w:r>
        <w:lastRenderedPageBreak/>
        <w:t>sell</w:t>
      </w:r>
      <w:r>
        <w:tab/>
        <w:t>3(1)</w:t>
      </w:r>
    </w:p>
    <w:p>
      <w:pPr>
        <w:pStyle w:val="DefinedTerms"/>
      </w:pPr>
      <w:r>
        <w:t>share option</w:t>
      </w:r>
      <w:r>
        <w:tab/>
        <w:t>3(1)</w:t>
      </w:r>
    </w:p>
    <w:p>
      <w:pPr>
        <w:pStyle w:val="DefinedTerms"/>
      </w:pPr>
      <w:r>
        <w:t>species</w:t>
      </w:r>
      <w:r>
        <w:tab/>
        <w:t>3(1)</w:t>
      </w:r>
    </w:p>
    <w:p>
      <w:pPr>
        <w:pStyle w:val="DefinedTerms"/>
      </w:pPr>
      <w:r>
        <w:t>specified</w:t>
      </w:r>
      <w:r>
        <w:tab/>
        <w:t>3(1)</w:t>
      </w:r>
    </w:p>
    <w:p>
      <w:pPr>
        <w:pStyle w:val="DefinedTerms"/>
      </w:pPr>
      <w:r>
        <w:t>surety</w:t>
      </w:r>
      <w:r>
        <w:tab/>
        <w:t>3(1)</w:t>
      </w:r>
    </w:p>
    <w:p>
      <w:pPr>
        <w:pStyle w:val="DefinedTerms"/>
      </w:pPr>
      <w:r>
        <w:t>take</w:t>
      </w:r>
      <w:r>
        <w:tab/>
        <w:t>3(1)</w:t>
      </w:r>
    </w:p>
    <w:p>
      <w:pPr>
        <w:pStyle w:val="DefinedTerms"/>
      </w:pPr>
      <w:r>
        <w:t>temporary aquaculture permit</w:t>
      </w:r>
      <w:r>
        <w:tab/>
        <w:t>3(1)</w:t>
      </w:r>
    </w:p>
    <w:p>
      <w:pPr>
        <w:pStyle w:val="DefinedTerms"/>
      </w:pPr>
      <w:r>
        <w:t xml:space="preserve">total allowable catch (TAC) </w:t>
      </w:r>
      <w:r>
        <w:tab/>
        <w:t>3(1)</w:t>
      </w:r>
    </w:p>
    <w:p>
      <w:pPr>
        <w:pStyle w:val="DefinedTerms"/>
      </w:pPr>
      <w:r>
        <w:t>vary</w:t>
      </w:r>
      <w:r>
        <w:tab/>
        <w:t>3(1)</w:t>
      </w:r>
    </w:p>
    <w:p>
      <w:pPr>
        <w:pStyle w:val="DefinedTerms"/>
      </w:pPr>
      <w:r>
        <w:t>vehicle</w:t>
      </w:r>
      <w:r>
        <w:tab/>
        <w:t>3(1)</w:t>
      </w:r>
    </w:p>
    <w:p>
      <w:pPr>
        <w:pStyle w:val="DefinedTerms"/>
      </w:pPr>
      <w:r>
        <w:t>WA waters</w:t>
      </w:r>
      <w:r>
        <w:tab/>
        <w:t>3(1)</w:t>
      </w:r>
    </w:p>
    <w:p>
      <w:pPr>
        <w:pStyle w:val="DefinedTerms"/>
      </w:pPr>
      <w:r>
        <w:t>waters</w:t>
      </w:r>
      <w:r>
        <w:tab/>
        <w:t>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08074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 w:name="WAFER_20180501135538" w:val="RemoveTocBookmarks,RemoveUnusedBookmarks,RemoveLanguageTags,UsedStyles,ResetPageSize"/>
    <w:docVar w:name="WAFER_20180501135538_GUID" w:val="3a4b634e-ee5d-4f7e-8978-389fb53c469c"/>
    <w:docVar w:name="WAFER_202002071159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5926_GUID" w:val="b6adb726-5f96-491e-8075-ad0c31ed0162"/>
    <w:docVar w:name="WAFER_20210824104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04220_GUID" w:val="3d0ea68a-96f7-48fe-933c-470662367416"/>
    <w:docVar w:name="WAFER_202312060807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080746_GUID" w:val="1997b47f-74d7-4b39-a37d-cd372b258a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D2090A75-D720-414C-95D3-5D34838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33D1-343F-414F-9FC0-65DFFD3F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8654</Words>
  <Characters>42405</Characters>
  <Application>Microsoft Office Word</Application>
  <DocSecurity>0</DocSecurity>
  <Lines>1285</Lines>
  <Paragraphs>865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50194</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2016 - 00-g0-00</dc:title>
  <dc:subject/>
  <dc:creator/>
  <cp:keywords/>
  <dc:description/>
  <cp:lastModifiedBy>Master Repository Process</cp:lastModifiedBy>
  <cp:revision>4</cp:revision>
  <cp:lastPrinted>2018-05-02T07:08:00Z</cp:lastPrinted>
  <dcterms:created xsi:type="dcterms:W3CDTF">2023-12-12T08:25:00Z</dcterms:created>
  <dcterms:modified xsi:type="dcterms:W3CDTF">2023-12-12T08:25:00Z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AsAtDate">
    <vt:lpwstr>12 Dec 2023</vt:lpwstr>
  </property>
  <property fmtid="{D5CDD505-2E9C-101B-9397-08002B2CF9AE}" pid="6" name="Suffix">
    <vt:lpwstr>00-g0-00</vt:lpwstr>
  </property>
  <property fmtid="{D5CDD505-2E9C-101B-9397-08002B2CF9AE}" pid="7" name="Official">
    <vt:lpwstr/>
  </property>
  <property fmtid="{D5CDD505-2E9C-101B-9397-08002B2CF9AE}" pid="8" name="CommencementDate">
    <vt:lpwstr>20231212</vt:lpwstr>
  </property>
  <property fmtid="{D5CDD505-2E9C-101B-9397-08002B2CF9AE}" pid="9" name="CommencementYear">
    <vt:lpwstr>2023</vt:lpwstr>
  </property>
</Properties>
</file>