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Health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Health Regulations 2017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Health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_Toc159596609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_Toc159596610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1A — Services excluded from meaning of child care service</w:t>
      </w:r>
    </w:p>
    <w:p>
      <w:pPr>
        <w:pStyle w:val="TOC8"/>
        <w:rPr>
          <w:rFonts w:asciiTheme="minorHAnsi" w:eastAsiaTheme="minorEastAsia" w:hAnsiTheme="minorHAnsi" w:cstheme="minorBidi"/>
          <w:szCs w:val="22"/>
        </w:rPr>
      </w:pPr>
      <w:r>
        <w:t>2A.</w:t>
      </w:r>
      <w:r>
        <w:tab/>
        <w:t>Services excluded from meaning of child care service</w:t>
      </w:r>
      <w:r>
        <w:tab/>
      </w:r>
      <w:r>
        <w:fldChar w:fldCharType="begin"/>
      </w:r>
      <w:r>
        <w:instrText xml:space="preserve"> PAGEREF _Toc159596612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Notifiable infectious diseases and related conditions</w:t>
      </w:r>
    </w:p>
    <w:p>
      <w:pPr>
        <w:pStyle w:val="TOC8"/>
        <w:rPr>
          <w:rFonts w:asciiTheme="minorHAnsi" w:eastAsiaTheme="minorEastAsia" w:hAnsiTheme="minorHAnsi" w:cstheme="minorBidi"/>
          <w:szCs w:val="22"/>
        </w:rPr>
      </w:pPr>
      <w:r>
        <w:t>3.</w:t>
      </w:r>
      <w:r>
        <w:tab/>
        <w:t>Notifiable infectious diseases</w:t>
      </w:r>
      <w:r>
        <w:tab/>
      </w:r>
      <w:r>
        <w:fldChar w:fldCharType="begin"/>
      </w:r>
      <w:r>
        <w:instrText xml:space="preserve"> PAGEREF _Toc159596614 \h </w:instrText>
      </w:r>
      <w:r>
        <w:fldChar w:fldCharType="separate"/>
      </w:r>
      <w:r>
        <w:t>1</w:t>
      </w:r>
      <w:r>
        <w:fldChar w:fldCharType="end"/>
      </w:r>
    </w:p>
    <w:p>
      <w:pPr>
        <w:pStyle w:val="TOC8"/>
        <w:rPr>
          <w:rFonts w:asciiTheme="minorHAnsi" w:eastAsiaTheme="minorEastAsia" w:hAnsiTheme="minorHAnsi" w:cstheme="minorBidi"/>
          <w:szCs w:val="22"/>
        </w:rPr>
      </w:pPr>
      <w:r>
        <w:t>4.</w:t>
      </w:r>
      <w:r>
        <w:tab/>
        <w:t>Notifiable infectious disease</w:t>
      </w:r>
      <w:r>
        <w:noBreakHyphen/>
        <w:t>related conditions</w:t>
      </w:r>
      <w:r>
        <w:tab/>
      </w:r>
      <w:r>
        <w:fldChar w:fldCharType="begin"/>
      </w:r>
      <w:r>
        <w:instrText xml:space="preserve"> PAGEREF _Toc159596615 \h </w:instrText>
      </w:r>
      <w:r>
        <w:fldChar w:fldCharType="separate"/>
      </w:r>
      <w:r>
        <w:t>1</w:t>
      </w:r>
      <w:r>
        <w:fldChar w:fldCharType="end"/>
      </w:r>
    </w:p>
    <w:p>
      <w:pPr>
        <w:pStyle w:val="TOC8"/>
        <w:rPr>
          <w:rFonts w:asciiTheme="minorHAnsi" w:eastAsiaTheme="minorEastAsia" w:hAnsiTheme="minorHAnsi" w:cstheme="minorBidi"/>
          <w:szCs w:val="22"/>
        </w:rPr>
      </w:pPr>
      <w:r>
        <w:t>4A.</w:t>
      </w:r>
      <w:r>
        <w:tab/>
        <w:t>Urgently notifiable infectious disease</w:t>
      </w:r>
      <w:r>
        <w:noBreakHyphen/>
        <w:t>related conditions</w:t>
      </w:r>
      <w:r>
        <w:tab/>
      </w:r>
      <w:r>
        <w:fldChar w:fldCharType="begin"/>
      </w:r>
      <w:r>
        <w:instrText xml:space="preserve"> PAGEREF _Toc159596616 \h </w:instrText>
      </w:r>
      <w:r>
        <w:fldChar w:fldCharType="separate"/>
      </w:r>
      <w:r>
        <w:t>1</w:t>
      </w:r>
      <w:r>
        <w:fldChar w:fldCharType="end"/>
      </w:r>
    </w:p>
    <w:p>
      <w:pPr>
        <w:pStyle w:val="TOC8"/>
        <w:rPr>
          <w:rFonts w:asciiTheme="minorHAnsi" w:eastAsiaTheme="minorEastAsia" w:hAnsiTheme="minorHAnsi" w:cstheme="minorBidi"/>
          <w:szCs w:val="22"/>
        </w:rPr>
      </w:pPr>
      <w:r>
        <w:t>5.</w:t>
      </w:r>
      <w:r>
        <w:tab/>
        <w:t>Notification of notifiable infectious diseases and notifiable infectious disease</w:t>
      </w:r>
      <w:r>
        <w:noBreakHyphen/>
        <w:t>related conditions: information not required</w:t>
      </w:r>
      <w:r>
        <w:tab/>
      </w:r>
      <w:r>
        <w:fldChar w:fldCharType="begin"/>
      </w:r>
      <w:r>
        <w:instrText xml:space="preserve"> PAGEREF _Toc159596617 \h </w:instrText>
      </w:r>
      <w:r>
        <w:fldChar w:fldCharType="separate"/>
      </w:r>
      <w:r>
        <w:t>1</w:t>
      </w:r>
      <w:r>
        <w:fldChar w:fldCharType="end"/>
      </w:r>
    </w:p>
    <w:p>
      <w:pPr>
        <w:pStyle w:val="TOC8"/>
        <w:rPr>
          <w:rFonts w:asciiTheme="minorHAnsi" w:eastAsiaTheme="minorEastAsia" w:hAnsiTheme="minorHAnsi" w:cstheme="minorBidi"/>
          <w:szCs w:val="22"/>
        </w:rPr>
      </w:pPr>
      <w:r>
        <w:t>6.</w:t>
      </w:r>
      <w:r>
        <w:tab/>
        <w:t>Notification of notifiable infectious diseases and notifiable infectious disease</w:t>
      </w:r>
      <w:r>
        <w:noBreakHyphen/>
        <w:t>related conditions: information prescribed</w:t>
      </w:r>
      <w:r>
        <w:tab/>
      </w:r>
      <w:r>
        <w:fldChar w:fldCharType="begin"/>
      </w:r>
      <w:r>
        <w:instrText xml:space="preserve"> PAGEREF _Toc159596618 \h </w:instrText>
      </w:r>
      <w:r>
        <w:fldChar w:fldCharType="separate"/>
      </w:r>
      <w:r>
        <w:t>1</w:t>
      </w:r>
      <w:r>
        <w:fldChar w:fldCharType="end"/>
      </w:r>
    </w:p>
    <w:p>
      <w:pPr>
        <w:pStyle w:val="TOC8"/>
        <w:rPr>
          <w:rFonts w:asciiTheme="minorHAnsi" w:eastAsiaTheme="minorEastAsia" w:hAnsiTheme="minorHAnsi" w:cstheme="minorBidi"/>
          <w:szCs w:val="22"/>
        </w:rPr>
      </w:pPr>
      <w:r>
        <w:t>7.</w:t>
      </w:r>
      <w:r>
        <w:tab/>
        <w:t>Authorised officers may request further information</w:t>
      </w:r>
      <w:r>
        <w:tab/>
      </w:r>
      <w:r>
        <w:fldChar w:fldCharType="begin"/>
      </w:r>
      <w:r>
        <w:instrText xml:space="preserve"> PAGEREF _Toc159596619 \h </w:instrText>
      </w:r>
      <w:r>
        <w:fldChar w:fldCharType="separate"/>
      </w:r>
      <w:r>
        <w:t>1</w:t>
      </w:r>
      <w:r>
        <w:fldChar w:fldCharType="end"/>
      </w:r>
    </w:p>
    <w:p>
      <w:pPr>
        <w:pStyle w:val="TOC8"/>
        <w:rPr>
          <w:rFonts w:asciiTheme="minorHAnsi" w:eastAsiaTheme="minorEastAsia" w:hAnsiTheme="minorHAnsi" w:cstheme="minorBidi"/>
          <w:szCs w:val="22"/>
        </w:rPr>
      </w:pPr>
      <w:r>
        <w:t>8.</w:t>
      </w:r>
      <w:r>
        <w:tab/>
        <w:t>Protection from liability</w:t>
      </w:r>
      <w:r>
        <w:tab/>
      </w:r>
      <w:r>
        <w:fldChar w:fldCharType="begin"/>
      </w:r>
      <w:r>
        <w:instrText xml:space="preserve"> PAGEREF _Toc159596620 \h </w:instrText>
      </w:r>
      <w:r>
        <w:fldChar w:fldCharType="separate"/>
      </w:r>
      <w:r>
        <w:t>1</w:t>
      </w:r>
      <w:r>
        <w:fldChar w:fldCharType="end"/>
      </w:r>
    </w:p>
    <w:p>
      <w:pPr>
        <w:pStyle w:val="TOC8"/>
        <w:rPr>
          <w:rFonts w:asciiTheme="minorHAnsi" w:eastAsiaTheme="minorEastAsia" w:hAnsiTheme="minorHAnsi" w:cstheme="minorBidi"/>
          <w:szCs w:val="22"/>
        </w:rPr>
      </w:pPr>
      <w:r>
        <w:t>9.</w:t>
      </w:r>
      <w:r>
        <w:tab/>
        <w:t>Disclosure and use of information</w:t>
      </w:r>
      <w:r>
        <w:tab/>
      </w:r>
      <w:r>
        <w:fldChar w:fldCharType="begin"/>
      </w:r>
      <w:r>
        <w:instrText xml:space="preserve"> PAGEREF _Toc159596621 \h </w:instrText>
      </w:r>
      <w:r>
        <w:fldChar w:fldCharType="separate"/>
      </w:r>
      <w:r>
        <w:t>1</w:t>
      </w:r>
      <w:r>
        <w:fldChar w:fldCharType="end"/>
      </w:r>
    </w:p>
    <w:p>
      <w:pPr>
        <w:pStyle w:val="TOC8"/>
        <w:rPr>
          <w:rFonts w:asciiTheme="minorHAnsi" w:eastAsiaTheme="minorEastAsia" w:hAnsiTheme="minorHAnsi" w:cstheme="minorBidi"/>
          <w:szCs w:val="22"/>
        </w:rPr>
      </w:pPr>
      <w:r>
        <w:t>10.</w:t>
      </w:r>
      <w:r>
        <w:tab/>
        <w:t>Recognition of interstate public health orders</w:t>
      </w:r>
      <w:r>
        <w:tab/>
      </w:r>
      <w:r>
        <w:fldChar w:fldCharType="begin"/>
      </w:r>
      <w:r>
        <w:instrText xml:space="preserve"> PAGEREF _Toc159596622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2A — Immunisation status of children</w:t>
      </w:r>
    </w:p>
    <w:p>
      <w:pPr>
        <w:pStyle w:val="TOC8"/>
        <w:rPr>
          <w:rFonts w:asciiTheme="minorHAnsi" w:eastAsiaTheme="minorEastAsia" w:hAnsiTheme="minorHAnsi" w:cstheme="minorBidi"/>
          <w:szCs w:val="22"/>
        </w:rPr>
      </w:pPr>
      <w:r>
        <w:t>10A.</w:t>
      </w:r>
      <w:r>
        <w:tab/>
        <w:t>Terms used</w:t>
      </w:r>
      <w:r>
        <w:tab/>
      </w:r>
      <w:r>
        <w:fldChar w:fldCharType="begin"/>
      </w:r>
      <w:r>
        <w:instrText xml:space="preserve"> PAGEREF _Toc159596624 \h </w:instrText>
      </w:r>
      <w:r>
        <w:fldChar w:fldCharType="separate"/>
      </w:r>
      <w:r>
        <w:t>1</w:t>
      </w:r>
      <w:r>
        <w:fldChar w:fldCharType="end"/>
      </w:r>
    </w:p>
    <w:p>
      <w:pPr>
        <w:pStyle w:val="TOC8"/>
        <w:rPr>
          <w:rFonts w:asciiTheme="minorHAnsi" w:eastAsiaTheme="minorEastAsia" w:hAnsiTheme="minorHAnsi" w:cstheme="minorBidi"/>
          <w:szCs w:val="22"/>
        </w:rPr>
      </w:pPr>
      <w:r>
        <w:t>10AA.</w:t>
      </w:r>
      <w:r>
        <w:tab/>
        <w:t xml:space="preserve">Period prescribed for definition of </w:t>
      </w:r>
      <w:r>
        <w:rPr>
          <w:i/>
        </w:rPr>
        <w:t>current</w:t>
      </w:r>
      <w:r>
        <w:tab/>
      </w:r>
      <w:r>
        <w:fldChar w:fldCharType="begin"/>
      </w:r>
      <w:r>
        <w:instrText xml:space="preserve"> PAGEREF _Toc159596625 \h </w:instrText>
      </w:r>
      <w:r>
        <w:fldChar w:fldCharType="separate"/>
      </w:r>
      <w:r>
        <w:t>1</w:t>
      </w:r>
      <w:r>
        <w:fldChar w:fldCharType="end"/>
      </w:r>
    </w:p>
    <w:p>
      <w:pPr>
        <w:pStyle w:val="TOC8"/>
        <w:rPr>
          <w:rFonts w:asciiTheme="minorHAnsi" w:eastAsiaTheme="minorEastAsia" w:hAnsiTheme="minorHAnsi" w:cstheme="minorBidi"/>
          <w:szCs w:val="22"/>
        </w:rPr>
      </w:pPr>
      <w:r>
        <w:t>10AB.</w:t>
      </w:r>
      <w:r>
        <w:tab/>
        <w:t>Exempt children</w:t>
      </w:r>
      <w:r>
        <w:tab/>
      </w:r>
      <w:r>
        <w:fldChar w:fldCharType="begin"/>
      </w:r>
      <w:r>
        <w:instrText xml:space="preserve"> PAGEREF _Toc159596626 \h </w:instrText>
      </w:r>
      <w:r>
        <w:fldChar w:fldCharType="separate"/>
      </w:r>
      <w:r>
        <w:t>1</w:t>
      </w:r>
      <w:r>
        <w:fldChar w:fldCharType="end"/>
      </w:r>
    </w:p>
    <w:p>
      <w:pPr>
        <w:pStyle w:val="TOC8"/>
        <w:rPr>
          <w:rFonts w:asciiTheme="minorHAnsi" w:eastAsiaTheme="minorEastAsia" w:hAnsiTheme="minorHAnsi" w:cstheme="minorBidi"/>
          <w:szCs w:val="22"/>
        </w:rPr>
      </w:pPr>
      <w:r>
        <w:t>10AC.</w:t>
      </w:r>
      <w:r>
        <w:tab/>
        <w:t>Circumstances in which Chief Health Officer may issue a certificate</w:t>
      </w:r>
      <w:r>
        <w:tab/>
      </w:r>
      <w:r>
        <w:fldChar w:fldCharType="begin"/>
      </w:r>
      <w:r>
        <w:instrText xml:space="preserve"> PAGEREF _Toc159596627 \h </w:instrText>
      </w:r>
      <w:r>
        <w:fldChar w:fldCharType="separate"/>
      </w:r>
      <w:r>
        <w:t>1</w:t>
      </w:r>
      <w:r>
        <w:fldChar w:fldCharType="end"/>
      </w:r>
    </w:p>
    <w:p>
      <w:pPr>
        <w:pStyle w:val="TOC8"/>
        <w:rPr>
          <w:rFonts w:asciiTheme="minorHAnsi" w:eastAsiaTheme="minorEastAsia" w:hAnsiTheme="minorHAnsi" w:cstheme="minorBidi"/>
          <w:szCs w:val="22"/>
        </w:rPr>
      </w:pPr>
      <w:r>
        <w:t>10AD.</w:t>
      </w:r>
      <w:r>
        <w:tab/>
        <w:t>Immunisation catch</w:t>
      </w:r>
      <w:r>
        <w:noBreakHyphen/>
        <w:t>up schedule</w:t>
      </w:r>
      <w:r>
        <w:tab/>
      </w:r>
      <w:r>
        <w:fldChar w:fldCharType="begin"/>
      </w:r>
      <w:r>
        <w:instrText xml:space="preserve"> PAGEREF _Toc159596628 \h </w:instrText>
      </w:r>
      <w:r>
        <w:fldChar w:fldCharType="separate"/>
      </w:r>
      <w:r>
        <w:t>1</w:t>
      </w:r>
      <w:r>
        <w:fldChar w:fldCharType="end"/>
      </w:r>
    </w:p>
    <w:p>
      <w:pPr>
        <w:pStyle w:val="TOC8"/>
        <w:rPr>
          <w:rFonts w:asciiTheme="minorHAnsi" w:eastAsiaTheme="minorEastAsia" w:hAnsiTheme="minorHAnsi" w:cstheme="minorBidi"/>
          <w:szCs w:val="22"/>
        </w:rPr>
      </w:pPr>
      <w:r>
        <w:t>10C.</w:t>
      </w:r>
      <w:r>
        <w:tab/>
        <w:t>Relevant person or person in charge to give report on immunisation status</w:t>
      </w:r>
      <w:r>
        <w:tab/>
      </w:r>
      <w:r>
        <w:fldChar w:fldCharType="begin"/>
      </w:r>
      <w:r>
        <w:instrText xml:space="preserve"> PAGEREF _Toc159596629 \h </w:instrText>
      </w:r>
      <w:r>
        <w:fldChar w:fldCharType="separate"/>
      </w:r>
      <w:r>
        <w:t>1</w:t>
      </w:r>
      <w:r>
        <w:fldChar w:fldCharType="end"/>
      </w:r>
    </w:p>
    <w:p>
      <w:pPr>
        <w:pStyle w:val="TOC8"/>
        <w:rPr>
          <w:rFonts w:asciiTheme="minorHAnsi" w:eastAsiaTheme="minorEastAsia" w:hAnsiTheme="minorHAnsi" w:cstheme="minorBidi"/>
          <w:szCs w:val="22"/>
        </w:rPr>
      </w:pPr>
      <w:r>
        <w:t>10D.</w:t>
      </w:r>
      <w:r>
        <w:tab/>
        <w:t>Person in charge to give report on contracted disease</w:t>
      </w:r>
      <w:r>
        <w:tab/>
      </w:r>
      <w:r>
        <w:fldChar w:fldCharType="begin"/>
      </w:r>
      <w:r>
        <w:instrText xml:space="preserve"> PAGEREF _Toc159596630 \h </w:instrText>
      </w:r>
      <w:r>
        <w:fldChar w:fldCharType="separate"/>
      </w:r>
      <w:r>
        <w:t>1</w:t>
      </w:r>
      <w:r>
        <w:fldChar w:fldCharType="end"/>
      </w:r>
    </w:p>
    <w:p>
      <w:pPr>
        <w:pStyle w:val="TOC8"/>
        <w:rPr>
          <w:rFonts w:asciiTheme="minorHAnsi" w:eastAsiaTheme="minorEastAsia" w:hAnsiTheme="minorHAnsi" w:cstheme="minorBidi"/>
          <w:szCs w:val="22"/>
        </w:rPr>
      </w:pPr>
      <w:r>
        <w:t>10E.</w:t>
      </w:r>
      <w:r>
        <w:tab/>
        <w:t>Person in charge to prevent attendance of non</w:t>
      </w:r>
      <w:r>
        <w:noBreakHyphen/>
        <w:t>immunised child</w:t>
      </w:r>
      <w:r>
        <w:tab/>
      </w:r>
      <w:r>
        <w:fldChar w:fldCharType="begin"/>
      </w:r>
      <w:r>
        <w:instrText xml:space="preserve"> PAGEREF _Toc159596631 \h </w:instrText>
      </w:r>
      <w:r>
        <w:fldChar w:fldCharType="separate"/>
      </w:r>
      <w:r>
        <w:t>1</w:t>
      </w:r>
      <w:r>
        <w:fldChar w:fldCharType="end"/>
      </w:r>
    </w:p>
    <w:p>
      <w:pPr>
        <w:pStyle w:val="TOC8"/>
        <w:rPr>
          <w:rFonts w:asciiTheme="minorHAnsi" w:eastAsiaTheme="minorEastAsia" w:hAnsiTheme="minorHAnsi" w:cstheme="minorBidi"/>
          <w:szCs w:val="22"/>
        </w:rPr>
      </w:pPr>
      <w:r>
        <w:t>10F.</w:t>
      </w:r>
      <w:r>
        <w:tab/>
        <w:t>Closure of whole or part of school, community kindergarten or child care service</w:t>
      </w:r>
      <w:r>
        <w:tab/>
      </w:r>
      <w:r>
        <w:fldChar w:fldCharType="begin"/>
      </w:r>
      <w:r>
        <w:instrText xml:space="preserve"> PAGEREF _Toc159596632 \h </w:instrText>
      </w:r>
      <w:r>
        <w:fldChar w:fldCharType="separate"/>
      </w:r>
      <w:r>
        <w:t>1</w:t>
      </w:r>
      <w:r>
        <w:fldChar w:fldCharType="end"/>
      </w:r>
    </w:p>
    <w:p>
      <w:pPr>
        <w:pStyle w:val="TOC8"/>
        <w:rPr>
          <w:rFonts w:asciiTheme="minorHAnsi" w:eastAsiaTheme="minorEastAsia" w:hAnsiTheme="minorHAnsi" w:cstheme="minorBidi"/>
          <w:szCs w:val="22"/>
        </w:rPr>
      </w:pPr>
      <w:r>
        <w:t>10G.</w:t>
      </w:r>
      <w:r>
        <w:tab/>
        <w:t>Chief Health Officer may request further information</w:t>
      </w:r>
      <w:r>
        <w:tab/>
      </w:r>
      <w:r>
        <w:fldChar w:fldCharType="begin"/>
      </w:r>
      <w:r>
        <w:instrText xml:space="preserve"> PAGEREF _Toc159596633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Public health emergencies</w:t>
      </w:r>
    </w:p>
    <w:p>
      <w:pPr>
        <w:pStyle w:val="TOC8"/>
        <w:rPr>
          <w:rFonts w:asciiTheme="minorHAnsi" w:eastAsiaTheme="minorEastAsia" w:hAnsiTheme="minorHAnsi" w:cstheme="minorBidi"/>
          <w:szCs w:val="22"/>
        </w:rPr>
      </w:pPr>
      <w:r>
        <w:t>11.</w:t>
      </w:r>
      <w:r>
        <w:tab/>
        <w:t>Relevant information</w:t>
      </w:r>
      <w:r>
        <w:tab/>
      </w:r>
      <w:r>
        <w:fldChar w:fldCharType="begin"/>
      </w:r>
      <w:r>
        <w:instrText xml:space="preserve"> PAGEREF _Toc159596635 \h </w:instrText>
      </w:r>
      <w:r>
        <w:fldChar w:fldCharType="separate"/>
      </w:r>
      <w:r>
        <w:t>1</w:t>
      </w:r>
      <w:r>
        <w:fldChar w:fldCharType="end"/>
      </w:r>
    </w:p>
    <w:p>
      <w:pPr>
        <w:pStyle w:val="TOC8"/>
        <w:rPr>
          <w:rFonts w:asciiTheme="minorHAnsi" w:eastAsiaTheme="minorEastAsia" w:hAnsiTheme="minorHAnsi" w:cstheme="minorBidi"/>
          <w:szCs w:val="22"/>
        </w:rPr>
      </w:pPr>
      <w:r>
        <w:t>12.</w:t>
      </w:r>
      <w:r>
        <w:tab/>
        <w:t>Disclosure of relevant information</w:t>
      </w:r>
      <w:r>
        <w:tab/>
      </w:r>
      <w:r>
        <w:fldChar w:fldCharType="begin"/>
      </w:r>
      <w:r>
        <w:instrText xml:space="preserve"> PAGEREF _Toc159596636 \h </w:instrText>
      </w:r>
      <w:r>
        <w:fldChar w:fldCharType="separate"/>
      </w:r>
      <w:r>
        <w:t>1</w:t>
      </w:r>
      <w:r>
        <w:fldChar w:fldCharType="end"/>
      </w:r>
    </w:p>
    <w:p>
      <w:pPr>
        <w:pStyle w:val="TOC8"/>
        <w:rPr>
          <w:rFonts w:asciiTheme="minorHAnsi" w:eastAsiaTheme="minorEastAsia" w:hAnsiTheme="minorHAnsi" w:cstheme="minorBidi"/>
          <w:szCs w:val="22"/>
        </w:rPr>
      </w:pPr>
      <w:r>
        <w:t>13.</w:t>
      </w:r>
      <w:r>
        <w:tab/>
        <w:t>Keeping disclosed relevant information secure</w:t>
      </w:r>
      <w:r>
        <w:tab/>
      </w:r>
      <w:r>
        <w:fldChar w:fldCharType="begin"/>
      </w:r>
      <w:r>
        <w:instrText xml:space="preserve"> PAGEREF _Toc159596637 \h </w:instrText>
      </w:r>
      <w:r>
        <w:fldChar w:fldCharType="separate"/>
      </w:r>
      <w:r>
        <w:t>1</w:t>
      </w:r>
      <w:r>
        <w:fldChar w:fldCharType="end"/>
      </w:r>
    </w:p>
    <w:p>
      <w:pPr>
        <w:pStyle w:val="TOC8"/>
        <w:rPr>
          <w:rFonts w:asciiTheme="minorHAnsi" w:eastAsiaTheme="minorEastAsia" w:hAnsiTheme="minorHAnsi" w:cstheme="minorBidi"/>
          <w:szCs w:val="22"/>
        </w:rPr>
      </w:pPr>
      <w:r>
        <w:t>13A.</w:t>
      </w:r>
      <w:r>
        <w:tab/>
        <w:t>Fee prescribed for cost of hotel quarantine (Act s. 202H(1))</w:t>
      </w:r>
      <w:r>
        <w:tab/>
      </w:r>
      <w:r>
        <w:fldChar w:fldCharType="begin"/>
      </w:r>
      <w:r>
        <w:instrText xml:space="preserve"> PAGEREF _Toc159596638 \h </w:instrText>
      </w:r>
      <w:r>
        <w:fldChar w:fldCharType="separate"/>
      </w:r>
      <w:r>
        <w:t>1</w:t>
      </w:r>
      <w:r>
        <w:fldChar w:fldCharType="end"/>
      </w:r>
    </w:p>
    <w:p>
      <w:pPr>
        <w:pStyle w:val="TOC8"/>
        <w:rPr>
          <w:rFonts w:asciiTheme="minorHAnsi" w:eastAsiaTheme="minorEastAsia" w:hAnsiTheme="minorHAnsi" w:cstheme="minorBidi"/>
          <w:szCs w:val="22"/>
        </w:rPr>
      </w:pPr>
      <w:r>
        <w:t>13B.</w:t>
      </w:r>
      <w:r>
        <w:tab/>
        <w:t>Payment by instalments (Act s. 202L)</w:t>
      </w:r>
      <w:r>
        <w:tab/>
      </w:r>
      <w:r>
        <w:fldChar w:fldCharType="begin"/>
      </w:r>
      <w:r>
        <w:instrText xml:space="preserve"> PAGEREF _Toc159596639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3A — Abortion</w:t>
      </w:r>
    </w:p>
    <w:p>
      <w:pPr>
        <w:pStyle w:val="TOC8"/>
        <w:rPr>
          <w:rFonts w:asciiTheme="minorHAnsi" w:eastAsiaTheme="minorEastAsia" w:hAnsiTheme="minorHAnsi" w:cstheme="minorBidi"/>
          <w:szCs w:val="22"/>
        </w:rPr>
      </w:pPr>
      <w:r>
        <w:t>13C.</w:t>
      </w:r>
      <w:r>
        <w:tab/>
        <w:t>Prescribing practitioner</w:t>
      </w:r>
      <w:r>
        <w:tab/>
      </w:r>
      <w:r>
        <w:fldChar w:fldCharType="begin"/>
      </w:r>
      <w:r>
        <w:instrText xml:space="preserve"> PAGEREF _Toc159596641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Inquiries</w:t>
      </w:r>
    </w:p>
    <w:p>
      <w:pPr>
        <w:pStyle w:val="TOC8"/>
        <w:rPr>
          <w:rFonts w:asciiTheme="minorHAnsi" w:eastAsiaTheme="minorEastAsia" w:hAnsiTheme="minorHAnsi" w:cstheme="minorBidi"/>
          <w:szCs w:val="22"/>
        </w:rPr>
      </w:pPr>
      <w:r>
        <w:t>14.</w:t>
      </w:r>
      <w:r>
        <w:tab/>
        <w:t>Allowances and expenses of a person required to attend</w:t>
      </w:r>
      <w:r>
        <w:tab/>
      </w:r>
      <w:r>
        <w:fldChar w:fldCharType="begin"/>
      </w:r>
      <w:r>
        <w:instrText xml:space="preserve"> PAGEREF _Toc159596643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15.</w:t>
      </w:r>
      <w:r>
        <w:tab/>
        <w:t>Disclosure and use of information provided under Part 9 or 10 of the Act</w:t>
      </w:r>
      <w:r>
        <w:tab/>
      </w:r>
      <w:r>
        <w:fldChar w:fldCharType="begin"/>
      </w:r>
      <w:r>
        <w:instrText xml:space="preserve"> PAGEREF _Toc159596645 \h </w:instrText>
      </w:r>
      <w:r>
        <w:fldChar w:fldCharType="separate"/>
      </w:r>
      <w:r>
        <w:t>1</w:t>
      </w:r>
      <w:r>
        <w:fldChar w:fldCharType="end"/>
      </w:r>
    </w:p>
    <w:p>
      <w:pPr>
        <w:pStyle w:val="TOC8"/>
        <w:rPr>
          <w:rFonts w:asciiTheme="minorHAnsi" w:eastAsiaTheme="minorEastAsia" w:hAnsiTheme="minorHAnsi" w:cstheme="minorBidi"/>
          <w:szCs w:val="22"/>
        </w:rPr>
      </w:pPr>
      <w:r>
        <w:t>16.</w:t>
      </w:r>
      <w:r>
        <w:tab/>
        <w:t>Regulations repealed</w:t>
      </w:r>
      <w:r>
        <w:tab/>
      </w:r>
      <w:r>
        <w:fldChar w:fldCharType="begin"/>
      </w:r>
      <w:r>
        <w:instrText xml:space="preserve"> PAGEREF _Toc159596646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Transitional provisions</w:t>
      </w:r>
    </w:p>
    <w:p>
      <w:pPr>
        <w:pStyle w:val="TOC8"/>
        <w:rPr>
          <w:rFonts w:asciiTheme="minorHAnsi" w:eastAsiaTheme="minorEastAsia" w:hAnsiTheme="minorHAnsi" w:cstheme="minorBidi"/>
          <w:szCs w:val="22"/>
        </w:rPr>
      </w:pPr>
      <w:r>
        <w:t>17.</w:t>
      </w:r>
      <w:r>
        <w:tab/>
        <w:t xml:space="preserve">Inquiries or investigations under the </w:t>
      </w:r>
      <w:r>
        <w:rPr>
          <w:i/>
        </w:rPr>
        <w:t>Health (Miscellaneous Provisions) Act 1911</w:t>
      </w:r>
      <w:r>
        <w:t xml:space="preserve"> section 13</w:t>
      </w:r>
      <w:r>
        <w:tab/>
      </w:r>
      <w:r>
        <w:fldChar w:fldCharType="begin"/>
      </w:r>
      <w:r>
        <w:instrText xml:space="preserve"> PAGEREF _Toc159596648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_Toc159596650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Public Health Act 2016</w:t>
      </w:r>
    </w:p>
    <w:p>
      <w:pPr>
        <w:pStyle w:val="NameofActReg"/>
      </w:pPr>
      <w:r>
        <w:t>Public Health Regulations 2017</w:t>
      </w:r>
    </w:p>
    <w:p>
      <w:pPr>
        <w:pStyle w:val="Heading2"/>
        <w:pageBreakBefore w:val="0"/>
        <w:spacing w:before="240"/>
      </w:pPr>
      <w:bookmarkStart w:id="2" w:name="_Toc159409851"/>
      <w:bookmarkStart w:id="3" w:name="_Toc159410744"/>
      <w:bookmarkStart w:id="4" w:name="_Toc159596608"/>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59596609"/>
      <w:r>
        <w:rPr>
          <w:rStyle w:val="CharSectno"/>
        </w:rPr>
        <w:t>1</w:t>
      </w:r>
      <w:r>
        <w:t>.</w:t>
      </w:r>
      <w:r>
        <w:tab/>
        <w:t>Citation</w:t>
      </w:r>
      <w:bookmarkEnd w:id="5"/>
    </w:p>
    <w:p>
      <w:pPr>
        <w:pStyle w:val="Subsection"/>
      </w:pPr>
      <w:r>
        <w:tab/>
      </w:r>
      <w:r>
        <w:tab/>
      </w:r>
      <w:bookmarkStart w:id="6" w:name="Start_Cursor"/>
      <w:bookmarkEnd w:id="6"/>
      <w:r>
        <w:t xml:space="preserve">These </w:t>
      </w:r>
      <w:r>
        <w:rPr>
          <w:spacing w:val="-2"/>
        </w:rPr>
        <w:t>regulations</w:t>
      </w:r>
      <w:r>
        <w:t xml:space="preserve"> are the </w:t>
      </w:r>
      <w:r>
        <w:rPr>
          <w:i/>
        </w:rPr>
        <w:t>Public Health Regulations 2017</w:t>
      </w:r>
      <w:r>
        <w:t>.</w:t>
      </w:r>
    </w:p>
    <w:p>
      <w:pPr>
        <w:pStyle w:val="Heading5"/>
        <w:rPr>
          <w:spacing w:val="-2"/>
        </w:rPr>
      </w:pPr>
      <w:bookmarkStart w:id="7" w:name="_Toc159596610"/>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8" w:name="_Toc159409854"/>
      <w:bookmarkStart w:id="9" w:name="_Toc159410747"/>
      <w:bookmarkStart w:id="10" w:name="_Toc159596611"/>
      <w:r>
        <w:rPr>
          <w:rStyle w:val="CharPartNo"/>
        </w:rPr>
        <w:lastRenderedPageBreak/>
        <w:t>Part 1A</w:t>
      </w:r>
      <w:r>
        <w:rPr>
          <w:rStyle w:val="CharDivNo"/>
        </w:rPr>
        <w:t> </w:t>
      </w:r>
      <w:r>
        <w:t>—</w:t>
      </w:r>
      <w:r>
        <w:rPr>
          <w:rStyle w:val="CharDivText"/>
        </w:rPr>
        <w:t> </w:t>
      </w:r>
      <w:r>
        <w:rPr>
          <w:rStyle w:val="CharPartText"/>
        </w:rPr>
        <w:t>Services excluded from meaning of child care service</w:t>
      </w:r>
      <w:bookmarkEnd w:id="8"/>
      <w:bookmarkEnd w:id="9"/>
      <w:bookmarkEnd w:id="10"/>
    </w:p>
    <w:p>
      <w:pPr>
        <w:pStyle w:val="Footnoteheading"/>
      </w:pPr>
      <w:r>
        <w:tab/>
        <w:t>[Heading inserted: Gazette 19 Jul 2019 p. 2847.]</w:t>
      </w:r>
    </w:p>
    <w:p>
      <w:pPr>
        <w:pStyle w:val="Heading5"/>
      </w:pPr>
      <w:bookmarkStart w:id="11" w:name="_Toc159596612"/>
      <w:r>
        <w:rPr>
          <w:rStyle w:val="CharSectno"/>
        </w:rPr>
        <w:t>2A</w:t>
      </w:r>
      <w:r>
        <w:t>.</w:t>
      </w:r>
      <w:r>
        <w:tab/>
        <w:t>Services excluded from meaning of child care service</w:t>
      </w:r>
      <w:bookmarkEnd w:id="11"/>
    </w:p>
    <w:p>
      <w:pPr>
        <w:pStyle w:val="Subsection"/>
      </w:pPr>
      <w:r>
        <w:tab/>
      </w:r>
      <w:r>
        <w:tab/>
        <w:t xml:space="preserve">For the purposes of paragraph (b) of the definition of </w:t>
      </w:r>
      <w:r>
        <w:rPr>
          <w:b/>
          <w:i/>
        </w:rPr>
        <w:t>child care service</w:t>
      </w:r>
      <w:r>
        <w:t xml:space="preserve"> in section 4(1) of the Act, the following child care services are prescribed — </w:t>
      </w:r>
    </w:p>
    <w:p>
      <w:pPr>
        <w:pStyle w:val="Indenta"/>
      </w:pPr>
      <w:r>
        <w:tab/>
        <w:t>(a)</w:t>
      </w:r>
      <w:r>
        <w:tab/>
        <w:t xml:space="preserve">a service described in the </w:t>
      </w:r>
      <w:r>
        <w:rPr>
          <w:i/>
        </w:rPr>
        <w:t>Education and Care Services National Regulations 2012</w:t>
      </w:r>
      <w:r>
        <w:t xml:space="preserve"> regulation 5(2)(c) or (h);</w:t>
      </w:r>
    </w:p>
    <w:p>
      <w:pPr>
        <w:pStyle w:val="Indenta"/>
      </w:pPr>
      <w:r>
        <w:tab/>
        <w:t>(b)</w:t>
      </w:r>
      <w:r>
        <w:tab/>
        <w:t>an outside school hours care service, a school holiday care service or any part of a service that is an outside school hours care service or a school holiday care service.</w:t>
      </w:r>
    </w:p>
    <w:p>
      <w:pPr>
        <w:pStyle w:val="Footnotesection"/>
      </w:pPr>
      <w:r>
        <w:tab/>
        <w:t>[Regulation 2A inserted: Gazette 19 Jul 2019 p. 2847.]</w:t>
      </w:r>
    </w:p>
    <w:p>
      <w:pPr>
        <w:pStyle w:val="Heading2"/>
      </w:pPr>
      <w:bookmarkStart w:id="12" w:name="_Toc159409856"/>
      <w:bookmarkStart w:id="13" w:name="_Toc159410749"/>
      <w:bookmarkStart w:id="14" w:name="_Toc159596613"/>
      <w:r>
        <w:rPr>
          <w:rStyle w:val="CharPartNo"/>
        </w:rPr>
        <w:lastRenderedPageBreak/>
        <w:t>Part 2</w:t>
      </w:r>
      <w:r>
        <w:rPr>
          <w:rStyle w:val="CharDivNo"/>
        </w:rPr>
        <w:t> </w:t>
      </w:r>
      <w:r>
        <w:t>—</w:t>
      </w:r>
      <w:r>
        <w:rPr>
          <w:rStyle w:val="CharDivText"/>
        </w:rPr>
        <w:t> </w:t>
      </w:r>
      <w:r>
        <w:rPr>
          <w:rStyle w:val="CharPartText"/>
        </w:rPr>
        <w:t>Notifiable infectious diseases and related conditions</w:t>
      </w:r>
      <w:bookmarkEnd w:id="12"/>
      <w:bookmarkEnd w:id="13"/>
      <w:bookmarkEnd w:id="14"/>
    </w:p>
    <w:p>
      <w:pPr>
        <w:pStyle w:val="Heading5"/>
      </w:pPr>
      <w:bookmarkStart w:id="15" w:name="_Toc159596614"/>
      <w:r>
        <w:rPr>
          <w:rStyle w:val="CharSectno"/>
        </w:rPr>
        <w:t>3</w:t>
      </w:r>
      <w:r>
        <w:t>.</w:t>
      </w:r>
      <w:r>
        <w:tab/>
        <w:t>Notifiable infectious diseases</w:t>
      </w:r>
      <w:bookmarkEnd w:id="15"/>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lastRenderedPageBreak/>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
              </w:rPr>
            </w:pPr>
            <w:r>
              <w:rPr>
                <w:i/>
              </w:rPr>
              <w:t xml:space="preserve">Candida auris </w:t>
            </w:r>
            <w:r>
              <w:t>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noWrap/>
            <w:vAlign w:val="bottom"/>
          </w:tcPr>
          <w:p>
            <w:pPr>
              <w:pStyle w:val="zTableNAm"/>
            </w:pPr>
            <w:r>
              <w:t>Carbapenemase</w:t>
            </w:r>
            <w:r>
              <w:noBreakHyphen/>
              <w:t xml:space="preserve">producing </w:t>
            </w:r>
            <w:r>
              <w:rPr>
                <w:i/>
              </w:rPr>
              <w:t>Acinetobacter baumannii</w:t>
            </w:r>
            <w:r>
              <w:t xml:space="preserve"> (CPAB) infection or colonisation</w:t>
            </w:r>
          </w:p>
        </w:tc>
        <w:tc>
          <w:tcPr>
            <w:tcW w:w="1701" w:type="dxa"/>
            <w:tcBorders>
              <w:top w:val="single" w:sz="4" w:space="0" w:color="auto"/>
              <w:left w:val="single" w:sz="4" w:space="0" w:color="auto"/>
              <w:bottom w:val="single" w:sz="4" w:space="0" w:color="auto"/>
              <w:right w:val="single" w:sz="4" w:space="0" w:color="auto"/>
            </w:tcBorders>
            <w:noWrap/>
            <w:vAlign w:val="bottom"/>
          </w:tcPr>
          <w:p>
            <w:pPr>
              <w:pStyle w:val="zTableNAm"/>
            </w:pP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z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Carbapenemase</w:t>
            </w:r>
            <w:r>
              <w:noBreakHyphen/>
              <w:t xml:space="preserve">producing </w:t>
            </w:r>
            <w:r>
              <w:rPr>
                <w:i/>
              </w:rPr>
              <w:t>Enterobacterales</w:t>
            </w:r>
            <w:r>
              <w:t xml:space="preserve"> (CPE)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Carbapenemase</w:t>
            </w:r>
            <w:r>
              <w:noBreakHyphen/>
              <w:t xml:space="preserve">producing </w:t>
            </w:r>
            <w:r>
              <w:rPr>
                <w:i/>
              </w:rPr>
              <w:t>Pseudomonas aeruginosa</w:t>
            </w:r>
            <w:r>
              <w:t xml:space="preserve"> (CPPA)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coronavirus infection with pandemic potential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Invasive group A streptococcal disease (iGAS)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Middle East respiratory syndrome (MERS)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Monkeypox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Respiratory syncytial virus (RSV)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Footnotesection"/>
      </w:pPr>
      <w:r>
        <w:tab/>
        <w:t>[Regulation 3 amended: SL 2021/122 r. 4; SL 2023/38 r. 4; SL 2023/136 r. 4; SL 2023/151 r. 4.]</w:t>
      </w:r>
    </w:p>
    <w:p>
      <w:pPr>
        <w:pStyle w:val="Heading5"/>
      </w:pPr>
      <w:bookmarkStart w:id="16" w:name="_Toc159596615"/>
      <w:r>
        <w:rPr>
          <w:rStyle w:val="CharSectno"/>
        </w:rPr>
        <w:t>4</w:t>
      </w:r>
      <w:r>
        <w:t>.</w:t>
      </w:r>
      <w:r>
        <w:tab/>
        <w:t>Notifiable infectious disease</w:t>
      </w:r>
      <w:r>
        <w:noBreakHyphen/>
        <w:t>related conditions</w:t>
      </w:r>
      <w:bookmarkEnd w:id="16"/>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17" w:name="_Toc159596616"/>
      <w:r>
        <w:rPr>
          <w:rStyle w:val="CharSectno"/>
        </w:rPr>
        <w:t>4A</w:t>
      </w:r>
      <w:r>
        <w:t>.</w:t>
      </w:r>
      <w:r>
        <w:tab/>
        <w:t>Urgently notifiable infectious disease</w:t>
      </w:r>
      <w:r>
        <w:noBreakHyphen/>
        <w:t>related conditions</w:t>
      </w:r>
      <w:bookmarkEnd w:id="17"/>
    </w:p>
    <w:p>
      <w:pPr>
        <w:pStyle w:val="Subsection"/>
      </w:pPr>
      <w:r>
        <w:tab/>
      </w:r>
      <w:r>
        <w:tab/>
        <w:t>The following notifiable infectious disease</w:t>
      </w:r>
      <w:r>
        <w:noBreakHyphen/>
        <w:t>related conditions are declared to be urgently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haemolytic uraemic syndrome (HUS).</w:t>
      </w:r>
    </w:p>
    <w:p>
      <w:pPr>
        <w:pStyle w:val="Footnotesection"/>
      </w:pPr>
      <w:r>
        <w:tab/>
        <w:t>[Regulation 4A inserted: Gazette 19 Jul 2019 p. 2847.]</w:t>
      </w:r>
    </w:p>
    <w:p>
      <w:pPr>
        <w:pStyle w:val="Heading5"/>
      </w:pPr>
      <w:bookmarkStart w:id="18" w:name="_Toc159596617"/>
      <w:r>
        <w:rPr>
          <w:rStyle w:val="CharSectno"/>
        </w:rPr>
        <w:lastRenderedPageBreak/>
        <w:t>5</w:t>
      </w:r>
      <w:r>
        <w:t>.</w:t>
      </w:r>
      <w:r>
        <w:tab/>
        <w:t>Notification of notifiable infectious diseases and notifiable infectious disease</w:t>
      </w:r>
      <w:r>
        <w:noBreakHyphen/>
        <w:t>related conditions: information not required</w:t>
      </w:r>
      <w:bookmarkEnd w:id="18"/>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19" w:name="_Toc159596618"/>
      <w:r>
        <w:rPr>
          <w:rStyle w:val="CharSectno"/>
        </w:rPr>
        <w:t>6</w:t>
      </w:r>
      <w:r>
        <w:t>.</w:t>
      </w:r>
      <w:r>
        <w:tab/>
        <w:t>Notification of notifiable infectious diseases and notifiable infectious disease</w:t>
      </w:r>
      <w:r>
        <w:noBreakHyphen/>
        <w:t>related conditions: information prescribed</w:t>
      </w:r>
      <w:bookmarkEnd w:id="19"/>
    </w:p>
    <w:p>
      <w:pPr>
        <w:pStyle w:val="Subsection"/>
      </w:pPr>
      <w:r>
        <w:tab/>
        <w:t>(1)</w:t>
      </w:r>
      <w:r>
        <w:tab/>
        <w:t>This regulation has effect for the purposes of section 94(5)(c) of the Act.</w:t>
      </w:r>
    </w:p>
    <w:p>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 community kindergarten, child care service or educational institution attended (where relevant);</w:t>
      </w:r>
    </w:p>
    <w:p>
      <w:pPr>
        <w:pStyle w:val="Indenta"/>
      </w:pPr>
      <w:r>
        <w:tab/>
        <w:t>(f)</w:t>
      </w:r>
      <w:r>
        <w:tab/>
        <w:t>date of onset of the disease or condition;</w:t>
      </w:r>
    </w:p>
    <w:p>
      <w:pPr>
        <w:pStyle w:val="Indenta"/>
        <w:keepNext/>
      </w:pPr>
      <w:r>
        <w:lastRenderedPageBreak/>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keepNext/>
      </w:pPr>
      <w:r>
        <w:lastRenderedPageBreak/>
        <w:tab/>
        <w:t>(5)</w:t>
      </w:r>
      <w:r>
        <w:tab/>
        <w:t xml:space="preserve">In subregulation (4) — </w:t>
      </w:r>
    </w:p>
    <w:p>
      <w:pPr>
        <w:pStyle w:val="Defstart"/>
        <w:keepNext/>
      </w:pPr>
      <w:r>
        <w:tab/>
      </w:r>
      <w:r>
        <w:rPr>
          <w:rStyle w:val="CharDefText"/>
        </w:rPr>
        <w:t>HIV infection notification form</w:t>
      </w:r>
      <w:r>
        <w:t xml:space="preserve"> means the approved form of that name accessible on the website maintained by or on behalf of the Department.</w:t>
      </w:r>
    </w:p>
    <w:p>
      <w:pPr>
        <w:pStyle w:val="Footnotesection"/>
      </w:pPr>
      <w:r>
        <w:tab/>
        <w:t>[Regulation 6 amended: Gazette 19 Jul 2019 p. 2847; SL 2021/47 r. 4.]</w:t>
      </w:r>
    </w:p>
    <w:p>
      <w:pPr>
        <w:pStyle w:val="Heading5"/>
      </w:pPr>
      <w:bookmarkStart w:id="20" w:name="_Toc159596619"/>
      <w:r>
        <w:rPr>
          <w:rStyle w:val="CharSectno"/>
        </w:rPr>
        <w:t>7</w:t>
      </w:r>
      <w:r>
        <w:t>.</w:t>
      </w:r>
      <w:r>
        <w:tab/>
        <w:t>Authorised officers may request further information</w:t>
      </w:r>
      <w:bookmarkEnd w:id="20"/>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lastRenderedPageBreak/>
        <w:tab/>
        <w:t>(h)</w:t>
      </w:r>
      <w:r>
        <w:tab/>
        <w:t>information covered by section 94(5) of the Act, if the practitioner or pathologist has not given the information.</w:t>
      </w:r>
    </w:p>
    <w:p>
      <w:pPr>
        <w:pStyle w:val="Heading5"/>
      </w:pPr>
      <w:bookmarkStart w:id="21" w:name="_Toc159596620"/>
      <w:r>
        <w:rPr>
          <w:rStyle w:val="CharSectno"/>
        </w:rPr>
        <w:t>8</w:t>
      </w:r>
      <w:r>
        <w:t>.</w:t>
      </w:r>
      <w:r>
        <w:tab/>
        <w:t>Protection from liability</w:t>
      </w:r>
      <w:bookmarkEnd w:id="21"/>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keepNext/>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2" w:name="_Toc159596621"/>
      <w:r>
        <w:rPr>
          <w:rStyle w:val="CharSectno"/>
        </w:rPr>
        <w:t>9</w:t>
      </w:r>
      <w:r>
        <w:t>.</w:t>
      </w:r>
      <w:r>
        <w:tab/>
        <w:t>Disclosure and use of information</w:t>
      </w:r>
      <w:bookmarkEnd w:id="22"/>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lastRenderedPageBreak/>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3" w:name="_Toc159596622"/>
      <w:r>
        <w:rPr>
          <w:rStyle w:val="CharSectno"/>
        </w:rPr>
        <w:t>10</w:t>
      </w:r>
      <w:r>
        <w:t>.</w:t>
      </w:r>
      <w:r>
        <w:tab/>
        <w:t>Recognition of interstate public health orders</w:t>
      </w:r>
      <w:bookmarkEnd w:id="23"/>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tab/>
        <w:t>(g)</w:t>
      </w:r>
      <w:r>
        <w:tab/>
        <w:t xml:space="preserve">the </w:t>
      </w:r>
      <w:r>
        <w:rPr>
          <w:i/>
        </w:rPr>
        <w:t>Public Health and Wellbeing Act 2008</w:t>
      </w:r>
      <w:r>
        <w:t xml:space="preserve"> (Victoria).</w:t>
      </w:r>
    </w:p>
    <w:p>
      <w:pPr>
        <w:pStyle w:val="Heading2"/>
      </w:pPr>
      <w:bookmarkStart w:id="24" w:name="_Toc159409866"/>
      <w:bookmarkStart w:id="25" w:name="_Toc159410759"/>
      <w:bookmarkStart w:id="26" w:name="_Toc159596623"/>
      <w:r>
        <w:rPr>
          <w:rStyle w:val="CharPartNo"/>
        </w:rPr>
        <w:lastRenderedPageBreak/>
        <w:t>Part 2A</w:t>
      </w:r>
      <w:r>
        <w:rPr>
          <w:rStyle w:val="CharDivNo"/>
        </w:rPr>
        <w:t> </w:t>
      </w:r>
      <w:r>
        <w:t>—</w:t>
      </w:r>
      <w:r>
        <w:rPr>
          <w:rStyle w:val="CharDivText"/>
        </w:rPr>
        <w:t> </w:t>
      </w:r>
      <w:r>
        <w:rPr>
          <w:rStyle w:val="CharPartText"/>
        </w:rPr>
        <w:t>Immunisation status of children</w:t>
      </w:r>
      <w:bookmarkEnd w:id="24"/>
      <w:bookmarkEnd w:id="25"/>
      <w:bookmarkEnd w:id="26"/>
    </w:p>
    <w:p>
      <w:pPr>
        <w:pStyle w:val="Footnoteheading"/>
      </w:pPr>
      <w:r>
        <w:tab/>
        <w:t>[Heading inserted: Gazette 7 Dec 2018 p. 4663</w:t>
      </w:r>
      <w:r>
        <w:noBreakHyphen/>
        <w:t>4; amended: Gazette 19 Jul 2019 p. 2847.]</w:t>
      </w:r>
    </w:p>
    <w:p>
      <w:pPr>
        <w:pStyle w:val="Heading5"/>
      </w:pPr>
      <w:bookmarkStart w:id="27" w:name="_Toc159596624"/>
      <w:r>
        <w:rPr>
          <w:rStyle w:val="CharSectno"/>
        </w:rPr>
        <w:t>10A</w:t>
      </w:r>
      <w:r>
        <w:t>.</w:t>
      </w:r>
      <w:r>
        <w:tab/>
        <w:t>Terms used</w:t>
      </w:r>
      <w:bookmarkEnd w:id="27"/>
    </w:p>
    <w:p>
      <w:pPr>
        <w:pStyle w:val="Subsection"/>
      </w:pPr>
      <w:r>
        <w:tab/>
        <w:t>(1)</w:t>
      </w:r>
      <w:r>
        <w:tab/>
        <w:t xml:space="preserve">In this Part — </w:t>
      </w:r>
    </w:p>
    <w:p>
      <w:pPr>
        <w:pStyle w:val="Defstart"/>
      </w:pPr>
      <w:r>
        <w:tab/>
      </w:r>
      <w:r>
        <w:rPr>
          <w:rStyle w:val="CharDefText"/>
        </w:rPr>
        <w:t>Australian Immunisation Handbook</w:t>
      </w:r>
      <w:r>
        <w:t xml:space="preserve"> means the Australian Immunisation Handbook approved as guidelines under the </w:t>
      </w:r>
      <w:r>
        <w:rPr>
          <w:i/>
        </w:rPr>
        <w:t xml:space="preserve">National Health and Medical Research Council Act 1992 </w:t>
      </w:r>
      <w:r>
        <w:t>(Commonwealth) section 14A;</w:t>
      </w:r>
    </w:p>
    <w:p>
      <w:pPr>
        <w:pStyle w:val="Defstart"/>
      </w:pPr>
      <w:r>
        <w:tab/>
      </w:r>
      <w:r>
        <w:rPr>
          <w:rStyle w:val="CharDefText"/>
        </w:rPr>
        <w:t>government school</w:t>
      </w:r>
      <w:r>
        <w:t xml:space="preserve"> has the meaning given in the </w:t>
      </w:r>
      <w:r>
        <w:rPr>
          <w:i/>
        </w:rPr>
        <w:t>School Education Act 1999</w:t>
      </w:r>
      <w:r>
        <w:t xml:space="preserve"> section 4;</w:t>
      </w:r>
    </w:p>
    <w:p>
      <w:pPr>
        <w:pStyle w:val="Defstart"/>
        <w:rPr>
          <w:rStyle w:val="DraftersNotes"/>
        </w:rPr>
      </w:pPr>
      <w:r>
        <w:tab/>
      </w:r>
      <w:r>
        <w:rPr>
          <w:rStyle w:val="CharDefText"/>
        </w:rPr>
        <w:t>National Health and Medical Research Council</w:t>
      </w:r>
      <w:r>
        <w:t xml:space="preserve"> means the National Health and Medical Research Council established by the </w:t>
      </w:r>
      <w:r>
        <w:rPr>
          <w:i/>
        </w:rPr>
        <w:t xml:space="preserve">National Health and Medical Research Council Act 1992 </w:t>
      </w:r>
      <w:r>
        <w:t>(Commonwealth) section 5B;</w:t>
      </w:r>
    </w:p>
    <w:p>
      <w:pPr>
        <w:pStyle w:val="Defstart"/>
      </w:pPr>
      <w:r>
        <w:tab/>
      </w:r>
      <w:r>
        <w:rPr>
          <w:rStyle w:val="CharDefText"/>
        </w:rPr>
        <w:t>recognised immunisation provider</w:t>
      </w:r>
      <w:r>
        <w:t xml:space="preserve"> means a recognised vaccination provider as defined in the </w:t>
      </w:r>
      <w:r>
        <w:rPr>
          <w:i/>
        </w:rPr>
        <w:t xml:space="preserve">Australian Immunisation Register Act 2015 </w:t>
      </w:r>
      <w:r>
        <w:t>(Commonwealth) section 4;</w:t>
      </w:r>
    </w:p>
    <w:p>
      <w:pPr>
        <w:pStyle w:val="Defstart"/>
      </w:pPr>
      <w:r>
        <w:tab/>
      </w:r>
      <w:r>
        <w:rPr>
          <w:rStyle w:val="CharDefText"/>
        </w:rPr>
        <w:t>relevant person</w:t>
      </w:r>
      <w:r>
        <w:t xml:space="preserve">, in relation to a school, means each of the following — </w:t>
      </w:r>
    </w:p>
    <w:p>
      <w:pPr>
        <w:pStyle w:val="Defpara"/>
      </w:pPr>
      <w:r>
        <w:tab/>
        <w:t>(a)</w:t>
      </w:r>
      <w:r>
        <w:tab/>
        <w:t>the person in charge of the school;</w:t>
      </w:r>
    </w:p>
    <w:p>
      <w:pPr>
        <w:pStyle w:val="Defpara"/>
      </w:pPr>
      <w:r>
        <w:tab/>
        <w:t>(b)</w:t>
      </w:r>
      <w:r>
        <w:tab/>
        <w:t xml:space="preserve">if the school is a government school, the chief executive officer as defined in the </w:t>
      </w:r>
      <w:r>
        <w:rPr>
          <w:i/>
        </w:rPr>
        <w:t>School Education Act 1999</w:t>
      </w:r>
      <w:r>
        <w:t xml:space="preserve"> section 229.</w:t>
      </w:r>
    </w:p>
    <w:p>
      <w:pPr>
        <w:pStyle w:val="Subsection"/>
      </w:pPr>
      <w:r>
        <w:tab/>
        <w:t>(2)</w:t>
      </w:r>
      <w:r>
        <w:tab/>
        <w:t>Terms used in this Part that are defined in section 141A of the Act have the same meaning in this Part as they have in that section.</w:t>
      </w:r>
    </w:p>
    <w:p>
      <w:pPr>
        <w:pStyle w:val="Footnotesection"/>
      </w:pPr>
      <w:r>
        <w:tab/>
        <w:t>[Regulation 10A inserted: Gazette 7 Dec 2018 p. 4663</w:t>
      </w:r>
      <w:r>
        <w:noBreakHyphen/>
        <w:t>4; amended: Gazette 19 Jul 2019 p. 2848.]</w:t>
      </w:r>
    </w:p>
    <w:p>
      <w:pPr>
        <w:pStyle w:val="Heading5"/>
      </w:pPr>
      <w:bookmarkStart w:id="28" w:name="_Toc159596625"/>
      <w:r>
        <w:rPr>
          <w:rStyle w:val="CharSectno"/>
        </w:rPr>
        <w:lastRenderedPageBreak/>
        <w:t>10AA</w:t>
      </w:r>
      <w:r>
        <w:t>.</w:t>
      </w:r>
      <w:r>
        <w:tab/>
        <w:t xml:space="preserve">Period prescribed for definition of </w:t>
      </w:r>
      <w:r>
        <w:rPr>
          <w:i/>
        </w:rPr>
        <w:t>current</w:t>
      </w:r>
      <w:bookmarkEnd w:id="28"/>
    </w:p>
    <w:p>
      <w:pPr>
        <w:pStyle w:val="Subsection"/>
      </w:pPr>
      <w:r>
        <w:tab/>
      </w:r>
      <w:r>
        <w:tab/>
        <w:t xml:space="preserve">For the purposes of the definition of </w:t>
      </w:r>
      <w:r>
        <w:rPr>
          <w:b/>
          <w:i/>
        </w:rPr>
        <w:t>current</w:t>
      </w:r>
      <w:r>
        <w:t xml:space="preserve"> in section 141A of the Act, the prescribed period is 2 months.</w:t>
      </w:r>
    </w:p>
    <w:p>
      <w:pPr>
        <w:pStyle w:val="Footnotesection"/>
      </w:pPr>
      <w:r>
        <w:tab/>
        <w:t>[Regulation 10AA inserted: Gazette 19 Jul 2019 p. 2848.]</w:t>
      </w:r>
    </w:p>
    <w:p>
      <w:pPr>
        <w:pStyle w:val="Heading5"/>
      </w:pPr>
      <w:bookmarkStart w:id="29" w:name="_Toc159596626"/>
      <w:r>
        <w:rPr>
          <w:rStyle w:val="CharSectno"/>
        </w:rPr>
        <w:t>10AB</w:t>
      </w:r>
      <w:r>
        <w:t>.</w:t>
      </w:r>
      <w:r>
        <w:tab/>
        <w:t>Exempt children</w:t>
      </w:r>
      <w:bookmarkEnd w:id="29"/>
    </w:p>
    <w:p>
      <w:pPr>
        <w:pStyle w:val="Subsection"/>
      </w:pPr>
      <w:r>
        <w:tab/>
        <w:t>(1)</w:t>
      </w:r>
      <w:r>
        <w:tab/>
        <w:t xml:space="preserve">In this regulation — </w:t>
      </w:r>
    </w:p>
    <w:p>
      <w:pPr>
        <w:pStyle w:val="Defstart"/>
      </w:pPr>
      <w:r>
        <w:tab/>
      </w:r>
      <w:r>
        <w:rPr>
          <w:rStyle w:val="CharDefText"/>
        </w:rPr>
        <w:t>Veterans’ Affairs Department</w:t>
      </w:r>
      <w:r>
        <w:t xml:space="preserve"> means the Department of State of the Commonwealth assisting in the administration of the </w:t>
      </w:r>
      <w:r>
        <w:rPr>
          <w:i/>
        </w:rPr>
        <w:t>Veterans’ Entitlements Act 1986</w:t>
      </w:r>
      <w:r>
        <w:t xml:space="preserve"> (Commonwealth).</w:t>
      </w:r>
    </w:p>
    <w:p>
      <w:pPr>
        <w:pStyle w:val="Subsection"/>
      </w:pPr>
      <w:r>
        <w:tab/>
        <w:t>(2)</w:t>
      </w:r>
      <w:r>
        <w:tab/>
        <w:t xml:space="preserve">For the purposes of the definition of </w:t>
      </w:r>
      <w:r>
        <w:rPr>
          <w:b/>
          <w:i/>
        </w:rPr>
        <w:t>exempt child</w:t>
      </w:r>
      <w:r>
        <w:t xml:space="preserve"> in section 141A of the Act, the classes of children specified in column 1 of the Table to subregulation (3) are prescribed.</w:t>
      </w:r>
    </w:p>
    <w:p>
      <w:pPr>
        <w:pStyle w:val="Subsection"/>
      </w:pPr>
      <w:r>
        <w:tab/>
        <w:t>(3)</w:t>
      </w:r>
      <w:r>
        <w:tab/>
        <w:t>A child belongs to a class of children specified in column 1 of the Table if, at the time of the enrolment of the child, the child meets the description specified opposite the class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Column 1</w:t>
            </w:r>
          </w:p>
          <w:p>
            <w:pPr>
              <w:pStyle w:val="TableNAm"/>
              <w:jc w:val="center"/>
              <w:rPr>
                <w:b/>
                <w:bCs/>
              </w:rPr>
            </w:pPr>
            <w:r>
              <w:rPr>
                <w:b/>
                <w:bCs/>
              </w:rPr>
              <w:t>Name of class</w:t>
            </w:r>
          </w:p>
        </w:tc>
        <w:tc>
          <w:tcPr>
            <w:tcW w:w="3827" w:type="dxa"/>
          </w:tcPr>
          <w:p>
            <w:pPr>
              <w:pStyle w:val="TableNAm"/>
              <w:jc w:val="center"/>
              <w:rPr>
                <w:b/>
                <w:bCs/>
              </w:rPr>
            </w:pPr>
            <w:r>
              <w:rPr>
                <w:b/>
                <w:bCs/>
              </w:rPr>
              <w:t>Column 2</w:t>
            </w:r>
          </w:p>
          <w:p>
            <w:pPr>
              <w:pStyle w:val="TableNAm"/>
              <w:jc w:val="center"/>
              <w:rPr>
                <w:b/>
                <w:bCs/>
              </w:rPr>
            </w:pPr>
            <w:r>
              <w:rPr>
                <w:b/>
                <w:bCs/>
              </w:rPr>
              <w:t>Description of child in class</w:t>
            </w:r>
          </w:p>
        </w:tc>
      </w:tr>
      <w:tr>
        <w:trPr>
          <w:cantSplit/>
        </w:trPr>
        <w:tc>
          <w:tcPr>
            <w:tcW w:w="2240" w:type="dxa"/>
          </w:tcPr>
          <w:p>
            <w:pPr>
              <w:pStyle w:val="TableNAm"/>
            </w:pPr>
            <w:r>
              <w:t>Aboriginal children</w:t>
            </w:r>
          </w:p>
        </w:tc>
        <w:tc>
          <w:tcPr>
            <w:tcW w:w="3827" w:type="dxa"/>
          </w:tcPr>
          <w:p>
            <w:pPr>
              <w:pStyle w:val="TableNAm"/>
            </w:pPr>
            <w:r>
              <w:t xml:space="preserve">An Aboriginal child as defined in the </w:t>
            </w:r>
            <w:r>
              <w:rPr>
                <w:i/>
              </w:rPr>
              <w:t>Children and Community Services Act 2004</w:t>
            </w:r>
            <w:r>
              <w:t xml:space="preserve"> section 3.</w:t>
            </w:r>
          </w:p>
        </w:tc>
      </w:tr>
      <w:tr>
        <w:trPr>
          <w:cantSplit/>
        </w:trPr>
        <w:tc>
          <w:tcPr>
            <w:tcW w:w="2240" w:type="dxa"/>
          </w:tcPr>
          <w:p>
            <w:pPr>
              <w:pStyle w:val="TableNAm"/>
            </w:pPr>
            <w:r>
              <w:t>Torres Strait Islander children</w:t>
            </w:r>
          </w:p>
        </w:tc>
        <w:tc>
          <w:tcPr>
            <w:tcW w:w="3827" w:type="dxa"/>
          </w:tcPr>
          <w:p>
            <w:pPr>
              <w:pStyle w:val="TableNAm"/>
            </w:pPr>
            <w:r>
              <w:t xml:space="preserve">A Torres Strait Islander child as defined in the </w:t>
            </w:r>
            <w:r>
              <w:rPr>
                <w:i/>
              </w:rPr>
              <w:t>Children and Community Services Act 2004</w:t>
            </w:r>
            <w:r>
              <w:t xml:space="preserve"> section 3.</w:t>
            </w:r>
          </w:p>
        </w:tc>
      </w:tr>
      <w:tr>
        <w:trPr>
          <w:cantSplit/>
        </w:trPr>
        <w:tc>
          <w:tcPr>
            <w:tcW w:w="2240" w:type="dxa"/>
          </w:tcPr>
          <w:p>
            <w:pPr>
              <w:pStyle w:val="TableNAm"/>
            </w:pPr>
            <w:r>
              <w:lastRenderedPageBreak/>
              <w:t>Children in need of protection</w:t>
            </w:r>
          </w:p>
        </w:tc>
        <w:tc>
          <w:tcPr>
            <w:tcW w:w="3827" w:type="dxa"/>
          </w:tcPr>
          <w:p>
            <w:pPr>
              <w:pStyle w:val="TableNAm"/>
            </w:pPr>
            <w:r>
              <w:t xml:space="preserve">A child who is in need of protection as defined in the </w:t>
            </w:r>
            <w:r>
              <w:rPr>
                <w:i/>
              </w:rPr>
              <w:t>Children and Community Services Act 2004</w:t>
            </w:r>
            <w:r>
              <w:t xml:space="preserve"> section 28(2).</w:t>
            </w:r>
          </w:p>
        </w:tc>
      </w:tr>
      <w:tr>
        <w:trPr>
          <w:cantSplit/>
        </w:trPr>
        <w:tc>
          <w:tcPr>
            <w:tcW w:w="2240" w:type="dxa"/>
          </w:tcPr>
          <w:p>
            <w:pPr>
              <w:pStyle w:val="TableNAm"/>
            </w:pPr>
            <w:r>
              <w:t>Children living in crisis accommodation</w:t>
            </w:r>
          </w:p>
        </w:tc>
        <w:tc>
          <w:tcPr>
            <w:tcW w:w="3827" w:type="dxa"/>
          </w:tcPr>
          <w:p>
            <w:pPr>
              <w:pStyle w:val="TableNAm"/>
            </w:pPr>
            <w:r>
              <w:t xml:space="preserve">A child who is living in crisis or emergency accommodation because of — </w:t>
            </w:r>
          </w:p>
          <w:p>
            <w:pPr>
              <w:pStyle w:val="TableNAm"/>
              <w:tabs>
                <w:tab w:val="clear" w:pos="567"/>
                <w:tab w:val="left" w:pos="317"/>
                <w:tab w:val="left" w:pos="742"/>
              </w:tabs>
              <w:ind w:left="742" w:hanging="742"/>
            </w:pPr>
            <w:r>
              <w:tab/>
              <w:t>(a)</w:t>
            </w:r>
            <w:r>
              <w:tab/>
              <w:t>family violence or a risk of family violence; or</w:t>
            </w:r>
          </w:p>
          <w:p>
            <w:pPr>
              <w:pStyle w:val="TableNAm"/>
              <w:tabs>
                <w:tab w:val="clear" w:pos="567"/>
                <w:tab w:val="left" w:pos="317"/>
                <w:tab w:val="left" w:pos="742"/>
              </w:tabs>
              <w:ind w:left="742" w:hanging="742"/>
            </w:pPr>
            <w:r>
              <w:tab/>
              <w:t>(b)</w:t>
            </w:r>
            <w:r>
              <w:tab/>
              <w:t>homelessness.</w:t>
            </w:r>
          </w:p>
        </w:tc>
      </w:tr>
      <w:tr>
        <w:trPr>
          <w:cantSplit/>
        </w:trPr>
        <w:tc>
          <w:tcPr>
            <w:tcW w:w="2240" w:type="dxa"/>
          </w:tcPr>
          <w:p>
            <w:pPr>
              <w:pStyle w:val="TableNAm"/>
            </w:pPr>
            <w:r>
              <w:t>Evacuated children</w:t>
            </w:r>
          </w:p>
        </w:tc>
        <w:tc>
          <w:tcPr>
            <w:tcW w:w="3827" w:type="dxa"/>
          </w:tcPr>
          <w:p>
            <w:pPr>
              <w:pStyle w:val="TableNAm"/>
            </w:pPr>
            <w:r>
              <w:t>A child who has been evacuated from their ordinary place of residence because it is in an area of the State to which a declaration made under the</w:t>
            </w:r>
            <w:r>
              <w:rPr>
                <w:i/>
              </w:rPr>
              <w:t xml:space="preserve"> Emergency Management Act 2005 </w:t>
            </w:r>
            <w:r>
              <w:t>section 56 applies.</w:t>
            </w:r>
          </w:p>
        </w:tc>
      </w:tr>
      <w:tr>
        <w:trPr>
          <w:cantSplit/>
        </w:trPr>
        <w:tc>
          <w:tcPr>
            <w:tcW w:w="2240" w:type="dxa"/>
          </w:tcPr>
          <w:p>
            <w:pPr>
              <w:pStyle w:val="TableNAm"/>
            </w:pPr>
            <w:r>
              <w:t>Children in care of adult other than parent or guardian</w:t>
            </w:r>
          </w:p>
        </w:tc>
        <w:tc>
          <w:tcPr>
            <w:tcW w:w="3827" w:type="dxa"/>
          </w:tcPr>
          <w:p>
            <w:pPr>
              <w:pStyle w:val="TableNAm"/>
            </w:pPr>
            <w:r>
              <w:t>A child who is in the care of an adult, other than their parent or guardian, because of exceptional circumstances (for example, illness or incapacity of their parent or guardian).</w:t>
            </w:r>
          </w:p>
        </w:tc>
      </w:tr>
      <w:tr>
        <w:trPr>
          <w:cantSplit/>
        </w:trPr>
        <w:tc>
          <w:tcPr>
            <w:tcW w:w="2240" w:type="dxa"/>
          </w:tcPr>
          <w:p>
            <w:pPr>
              <w:pStyle w:val="TableNAm"/>
            </w:pPr>
            <w:r>
              <w:lastRenderedPageBreak/>
              <w:t>Children in care of holders of certain cards under Commonwealth law</w:t>
            </w:r>
          </w:p>
        </w:tc>
        <w:tc>
          <w:tcPr>
            <w:tcW w:w="3827" w:type="dxa"/>
          </w:tcPr>
          <w:p>
            <w:pPr>
              <w:pStyle w:val="TableNAm"/>
            </w:pPr>
            <w:r>
              <w:t xml:space="preserve">A child who is in the care of a responsible person who holds any of the following — </w:t>
            </w:r>
          </w:p>
          <w:p>
            <w:pPr>
              <w:pStyle w:val="TableNAm"/>
              <w:tabs>
                <w:tab w:val="clear" w:pos="567"/>
                <w:tab w:val="left" w:pos="317"/>
                <w:tab w:val="left" w:pos="742"/>
              </w:tabs>
              <w:ind w:left="742" w:hanging="742"/>
            </w:pPr>
            <w:r>
              <w:tab/>
              <w:t>(a)</w:t>
            </w:r>
            <w:r>
              <w:tab/>
              <w:t xml:space="preserve">an automatic issue health care card issued under the </w:t>
            </w:r>
            <w:r>
              <w:rPr>
                <w:i/>
              </w:rPr>
              <w:t>Social Security Act 1991</w:t>
            </w:r>
            <w:r>
              <w:t xml:space="preserve"> (Commonwealth) section 1061ZS; </w:t>
            </w:r>
          </w:p>
          <w:p>
            <w:pPr>
              <w:pStyle w:val="TableNAm"/>
              <w:tabs>
                <w:tab w:val="clear" w:pos="567"/>
                <w:tab w:val="left" w:pos="317"/>
                <w:tab w:val="left" w:pos="742"/>
              </w:tabs>
              <w:ind w:left="742" w:hanging="742"/>
            </w:pPr>
            <w:r>
              <w:tab/>
              <w:t>(b)</w:t>
            </w:r>
            <w:r>
              <w:tab/>
              <w:t xml:space="preserve">a pensioner concession card issued under the </w:t>
            </w:r>
            <w:r>
              <w:rPr>
                <w:i/>
              </w:rPr>
              <w:t>Social Security Act 1991</w:t>
            </w:r>
            <w:r>
              <w:t xml:space="preserve"> (Commonwealth) section 1061ZF;</w:t>
            </w:r>
          </w:p>
          <w:p>
            <w:pPr>
              <w:pStyle w:val="TableNAm"/>
              <w:tabs>
                <w:tab w:val="clear" w:pos="567"/>
                <w:tab w:val="left" w:pos="317"/>
                <w:tab w:val="left" w:pos="742"/>
              </w:tabs>
              <w:ind w:left="742" w:hanging="742"/>
            </w:pPr>
            <w:r>
              <w:tab/>
              <w:t>(c)</w:t>
            </w:r>
            <w:r>
              <w:tab/>
              <w:t xml:space="preserve">a Gold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(d)</w:t>
            </w:r>
            <w:r>
              <w:tab/>
              <w:t xml:space="preserve">a White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r>
              <w:lastRenderedPageBreak/>
              <w:t>Humanitarian visa children</w:t>
            </w:r>
          </w:p>
        </w:tc>
        <w:tc>
          <w:tcPr>
            <w:tcW w:w="3827" w:type="dxa"/>
          </w:tcPr>
          <w:p>
            <w:pPr>
              <w:pStyle w:val="TableNAm"/>
            </w:pPr>
            <w:r>
              <w:t xml:space="preserve">A child who first entered Australia not more than 6 months before the time of enrolment and who holds, or whose parent holds, a visa (as defined in the </w:t>
            </w:r>
            <w:r>
              <w:rPr>
                <w:i/>
              </w:rPr>
              <w:t>Migration Act 1958</w:t>
            </w:r>
            <w:r>
              <w:t xml:space="preserve"> (Commonwealth) section 5(1)) of one of the following subclasses — </w:t>
            </w:r>
          </w:p>
          <w:p>
            <w:pPr>
              <w:pStyle w:val="TableNAm"/>
              <w:tabs>
                <w:tab w:val="clear" w:pos="567"/>
                <w:tab w:val="left" w:pos="317"/>
                <w:tab w:val="left" w:pos="742"/>
              </w:tabs>
              <w:ind w:left="742" w:hanging="742"/>
            </w:pPr>
            <w:r>
              <w:tab/>
              <w:t>(a)</w:t>
            </w:r>
            <w:r>
              <w:tab/>
              <w:t>200 (Refugee);</w:t>
            </w:r>
          </w:p>
          <w:p>
            <w:pPr>
              <w:pStyle w:val="TableNAm"/>
              <w:tabs>
                <w:tab w:val="clear" w:pos="567"/>
                <w:tab w:val="left" w:pos="317"/>
                <w:tab w:val="left" w:pos="742"/>
              </w:tabs>
              <w:ind w:left="742" w:hanging="742"/>
            </w:pPr>
            <w:r>
              <w:tab/>
              <w:t>(b)</w:t>
            </w:r>
            <w:r>
              <w:tab/>
              <w:t>201 (In</w:t>
            </w:r>
            <w:r>
              <w:noBreakHyphen/>
              <w:t>country Special Humanitarian);</w:t>
            </w:r>
          </w:p>
          <w:p>
            <w:pPr>
              <w:pStyle w:val="TableNAm"/>
              <w:tabs>
                <w:tab w:val="clear" w:pos="567"/>
                <w:tab w:val="left" w:pos="317"/>
                <w:tab w:val="left" w:pos="742"/>
              </w:tabs>
              <w:ind w:left="742" w:hanging="742"/>
            </w:pPr>
            <w:r>
              <w:tab/>
              <w:t>(c)</w:t>
            </w:r>
            <w:r>
              <w:tab/>
              <w:t>202 (Global Special Humanitarian);</w:t>
            </w:r>
          </w:p>
          <w:p>
            <w:pPr>
              <w:pStyle w:val="TableNAm"/>
              <w:tabs>
                <w:tab w:val="clear" w:pos="567"/>
                <w:tab w:val="left" w:pos="317"/>
                <w:tab w:val="left" w:pos="742"/>
              </w:tabs>
              <w:ind w:left="742" w:hanging="742"/>
            </w:pPr>
            <w:r>
              <w:tab/>
              <w:t>(d)</w:t>
            </w:r>
            <w:r>
              <w:tab/>
              <w:t>203 (Emergency Rescue);</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(e)</w:t>
            </w:r>
            <w:r>
              <w:tab/>
              <w:t>204 (Woman at Risk);</w:t>
            </w:r>
          </w:p>
          <w:p>
            <w:pPr>
              <w:pStyle w:val="TableNAm"/>
              <w:tabs>
                <w:tab w:val="clear" w:pos="567"/>
                <w:tab w:val="left" w:pos="317"/>
                <w:tab w:val="left" w:pos="742"/>
              </w:tabs>
              <w:ind w:left="742" w:hanging="742"/>
            </w:pPr>
            <w:r>
              <w:tab/>
              <w:t>(f)</w:t>
            </w:r>
            <w:r>
              <w:tab/>
              <w:t>785 (Temporary Protection);</w:t>
            </w:r>
          </w:p>
          <w:p>
            <w:pPr>
              <w:pStyle w:val="TableNAm"/>
              <w:tabs>
                <w:tab w:val="clear" w:pos="567"/>
                <w:tab w:val="left" w:pos="317"/>
                <w:tab w:val="left" w:pos="742"/>
              </w:tabs>
              <w:ind w:left="742" w:hanging="742"/>
            </w:pPr>
            <w:r>
              <w:tab/>
              <w:t>(g)</w:t>
            </w:r>
            <w:r>
              <w:tab/>
              <w:t>790 (Safe Haven Enterprise);</w:t>
            </w:r>
          </w:p>
          <w:p>
            <w:pPr>
              <w:pStyle w:val="TableNAm"/>
              <w:tabs>
                <w:tab w:val="clear" w:pos="567"/>
                <w:tab w:val="left" w:pos="317"/>
                <w:tab w:val="left" w:pos="742"/>
              </w:tabs>
              <w:ind w:left="742" w:hanging="742"/>
              <w:rPr>
                <w:rStyle w:val="DraftersNotes"/>
              </w:rPr>
            </w:pPr>
            <w:r>
              <w:tab/>
              <w:t>(h)</w:t>
            </w:r>
            <w:r>
              <w:tab/>
              <w:t>866 (Protection).</w:t>
            </w:r>
          </w:p>
        </w:tc>
      </w:tr>
    </w:tbl>
    <w:p>
      <w:pPr>
        <w:pStyle w:val="Footnotesection"/>
      </w:pPr>
      <w:r>
        <w:tab/>
        <w:t>[Regulation 10AB inserted: Gazette 19 Jul 2019 p. 2848-51.]</w:t>
      </w:r>
    </w:p>
    <w:p>
      <w:pPr>
        <w:pStyle w:val="Heading5"/>
      </w:pPr>
      <w:bookmarkStart w:id="30" w:name="_Toc159596627"/>
      <w:r>
        <w:rPr>
          <w:rStyle w:val="CharSectno"/>
        </w:rPr>
        <w:t>10AC</w:t>
      </w:r>
      <w:r>
        <w:t>.</w:t>
      </w:r>
      <w:r>
        <w:tab/>
        <w:t>Circumstances in which Chief Health Officer may issue a certificate</w:t>
      </w:r>
      <w:bookmarkEnd w:id="30"/>
    </w:p>
    <w:p>
      <w:pPr>
        <w:pStyle w:val="Subsection"/>
      </w:pPr>
      <w:r>
        <w:tab/>
        <w:t>(1)</w:t>
      </w:r>
      <w:r>
        <w:tab/>
        <w:t xml:space="preserve">In this regulation — </w:t>
      </w:r>
    </w:p>
    <w:p>
      <w:pPr>
        <w:pStyle w:val="Subsection"/>
      </w:pPr>
      <w:r>
        <w:tab/>
      </w:r>
      <w:r>
        <w:tab/>
      </w:r>
      <w:r>
        <w:rPr>
          <w:rStyle w:val="CharDefText"/>
          <w:snapToGrid w:val="0"/>
        </w:rPr>
        <w:t>scheduled vaccinations</w:t>
      </w:r>
      <w:r>
        <w:t>, in relation to a child, means the vaccinations that would, if given to the child, result in the child’s immunisation status being up-to-date.</w:t>
      </w:r>
    </w:p>
    <w:p>
      <w:pPr>
        <w:pStyle w:val="Subsection"/>
      </w:pPr>
      <w:r>
        <w:lastRenderedPageBreak/>
        <w:tab/>
        <w:t>(2)</w:t>
      </w:r>
      <w:r>
        <w:tab/>
        <w:t>For the purposes of section 141C(1)(a)(i) of the Act, the circumstances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Circumstance</w:t>
            </w:r>
          </w:p>
        </w:tc>
        <w:tc>
          <w:tcPr>
            <w:tcW w:w="3827" w:type="dxa"/>
          </w:tcPr>
          <w:p>
            <w:pPr>
              <w:pStyle w:val="TableNAm"/>
              <w:jc w:val="center"/>
              <w:rPr>
                <w:b/>
                <w:bCs/>
              </w:rPr>
            </w:pPr>
            <w:r>
              <w:rPr>
                <w:b/>
                <w:bCs/>
              </w:rPr>
              <w:t>Description of circumstance</w:t>
            </w:r>
          </w:p>
        </w:tc>
      </w:tr>
      <w:tr>
        <w:trPr>
          <w:cantSplit/>
        </w:trPr>
        <w:tc>
          <w:tcPr>
            <w:tcW w:w="2240" w:type="dxa"/>
          </w:tcPr>
          <w:p>
            <w:pPr>
              <w:pStyle w:val="TableNAm"/>
            </w:pPr>
            <w:r>
              <w:t>Temporary unavailability of vaccine</w:t>
            </w:r>
          </w:p>
        </w:tc>
        <w:tc>
          <w:tcPr>
            <w:tcW w:w="3827" w:type="dxa"/>
          </w:tcPr>
          <w:p>
            <w:pPr>
              <w:pStyle w:val="TableNAm"/>
            </w:pPr>
            <w:r>
              <w:t>A scheduled vaccination that a child has not received at a particular age is temporarily unavailable (or all of the vaccines for that vaccination are temporarily unavailable), due to a shortage advised to the Department in writing by the person who occupies, or is acting in, the position of Commonwealth Chief Medical Officer.</w:t>
            </w:r>
          </w:p>
        </w:tc>
      </w:tr>
      <w:tr>
        <w:trPr>
          <w:cantSplit/>
        </w:trPr>
        <w:tc>
          <w:tcPr>
            <w:tcW w:w="2240" w:type="dxa"/>
          </w:tcPr>
          <w:p>
            <w:pPr>
              <w:pStyle w:val="TableNAm"/>
            </w:pPr>
            <w:r>
              <w:t>Child vaccinated overseas</w:t>
            </w:r>
          </w:p>
        </w:tc>
        <w:tc>
          <w:tcPr>
            <w:tcW w:w="3827" w:type="dxa"/>
          </w:tcPr>
          <w:p>
            <w:pPr>
              <w:pStyle w:val="TableNAm"/>
              <w:rPr>
                <w:rStyle w:val="DraftersNotes"/>
              </w:rPr>
            </w:pPr>
            <w:r>
              <w:t>A child has not received one or more scheduled vaccinations in Australia, but the child has received one or more vaccinations while outside Australia that have provided the child with the same level of immunisation that the child would have acquired if the child had been vaccinated with those scheduled vaccinations, as certified in writing by a recognised immunisation provider.</w:t>
            </w:r>
          </w:p>
        </w:tc>
      </w:tr>
      <w:tr>
        <w:trPr>
          <w:cantSplit/>
        </w:trPr>
        <w:tc>
          <w:tcPr>
            <w:tcW w:w="2240" w:type="dxa"/>
          </w:tcPr>
          <w:p>
            <w:pPr>
              <w:pStyle w:val="TableNAm"/>
            </w:pPr>
            <w:r>
              <w:lastRenderedPageBreak/>
              <w:t>Child part of approved vaccine study</w:t>
            </w:r>
          </w:p>
        </w:tc>
        <w:tc>
          <w:tcPr>
            <w:tcW w:w="3827" w:type="dxa"/>
          </w:tcPr>
          <w:p>
            <w:pPr>
              <w:pStyle w:val="TableNAm"/>
            </w:pPr>
            <w:r>
              <w:t>A child is part of a vaccine study approved by a Human Research Ethics Committee registered with the National Health and Medical Research Council, as certified in writing by the researchers conducting the study.</w:t>
            </w:r>
          </w:p>
        </w:tc>
      </w:tr>
    </w:tbl>
    <w:p>
      <w:pPr>
        <w:pStyle w:val="Footnotesection"/>
      </w:pPr>
      <w:r>
        <w:tab/>
        <w:t>[Regulation 10AC inserted: Gazette 19 Jul 2019 p. 2851-2.]</w:t>
      </w:r>
    </w:p>
    <w:p>
      <w:pPr>
        <w:pStyle w:val="Heading5"/>
      </w:pPr>
      <w:bookmarkStart w:id="31" w:name="_Toc159596628"/>
      <w:r>
        <w:rPr>
          <w:rStyle w:val="CharSectno"/>
        </w:rPr>
        <w:t>10AD</w:t>
      </w:r>
      <w:r>
        <w:t>.</w:t>
      </w:r>
      <w:r>
        <w:tab/>
        <w:t>Immunisation catch</w:t>
      </w:r>
      <w:r>
        <w:noBreakHyphen/>
        <w:t>up schedule</w:t>
      </w:r>
      <w:bookmarkEnd w:id="31"/>
    </w:p>
    <w:p>
      <w:pPr>
        <w:pStyle w:val="Subsection"/>
      </w:pPr>
      <w:r>
        <w:tab/>
      </w:r>
      <w:r>
        <w:tab/>
        <w:t>For the purposes of section 141D(2)(d) of the Act, a catch</w:t>
      </w:r>
      <w:r>
        <w:noBreakHyphen/>
        <w:t>up schedule is prescribed if it is planned by a recognised immunisation provider in accordance with the Australian Immunisation Handbook.</w:t>
      </w:r>
    </w:p>
    <w:p>
      <w:pPr>
        <w:pStyle w:val="Footnotesection"/>
      </w:pPr>
      <w:r>
        <w:tab/>
        <w:t>[Regulation 10AD inserted: Gazette 19 Jul 2019 p. 2852.]</w:t>
      </w:r>
    </w:p>
    <w:p>
      <w:pPr>
        <w:pStyle w:val="Ednotesection"/>
      </w:pPr>
      <w:r>
        <w:t>[</w:t>
      </w:r>
      <w:r>
        <w:rPr>
          <w:b/>
        </w:rPr>
        <w:t>10B.</w:t>
      </w:r>
      <w:r>
        <w:rPr>
          <w:b/>
        </w:rPr>
        <w:tab/>
      </w:r>
      <w:r>
        <w:t>Deleted: Gazette 19 Jul 2019 p. 2852.]</w:t>
      </w:r>
    </w:p>
    <w:p>
      <w:pPr>
        <w:pStyle w:val="Heading5"/>
      </w:pPr>
      <w:bookmarkStart w:id="32" w:name="_Toc159596629"/>
      <w:r>
        <w:rPr>
          <w:rStyle w:val="CharSectno"/>
        </w:rPr>
        <w:t>10C</w:t>
      </w:r>
      <w:r>
        <w:t>.</w:t>
      </w:r>
      <w:r>
        <w:tab/>
        <w:t>Relevant person or person in charge to give report on immunisation status</w:t>
      </w:r>
      <w:bookmarkEnd w:id="32"/>
    </w:p>
    <w:p>
      <w:pPr>
        <w:pStyle w:val="Subsection"/>
      </w:pPr>
      <w:r>
        <w:tab/>
        <w:t>(1)</w:t>
      </w:r>
      <w:r>
        <w:tab/>
        <w:t xml:space="preserve">The Chief Health Officer may direct the relevant person in relation to a school or the person in charge of a community kindergarten or child care service to give to the Chief Health Officer a report, in an approved form, in respect of information given to the person about the immunisation status of — </w:t>
      </w:r>
    </w:p>
    <w:p>
      <w:pPr>
        <w:pStyle w:val="Indenta"/>
      </w:pPr>
      <w:r>
        <w:tab/>
        <w:t>(a)</w:t>
      </w:r>
      <w:r>
        <w:tab/>
        <w:t>a child enrolled at the school, community kindergarten or child care service; or</w:t>
      </w:r>
    </w:p>
    <w:p>
      <w:pPr>
        <w:pStyle w:val="Indenta"/>
      </w:pPr>
      <w:r>
        <w:tab/>
        <w:t>(b)</w:t>
      </w:r>
      <w:r>
        <w:tab/>
        <w:t>children enrolled at the school, community kindergarten or child care service.</w:t>
      </w:r>
    </w:p>
    <w:p>
      <w:pPr>
        <w:pStyle w:val="Subsection"/>
        <w:keepNext/>
      </w:pPr>
      <w:r>
        <w:lastRenderedPageBreak/>
        <w:tab/>
        <w:t>(2)</w:t>
      </w:r>
      <w:r>
        <w:tab/>
        <w:t>A person given a direction under subregulation (1) must comply with the direction.</w:t>
      </w:r>
    </w:p>
    <w:p>
      <w:pPr>
        <w:pStyle w:val="Penstart"/>
        <w:rPr>
          <w:snapToGrid w:val="0"/>
        </w:rPr>
      </w:pPr>
      <w:r>
        <w:rPr>
          <w:snapToGrid w:val="0"/>
        </w:rPr>
        <w:tab/>
      </w:r>
      <w:r>
        <w:t xml:space="preserve">Penalty for this subregulation: </w:t>
      </w:r>
      <w:r>
        <w:rPr>
          <w:snapToGrid w:val="0"/>
        </w:rPr>
        <w:t xml:space="preserve">a fine of $1 000. </w:t>
      </w:r>
    </w:p>
    <w:p>
      <w:pPr>
        <w:pStyle w:val="Footnotesection"/>
      </w:pPr>
      <w:r>
        <w:tab/>
        <w:t>[Regulation 10C inserted: Gazette 7 Dec 2018 p. 4664; amended: Gazette 19 Jul 2019 p. 2852.]</w:t>
      </w:r>
    </w:p>
    <w:p>
      <w:pPr>
        <w:pStyle w:val="Heading5"/>
      </w:pPr>
      <w:bookmarkStart w:id="33" w:name="_Toc159596630"/>
      <w:r>
        <w:rPr>
          <w:rStyle w:val="CharSectno"/>
        </w:rPr>
        <w:t>10D</w:t>
      </w:r>
      <w:r>
        <w:t>.</w:t>
      </w:r>
      <w:r>
        <w:tab/>
        <w:t>Person in charge to give report on contracted disease</w:t>
      </w:r>
      <w:bookmarkEnd w:id="33"/>
    </w:p>
    <w:p>
      <w:pPr>
        <w:pStyle w:val="Subsection"/>
      </w:pPr>
      <w:r>
        <w:tab/>
        <w:t>(1)</w:t>
      </w:r>
      <w:r>
        <w:tab/>
        <w:t>The Chief Health Officer may direct the person in charge of a school, community kindergarten or child care service to give to the Chief Health Officer a report, in an approved form, in respect of a child enrolled at the school, community kindergarten or child care service who has, or who is reasonably believed to have, contracted a vaccine preventable notifiable infectious disease.</w:t>
      </w:r>
    </w:p>
    <w:p>
      <w:pPr>
        <w:pStyle w:val="Subsection"/>
      </w:pPr>
      <w:r>
        <w:tab/>
        <w:t>(2)</w:t>
      </w:r>
      <w:r>
        <w:tab/>
        <w:t>The report must specify the vaccine preventable notifiable infectious disease that the child has, or is reasonably believed to have, contracted.</w:t>
      </w:r>
    </w:p>
    <w:p>
      <w:pPr>
        <w:pStyle w:val="Subsection"/>
      </w:pPr>
      <w:r>
        <w:tab/>
        <w:t>(3)</w:t>
      </w:r>
      <w:r>
        <w:tab/>
        <w:t xml:space="preserve">A person given a direction under subregulation (1) must comply with the direction. </w:t>
      </w:r>
    </w:p>
    <w:p>
      <w:pPr>
        <w:pStyle w:val="Penstart"/>
      </w:pPr>
      <w:r>
        <w:tab/>
        <w:t xml:space="preserve">Penalty for this subregulation: a fine of $1 000. </w:t>
      </w:r>
    </w:p>
    <w:p>
      <w:pPr>
        <w:pStyle w:val="Footnotesection"/>
      </w:pPr>
      <w:r>
        <w:tab/>
        <w:t>[Regulation 10D inserted: Gazette 7 Dec 2018 p. 4664; amended: Gazette 19 Jul 2019 p. 2853.]</w:t>
      </w:r>
    </w:p>
    <w:p>
      <w:pPr>
        <w:pStyle w:val="Heading5"/>
      </w:pPr>
      <w:bookmarkStart w:id="34" w:name="_Toc159596631"/>
      <w:r>
        <w:rPr>
          <w:rStyle w:val="CharSectno"/>
        </w:rPr>
        <w:t>10E</w:t>
      </w:r>
      <w:r>
        <w:t>.</w:t>
      </w:r>
      <w:r>
        <w:tab/>
        <w:t>Person in charge to prevent attendance of non</w:t>
      </w:r>
      <w:r>
        <w:noBreakHyphen/>
        <w:t>immunised child</w:t>
      </w:r>
      <w:bookmarkEnd w:id="34"/>
    </w:p>
    <w:p>
      <w:pPr>
        <w:pStyle w:val="Subsection"/>
      </w:pPr>
      <w:r>
        <w:tab/>
        <w:t>(1)</w:t>
      </w:r>
      <w:r>
        <w:tab/>
        <w:t>The Chief Health Officer may direct the person in charge of a school, community kindergarten or child care service not to permit a child to attend, or participate in an educational programme of, the school, community kindergarten or child care service if the child has not been immunised against a vaccine preventable notifiable infectious disease.</w:t>
      </w:r>
    </w:p>
    <w:p>
      <w:pPr>
        <w:pStyle w:val="Subsection"/>
        <w:keepNext/>
      </w:pPr>
      <w:r>
        <w:lastRenderedPageBreak/>
        <w:tab/>
        <w:t>(2)</w:t>
      </w:r>
      <w:r>
        <w:tab/>
        <w:t xml:space="preserve">The direction must — </w:t>
      </w:r>
    </w:p>
    <w:p>
      <w:pPr>
        <w:pStyle w:val="Indenta"/>
      </w:pPr>
      <w:r>
        <w:tab/>
        <w:t>(a)</w:t>
      </w:r>
      <w:r>
        <w:tab/>
        <w:t>be in writing; and</w:t>
      </w:r>
    </w:p>
    <w:p>
      <w:pPr>
        <w:pStyle w:val="Indenta"/>
      </w:pPr>
      <w:r>
        <w:tab/>
        <w:t>(b)</w:t>
      </w:r>
      <w:r>
        <w:tab/>
        <w:t>specify the vaccine preventable notifiable infectious disease that the child has not been immunised against; and</w:t>
      </w:r>
    </w:p>
    <w:p>
      <w:pPr>
        <w:pStyle w:val="Indenta"/>
      </w:pPr>
      <w:r>
        <w:tab/>
        <w:t>(c)</w:t>
      </w:r>
      <w:r>
        <w:tab/>
        <w:t>specify the period of time during which the child is not permitted to attend, or participate in an educational programme of, the school, community kindergarten or child care service.</w:t>
      </w:r>
    </w:p>
    <w:p>
      <w:pPr>
        <w:pStyle w:val="Subsection"/>
      </w:pPr>
      <w:r>
        <w:tab/>
        <w:t>(3)</w:t>
      </w:r>
      <w:r>
        <w:tab/>
        <w:t xml:space="preserve">A person given a direction under subregulation (1) must comply with the direction. </w:t>
      </w:r>
    </w:p>
    <w:p>
      <w:pPr>
        <w:pStyle w:val="Penstart"/>
      </w:pPr>
      <w:r>
        <w:tab/>
        <w:t>Penalty for this subregulation: a fine of $1 000.</w:t>
      </w:r>
    </w:p>
    <w:p>
      <w:pPr>
        <w:pStyle w:val="Subsection"/>
      </w:pPr>
      <w:r>
        <w:tab/>
        <w:t>(4)</w:t>
      </w:r>
      <w:r>
        <w:tab/>
        <w:t>If the Chief Health Officer directs that a child is not permitted to attend, or participate in an educational programme of, a school, community kindergarten or child care service under subregulation (1), the person in charge of the school, community kindergarten or child care service or an authorised officer must give written notice to the responsible person for the child that the child is not permitted to attend, or participate in an educational programme of, the school, community kindergarten or child care service.</w:t>
      </w:r>
    </w:p>
    <w:p>
      <w:pPr>
        <w:pStyle w:val="Penstart"/>
      </w:pPr>
      <w:r>
        <w:tab/>
        <w:t>Penalty for this subregulation: a fine of $1 000.</w:t>
      </w:r>
    </w:p>
    <w:p>
      <w:pPr>
        <w:pStyle w:val="Subsection"/>
      </w:pPr>
      <w:r>
        <w:tab/>
        <w:t>(5)</w:t>
      </w:r>
      <w:r>
        <w:tab/>
        <w:t xml:space="preserve">The notice must specify — </w:t>
      </w:r>
    </w:p>
    <w:p>
      <w:pPr>
        <w:pStyle w:val="Indenta"/>
      </w:pPr>
      <w:r>
        <w:tab/>
        <w:t>(a)</w:t>
      </w:r>
      <w:r>
        <w:tab/>
        <w:t>the vaccine preventable notifiable infectious disease that the child has not been immunised against; and</w:t>
      </w:r>
    </w:p>
    <w:p>
      <w:pPr>
        <w:pStyle w:val="Indenta"/>
      </w:pPr>
      <w:r>
        <w:tab/>
        <w:t>(b)</w:t>
      </w:r>
      <w:r>
        <w:tab/>
        <w:t>the period of time during which the child is not permitted to attend, or participate in an educational programme of, the school, community kindergarten or child care service.</w:t>
      </w:r>
    </w:p>
    <w:p>
      <w:pPr>
        <w:pStyle w:val="Footnotesection"/>
      </w:pPr>
      <w:r>
        <w:tab/>
        <w:t>[Regulation 10E inserted: Gazette 7 Dec 2018 p. 4665; amended: Gazette 19 Jul 2019 p. 2853-4.]</w:t>
      </w:r>
    </w:p>
    <w:p>
      <w:pPr>
        <w:pStyle w:val="Heading5"/>
      </w:pPr>
      <w:bookmarkStart w:id="35" w:name="_Toc159596632"/>
      <w:r>
        <w:rPr>
          <w:rStyle w:val="CharSectno"/>
        </w:rPr>
        <w:lastRenderedPageBreak/>
        <w:t>10F</w:t>
      </w:r>
      <w:r>
        <w:t>.</w:t>
      </w:r>
      <w:r>
        <w:tab/>
        <w:t>Closure of whole or part of school, community kindergarten or child care service</w:t>
      </w:r>
      <w:bookmarkEnd w:id="35"/>
    </w:p>
    <w:p>
      <w:pPr>
        <w:pStyle w:val="Subsection"/>
      </w:pPr>
      <w:r>
        <w:tab/>
        <w:t>(1)</w:t>
      </w:r>
      <w:r>
        <w:tab/>
        <w:t>The Chief Health Officer may direct the person in charge of a school, community kindergarten or child care service to close the whole, or a part, of the school, community kindergarten or child care service if the Chief Health Officer considers it reasonably necessary to limit or prevent the spread of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 xml:space="preserve">specify the period of time during which the whole or part of the school, community kindergarten or child care service is to remain closed. </w:t>
      </w:r>
    </w:p>
    <w:p>
      <w:pPr>
        <w:pStyle w:val="Subsection"/>
      </w:pPr>
      <w:r>
        <w:tab/>
        <w:t>(3)</w:t>
      </w:r>
      <w:r>
        <w:tab/>
        <w:t>A person given a direction under subregulation (1) must comply with the direction.</w:t>
      </w:r>
    </w:p>
    <w:p>
      <w:pPr>
        <w:pStyle w:val="Penstart"/>
      </w:pPr>
      <w:r>
        <w:tab/>
        <w:t>Penalty for this subregulation: a fine of $1 000.</w:t>
      </w:r>
    </w:p>
    <w:p>
      <w:pPr>
        <w:pStyle w:val="Footnotesection"/>
      </w:pPr>
      <w:r>
        <w:tab/>
        <w:t>[Regulation 10F inserted: Gazette 7 Dec 2018 p. 4665</w:t>
      </w:r>
      <w:r>
        <w:noBreakHyphen/>
        <w:t>6; amended: Gazette 19 Jul 2019 p. 2854.]</w:t>
      </w:r>
    </w:p>
    <w:p>
      <w:pPr>
        <w:pStyle w:val="Heading5"/>
      </w:pPr>
      <w:bookmarkStart w:id="36" w:name="_Toc159596633"/>
      <w:r>
        <w:rPr>
          <w:rStyle w:val="CharSectno"/>
        </w:rPr>
        <w:t>10G</w:t>
      </w:r>
      <w:r>
        <w:t>.</w:t>
      </w:r>
      <w:r>
        <w:tab/>
        <w:t>Chief Health Officer may request further information</w:t>
      </w:r>
      <w:bookmarkEnd w:id="36"/>
    </w:p>
    <w:p>
      <w:pPr>
        <w:pStyle w:val="Subsection"/>
      </w:pPr>
      <w:r>
        <w:tab/>
        <w:t>(1)</w:t>
      </w:r>
      <w:r>
        <w:tab/>
        <w:t>This regulation applies if the Chief Health Officer directs a person to give a report to the Chief Health Officer under regulation 10C(1).</w:t>
      </w:r>
    </w:p>
    <w:p>
      <w:pPr>
        <w:pStyle w:val="Subsection"/>
      </w:pPr>
      <w:r>
        <w:tab/>
        <w:t>(2)</w:t>
      </w:r>
      <w:r>
        <w:tab/>
        <w:t>The Chief Health Officer may, when giving the direction or at a later time, request the person to give to the Chief Health Officer further information necessary to assist in preventing, controlling or abating a public health risk that might foreseeably arise from a child or children in respect of whom the report is given not being immunised against a vaccine preventable notifiable infectious disease.</w:t>
      </w:r>
    </w:p>
    <w:p>
      <w:pPr>
        <w:pStyle w:val="Subsection"/>
        <w:keepNext/>
      </w:pPr>
      <w:r>
        <w:lastRenderedPageBreak/>
        <w:tab/>
        <w:t>(3)</w:t>
      </w:r>
      <w:r>
        <w:tab/>
        <w:t xml:space="preserve">Information requested under subregulation (2) may, without limitation, include — </w:t>
      </w:r>
    </w:p>
    <w:p>
      <w:pPr>
        <w:pStyle w:val="Indenta"/>
      </w:pPr>
      <w:r>
        <w:tab/>
        <w:t>(a)</w:t>
      </w:r>
      <w:r>
        <w:tab/>
        <w:t>the name or names, and other identifying information, of a child who has not, or children who have not, been immunised against a vaccine preventable notifiable infectious disease; and</w:t>
      </w:r>
    </w:p>
    <w:p>
      <w:pPr>
        <w:pStyle w:val="Indenta"/>
      </w:pPr>
      <w:r>
        <w:tab/>
        <w:t>(b)</w:t>
      </w:r>
      <w:r>
        <w:tab/>
        <w:t>the name and contact details of the responsible person for the child or children.</w:t>
      </w:r>
    </w:p>
    <w:p>
      <w:pPr>
        <w:pStyle w:val="Subsection"/>
      </w:pPr>
      <w:r>
        <w:tab/>
        <w:t>(4)</w:t>
      </w:r>
      <w:r>
        <w:tab/>
        <w:t>A person who receives a request under subregulation (2) must comply with the request.</w:t>
      </w:r>
    </w:p>
    <w:p>
      <w:pPr>
        <w:pStyle w:val="Penstart"/>
      </w:pPr>
      <w:r>
        <w:tab/>
        <w:t>Penalty for this subregulation: a fine of $1 000.</w:t>
      </w:r>
    </w:p>
    <w:p>
      <w:pPr>
        <w:pStyle w:val="Footnotesection"/>
      </w:pPr>
      <w:r>
        <w:tab/>
        <w:t>[Regulation 10G inserted: Gazette 7 Dec 2018 p. 4666; amended: Gazette 19 Jul 2019 p. 2854.]</w:t>
      </w:r>
    </w:p>
    <w:p>
      <w:pPr>
        <w:pStyle w:val="Heading2"/>
      </w:pPr>
      <w:bookmarkStart w:id="37" w:name="_Toc159409877"/>
      <w:bookmarkStart w:id="38" w:name="_Toc159410770"/>
      <w:bookmarkStart w:id="39" w:name="_Toc159596634"/>
      <w:r>
        <w:rPr>
          <w:rStyle w:val="CharPartNo"/>
        </w:rPr>
        <w:lastRenderedPageBreak/>
        <w:t>Part 3</w:t>
      </w:r>
      <w:r>
        <w:rPr>
          <w:rStyle w:val="CharDivNo"/>
        </w:rPr>
        <w:t> </w:t>
      </w:r>
      <w:r>
        <w:t>—</w:t>
      </w:r>
      <w:r>
        <w:rPr>
          <w:rStyle w:val="CharDivText"/>
        </w:rPr>
        <w:t> </w:t>
      </w:r>
      <w:r>
        <w:rPr>
          <w:rStyle w:val="CharPartText"/>
        </w:rPr>
        <w:t>Public health emergencies</w:t>
      </w:r>
      <w:bookmarkEnd w:id="37"/>
      <w:bookmarkEnd w:id="38"/>
      <w:bookmarkEnd w:id="39"/>
    </w:p>
    <w:p>
      <w:pPr>
        <w:pStyle w:val="Heading5"/>
      </w:pPr>
      <w:bookmarkStart w:id="40" w:name="_Toc159596635"/>
      <w:r>
        <w:rPr>
          <w:rStyle w:val="CharSectno"/>
        </w:rPr>
        <w:t>11</w:t>
      </w:r>
      <w:r>
        <w:t>.</w:t>
      </w:r>
      <w:r>
        <w:tab/>
        <w:t>Relevant information</w:t>
      </w:r>
      <w:bookmarkEnd w:id="40"/>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41" w:name="_Toc159596636"/>
      <w:r>
        <w:rPr>
          <w:rStyle w:val="CharSectno"/>
        </w:rPr>
        <w:t>12</w:t>
      </w:r>
      <w:r>
        <w:t>.</w:t>
      </w:r>
      <w:r>
        <w:tab/>
        <w:t>Disclosure of relevant information</w:t>
      </w:r>
      <w:bookmarkEnd w:id="41"/>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42" w:name="_Toc159596637"/>
      <w:r>
        <w:rPr>
          <w:rStyle w:val="CharSectno"/>
        </w:rPr>
        <w:t>13</w:t>
      </w:r>
      <w:r>
        <w:t>.</w:t>
      </w:r>
      <w:r>
        <w:tab/>
        <w:t>Keeping disclosed relevant information secure</w:t>
      </w:r>
      <w:bookmarkEnd w:id="42"/>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5"/>
      </w:pPr>
      <w:bookmarkStart w:id="43" w:name="_Toc159596638"/>
      <w:r>
        <w:rPr>
          <w:rStyle w:val="CharSectno"/>
        </w:rPr>
        <w:lastRenderedPageBreak/>
        <w:t>13A</w:t>
      </w:r>
      <w:r>
        <w:t>.</w:t>
      </w:r>
      <w:r>
        <w:tab/>
        <w:t>Fee prescribed for cost of hotel quarantine (Act s. 202H(1))</w:t>
      </w:r>
      <w:bookmarkEnd w:id="43"/>
    </w:p>
    <w:p>
      <w:pPr>
        <w:pStyle w:val="Subsection"/>
        <w:keepNext/>
      </w:pPr>
      <w:r>
        <w:tab/>
      </w:r>
      <w:r>
        <w:tab/>
        <w:t xml:space="preserve">For the purposes of section 202H(1) of the Act, the prescribed fee is — </w:t>
      </w:r>
    </w:p>
    <w:p>
      <w:pPr>
        <w:pStyle w:val="Indenta"/>
      </w:pPr>
      <w:r>
        <w:tab/>
        <w:t>(a)</w:t>
      </w:r>
      <w:r>
        <w:tab/>
        <w:t>for a person not in shared accommodation — $180 per day (including meals);</w:t>
      </w:r>
    </w:p>
    <w:p>
      <w:pPr>
        <w:pStyle w:val="Indenta"/>
      </w:pPr>
      <w:r>
        <w:tab/>
        <w:t>(b)</w:t>
      </w:r>
      <w:r>
        <w:tab/>
        <w:t xml:space="preserve">for persons in shared accommodation — </w:t>
      </w:r>
    </w:p>
    <w:p>
      <w:pPr>
        <w:pStyle w:val="Indenti"/>
      </w:pPr>
      <w:r>
        <w:tab/>
        <w:t>(i)</w:t>
      </w:r>
      <w:r>
        <w:tab/>
        <w:t>for the first person — $180 per day (including meals);</w:t>
      </w:r>
    </w:p>
    <w:p>
      <w:pPr>
        <w:pStyle w:val="Indenti"/>
      </w:pPr>
      <w:r>
        <w:tab/>
        <w:t>(ii)</w:t>
      </w:r>
      <w:r>
        <w:tab/>
        <w:t>for each additional person over the age of 6 years — $60 per day (including meals).</w:t>
      </w:r>
    </w:p>
    <w:p>
      <w:pPr>
        <w:pStyle w:val="Footnotesection"/>
      </w:pPr>
      <w:r>
        <w:tab/>
        <w:t>[Regulation 13A inserted: SL 2020/154 r. 4.]</w:t>
      </w:r>
    </w:p>
    <w:p>
      <w:pPr>
        <w:pStyle w:val="Heading5"/>
      </w:pPr>
      <w:bookmarkStart w:id="44" w:name="_Toc159596639"/>
      <w:r>
        <w:rPr>
          <w:rStyle w:val="CharSectno"/>
        </w:rPr>
        <w:t>13B</w:t>
      </w:r>
      <w:r>
        <w:t>.</w:t>
      </w:r>
      <w:r>
        <w:tab/>
        <w:t>Payment by instalments (Act s. 202L)</w:t>
      </w:r>
      <w:bookmarkEnd w:id="44"/>
    </w:p>
    <w:p>
      <w:pPr>
        <w:pStyle w:val="Subsection"/>
      </w:pPr>
      <w:r>
        <w:tab/>
        <w:t>(1)</w:t>
      </w:r>
      <w:r>
        <w:tab/>
        <w:t>A person may apply to the Chief Health Officer in writing to pay by instalments the fee payable under section 202H(1).</w:t>
      </w:r>
    </w:p>
    <w:p>
      <w:pPr>
        <w:pStyle w:val="Subsection"/>
      </w:pPr>
      <w:r>
        <w:tab/>
        <w:t>(2)</w:t>
      </w:r>
      <w:r>
        <w:tab/>
        <w:t>On an application under subregulation (1), the Chief Health Officer may by notice in writing allow the applicant to pay the fee in weekly, fortnightly or monthly instalments in accordance with this regulation.</w:t>
      </w:r>
    </w:p>
    <w:p>
      <w:pPr>
        <w:pStyle w:val="Subsection"/>
      </w:pPr>
      <w:r>
        <w:tab/>
        <w:t>(3)</w:t>
      </w:r>
      <w:r>
        <w:tab/>
        <w:t>If an instalment is not paid on or before the date specified in the notice, the whole of the unpaid fee, together with interest, becomes due and payable.</w:t>
      </w:r>
    </w:p>
    <w:p>
      <w:pPr>
        <w:pStyle w:val="Footnotesection"/>
      </w:pPr>
      <w:r>
        <w:tab/>
        <w:t>[Regulation 13B inserted: SL 2020/154 r. 4.]</w:t>
      </w:r>
    </w:p>
    <w:p>
      <w:pPr>
        <w:pStyle w:val="Heading2"/>
      </w:pPr>
      <w:bookmarkStart w:id="45" w:name="_Toc158893075"/>
      <w:bookmarkStart w:id="46" w:name="_Toc158893127"/>
      <w:bookmarkStart w:id="47" w:name="_Toc158893178"/>
      <w:bookmarkStart w:id="48" w:name="_Toc158893205"/>
      <w:bookmarkStart w:id="49" w:name="_Toc159319996"/>
      <w:bookmarkStart w:id="50" w:name="_Toc159410776"/>
      <w:bookmarkStart w:id="51" w:name="_Toc159596640"/>
      <w:bookmarkStart w:id="52" w:name="_Toc159409883"/>
      <w:r>
        <w:rPr>
          <w:rStyle w:val="CharPartNo"/>
        </w:rPr>
        <w:lastRenderedPageBreak/>
        <w:t>Part 3A</w:t>
      </w:r>
      <w:r>
        <w:rPr>
          <w:rStyle w:val="CharDivNo"/>
        </w:rPr>
        <w:t> </w:t>
      </w:r>
      <w:r>
        <w:t>—</w:t>
      </w:r>
      <w:r>
        <w:rPr>
          <w:rStyle w:val="CharDivText"/>
        </w:rPr>
        <w:t> </w:t>
      </w:r>
      <w:r>
        <w:rPr>
          <w:rStyle w:val="CharPartText"/>
        </w:rPr>
        <w:t>Abortion</w:t>
      </w:r>
      <w:bookmarkEnd w:id="45"/>
      <w:bookmarkEnd w:id="46"/>
      <w:bookmarkEnd w:id="47"/>
      <w:bookmarkEnd w:id="48"/>
      <w:bookmarkEnd w:id="49"/>
      <w:bookmarkEnd w:id="50"/>
      <w:bookmarkEnd w:id="51"/>
    </w:p>
    <w:p>
      <w:pPr>
        <w:pStyle w:val="Footnoteheading"/>
      </w:pPr>
      <w:bookmarkStart w:id="53" w:name="_Toc158893076"/>
      <w:bookmarkStart w:id="54" w:name="_Toc159319997"/>
      <w:r>
        <w:tab/>
        <w:t>[Heading inserted: SL 2024/20 r. 9.]</w:t>
      </w:r>
    </w:p>
    <w:p>
      <w:pPr>
        <w:pStyle w:val="Heading5"/>
      </w:pPr>
      <w:bookmarkStart w:id="55" w:name="_Toc159596641"/>
      <w:r>
        <w:rPr>
          <w:rStyle w:val="CharSectno"/>
        </w:rPr>
        <w:t>13C</w:t>
      </w:r>
      <w:r>
        <w:t>.</w:t>
      </w:r>
      <w:r>
        <w:tab/>
        <w:t>Prescribing practitioner</w:t>
      </w:r>
      <w:bookmarkEnd w:id="53"/>
      <w:bookmarkEnd w:id="54"/>
      <w:bookmarkEnd w:id="55"/>
    </w:p>
    <w:p>
      <w:pPr>
        <w:pStyle w:val="Subsection"/>
      </w:pPr>
      <w:r>
        <w:tab/>
        <w:t>(1)</w:t>
      </w:r>
      <w:r>
        <w:tab/>
        <w:t xml:space="preserve">In this regulation — </w:t>
      </w:r>
    </w:p>
    <w:p>
      <w:pPr>
        <w:pStyle w:val="Defstart"/>
      </w:pPr>
      <w:r>
        <w:tab/>
      </w:r>
      <w:r>
        <w:rPr>
          <w:rStyle w:val="CharDefText"/>
        </w:rPr>
        <w:t>endorsed midwife</w:t>
      </w:r>
      <w:r>
        <w:t xml:space="preserve"> means a person registered under the </w:t>
      </w:r>
      <w:r>
        <w:rPr>
          <w:i/>
          <w:iCs/>
        </w:rPr>
        <w:t>Health Practitioner Regulation National Law (Western Australia)</w:t>
      </w:r>
      <w:r>
        <w:t xml:space="preserve"> in the midwifery profession whose registration is endorsed under section 94 of that Law.</w:t>
      </w:r>
    </w:p>
    <w:p>
      <w:pPr>
        <w:pStyle w:val="Subsection"/>
      </w:pPr>
      <w:r>
        <w:tab/>
        <w:t>(2)</w:t>
      </w:r>
      <w:r>
        <w:tab/>
        <w:t xml:space="preserve">For the purposes of paragraph (b) of the definition of </w:t>
      </w:r>
      <w:r>
        <w:rPr>
          <w:b/>
          <w:i/>
        </w:rPr>
        <w:t>prescribing practitioner</w:t>
      </w:r>
      <w:r>
        <w:t xml:space="preserve"> in section 202MD(1) of the Act, the following classes of registered health practitioners are prescribed — </w:t>
      </w:r>
    </w:p>
    <w:p>
      <w:pPr>
        <w:pStyle w:val="Indenta"/>
      </w:pPr>
      <w:r>
        <w:tab/>
        <w:t>(a)</w:t>
      </w:r>
      <w:r>
        <w:tab/>
        <w:t xml:space="preserve">endorsed midwife; </w:t>
      </w:r>
    </w:p>
    <w:p>
      <w:pPr>
        <w:pStyle w:val="Indenta"/>
      </w:pPr>
      <w:r>
        <w:tab/>
        <w:t>(b)</w:t>
      </w:r>
      <w:r>
        <w:tab/>
        <w:t>nurse practitioner.</w:t>
      </w:r>
    </w:p>
    <w:p>
      <w:pPr>
        <w:pStyle w:val="Footnotesection"/>
      </w:pPr>
      <w:r>
        <w:tab/>
        <w:t>[Regulation 13C inserted: SL 2024/20 r. 9.]</w:t>
      </w:r>
    </w:p>
    <w:p>
      <w:pPr>
        <w:pStyle w:val="Heading2"/>
      </w:pPr>
      <w:bookmarkStart w:id="56" w:name="_Toc159410778"/>
      <w:bookmarkStart w:id="57" w:name="_Toc159596642"/>
      <w:r>
        <w:rPr>
          <w:rStyle w:val="CharPartNo"/>
        </w:rPr>
        <w:lastRenderedPageBreak/>
        <w:t>Part 4</w:t>
      </w:r>
      <w:r>
        <w:rPr>
          <w:rStyle w:val="CharDivNo"/>
        </w:rPr>
        <w:t> </w:t>
      </w:r>
      <w:r>
        <w:t>—</w:t>
      </w:r>
      <w:r>
        <w:rPr>
          <w:rStyle w:val="CharDivText"/>
        </w:rPr>
        <w:t> </w:t>
      </w:r>
      <w:r>
        <w:rPr>
          <w:rStyle w:val="CharPartText"/>
        </w:rPr>
        <w:t>Inquiries</w:t>
      </w:r>
      <w:bookmarkEnd w:id="52"/>
      <w:bookmarkEnd w:id="56"/>
      <w:bookmarkEnd w:id="57"/>
    </w:p>
    <w:p>
      <w:pPr>
        <w:pStyle w:val="Heading5"/>
      </w:pPr>
      <w:bookmarkStart w:id="58" w:name="_Toc159596643"/>
      <w:r>
        <w:rPr>
          <w:rStyle w:val="CharSectno"/>
        </w:rPr>
        <w:t>14</w:t>
      </w:r>
      <w:r>
        <w:t>.</w:t>
      </w:r>
      <w:r>
        <w:tab/>
        <w:t>Allowances and expenses of a person required to attend</w:t>
      </w:r>
      <w:bookmarkEnd w:id="58"/>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59" w:name="_Toc159409885"/>
      <w:bookmarkStart w:id="60" w:name="_Toc159410780"/>
      <w:bookmarkStart w:id="61" w:name="_Toc159596644"/>
      <w:r>
        <w:rPr>
          <w:rStyle w:val="CharPartNo"/>
        </w:rPr>
        <w:lastRenderedPageBreak/>
        <w:t>Part 5</w:t>
      </w:r>
      <w:r>
        <w:rPr>
          <w:rStyle w:val="CharDivNo"/>
        </w:rPr>
        <w:t> </w:t>
      </w:r>
      <w:r>
        <w:t>—</w:t>
      </w:r>
      <w:r>
        <w:rPr>
          <w:rStyle w:val="CharDivText"/>
        </w:rPr>
        <w:t> </w:t>
      </w:r>
      <w:r>
        <w:rPr>
          <w:rStyle w:val="CharPartText"/>
        </w:rPr>
        <w:t>Miscellaneous</w:t>
      </w:r>
      <w:bookmarkEnd w:id="59"/>
      <w:bookmarkEnd w:id="60"/>
      <w:bookmarkEnd w:id="61"/>
    </w:p>
    <w:p>
      <w:pPr>
        <w:pStyle w:val="Heading5"/>
      </w:pPr>
      <w:bookmarkStart w:id="62" w:name="_Toc159596645"/>
      <w:r>
        <w:rPr>
          <w:rStyle w:val="CharSectno"/>
        </w:rPr>
        <w:t>15</w:t>
      </w:r>
      <w:r>
        <w:t>.</w:t>
      </w:r>
      <w:r>
        <w:tab/>
        <w:t>Disclosure and use of information provided under Part 9 or 10 of the Act</w:t>
      </w:r>
      <w:bookmarkEnd w:id="62"/>
    </w:p>
    <w:p>
      <w:pPr>
        <w:pStyle w:val="Subsection"/>
      </w:pPr>
      <w:r>
        <w:tab/>
      </w:r>
      <w:r>
        <w:tab/>
        <w:t>A public health official may disclose or use specified information under section 298 of the Act in the course of duty.</w:t>
      </w:r>
    </w:p>
    <w:p>
      <w:pPr>
        <w:pStyle w:val="Heading5"/>
      </w:pPr>
      <w:bookmarkStart w:id="63" w:name="_Toc159596646"/>
      <w:r>
        <w:rPr>
          <w:rStyle w:val="CharSectno"/>
        </w:rPr>
        <w:t>16</w:t>
      </w:r>
      <w:r>
        <w:t>.</w:t>
      </w:r>
      <w:r>
        <w:tab/>
        <w:t>Regulations repealed</w:t>
      </w:r>
      <w:bookmarkEnd w:id="63"/>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64" w:name="_Toc159409888"/>
      <w:bookmarkStart w:id="65" w:name="_Toc159410783"/>
      <w:bookmarkStart w:id="66" w:name="_Toc159596647"/>
      <w:r>
        <w:rPr>
          <w:rStyle w:val="CharPartNo"/>
        </w:rPr>
        <w:lastRenderedPageBreak/>
        <w:t>Part 6</w:t>
      </w:r>
      <w:r>
        <w:rPr>
          <w:rStyle w:val="CharDivNo"/>
        </w:rPr>
        <w:t> </w:t>
      </w:r>
      <w:r>
        <w:t>—</w:t>
      </w:r>
      <w:r>
        <w:rPr>
          <w:rStyle w:val="CharDivText"/>
        </w:rPr>
        <w:t> </w:t>
      </w:r>
      <w:r>
        <w:rPr>
          <w:rStyle w:val="CharPartText"/>
        </w:rPr>
        <w:t>Transitional provisions</w:t>
      </w:r>
      <w:bookmarkEnd w:id="64"/>
      <w:bookmarkEnd w:id="65"/>
      <w:bookmarkEnd w:id="66"/>
    </w:p>
    <w:p>
      <w:pPr>
        <w:pStyle w:val="Heading5"/>
      </w:pPr>
      <w:bookmarkStart w:id="67" w:name="_Toc159596648"/>
      <w:r>
        <w:rPr>
          <w:rStyle w:val="CharSectno"/>
        </w:rPr>
        <w:t>17</w:t>
      </w:r>
      <w:r>
        <w:t>.</w:t>
      </w:r>
      <w:r>
        <w:tab/>
        <w:t xml:space="preserve">Inquiries or investigations under the </w:t>
      </w:r>
      <w:r>
        <w:rPr>
          <w:i/>
        </w:rPr>
        <w:t>Health (Miscellaneous Provisions) Act 1911</w:t>
      </w:r>
      <w:r>
        <w:t xml:space="preserve"> section 13</w:t>
      </w:r>
      <w:bookmarkEnd w:id="67"/>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68" w:name="_Toc159409890"/>
      <w:bookmarkStart w:id="69" w:name="_Toc159410785"/>
      <w:bookmarkStart w:id="70" w:name="_Toc159596649"/>
      <w:r>
        <w:lastRenderedPageBreak/>
        <w:t>Notes</w:t>
      </w:r>
      <w:bookmarkEnd w:id="68"/>
      <w:bookmarkEnd w:id="69"/>
      <w:bookmarkEnd w:id="70"/>
    </w:p>
    <w:p>
      <w:pPr>
        <w:pStyle w:val="nStatement"/>
      </w:pPr>
      <w:r>
        <w:t xml:space="preserve">This is a compilation of the </w:t>
      </w:r>
      <w:r>
        <w:rPr>
          <w:i/>
          <w:noProof/>
        </w:rPr>
        <w:t>Public Health Regulations 2017</w:t>
      </w:r>
      <w:r>
        <w:t xml:space="preserve"> and includes amendments made by other written laws. For provisions that have come into operation see the compilation table.</w:t>
      </w:r>
    </w:p>
    <w:p>
      <w:pPr>
        <w:pStyle w:val="nHeading3"/>
      </w:pPr>
      <w:bookmarkStart w:id="71" w:name="_Toc159596650"/>
      <w:r>
        <w:t>Compilation table</w:t>
      </w:r>
      <w:bookmarkEnd w:id="7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Public Health Regulations 2017</w:t>
            </w:r>
          </w:p>
        </w:tc>
        <w:tc>
          <w:tcPr>
            <w:tcW w:w="1276" w:type="dxa"/>
            <w:tcBorders>
              <w:bottom w:val="nil"/>
            </w:tcBorders>
          </w:tcPr>
          <w:p>
            <w:pPr>
              <w:pStyle w:val="nTable"/>
              <w:spacing w:after="40"/>
            </w:pPr>
            <w:r>
              <w:t>19 Sep 2017 p. 4909</w:t>
            </w:r>
            <w:r>
              <w:noBreakHyphen/>
              <w:t>29</w:t>
            </w:r>
          </w:p>
        </w:tc>
        <w:tc>
          <w:tcPr>
            <w:tcW w:w="2693" w:type="dxa"/>
            <w:tcBorders>
              <w:bottom w:val="nil"/>
            </w:tcBorders>
          </w:tcPr>
          <w:p>
            <w:pPr>
              <w:pStyle w:val="nTable"/>
              <w:spacing w:after="40"/>
            </w:pPr>
            <w:r>
              <w:t>Pt. 1: 19 Sep 2017 (see r. 2(a));</w:t>
            </w:r>
            <w:r>
              <w:br/>
              <w:t>Pt. 2</w:t>
            </w:r>
            <w:r>
              <w:noBreakHyphen/>
              <w:t xml:space="preserve">6: 20 Sep 2017 (see r. 2(b) and </w:t>
            </w:r>
            <w:r>
              <w:rPr>
                <w:i/>
              </w:rPr>
              <w:t>Gazette</w:t>
            </w:r>
            <w:r>
              <w:t xml:space="preserve"> 19 Sep 2017 p. 4879)</w:t>
            </w:r>
          </w:p>
        </w:tc>
      </w:tr>
      <w:tr>
        <w:tc>
          <w:tcPr>
            <w:tcW w:w="3118" w:type="dxa"/>
            <w:tcBorders>
              <w:top w:val="nil"/>
              <w:bottom w:val="nil"/>
            </w:tcBorders>
          </w:tcPr>
          <w:p>
            <w:pPr>
              <w:pStyle w:val="nTable"/>
              <w:spacing w:after="40"/>
              <w:rPr>
                <w:noProof/>
              </w:rPr>
            </w:pPr>
            <w:r>
              <w:rPr>
                <w:i/>
              </w:rPr>
              <w:t>Public Health Amendment Regulations 2018</w:t>
            </w:r>
          </w:p>
        </w:tc>
        <w:tc>
          <w:tcPr>
            <w:tcW w:w="1276" w:type="dxa"/>
            <w:tcBorders>
              <w:top w:val="nil"/>
              <w:bottom w:val="nil"/>
            </w:tcBorders>
          </w:tcPr>
          <w:p>
            <w:pPr>
              <w:pStyle w:val="nTable"/>
              <w:spacing w:after="40"/>
            </w:pPr>
            <w:r>
              <w:t>7 Dec 2018 p. 4663</w:t>
            </w:r>
            <w:r>
              <w:noBreakHyphen/>
              <w:t>6</w:t>
            </w:r>
          </w:p>
        </w:tc>
        <w:tc>
          <w:tcPr>
            <w:tcW w:w="2693" w:type="dxa"/>
            <w:tcBorders>
              <w:top w:val="nil"/>
              <w:bottom w:val="nil"/>
            </w:tcBorders>
          </w:tcPr>
          <w:p>
            <w:pPr>
              <w:pStyle w:val="nTable"/>
              <w:spacing w:after="40"/>
            </w:pPr>
            <w:r>
              <w:t>r. 1 and 2: 7 Dec 2018 (see r. 2(a));</w:t>
            </w:r>
            <w:r>
              <w:br/>
              <w:t>Regulations other than r. 1 and 2: 1 Jan 2019 (see r. 2(b))</w:t>
            </w:r>
          </w:p>
        </w:tc>
      </w:tr>
      <w:tr>
        <w:tc>
          <w:tcPr>
            <w:tcW w:w="3118" w:type="dxa"/>
            <w:tcBorders>
              <w:top w:val="nil"/>
              <w:bottom w:val="nil"/>
            </w:tcBorders>
          </w:tcPr>
          <w:p>
            <w:pPr>
              <w:pStyle w:val="nTable"/>
              <w:spacing w:after="40"/>
              <w:rPr>
                <w:i/>
              </w:rPr>
            </w:pPr>
            <w:r>
              <w:rPr>
                <w:i/>
              </w:rPr>
              <w:t>Public Health Amendment Regulations 2019</w:t>
            </w:r>
          </w:p>
        </w:tc>
        <w:tc>
          <w:tcPr>
            <w:tcW w:w="1276" w:type="dxa"/>
            <w:tcBorders>
              <w:top w:val="nil"/>
              <w:bottom w:val="nil"/>
            </w:tcBorders>
          </w:tcPr>
          <w:p>
            <w:pPr>
              <w:pStyle w:val="nTable"/>
              <w:spacing w:after="40"/>
            </w:pPr>
            <w:r>
              <w:t>19 Jul 2019 p. 2846-54</w:t>
            </w:r>
          </w:p>
        </w:tc>
        <w:tc>
          <w:tcPr>
            <w:tcW w:w="2693" w:type="dxa"/>
            <w:tcBorders>
              <w:top w:val="nil"/>
              <w:bottom w:val="nil"/>
            </w:tcBorders>
          </w:tcPr>
          <w:p>
            <w:pPr>
              <w:pStyle w:val="nTable"/>
              <w:spacing w:after="40"/>
            </w:pPr>
            <w:r>
              <w:t>r. 1 and 2: 19 Jul 2019 (see r. 2(a));</w:t>
            </w:r>
            <w:r>
              <w:br/>
              <w:t xml:space="preserve">Regulations other than r. 1 and 2: 22 Jul 2019 (see r. 2(b) and </w:t>
            </w:r>
            <w:r>
              <w:rPr>
                <w:i/>
              </w:rPr>
              <w:t xml:space="preserve">Gazette </w:t>
            </w:r>
            <w:r>
              <w:t>19 Jul 2019 p. 2841)</w:t>
            </w:r>
          </w:p>
        </w:tc>
      </w:tr>
      <w:tr>
        <w:tc>
          <w:tcPr>
            <w:tcW w:w="3118" w:type="dxa"/>
            <w:tcBorders>
              <w:top w:val="nil"/>
              <w:bottom w:val="nil"/>
            </w:tcBorders>
          </w:tcPr>
          <w:p>
            <w:pPr>
              <w:pStyle w:val="nTable"/>
              <w:spacing w:after="40"/>
              <w:rPr>
                <w:i/>
              </w:rPr>
            </w:pPr>
            <w:r>
              <w:rPr>
                <w:i/>
              </w:rPr>
              <w:t>Public Health Amendment Regulations 2020</w:t>
            </w:r>
          </w:p>
        </w:tc>
        <w:tc>
          <w:tcPr>
            <w:tcW w:w="1276" w:type="dxa"/>
            <w:tcBorders>
              <w:top w:val="nil"/>
              <w:bottom w:val="nil"/>
            </w:tcBorders>
          </w:tcPr>
          <w:p>
            <w:pPr>
              <w:pStyle w:val="nTable"/>
              <w:spacing w:after="40"/>
            </w:pPr>
            <w:r>
              <w:t>SL 2020/154 11 Sep 2020</w:t>
            </w:r>
          </w:p>
        </w:tc>
        <w:tc>
          <w:tcPr>
            <w:tcW w:w="2693" w:type="dxa"/>
            <w:tcBorders>
              <w:top w:val="nil"/>
              <w:bottom w:val="nil"/>
            </w:tcBorders>
          </w:tcPr>
          <w:p>
            <w:pPr>
              <w:pStyle w:val="nTable"/>
              <w:spacing w:after="40"/>
            </w:pPr>
            <w:r>
              <w:t>r. 1 and 2: 11 Sep 2020 (see r. 2(a));</w:t>
            </w:r>
            <w:r>
              <w:br/>
              <w:t>Regulations other than r. 1 and 2: 12 Sep 2020 (see r. 2(b) and SL 2020/153 cl. 2)</w:t>
            </w:r>
          </w:p>
        </w:tc>
      </w:tr>
      <w:tr>
        <w:tc>
          <w:tcPr>
            <w:tcW w:w="3118" w:type="dxa"/>
            <w:tcBorders>
              <w:top w:val="nil"/>
              <w:bottom w:val="nil"/>
            </w:tcBorders>
          </w:tcPr>
          <w:p>
            <w:pPr>
              <w:pStyle w:val="nTable"/>
              <w:spacing w:after="40"/>
              <w:rPr>
                <w:i/>
              </w:rPr>
            </w:pPr>
            <w:r>
              <w:rPr>
                <w:i/>
              </w:rPr>
              <w:t>Public Health Amendment Regulations 2021</w:t>
            </w:r>
          </w:p>
        </w:tc>
        <w:tc>
          <w:tcPr>
            <w:tcW w:w="1276" w:type="dxa"/>
            <w:tcBorders>
              <w:top w:val="nil"/>
              <w:bottom w:val="nil"/>
            </w:tcBorders>
          </w:tcPr>
          <w:p>
            <w:pPr>
              <w:pStyle w:val="nTable"/>
              <w:spacing w:after="40"/>
            </w:pPr>
            <w:r>
              <w:t>SL 2021/47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8" w:type="dxa"/>
            <w:tcBorders>
              <w:top w:val="nil"/>
              <w:bottom w:val="nil"/>
            </w:tcBorders>
          </w:tcPr>
          <w:p>
            <w:pPr>
              <w:pStyle w:val="nTable"/>
              <w:spacing w:after="40"/>
              <w:rPr>
                <w:i/>
              </w:rPr>
            </w:pPr>
            <w:r>
              <w:rPr>
                <w:i/>
              </w:rPr>
              <w:t>Public Health Amendment Regulations (No. 2) 2021</w:t>
            </w:r>
          </w:p>
        </w:tc>
        <w:tc>
          <w:tcPr>
            <w:tcW w:w="1276" w:type="dxa"/>
            <w:tcBorders>
              <w:top w:val="nil"/>
              <w:bottom w:val="nil"/>
            </w:tcBorders>
          </w:tcPr>
          <w:p>
            <w:pPr>
              <w:pStyle w:val="nTable"/>
              <w:spacing w:after="40"/>
            </w:pPr>
            <w:r>
              <w:t>SL 2021/122 16 Jul 2021</w:t>
            </w:r>
          </w:p>
        </w:tc>
        <w:tc>
          <w:tcPr>
            <w:tcW w:w="2693" w:type="dxa"/>
            <w:tcBorders>
              <w:top w:val="nil"/>
              <w:bottom w:val="nil"/>
            </w:tcBorders>
          </w:tcPr>
          <w:p>
            <w:pPr>
              <w:pStyle w:val="nTable"/>
              <w:spacing w:after="40"/>
            </w:pPr>
            <w:r>
              <w:t>r. 1 and 2: 16 Jul 2021 (see r. 2(a));</w:t>
            </w:r>
            <w:r>
              <w:br/>
              <w:t>Regulations other than r. 1 and 2: 1 Aug 2021 (see r. 2(b))</w:t>
            </w:r>
          </w:p>
        </w:tc>
      </w:tr>
      <w:tr>
        <w:tc>
          <w:tcPr>
            <w:tcW w:w="3118" w:type="dxa"/>
            <w:tcBorders>
              <w:top w:val="nil"/>
              <w:bottom w:val="nil"/>
            </w:tcBorders>
          </w:tcPr>
          <w:p>
            <w:pPr>
              <w:pStyle w:val="nTable"/>
              <w:spacing w:after="40"/>
              <w:rPr>
                <w:i/>
              </w:rPr>
            </w:pPr>
            <w:r>
              <w:rPr>
                <w:i/>
              </w:rPr>
              <w:t>Public Health Amendment Regulations 2023</w:t>
            </w:r>
          </w:p>
        </w:tc>
        <w:tc>
          <w:tcPr>
            <w:tcW w:w="1276" w:type="dxa"/>
            <w:tcBorders>
              <w:top w:val="nil"/>
              <w:bottom w:val="nil"/>
            </w:tcBorders>
          </w:tcPr>
          <w:p>
            <w:pPr>
              <w:pStyle w:val="nTable"/>
              <w:spacing w:after="40"/>
            </w:pPr>
            <w:r>
              <w:t>SL 2023/38 5 May 2023</w:t>
            </w:r>
          </w:p>
        </w:tc>
        <w:tc>
          <w:tcPr>
            <w:tcW w:w="2693" w:type="dxa"/>
            <w:tcBorders>
              <w:top w:val="nil"/>
              <w:bottom w:val="nil"/>
            </w:tcBorders>
          </w:tcPr>
          <w:p>
            <w:pPr>
              <w:pStyle w:val="nTable"/>
              <w:spacing w:after="40"/>
            </w:pPr>
            <w:r>
              <w:t>r. 1 and 2: 5 May 2023 (see r. 2(a));</w:t>
            </w:r>
            <w:r>
              <w:br/>
              <w:t>Regulations other than r. 1 and 2: 29 May 2023 (see r. 2(b))</w:t>
            </w:r>
          </w:p>
        </w:tc>
      </w:tr>
      <w:tr>
        <w:tc>
          <w:tcPr>
            <w:tcW w:w="3118" w:type="dxa"/>
            <w:tcBorders>
              <w:top w:val="nil"/>
              <w:bottom w:val="nil"/>
            </w:tcBorders>
          </w:tcPr>
          <w:p>
            <w:pPr>
              <w:pStyle w:val="nTable"/>
              <w:keepNext/>
              <w:spacing w:after="40"/>
              <w:rPr>
                <w:i/>
              </w:rPr>
            </w:pPr>
            <w:r>
              <w:rPr>
                <w:i/>
              </w:rPr>
              <w:lastRenderedPageBreak/>
              <w:t>Public Health Amendment Regulations (No. 3) 2023</w:t>
            </w:r>
          </w:p>
        </w:tc>
        <w:tc>
          <w:tcPr>
            <w:tcW w:w="1276" w:type="dxa"/>
            <w:tcBorders>
              <w:top w:val="nil"/>
              <w:bottom w:val="nil"/>
            </w:tcBorders>
          </w:tcPr>
          <w:p>
            <w:pPr>
              <w:pStyle w:val="nTable"/>
              <w:keepNext/>
              <w:spacing w:after="40"/>
            </w:pPr>
            <w:r>
              <w:t>SL 2023/136 23 Aug 2023</w:t>
            </w:r>
          </w:p>
        </w:tc>
        <w:tc>
          <w:tcPr>
            <w:tcW w:w="2693" w:type="dxa"/>
            <w:tcBorders>
              <w:top w:val="nil"/>
              <w:bottom w:val="nil"/>
            </w:tcBorders>
          </w:tcPr>
          <w:p>
            <w:pPr>
              <w:pStyle w:val="nTable"/>
              <w:keepNext/>
              <w:spacing w:after="40"/>
            </w:pPr>
            <w:r>
              <w:t>r. 1 and 2: 23 Aug 2023 (see r. 2(a));</w:t>
            </w:r>
            <w:r>
              <w:br/>
              <w:t>Regulations other than r. 1 and 2: 24 Aug 2023 (see r. 2(b))</w:t>
            </w:r>
          </w:p>
        </w:tc>
      </w:tr>
      <w:tr>
        <w:tc>
          <w:tcPr>
            <w:tcW w:w="3118" w:type="dxa"/>
            <w:tcBorders>
              <w:top w:val="nil"/>
              <w:bottom w:val="nil"/>
            </w:tcBorders>
          </w:tcPr>
          <w:p>
            <w:pPr>
              <w:pStyle w:val="nTable"/>
              <w:keepNext/>
              <w:spacing w:after="40"/>
              <w:rPr>
                <w:i/>
              </w:rPr>
            </w:pPr>
            <w:r>
              <w:rPr>
                <w:i/>
              </w:rPr>
              <w:t>Public Health Amendment Regulations (No. 4) 2023</w:t>
            </w:r>
          </w:p>
        </w:tc>
        <w:tc>
          <w:tcPr>
            <w:tcW w:w="1276" w:type="dxa"/>
            <w:tcBorders>
              <w:top w:val="nil"/>
              <w:bottom w:val="nil"/>
            </w:tcBorders>
          </w:tcPr>
          <w:p>
            <w:pPr>
              <w:pStyle w:val="nTable"/>
              <w:keepNext/>
              <w:spacing w:after="40"/>
            </w:pPr>
            <w:r>
              <w:t>SL 2023/151 4 Oct 2023</w:t>
            </w:r>
          </w:p>
        </w:tc>
        <w:tc>
          <w:tcPr>
            <w:tcW w:w="2693" w:type="dxa"/>
            <w:tcBorders>
              <w:top w:val="nil"/>
              <w:bottom w:val="nil"/>
            </w:tcBorders>
          </w:tcPr>
          <w:p>
            <w:pPr>
              <w:pStyle w:val="nTable"/>
              <w:keepNext/>
              <w:spacing w:after="40"/>
            </w:pPr>
            <w:r>
              <w:t>r. 1 and 2: 4 Oct 2023 (see r. 2(a));</w:t>
            </w:r>
            <w:r>
              <w:br/>
              <w:t>Regulations other than r. 1 and 2: 5 Oct 2023 (see r. 2(b))</w:t>
            </w:r>
          </w:p>
        </w:tc>
      </w:tr>
      <w:tr>
        <w:tc>
          <w:tcPr>
            <w:tcW w:w="3118" w:type="dxa"/>
            <w:tcBorders>
              <w:top w:val="nil"/>
              <w:bottom w:val="single" w:sz="4" w:space="0" w:color="auto"/>
            </w:tcBorders>
          </w:tcPr>
          <w:p>
            <w:pPr>
              <w:pStyle w:val="nTable"/>
              <w:keepNext/>
              <w:spacing w:after="40"/>
              <w:rPr>
                <w:i/>
              </w:rPr>
            </w:pPr>
            <w:r>
              <w:rPr>
                <w:i/>
              </w:rPr>
              <w:t>Health Regulations Amendment (Abortion Legislation Reform) Regulations 2024</w:t>
            </w:r>
            <w:r>
              <w:rPr>
                <w:iCs/>
              </w:rPr>
              <w:t xml:space="preserve"> Pt. 4</w:t>
            </w:r>
          </w:p>
        </w:tc>
        <w:tc>
          <w:tcPr>
            <w:tcW w:w="1276" w:type="dxa"/>
            <w:tcBorders>
              <w:top w:val="nil"/>
              <w:bottom w:val="single" w:sz="4" w:space="0" w:color="auto"/>
            </w:tcBorders>
          </w:tcPr>
          <w:p>
            <w:pPr>
              <w:pStyle w:val="nTable"/>
              <w:keepNext/>
              <w:spacing w:after="40"/>
            </w:pPr>
            <w:r>
              <w:t>SL 2024/20 21 Feb 2024</w:t>
            </w:r>
          </w:p>
        </w:tc>
        <w:tc>
          <w:tcPr>
            <w:tcW w:w="2693" w:type="dxa"/>
            <w:tcBorders>
              <w:top w:val="nil"/>
              <w:bottom w:val="single" w:sz="4" w:space="0" w:color="auto"/>
            </w:tcBorders>
          </w:tcPr>
          <w:p>
            <w:pPr>
              <w:pStyle w:val="nTable"/>
              <w:keepNext/>
              <w:spacing w:after="40"/>
            </w:pPr>
            <w:r>
              <w:t>27 Mar 2024 (see r. 2(b))</w:t>
            </w:r>
          </w:p>
        </w:tc>
      </w:tr>
    </w:tbl>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73" w:name="_Toc159596651"/>
      <w:r>
        <w:rPr>
          <w:sz w:val="28"/>
        </w:rPr>
        <w:lastRenderedPageBreak/>
        <w:t>Defined terms</w:t>
      </w:r>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Immunisation Handbook</w:t>
      </w:r>
      <w:r>
        <w:tab/>
        <w:t>10A(1)</w:t>
      </w:r>
    </w:p>
    <w:p>
      <w:pPr>
        <w:pStyle w:val="DefinedTerms"/>
      </w:pPr>
      <w:r>
        <w:t>endorsed midwife</w:t>
      </w:r>
      <w:r>
        <w:tab/>
        <w:t>13C(1)</w:t>
      </w:r>
    </w:p>
    <w:p>
      <w:pPr>
        <w:pStyle w:val="DefinedTerms"/>
      </w:pPr>
      <w:r>
        <w:t>government school</w:t>
      </w:r>
      <w:r>
        <w:tab/>
        <w:t>10A(1)</w:t>
      </w:r>
    </w:p>
    <w:p>
      <w:pPr>
        <w:pStyle w:val="DefinedTerms"/>
      </w:pPr>
      <w:r>
        <w:t>HIV infection notification form</w:t>
      </w:r>
      <w:r>
        <w:tab/>
        <w:t>6(5)</w:t>
      </w:r>
    </w:p>
    <w:p>
      <w:pPr>
        <w:pStyle w:val="DefinedTerms"/>
      </w:pPr>
      <w:r>
        <w:t>National Health and Medical Research Council</w:t>
      </w:r>
      <w:r>
        <w:tab/>
        <w:t>10A(1)</w:t>
      </w:r>
    </w:p>
    <w:p>
      <w:pPr>
        <w:pStyle w:val="DefinedTerms"/>
      </w:pPr>
      <w:r>
        <w:t>recognised immunisation provider</w:t>
      </w:r>
      <w:r>
        <w:tab/>
        <w:t>10A(1)</w:t>
      </w:r>
    </w:p>
    <w:p>
      <w:pPr>
        <w:pStyle w:val="DefinedTerms"/>
      </w:pPr>
      <w:r>
        <w:t>relevant person</w:t>
      </w:r>
      <w:r>
        <w:tab/>
        <w:t>10A(1)</w:t>
      </w:r>
    </w:p>
    <w:p>
      <w:pPr>
        <w:pStyle w:val="DefinedTerms"/>
      </w:pPr>
      <w:r>
        <w:t>scheduled vaccinations</w:t>
      </w:r>
      <w:r>
        <w:tab/>
        <w:t>10AC(1)</w:t>
      </w:r>
    </w:p>
    <w:p>
      <w:pPr>
        <w:pStyle w:val="DefinedTerms"/>
      </w:pPr>
      <w:r>
        <w:t>Veterans’ Affairs Department</w:t>
      </w:r>
      <w:r>
        <w:tab/>
        <w:t>10AB(1)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62E2107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565C95E" w14:textId="28C2CA13" w:rsidR="00A644D9" w:rsidRDefault="00063727">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E66E6E">
                        <w:rPr>
                          <w:sz w:val="16"/>
                        </w:rPr>
                        <w:t>2024</w:t>
                      </w:r>
                      <w:r>
                        <w:rPr>
                          <w:sz w:val="16"/>
                        </w:rPr>
                        <w:fldChar w:fldCharType="end"/>
                      </w:r>
                      <w:r>
                        <w:rPr>
                          <w:sz w:val="16"/>
                        </w:rPr>
                        <w:t>.</w:t>
                      </w:r>
                    </w:p>
                    <w:p w14:paraId="2CEAD30C" w14:textId="77777777" w:rsidR="00A644D9" w:rsidRDefault="00063727">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7AF3A2B" w14:textId="34E40982" w:rsidR="00A644D9" w:rsidRDefault="00063727">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E66E6E">
                        <w:rPr>
                          <w:sz w:val="16"/>
                        </w:rPr>
                        <w:t>2024</w:t>
                      </w:r>
                      <w:r>
                        <w:rPr>
                          <w:sz w:val="16"/>
                        </w:rPr>
                        <w:fldChar w:fldCharType="end"/>
                      </w:r>
                      <w:r>
                        <w:rPr>
                          <w:sz w:val="16"/>
                        </w:rPr>
                        <w:t>.</w:t>
                      </w:r>
                    </w:p>
                    <w:p w14:paraId="2857500D" w14:textId="77777777" w:rsidR="00A644D9" w:rsidRDefault="00063727">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00-n0-00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00-n0-00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00-n0-00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00-n0-00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00-n0-00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00-n0-00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4" w:name="DefinedTerms"/>
    <w:bookmarkEnd w:id="7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5" w:name="Coversheet"/>
    <w:bookmarkEnd w:id="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11208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 w:name="WAFER_2020091011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0115510_GUID" w:val="995759f4-e208-425d-9571-ed1450e3f0b7"/>
    <w:docVar w:name="WAFER_20210505092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92033_GUID" w:val="30e811bf-0d52-41a6-95b3-0f1e916e8efc"/>
    <w:docVar w:name="WAFER_20210715145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45828_GUID" w:val="bd506c00-6f87-44cf-8c9c-84b9492b95e7"/>
    <w:docVar w:name="WAFER_20210723132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32224_GUID" w:val="2c7f64ac-f935-4241-b2e2-fd7c99bc5de3"/>
    <w:docVar w:name="WAFER_202305021547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4756_GUID" w:val="1d029736-fe21-40aa-8df8-30d2c6c17493"/>
    <w:docVar w:name="WAFER_202305231350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23135026_GUID" w:val="17646fc9-9291-45eb-8de9-a3e1c361e8cb"/>
    <w:docVar w:name="WAFER_202308221211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22121138_GUID" w:val="ea25aa16-1000-44ce-a0c1-30a80f3264da"/>
    <w:docVar w:name="WAFER_202309291054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9105443_GUID" w:val="e3de6e57-288b-4461-a18b-f6818f47d299"/>
    <w:docVar w:name="WAFER_20231228140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322_GUID" w:val="663aa8a5-d1ee-4c9c-a0eb-24d75fb33de8"/>
    <w:docVar w:name="WAFER_202402160945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094555_GUID" w:val="744e7b00-b946-4504-88f6-1e295da39756"/>
    <w:docVar w:name="WAFER_202402211208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1120842_GUID" w:val="958e3a05-0106-49af-b70b-81e62a35db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67FFF9AA-73EF-4BB7-AA8F-13859AD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AE13-CE57-4937-9734-D299999E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5360</Words>
  <Characters>29052</Characters>
  <Application>Microsoft Office Word</Application>
  <DocSecurity>0</DocSecurity>
  <Lines>1162</Lines>
  <Paragraphs>614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2017 - 00-n0-00</dc:title>
  <dc:subject/>
  <dc:creator/>
  <cp:keywords/>
  <dc:description/>
  <cp:lastModifiedBy>Master Repository Process</cp:lastModifiedBy>
  <cp:revision>4</cp:revision>
  <cp:lastPrinted>2018-12-06T07:02:00Z</cp:lastPrinted>
  <dcterms:created xsi:type="dcterms:W3CDTF">2024-03-26T04:43:00Z</dcterms:created>
  <dcterms:modified xsi:type="dcterms:W3CDTF">2024-03-26T04:43:00Z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20240327</vt:lpwstr>
  </property>
  <property fmtid="{D5CDD505-2E9C-101B-9397-08002B2CF9AE}" pid="4" name="CommencementAsAt">
    <vt:filetime>2024-03-26T16:00:00Z</vt:filetime>
  </property>
  <property fmtid="{D5CDD505-2E9C-101B-9397-08002B2CF9AE}" pid="5" name="CommencementYear">
    <vt:lpwstr>2024</vt:lpwstr>
  </property>
  <property fmtid="{D5CDD505-2E9C-101B-9397-08002B2CF9AE}" pid="6" name="AsAtDate">
    <vt:lpwstr>27 Mar 2024</vt:lpwstr>
  </property>
  <property fmtid="{D5CDD505-2E9C-101B-9397-08002B2CF9AE}" pid="7" name="Suffix">
    <vt:lpwstr>00-n0-00</vt:lpwstr>
  </property>
  <property fmtid="{D5CDD505-2E9C-101B-9397-08002B2CF9AE}" pid="8" name="Official">
    <vt:lpwstr/>
  </property>
</Properties>
</file>