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Criminal Property Confiscation Act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December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_Toc389657740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_Toc389657741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_Toc389657742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_Toc389657743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_Toc389657744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_Toc389657746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_Toc389657747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_Toc389657748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_Toc389657749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_Toc389657750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_Toc389657753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_Toc389657754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_Toc389657755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_Toc389657756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_Toc389657758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_Toc389657759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_Toc389657760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_Toc389657761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_Toc389657762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_Toc389657763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_Toc389657765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_Toc389657766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_Toc389657767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_Toc389657768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_Toc389657770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_Toc389657771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_Toc389657772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_Toc389657773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_Toc389657774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_Toc389657775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_Toc389657776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_Toc389657777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_Toc389657780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_Toc389657782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_Toc389657783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_Toc389657784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_Toc389657785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_Toc389657786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_Toc389657787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_Toc389657788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_Toc389657790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_Toc389657791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_Toc389657792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_Toc389657793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_Toc389657794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_Toc389657795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_Toc389657796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_Toc389657797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_Toc389657798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_Toc389657800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_Toc389657801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_Toc389657802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_Toc389657805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_Toc389657806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_Toc389657807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_Toc389657808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_Toc389657810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_Toc389657811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_Toc389657812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_Toc389657813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_Toc389657814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_Toc389657816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_Toc389657817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_Toc389657818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_Toc389657819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_Toc389657820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_Toc389657822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_Toc389657823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_Toc389657824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_Toc389657826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_Toc389657827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_Toc389657828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_Toc389657830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_Toc389657831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_Toc389657832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_Toc389657833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_Toc389657834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_Toc389657835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_Toc389657837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_Toc389657838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_Toc389657839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_Toc389657840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_Toc389657841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_Toc389657842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_Toc389657843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_Toc389657844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_Toc389657845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_Toc389657848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_Toc389657849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_Toc389657850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_Toc389657851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_Toc389657852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_Toc389657854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_Toc389657855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_Toc389657856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_Toc389657858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_Toc389657859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_Toc389657860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_Toc389657861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_Toc389657862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_Toc389657864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_Toc389657865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_Toc389657866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_Toc389657867 \h </w:instrText>
      </w:r>
      <w:r>
        <w:fldChar w:fldCharType="separate"/>
      </w:r>
      <w:r>
        <w:t>65</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_Toc389657868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_Toc389657869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_Toc389657870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_Toc389657871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_Toc389657872 \h </w:instrText>
      </w:r>
      <w:r>
        <w:fldChar w:fldCharType="separate"/>
      </w:r>
      <w:r>
        <w:t>67</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_Toc389657873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_Toc389657874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_Toc389657875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_Toc389657877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_Toc389657878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_Toc389657879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_Toc389657880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_Toc389657883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_Toc389657885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_Toc389657886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_Toc389657887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_Toc389657888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_Toc389657889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_Toc389657891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_Toc389657892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_Toc389657893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_Toc389657894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_Toc389657895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_Toc389657897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_Toc389657898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_Toc389657899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_Toc389657900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_Toc389657901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_Toc389657902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_Toc389657903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_Toc389657904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_Toc389657905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_Toc389657906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_Toc389657907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_Toc389657908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_Toc389657909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_Toc389657911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_Toc389657912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_Toc389657913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_Toc389657914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_Toc389657915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_Toc389657916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_Toc389657917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_Toc389657918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_Toc389657919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_Toc389657920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_Toc389657921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_Toc389657922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_Toc389657923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_Toc389657924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_Toc389657925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_Toc389657926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_Toc389657927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_Toc389657928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_Toc389657929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_Toc389657930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_Toc389657931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_Toc389657934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_Toc389657935 \h </w:instrText>
      </w:r>
      <w:r>
        <w:fldChar w:fldCharType="separate"/>
      </w:r>
      <w:r>
        <w:t>108</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December 2005</w:t>
            </w:r>
          </w:p>
        </w:tc>
      </w:tr>
    </w:tbl>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73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74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741"/>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742"/>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743"/>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44"/>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45"/>
      <w:r>
        <w:rPr>
          <w:rStyle w:val="CharPartNo"/>
        </w:rPr>
        <w:t>Part 2</w:t>
      </w:r>
      <w:r>
        <w:t xml:space="preserve"> — </w:t>
      </w:r>
      <w:r>
        <w:rPr>
          <w:rStyle w:val="CharPartText"/>
        </w:rPr>
        <w:t>Confiscation of property</w:t>
      </w:r>
      <w:bookmarkEnd w:id="7"/>
    </w:p>
    <w:p>
      <w:pPr>
        <w:pStyle w:val="Heading5"/>
      </w:pPr>
      <w:bookmarkStart w:id="8" w:name="_Toc389657746"/>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47"/>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48"/>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49"/>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50"/>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51"/>
      <w:r>
        <w:rPr>
          <w:rStyle w:val="CharPartNo"/>
        </w:rPr>
        <w:t>Part 3</w:t>
      </w:r>
      <w:r>
        <w:t xml:space="preserve"> — </w:t>
      </w:r>
      <w:r>
        <w:rPr>
          <w:rStyle w:val="CharPartText"/>
        </w:rPr>
        <w:t>Identifying and recovering confiscable property</w:t>
      </w:r>
      <w:bookmarkEnd w:id="13"/>
    </w:p>
    <w:p>
      <w:pPr>
        <w:pStyle w:val="Heading3"/>
      </w:pPr>
      <w:bookmarkStart w:id="14" w:name="_Toc389657752"/>
      <w:r>
        <w:rPr>
          <w:rStyle w:val="CharDivNo"/>
        </w:rPr>
        <w:t>Division 1</w:t>
      </w:r>
      <w:r>
        <w:t xml:space="preserve"> — </w:t>
      </w:r>
      <w:r>
        <w:rPr>
          <w:rStyle w:val="CharDivText"/>
        </w:rPr>
        <w:t>Unexplained wealth</w:t>
      </w:r>
      <w:bookmarkEnd w:id="14"/>
    </w:p>
    <w:p>
      <w:pPr>
        <w:pStyle w:val="Heading5"/>
      </w:pPr>
      <w:bookmarkStart w:id="15" w:name="_Toc389657753"/>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54"/>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55"/>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56"/>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57"/>
      <w:r>
        <w:rPr>
          <w:rStyle w:val="CharDivNo"/>
        </w:rPr>
        <w:t>Division 2</w:t>
      </w:r>
      <w:r>
        <w:t xml:space="preserve"> — </w:t>
      </w:r>
      <w:r>
        <w:rPr>
          <w:rStyle w:val="CharDivText"/>
        </w:rPr>
        <w:t>Criminal benefits</w:t>
      </w:r>
      <w:bookmarkEnd w:id="19"/>
    </w:p>
    <w:p>
      <w:pPr>
        <w:pStyle w:val="Heading5"/>
      </w:pPr>
      <w:bookmarkStart w:id="20" w:name="_Toc389657758"/>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59"/>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60"/>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61"/>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62"/>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63"/>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64"/>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65"/>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66"/>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67"/>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68"/>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69"/>
      <w:r>
        <w:rPr>
          <w:rStyle w:val="CharDivNo"/>
        </w:rPr>
        <w:t>Division 4</w:t>
      </w:r>
      <w:r>
        <w:t xml:space="preserve"> — </w:t>
      </w:r>
      <w:r>
        <w:rPr>
          <w:rStyle w:val="CharDivText"/>
        </w:rPr>
        <w:t>Recovery of confiscable property</w:t>
      </w:r>
      <w:bookmarkEnd w:id="31"/>
    </w:p>
    <w:p>
      <w:pPr>
        <w:pStyle w:val="Heading5"/>
      </w:pPr>
      <w:bookmarkStart w:id="32" w:name="_Toc389657770"/>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71"/>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72"/>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73"/>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74"/>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775"/>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776"/>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777"/>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778"/>
      <w:r>
        <w:rPr>
          <w:rStyle w:val="CharPartNo"/>
        </w:rPr>
        <w:t>Part 4</w:t>
      </w:r>
      <w:r>
        <w:t xml:space="preserve"> — </w:t>
      </w:r>
      <w:r>
        <w:rPr>
          <w:rStyle w:val="CharPartText"/>
        </w:rPr>
        <w:t>Preventing dealings in confiscable property</w:t>
      </w:r>
      <w:bookmarkEnd w:id="40"/>
    </w:p>
    <w:p>
      <w:pPr>
        <w:pStyle w:val="Heading3"/>
      </w:pPr>
      <w:bookmarkStart w:id="41" w:name="_Toc389657779"/>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780"/>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781"/>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782"/>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783"/>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784"/>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785"/>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786"/>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787"/>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788"/>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789"/>
      <w:r>
        <w:rPr>
          <w:rStyle w:val="CharDivNo"/>
        </w:rPr>
        <w:t>Division 3</w:t>
      </w:r>
      <w:r>
        <w:t xml:space="preserve"> — </w:t>
      </w:r>
      <w:r>
        <w:rPr>
          <w:rStyle w:val="CharDivText"/>
        </w:rPr>
        <w:t>Freezing orders for confiscable property</w:t>
      </w:r>
      <w:bookmarkEnd w:id="51"/>
    </w:p>
    <w:p>
      <w:pPr>
        <w:pStyle w:val="Heading5"/>
      </w:pPr>
      <w:bookmarkStart w:id="52" w:name="_Toc389657790"/>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791"/>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792"/>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793"/>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794"/>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795"/>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96"/>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97"/>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98"/>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99"/>
      <w:r>
        <w:rPr>
          <w:rStyle w:val="CharDivNo"/>
        </w:rPr>
        <w:t>Division 4</w:t>
      </w:r>
      <w:r>
        <w:t xml:space="preserve"> — </w:t>
      </w:r>
      <w:r>
        <w:rPr>
          <w:rStyle w:val="CharDivText"/>
        </w:rPr>
        <w:t>Dealing with seized or frozen property</w:t>
      </w:r>
      <w:bookmarkEnd w:id="61"/>
    </w:p>
    <w:p>
      <w:pPr>
        <w:pStyle w:val="Heading5"/>
        <w:spacing w:before="240"/>
      </w:pPr>
      <w:bookmarkStart w:id="62" w:name="_Toc389657800"/>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801"/>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802"/>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803"/>
      <w:r>
        <w:rPr>
          <w:rStyle w:val="CharPartNo"/>
        </w:rPr>
        <w:t>Part 5</w:t>
      </w:r>
      <w:r>
        <w:t xml:space="preserve"> — </w:t>
      </w:r>
      <w:r>
        <w:rPr>
          <w:rStyle w:val="CharPartText"/>
        </w:rPr>
        <w:t>Investigation and search</w:t>
      </w:r>
      <w:bookmarkEnd w:id="65"/>
    </w:p>
    <w:p>
      <w:pPr>
        <w:pStyle w:val="Heading3"/>
      </w:pPr>
      <w:bookmarkStart w:id="66" w:name="_Toc389657804"/>
      <w:r>
        <w:rPr>
          <w:rStyle w:val="CharDivNo"/>
        </w:rPr>
        <w:t>Division 1</w:t>
      </w:r>
      <w:r>
        <w:t xml:space="preserve"> — </w:t>
      </w:r>
      <w:r>
        <w:rPr>
          <w:rStyle w:val="CharDivText"/>
        </w:rPr>
        <w:t>Preliminary inquiries</w:t>
      </w:r>
      <w:bookmarkEnd w:id="66"/>
    </w:p>
    <w:p>
      <w:pPr>
        <w:pStyle w:val="Heading5"/>
      </w:pPr>
      <w:bookmarkStart w:id="67" w:name="_Toc389657805"/>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806"/>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807"/>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808"/>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809"/>
      <w:r>
        <w:rPr>
          <w:rStyle w:val="CharDivNo"/>
        </w:rPr>
        <w:t>Division 2</w:t>
      </w:r>
      <w:r>
        <w:t xml:space="preserve"> — </w:t>
      </w:r>
      <w:r>
        <w:rPr>
          <w:rStyle w:val="CharDivText"/>
        </w:rPr>
        <w:t>Examinations</w:t>
      </w:r>
      <w:bookmarkEnd w:id="71"/>
    </w:p>
    <w:p>
      <w:pPr>
        <w:pStyle w:val="Heading5"/>
      </w:pPr>
      <w:bookmarkStart w:id="72" w:name="_Toc389657810"/>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811"/>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812"/>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813"/>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814"/>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815"/>
      <w:r>
        <w:rPr>
          <w:rStyle w:val="CharDivNo"/>
        </w:rPr>
        <w:t>Division 3</w:t>
      </w:r>
      <w:r>
        <w:t xml:space="preserve"> — </w:t>
      </w:r>
      <w:r>
        <w:rPr>
          <w:rStyle w:val="CharDivText"/>
        </w:rPr>
        <w:t>Production of documents</w:t>
      </w:r>
      <w:bookmarkEnd w:id="77"/>
    </w:p>
    <w:p>
      <w:pPr>
        <w:pStyle w:val="Heading5"/>
      </w:pPr>
      <w:bookmarkStart w:id="78" w:name="_Toc389657816"/>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817"/>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818"/>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819"/>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820"/>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821"/>
      <w:r>
        <w:rPr>
          <w:rStyle w:val="CharDivNo"/>
        </w:rPr>
        <w:t>Division 4</w:t>
      </w:r>
      <w:r>
        <w:t xml:space="preserve"> — </w:t>
      </w:r>
      <w:r>
        <w:rPr>
          <w:rStyle w:val="CharDivText"/>
        </w:rPr>
        <w:t>Monitoring financial transactions</w:t>
      </w:r>
      <w:bookmarkEnd w:id="83"/>
    </w:p>
    <w:p>
      <w:pPr>
        <w:pStyle w:val="Heading5"/>
      </w:pPr>
      <w:bookmarkStart w:id="84" w:name="_Toc389657822"/>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823"/>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824"/>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825"/>
      <w:r>
        <w:rPr>
          <w:rStyle w:val="CharDivNo"/>
        </w:rPr>
        <w:t>Division 5</w:t>
      </w:r>
      <w:r>
        <w:t xml:space="preserve"> — </w:t>
      </w:r>
      <w:r>
        <w:rPr>
          <w:rStyle w:val="CharDivText"/>
        </w:rPr>
        <w:t>Secrecy requirements</w:t>
      </w:r>
      <w:bookmarkEnd w:id="87"/>
    </w:p>
    <w:p>
      <w:pPr>
        <w:pStyle w:val="Heading5"/>
      </w:pPr>
      <w:bookmarkStart w:id="88" w:name="_Toc389657826"/>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827"/>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828"/>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829"/>
      <w:r>
        <w:rPr>
          <w:rStyle w:val="CharDivNo"/>
        </w:rPr>
        <w:t>Division 6</w:t>
      </w:r>
      <w:r>
        <w:t xml:space="preserve"> — </w:t>
      </w:r>
      <w:r>
        <w:rPr>
          <w:rStyle w:val="CharDivText"/>
        </w:rPr>
        <w:t>Detention, search and seizure</w:t>
      </w:r>
      <w:bookmarkEnd w:id="91"/>
    </w:p>
    <w:p>
      <w:pPr>
        <w:pStyle w:val="Heading5"/>
      </w:pPr>
      <w:bookmarkStart w:id="92" w:name="_Toc389657830"/>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831"/>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832"/>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833"/>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834"/>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835"/>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836"/>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837"/>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838"/>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839"/>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840"/>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841"/>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842"/>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843"/>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44"/>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45"/>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46"/>
      <w:r>
        <w:rPr>
          <w:rStyle w:val="CharPartNo"/>
        </w:rPr>
        <w:t>Part 7</w:t>
      </w:r>
      <w:r>
        <w:t xml:space="preserve"> — </w:t>
      </w:r>
      <w:r>
        <w:rPr>
          <w:rStyle w:val="CharPartText"/>
        </w:rPr>
        <w:t>Management of seized, frozen and confiscated property</w:t>
      </w:r>
      <w:bookmarkEnd w:id="108"/>
    </w:p>
    <w:p>
      <w:pPr>
        <w:pStyle w:val="Heading3"/>
      </w:pPr>
      <w:bookmarkStart w:id="109" w:name="_Toc389657847"/>
      <w:r>
        <w:rPr>
          <w:rStyle w:val="CharDivNo"/>
        </w:rPr>
        <w:t>Division 1</w:t>
      </w:r>
      <w:r>
        <w:t xml:space="preserve"> — </w:t>
      </w:r>
      <w:r>
        <w:rPr>
          <w:rStyle w:val="CharDivText"/>
        </w:rPr>
        <w:t>Control and management of property</w:t>
      </w:r>
      <w:bookmarkEnd w:id="109"/>
    </w:p>
    <w:p>
      <w:pPr>
        <w:pStyle w:val="Heading5"/>
      </w:pPr>
      <w:bookmarkStart w:id="110" w:name="_Toc389657848"/>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49"/>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50"/>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51"/>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52"/>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53"/>
      <w:r>
        <w:rPr>
          <w:rStyle w:val="CharDivNo"/>
        </w:rPr>
        <w:t>Division 2</w:t>
      </w:r>
      <w:r>
        <w:t xml:space="preserve"> — </w:t>
      </w:r>
      <w:r>
        <w:rPr>
          <w:rStyle w:val="CharDivText"/>
        </w:rPr>
        <w:t>Disposal of deteriorating or undesirable property</w:t>
      </w:r>
      <w:bookmarkEnd w:id="115"/>
    </w:p>
    <w:p>
      <w:pPr>
        <w:pStyle w:val="Heading5"/>
      </w:pPr>
      <w:bookmarkStart w:id="116" w:name="_Toc389657854"/>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55"/>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56"/>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57"/>
      <w:r>
        <w:rPr>
          <w:rStyle w:val="CharDivNo"/>
        </w:rPr>
        <w:t>Division 3</w:t>
      </w:r>
      <w:r>
        <w:t xml:space="preserve"> — </w:t>
      </w:r>
      <w:r>
        <w:rPr>
          <w:rStyle w:val="CharDivText"/>
        </w:rPr>
        <w:t>Management of property by Public Trustee</w:t>
      </w:r>
      <w:bookmarkEnd w:id="119"/>
    </w:p>
    <w:p>
      <w:pPr>
        <w:pStyle w:val="Heading5"/>
      </w:pPr>
      <w:bookmarkStart w:id="120" w:name="_Toc389657858"/>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59"/>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60"/>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61"/>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62"/>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6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64"/>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65"/>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66"/>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67"/>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68"/>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69"/>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70"/>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71"/>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72"/>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73"/>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74"/>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875"/>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87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877"/>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878"/>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879"/>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880"/>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881"/>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882"/>
      <w:r>
        <w:rPr>
          <w:rStyle w:val="CharDivNo"/>
        </w:rPr>
        <w:t>Division 1</w:t>
      </w:r>
      <w:r>
        <w:t xml:space="preserve"> — </w:t>
      </w:r>
      <w:r>
        <w:rPr>
          <w:rStyle w:val="CharDivText"/>
        </w:rPr>
        <w:t>Registration of WA orders in other jurisdictions</w:t>
      </w:r>
      <w:bookmarkEnd w:id="144"/>
    </w:p>
    <w:p>
      <w:pPr>
        <w:pStyle w:val="Heading5"/>
      </w:pPr>
      <w:bookmarkStart w:id="145" w:name="_Toc389657883"/>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884"/>
      <w:r>
        <w:rPr>
          <w:rStyle w:val="CharDivNo"/>
        </w:rPr>
        <w:t>Division 2</w:t>
      </w:r>
      <w:r>
        <w:t xml:space="preserve"> — </w:t>
      </w:r>
      <w:r>
        <w:rPr>
          <w:rStyle w:val="CharDivText"/>
        </w:rPr>
        <w:t>Recognition of orders of other jurisdictions</w:t>
      </w:r>
      <w:bookmarkEnd w:id="146"/>
    </w:p>
    <w:p>
      <w:pPr>
        <w:pStyle w:val="Heading5"/>
      </w:pPr>
      <w:bookmarkStart w:id="147" w:name="_Toc389657885"/>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886"/>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887"/>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888"/>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889"/>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890"/>
      <w:r>
        <w:rPr>
          <w:rStyle w:val="CharDivNo"/>
        </w:rPr>
        <w:t>Division 3</w:t>
      </w:r>
      <w:r>
        <w:t xml:space="preserve"> — </w:t>
      </w:r>
      <w:r>
        <w:rPr>
          <w:rStyle w:val="CharDivText"/>
        </w:rPr>
        <w:t>Charges on interstate property</w:t>
      </w:r>
      <w:bookmarkEnd w:id="152"/>
    </w:p>
    <w:p>
      <w:pPr>
        <w:pStyle w:val="Heading5"/>
      </w:pPr>
      <w:bookmarkStart w:id="153" w:name="_Toc389657891"/>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892"/>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893"/>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894"/>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895"/>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896"/>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897"/>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898"/>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899"/>
      <w:r>
        <w:rPr>
          <w:rStyle w:val="CharSectno"/>
        </w:rPr>
        <w:t>130</w:t>
      </w:r>
      <w:r>
        <w:t>.</w:t>
      </w:r>
      <w:r>
        <w:tab/>
        <w:t>Confiscation Proceeds Account</w:t>
      </w:r>
      <w:bookmarkEnd w:id="161"/>
    </w:p>
    <w:p>
      <w:pPr>
        <w:pStyle w:val="Subsection"/>
      </w:pPr>
      <w:r>
        <w:tab/>
        <w:t>(1)</w:t>
      </w:r>
      <w:r>
        <w:tab/>
        <w:t xml:space="preserve">An account called the Confiscation Proceeds Account is established as part of the Trust Fund provided for by section 9 of the </w:t>
      </w:r>
      <w:r>
        <w:rPr>
          <w:i/>
        </w:rPr>
        <w:t>Financial Administration and Audit Act 1985</w:t>
      </w:r>
      <w:r>
        <w:t>.</w:t>
      </w:r>
    </w:p>
    <w:p>
      <w:pPr>
        <w:pStyle w:val="Subsection"/>
      </w:pPr>
      <w:r>
        <w:tab/>
        <w:t>(2)</w:t>
      </w:r>
      <w:r>
        <w:tab/>
        <w:t xml:space="preserve">The provisions of the </w:t>
      </w:r>
      <w:r>
        <w:rPr>
          <w:i/>
        </w:rPr>
        <w:t xml:space="preserve">Financial Administration and Audit Act 1985 </w:t>
      </w:r>
      <w:r>
        <w:t>regulating the financial administration, audit and reporting of departments apply to the Confiscation Proceeds Account.</w:t>
      </w:r>
    </w:p>
    <w:p>
      <w:pPr>
        <w:pStyle w:val="Subsection"/>
      </w:pPr>
      <w:r>
        <w:tab/>
        <w:t>(3)</w:t>
      </w:r>
      <w:r>
        <w:tab/>
        <w:t xml:space="preserve">For the purposes of section 52 of the </w:t>
      </w:r>
      <w:r>
        <w:rPr>
          <w:i/>
        </w:rPr>
        <w:t>Financial Administration and Audit Act 1985</w:t>
      </w:r>
      <w:r>
        <w:t>, the administration of the Confiscation Proceeds Account is to be regarded as a service of the department principally assisting the Minister in the administration of this Act.</w:t>
      </w:r>
    </w:p>
    <w:p>
      <w:pPr>
        <w:pStyle w:val="Heading5"/>
      </w:pPr>
      <w:bookmarkStart w:id="162" w:name="_Toc389657900"/>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Heading5"/>
        <w:spacing w:before="180"/>
      </w:pPr>
      <w:bookmarkStart w:id="163" w:name="_Toc389657901"/>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902"/>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903"/>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904"/>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905"/>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906"/>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907"/>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908"/>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909"/>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910"/>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911"/>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912"/>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913"/>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914"/>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915"/>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916"/>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917"/>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7918"/>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7919"/>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7920"/>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7921"/>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7922"/>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7923"/>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7924"/>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7925"/>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7926"/>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7927"/>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7928"/>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7929"/>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7930"/>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7931"/>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4" w:name="_Toc389657932"/>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5" w:name="_Toc389657933"/>
      <w:r>
        <w:t>Notes</w:t>
      </w:r>
      <w:bookmarkEnd w:id="195"/>
    </w:p>
    <w:p>
      <w:pPr>
        <w:pStyle w:val="nSubsection"/>
        <w:rPr>
          <w:snapToGrid w:val="0"/>
        </w:rPr>
      </w:pPr>
      <w:r>
        <w:rPr>
          <w:snapToGrid w:val="0"/>
          <w:vertAlign w:val="superscript"/>
        </w:rPr>
        <w:t>1</w:t>
      </w:r>
      <w:r>
        <w:rPr>
          <w:snapToGrid w:val="0"/>
        </w:rPr>
        <w:tab/>
        <w:t xml:space="preserve">This reprint is a compilation as at 9 December 2005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7934"/>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97" w:name="_Toc389657935"/>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reprint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57"/>
    <w:docVar w:name="WAFER_20140604144458" w:val="RemoveTocBookmarks,RemoveUnusedBookmarks,RemoveLanguageTags,UsedStyles,ResetPageSize"/>
    <w:docVar w:name="WAFER_20140604144458_GUID" w:val="36bb4133-3327-407c-b35a-0010b300bf59"/>
    <w:docVar w:name="WAFER_20151210085557" w:val="RemoveTrackChanges"/>
    <w:docVar w:name="WAFER_20151210085557_GUID" w:val="53543195-d725-4fb9-9ca3-1ab436513c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29672</Words>
  <Characters>145691</Characters>
  <Application>Microsoft Office Word</Application>
  <DocSecurity>0</DocSecurity>
  <Lines>3642</Lines>
  <Paragraphs>1948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173415</CharactersWithSpaces>
  <SharedDoc>false</SharedDoc>
  <HyperlinkBase/>
  <HLinks>
    <vt:vector size="12" baseType="variant">
      <vt:variant>
        <vt:i4>3014716</vt:i4>
      </vt:variant>
      <vt:variant>
        <vt:i4>15030</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2000 - 01-a0-04</dc:title>
  <dc:subject/>
  <dc:creator/>
  <cp:keywords/>
  <dc:description/>
  <cp:lastModifiedBy>svcMRProcess</cp:lastModifiedBy>
  <cp:revision>4</cp:revision>
  <cp:lastPrinted>2005-12-28T07:20:00Z</cp:lastPrinted>
  <dcterms:created xsi:type="dcterms:W3CDTF">2018-08-23T07:40:00Z</dcterms:created>
  <dcterms:modified xsi:type="dcterms:W3CDTF">2018-08-23T07:40:00Z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20051209</vt:lpwstr>
  </property>
  <property fmtid="{D5CDD505-2E9C-101B-9397-08002B2CF9AE}" pid="4" name="DocumentType">
    <vt:lpwstr>Act</vt:lpwstr>
  </property>
  <property fmtid="{D5CDD505-2E9C-101B-9397-08002B2CF9AE}" pid="5" name="OwlsUID">
    <vt:i4>2058</vt:i4>
  </property>
  <property fmtid="{D5CDD505-2E9C-101B-9397-08002B2CF9AE}" pid="6" name="ReprintNo">
    <vt:lpwstr>1</vt:lpwstr>
  </property>
  <property fmtid="{D5CDD505-2E9C-101B-9397-08002B2CF9AE}" pid="7" name="AsAtDate">
    <vt:lpwstr>09 Dec 2005</vt:lpwstr>
  </property>
  <property fmtid="{D5CDD505-2E9C-101B-9397-08002B2CF9AE}" pid="8" name="Suffix">
    <vt:lpwstr>01-a0-04</vt:lpwstr>
  </property>
</Properties>
</file>