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Misuse of Drugs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Misuse of Drugs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_Toc177873394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_Toc177873395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_Toc177873396 \h </w:instrText>
      </w:r>
      <w:r>
        <w:fldChar w:fldCharType="separate"/>
      </w:r>
      <w:r>
        <w:t>2</w:t>
      </w:r>
      <w:r>
        <w:fldChar w:fldCharType="end"/>
      </w:r>
    </w:p>
    <w:p>
      <w:pPr>
        <w:pStyle w:val="TOC8"/>
        <w:rPr>
          <w:sz w:val="24"/>
          <w:szCs w:val="24"/>
        </w:rPr>
      </w:pPr>
      <w:r>
        <w:rPr>
          <w:szCs w:val="24"/>
        </w:rPr>
        <w:t>3A</w:t>
      </w:r>
      <w:r>
        <w:rPr>
          <w:snapToGrid w:val="0"/>
          <w:szCs w:val="24"/>
        </w:rPr>
        <w:t xml:space="preserve">. </w:t>
      </w:r>
      <w:r>
        <w:rPr>
          <w:snapToGrid w:val="0"/>
          <w:szCs w:val="24"/>
        </w:rPr>
        <w:tab/>
        <w:t>Approved analysts and botanists</w:t>
      </w:r>
      <w:r>
        <w:tab/>
      </w:r>
      <w:r>
        <w:fldChar w:fldCharType="begin"/>
      </w:r>
      <w:r>
        <w:instrText xml:space="preserve"> PAGEREF _Toc177873397 \h </w:instrText>
      </w:r>
      <w:r>
        <w:fldChar w:fldCharType="separate"/>
      </w:r>
      <w:r>
        <w:t>5</w:t>
      </w:r>
      <w:r>
        <w:fldChar w:fldCharType="end"/>
      </w:r>
    </w:p>
    <w:p>
      <w:pPr>
        <w:pStyle w:val="TOC8"/>
        <w:rPr>
          <w:sz w:val="24"/>
          <w:szCs w:val="24"/>
        </w:rPr>
      </w:pPr>
      <w:r>
        <w:rPr>
          <w:szCs w:val="24"/>
        </w:rPr>
        <w:t>4</w:t>
      </w:r>
      <w:r>
        <w:rPr>
          <w:snapToGrid w:val="0"/>
          <w:szCs w:val="24"/>
        </w:rPr>
        <w:t>.</w:t>
      </w:r>
      <w:r>
        <w:rPr>
          <w:snapToGrid w:val="0"/>
          <w:szCs w:val="24"/>
        </w:rPr>
        <w:tab/>
        <w:t>Drugs and plants to which Act applies</w:t>
      </w:r>
      <w:r>
        <w:tab/>
      </w:r>
      <w:r>
        <w:fldChar w:fldCharType="begin"/>
      </w:r>
      <w:r>
        <w:instrText xml:space="preserve"> PAGEREF _Toc177873398 \h </w:instrText>
      </w:r>
      <w:r>
        <w:fldChar w:fldCharType="separate"/>
      </w:r>
      <w:r>
        <w:t>5</w:t>
      </w:r>
      <w:r>
        <w:fldChar w:fldCharType="end"/>
      </w:r>
    </w:p>
    <w:p>
      <w:pPr>
        <w:pStyle w:val="TOC2"/>
        <w:tabs>
          <w:tab w:val="right" w:leader="dot" w:pos="7086"/>
        </w:tabs>
        <w:rPr>
          <w:b w:val="0"/>
          <w:sz w:val="24"/>
          <w:szCs w:val="24"/>
        </w:rPr>
      </w:pPr>
      <w:r>
        <w:rPr>
          <w:szCs w:val="30"/>
        </w:rPr>
        <w:t>Part II — Offences relating to prohibited drugs and prohibited plants</w:t>
      </w:r>
    </w:p>
    <w:p>
      <w:pPr>
        <w:pStyle w:val="TOC8"/>
        <w:rPr>
          <w:sz w:val="24"/>
          <w:szCs w:val="24"/>
        </w:rPr>
      </w:pPr>
      <w:r>
        <w:rPr>
          <w:szCs w:val="24"/>
        </w:rPr>
        <w:t>5</w:t>
      </w:r>
      <w:r>
        <w:rPr>
          <w:snapToGrid w:val="0"/>
          <w:szCs w:val="24"/>
        </w:rPr>
        <w:t>.</w:t>
      </w:r>
      <w:r>
        <w:rPr>
          <w:snapToGrid w:val="0"/>
          <w:szCs w:val="24"/>
        </w:rPr>
        <w:tab/>
        <w:t>Offences concerned with prohibited drugs and prohibited plants in relation to premises and utensils</w:t>
      </w:r>
      <w:r>
        <w:tab/>
      </w:r>
      <w:r>
        <w:fldChar w:fldCharType="begin"/>
      </w:r>
      <w:r>
        <w:instrText xml:space="preserve"> PAGEREF _Toc177873400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Offences concerned with prohibited drugs generally</w:t>
      </w:r>
      <w:r>
        <w:tab/>
      </w:r>
      <w:r>
        <w:fldChar w:fldCharType="begin"/>
      </w:r>
      <w:r>
        <w:instrText xml:space="preserve"> PAGEREF _Toc177873401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Offences concerned with prohibited plants generally</w:t>
      </w:r>
      <w:r>
        <w:tab/>
      </w:r>
      <w:r>
        <w:fldChar w:fldCharType="begin"/>
      </w:r>
      <w:r>
        <w:instrText xml:space="preserve"> PAGEREF _Toc177873402 \h </w:instrText>
      </w:r>
      <w:r>
        <w:fldChar w:fldCharType="separate"/>
      </w:r>
      <w:r>
        <w:t>9</w:t>
      </w:r>
      <w:r>
        <w:fldChar w:fldCharType="end"/>
      </w:r>
    </w:p>
    <w:p>
      <w:pPr>
        <w:pStyle w:val="TOC8"/>
        <w:rPr>
          <w:sz w:val="24"/>
          <w:szCs w:val="24"/>
        </w:rPr>
      </w:pPr>
      <w:r>
        <w:rPr>
          <w:szCs w:val="24"/>
        </w:rPr>
        <w:t>7A</w:t>
      </w:r>
      <w:r>
        <w:rPr>
          <w:snapToGrid w:val="0"/>
          <w:szCs w:val="24"/>
        </w:rPr>
        <w:t>.</w:t>
      </w:r>
      <w:r>
        <w:rPr>
          <w:snapToGrid w:val="0"/>
          <w:szCs w:val="24"/>
        </w:rPr>
        <w:tab/>
        <w:t>Selling or supplying a thing knowing it will be used in the hydroponic cultivation of a prohibited plant</w:t>
      </w:r>
      <w:r>
        <w:tab/>
      </w:r>
      <w:r>
        <w:fldChar w:fldCharType="begin"/>
      </w:r>
      <w:r>
        <w:instrText xml:space="preserve"> PAGEREF _Toc177873403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Fraudulent behaviour in relation to prohibited drugs</w:t>
      </w:r>
      <w:r>
        <w:tab/>
      </w:r>
      <w:r>
        <w:fldChar w:fldCharType="begin"/>
      </w:r>
      <w:r>
        <w:instrText xml:space="preserve"> PAGEREF _Toc177873404 \h </w:instrText>
      </w:r>
      <w:r>
        <w:fldChar w:fldCharType="separate"/>
      </w:r>
      <w:r>
        <w:t>11</w:t>
      </w:r>
      <w:r>
        <w:fldChar w:fldCharType="end"/>
      </w:r>
    </w:p>
    <w:p>
      <w:pPr>
        <w:pStyle w:val="TOC8"/>
        <w:rPr>
          <w:sz w:val="24"/>
          <w:szCs w:val="24"/>
        </w:rPr>
      </w:pPr>
      <w:r>
        <w:rPr>
          <w:szCs w:val="24"/>
        </w:rPr>
        <w:t>8A.</w:t>
      </w:r>
      <w:r>
        <w:rPr>
          <w:szCs w:val="24"/>
        </w:rPr>
        <w:tab/>
        <w:t>Defences relating to industrial hemp or industrial hemp seed</w:t>
      </w:r>
      <w:r>
        <w:tab/>
      </w:r>
      <w:r>
        <w:fldChar w:fldCharType="begin"/>
      </w:r>
      <w:r>
        <w:instrText xml:space="preserve"> PAGEREF _Toc177873405 \h </w:instrText>
      </w:r>
      <w:r>
        <w:fldChar w:fldCharType="separate"/>
      </w:r>
      <w:r>
        <w:t>11</w:t>
      </w:r>
      <w:r>
        <w:fldChar w:fldCharType="end"/>
      </w:r>
    </w:p>
    <w:p>
      <w:pPr>
        <w:pStyle w:val="TOC2"/>
        <w:tabs>
          <w:tab w:val="right" w:leader="dot" w:pos="7086"/>
        </w:tabs>
        <w:rPr>
          <w:b w:val="0"/>
          <w:sz w:val="24"/>
          <w:szCs w:val="24"/>
        </w:rPr>
      </w:pPr>
      <w:r>
        <w:rPr>
          <w:szCs w:val="30"/>
        </w:rPr>
        <w:t>Part III — Procedure</w:t>
      </w:r>
    </w:p>
    <w:p>
      <w:pPr>
        <w:pStyle w:val="TOC8"/>
        <w:rPr>
          <w:sz w:val="24"/>
          <w:szCs w:val="24"/>
        </w:rPr>
      </w:pPr>
      <w:r>
        <w:rPr>
          <w:szCs w:val="24"/>
        </w:rPr>
        <w:t>9.</w:t>
      </w:r>
      <w:r>
        <w:rPr>
          <w:szCs w:val="24"/>
        </w:rPr>
        <w:tab/>
        <w:t>Summary trial of some indictable offences</w:t>
      </w:r>
      <w:r>
        <w:tab/>
      </w:r>
      <w:r>
        <w:fldChar w:fldCharType="begin"/>
      </w:r>
      <w:r>
        <w:instrText xml:space="preserve"> PAGEREF _Toc177873407 \h </w:instrText>
      </w:r>
      <w:r>
        <w:fldChar w:fldCharType="separate"/>
      </w:r>
      <w:r>
        <w:t>15</w:t>
      </w:r>
      <w:r>
        <w:fldChar w:fldCharType="end"/>
      </w:r>
    </w:p>
    <w:p>
      <w:pPr>
        <w:pStyle w:val="TOC8"/>
        <w:rPr>
          <w:sz w:val="24"/>
          <w:szCs w:val="24"/>
        </w:rPr>
      </w:pPr>
      <w:r>
        <w:rPr>
          <w:szCs w:val="24"/>
        </w:rPr>
        <w:t>10.</w:t>
      </w:r>
      <w:r>
        <w:rPr>
          <w:szCs w:val="24"/>
        </w:rPr>
        <w:tab/>
        <w:t>Alternative verdicts</w:t>
      </w:r>
      <w:r>
        <w:tab/>
      </w:r>
      <w:r>
        <w:fldChar w:fldCharType="begin"/>
      </w:r>
      <w:r>
        <w:instrText xml:space="preserve"> PAGEREF _Toc177873408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Presumption of intent to sell or supply</w:t>
      </w:r>
      <w:r>
        <w:tab/>
      </w:r>
      <w:r>
        <w:fldChar w:fldCharType="begin"/>
      </w:r>
      <w:r>
        <w:instrText xml:space="preserve"> PAGEREF _Toc177873409 \h </w:instrText>
      </w:r>
      <w:r>
        <w:fldChar w:fldCharType="separate"/>
      </w:r>
      <w:r>
        <w:t>16</w:t>
      </w:r>
      <w:r>
        <w:fldChar w:fldCharType="end"/>
      </w:r>
    </w:p>
    <w:p>
      <w:pPr>
        <w:pStyle w:val="TOC2"/>
        <w:tabs>
          <w:tab w:val="right" w:leader="dot" w:pos="7086"/>
        </w:tabs>
        <w:rPr>
          <w:b w:val="0"/>
          <w:sz w:val="24"/>
          <w:szCs w:val="24"/>
        </w:rPr>
      </w:pPr>
      <w:r>
        <w:rPr>
          <w:szCs w:val="30"/>
        </w:rPr>
        <w:t>Part IV</w:t>
      </w:r>
      <w:r>
        <w:rPr>
          <w:b w:val="0"/>
          <w:szCs w:val="30"/>
        </w:rPr>
        <w:t> </w:t>
      </w:r>
      <w:r>
        <w:rPr>
          <w:szCs w:val="30"/>
        </w:rPr>
        <w:t>—</w:t>
      </w:r>
      <w:r>
        <w:rPr>
          <w:b w:val="0"/>
          <w:szCs w:val="30"/>
        </w:rPr>
        <w:t> </w:t>
      </w:r>
      <w:r>
        <w:rPr>
          <w:szCs w:val="30"/>
        </w:rPr>
        <w:t>Controls relating to possession, sale, supply and storage of certain substances and things</w:t>
      </w:r>
    </w:p>
    <w:p>
      <w:pPr>
        <w:pStyle w:val="TOC8"/>
        <w:rPr>
          <w:sz w:val="24"/>
          <w:szCs w:val="24"/>
        </w:rPr>
      </w:pPr>
      <w:r>
        <w:rPr>
          <w:szCs w:val="24"/>
        </w:rPr>
        <w:t>12.</w:t>
      </w:r>
      <w:r>
        <w:rPr>
          <w:szCs w:val="24"/>
        </w:rPr>
        <w:tab/>
        <w:t>Interpretation in Part IV</w:t>
      </w:r>
      <w:r>
        <w:tab/>
      </w:r>
      <w:r>
        <w:fldChar w:fldCharType="begin"/>
      </w:r>
      <w:r>
        <w:instrText xml:space="preserve"> PAGEREF _Toc177873411 \h </w:instrText>
      </w:r>
      <w:r>
        <w:fldChar w:fldCharType="separate"/>
      </w:r>
      <w:r>
        <w:t>18</w:t>
      </w:r>
      <w:r>
        <w:fldChar w:fldCharType="end"/>
      </w:r>
    </w:p>
    <w:p>
      <w:pPr>
        <w:pStyle w:val="TOC8"/>
        <w:rPr>
          <w:sz w:val="24"/>
          <w:szCs w:val="24"/>
        </w:rPr>
      </w:pPr>
      <w:r>
        <w:rPr>
          <w:szCs w:val="24"/>
        </w:rPr>
        <w:t>13.</w:t>
      </w:r>
      <w:r>
        <w:rPr>
          <w:szCs w:val="24"/>
        </w:rPr>
        <w:tab/>
        <w:t>Part not applicable to possession, sale or supply of certain substances or things</w:t>
      </w:r>
      <w:r>
        <w:tab/>
      </w:r>
      <w:r>
        <w:fldChar w:fldCharType="begin"/>
      </w:r>
      <w:r>
        <w:instrText xml:space="preserve"> PAGEREF _Toc177873412 \h </w:instrText>
      </w:r>
      <w:r>
        <w:fldChar w:fldCharType="separate"/>
      </w:r>
      <w:r>
        <w:t>18</w:t>
      </w:r>
      <w:r>
        <w:fldChar w:fldCharType="end"/>
      </w:r>
    </w:p>
    <w:p>
      <w:pPr>
        <w:pStyle w:val="TOC8"/>
        <w:rPr>
          <w:sz w:val="24"/>
          <w:szCs w:val="24"/>
        </w:rPr>
      </w:pPr>
      <w:r>
        <w:rPr>
          <w:szCs w:val="24"/>
        </w:rPr>
        <w:t>14.</w:t>
      </w:r>
      <w:r>
        <w:rPr>
          <w:szCs w:val="24"/>
        </w:rPr>
        <w:tab/>
        <w:t>Possession of certain substances or things</w:t>
      </w:r>
      <w:r>
        <w:tab/>
      </w:r>
      <w:r>
        <w:fldChar w:fldCharType="begin"/>
      </w:r>
      <w:r>
        <w:instrText xml:space="preserve"> PAGEREF _Toc177873413 \h </w:instrText>
      </w:r>
      <w:r>
        <w:fldChar w:fldCharType="separate"/>
      </w:r>
      <w:r>
        <w:t>19</w:t>
      </w:r>
      <w:r>
        <w:fldChar w:fldCharType="end"/>
      </w:r>
    </w:p>
    <w:p>
      <w:pPr>
        <w:pStyle w:val="TOC8"/>
        <w:rPr>
          <w:sz w:val="24"/>
          <w:szCs w:val="24"/>
        </w:rPr>
      </w:pPr>
      <w:r>
        <w:rPr>
          <w:szCs w:val="24"/>
        </w:rPr>
        <w:t>15.</w:t>
      </w:r>
      <w:r>
        <w:rPr>
          <w:szCs w:val="24"/>
        </w:rPr>
        <w:tab/>
        <w:t>Sale or supply of category 1 items</w:t>
      </w:r>
      <w:r>
        <w:tab/>
      </w:r>
      <w:r>
        <w:fldChar w:fldCharType="begin"/>
      </w:r>
      <w:r>
        <w:instrText xml:space="preserve"> PAGEREF _Toc177873414 \h </w:instrText>
      </w:r>
      <w:r>
        <w:fldChar w:fldCharType="separate"/>
      </w:r>
      <w:r>
        <w:t>20</w:t>
      </w:r>
      <w:r>
        <w:fldChar w:fldCharType="end"/>
      </w:r>
    </w:p>
    <w:p>
      <w:pPr>
        <w:pStyle w:val="TOC8"/>
        <w:rPr>
          <w:sz w:val="24"/>
          <w:szCs w:val="24"/>
        </w:rPr>
      </w:pPr>
      <w:r>
        <w:rPr>
          <w:szCs w:val="24"/>
        </w:rPr>
        <w:t>16.</w:t>
      </w:r>
      <w:r>
        <w:rPr>
          <w:szCs w:val="24"/>
        </w:rPr>
        <w:tab/>
        <w:t>Storage of category 1 items</w:t>
      </w:r>
      <w:r>
        <w:tab/>
      </w:r>
      <w:r>
        <w:fldChar w:fldCharType="begin"/>
      </w:r>
      <w:r>
        <w:instrText xml:space="preserve"> PAGEREF _Toc177873415 \h </w:instrText>
      </w:r>
      <w:r>
        <w:fldChar w:fldCharType="separate"/>
      </w:r>
      <w:r>
        <w:t>21</w:t>
      </w:r>
      <w:r>
        <w:fldChar w:fldCharType="end"/>
      </w:r>
    </w:p>
    <w:p>
      <w:pPr>
        <w:pStyle w:val="TOC8"/>
        <w:rPr>
          <w:sz w:val="24"/>
          <w:szCs w:val="24"/>
        </w:rPr>
      </w:pPr>
      <w:r>
        <w:rPr>
          <w:szCs w:val="24"/>
        </w:rPr>
        <w:t>17.</w:t>
      </w:r>
      <w:r>
        <w:rPr>
          <w:szCs w:val="24"/>
        </w:rPr>
        <w:tab/>
        <w:t>Sale or supply of category 2 items</w:t>
      </w:r>
      <w:r>
        <w:tab/>
      </w:r>
      <w:r>
        <w:fldChar w:fldCharType="begin"/>
      </w:r>
      <w:r>
        <w:instrText xml:space="preserve"> PAGEREF _Toc177873416 \h </w:instrText>
      </w:r>
      <w:r>
        <w:fldChar w:fldCharType="separate"/>
      </w:r>
      <w:r>
        <w:t>21</w:t>
      </w:r>
      <w:r>
        <w:fldChar w:fldCharType="end"/>
      </w:r>
    </w:p>
    <w:p>
      <w:pPr>
        <w:pStyle w:val="TOC8"/>
        <w:rPr>
          <w:sz w:val="24"/>
          <w:szCs w:val="24"/>
        </w:rPr>
      </w:pPr>
      <w:r>
        <w:rPr>
          <w:szCs w:val="24"/>
        </w:rPr>
        <w:t>18.</w:t>
      </w:r>
      <w:r>
        <w:rPr>
          <w:szCs w:val="24"/>
        </w:rPr>
        <w:tab/>
        <w:t>Offences relating to declarations under section 15(1)(c) or 17(1)(b)</w:t>
      </w:r>
      <w:r>
        <w:tab/>
      </w:r>
      <w:r>
        <w:fldChar w:fldCharType="begin"/>
      </w:r>
      <w:r>
        <w:instrText xml:space="preserve"> PAGEREF _Toc177873417 \h </w:instrText>
      </w:r>
      <w:r>
        <w:fldChar w:fldCharType="separate"/>
      </w:r>
      <w:r>
        <w:t>22</w:t>
      </w:r>
      <w:r>
        <w:fldChar w:fldCharType="end"/>
      </w:r>
    </w:p>
    <w:p>
      <w:pPr>
        <w:pStyle w:val="TOC8"/>
        <w:rPr>
          <w:sz w:val="24"/>
          <w:szCs w:val="24"/>
        </w:rPr>
      </w:pPr>
      <w:r>
        <w:rPr>
          <w:szCs w:val="24"/>
        </w:rPr>
        <w:t>19.</w:t>
      </w:r>
      <w:r>
        <w:rPr>
          <w:szCs w:val="24"/>
        </w:rPr>
        <w:tab/>
        <w:t>Powers of police officers for purposes of this Part</w:t>
      </w:r>
      <w:r>
        <w:tab/>
      </w:r>
      <w:r>
        <w:fldChar w:fldCharType="begin"/>
      </w:r>
      <w:r>
        <w:instrText xml:space="preserve"> PAGEREF _Toc177873418 \h </w:instrText>
      </w:r>
      <w:r>
        <w:fldChar w:fldCharType="separate"/>
      </w:r>
      <w:r>
        <w:t>23</w:t>
      </w:r>
      <w:r>
        <w:fldChar w:fldCharType="end"/>
      </w:r>
    </w:p>
    <w:p>
      <w:pPr>
        <w:pStyle w:val="TOC8"/>
        <w:rPr>
          <w:sz w:val="24"/>
          <w:szCs w:val="24"/>
        </w:rPr>
      </w:pPr>
      <w:r>
        <w:rPr>
          <w:szCs w:val="24"/>
        </w:rPr>
        <w:t>20.</w:t>
      </w:r>
      <w:r>
        <w:rPr>
          <w:szCs w:val="24"/>
        </w:rPr>
        <w:tab/>
        <w:t>Regulations as to category 1 items and category 2 items</w:t>
      </w:r>
      <w:r>
        <w:tab/>
      </w:r>
      <w:r>
        <w:fldChar w:fldCharType="begin"/>
      </w:r>
      <w:r>
        <w:instrText xml:space="preserve"> PAGEREF _Toc177873419 \h </w:instrText>
      </w:r>
      <w:r>
        <w:fldChar w:fldCharType="separate"/>
      </w:r>
      <w:r>
        <w:t>24</w:t>
      </w:r>
      <w:r>
        <w:fldChar w:fldCharType="end"/>
      </w:r>
    </w:p>
    <w:p>
      <w:pPr>
        <w:pStyle w:val="TOC2"/>
        <w:tabs>
          <w:tab w:val="right" w:leader="dot" w:pos="7086"/>
        </w:tabs>
        <w:rPr>
          <w:b w:val="0"/>
          <w:sz w:val="24"/>
          <w:szCs w:val="24"/>
        </w:rPr>
      </w:pPr>
      <w:r>
        <w:rPr>
          <w:szCs w:val="30"/>
        </w:rPr>
        <w:t>Part V — Location, seizure, detention and disposal of things used in commission of offences</w:t>
      </w:r>
    </w:p>
    <w:p>
      <w:pPr>
        <w:pStyle w:val="TOC8"/>
        <w:rPr>
          <w:sz w:val="24"/>
          <w:szCs w:val="24"/>
        </w:rPr>
      </w:pPr>
      <w:r>
        <w:rPr>
          <w:szCs w:val="24"/>
        </w:rPr>
        <w:t>21</w:t>
      </w:r>
      <w:r>
        <w:rPr>
          <w:snapToGrid w:val="0"/>
          <w:szCs w:val="24"/>
        </w:rPr>
        <w:t>.</w:t>
      </w:r>
      <w:r>
        <w:rPr>
          <w:snapToGrid w:val="0"/>
          <w:szCs w:val="24"/>
        </w:rPr>
        <w:tab/>
        <w:t>Interpretation in Part V</w:t>
      </w:r>
      <w:r>
        <w:tab/>
      </w:r>
      <w:r>
        <w:fldChar w:fldCharType="begin"/>
      </w:r>
      <w:r>
        <w:instrText xml:space="preserve"> PAGEREF _Toc177873421 \h </w:instrText>
      </w:r>
      <w:r>
        <w:fldChar w:fldCharType="separate"/>
      </w:r>
      <w:r>
        <w:t>25</w:t>
      </w:r>
      <w:r>
        <w:fldChar w:fldCharType="end"/>
      </w:r>
    </w:p>
    <w:p>
      <w:pPr>
        <w:pStyle w:val="TOC8"/>
        <w:rPr>
          <w:sz w:val="24"/>
          <w:szCs w:val="24"/>
        </w:rPr>
      </w:pPr>
      <w:r>
        <w:rPr>
          <w:szCs w:val="24"/>
        </w:rPr>
        <w:t>22</w:t>
      </w:r>
      <w:r>
        <w:rPr>
          <w:snapToGrid w:val="0"/>
          <w:szCs w:val="24"/>
        </w:rPr>
        <w:t>.</w:t>
      </w:r>
      <w:r>
        <w:rPr>
          <w:snapToGrid w:val="0"/>
          <w:szCs w:val="24"/>
        </w:rPr>
        <w:tab/>
        <w:t>Powers of police officers and approved persons in relation to manufacturers, sellers and suppliers of prohibited drugs and cultivators, sellers and suppliers of prohibited plants</w:t>
      </w:r>
      <w:r>
        <w:tab/>
      </w:r>
      <w:r>
        <w:fldChar w:fldCharType="begin"/>
      </w:r>
      <w:r>
        <w:instrText xml:space="preserve"> PAGEREF _Toc177873422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Powers of police officers when things suspected of being used in commission of offences</w:t>
      </w:r>
      <w:r>
        <w:tab/>
      </w:r>
      <w:r>
        <w:fldChar w:fldCharType="begin"/>
      </w:r>
      <w:r>
        <w:instrText xml:space="preserve"> PAGEREF _Toc177873423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Granting of search warrants in connection with prevention or detection of offences</w:t>
      </w:r>
      <w:r>
        <w:tab/>
      </w:r>
      <w:r>
        <w:fldChar w:fldCharType="begin"/>
      </w:r>
      <w:r>
        <w:instrText xml:space="preserve"> PAGEREF _Toc177873424 \h </w:instrText>
      </w:r>
      <w:r>
        <w:fldChar w:fldCharType="separate"/>
      </w:r>
      <w:r>
        <w:t>27</w:t>
      </w:r>
      <w:r>
        <w:fldChar w:fldCharType="end"/>
      </w:r>
    </w:p>
    <w:p>
      <w:pPr>
        <w:pStyle w:val="TOC8"/>
        <w:rPr>
          <w:sz w:val="24"/>
          <w:szCs w:val="24"/>
        </w:rPr>
      </w:pPr>
      <w:r>
        <w:rPr>
          <w:szCs w:val="24"/>
        </w:rPr>
        <w:t>25</w:t>
      </w:r>
      <w:r>
        <w:rPr>
          <w:snapToGrid w:val="0"/>
          <w:szCs w:val="24"/>
        </w:rPr>
        <w:t>.</w:t>
      </w:r>
      <w:r>
        <w:rPr>
          <w:snapToGrid w:val="0"/>
          <w:szCs w:val="24"/>
        </w:rPr>
        <w:tab/>
        <w:t>Powers ancillary to power of search</w:t>
      </w:r>
      <w:r>
        <w:tab/>
      </w:r>
      <w:r>
        <w:fldChar w:fldCharType="begin"/>
      </w:r>
      <w:r>
        <w:instrText xml:space="preserve"> PAGEREF _Toc177873425 \h </w:instrText>
      </w:r>
      <w:r>
        <w:fldChar w:fldCharType="separate"/>
      </w:r>
      <w:r>
        <w:t>28</w:t>
      </w:r>
      <w:r>
        <w:fldChar w:fldCharType="end"/>
      </w:r>
    </w:p>
    <w:p>
      <w:pPr>
        <w:pStyle w:val="TOC8"/>
        <w:rPr>
          <w:sz w:val="24"/>
          <w:szCs w:val="24"/>
        </w:rPr>
      </w:pPr>
      <w:r>
        <w:rPr>
          <w:szCs w:val="24"/>
        </w:rPr>
        <w:t>26</w:t>
      </w:r>
      <w:r>
        <w:rPr>
          <w:snapToGrid w:val="0"/>
          <w:szCs w:val="24"/>
        </w:rPr>
        <w:t>.</w:t>
      </w:r>
      <w:r>
        <w:rPr>
          <w:snapToGrid w:val="0"/>
          <w:szCs w:val="24"/>
        </w:rPr>
        <w:tab/>
        <w:t>Powers of police officers and others when things suspected of being used in commission of offences found, received or acquired</w:t>
      </w:r>
      <w:r>
        <w:tab/>
      </w:r>
      <w:r>
        <w:fldChar w:fldCharType="begin"/>
      </w:r>
      <w:r>
        <w:instrText xml:space="preserve"> PAGEREF _Toc177873426 \h </w:instrText>
      </w:r>
      <w:r>
        <w:fldChar w:fldCharType="separate"/>
      </w:r>
      <w:r>
        <w:t>28</w:t>
      </w:r>
      <w:r>
        <w:fldChar w:fldCharType="end"/>
      </w:r>
    </w:p>
    <w:p>
      <w:pPr>
        <w:pStyle w:val="TOC8"/>
        <w:rPr>
          <w:sz w:val="24"/>
          <w:szCs w:val="24"/>
        </w:rPr>
      </w:pPr>
      <w:r>
        <w:rPr>
          <w:szCs w:val="24"/>
        </w:rPr>
        <w:t>26A</w:t>
      </w:r>
      <w:r>
        <w:rPr>
          <w:snapToGrid w:val="0"/>
          <w:szCs w:val="24"/>
        </w:rPr>
        <w:t>.</w:t>
      </w:r>
      <w:r>
        <w:rPr>
          <w:snapToGrid w:val="0"/>
          <w:szCs w:val="24"/>
        </w:rPr>
        <w:tab/>
        <w:t>Powers of approved analyst or approved botanist</w:t>
      </w:r>
      <w:r>
        <w:tab/>
      </w:r>
      <w:r>
        <w:fldChar w:fldCharType="begin"/>
      </w:r>
      <w:r>
        <w:instrText xml:space="preserve"> PAGEREF _Toc177873427 \h </w:instrText>
      </w:r>
      <w:r>
        <w:fldChar w:fldCharType="separate"/>
      </w:r>
      <w:r>
        <w:t>30</w:t>
      </w:r>
      <w:r>
        <w:fldChar w:fldCharType="end"/>
      </w:r>
    </w:p>
    <w:p>
      <w:pPr>
        <w:pStyle w:val="TOC8"/>
        <w:rPr>
          <w:sz w:val="24"/>
          <w:szCs w:val="24"/>
        </w:rPr>
      </w:pPr>
      <w:r>
        <w:rPr>
          <w:szCs w:val="24"/>
        </w:rPr>
        <w:t>27</w:t>
      </w:r>
      <w:r>
        <w:rPr>
          <w:snapToGrid w:val="0"/>
          <w:szCs w:val="24"/>
        </w:rPr>
        <w:t>.</w:t>
      </w:r>
      <w:r>
        <w:rPr>
          <w:snapToGrid w:val="0"/>
          <w:szCs w:val="24"/>
        </w:rPr>
        <w:tab/>
        <w:t>Disposal of prohibited drugs and prohibited plants</w:t>
      </w:r>
      <w:r>
        <w:tab/>
      </w:r>
      <w:r>
        <w:fldChar w:fldCharType="begin"/>
      </w:r>
      <w:r>
        <w:instrText xml:space="preserve"> PAGEREF _Toc177873428 \h </w:instrText>
      </w:r>
      <w:r>
        <w:fldChar w:fldCharType="separate"/>
      </w:r>
      <w:r>
        <w:t>30</w:t>
      </w:r>
      <w:r>
        <w:fldChar w:fldCharType="end"/>
      </w:r>
    </w:p>
    <w:p>
      <w:pPr>
        <w:pStyle w:val="TOC8"/>
        <w:rPr>
          <w:sz w:val="24"/>
          <w:szCs w:val="24"/>
        </w:rPr>
      </w:pPr>
      <w:r>
        <w:rPr>
          <w:szCs w:val="24"/>
        </w:rPr>
        <w:t>27A</w:t>
      </w:r>
      <w:r>
        <w:rPr>
          <w:snapToGrid w:val="0"/>
          <w:szCs w:val="24"/>
        </w:rPr>
        <w:t xml:space="preserve">. </w:t>
      </w:r>
      <w:r>
        <w:rPr>
          <w:snapToGrid w:val="0"/>
          <w:szCs w:val="24"/>
        </w:rPr>
        <w:tab/>
        <w:t>Analysis at request of accused</w:t>
      </w:r>
      <w:r>
        <w:tab/>
      </w:r>
      <w:r>
        <w:fldChar w:fldCharType="begin"/>
      </w:r>
      <w:r>
        <w:instrText xml:space="preserve"> PAGEREF _Toc177873429 \h </w:instrText>
      </w:r>
      <w:r>
        <w:fldChar w:fldCharType="separate"/>
      </w:r>
      <w:r>
        <w:t>32</w:t>
      </w:r>
      <w:r>
        <w:fldChar w:fldCharType="end"/>
      </w:r>
    </w:p>
    <w:p>
      <w:pPr>
        <w:pStyle w:val="TOC8"/>
        <w:rPr>
          <w:sz w:val="24"/>
          <w:szCs w:val="24"/>
        </w:rPr>
      </w:pPr>
      <w:r>
        <w:rPr>
          <w:szCs w:val="24"/>
        </w:rPr>
        <w:t>27B</w:t>
      </w:r>
      <w:r>
        <w:rPr>
          <w:snapToGrid w:val="0"/>
          <w:szCs w:val="24"/>
        </w:rPr>
        <w:t xml:space="preserve">. </w:t>
      </w:r>
      <w:r>
        <w:rPr>
          <w:snapToGrid w:val="0"/>
          <w:szCs w:val="24"/>
        </w:rPr>
        <w:tab/>
        <w:t>Confidentiality</w:t>
      </w:r>
      <w:r>
        <w:tab/>
      </w:r>
      <w:r>
        <w:fldChar w:fldCharType="begin"/>
      </w:r>
      <w:r>
        <w:instrText xml:space="preserve"> PAGEREF _Toc177873430 \h </w:instrText>
      </w:r>
      <w:r>
        <w:fldChar w:fldCharType="separate"/>
      </w:r>
      <w:r>
        <w:t>33</w:t>
      </w:r>
      <w:r>
        <w:fldChar w:fldCharType="end"/>
      </w:r>
    </w:p>
    <w:p>
      <w:pPr>
        <w:pStyle w:val="TOC8"/>
        <w:rPr>
          <w:sz w:val="24"/>
          <w:szCs w:val="24"/>
        </w:rPr>
      </w:pPr>
      <w:r>
        <w:rPr>
          <w:szCs w:val="24"/>
        </w:rPr>
        <w:t>28</w:t>
      </w:r>
      <w:r>
        <w:rPr>
          <w:snapToGrid w:val="0"/>
          <w:szCs w:val="24"/>
        </w:rPr>
        <w:t>.</w:t>
      </w:r>
      <w:r>
        <w:rPr>
          <w:snapToGrid w:val="0"/>
          <w:szCs w:val="24"/>
        </w:rPr>
        <w:tab/>
        <w:t>Disposal of things other than prohibited drugs and prohibited plants</w:t>
      </w:r>
      <w:r>
        <w:tab/>
      </w:r>
      <w:r>
        <w:fldChar w:fldCharType="begin"/>
      </w:r>
      <w:r>
        <w:instrText xml:space="preserve"> PAGEREF _Toc177873431 \h </w:instrText>
      </w:r>
      <w:r>
        <w:fldChar w:fldCharType="separate"/>
      </w:r>
      <w:r>
        <w:t>33</w:t>
      </w:r>
      <w:r>
        <w:fldChar w:fldCharType="end"/>
      </w:r>
    </w:p>
    <w:p>
      <w:pPr>
        <w:pStyle w:val="TOC8"/>
        <w:rPr>
          <w:sz w:val="24"/>
          <w:szCs w:val="24"/>
        </w:rPr>
      </w:pPr>
      <w:r>
        <w:rPr>
          <w:szCs w:val="24"/>
        </w:rPr>
        <w:t>29</w:t>
      </w:r>
      <w:r>
        <w:rPr>
          <w:snapToGrid w:val="0"/>
          <w:szCs w:val="24"/>
        </w:rPr>
        <w:t>.</w:t>
      </w:r>
      <w:r>
        <w:rPr>
          <w:snapToGrid w:val="0"/>
          <w:szCs w:val="24"/>
        </w:rPr>
        <w:tab/>
        <w:t>Hindering police officers and approved persons in exercise of powers conferred by or under this Part</w:t>
      </w:r>
      <w:r>
        <w:tab/>
      </w:r>
      <w:r>
        <w:fldChar w:fldCharType="begin"/>
      </w:r>
      <w:r>
        <w:instrText xml:space="preserve"> PAGEREF _Toc177873432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Approved persons</w:t>
      </w:r>
      <w:r>
        <w:tab/>
      </w:r>
      <w:r>
        <w:fldChar w:fldCharType="begin"/>
      </w:r>
      <w:r>
        <w:instrText xml:space="preserve"> PAGEREF _Toc177873433 \h </w:instrText>
      </w:r>
      <w:r>
        <w:fldChar w:fldCharType="separate"/>
      </w:r>
      <w:r>
        <w:t>35</w:t>
      </w:r>
      <w:r>
        <w:fldChar w:fldCharType="end"/>
      </w:r>
    </w:p>
    <w:p>
      <w:pPr>
        <w:pStyle w:val="TOC2"/>
        <w:tabs>
          <w:tab w:val="right" w:leader="dot" w:pos="7086"/>
        </w:tabs>
        <w:rPr>
          <w:b w:val="0"/>
          <w:sz w:val="24"/>
          <w:szCs w:val="24"/>
        </w:rPr>
      </w:pPr>
      <w:r>
        <w:rPr>
          <w:szCs w:val="30"/>
        </w:rPr>
        <w:t>Part VI — General</w:t>
      </w:r>
    </w:p>
    <w:p>
      <w:pPr>
        <w:pStyle w:val="TOC8"/>
        <w:rPr>
          <w:sz w:val="24"/>
          <w:szCs w:val="24"/>
        </w:rPr>
      </w:pPr>
      <w:r>
        <w:rPr>
          <w:szCs w:val="24"/>
        </w:rPr>
        <w:t>31</w:t>
      </w:r>
      <w:r>
        <w:rPr>
          <w:snapToGrid w:val="0"/>
          <w:szCs w:val="24"/>
        </w:rPr>
        <w:t>.</w:t>
      </w:r>
      <w:r>
        <w:rPr>
          <w:snapToGrid w:val="0"/>
          <w:szCs w:val="24"/>
        </w:rPr>
        <w:tab/>
        <w:t>Undercover officers</w:t>
      </w:r>
      <w:r>
        <w:tab/>
      </w:r>
      <w:r>
        <w:fldChar w:fldCharType="begin"/>
      </w:r>
      <w:r>
        <w:instrText xml:space="preserve"> PAGEREF _Toc177873435 \h </w:instrText>
      </w:r>
      <w:r>
        <w:fldChar w:fldCharType="separate"/>
      </w:r>
      <w:r>
        <w:t>36</w:t>
      </w:r>
      <w:r>
        <w:fldChar w:fldCharType="end"/>
      </w:r>
    </w:p>
    <w:p>
      <w:pPr>
        <w:pStyle w:val="TOC8"/>
        <w:rPr>
          <w:sz w:val="24"/>
          <w:szCs w:val="24"/>
        </w:rPr>
      </w:pPr>
      <w:r>
        <w:rPr>
          <w:szCs w:val="24"/>
        </w:rPr>
        <w:t>32</w:t>
      </w:r>
      <w:r>
        <w:rPr>
          <w:snapToGrid w:val="0"/>
          <w:szCs w:val="24"/>
        </w:rPr>
        <w:t>.</w:t>
      </w:r>
      <w:r>
        <w:rPr>
          <w:snapToGrid w:val="0"/>
          <w:szCs w:val="24"/>
        </w:rPr>
        <w:tab/>
        <w:t>No limitation</w:t>
      </w:r>
      <w:r>
        <w:tab/>
      </w:r>
      <w:r>
        <w:fldChar w:fldCharType="begin"/>
      </w:r>
      <w:r>
        <w:instrText xml:space="preserve"> PAGEREF _Toc177873436 \h </w:instrText>
      </w:r>
      <w:r>
        <w:fldChar w:fldCharType="separate"/>
      </w:r>
      <w:r>
        <w:t>37</w:t>
      </w:r>
      <w:r>
        <w:fldChar w:fldCharType="end"/>
      </w:r>
    </w:p>
    <w:p>
      <w:pPr>
        <w:pStyle w:val="TOC8"/>
        <w:rPr>
          <w:sz w:val="24"/>
          <w:szCs w:val="24"/>
        </w:rPr>
      </w:pPr>
      <w:r>
        <w:rPr>
          <w:szCs w:val="24"/>
        </w:rPr>
        <w:t>32A</w:t>
      </w:r>
      <w:r>
        <w:rPr>
          <w:snapToGrid w:val="0"/>
          <w:szCs w:val="24"/>
        </w:rPr>
        <w:t xml:space="preserve">. </w:t>
      </w:r>
      <w:r>
        <w:rPr>
          <w:snapToGrid w:val="0"/>
          <w:szCs w:val="24"/>
        </w:rPr>
        <w:tab/>
        <w:t>Drug trafficking</w:t>
      </w:r>
      <w:r>
        <w:tab/>
      </w:r>
      <w:r>
        <w:fldChar w:fldCharType="begin"/>
      </w:r>
      <w:r>
        <w:instrText xml:space="preserve"> PAGEREF _Toc177873437 \h </w:instrText>
      </w:r>
      <w:r>
        <w:fldChar w:fldCharType="separate"/>
      </w:r>
      <w:r>
        <w:t>37</w:t>
      </w:r>
      <w:r>
        <w:fldChar w:fldCharType="end"/>
      </w:r>
    </w:p>
    <w:p>
      <w:pPr>
        <w:pStyle w:val="TOC8"/>
        <w:rPr>
          <w:sz w:val="24"/>
          <w:szCs w:val="24"/>
        </w:rPr>
      </w:pPr>
      <w:r>
        <w:rPr>
          <w:szCs w:val="24"/>
        </w:rPr>
        <w:t>33</w:t>
      </w:r>
      <w:r>
        <w:rPr>
          <w:snapToGrid w:val="0"/>
          <w:szCs w:val="24"/>
        </w:rPr>
        <w:t>.</w:t>
      </w:r>
      <w:r>
        <w:rPr>
          <w:snapToGrid w:val="0"/>
          <w:szCs w:val="24"/>
        </w:rPr>
        <w:tab/>
        <w:t>Attempts, conspiracies, incitements and accessories after the fact</w:t>
      </w:r>
      <w:r>
        <w:tab/>
      </w:r>
      <w:r>
        <w:fldChar w:fldCharType="begin"/>
      </w:r>
      <w:r>
        <w:instrText xml:space="preserve"> PAGEREF _Toc177873438 \h </w:instrText>
      </w:r>
      <w:r>
        <w:fldChar w:fldCharType="separate"/>
      </w:r>
      <w:r>
        <w:t>39</w:t>
      </w:r>
      <w:r>
        <w:fldChar w:fldCharType="end"/>
      </w:r>
    </w:p>
    <w:p>
      <w:pPr>
        <w:pStyle w:val="TOC8"/>
        <w:rPr>
          <w:sz w:val="24"/>
          <w:szCs w:val="24"/>
        </w:rPr>
      </w:pPr>
      <w:r>
        <w:rPr>
          <w:szCs w:val="24"/>
        </w:rPr>
        <w:t>34</w:t>
      </w:r>
      <w:r>
        <w:rPr>
          <w:snapToGrid w:val="0"/>
          <w:szCs w:val="24"/>
        </w:rPr>
        <w:t>.</w:t>
      </w:r>
      <w:r>
        <w:rPr>
          <w:snapToGrid w:val="0"/>
          <w:szCs w:val="24"/>
        </w:rPr>
        <w:tab/>
        <w:t>Penalties</w:t>
      </w:r>
      <w:r>
        <w:tab/>
      </w:r>
      <w:r>
        <w:fldChar w:fldCharType="begin"/>
      </w:r>
      <w:r>
        <w:instrText xml:space="preserve"> PAGEREF _Toc177873439 \h </w:instrText>
      </w:r>
      <w:r>
        <w:fldChar w:fldCharType="separate"/>
      </w:r>
      <w:r>
        <w:t>40</w:t>
      </w:r>
      <w:r>
        <w:fldChar w:fldCharType="end"/>
      </w:r>
    </w:p>
    <w:p>
      <w:pPr>
        <w:pStyle w:val="TOC8"/>
        <w:rPr>
          <w:sz w:val="24"/>
          <w:szCs w:val="24"/>
        </w:rPr>
      </w:pPr>
      <w:r>
        <w:rPr>
          <w:szCs w:val="24"/>
        </w:rPr>
        <w:t>35</w:t>
      </w:r>
      <w:r>
        <w:rPr>
          <w:snapToGrid w:val="0"/>
          <w:szCs w:val="24"/>
        </w:rPr>
        <w:t>.</w:t>
      </w:r>
      <w:r>
        <w:rPr>
          <w:snapToGrid w:val="0"/>
          <w:szCs w:val="24"/>
        </w:rPr>
        <w:tab/>
        <w:t>Criminal liability of company officers</w:t>
      </w:r>
      <w:r>
        <w:tab/>
      </w:r>
      <w:r>
        <w:fldChar w:fldCharType="begin"/>
      </w:r>
      <w:r>
        <w:instrText xml:space="preserve"> PAGEREF _Toc177873440 \h </w:instrText>
      </w:r>
      <w:r>
        <w:fldChar w:fldCharType="separate"/>
      </w:r>
      <w:r>
        <w:t>41</w:t>
      </w:r>
      <w:r>
        <w:fldChar w:fldCharType="end"/>
      </w:r>
    </w:p>
    <w:p>
      <w:pPr>
        <w:pStyle w:val="TOC8"/>
        <w:rPr>
          <w:sz w:val="24"/>
          <w:szCs w:val="24"/>
        </w:rPr>
      </w:pPr>
      <w:r>
        <w:rPr>
          <w:szCs w:val="24"/>
        </w:rPr>
        <w:t>37</w:t>
      </w:r>
      <w:r>
        <w:rPr>
          <w:snapToGrid w:val="0"/>
          <w:szCs w:val="24"/>
        </w:rPr>
        <w:t>.</w:t>
      </w:r>
      <w:r>
        <w:rPr>
          <w:snapToGrid w:val="0"/>
          <w:szCs w:val="24"/>
        </w:rPr>
        <w:tab/>
        <w:t>Proof of exceptions</w:t>
      </w:r>
      <w:r>
        <w:tab/>
      </w:r>
      <w:r>
        <w:fldChar w:fldCharType="begin"/>
      </w:r>
      <w:r>
        <w:instrText xml:space="preserve"> PAGEREF _Toc177873441 \h </w:instrText>
      </w:r>
      <w:r>
        <w:fldChar w:fldCharType="separate"/>
      </w:r>
      <w:r>
        <w:t>41</w:t>
      </w:r>
      <w:r>
        <w:fldChar w:fldCharType="end"/>
      </w:r>
    </w:p>
    <w:p>
      <w:pPr>
        <w:pStyle w:val="TOC8"/>
        <w:rPr>
          <w:sz w:val="24"/>
          <w:szCs w:val="24"/>
        </w:rPr>
      </w:pPr>
      <w:r>
        <w:rPr>
          <w:szCs w:val="24"/>
        </w:rPr>
        <w:t>38</w:t>
      </w:r>
      <w:r>
        <w:rPr>
          <w:snapToGrid w:val="0"/>
          <w:szCs w:val="24"/>
        </w:rPr>
        <w:t>.</w:t>
      </w:r>
      <w:r>
        <w:rPr>
          <w:snapToGrid w:val="0"/>
          <w:szCs w:val="24"/>
        </w:rPr>
        <w:tab/>
        <w:t>Certificate of approved analyst or approved botanist</w:t>
      </w:r>
      <w:r>
        <w:tab/>
      </w:r>
      <w:r>
        <w:fldChar w:fldCharType="begin"/>
      </w:r>
      <w:r>
        <w:instrText xml:space="preserve"> PAGEREF _Toc177873442 \h </w:instrText>
      </w:r>
      <w:r>
        <w:fldChar w:fldCharType="separate"/>
      </w:r>
      <w:r>
        <w:t>42</w:t>
      </w:r>
      <w:r>
        <w:fldChar w:fldCharType="end"/>
      </w:r>
    </w:p>
    <w:p>
      <w:pPr>
        <w:pStyle w:val="TOC8"/>
        <w:rPr>
          <w:sz w:val="24"/>
          <w:szCs w:val="24"/>
        </w:rPr>
      </w:pPr>
      <w:r>
        <w:rPr>
          <w:szCs w:val="24"/>
        </w:rPr>
        <w:t>38A</w:t>
      </w:r>
      <w:r>
        <w:rPr>
          <w:snapToGrid w:val="0"/>
          <w:szCs w:val="24"/>
        </w:rPr>
        <w:t xml:space="preserve">. </w:t>
      </w:r>
      <w:r>
        <w:rPr>
          <w:snapToGrid w:val="0"/>
          <w:szCs w:val="24"/>
        </w:rPr>
        <w:tab/>
        <w:t>Accused may obtain a copy of certificate</w:t>
      </w:r>
      <w:r>
        <w:tab/>
      </w:r>
      <w:r>
        <w:fldChar w:fldCharType="begin"/>
      </w:r>
      <w:r>
        <w:instrText xml:space="preserve"> PAGEREF _Toc177873443 \h </w:instrText>
      </w:r>
      <w:r>
        <w:fldChar w:fldCharType="separate"/>
      </w:r>
      <w:r>
        <w:t>42</w:t>
      </w:r>
      <w:r>
        <w:fldChar w:fldCharType="end"/>
      </w:r>
    </w:p>
    <w:p>
      <w:pPr>
        <w:pStyle w:val="TOC8"/>
        <w:rPr>
          <w:sz w:val="24"/>
          <w:szCs w:val="24"/>
        </w:rPr>
      </w:pPr>
      <w:r>
        <w:rPr>
          <w:szCs w:val="24"/>
        </w:rPr>
        <w:t>38B</w:t>
      </w:r>
      <w:r>
        <w:rPr>
          <w:snapToGrid w:val="0"/>
          <w:szCs w:val="24"/>
        </w:rPr>
        <w:t xml:space="preserve">. </w:t>
      </w:r>
      <w:r>
        <w:rPr>
          <w:snapToGrid w:val="0"/>
          <w:szCs w:val="24"/>
        </w:rPr>
        <w:tab/>
        <w:t>Accused may object to use of certificate</w:t>
      </w:r>
      <w:r>
        <w:tab/>
      </w:r>
      <w:r>
        <w:fldChar w:fldCharType="begin"/>
      </w:r>
      <w:r>
        <w:instrText xml:space="preserve"> PAGEREF _Toc177873444 \h </w:instrText>
      </w:r>
      <w:r>
        <w:fldChar w:fldCharType="separate"/>
      </w:r>
      <w:r>
        <w:t>43</w:t>
      </w:r>
      <w:r>
        <w:fldChar w:fldCharType="end"/>
      </w:r>
    </w:p>
    <w:p>
      <w:pPr>
        <w:pStyle w:val="TOC8"/>
        <w:rPr>
          <w:sz w:val="24"/>
          <w:szCs w:val="24"/>
        </w:rPr>
      </w:pPr>
      <w:r>
        <w:rPr>
          <w:szCs w:val="24"/>
        </w:rPr>
        <w:t>38C</w:t>
      </w:r>
      <w:r>
        <w:rPr>
          <w:snapToGrid w:val="0"/>
          <w:szCs w:val="24"/>
        </w:rPr>
        <w:t xml:space="preserve">. </w:t>
      </w:r>
      <w:r>
        <w:rPr>
          <w:snapToGrid w:val="0"/>
          <w:szCs w:val="24"/>
        </w:rPr>
        <w:tab/>
        <w:t>Order for costs of approved analyst or approved botanist</w:t>
      </w:r>
      <w:r>
        <w:tab/>
      </w:r>
      <w:r>
        <w:fldChar w:fldCharType="begin"/>
      </w:r>
      <w:r>
        <w:instrText xml:space="preserve"> PAGEREF _Toc177873445 \h </w:instrText>
      </w:r>
      <w:r>
        <w:fldChar w:fldCharType="separate"/>
      </w:r>
      <w:r>
        <w:t>43</w:t>
      </w:r>
      <w:r>
        <w:fldChar w:fldCharType="end"/>
      </w:r>
    </w:p>
    <w:p>
      <w:pPr>
        <w:pStyle w:val="TOC8"/>
        <w:rPr>
          <w:sz w:val="24"/>
          <w:szCs w:val="24"/>
        </w:rPr>
      </w:pPr>
      <w:r>
        <w:rPr>
          <w:szCs w:val="24"/>
        </w:rPr>
        <w:t>38D</w:t>
      </w:r>
      <w:r>
        <w:rPr>
          <w:snapToGrid w:val="0"/>
          <w:szCs w:val="24"/>
        </w:rPr>
        <w:t xml:space="preserve">. </w:t>
      </w:r>
      <w:r>
        <w:rPr>
          <w:snapToGrid w:val="0"/>
          <w:szCs w:val="24"/>
        </w:rPr>
        <w:tab/>
        <w:t>Evidence of contents of standard</w:t>
      </w:r>
      <w:r>
        <w:tab/>
      </w:r>
      <w:r>
        <w:fldChar w:fldCharType="begin"/>
      </w:r>
      <w:r>
        <w:instrText xml:space="preserve"> PAGEREF _Toc177873446 \h </w:instrText>
      </w:r>
      <w:r>
        <w:fldChar w:fldCharType="separate"/>
      </w:r>
      <w:r>
        <w:t>44</w:t>
      </w:r>
      <w:r>
        <w:fldChar w:fldCharType="end"/>
      </w:r>
    </w:p>
    <w:p>
      <w:pPr>
        <w:pStyle w:val="TOC8"/>
        <w:rPr>
          <w:sz w:val="24"/>
          <w:szCs w:val="24"/>
        </w:rPr>
      </w:pPr>
      <w:r>
        <w:rPr>
          <w:szCs w:val="24"/>
        </w:rPr>
        <w:t>39</w:t>
      </w:r>
      <w:r>
        <w:rPr>
          <w:snapToGrid w:val="0"/>
          <w:szCs w:val="24"/>
        </w:rPr>
        <w:t>.</w:t>
      </w:r>
      <w:r>
        <w:rPr>
          <w:snapToGrid w:val="0"/>
          <w:szCs w:val="24"/>
        </w:rPr>
        <w:tab/>
        <w:t>Delegation by Commissioner</w:t>
      </w:r>
      <w:r>
        <w:tab/>
      </w:r>
      <w:r>
        <w:fldChar w:fldCharType="begin"/>
      </w:r>
      <w:r>
        <w:instrText xml:space="preserve"> PAGEREF _Toc177873447 \h </w:instrText>
      </w:r>
      <w:r>
        <w:fldChar w:fldCharType="separate"/>
      </w:r>
      <w:r>
        <w:t>44</w:t>
      </w:r>
      <w:r>
        <w:fldChar w:fldCharType="end"/>
      </w:r>
    </w:p>
    <w:p>
      <w:pPr>
        <w:pStyle w:val="TOC8"/>
        <w:rPr>
          <w:sz w:val="24"/>
          <w:szCs w:val="24"/>
        </w:rPr>
      </w:pPr>
      <w:r>
        <w:rPr>
          <w:szCs w:val="24"/>
        </w:rPr>
        <w:t>40</w:t>
      </w:r>
      <w:r>
        <w:rPr>
          <w:snapToGrid w:val="0"/>
          <w:szCs w:val="24"/>
        </w:rPr>
        <w:t>.</w:t>
      </w:r>
      <w:r>
        <w:rPr>
          <w:snapToGrid w:val="0"/>
          <w:szCs w:val="24"/>
        </w:rPr>
        <w:tab/>
        <w:t>Civil liability of persons acting under this Act</w:t>
      </w:r>
      <w:r>
        <w:tab/>
      </w:r>
      <w:r>
        <w:fldChar w:fldCharType="begin"/>
      </w:r>
      <w:r>
        <w:instrText xml:space="preserve"> PAGEREF _Toc177873448 \h </w:instrText>
      </w:r>
      <w:r>
        <w:fldChar w:fldCharType="separate"/>
      </w:r>
      <w:r>
        <w:t>45</w:t>
      </w:r>
      <w:r>
        <w:fldChar w:fldCharType="end"/>
      </w:r>
    </w:p>
    <w:p>
      <w:pPr>
        <w:pStyle w:val="TOC8"/>
        <w:rPr>
          <w:sz w:val="24"/>
          <w:szCs w:val="24"/>
        </w:rPr>
      </w:pPr>
      <w:r>
        <w:rPr>
          <w:szCs w:val="24"/>
        </w:rPr>
        <w:t>41</w:t>
      </w:r>
      <w:r>
        <w:rPr>
          <w:snapToGrid w:val="0"/>
          <w:szCs w:val="24"/>
        </w:rPr>
        <w:t>.</w:t>
      </w:r>
      <w:r>
        <w:rPr>
          <w:snapToGrid w:val="0"/>
          <w:szCs w:val="24"/>
        </w:rPr>
        <w:tab/>
        <w:t>Regulations</w:t>
      </w:r>
      <w:r>
        <w:tab/>
      </w:r>
      <w:r>
        <w:fldChar w:fldCharType="begin"/>
      </w:r>
      <w:r>
        <w:instrText xml:space="preserve"> PAGEREF _Toc177873449 \h </w:instrText>
      </w:r>
      <w:r>
        <w:fldChar w:fldCharType="separate"/>
      </w:r>
      <w:r>
        <w:t>45</w:t>
      </w:r>
      <w:r>
        <w:fldChar w:fldCharType="end"/>
      </w:r>
    </w:p>
    <w:p>
      <w:pPr>
        <w:pStyle w:val="TOC8"/>
        <w:rPr>
          <w:sz w:val="24"/>
          <w:szCs w:val="24"/>
        </w:rPr>
      </w:pPr>
      <w:r>
        <w:rPr>
          <w:szCs w:val="24"/>
        </w:rPr>
        <w:t>42</w:t>
      </w:r>
      <w:r>
        <w:rPr>
          <w:snapToGrid w:val="0"/>
          <w:szCs w:val="24"/>
        </w:rPr>
        <w:t>.</w:t>
      </w:r>
      <w:r>
        <w:rPr>
          <w:snapToGrid w:val="0"/>
          <w:szCs w:val="24"/>
        </w:rPr>
        <w:tab/>
        <w:t>Amendment of certain schedules</w:t>
      </w:r>
      <w:r>
        <w:tab/>
      </w:r>
      <w:r>
        <w:fldChar w:fldCharType="begin"/>
      </w:r>
      <w:r>
        <w:instrText xml:space="preserve"> PAGEREF _Toc177873450 \h </w:instrText>
      </w:r>
      <w:r>
        <w:fldChar w:fldCharType="separate"/>
      </w:r>
      <w:r>
        <w:t>46</w:t>
      </w:r>
      <w:r>
        <w:fldChar w:fldCharType="end"/>
      </w:r>
    </w:p>
    <w:p>
      <w:pPr>
        <w:pStyle w:val="TOC2"/>
        <w:tabs>
          <w:tab w:val="right" w:leader="dot" w:pos="7086"/>
        </w:tabs>
        <w:rPr>
          <w:b w:val="0"/>
          <w:sz w:val="24"/>
          <w:szCs w:val="24"/>
        </w:rPr>
      </w:pPr>
      <w:r>
        <w:rPr>
          <w:szCs w:val="28"/>
        </w:rPr>
        <w:t xml:space="preserve">Schedule I — </w:t>
      </w:r>
      <w:r>
        <w:rPr>
          <w:bCs/>
          <w:szCs w:val="28"/>
        </w:rPr>
        <w:t xml:space="preserve">Drugs to which Act applies, notwithstanding anything in </w:t>
      </w:r>
      <w:r>
        <w:rPr>
          <w:bCs/>
          <w:i/>
          <w:iCs/>
          <w:szCs w:val="28"/>
        </w:rPr>
        <w:t>Poisons Act 1964</w:t>
      </w:r>
    </w:p>
    <w:p>
      <w:pPr>
        <w:pStyle w:val="TOC2"/>
        <w:tabs>
          <w:tab w:val="right" w:leader="dot" w:pos="7086"/>
        </w:tabs>
        <w:rPr>
          <w:b w:val="0"/>
          <w:sz w:val="24"/>
          <w:szCs w:val="24"/>
        </w:rPr>
      </w:pPr>
      <w:r>
        <w:rPr>
          <w:szCs w:val="28"/>
        </w:rPr>
        <w:t xml:space="preserve">Schedule II — </w:t>
      </w:r>
      <w:r>
        <w:rPr>
          <w:bCs/>
          <w:szCs w:val="28"/>
        </w:rPr>
        <w:t xml:space="preserve">Plants to which Act applies, notwithstanding anything in </w:t>
      </w:r>
      <w:r>
        <w:rPr>
          <w:bCs/>
          <w:i/>
          <w:iCs/>
          <w:szCs w:val="28"/>
        </w:rPr>
        <w:t>Poisons Act 1964</w:t>
      </w:r>
    </w:p>
    <w:p>
      <w:pPr>
        <w:pStyle w:val="TOC2"/>
        <w:tabs>
          <w:tab w:val="right" w:leader="dot" w:pos="7086"/>
        </w:tabs>
        <w:rPr>
          <w:b w:val="0"/>
          <w:sz w:val="24"/>
          <w:szCs w:val="24"/>
        </w:rPr>
      </w:pPr>
      <w:r>
        <w:rPr>
          <w:szCs w:val="28"/>
        </w:rPr>
        <w:t xml:space="preserve">Schedule III — </w:t>
      </w:r>
      <w:r>
        <w:rPr>
          <w:bCs/>
          <w:szCs w:val="28"/>
        </w:rPr>
        <w:t>Amounts of prohibited drugs determining court of trial</w:t>
      </w:r>
    </w:p>
    <w:p>
      <w:pPr>
        <w:pStyle w:val="TOC2"/>
        <w:tabs>
          <w:tab w:val="right" w:leader="dot" w:pos="7086"/>
        </w:tabs>
        <w:rPr>
          <w:b w:val="0"/>
          <w:sz w:val="24"/>
          <w:szCs w:val="24"/>
        </w:rPr>
      </w:pPr>
      <w:r>
        <w:rPr>
          <w:szCs w:val="28"/>
        </w:rPr>
        <w:t xml:space="preserve">Schedule IV — </w:t>
      </w:r>
      <w:r>
        <w:rPr>
          <w:bCs/>
          <w:szCs w:val="28"/>
        </w:rPr>
        <w:t>Numbers of prohibited plants determining court of trial</w:t>
      </w:r>
    </w:p>
    <w:p>
      <w:pPr>
        <w:pStyle w:val="TOC2"/>
        <w:tabs>
          <w:tab w:val="right" w:leader="dot" w:pos="7086"/>
        </w:tabs>
        <w:rPr>
          <w:b w:val="0"/>
          <w:sz w:val="24"/>
          <w:szCs w:val="24"/>
        </w:rPr>
      </w:pPr>
      <w:r>
        <w:rPr>
          <w:szCs w:val="28"/>
        </w:rPr>
        <w:t xml:space="preserve">Schedule V — </w:t>
      </w:r>
      <w:r>
        <w:rPr>
          <w:bCs/>
          <w:szCs w:val="28"/>
        </w:rPr>
        <w:t>Amounts of prohibited drugs giving rise to presumption of intention to sell or supply same</w:t>
      </w:r>
    </w:p>
    <w:p>
      <w:pPr>
        <w:pStyle w:val="TOC2"/>
        <w:tabs>
          <w:tab w:val="right" w:leader="dot" w:pos="7086"/>
        </w:tabs>
        <w:rPr>
          <w:b w:val="0"/>
          <w:sz w:val="24"/>
          <w:szCs w:val="24"/>
        </w:rPr>
      </w:pPr>
      <w:r>
        <w:rPr>
          <w:szCs w:val="28"/>
        </w:rPr>
        <w:t xml:space="preserve">Schedule VI — </w:t>
      </w:r>
      <w:r>
        <w:rPr>
          <w:bCs/>
          <w:szCs w:val="28"/>
        </w:rPr>
        <w:t>Numbers of prohibited plants giving rise to presumption of intention to sell or supply same or prohibited drugs obtainable from same</w:t>
      </w:r>
    </w:p>
    <w:p>
      <w:pPr>
        <w:pStyle w:val="TOC2"/>
        <w:tabs>
          <w:tab w:val="right" w:leader="dot" w:pos="7086"/>
        </w:tabs>
        <w:rPr>
          <w:b w:val="0"/>
          <w:sz w:val="24"/>
          <w:szCs w:val="24"/>
        </w:rPr>
      </w:pPr>
      <w:r>
        <w:rPr>
          <w:szCs w:val="28"/>
        </w:rPr>
        <w:t xml:space="preserve">Schedule VII — </w:t>
      </w:r>
      <w:r>
        <w:rPr>
          <w:bCs/>
          <w:szCs w:val="28"/>
        </w:rPr>
        <w:t>Amounts of prohibited drugs for purposes of drug trafficking</w:t>
      </w:r>
    </w:p>
    <w:p>
      <w:pPr>
        <w:pStyle w:val="TOC2"/>
        <w:tabs>
          <w:tab w:val="right" w:leader="dot" w:pos="7086"/>
        </w:tabs>
        <w:rPr>
          <w:b w:val="0"/>
          <w:sz w:val="24"/>
          <w:szCs w:val="24"/>
        </w:rPr>
      </w:pPr>
      <w:r>
        <w:rPr>
          <w:szCs w:val="28"/>
        </w:rPr>
        <w:t xml:space="preserve">Schedule VIII — </w:t>
      </w:r>
      <w:r>
        <w:rPr>
          <w:bCs/>
          <w:szCs w:val="28"/>
        </w:rPr>
        <w:t>Numbers of prohibited plants for purposes of drug trafficking</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_Toc177873468 \h </w:instrText>
      </w:r>
      <w:r>
        <w:fldChar w:fldCharType="separate"/>
      </w:r>
      <w:r>
        <w:t>69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rPr>
          <w:rStyle w:val="CharDivText"/>
        </w:rPr>
      </w:pPr>
      <w:r>
        <w:t>Western Australia</w:t>
      </w:r>
    </w:p>
    <w:p>
      <w:pPr>
        <w:pStyle w:val="NameofActReg"/>
        <w:spacing w:before="1200" w:after="1200"/>
      </w:pPr>
      <w:r>
        <w:t xml:space="preserve">Misuse of Drugs Act 1981 </w:t>
      </w:r>
    </w:p>
    <w:p>
      <w:pPr>
        <w:pStyle w:val="LongTitle"/>
        <w:rPr>
          <w:snapToGrid w:val="0"/>
        </w:rPr>
      </w:pPr>
      <w:r>
        <w:rPr>
          <w:snapToGrid w:val="0"/>
        </w:rPr>
        <w:t xml:space="preserve">An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bookmarkStart w:id="25" w:name="_Toc177873268"/>
      <w:bookmarkStart w:id="26" w:name="_Toc17787339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spacing w:before="180"/>
        <w:rPr>
          <w:snapToGrid w:val="0"/>
        </w:rPr>
      </w:pPr>
      <w:bookmarkStart w:id="27" w:name="_Toc503149534"/>
      <w:bookmarkStart w:id="28" w:name="_Toc534613829"/>
      <w:bookmarkStart w:id="29" w:name="_Toc535053868"/>
      <w:bookmarkStart w:id="30" w:name="_Toc109615226"/>
      <w:bookmarkStart w:id="31" w:name="_Toc177873394"/>
      <w:r>
        <w:rPr>
          <w:rStyle w:val="CharSectno"/>
        </w:rPr>
        <w:t>1</w:t>
      </w:r>
      <w:r>
        <w:rPr>
          <w:snapToGrid w:val="0"/>
        </w:rPr>
        <w:t>.</w:t>
      </w:r>
      <w:r>
        <w:rPr>
          <w:snapToGrid w:val="0"/>
        </w:rPr>
        <w:tab/>
        <w:t>Short title</w:t>
      </w:r>
      <w:bookmarkEnd w:id="27"/>
      <w:bookmarkEnd w:id="28"/>
      <w:bookmarkEnd w:id="29"/>
      <w:bookmarkEnd w:id="30"/>
      <w:bookmarkEnd w:id="31"/>
    </w:p>
    <w:p>
      <w:pPr>
        <w:pStyle w:val="Subsection"/>
        <w:spacing w:before="120"/>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spacing w:before="180"/>
        <w:rPr>
          <w:snapToGrid w:val="0"/>
        </w:rPr>
      </w:pPr>
      <w:bookmarkStart w:id="32" w:name="_Toc503149535"/>
      <w:bookmarkStart w:id="33" w:name="_Toc534613830"/>
      <w:bookmarkStart w:id="34" w:name="_Toc535053869"/>
      <w:bookmarkStart w:id="35" w:name="_Toc109615227"/>
      <w:bookmarkStart w:id="36" w:name="_Toc177873395"/>
      <w:r>
        <w:rPr>
          <w:rStyle w:val="CharSectno"/>
        </w:rPr>
        <w:t>2</w:t>
      </w:r>
      <w:r>
        <w:rPr>
          <w:snapToGrid w:val="0"/>
        </w:rPr>
        <w:t>.</w:t>
      </w:r>
      <w:r>
        <w:rPr>
          <w:snapToGrid w:val="0"/>
        </w:rPr>
        <w:tab/>
        <w:t>Commencement</w:t>
      </w:r>
      <w:bookmarkEnd w:id="32"/>
      <w:bookmarkEnd w:id="33"/>
      <w:bookmarkEnd w:id="34"/>
      <w:bookmarkEnd w:id="35"/>
      <w:bookmarkEnd w:id="36"/>
    </w:p>
    <w:p>
      <w:pPr>
        <w:pStyle w:val="Subsection"/>
        <w:spacing w:before="120"/>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spacing w:before="180"/>
        <w:rPr>
          <w:snapToGrid w:val="0"/>
        </w:rPr>
      </w:pPr>
      <w:bookmarkStart w:id="37" w:name="_Toc503149536"/>
      <w:bookmarkStart w:id="38" w:name="_Toc534613831"/>
      <w:bookmarkStart w:id="39" w:name="_Toc535053870"/>
      <w:bookmarkStart w:id="40" w:name="_Toc109615228"/>
      <w:bookmarkStart w:id="41" w:name="_Toc177873396"/>
      <w:r>
        <w:rPr>
          <w:rStyle w:val="CharSectno"/>
        </w:rPr>
        <w:t>3</w:t>
      </w:r>
      <w:r>
        <w:rPr>
          <w:snapToGrid w:val="0"/>
        </w:rPr>
        <w:t>.</w:t>
      </w:r>
      <w:r>
        <w:rPr>
          <w:snapToGrid w:val="0"/>
        </w:rPr>
        <w:tab/>
        <w:t>Interpretation</w:t>
      </w:r>
      <w:bookmarkEnd w:id="37"/>
      <w:bookmarkEnd w:id="38"/>
      <w:bookmarkEnd w:id="39"/>
      <w:bookmarkEnd w:id="40"/>
      <w:bookmarkEnd w:id="41"/>
    </w:p>
    <w:p>
      <w:pPr>
        <w:pStyle w:val="Subsection"/>
        <w:spacing w:before="120"/>
        <w:rPr>
          <w:snapToGrid w:val="0"/>
        </w:rPr>
      </w:pPr>
      <w:r>
        <w:rPr>
          <w:snapToGrid w:val="0"/>
        </w:rPr>
        <w:tab/>
        <w:t>(1)</w:t>
      </w:r>
      <w:r>
        <w:rPr>
          <w:snapToGrid w:val="0"/>
        </w:rPr>
        <w:tab/>
        <w:t xml:space="preserve">In this Act, unless the contrary intention appears — </w:t>
      </w:r>
    </w:p>
    <w:p>
      <w:pPr>
        <w:pStyle w:val="Defstart"/>
      </w:pPr>
      <w:r>
        <w:rPr>
          <w:b/>
        </w:rPr>
        <w:tab/>
        <w:t>“</w:t>
      </w:r>
      <w:r>
        <w:rPr>
          <w:rStyle w:val="CharDefText"/>
        </w:rPr>
        <w:t>analyst</w:t>
      </w:r>
      <w:r>
        <w:rPr>
          <w:b/>
        </w:rPr>
        <w:t>”</w:t>
      </w:r>
      <w:r>
        <w:t xml:space="preserve"> means analyst registered under section 203 of the </w:t>
      </w:r>
      <w:r>
        <w:rPr>
          <w:i/>
        </w:rPr>
        <w:t>Health Act 1911</w:t>
      </w:r>
      <w:r>
        <w:t>;</w:t>
      </w:r>
    </w:p>
    <w:p>
      <w:pPr>
        <w:pStyle w:val="Defstart"/>
      </w:pPr>
      <w:r>
        <w:rPr>
          <w:b/>
        </w:rPr>
        <w:tab/>
        <w:t>“</w:t>
      </w:r>
      <w:r>
        <w:rPr>
          <w:rStyle w:val="CharDefText"/>
        </w:rPr>
        <w:t>approved analyst</w:t>
      </w:r>
      <w:r>
        <w:rPr>
          <w:b/>
        </w:rPr>
        <w: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t>“</w:t>
      </w:r>
      <w:r>
        <w:rPr>
          <w:rStyle w:val="CharDefText"/>
        </w:rPr>
        <w:t>approved botanist</w:t>
      </w:r>
      <w:r>
        <w:rPr>
          <w:b/>
        </w:rPr>
        <w:t>”</w:t>
      </w:r>
      <w:r>
        <w:t xml:space="preserve"> means a botanist declared under section 3A to be an approved botanist;</w:t>
      </w:r>
    </w:p>
    <w:p>
      <w:pPr>
        <w:pStyle w:val="Defstart"/>
      </w:pPr>
      <w:r>
        <w:rPr>
          <w:b/>
        </w:rPr>
        <w:tab/>
        <w:t>“</w:t>
      </w:r>
      <w:r>
        <w:rPr>
          <w:rStyle w:val="CharDefText"/>
        </w:rPr>
        <w:t>authorised prescription</w:t>
      </w:r>
      <w:r>
        <w:rPr>
          <w:b/>
        </w:rPr>
        <w:t>”</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t>“</w:t>
      </w:r>
      <w:r>
        <w:rPr>
          <w:rStyle w:val="CharDefText"/>
        </w:rPr>
        <w:t>botanist</w:t>
      </w:r>
      <w:r>
        <w:rPr>
          <w:b/>
        </w:rPr>
        <w: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a university in Australia;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tab/>
        <w:t>“</w:t>
      </w:r>
      <w:r>
        <w:rPr>
          <w:rStyle w:val="CharDefText"/>
        </w:rPr>
        <w:t>cannabis</w:t>
      </w:r>
      <w:r>
        <w:rPr>
          <w:b/>
        </w:rPr>
        <w:t>”</w:t>
      </w:r>
      <w:r>
        <w:t xml:space="preserve"> means plant of the genus </w:t>
      </w:r>
      <w:r>
        <w:rPr>
          <w:i/>
        </w:rPr>
        <w:t>Cannabis</w:t>
      </w:r>
      <w:r>
        <w:t xml:space="preserve"> (by whatever name designated) or part of that plant;</w:t>
      </w:r>
    </w:p>
    <w:p>
      <w:pPr>
        <w:pStyle w:val="Defstart"/>
      </w:pPr>
      <w:r>
        <w:rPr>
          <w:b/>
        </w:rPr>
        <w:tab/>
        <w:t>“</w:t>
      </w:r>
      <w:r>
        <w:rPr>
          <w:rStyle w:val="CharDefText"/>
        </w:rPr>
        <w:t>cannabis resin</w:t>
      </w:r>
      <w:r>
        <w:rPr>
          <w:b/>
        </w:rPr>
        <w:t>”</w:t>
      </w:r>
      <w:r>
        <w:t xml:space="preserve"> means separated resin, whether crude or purified, obtained from cannabis;</w:t>
      </w:r>
    </w:p>
    <w:p>
      <w:pPr>
        <w:pStyle w:val="Defstart"/>
      </w:pPr>
      <w:r>
        <w:rPr>
          <w:b/>
        </w:rPr>
        <w:tab/>
        <w:t>“</w:t>
      </w:r>
      <w:r>
        <w:rPr>
          <w:rStyle w:val="CharDefText"/>
        </w:rPr>
        <w:t>Commissioner</w:t>
      </w:r>
      <w:r>
        <w:rPr>
          <w:b/>
        </w:rPr>
        <w:t>”</w:t>
      </w:r>
      <w:r>
        <w:t xml:space="preserve"> means the Commissioner of Police appointed under the </w:t>
      </w:r>
      <w:r>
        <w:rPr>
          <w:i/>
        </w:rPr>
        <w:t>Police Act 1892</w:t>
      </w:r>
      <w:r>
        <w:t>;</w:t>
      </w:r>
    </w:p>
    <w:p>
      <w:pPr>
        <w:pStyle w:val="Defstart"/>
      </w:pPr>
      <w:r>
        <w:rPr>
          <w:b/>
        </w:rPr>
        <w:tab/>
        <w:t>“</w:t>
      </w:r>
      <w:r>
        <w:rPr>
          <w:rStyle w:val="CharDefText"/>
        </w:rPr>
        <w:t>dangerous substance</w:t>
      </w:r>
      <w:r>
        <w:rPr>
          <w:b/>
        </w:rPr>
        <w:t>”</w:t>
      </w:r>
      <w:r>
        <w:t xml:space="preserve"> means a substance (other than a prohibited drug or prohibited plant) that is noxious or volatile;</w:t>
      </w:r>
    </w:p>
    <w:p>
      <w:pPr>
        <w:pStyle w:val="Defstart"/>
      </w:pPr>
      <w:r>
        <w:rPr>
          <w:b/>
        </w:rPr>
        <w:tab/>
        <w:t>“</w:t>
      </w:r>
      <w:r>
        <w:rPr>
          <w:rStyle w:val="CharDefText"/>
        </w:rPr>
        <w:t>dentist</w:t>
      </w:r>
      <w:r>
        <w:rPr>
          <w:b/>
        </w:rPr>
        <w:t>”</w:t>
      </w:r>
      <w:r>
        <w:t xml:space="preserve"> means person registered as a dentist under the </w:t>
      </w:r>
      <w:r>
        <w:rPr>
          <w:i/>
        </w:rPr>
        <w:t>Dental Act 1939</w:t>
      </w:r>
      <w:r>
        <w:t>;</w:t>
      </w:r>
    </w:p>
    <w:p>
      <w:pPr>
        <w:pStyle w:val="Defstart"/>
      </w:pPr>
      <w:r>
        <w:rPr>
          <w:b/>
        </w:rPr>
        <w:tab/>
        <w:t>“</w:t>
      </w:r>
      <w:r>
        <w:rPr>
          <w:rStyle w:val="CharDefText"/>
        </w:rPr>
        <w:t>drug of addiction</w:t>
      </w:r>
      <w:r>
        <w:rPr>
          <w:b/>
        </w:rPr>
        <w:t>”</w:t>
      </w:r>
      <w:r>
        <w:t xml:space="preserve"> means drug of addiction as defined by section 5 of the </w:t>
      </w:r>
      <w:r>
        <w:rPr>
          <w:i/>
        </w:rPr>
        <w:t>Poisons Act 1964</w:t>
      </w:r>
      <w:r>
        <w:t>;</w:t>
      </w:r>
    </w:p>
    <w:p>
      <w:pPr>
        <w:pStyle w:val="Defstart"/>
      </w:pPr>
      <w:r>
        <w:rPr>
          <w:b/>
        </w:rPr>
        <w:tab/>
        <w:t>“</w:t>
      </w:r>
      <w:r>
        <w:rPr>
          <w:rStyle w:val="CharDefText"/>
        </w:rPr>
        <w:t>heroin</w:t>
      </w:r>
      <w:r>
        <w:rPr>
          <w:b/>
        </w:rPr>
        <w:t>”</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t>“</w:t>
      </w:r>
      <w:r>
        <w:rPr>
          <w:rStyle w:val="CharDefText"/>
        </w:rPr>
        <w:t>industrial hemp</w:t>
      </w:r>
      <w:r>
        <w:rPr>
          <w:b/>
        </w:rPr>
        <w:t>”</w:t>
      </w:r>
      <w:r>
        <w:t xml:space="preserve"> has the meaning given to that term in section 3(1) of the </w:t>
      </w:r>
      <w:r>
        <w:rPr>
          <w:i/>
        </w:rPr>
        <w:t>Industrial Hemp Act 2004</w:t>
      </w:r>
      <w:r>
        <w:t>;</w:t>
      </w:r>
    </w:p>
    <w:p>
      <w:pPr>
        <w:pStyle w:val="Defstart"/>
      </w:pPr>
      <w:r>
        <w:rPr>
          <w:b/>
        </w:rPr>
        <w:tab/>
        <w:t>“</w:t>
      </w:r>
      <w:r>
        <w:rPr>
          <w:rStyle w:val="CharDefText"/>
        </w:rPr>
        <w:t>industrial hemp seed</w:t>
      </w:r>
      <w:r>
        <w:rPr>
          <w:b/>
        </w:rPr>
        <w:t>”</w:t>
      </w:r>
      <w:r>
        <w:t xml:space="preserve"> has the meaning given to that term in section 3(1) of the </w:t>
      </w:r>
      <w:r>
        <w:rPr>
          <w:i/>
        </w:rPr>
        <w:t>Industrial Hemp Act 2004</w:t>
      </w:r>
      <w:r>
        <w:t>;</w:t>
      </w:r>
    </w:p>
    <w:p>
      <w:pPr>
        <w:pStyle w:val="Defstart"/>
      </w:pPr>
      <w:r>
        <w:rPr>
          <w:b/>
        </w:rPr>
        <w:tab/>
        <w:t>“</w:t>
      </w:r>
      <w:r>
        <w:rPr>
          <w:rStyle w:val="CharDefText"/>
        </w:rPr>
        <w:t>medical practitioner</w:t>
      </w:r>
      <w:r>
        <w:rPr>
          <w:b/>
        </w:rPr>
        <w:t>”</w:t>
      </w:r>
      <w:r>
        <w:t xml:space="preserve"> means person registered under the </w:t>
      </w:r>
      <w:r>
        <w:rPr>
          <w:i/>
        </w:rPr>
        <w:t>Medical Act 1894</w:t>
      </w:r>
      <w:r>
        <w:t>;</w:t>
      </w:r>
    </w:p>
    <w:p>
      <w:pPr>
        <w:pStyle w:val="Defstart"/>
      </w:pPr>
      <w:r>
        <w:tab/>
      </w:r>
      <w:r>
        <w:rPr>
          <w:b/>
        </w:rPr>
        <w:t>“</w:t>
      </w:r>
      <w:r>
        <w:rPr>
          <w:rStyle w:val="CharDefText"/>
        </w:rPr>
        <w:t>nurse practitioner</w:t>
      </w:r>
      <w:r>
        <w:rPr>
          <w:b/>
        </w:rPr>
        <w:t>”</w:t>
      </w:r>
      <w:r>
        <w:t xml:space="preserve"> has the meaning given by the section 3 of the </w:t>
      </w:r>
      <w:r>
        <w:rPr>
          <w:i/>
        </w:rPr>
        <w:t>Nurses and Midwives Act 2006</w:t>
      </w:r>
      <w:r>
        <w:rPr>
          <w:iCs/>
        </w:rPr>
        <w:t>;</w:t>
      </w:r>
    </w:p>
    <w:p>
      <w:pPr>
        <w:pStyle w:val="Defstart"/>
      </w:pPr>
      <w:r>
        <w:rPr>
          <w:b/>
        </w:rPr>
        <w:tab/>
        <w:t>“</w:t>
      </w:r>
      <w:r>
        <w:rPr>
          <w:rStyle w:val="CharDefText"/>
        </w:rPr>
        <w:t>opium</w:t>
      </w:r>
      <w:r>
        <w:rPr>
          <w:b/>
        </w:rPr>
        <w:t>”</w:t>
      </w:r>
      <w:r>
        <w:t xml:space="preserve"> means spontaneously coagulated juice obtained from the capsules of the opium poppy </w:t>
      </w:r>
      <w:r>
        <w:rPr>
          <w:i/>
        </w:rPr>
        <w:t>Papaver somniferum</w:t>
      </w:r>
      <w:r>
        <w:t>;</w:t>
      </w:r>
    </w:p>
    <w:p>
      <w:pPr>
        <w:pStyle w:val="Defstart"/>
      </w:pPr>
      <w:r>
        <w:rPr>
          <w:b/>
        </w:rPr>
        <w:tab/>
        <w:t>“</w:t>
      </w:r>
      <w:r>
        <w:rPr>
          <w:rStyle w:val="CharDefText"/>
        </w:rPr>
        <w:t>police officer</w:t>
      </w:r>
      <w:r>
        <w:rPr>
          <w:b/>
        </w:rPr>
        <w:t>”</w:t>
      </w:r>
      <w:r>
        <w:t xml:space="preserve"> means person appointed — </w:t>
      </w:r>
    </w:p>
    <w:p>
      <w:pPr>
        <w:pStyle w:val="Defpara"/>
      </w:pPr>
      <w:r>
        <w:tab/>
        <w:t>(a)</w:t>
      </w:r>
      <w:r>
        <w:tab/>
        <w:t xml:space="preserve">under Part I of the </w:t>
      </w:r>
      <w:r>
        <w:rPr>
          <w:i/>
        </w:rPr>
        <w:t>Police Act 1892</w:t>
      </w:r>
      <w:r>
        <w:t xml:space="preserve"> to be a member of the Police Force of Western Australia; or</w:t>
      </w:r>
    </w:p>
    <w:p>
      <w:pPr>
        <w:pStyle w:val="Defpara"/>
      </w:pPr>
      <w:r>
        <w:tab/>
        <w:t>(b)</w:t>
      </w:r>
      <w:r>
        <w:tab/>
        <w:t xml:space="preserve">under section 35A of the </w:t>
      </w:r>
      <w:r>
        <w:rPr>
          <w:i/>
        </w:rPr>
        <w:t>Police Act 1892</w:t>
      </w:r>
      <w:r>
        <w:t xml:space="preserve"> to be a special constable;</w:t>
      </w:r>
    </w:p>
    <w:p>
      <w:pPr>
        <w:pStyle w:val="Defstart"/>
      </w:pPr>
      <w:r>
        <w:rPr>
          <w:b/>
        </w:rPr>
        <w:tab/>
        <w:t>“</w:t>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t>“</w:t>
      </w:r>
      <w:r>
        <w:rPr>
          <w:rStyle w:val="CharDefText"/>
        </w:rPr>
        <w:t>prohibited drug</w:t>
      </w:r>
      <w:r>
        <w:rPr>
          <w:b/>
        </w:rPr>
        <w:t>”</w:t>
      </w:r>
      <w:r>
        <w:t xml:space="preserve"> means drug to which this Act applies by virtue of section 4;</w:t>
      </w:r>
    </w:p>
    <w:p>
      <w:pPr>
        <w:pStyle w:val="Defstart"/>
      </w:pPr>
      <w:r>
        <w:rPr>
          <w:b/>
        </w:rPr>
        <w:tab/>
        <w:t>“</w:t>
      </w:r>
      <w:r>
        <w:rPr>
          <w:rStyle w:val="CharDefText"/>
        </w:rPr>
        <w:t>prohibited plant</w:t>
      </w:r>
      <w:r>
        <w:rPr>
          <w:b/>
        </w:rPr>
        <w:t>”</w:t>
      </w:r>
      <w:r>
        <w:t xml:space="preserve"> means plant to which this Act applies by virtue of section 4, or part of that plant;</w:t>
      </w:r>
    </w:p>
    <w:p>
      <w:pPr>
        <w:pStyle w:val="Defstart"/>
      </w:pPr>
      <w:r>
        <w:rPr>
          <w:b/>
        </w:rPr>
        <w:tab/>
        <w:t>“</w:t>
      </w:r>
      <w:r>
        <w:rPr>
          <w:rStyle w:val="CharDefText"/>
        </w:rPr>
        <w:t>sample</w:t>
      </w:r>
      <w:r>
        <w:rPr>
          <w:b/>
        </w:rPr>
        <w:t>”</w:t>
      </w:r>
      <w:r>
        <w:t>, in relation to any thing, means a sample of the thing taken by an approved analyst or an approved botanist under section 26A(a);</w:t>
      </w:r>
    </w:p>
    <w:p>
      <w:pPr>
        <w:pStyle w:val="Defstart"/>
      </w:pPr>
      <w:r>
        <w:rPr>
          <w:b/>
        </w:rPr>
        <w:tab/>
        <w:t>“</w:t>
      </w:r>
      <w:r>
        <w:rPr>
          <w:rStyle w:val="CharDefText"/>
        </w:rPr>
        <w:t>simple offence</w:t>
      </w:r>
      <w:r>
        <w:rPr>
          <w:b/>
        </w:rPr>
        <w:t>”</w:t>
      </w:r>
      <w:r>
        <w:t xml:space="preserve"> means simple offence under this Act;</w:t>
      </w:r>
    </w:p>
    <w:p>
      <w:pPr>
        <w:pStyle w:val="Defstart"/>
      </w:pPr>
      <w:r>
        <w:rPr>
          <w:b/>
        </w:rPr>
        <w:tab/>
        <w:t>“</w:t>
      </w:r>
      <w:r>
        <w:rPr>
          <w:rStyle w:val="CharDefText"/>
        </w:rPr>
        <w:t>specified drug</w:t>
      </w:r>
      <w:r>
        <w:rPr>
          <w:b/>
        </w:rPr>
        <w:t>”</w:t>
      </w:r>
      <w:r>
        <w:t xml:space="preserve"> means specified drug as defined by section 5 of the </w:t>
      </w:r>
      <w:r>
        <w:rPr>
          <w:i/>
        </w:rPr>
        <w:t>Poisons Act 1964</w:t>
      </w:r>
      <w:r>
        <w:t>;</w:t>
      </w:r>
    </w:p>
    <w:p>
      <w:pPr>
        <w:pStyle w:val="Defstart"/>
      </w:pPr>
      <w:r>
        <w:rPr>
          <w:b/>
        </w:rPr>
        <w:tab/>
        <w:t>“</w:t>
      </w:r>
      <w:r>
        <w:rPr>
          <w:rStyle w:val="CharDefText"/>
        </w:rPr>
        <w:t>summary court</w:t>
      </w:r>
      <w:r>
        <w:rPr>
          <w:b/>
        </w:rPr>
        <w:t>”</w:t>
      </w:r>
      <w:r>
        <w:t xml:space="preserve"> means court of summary jurisdiction constituted by a magistrate sitting alone;</w:t>
      </w:r>
    </w:p>
    <w:p>
      <w:pPr>
        <w:pStyle w:val="Defstart"/>
      </w:pPr>
      <w:r>
        <w:rPr>
          <w:b/>
        </w:rPr>
        <w:tab/>
        <w:t>“</w:t>
      </w:r>
      <w:r>
        <w:rPr>
          <w:rStyle w:val="CharDefText"/>
        </w:rPr>
        <w:t xml:space="preserve">the </w:t>
      </w:r>
      <w:r>
        <w:rPr>
          <w:rStyle w:val="CharDefText"/>
          <w:i/>
        </w:rPr>
        <w:t>Poisons Act 1964</w:t>
      </w:r>
      <w:r>
        <w:rPr>
          <w:b/>
        </w:rPr>
        <w:t>”</w:t>
      </w:r>
      <w:r>
        <w:t xml:space="preserve"> includes any regulations made and in force under that Act;</w:t>
      </w:r>
    </w:p>
    <w:p>
      <w:pPr>
        <w:pStyle w:val="Defstart"/>
      </w:pPr>
      <w:r>
        <w:rPr>
          <w:b/>
        </w:rPr>
        <w:tab/>
        <w:t>“</w:t>
      </w:r>
      <w:r>
        <w:rPr>
          <w:rStyle w:val="CharDefText"/>
        </w:rPr>
        <w:t>the regulations</w:t>
      </w:r>
      <w:r>
        <w:rPr>
          <w:b/>
        </w:rPr>
        <w:t>”</w:t>
      </w:r>
      <w:r>
        <w:t xml:space="preserve"> means the regulations made and in force under this Act;</w:t>
      </w:r>
    </w:p>
    <w:p>
      <w:pPr>
        <w:pStyle w:val="Defstart"/>
      </w:pPr>
      <w:r>
        <w:rPr>
          <w:b/>
        </w:rPr>
        <w:tab/>
        <w:t>“</w:t>
      </w:r>
      <w:r>
        <w:rPr>
          <w:rStyle w:val="CharDefText"/>
        </w:rPr>
        <w:t>to cultivate</w:t>
      </w:r>
      <w:r>
        <w:rPr>
          <w:b/>
        </w:rPr>
        <w:t>”</w:t>
      </w:r>
      <w:r>
        <w:t>, in relation to a prohibited plant, includes to grow, sow or scatter the seed produced by, or to plant, nurture, tend or harvest, the prohibited plant;</w:t>
      </w:r>
    </w:p>
    <w:p>
      <w:pPr>
        <w:pStyle w:val="Defstart"/>
      </w:pPr>
      <w:r>
        <w:rPr>
          <w:b/>
        </w:rPr>
        <w:tab/>
        <w:t>“</w:t>
      </w:r>
      <w:r>
        <w:rPr>
          <w:rStyle w:val="CharDefText"/>
        </w:rPr>
        <w:t>to possess</w:t>
      </w:r>
      <w:r>
        <w:rPr>
          <w:b/>
        </w:rPr>
        <w:t>”</w:t>
      </w:r>
      <w:r>
        <w:t xml:space="preserve"> includes to control or have dominion over, and to have the order or disposition of, and inflections and derivatives of the verb “to possess” have correlative meanings;</w:t>
      </w:r>
    </w:p>
    <w:p>
      <w:pPr>
        <w:pStyle w:val="Defstart"/>
      </w:pPr>
      <w:r>
        <w:tab/>
      </w:r>
      <w:r>
        <w:rPr>
          <w:b/>
        </w:rPr>
        <w:t>“</w:t>
      </w:r>
      <w:r>
        <w:rPr>
          <w:rStyle w:val="CharDefText"/>
        </w:rPr>
        <w:t>to supply</w:t>
      </w:r>
      <w:r>
        <w:rPr>
          <w:b/>
        </w:rPr>
        <w:t>”</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t>“</w:t>
      </w:r>
      <w:r>
        <w:rPr>
          <w:rStyle w:val="CharDefText"/>
        </w:rPr>
        <w:t>veterinary surgeon</w:t>
      </w:r>
      <w:r>
        <w:rPr>
          <w:b/>
        </w:rPr>
        <w:t>”</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millilitre of the substance, if a liquid, is contained in every 100 millilitres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 114.]</w:t>
      </w:r>
    </w:p>
    <w:p>
      <w:pPr>
        <w:pStyle w:val="Heading5"/>
        <w:rPr>
          <w:snapToGrid w:val="0"/>
        </w:rPr>
      </w:pPr>
      <w:bookmarkStart w:id="42" w:name="_Toc503149537"/>
      <w:bookmarkStart w:id="43" w:name="_Toc534613832"/>
      <w:bookmarkStart w:id="44" w:name="_Toc535053871"/>
      <w:bookmarkStart w:id="45" w:name="_Toc109615229"/>
      <w:bookmarkStart w:id="46" w:name="_Toc177873397"/>
      <w:r>
        <w:rPr>
          <w:rStyle w:val="CharSectno"/>
        </w:rPr>
        <w:t>3A</w:t>
      </w:r>
      <w:r>
        <w:rPr>
          <w:snapToGrid w:val="0"/>
        </w:rPr>
        <w:t xml:space="preserve">. </w:t>
      </w:r>
      <w:r>
        <w:rPr>
          <w:snapToGrid w:val="0"/>
        </w:rPr>
        <w:tab/>
        <w:t>Approved analysts and botanists</w:t>
      </w:r>
      <w:bookmarkEnd w:id="42"/>
      <w:bookmarkEnd w:id="43"/>
      <w:bookmarkEnd w:id="44"/>
      <w:bookmarkEnd w:id="45"/>
      <w:bookmarkEnd w:id="46"/>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47" w:name="_Toc503149538"/>
      <w:bookmarkStart w:id="48" w:name="_Toc534613833"/>
      <w:bookmarkStart w:id="49" w:name="_Toc535053872"/>
      <w:bookmarkStart w:id="50" w:name="_Toc109615230"/>
      <w:bookmarkStart w:id="51" w:name="_Toc177873398"/>
      <w:r>
        <w:rPr>
          <w:rStyle w:val="CharSectno"/>
        </w:rPr>
        <w:t>4</w:t>
      </w:r>
      <w:r>
        <w:rPr>
          <w:snapToGrid w:val="0"/>
        </w:rPr>
        <w:t>.</w:t>
      </w:r>
      <w:r>
        <w:rPr>
          <w:snapToGrid w:val="0"/>
        </w:rPr>
        <w:tab/>
        <w:t>Drugs and plants to which Act applies</w:t>
      </w:r>
      <w:bookmarkEnd w:id="47"/>
      <w:bookmarkEnd w:id="48"/>
      <w:bookmarkEnd w:id="49"/>
      <w:bookmarkEnd w:id="50"/>
      <w:bookmarkEnd w:id="51"/>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52" w:name="_Toc72912333"/>
      <w:bookmarkStart w:id="53" w:name="_Toc89162860"/>
      <w:bookmarkStart w:id="54" w:name="_Toc89571147"/>
      <w:bookmarkStart w:id="55" w:name="_Toc90092315"/>
      <w:bookmarkStart w:id="56" w:name="_Toc92603586"/>
      <w:bookmarkStart w:id="57" w:name="_Toc92797770"/>
      <w:bookmarkStart w:id="58" w:name="_Toc97018072"/>
      <w:bookmarkStart w:id="59" w:name="_Toc102387627"/>
      <w:bookmarkStart w:id="60" w:name="_Toc102905258"/>
      <w:bookmarkStart w:id="61" w:name="_Toc105219501"/>
      <w:bookmarkStart w:id="62" w:name="_Toc105220405"/>
      <w:bookmarkStart w:id="63" w:name="_Toc105220473"/>
      <w:bookmarkStart w:id="64" w:name="_Toc105909917"/>
      <w:bookmarkStart w:id="65" w:name="_Toc105910832"/>
      <w:bookmarkStart w:id="66" w:name="_Toc106600676"/>
      <w:bookmarkStart w:id="67" w:name="_Toc106600974"/>
      <w:bookmarkStart w:id="68" w:name="_Toc109615231"/>
      <w:bookmarkStart w:id="69" w:name="_Toc139344525"/>
      <w:bookmarkStart w:id="70" w:name="_Toc139699289"/>
      <w:bookmarkStart w:id="71" w:name="_Toc147051322"/>
      <w:bookmarkStart w:id="72" w:name="_Toc147118777"/>
      <w:bookmarkStart w:id="73" w:name="_Toc148236098"/>
      <w:bookmarkStart w:id="74" w:name="_Toc158704972"/>
      <w:bookmarkStart w:id="75" w:name="_Toc165369932"/>
      <w:bookmarkStart w:id="76" w:name="_Toc177873274"/>
      <w:bookmarkStart w:id="77" w:name="_Toc177873399"/>
      <w:r>
        <w:rPr>
          <w:rStyle w:val="CharPartNo"/>
        </w:rPr>
        <w:t>Part II</w:t>
      </w:r>
      <w:r>
        <w:rPr>
          <w:rStyle w:val="CharDivNo"/>
        </w:rPr>
        <w:t> </w:t>
      </w:r>
      <w:r>
        <w:t>—</w:t>
      </w:r>
      <w:r>
        <w:rPr>
          <w:rStyle w:val="CharDivText"/>
        </w:rPr>
        <w:t> </w:t>
      </w:r>
      <w:r>
        <w:rPr>
          <w:rStyle w:val="CharPartText"/>
        </w:rPr>
        <w:t>Offences relating to prohibited drugs and prohibited plants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5"/>
        <w:rPr>
          <w:snapToGrid w:val="0"/>
        </w:rPr>
      </w:pPr>
      <w:bookmarkStart w:id="78" w:name="_Toc503149539"/>
      <w:bookmarkStart w:id="79" w:name="_Toc534613834"/>
      <w:bookmarkStart w:id="80" w:name="_Toc535053873"/>
      <w:bookmarkStart w:id="81" w:name="_Toc109615232"/>
      <w:bookmarkStart w:id="82" w:name="_Toc177873400"/>
      <w:r>
        <w:rPr>
          <w:rStyle w:val="CharSectno"/>
        </w:rPr>
        <w:t>5</w:t>
      </w:r>
      <w:r>
        <w:rPr>
          <w:snapToGrid w:val="0"/>
        </w:rPr>
        <w:t>.</w:t>
      </w:r>
      <w:r>
        <w:rPr>
          <w:snapToGrid w:val="0"/>
        </w:rPr>
        <w:tab/>
        <w:t>Offences concerned with prohibited drugs and prohibited plants in relation to premises and utensils</w:t>
      </w:r>
      <w:bookmarkEnd w:id="78"/>
      <w:bookmarkEnd w:id="79"/>
      <w:bookmarkEnd w:id="80"/>
      <w:bookmarkEnd w:id="81"/>
      <w:bookmarkEnd w:id="82"/>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w:t>
      </w:r>
    </w:p>
    <w:p>
      <w:pPr>
        <w:pStyle w:val="Indenta"/>
        <w:rPr>
          <w:snapToGrid w:val="0"/>
        </w:rPr>
      </w:pPr>
      <w:r>
        <w:rPr>
          <w:snapToGrid w:val="0"/>
        </w:rPr>
        <w:tab/>
        <w:t>(c)</w:t>
      </w:r>
      <w:r>
        <w:rPr>
          <w:snapToGrid w:val="0"/>
        </w:rPr>
        <w:tab/>
        <w:t>is knowingly concerned in the management of any premises used for any of the purposes referred to in paragraphs (a) and (b);</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owner</w:t>
      </w:r>
      <w:r>
        <w:rPr>
          <w:b/>
        </w:rPr>
        <w:t>”</w:t>
      </w:r>
      <w:r>
        <w:t>, in relation to any premises, includes the person entitled to receive the rent of those premises and the person to whom the rent of those premises is paid.</w:t>
      </w:r>
    </w:p>
    <w:p>
      <w:pPr>
        <w:pStyle w:val="Footnotesection"/>
      </w:pPr>
      <w:r>
        <w:tab/>
        <w:t>[Section 5 amended by No. 52 of 2003 s. 28.]</w:t>
      </w:r>
    </w:p>
    <w:p>
      <w:pPr>
        <w:pStyle w:val="Heading5"/>
        <w:spacing w:before="120"/>
        <w:rPr>
          <w:snapToGrid w:val="0"/>
        </w:rPr>
      </w:pPr>
      <w:bookmarkStart w:id="83" w:name="_Toc503149540"/>
      <w:bookmarkStart w:id="84" w:name="_Toc534613835"/>
      <w:bookmarkStart w:id="85" w:name="_Toc535053874"/>
      <w:bookmarkStart w:id="86" w:name="_Toc109615233"/>
      <w:bookmarkStart w:id="87" w:name="_Toc177873401"/>
      <w:r>
        <w:rPr>
          <w:rStyle w:val="CharSectno"/>
        </w:rPr>
        <w:t>6</w:t>
      </w:r>
      <w:r>
        <w:rPr>
          <w:snapToGrid w:val="0"/>
        </w:rPr>
        <w:t>.</w:t>
      </w:r>
      <w:r>
        <w:rPr>
          <w:snapToGrid w:val="0"/>
        </w:rPr>
        <w:tab/>
        <w:t>Offences concerned with prohibited drugs generally</w:t>
      </w:r>
      <w:bookmarkEnd w:id="83"/>
      <w:bookmarkEnd w:id="84"/>
      <w:bookmarkEnd w:id="85"/>
      <w:bookmarkEnd w:id="86"/>
      <w:bookmarkEnd w:id="87"/>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spacing w:before="120"/>
        <w:rPr>
          <w:snapToGrid w:val="0"/>
        </w:rPr>
      </w:pPr>
      <w:bookmarkStart w:id="88" w:name="_Toc503149541"/>
      <w:bookmarkStart w:id="89" w:name="_Toc534613836"/>
      <w:bookmarkStart w:id="90" w:name="_Toc535053875"/>
      <w:bookmarkStart w:id="91" w:name="_Toc109615234"/>
      <w:bookmarkStart w:id="92" w:name="_Toc177873402"/>
      <w:r>
        <w:rPr>
          <w:rStyle w:val="CharSectno"/>
        </w:rPr>
        <w:t>7</w:t>
      </w:r>
      <w:r>
        <w:rPr>
          <w:snapToGrid w:val="0"/>
        </w:rPr>
        <w:t>.</w:t>
      </w:r>
      <w:r>
        <w:rPr>
          <w:snapToGrid w:val="0"/>
        </w:rPr>
        <w:tab/>
        <w:t>Offences concerned with prohibited plants generally</w:t>
      </w:r>
      <w:bookmarkEnd w:id="88"/>
      <w:bookmarkEnd w:id="89"/>
      <w:bookmarkEnd w:id="90"/>
      <w:bookmarkEnd w:id="91"/>
      <w:bookmarkEnd w:id="92"/>
    </w:p>
    <w:p>
      <w:pPr>
        <w:pStyle w:val="Subsection"/>
        <w:spacing w:before="100"/>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spacing w:before="100"/>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w:t>
      </w:r>
      <w:r>
        <w:rPr>
          <w:snapToGrid w:val="0"/>
          <w:highlight w:val="green"/>
        </w:rPr>
        <w:t xml:space="preserve"> </w:t>
      </w:r>
      <w:r>
        <w:rPr>
          <w:snapToGrid w:val="0"/>
        </w:rPr>
        <w:t>of this Act in his capacity as an analyst, botanist or other expert.</w:t>
      </w:r>
    </w:p>
    <w:p>
      <w:pPr>
        <w:pStyle w:val="Footnotesection"/>
      </w:pPr>
      <w:r>
        <w:tab/>
        <w:t>[Section 7 amended by No. 1 of 2004 s. 52; No. 4 of 2004 s. 58.]</w:t>
      </w:r>
    </w:p>
    <w:p>
      <w:pPr>
        <w:pStyle w:val="Heading5"/>
        <w:rPr>
          <w:snapToGrid w:val="0"/>
        </w:rPr>
      </w:pPr>
      <w:bookmarkStart w:id="93" w:name="_Toc109615235"/>
      <w:bookmarkStart w:id="94" w:name="_Toc177873403"/>
      <w:bookmarkStart w:id="95" w:name="_Toc503149542"/>
      <w:bookmarkStart w:id="96" w:name="_Toc534613837"/>
      <w:bookmarkStart w:id="97" w:name="_Toc535053876"/>
      <w:r>
        <w:rPr>
          <w:rStyle w:val="CharSectno"/>
        </w:rPr>
        <w:t>7A</w:t>
      </w:r>
      <w:r>
        <w:rPr>
          <w:snapToGrid w:val="0"/>
        </w:rPr>
        <w:t>.</w:t>
      </w:r>
      <w:r>
        <w:rPr>
          <w:snapToGrid w:val="0"/>
        </w:rPr>
        <w:tab/>
        <w:t>Selling or supplying a thing knowing it will be used in the hydroponic cultivation of a prohibited plant</w:t>
      </w:r>
      <w:bookmarkEnd w:id="93"/>
      <w:bookmarkEnd w:id="94"/>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98" w:name="_Toc109615236"/>
      <w:bookmarkStart w:id="99" w:name="_Toc177873404"/>
      <w:r>
        <w:rPr>
          <w:rStyle w:val="CharSectno"/>
        </w:rPr>
        <w:t>8</w:t>
      </w:r>
      <w:r>
        <w:rPr>
          <w:snapToGrid w:val="0"/>
        </w:rPr>
        <w:t>.</w:t>
      </w:r>
      <w:r>
        <w:rPr>
          <w:snapToGrid w:val="0"/>
        </w:rPr>
        <w:tab/>
        <w:t>Fraudulent behaviour in relation to prohibited drugs</w:t>
      </w:r>
      <w:bookmarkEnd w:id="95"/>
      <w:bookmarkEnd w:id="96"/>
      <w:bookmarkEnd w:id="97"/>
      <w:bookmarkEnd w:id="98"/>
      <w:bookmarkEnd w:id="99"/>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pPr>
      <w:bookmarkStart w:id="100" w:name="_Toc109615237"/>
      <w:bookmarkStart w:id="101" w:name="_Toc177873405"/>
      <w:r>
        <w:rPr>
          <w:rStyle w:val="CharSectno"/>
        </w:rPr>
        <w:t>8A</w:t>
      </w:r>
      <w:r>
        <w:t>.</w:t>
      </w:r>
      <w:r>
        <w:tab/>
        <w:t>Defences relating to industrial hemp or industrial hemp seed</w:t>
      </w:r>
      <w:bookmarkEnd w:id="100"/>
      <w:bookmarkEnd w:id="101"/>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102" w:name="_Toc72912340"/>
      <w:bookmarkStart w:id="103" w:name="_Toc89162867"/>
      <w:bookmarkStart w:id="104" w:name="_Toc89571154"/>
      <w:bookmarkStart w:id="105" w:name="_Toc90092322"/>
      <w:bookmarkStart w:id="106" w:name="_Toc92603593"/>
      <w:bookmarkStart w:id="107" w:name="_Toc92797777"/>
      <w:bookmarkStart w:id="108" w:name="_Toc97018079"/>
      <w:bookmarkStart w:id="109" w:name="_Toc102387634"/>
      <w:bookmarkStart w:id="110" w:name="_Toc102905265"/>
      <w:bookmarkStart w:id="111" w:name="_Toc105219508"/>
      <w:bookmarkStart w:id="112" w:name="_Toc105220412"/>
      <w:bookmarkStart w:id="113" w:name="_Toc105220480"/>
      <w:bookmarkStart w:id="114" w:name="_Toc105909924"/>
      <w:bookmarkStart w:id="115" w:name="_Toc105910839"/>
      <w:bookmarkStart w:id="116" w:name="_Toc106600683"/>
      <w:bookmarkStart w:id="117" w:name="_Toc106600981"/>
      <w:bookmarkStart w:id="118" w:name="_Toc109615238"/>
      <w:bookmarkStart w:id="119" w:name="_Toc139344532"/>
      <w:bookmarkStart w:id="120" w:name="_Toc139699296"/>
      <w:bookmarkStart w:id="121" w:name="_Toc147051329"/>
      <w:bookmarkStart w:id="122" w:name="_Toc147118784"/>
      <w:bookmarkStart w:id="123" w:name="_Toc148236105"/>
      <w:bookmarkStart w:id="124" w:name="_Toc158704979"/>
      <w:bookmarkStart w:id="125" w:name="_Toc165369939"/>
      <w:bookmarkStart w:id="126" w:name="_Toc177873281"/>
      <w:bookmarkStart w:id="127" w:name="_Toc177873406"/>
      <w:r>
        <w:rPr>
          <w:rStyle w:val="CharPartNo"/>
        </w:rPr>
        <w:t>Part III</w:t>
      </w:r>
      <w:r>
        <w:rPr>
          <w:rStyle w:val="CharDivNo"/>
        </w:rPr>
        <w:t> </w:t>
      </w:r>
      <w:r>
        <w:t>—</w:t>
      </w:r>
      <w:r>
        <w:rPr>
          <w:rStyle w:val="CharDivText"/>
        </w:rPr>
        <w:t> </w:t>
      </w:r>
      <w:r>
        <w:rPr>
          <w:rStyle w:val="CharPartText"/>
        </w:rPr>
        <w:t>Procedure</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pPr>
      <w:bookmarkStart w:id="128" w:name="_Toc109615239"/>
      <w:bookmarkStart w:id="129" w:name="_Toc177873407"/>
      <w:bookmarkStart w:id="130" w:name="_Toc503149544"/>
      <w:bookmarkStart w:id="131" w:name="_Toc534613839"/>
      <w:bookmarkStart w:id="132" w:name="_Toc535053878"/>
      <w:r>
        <w:rPr>
          <w:rStyle w:val="CharSectno"/>
        </w:rPr>
        <w:t>9</w:t>
      </w:r>
      <w:r>
        <w:t>.</w:t>
      </w:r>
      <w:r>
        <w:tab/>
        <w:t>Summary trial of some indictable offences</w:t>
      </w:r>
      <w:bookmarkEnd w:id="128"/>
      <w:bookmarkEnd w:id="129"/>
    </w:p>
    <w:p>
      <w:pPr>
        <w:pStyle w:val="Subsection"/>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pPr>
      <w:r>
        <w:tab/>
        <w:t>[Section 9 inserted by No. 4 of 2004 s. 58; amended by No. 84 of 2004 s. 82.]</w:t>
      </w:r>
    </w:p>
    <w:p>
      <w:pPr>
        <w:pStyle w:val="Heading5"/>
      </w:pPr>
      <w:bookmarkStart w:id="133" w:name="_Toc109615240"/>
      <w:bookmarkStart w:id="134" w:name="_Toc177873408"/>
      <w:r>
        <w:rPr>
          <w:rStyle w:val="CharSectno"/>
        </w:rPr>
        <w:t>10</w:t>
      </w:r>
      <w:r>
        <w:t>.</w:t>
      </w:r>
      <w:r>
        <w:tab/>
        <w:t>Alternative verdicts</w:t>
      </w:r>
      <w:bookmarkEnd w:id="130"/>
      <w:bookmarkEnd w:id="131"/>
      <w:bookmarkEnd w:id="132"/>
      <w:bookmarkEnd w:id="133"/>
      <w:bookmarkEnd w:id="134"/>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135" w:name="_Toc503149545"/>
      <w:bookmarkStart w:id="136" w:name="_Toc534613840"/>
      <w:bookmarkStart w:id="137" w:name="_Toc535053879"/>
      <w:bookmarkStart w:id="138" w:name="_Toc109615241"/>
      <w:bookmarkStart w:id="139" w:name="_Toc177873409"/>
      <w:r>
        <w:rPr>
          <w:rStyle w:val="CharSectno"/>
        </w:rPr>
        <w:t>11</w:t>
      </w:r>
      <w:r>
        <w:rPr>
          <w:snapToGrid w:val="0"/>
        </w:rPr>
        <w:t>.</w:t>
      </w:r>
      <w:r>
        <w:rPr>
          <w:snapToGrid w:val="0"/>
        </w:rPr>
        <w:tab/>
        <w:t>Presumption of intent to sell or supply</w:t>
      </w:r>
      <w:bookmarkEnd w:id="135"/>
      <w:bookmarkEnd w:id="136"/>
      <w:bookmarkEnd w:id="137"/>
      <w:bookmarkEnd w:id="138"/>
      <w:bookmarkEnd w:id="139"/>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140" w:name="_Toc92603597"/>
      <w:bookmarkStart w:id="141" w:name="_Toc92797781"/>
      <w:bookmarkStart w:id="142" w:name="_Toc97018083"/>
      <w:bookmarkStart w:id="143" w:name="_Toc102387638"/>
      <w:bookmarkStart w:id="144" w:name="_Toc102905269"/>
      <w:bookmarkStart w:id="145" w:name="_Toc105219512"/>
      <w:bookmarkStart w:id="146" w:name="_Toc105220416"/>
      <w:bookmarkStart w:id="147" w:name="_Toc105220484"/>
      <w:bookmarkStart w:id="148" w:name="_Toc105909928"/>
      <w:bookmarkStart w:id="149" w:name="_Toc105910843"/>
      <w:bookmarkStart w:id="150" w:name="_Toc106600687"/>
      <w:bookmarkStart w:id="151" w:name="_Toc106600985"/>
      <w:bookmarkStart w:id="152" w:name="_Toc109615242"/>
      <w:bookmarkStart w:id="153" w:name="_Toc139344536"/>
      <w:bookmarkStart w:id="154" w:name="_Toc139699300"/>
      <w:bookmarkStart w:id="155" w:name="_Toc147051333"/>
      <w:bookmarkStart w:id="156" w:name="_Toc147118788"/>
      <w:bookmarkStart w:id="157" w:name="_Toc148236109"/>
      <w:bookmarkStart w:id="158" w:name="_Toc158704983"/>
      <w:bookmarkStart w:id="159" w:name="_Toc165369943"/>
      <w:bookmarkStart w:id="160" w:name="_Toc177873285"/>
      <w:bookmarkStart w:id="161" w:name="_Toc177873410"/>
      <w:r>
        <w:rPr>
          <w:rStyle w:val="CharPartNo"/>
        </w:rPr>
        <w:t>Part IV</w:t>
      </w:r>
      <w:r>
        <w:rPr>
          <w:b w:val="0"/>
        </w:rPr>
        <w:t> </w:t>
      </w:r>
      <w:r>
        <w:t>—</w:t>
      </w:r>
      <w:r>
        <w:rPr>
          <w:b w:val="0"/>
        </w:rPr>
        <w:t> </w:t>
      </w:r>
      <w:r>
        <w:rPr>
          <w:rStyle w:val="CharPartText"/>
        </w:rPr>
        <w:t>Controls relating to possession, sale, supply and storage of certain substances and things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Footnoteheading"/>
      </w:pPr>
      <w:r>
        <w:tab/>
        <w:t>[Heading inserted by No. 62 of 2004 s. 5.]</w:t>
      </w:r>
    </w:p>
    <w:p>
      <w:pPr>
        <w:pStyle w:val="Heading5"/>
      </w:pPr>
      <w:bookmarkStart w:id="162" w:name="_Toc109615243"/>
      <w:bookmarkStart w:id="163" w:name="_Toc177873411"/>
      <w:r>
        <w:rPr>
          <w:rStyle w:val="CharSectno"/>
        </w:rPr>
        <w:t>12</w:t>
      </w:r>
      <w:r>
        <w:t>.</w:t>
      </w:r>
      <w:r>
        <w:tab/>
        <w:t>Interpretation in Part IV</w:t>
      </w:r>
      <w:bookmarkEnd w:id="162"/>
      <w:bookmarkEnd w:id="163"/>
    </w:p>
    <w:p>
      <w:pPr>
        <w:pStyle w:val="Subsection"/>
      </w:pPr>
      <w:r>
        <w:tab/>
      </w:r>
      <w:r>
        <w:tab/>
        <w:t xml:space="preserve">In this Part, unless the contrary intention appears — </w:t>
      </w:r>
    </w:p>
    <w:p>
      <w:pPr>
        <w:pStyle w:val="Defstart"/>
      </w:pPr>
      <w:r>
        <w:rPr>
          <w:b/>
        </w:rPr>
        <w:tab/>
        <w:t>“</w:t>
      </w:r>
      <w:r>
        <w:rPr>
          <w:rStyle w:val="CharDefText"/>
        </w:rPr>
        <w:t>category 1 item</w:t>
      </w:r>
      <w:r>
        <w:rPr>
          <w:b/>
        </w:rPr>
        <w:t>”</w:t>
      </w:r>
      <w:r>
        <w:t xml:space="preserve"> means a substance or thing designated as a category 1 item by regulations referred to in section 20;</w:t>
      </w:r>
    </w:p>
    <w:p>
      <w:pPr>
        <w:pStyle w:val="Defstart"/>
      </w:pPr>
      <w:r>
        <w:rPr>
          <w:b/>
        </w:rPr>
        <w:tab/>
        <w:t>“</w:t>
      </w:r>
      <w:r>
        <w:rPr>
          <w:rStyle w:val="CharDefText"/>
        </w:rPr>
        <w:t>category 2 item</w:t>
      </w:r>
      <w:r>
        <w:rPr>
          <w:b/>
        </w:rPr>
        <w:t>”</w:t>
      </w:r>
      <w:r>
        <w:t xml:space="preserve"> means a substance or thing designated as a category 2 item by regulations referred to in section 20;</w:t>
      </w:r>
    </w:p>
    <w:p>
      <w:pPr>
        <w:pStyle w:val="Defstart"/>
      </w:pPr>
      <w:r>
        <w:rPr>
          <w:b/>
        </w:rPr>
        <w:tab/>
        <w:t>“</w:t>
      </w:r>
      <w:r>
        <w:rPr>
          <w:rStyle w:val="CharDefText"/>
        </w:rPr>
        <w:t>recipient</w:t>
      </w:r>
      <w:r>
        <w:rPr>
          <w:b/>
        </w:rPr>
        <w:t>”</w:t>
      </w:r>
      <w:r>
        <w:t xml:space="preserve"> means a person to whom a category 1 item or category 2 item, as the case requires, is sold or supplied;</w:t>
      </w:r>
    </w:p>
    <w:p>
      <w:pPr>
        <w:pStyle w:val="Defstart"/>
      </w:pPr>
      <w:r>
        <w:rPr>
          <w:b/>
        </w:rPr>
        <w:tab/>
        <w:t>“</w:t>
      </w:r>
      <w:r>
        <w:rPr>
          <w:rStyle w:val="CharDefText"/>
        </w:rPr>
        <w:t>substance</w:t>
      </w:r>
      <w:r>
        <w:rPr>
          <w:b/>
        </w:rPr>
        <w:t>”</w:t>
      </w:r>
      <w:r>
        <w:t xml:space="preserve"> includes material, compound, preparation and admixture;</w:t>
      </w:r>
    </w:p>
    <w:p>
      <w:pPr>
        <w:pStyle w:val="Defstart"/>
      </w:pPr>
      <w:r>
        <w:rPr>
          <w:b/>
        </w:rPr>
        <w:tab/>
        <w:t>“</w:t>
      </w:r>
      <w:r>
        <w:rPr>
          <w:rStyle w:val="CharDefText"/>
        </w:rPr>
        <w:t>supplier</w:t>
      </w:r>
      <w:r>
        <w:rPr>
          <w:b/>
        </w:rPr>
        <w:t>”</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164" w:name="_Toc109615244"/>
      <w:bookmarkStart w:id="165" w:name="_Toc177873412"/>
      <w:r>
        <w:rPr>
          <w:rStyle w:val="CharSectno"/>
        </w:rPr>
        <w:t>13</w:t>
      </w:r>
      <w:r>
        <w:t>.</w:t>
      </w:r>
      <w:r>
        <w:tab/>
        <w:t>Part not applicable to possession, sale or supply of certain substances or things</w:t>
      </w:r>
      <w:bookmarkEnd w:id="164"/>
      <w:bookmarkEnd w:id="165"/>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166" w:name="_Toc109615245"/>
      <w:bookmarkStart w:id="167" w:name="_Toc177873413"/>
      <w:r>
        <w:rPr>
          <w:rStyle w:val="CharSectno"/>
        </w:rPr>
        <w:t>14</w:t>
      </w:r>
      <w:r>
        <w:t>.</w:t>
      </w:r>
      <w:r>
        <w:tab/>
        <w:t>Possession of certain substances or things</w:t>
      </w:r>
      <w:bookmarkEnd w:id="166"/>
      <w:bookmarkEnd w:id="167"/>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b/>
        </w:rPr>
        <w:t>“</w:t>
      </w:r>
      <w:r>
        <w:rPr>
          <w:rStyle w:val="CharDefText"/>
        </w:rPr>
        <w:t>authorised person</w:t>
      </w:r>
      <w:r>
        <w:rPr>
          <w:b/>
        </w:rPr>
        <w:t>”</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168" w:name="_Toc109615246"/>
      <w:bookmarkStart w:id="169" w:name="_Toc177873414"/>
      <w:r>
        <w:rPr>
          <w:rStyle w:val="CharSectno"/>
        </w:rPr>
        <w:t>15</w:t>
      </w:r>
      <w:r>
        <w:t>.</w:t>
      </w:r>
      <w:r>
        <w:tab/>
        <w:t>Sale or supply of category 1 items</w:t>
      </w:r>
      <w:bookmarkEnd w:id="168"/>
      <w:bookmarkEnd w:id="169"/>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w:t>
      </w:r>
    </w:p>
    <w:p>
      <w:pPr>
        <w:pStyle w:val="Indenta"/>
      </w:pPr>
      <w:r>
        <w:tab/>
        <w:t>(b)</w:t>
      </w:r>
      <w:r>
        <w:tab/>
        <w:t>the sale or supply is a sale or supply on account that occurs after a written order for the item is given to the supplier by or on behalf of the recipient;</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170" w:name="_Toc109615247"/>
      <w:bookmarkStart w:id="171" w:name="_Toc177873415"/>
      <w:r>
        <w:rPr>
          <w:rStyle w:val="CharSectno"/>
        </w:rPr>
        <w:t>16</w:t>
      </w:r>
      <w:r>
        <w:t>.</w:t>
      </w:r>
      <w:r>
        <w:tab/>
        <w:t>Storage of category 1 items</w:t>
      </w:r>
      <w:bookmarkEnd w:id="170"/>
      <w:bookmarkEnd w:id="171"/>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172" w:name="_Toc109615248"/>
      <w:bookmarkStart w:id="173" w:name="_Toc177873416"/>
      <w:r>
        <w:rPr>
          <w:rStyle w:val="CharSectno"/>
        </w:rPr>
        <w:t>17</w:t>
      </w:r>
      <w:r>
        <w:t>.</w:t>
      </w:r>
      <w:r>
        <w:tab/>
        <w:t>Sale or supply of category 2 items</w:t>
      </w:r>
      <w:bookmarkEnd w:id="172"/>
      <w:bookmarkEnd w:id="173"/>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174" w:name="_Toc109615249"/>
      <w:bookmarkStart w:id="175" w:name="_Toc177873417"/>
      <w:r>
        <w:rPr>
          <w:rStyle w:val="CharSectno"/>
        </w:rPr>
        <w:t>18</w:t>
      </w:r>
      <w:r>
        <w:t>.</w:t>
      </w:r>
      <w:r>
        <w:tab/>
        <w:t>Offences relating to declarations under section 15(1)(c) or 17(1)(b)</w:t>
      </w:r>
      <w:bookmarkEnd w:id="174"/>
      <w:bookmarkEnd w:id="175"/>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176" w:name="_Toc109615250"/>
      <w:bookmarkStart w:id="177" w:name="_Toc177873418"/>
      <w:r>
        <w:rPr>
          <w:rStyle w:val="CharSectno"/>
        </w:rPr>
        <w:t>19</w:t>
      </w:r>
      <w:r>
        <w:t>.</w:t>
      </w:r>
      <w:r>
        <w:tab/>
        <w:t>Powers of police officers for purposes of this Part</w:t>
      </w:r>
      <w:bookmarkEnd w:id="176"/>
      <w:bookmarkEnd w:id="177"/>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w:t>
      </w:r>
    </w:p>
    <w:p>
      <w:pPr>
        <w:pStyle w:val="Indenta"/>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pPr>
      <w:r>
        <w:tab/>
        <w:t>(5)</w:t>
      </w:r>
      <w:r>
        <w:tab/>
        <w:t>The powers in subsection (1) are in addition to, and not in derogation of, the powers conferred on police officers by Part V.</w:t>
      </w:r>
    </w:p>
    <w:p>
      <w:pPr>
        <w:pStyle w:val="Footnotesection"/>
      </w:pPr>
      <w:r>
        <w:tab/>
        <w:t>[Section 19 inserted by No. 62 of 2004 s. 5.]</w:t>
      </w:r>
    </w:p>
    <w:p>
      <w:pPr>
        <w:pStyle w:val="Heading5"/>
      </w:pPr>
      <w:bookmarkStart w:id="178" w:name="_Toc109615251"/>
      <w:bookmarkStart w:id="179" w:name="_Toc177873419"/>
      <w:r>
        <w:rPr>
          <w:rStyle w:val="CharSectno"/>
        </w:rPr>
        <w:t>20</w:t>
      </w:r>
      <w:r>
        <w:t>.</w:t>
      </w:r>
      <w:r>
        <w:tab/>
        <w:t>Regulations as to category 1 items and category 2 items</w:t>
      </w:r>
      <w:bookmarkEnd w:id="178"/>
      <w:bookmarkEnd w:id="179"/>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180" w:name="_Toc72912344"/>
      <w:bookmarkStart w:id="181" w:name="_Toc89162871"/>
      <w:bookmarkStart w:id="182" w:name="_Toc89571158"/>
      <w:bookmarkStart w:id="183" w:name="_Toc90092326"/>
      <w:bookmarkStart w:id="184" w:name="_Toc92603607"/>
      <w:bookmarkStart w:id="185" w:name="_Toc92797791"/>
      <w:bookmarkStart w:id="186" w:name="_Toc97018093"/>
      <w:bookmarkStart w:id="187" w:name="_Toc102387648"/>
      <w:bookmarkStart w:id="188" w:name="_Toc102905279"/>
      <w:bookmarkStart w:id="189" w:name="_Toc105219522"/>
      <w:bookmarkStart w:id="190" w:name="_Toc105220426"/>
      <w:bookmarkStart w:id="191" w:name="_Toc105220494"/>
      <w:bookmarkStart w:id="192" w:name="_Toc105909938"/>
      <w:bookmarkStart w:id="193" w:name="_Toc105910853"/>
      <w:bookmarkStart w:id="194" w:name="_Toc106600697"/>
      <w:bookmarkStart w:id="195" w:name="_Toc106600995"/>
      <w:bookmarkStart w:id="196" w:name="_Toc109615252"/>
      <w:bookmarkStart w:id="197" w:name="_Toc139344546"/>
      <w:bookmarkStart w:id="198" w:name="_Toc139699310"/>
      <w:bookmarkStart w:id="199" w:name="_Toc147051343"/>
      <w:bookmarkStart w:id="200" w:name="_Toc147118798"/>
      <w:bookmarkStart w:id="201" w:name="_Toc148236119"/>
      <w:bookmarkStart w:id="202" w:name="_Toc158704993"/>
      <w:bookmarkStart w:id="203" w:name="_Toc165369953"/>
      <w:bookmarkStart w:id="204" w:name="_Toc177873295"/>
      <w:bookmarkStart w:id="205" w:name="_Toc177873420"/>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rPr>
          <w:snapToGrid w:val="0"/>
        </w:rPr>
      </w:pPr>
      <w:bookmarkStart w:id="206" w:name="_Toc503149546"/>
      <w:bookmarkStart w:id="207" w:name="_Toc534613841"/>
      <w:bookmarkStart w:id="208" w:name="_Toc535053880"/>
      <w:bookmarkStart w:id="209" w:name="_Toc109615253"/>
      <w:bookmarkStart w:id="210" w:name="_Toc177873421"/>
      <w:r>
        <w:rPr>
          <w:rStyle w:val="CharSectno"/>
        </w:rPr>
        <w:t>21</w:t>
      </w:r>
      <w:r>
        <w:rPr>
          <w:snapToGrid w:val="0"/>
        </w:rPr>
        <w:t>.</w:t>
      </w:r>
      <w:r>
        <w:rPr>
          <w:snapToGrid w:val="0"/>
        </w:rPr>
        <w:tab/>
        <w:t>Interpretation in Part V</w:t>
      </w:r>
      <w:bookmarkEnd w:id="206"/>
      <w:bookmarkEnd w:id="207"/>
      <w:bookmarkEnd w:id="208"/>
      <w:bookmarkEnd w:id="209"/>
      <w:bookmarkEnd w:id="210"/>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approved person</w:t>
      </w:r>
      <w:r>
        <w:rPr>
          <w:b/>
        </w:rPr>
        <w:t>”</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t>“</w:t>
      </w:r>
      <w:r>
        <w:rPr>
          <w:rStyle w:val="CharDefText"/>
        </w:rPr>
        <w:t>holding order</w:t>
      </w:r>
      <w:r>
        <w:rPr>
          <w:b/>
        </w:rPr>
        <w:t>”</w:t>
      </w:r>
      <w:r>
        <w:t xml:space="preserve"> means holding order granted under section 28(1);</w:t>
      </w:r>
    </w:p>
    <w:p>
      <w:pPr>
        <w:pStyle w:val="Defstart"/>
      </w:pPr>
      <w:r>
        <w:rPr>
          <w:b/>
        </w:rPr>
        <w:tab/>
        <w:t>“</w:t>
      </w:r>
      <w:r>
        <w:rPr>
          <w:rStyle w:val="CharDefText"/>
        </w:rPr>
        <w:t>search warrant</w:t>
      </w:r>
      <w:r>
        <w:rPr>
          <w:b/>
        </w:rPr>
        <w:t>”</w:t>
      </w:r>
      <w:r>
        <w:t xml:space="preserve"> means search warrant granted under section 24;</w:t>
      </w:r>
    </w:p>
    <w:p>
      <w:pPr>
        <w:pStyle w:val="Defstart"/>
      </w:pPr>
      <w:r>
        <w:rPr>
          <w:b/>
        </w:rPr>
        <w:tab/>
        <w:t>“</w:t>
      </w:r>
      <w:r>
        <w:rPr>
          <w:rStyle w:val="CharDefText"/>
        </w:rPr>
        <w:t>vehicle</w:t>
      </w:r>
      <w:r>
        <w:rPr>
          <w:b/>
        </w:rPr>
        <w:t>”</w:t>
      </w:r>
      <w:r>
        <w:t xml:space="preserve"> includes aircraft, hovercraft, vessel and any other means of transportation.</w:t>
      </w:r>
    </w:p>
    <w:p>
      <w:pPr>
        <w:pStyle w:val="Heading5"/>
        <w:rPr>
          <w:snapToGrid w:val="0"/>
        </w:rPr>
      </w:pPr>
      <w:bookmarkStart w:id="211" w:name="_Toc503149547"/>
      <w:bookmarkStart w:id="212" w:name="_Toc534613842"/>
      <w:bookmarkStart w:id="213" w:name="_Toc535053881"/>
      <w:bookmarkStart w:id="214" w:name="_Toc109615254"/>
      <w:bookmarkStart w:id="215" w:name="_Toc177873422"/>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211"/>
      <w:bookmarkEnd w:id="212"/>
      <w:bookmarkEnd w:id="213"/>
      <w:bookmarkEnd w:id="214"/>
      <w:bookmarkEnd w:id="215"/>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216" w:name="_Toc503149548"/>
      <w:bookmarkStart w:id="217" w:name="_Toc534613843"/>
      <w:bookmarkStart w:id="218" w:name="_Toc535053882"/>
      <w:bookmarkStart w:id="219" w:name="_Toc109615255"/>
      <w:bookmarkStart w:id="220" w:name="_Toc177873423"/>
      <w:r>
        <w:rPr>
          <w:rStyle w:val="CharSectno"/>
        </w:rPr>
        <w:t>23</w:t>
      </w:r>
      <w:r>
        <w:rPr>
          <w:snapToGrid w:val="0"/>
        </w:rPr>
        <w:t>.</w:t>
      </w:r>
      <w:r>
        <w:rPr>
          <w:snapToGrid w:val="0"/>
        </w:rPr>
        <w:tab/>
        <w:t>Powers of police officers when things suspected of being used in commission of offences</w:t>
      </w:r>
      <w:bookmarkEnd w:id="216"/>
      <w:bookmarkEnd w:id="217"/>
      <w:bookmarkEnd w:id="218"/>
      <w:bookmarkEnd w:id="219"/>
      <w:bookmarkEnd w:id="220"/>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221" w:name="_Toc503149549"/>
      <w:bookmarkStart w:id="222" w:name="_Toc534613844"/>
      <w:bookmarkStart w:id="223" w:name="_Toc535053883"/>
      <w:bookmarkStart w:id="224" w:name="_Toc109615256"/>
      <w:bookmarkStart w:id="225" w:name="_Toc177873424"/>
      <w:r>
        <w:rPr>
          <w:rStyle w:val="CharSectno"/>
        </w:rPr>
        <w:t>24</w:t>
      </w:r>
      <w:r>
        <w:rPr>
          <w:snapToGrid w:val="0"/>
        </w:rPr>
        <w:t>.</w:t>
      </w:r>
      <w:r>
        <w:rPr>
          <w:snapToGrid w:val="0"/>
        </w:rPr>
        <w:tab/>
        <w:t>Granting of search warrants in connection with prevention or detection of offences</w:t>
      </w:r>
      <w:bookmarkEnd w:id="221"/>
      <w:bookmarkEnd w:id="222"/>
      <w:bookmarkEnd w:id="223"/>
      <w:bookmarkEnd w:id="224"/>
      <w:bookmarkEnd w:id="225"/>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spacing w:val="-4"/>
        </w:rPr>
      </w:pPr>
      <w:r>
        <w:rPr>
          <w:snapToGrid w:val="0"/>
          <w:spacing w:val="-4"/>
        </w:rPr>
        <w:tab/>
        <w:t>(2)</w:t>
      </w:r>
      <w:r>
        <w:rPr>
          <w:snapToGrid w:val="0"/>
          <w:spacing w:val="-4"/>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226" w:name="_Toc503149550"/>
      <w:bookmarkStart w:id="227" w:name="_Toc534613845"/>
      <w:bookmarkStart w:id="228" w:name="_Toc535053884"/>
      <w:bookmarkStart w:id="229" w:name="_Toc109615257"/>
      <w:bookmarkStart w:id="230" w:name="_Toc177873425"/>
      <w:r>
        <w:rPr>
          <w:rStyle w:val="CharSectno"/>
        </w:rPr>
        <w:t>25</w:t>
      </w:r>
      <w:r>
        <w:rPr>
          <w:snapToGrid w:val="0"/>
        </w:rPr>
        <w:t>.</w:t>
      </w:r>
      <w:r>
        <w:rPr>
          <w:snapToGrid w:val="0"/>
        </w:rPr>
        <w:tab/>
        <w:t>Powers ancillary to power of search</w:t>
      </w:r>
      <w:bookmarkEnd w:id="226"/>
      <w:bookmarkEnd w:id="227"/>
      <w:bookmarkEnd w:id="228"/>
      <w:bookmarkEnd w:id="229"/>
      <w:bookmarkEnd w:id="230"/>
    </w:p>
    <w:p>
      <w:pPr>
        <w:pStyle w:val="Subsection"/>
        <w:spacing w:before="12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spacing w:before="120"/>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2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spacing w:before="180"/>
        <w:rPr>
          <w:snapToGrid w:val="0"/>
        </w:rPr>
      </w:pPr>
      <w:bookmarkStart w:id="231" w:name="_Toc503149551"/>
      <w:bookmarkStart w:id="232" w:name="_Toc534613846"/>
      <w:bookmarkStart w:id="233" w:name="_Toc535053885"/>
      <w:bookmarkStart w:id="234" w:name="_Toc109615258"/>
      <w:bookmarkStart w:id="235" w:name="_Toc177873426"/>
      <w:r>
        <w:rPr>
          <w:rStyle w:val="CharSectno"/>
        </w:rPr>
        <w:t>26</w:t>
      </w:r>
      <w:r>
        <w:rPr>
          <w:snapToGrid w:val="0"/>
        </w:rPr>
        <w:t>.</w:t>
      </w:r>
      <w:r>
        <w:rPr>
          <w:snapToGrid w:val="0"/>
        </w:rPr>
        <w:tab/>
        <w:t>Powers of police officers and others when things suspected of being used in commission of offences found, received or acquired</w:t>
      </w:r>
      <w:bookmarkEnd w:id="231"/>
      <w:bookmarkEnd w:id="232"/>
      <w:bookmarkEnd w:id="233"/>
      <w:bookmarkEnd w:id="234"/>
      <w:bookmarkEnd w:id="235"/>
    </w:p>
    <w:p>
      <w:pPr>
        <w:pStyle w:val="Subsection"/>
        <w:spacing w:before="120"/>
        <w:rPr>
          <w:snapToGrid w:val="0"/>
        </w:rPr>
      </w:pPr>
      <w:r>
        <w:rPr>
          <w:snapToGrid w:val="0"/>
        </w:rPr>
        <w:tab/>
        <w:t>(1)</w:t>
      </w:r>
      <w:r>
        <w:rPr>
          <w:snapToGrid w:val="0"/>
        </w:rPr>
        <w:tab/>
        <w:t>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may seize that thing and — </w:t>
      </w:r>
    </w:p>
    <w:p>
      <w:pPr>
        <w:pStyle w:val="Indenta"/>
        <w:rPr>
          <w:snapToGrid w:val="0"/>
        </w:rPr>
      </w:pPr>
      <w:r>
        <w:rPr>
          <w:snapToGrid w:val="0"/>
        </w:rPr>
        <w:tab/>
        <w:t>(a)</w:t>
      </w:r>
      <w:r>
        <w:rPr>
          <w:snapToGrid w:val="0"/>
        </w:rPr>
        <w:tab/>
        <w:t>in the case of a thing which is a prohibited drug, prohibited plant or dangerous substance, may detain it until it is dealt with under section 27; or</w:t>
      </w:r>
    </w:p>
    <w:p>
      <w:pPr>
        <w:pStyle w:val="Indenta"/>
        <w:rPr>
          <w:snapToGrid w:val="0"/>
        </w:rPr>
      </w:pPr>
      <w:r>
        <w:rPr>
          <w:snapToGrid w:val="0"/>
        </w:rPr>
        <w:tab/>
        <w:t>(b)</w:t>
      </w:r>
      <w:r>
        <w:rPr>
          <w:snapToGrid w:val="0"/>
        </w:rPr>
        <w:tab/>
        <w:t>in the case of a thing which is not a prohibited drug, prohibited plant or dangerous substance, may detain it for a period not exceeding 72 hours from that seizure and shall, if he wishes to detain it for a longer period, apply within 72 hours from that seizure to a justice of the peace for a holding order in respect of that thing.</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authorised person</w:t>
      </w:r>
      <w:r>
        <w:rPr>
          <w:b/>
        </w:rPr>
        <w:t>”</w:t>
      </w:r>
      <w:r>
        <w:t xml:space="preserve"> and </w:t>
      </w:r>
      <w:r>
        <w:rPr>
          <w:b/>
        </w:rPr>
        <w:t>“</w:t>
      </w:r>
      <w:r>
        <w:rPr>
          <w:rStyle w:val="CharDefText"/>
        </w:rPr>
        <w:t>undercover officer</w:t>
      </w:r>
      <w:r>
        <w:rPr>
          <w:b/>
        </w:rPr>
        <w:t>”</w:t>
      </w:r>
      <w:r>
        <w:t xml:space="preserve"> have the respective meanings given by section 31.</w:t>
      </w:r>
    </w:p>
    <w:p>
      <w:pPr>
        <w:pStyle w:val="Footnotesection"/>
        <w:ind w:left="890" w:hanging="890"/>
      </w:pPr>
      <w:r>
        <w:tab/>
        <w:t>[Section 26 amended by No. 50 of 1990 s. 7; No. 44 of 1995 s. 6.]</w:t>
      </w:r>
    </w:p>
    <w:p>
      <w:pPr>
        <w:pStyle w:val="Heading5"/>
        <w:rPr>
          <w:snapToGrid w:val="0"/>
        </w:rPr>
      </w:pPr>
      <w:bookmarkStart w:id="236" w:name="_Toc503149552"/>
      <w:bookmarkStart w:id="237" w:name="_Toc534613847"/>
      <w:bookmarkStart w:id="238" w:name="_Toc535053886"/>
      <w:bookmarkStart w:id="239" w:name="_Toc109615259"/>
      <w:bookmarkStart w:id="240" w:name="_Toc177873427"/>
      <w:r>
        <w:rPr>
          <w:rStyle w:val="CharSectno"/>
        </w:rPr>
        <w:t>26A</w:t>
      </w:r>
      <w:r>
        <w:rPr>
          <w:snapToGrid w:val="0"/>
        </w:rPr>
        <w:t>.</w:t>
      </w:r>
      <w:r>
        <w:rPr>
          <w:snapToGrid w:val="0"/>
        </w:rPr>
        <w:tab/>
        <w:t>Powers of approved analyst or approved botanist</w:t>
      </w:r>
      <w:bookmarkEnd w:id="236"/>
      <w:bookmarkEnd w:id="237"/>
      <w:bookmarkEnd w:id="238"/>
      <w:bookmarkEnd w:id="239"/>
      <w:bookmarkEnd w:id="240"/>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241" w:name="_Toc503149553"/>
      <w:bookmarkStart w:id="242" w:name="_Toc534613848"/>
      <w:bookmarkStart w:id="243" w:name="_Toc535053887"/>
      <w:bookmarkStart w:id="244" w:name="_Toc109615260"/>
      <w:bookmarkStart w:id="245" w:name="_Toc177873428"/>
      <w:r>
        <w:rPr>
          <w:rStyle w:val="CharSectno"/>
        </w:rPr>
        <w:t>27</w:t>
      </w:r>
      <w:r>
        <w:rPr>
          <w:snapToGrid w:val="0"/>
        </w:rPr>
        <w:t>.</w:t>
      </w:r>
      <w:r>
        <w:rPr>
          <w:snapToGrid w:val="0"/>
        </w:rPr>
        <w:tab/>
        <w:t>Disposal of prohibited drugs and prohibited plants</w:t>
      </w:r>
      <w:bookmarkEnd w:id="241"/>
      <w:bookmarkEnd w:id="242"/>
      <w:bookmarkEnd w:id="243"/>
      <w:bookmarkEnd w:id="244"/>
      <w:bookmarkEnd w:id="245"/>
    </w:p>
    <w:p>
      <w:pPr>
        <w:pStyle w:val="Subsection"/>
        <w:rPr>
          <w:snapToGrid w:val="0"/>
        </w:rPr>
      </w:pPr>
      <w:r>
        <w:rPr>
          <w:snapToGrid w:val="0"/>
        </w:rPr>
        <w:tab/>
        <w:t>(1)</w:t>
      </w:r>
      <w:r>
        <w:rPr>
          <w:snapToGrid w:val="0"/>
        </w:rPr>
        <w:tab/>
        <w:t>If, in the case of a prohibited drug, prohibited plant or dangerous substance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cause that prohibited drug, prohibited plant or dangerous substance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prohibited drug, prohibited plant or dangerous substance, release that prohibited drug, prohibited plant or dangerous substance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 </w:t>
      </w:r>
      <w:r>
        <w:rPr>
          <w:b/>
          <w:snapToGrid w:val="0"/>
        </w:rPr>
        <w:t>“</w:t>
      </w:r>
      <w:r>
        <w:rPr>
          <w:rStyle w:val="CharDefText"/>
        </w:rPr>
        <w:t>the claimant</w:t>
      </w:r>
      <w:r>
        <w:rPr>
          <w:b/>
          <w:snapToGrid w:val="0"/>
        </w:rPr>
        <w: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prohibited drug, prohibited plant or dangerous substance, an opportunity to show cause why that prohibited drug, prohibited plant or dangerous substance should be released to him, order that that prohibited drug, prohibited plant or dangerous substance — </w:t>
      </w:r>
    </w:p>
    <w:p>
      <w:pPr>
        <w:pStyle w:val="Indenti"/>
        <w:rPr>
          <w:snapToGrid w:val="0"/>
        </w:rPr>
      </w:pPr>
      <w:r>
        <w:rPr>
          <w:snapToGrid w:val="0"/>
        </w:rPr>
        <w:tab/>
        <w:t>(i)</w:t>
      </w:r>
      <w:r>
        <w:rPr>
          <w:snapToGrid w:val="0"/>
        </w:rPr>
        <w:tab/>
        <w:t>be released to the claimant;</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If, in relation to any prohibited drug, prohibited plant or dangerous substance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rPr>
          <w:snapToGrid w:val="0"/>
        </w:rPr>
      </w:pPr>
      <w:r>
        <w:rPr>
          <w:snapToGrid w:val="0"/>
        </w:rPr>
        <w:tab/>
        <w:t>(b)</w:t>
      </w:r>
      <w:r>
        <w:rPr>
          <w:snapToGrid w:val="0"/>
        </w:rPr>
        <w:tab/>
        <w:t>sufficient samples of the thing have been taken,</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rPr>
          <w:snapToGrid w:val="0"/>
        </w:rPr>
      </w:pPr>
      <w:r>
        <w:rPr>
          <w:snapToGrid w:val="0"/>
        </w:rPr>
        <w:tab/>
        <w:t>(6)</w:t>
      </w:r>
      <w:r>
        <w:rPr>
          <w:snapToGrid w:val="0"/>
        </w:rPr>
        <w:tab/>
        <w:t>In subsection (2)(b) — </w:t>
      </w:r>
    </w:p>
    <w:p>
      <w:pPr>
        <w:pStyle w:val="Defstart"/>
        <w:keepNext/>
      </w:pPr>
      <w:r>
        <w:rPr>
          <w:b/>
        </w:rPr>
        <w:tab/>
        <w:t>“</w:t>
      </w:r>
      <w:r>
        <w:rPr>
          <w:rStyle w:val="CharDefText"/>
        </w:rPr>
        <w:t>sufficient samples</w:t>
      </w:r>
      <w:r>
        <w:rPr>
          <w:b/>
        </w:rPr>
        <w:t>”</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pPr>
      <w:r>
        <w:tab/>
        <w:t>[Section 27 amended by No. 44 of 1995 s. 8.]</w:t>
      </w:r>
    </w:p>
    <w:p>
      <w:pPr>
        <w:pStyle w:val="Heading5"/>
        <w:rPr>
          <w:snapToGrid w:val="0"/>
        </w:rPr>
      </w:pPr>
      <w:bookmarkStart w:id="246" w:name="_Toc503149554"/>
      <w:bookmarkStart w:id="247" w:name="_Toc534613849"/>
      <w:bookmarkStart w:id="248" w:name="_Toc535053888"/>
      <w:bookmarkStart w:id="249" w:name="_Toc109615261"/>
      <w:bookmarkStart w:id="250" w:name="_Toc177873429"/>
      <w:r>
        <w:rPr>
          <w:rStyle w:val="CharSectno"/>
        </w:rPr>
        <w:t>27A</w:t>
      </w:r>
      <w:r>
        <w:rPr>
          <w:snapToGrid w:val="0"/>
        </w:rPr>
        <w:t xml:space="preserve">. </w:t>
      </w:r>
      <w:r>
        <w:rPr>
          <w:snapToGrid w:val="0"/>
        </w:rPr>
        <w:tab/>
        <w:t xml:space="preserve">Analysis at request of </w:t>
      </w:r>
      <w:bookmarkEnd w:id="246"/>
      <w:bookmarkEnd w:id="247"/>
      <w:bookmarkEnd w:id="248"/>
      <w:bookmarkEnd w:id="249"/>
      <w:r>
        <w:rPr>
          <w:snapToGrid w:val="0"/>
        </w:rPr>
        <w:t>accused</w:t>
      </w:r>
      <w:bookmarkEnd w:id="250"/>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rPr>
          <w:snapToGrid w:val="0"/>
        </w:rPr>
      </w:pPr>
      <w:r>
        <w:rPr>
          <w:snapToGrid w:val="0"/>
        </w:rPr>
        <w:tab/>
        <w:t>(7)</w:t>
      </w:r>
      <w:r>
        <w:rPr>
          <w:snapToGrid w:val="0"/>
        </w:rPr>
        <w:tab/>
        <w:t>In this section — </w:t>
      </w:r>
    </w:p>
    <w:p>
      <w:pPr>
        <w:pStyle w:val="Defstart"/>
      </w:pPr>
      <w:r>
        <w:rPr>
          <w:b/>
        </w:rPr>
        <w:tab/>
        <w:t>“</w:t>
      </w:r>
      <w:r>
        <w:rPr>
          <w:rStyle w:val="CharDefText"/>
        </w:rPr>
        <w:t>specified</w:t>
      </w:r>
      <w:r>
        <w:rPr>
          <w:b/>
        </w:rPr>
        <w:t>”</w:t>
      </w:r>
      <w:r>
        <w:t xml:space="preserve"> means specified in the application.</w:t>
      </w:r>
    </w:p>
    <w:p>
      <w:pPr>
        <w:pStyle w:val="Footnotesection"/>
      </w:pPr>
      <w:r>
        <w:tab/>
        <w:t>[Section 27A inserted by No. 44 of 1995 s. 9.]</w:t>
      </w:r>
    </w:p>
    <w:p>
      <w:pPr>
        <w:pStyle w:val="Heading5"/>
        <w:rPr>
          <w:snapToGrid w:val="0"/>
        </w:rPr>
      </w:pPr>
      <w:bookmarkStart w:id="251" w:name="_Toc503149555"/>
      <w:bookmarkStart w:id="252" w:name="_Toc534613850"/>
      <w:bookmarkStart w:id="253" w:name="_Toc535053889"/>
      <w:bookmarkStart w:id="254" w:name="_Toc109615262"/>
      <w:bookmarkStart w:id="255" w:name="_Toc177873430"/>
      <w:r>
        <w:rPr>
          <w:rStyle w:val="CharSectno"/>
        </w:rPr>
        <w:t>27B</w:t>
      </w:r>
      <w:r>
        <w:rPr>
          <w:snapToGrid w:val="0"/>
        </w:rPr>
        <w:t xml:space="preserve">. </w:t>
      </w:r>
      <w:r>
        <w:rPr>
          <w:snapToGrid w:val="0"/>
        </w:rPr>
        <w:tab/>
        <w:t>Confidentiality</w:t>
      </w:r>
      <w:bookmarkEnd w:id="251"/>
      <w:bookmarkEnd w:id="252"/>
      <w:bookmarkEnd w:id="253"/>
      <w:bookmarkEnd w:id="254"/>
      <w:bookmarkEnd w:id="255"/>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confidential information</w:t>
      </w:r>
      <w:r>
        <w:rPr>
          <w:b/>
        </w:rPr>
        <w:t>”</w:t>
      </w:r>
      <w:r>
        <w:t xml:space="preserve"> means information about — </w:t>
      </w:r>
    </w:p>
    <w:p>
      <w:pPr>
        <w:pStyle w:val="Defpara"/>
      </w:pPr>
      <w:r>
        <w:tab/>
        <w:t>(a)</w:t>
      </w:r>
      <w:r>
        <w:tab/>
        <w:t>the place, date or time at which, an analysis or examination referred to in section 27A is to be carried out;</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pPr>
      <w:r>
        <w:tab/>
        <w:t>[Section 27B inserted by No. 44 of 1995 s. 9.]</w:t>
      </w:r>
    </w:p>
    <w:p>
      <w:pPr>
        <w:pStyle w:val="Heading5"/>
        <w:rPr>
          <w:snapToGrid w:val="0"/>
        </w:rPr>
      </w:pPr>
      <w:bookmarkStart w:id="256" w:name="_Toc503149556"/>
      <w:bookmarkStart w:id="257" w:name="_Toc534613851"/>
      <w:bookmarkStart w:id="258" w:name="_Toc535053890"/>
      <w:bookmarkStart w:id="259" w:name="_Toc109615263"/>
      <w:bookmarkStart w:id="260" w:name="_Toc177873431"/>
      <w:r>
        <w:rPr>
          <w:rStyle w:val="CharSectno"/>
        </w:rPr>
        <w:t>28</w:t>
      </w:r>
      <w:r>
        <w:rPr>
          <w:snapToGrid w:val="0"/>
        </w:rPr>
        <w:t>.</w:t>
      </w:r>
      <w:r>
        <w:rPr>
          <w:snapToGrid w:val="0"/>
        </w:rPr>
        <w:tab/>
        <w:t>Disposal of things other than prohibited drugs and prohibited plants</w:t>
      </w:r>
      <w:bookmarkEnd w:id="256"/>
      <w:bookmarkEnd w:id="257"/>
      <w:bookmarkEnd w:id="258"/>
      <w:bookmarkEnd w:id="259"/>
      <w:bookmarkEnd w:id="260"/>
    </w:p>
    <w:p>
      <w:pPr>
        <w:pStyle w:val="Subsection"/>
        <w:rPr>
          <w:snapToGrid w:val="0"/>
        </w:rPr>
      </w:pPr>
      <w:r>
        <w:rPr>
          <w:snapToGrid w:val="0"/>
        </w:rPr>
        <w:tab/>
        <w:t>(1)</w:t>
      </w:r>
      <w:r>
        <w:rPr>
          <w:snapToGrid w:val="0"/>
        </w:rPr>
        <w:tab/>
        <w:t>If, in the case of a thing (other than a prohibited drug, prohibited plant or dangerous substance) which is seized or acquired and detained under section 26 a justice of the peace is satisfied, on the application of a police officer or approved person, that there are reasonable grounds to suspect that that thing is a thing referred to in section 23(1)(a), (b) or (c), the justice of the peace may grant to the police officer or approved person a holding order authorising the continued detention of that thing until, the investigation of the case concerned having been completed, that thing is dealt with under subsection (3).</w:t>
      </w:r>
    </w:p>
    <w:p>
      <w:pPr>
        <w:pStyle w:val="Subsection"/>
        <w:rPr>
          <w:snapToGrid w:val="0"/>
        </w:rPr>
      </w:pPr>
      <w:r>
        <w:rPr>
          <w:snapToGrid w:val="0"/>
        </w:rPr>
        <w:tab/>
        <w:t>(2)</w:t>
      </w:r>
      <w:r>
        <w:rPr>
          <w:snapToGrid w:val="0"/>
        </w:rPr>
        <w:tab/>
        <w:t xml:space="preserve">A police officer or approved person to whom a holding order has been granted shall, if it is practicable to do so, forthwith serve or cause to be served a copy of the holding order, together with a notice setting out the substance of subsection (3), on any person claiming to have a financial or other interest in the thing to which the holding order relates (in this section called </w:t>
      </w:r>
      <w:r>
        <w:rPr>
          <w:b/>
          <w:snapToGrid w:val="0"/>
        </w:rPr>
        <w:t>“</w:t>
      </w:r>
      <w:r>
        <w:rPr>
          <w:rStyle w:val="CharDefText"/>
        </w:rPr>
        <w:t>the claimant</w:t>
      </w:r>
      <w:r>
        <w:rPr>
          <w:b/>
          <w:snapToGrid w:val="0"/>
        </w:rPr>
        <w:t>”</w:t>
      </w:r>
      <w:r>
        <w:rPr>
          <w:snapToGrid w:val="0"/>
        </w:rPr>
        <w:t>).</w:t>
      </w:r>
    </w:p>
    <w:p>
      <w:pPr>
        <w:pStyle w:val="Subsection"/>
        <w:rPr>
          <w:snapToGrid w:val="0"/>
        </w:rPr>
      </w:pPr>
      <w:r>
        <w:rPr>
          <w:snapToGrid w:val="0"/>
        </w:rPr>
        <w:tab/>
        <w:t>(3)</w:t>
      </w:r>
      <w:r>
        <w:rPr>
          <w:snapToGrid w:val="0"/>
        </w:rPr>
        <w:tab/>
        <w:t>If, in the case of a thing to which a holding order relates — </w:t>
      </w:r>
    </w:p>
    <w:p>
      <w:pPr>
        <w:pStyle w:val="Indenta"/>
        <w:rPr>
          <w:snapToGrid w:val="0"/>
        </w:rPr>
      </w:pPr>
      <w:r>
        <w:rPr>
          <w:snapToGrid w:val="0"/>
        </w:rPr>
        <w:tab/>
        <w:t>(a)</w:t>
      </w:r>
      <w:r>
        <w:rPr>
          <w:snapToGrid w:val="0"/>
        </w:rPr>
        <w:tab/>
        <w:t>no person is tried with the commission of an offence in relation thereto, a police officer shall apply to a justice of the peace for an order in respect of that thing and the justice of the peace; or</w:t>
      </w:r>
    </w:p>
    <w:p>
      <w:pPr>
        <w:pStyle w:val="Indenta"/>
        <w:rPr>
          <w:snapToGrid w:val="0"/>
        </w:rPr>
      </w:pPr>
      <w:r>
        <w:rPr>
          <w:snapToGrid w:val="0"/>
        </w:rPr>
        <w:tab/>
        <w:t>(b)</w:t>
      </w:r>
      <w:r>
        <w:rPr>
          <w:snapToGrid w:val="0"/>
        </w:rPr>
        <w:tab/>
        <w:t>a person is tried with the commission of an offence in relation thereto, the court which so tries the person,</w:t>
      </w:r>
    </w:p>
    <w:p>
      <w:pPr>
        <w:pStyle w:val="Subsection"/>
        <w:keepNext/>
        <w:rPr>
          <w:snapToGrid w:val="0"/>
        </w:rPr>
      </w:pPr>
      <w:r>
        <w:rPr>
          <w:snapToGrid w:val="0"/>
        </w:rPr>
        <w:tab/>
      </w:r>
      <w:r>
        <w:rPr>
          <w:snapToGrid w:val="0"/>
        </w:rPr>
        <w:tab/>
        <w:t>may, after having given the claimant an opportunity to show cause why that thing should be released to him, order that that thing — </w:t>
      </w:r>
    </w:p>
    <w:p>
      <w:pPr>
        <w:pStyle w:val="Indenta"/>
        <w:rPr>
          <w:snapToGrid w:val="0"/>
        </w:rPr>
      </w:pPr>
      <w:r>
        <w:rPr>
          <w:snapToGrid w:val="0"/>
        </w:rPr>
        <w:tab/>
        <w:t>(c)</w:t>
      </w:r>
      <w:r>
        <w:rPr>
          <w:snapToGrid w:val="0"/>
        </w:rPr>
        <w:tab/>
        <w:t>be released to the claimant;</w:t>
      </w:r>
    </w:p>
    <w:p>
      <w:pPr>
        <w:pStyle w:val="Indenta"/>
        <w:rPr>
          <w:snapToGrid w:val="0"/>
        </w:rPr>
      </w:pPr>
      <w:r>
        <w:rPr>
          <w:snapToGrid w:val="0"/>
        </w:rPr>
        <w:tab/>
        <w:t>(d)</w:t>
      </w:r>
      <w:r>
        <w:rPr>
          <w:snapToGrid w:val="0"/>
        </w:rPr>
        <w:tab/>
        <w:t>be destroyed; or</w:t>
      </w:r>
    </w:p>
    <w:p>
      <w:pPr>
        <w:pStyle w:val="Indenta"/>
        <w:rPr>
          <w:snapToGrid w:val="0"/>
        </w:rPr>
      </w:pPr>
      <w:r>
        <w:rPr>
          <w:snapToGrid w:val="0"/>
        </w:rPr>
        <w:tab/>
        <w:t>(e)</w:t>
      </w:r>
      <w:r>
        <w:rPr>
          <w:snapToGrid w:val="0"/>
        </w:rPr>
        <w:tab/>
        <w:t>be forfeited to the Crown,</w:t>
      </w:r>
    </w:p>
    <w:p>
      <w:pPr>
        <w:pStyle w:val="Subsection"/>
        <w:rPr>
          <w:snapToGrid w:val="0"/>
        </w:rPr>
      </w:pPr>
      <w:r>
        <w:rPr>
          <w:snapToGrid w:val="0"/>
        </w:rPr>
        <w:tab/>
      </w:r>
      <w:r>
        <w:rPr>
          <w:snapToGrid w:val="0"/>
        </w:rPr>
        <w:tab/>
        <w:t>or make such other order as the justice of the case requires.</w:t>
      </w:r>
    </w:p>
    <w:p>
      <w:pPr>
        <w:pStyle w:val="Footnotesection"/>
      </w:pPr>
      <w:r>
        <w:tab/>
        <w:t>[Section 28 amended by No. 50 of 1990 s. 7; No. 44 of 1995 s. 10; No. 24 of 2000 s. 27.]</w:t>
      </w:r>
    </w:p>
    <w:p>
      <w:pPr>
        <w:pStyle w:val="Heading5"/>
        <w:rPr>
          <w:snapToGrid w:val="0"/>
        </w:rPr>
      </w:pPr>
      <w:bookmarkStart w:id="261" w:name="_Toc503149557"/>
      <w:bookmarkStart w:id="262" w:name="_Toc534613852"/>
      <w:bookmarkStart w:id="263" w:name="_Toc535053891"/>
      <w:bookmarkStart w:id="264" w:name="_Toc109615264"/>
      <w:bookmarkStart w:id="265" w:name="_Toc177873432"/>
      <w:r>
        <w:rPr>
          <w:rStyle w:val="CharSectno"/>
        </w:rPr>
        <w:t>29</w:t>
      </w:r>
      <w:r>
        <w:rPr>
          <w:snapToGrid w:val="0"/>
        </w:rPr>
        <w:t>.</w:t>
      </w:r>
      <w:r>
        <w:rPr>
          <w:snapToGrid w:val="0"/>
        </w:rPr>
        <w:tab/>
        <w:t>Hindering police officers and approved persons in exercise of powers conferred by or under this Part</w:t>
      </w:r>
      <w:bookmarkEnd w:id="261"/>
      <w:bookmarkEnd w:id="262"/>
      <w:bookmarkEnd w:id="263"/>
      <w:bookmarkEnd w:id="264"/>
      <w:bookmarkEnd w:id="265"/>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rPr>
          <w:snapToGrid w:val="0"/>
        </w:rPr>
      </w:pPr>
      <w:r>
        <w:rPr>
          <w:snapToGrid w:val="0"/>
        </w:rPr>
        <w:tab/>
      </w:r>
      <w:r>
        <w:rPr>
          <w:snapToGrid w:val="0"/>
        </w:rPr>
        <w:tab/>
        <w:t>commits a simple offence.</w:t>
      </w:r>
    </w:p>
    <w:p>
      <w:pPr>
        <w:pStyle w:val="Footnotesection"/>
      </w:pPr>
      <w:r>
        <w:tab/>
        <w:t>[Section 29 amended by No. 50 of 1990 s. 7.]</w:t>
      </w:r>
    </w:p>
    <w:p>
      <w:pPr>
        <w:pStyle w:val="Heading5"/>
        <w:rPr>
          <w:snapToGrid w:val="0"/>
        </w:rPr>
      </w:pPr>
      <w:bookmarkStart w:id="266" w:name="_Toc503149558"/>
      <w:bookmarkStart w:id="267" w:name="_Toc534613853"/>
      <w:bookmarkStart w:id="268" w:name="_Toc535053892"/>
      <w:bookmarkStart w:id="269" w:name="_Toc109615265"/>
      <w:bookmarkStart w:id="270" w:name="_Toc177873433"/>
      <w:r>
        <w:rPr>
          <w:rStyle w:val="CharSectno"/>
        </w:rPr>
        <w:t>30</w:t>
      </w:r>
      <w:r>
        <w:rPr>
          <w:snapToGrid w:val="0"/>
        </w:rPr>
        <w:t>.</w:t>
      </w:r>
      <w:r>
        <w:rPr>
          <w:snapToGrid w:val="0"/>
        </w:rPr>
        <w:tab/>
        <w:t>Approved persons</w:t>
      </w:r>
      <w:bookmarkEnd w:id="266"/>
      <w:bookmarkEnd w:id="267"/>
      <w:bookmarkEnd w:id="268"/>
      <w:bookmarkEnd w:id="269"/>
      <w:bookmarkEnd w:id="270"/>
    </w:p>
    <w:p>
      <w:pPr>
        <w:pStyle w:val="Subsection"/>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271" w:name="_Toc72912358"/>
      <w:bookmarkStart w:id="272" w:name="_Toc89162885"/>
      <w:bookmarkStart w:id="273" w:name="_Toc89571172"/>
      <w:bookmarkStart w:id="274" w:name="_Toc90092340"/>
      <w:bookmarkStart w:id="275" w:name="_Toc92603621"/>
      <w:bookmarkStart w:id="276" w:name="_Toc92797805"/>
      <w:bookmarkStart w:id="277" w:name="_Toc97018107"/>
      <w:bookmarkStart w:id="278" w:name="_Toc102387662"/>
      <w:bookmarkStart w:id="279" w:name="_Toc102905293"/>
      <w:bookmarkStart w:id="280" w:name="_Toc105219536"/>
      <w:bookmarkStart w:id="281" w:name="_Toc105220440"/>
      <w:bookmarkStart w:id="282" w:name="_Toc105220508"/>
      <w:bookmarkStart w:id="283" w:name="_Toc105909952"/>
      <w:bookmarkStart w:id="284" w:name="_Toc105910867"/>
      <w:bookmarkStart w:id="285" w:name="_Toc106600711"/>
      <w:bookmarkStart w:id="286" w:name="_Toc106601009"/>
      <w:bookmarkStart w:id="287" w:name="_Toc109615266"/>
      <w:bookmarkStart w:id="288" w:name="_Toc139344560"/>
      <w:bookmarkStart w:id="289" w:name="_Toc139699324"/>
      <w:bookmarkStart w:id="290" w:name="_Toc147051357"/>
      <w:bookmarkStart w:id="291" w:name="_Toc147118812"/>
      <w:bookmarkStart w:id="292" w:name="_Toc148236133"/>
      <w:bookmarkStart w:id="293" w:name="_Toc158705007"/>
      <w:bookmarkStart w:id="294" w:name="_Toc165369967"/>
      <w:bookmarkStart w:id="295" w:name="_Toc177873309"/>
      <w:bookmarkStart w:id="296" w:name="_Toc177873434"/>
      <w:r>
        <w:rPr>
          <w:rStyle w:val="CharPartNo"/>
        </w:rPr>
        <w:t>Part VI</w:t>
      </w:r>
      <w:r>
        <w:rPr>
          <w:rStyle w:val="CharDivNo"/>
        </w:rPr>
        <w:t> </w:t>
      </w:r>
      <w:r>
        <w:t>—</w:t>
      </w:r>
      <w:r>
        <w:rPr>
          <w:rStyle w:val="CharDivText"/>
        </w:rPr>
        <w:t> </w:t>
      </w:r>
      <w:r>
        <w:rPr>
          <w:rStyle w:val="CharPartText"/>
        </w:rPr>
        <w:t>General</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rPr>
          <w:snapToGrid w:val="0"/>
        </w:rPr>
      </w:pPr>
      <w:bookmarkStart w:id="297" w:name="_Toc503149559"/>
      <w:bookmarkStart w:id="298" w:name="_Toc534613854"/>
      <w:bookmarkStart w:id="299" w:name="_Toc535053893"/>
      <w:bookmarkStart w:id="300" w:name="_Toc109615267"/>
      <w:bookmarkStart w:id="301" w:name="_Toc177873435"/>
      <w:r>
        <w:rPr>
          <w:rStyle w:val="CharSectno"/>
        </w:rPr>
        <w:t>31</w:t>
      </w:r>
      <w:r>
        <w:rPr>
          <w:snapToGrid w:val="0"/>
        </w:rPr>
        <w:t>.</w:t>
      </w:r>
      <w:r>
        <w:rPr>
          <w:snapToGrid w:val="0"/>
        </w:rPr>
        <w:tab/>
        <w:t>Undercover officers</w:t>
      </w:r>
      <w:bookmarkEnd w:id="297"/>
      <w:bookmarkEnd w:id="298"/>
      <w:bookmarkEnd w:id="299"/>
      <w:bookmarkEnd w:id="300"/>
      <w:bookmarkEnd w:id="301"/>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spacing w:before="120"/>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spacing w:before="120"/>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spacing w:before="120"/>
        <w:rPr>
          <w:snapToGrid w:val="0"/>
        </w:rPr>
      </w:pPr>
      <w:r>
        <w:rPr>
          <w:snapToGrid w:val="0"/>
        </w:rPr>
        <w:tab/>
        <w:t>(8)</w:t>
      </w:r>
      <w:r>
        <w:rPr>
          <w:snapToGrid w:val="0"/>
        </w:rPr>
        <w:tab/>
        <w:t>In this section — </w:t>
      </w:r>
    </w:p>
    <w:p>
      <w:pPr>
        <w:pStyle w:val="Defstart"/>
      </w:pPr>
      <w:r>
        <w:rPr>
          <w:b/>
        </w:rPr>
        <w:tab/>
        <w:t>“</w:t>
      </w:r>
      <w:r>
        <w:rPr>
          <w:rStyle w:val="CharDefText"/>
        </w:rPr>
        <w:t>authorised person</w:t>
      </w:r>
      <w:r>
        <w:rPr>
          <w:b/>
        </w:rPr>
        <w:t>”</w:t>
      </w:r>
      <w:r>
        <w:t xml:space="preserve"> means person authorised under subsection (1) to act as an undercover officer, which authority has not been revoked under that subsection;</w:t>
      </w:r>
    </w:p>
    <w:p>
      <w:pPr>
        <w:pStyle w:val="Defstart"/>
      </w:pPr>
      <w:r>
        <w:rPr>
          <w:b/>
        </w:rPr>
        <w:tab/>
        <w:t>“</w:t>
      </w:r>
      <w:r>
        <w:rPr>
          <w:rStyle w:val="CharDefText"/>
        </w:rPr>
        <w:t>undercover officer</w:t>
      </w:r>
      <w:r>
        <w:rPr>
          <w:b/>
        </w:rPr>
        <w:t>”</w:t>
      </w:r>
      <w:r>
        <w:t xml:space="preserve"> means person whose identity or purpose is for the time being concealed for the purpose of detecting the commission of an offence.</w:t>
      </w:r>
    </w:p>
    <w:p>
      <w:pPr>
        <w:pStyle w:val="Footnotesection"/>
      </w:pPr>
      <w:r>
        <w:tab/>
        <w:t xml:space="preserve">[Section 31 amended by No. 44 of 1995 s. 11.] </w:t>
      </w:r>
    </w:p>
    <w:p>
      <w:pPr>
        <w:pStyle w:val="Heading5"/>
        <w:rPr>
          <w:snapToGrid w:val="0"/>
        </w:rPr>
      </w:pPr>
      <w:bookmarkStart w:id="302" w:name="_Toc503149560"/>
      <w:bookmarkStart w:id="303" w:name="_Toc534613855"/>
      <w:bookmarkStart w:id="304" w:name="_Toc535053894"/>
      <w:bookmarkStart w:id="305" w:name="_Toc109615268"/>
      <w:bookmarkStart w:id="306" w:name="_Toc177873436"/>
      <w:r>
        <w:rPr>
          <w:rStyle w:val="CharSectno"/>
        </w:rPr>
        <w:t>32</w:t>
      </w:r>
      <w:r>
        <w:rPr>
          <w:snapToGrid w:val="0"/>
        </w:rPr>
        <w:t>.</w:t>
      </w:r>
      <w:r>
        <w:rPr>
          <w:snapToGrid w:val="0"/>
        </w:rPr>
        <w:tab/>
        <w:t>No limitation</w:t>
      </w:r>
      <w:bookmarkEnd w:id="302"/>
      <w:bookmarkEnd w:id="303"/>
      <w:bookmarkEnd w:id="304"/>
      <w:bookmarkEnd w:id="305"/>
      <w:bookmarkEnd w:id="306"/>
    </w:p>
    <w:p>
      <w:pPr>
        <w:pStyle w:val="Subsection"/>
        <w:spacing w:before="120"/>
        <w:rPr>
          <w:snapToGrid w:val="0"/>
        </w:rPr>
      </w:pPr>
      <w:r>
        <w:rPr>
          <w:snapToGrid w:val="0"/>
        </w:rPr>
        <w:tab/>
      </w:r>
      <w:r>
        <w:rPr>
          <w:snapToGrid w:val="0"/>
        </w:rPr>
        <w:tab/>
        <w:t>A prosecution for an offence may be brought at any time.</w:t>
      </w:r>
    </w:p>
    <w:p>
      <w:pPr>
        <w:pStyle w:val="Heading5"/>
        <w:rPr>
          <w:snapToGrid w:val="0"/>
        </w:rPr>
      </w:pPr>
      <w:bookmarkStart w:id="307" w:name="_Toc503149561"/>
      <w:bookmarkStart w:id="308" w:name="_Toc534613856"/>
      <w:bookmarkStart w:id="309" w:name="_Toc535053895"/>
      <w:bookmarkStart w:id="310" w:name="_Toc109615269"/>
      <w:bookmarkStart w:id="311" w:name="_Toc177873437"/>
      <w:r>
        <w:rPr>
          <w:rStyle w:val="CharSectno"/>
        </w:rPr>
        <w:t>32A</w:t>
      </w:r>
      <w:r>
        <w:rPr>
          <w:snapToGrid w:val="0"/>
        </w:rPr>
        <w:t xml:space="preserve">. </w:t>
      </w:r>
      <w:r>
        <w:rPr>
          <w:snapToGrid w:val="0"/>
        </w:rPr>
        <w:tab/>
        <w:t>Drug trafficking</w:t>
      </w:r>
      <w:bookmarkEnd w:id="307"/>
      <w:bookmarkEnd w:id="308"/>
      <w:bookmarkEnd w:id="309"/>
      <w:bookmarkEnd w:id="310"/>
      <w:bookmarkEnd w:id="311"/>
    </w:p>
    <w:p>
      <w:pPr>
        <w:pStyle w:val="Subsection"/>
        <w:spacing w:before="120"/>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w:t>
      </w:r>
    </w:p>
    <w:p>
      <w:pPr>
        <w:pStyle w:val="Indenti"/>
        <w:rPr>
          <w:snapToGrid w:val="0"/>
        </w:rPr>
      </w:pPr>
      <w:r>
        <w:rPr>
          <w:snapToGrid w:val="0"/>
        </w:rPr>
        <w:tab/>
        <w:t>(ii)</w:t>
      </w:r>
      <w:r>
        <w:rPr>
          <w:snapToGrid w:val="0"/>
        </w:rPr>
        <w:tab/>
        <w:t>external serious drug offences; or</w:t>
      </w:r>
    </w:p>
    <w:p>
      <w:pPr>
        <w:pStyle w:val="Indenti"/>
        <w:rPr>
          <w:snapToGrid w:val="0"/>
        </w:rPr>
      </w:pPr>
      <w:r>
        <w:rPr>
          <w:snapToGrid w:val="0"/>
        </w:rPr>
        <w:tab/>
        <w:t>(iii)</w:t>
      </w:r>
      <w:r>
        <w:rPr>
          <w:snapToGrid w:val="0"/>
        </w:rPr>
        <w:tab/>
        <w:t>offences, one or more of which are serious drug offences and one or more of which are external serious drug offences;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external serious drug offence</w:t>
      </w:r>
      <w:r>
        <w:rPr>
          <w:b/>
        </w:rPr>
        <w:t>”</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pPr>
      <w:r>
        <w:rPr>
          <w:b/>
        </w:rPr>
        <w:tab/>
        <w:t>“</w:t>
      </w:r>
      <w:r>
        <w:rPr>
          <w:rStyle w:val="CharDefText"/>
        </w:rPr>
        <w:t>serious drug offence</w:t>
      </w:r>
      <w:r>
        <w:rPr>
          <w:b/>
        </w:rPr>
        <w:t>”</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312" w:name="_Toc503149562"/>
      <w:bookmarkStart w:id="313" w:name="_Toc534613857"/>
      <w:bookmarkStart w:id="314" w:name="_Toc535053896"/>
      <w:bookmarkStart w:id="315" w:name="_Toc109615270"/>
      <w:bookmarkStart w:id="316" w:name="_Toc177873438"/>
      <w:r>
        <w:rPr>
          <w:rStyle w:val="CharSectno"/>
        </w:rPr>
        <w:t>33</w:t>
      </w:r>
      <w:r>
        <w:rPr>
          <w:snapToGrid w:val="0"/>
        </w:rPr>
        <w:t>.</w:t>
      </w:r>
      <w:r>
        <w:rPr>
          <w:snapToGrid w:val="0"/>
        </w:rPr>
        <w:tab/>
        <w:t>Attempts, conspiracies, incitements and accessories after the fact</w:t>
      </w:r>
      <w:bookmarkEnd w:id="312"/>
      <w:bookmarkEnd w:id="313"/>
      <w:bookmarkEnd w:id="314"/>
      <w:bookmarkEnd w:id="315"/>
      <w:bookmarkEnd w:id="316"/>
    </w:p>
    <w:p>
      <w:pPr>
        <w:pStyle w:val="Subsection"/>
        <w:spacing w:before="100"/>
      </w:pPr>
      <w:r>
        <w:tab/>
        <w:t>(1)</w:t>
      </w:r>
      <w:r>
        <w:tab/>
        <w:t xml:space="preserve">A person who attempts to commit an offence (the </w:t>
      </w:r>
      <w:r>
        <w:rPr>
          <w:b/>
        </w:rPr>
        <w:t>“</w:t>
      </w:r>
      <w:r>
        <w:rPr>
          <w:rStyle w:val="CharDefText"/>
        </w:rPr>
        <w:t>principal offence</w:t>
      </w:r>
      <w:r>
        <w:rPr>
          <w:b/>
        </w:rPr>
        <w:t>”</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spacing w:before="100"/>
      </w:pPr>
      <w:r>
        <w:tab/>
      </w:r>
      <w:r>
        <w:tab/>
        <w:t>and is liable on conviction to the same penalty to which a person who commits the principal offence is liable.</w:t>
      </w:r>
    </w:p>
    <w:p>
      <w:pPr>
        <w:pStyle w:val="Subsection"/>
        <w:spacing w:before="100"/>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 </w:t>
      </w:r>
      <w:r>
        <w:rPr>
          <w:b/>
          <w:snapToGrid w:val="0"/>
        </w:rPr>
        <w:t>“</w:t>
      </w:r>
      <w:r>
        <w:rPr>
          <w:rStyle w:val="CharDefText"/>
        </w:rPr>
        <w:t>the principal offence</w:t>
      </w:r>
      <w:r>
        <w:rPr>
          <w:b/>
          <w:snapToGrid w:val="0"/>
        </w:rPr>
        <w:t>”</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spacing w:before="100"/>
      </w:pPr>
      <w:r>
        <w:tab/>
        <w:t>(3)</w:t>
      </w:r>
      <w:r>
        <w:tab/>
        <w:t xml:space="preserve">A person who incites another person to commit, or becomes an accessory after the fact to, an offence (the </w:t>
      </w:r>
      <w:r>
        <w:rPr>
          <w:b/>
        </w:rPr>
        <w:t>“</w:t>
      </w:r>
      <w:r>
        <w:rPr>
          <w:rStyle w:val="CharDefText"/>
        </w:rPr>
        <w:t>principal offence</w:t>
      </w:r>
      <w:r>
        <w:rPr>
          <w:b/>
        </w:rPr>
        <w:t>”</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spacing w:before="100"/>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spacing w:before="100"/>
        <w:rPr>
          <w:snapToGrid w:val="0"/>
        </w:rPr>
      </w:pPr>
      <w:r>
        <w:tab/>
      </w:r>
      <w:r>
        <w:tab/>
        <w:t>to which a person who commits the principal offence is liable.</w:t>
      </w:r>
    </w:p>
    <w:p>
      <w:pPr>
        <w:pStyle w:val="Footnotesection"/>
      </w:pPr>
      <w:r>
        <w:tab/>
        <w:t>[Section 33 amended by No. 4 of 2004 s. 58; No. 62 of 2004 s. 8.]</w:t>
      </w:r>
    </w:p>
    <w:p>
      <w:pPr>
        <w:pStyle w:val="Heading5"/>
        <w:keepNext w:val="0"/>
        <w:keepLines w:val="0"/>
        <w:rPr>
          <w:snapToGrid w:val="0"/>
        </w:rPr>
      </w:pPr>
      <w:bookmarkStart w:id="317" w:name="_Toc503149563"/>
      <w:bookmarkStart w:id="318" w:name="_Toc534613858"/>
      <w:bookmarkStart w:id="319" w:name="_Toc535053897"/>
      <w:bookmarkStart w:id="320" w:name="_Toc109615271"/>
      <w:bookmarkStart w:id="321" w:name="_Toc177873439"/>
      <w:r>
        <w:rPr>
          <w:rStyle w:val="CharSectno"/>
        </w:rPr>
        <w:t>34</w:t>
      </w:r>
      <w:r>
        <w:rPr>
          <w:snapToGrid w:val="0"/>
        </w:rPr>
        <w:t>.</w:t>
      </w:r>
      <w:r>
        <w:rPr>
          <w:snapToGrid w:val="0"/>
        </w:rPr>
        <w:tab/>
        <w:t>Penalties</w:t>
      </w:r>
      <w:bookmarkEnd w:id="317"/>
      <w:bookmarkEnd w:id="318"/>
      <w:bookmarkEnd w:id="319"/>
      <w:bookmarkEnd w:id="320"/>
      <w:bookmarkEnd w:id="321"/>
    </w:p>
    <w:p>
      <w:pPr>
        <w:pStyle w:val="Subsection"/>
        <w:spacing w:before="120"/>
        <w:rPr>
          <w:snapToGrid w:val="0"/>
        </w:rPr>
      </w:pPr>
      <w:r>
        <w:rPr>
          <w:snapToGrid w:val="0"/>
        </w:rPr>
        <w:tab/>
        <w:t>(1)</w:t>
      </w:r>
      <w:r>
        <w:rPr>
          <w:snapToGrid w:val="0"/>
        </w:rPr>
        <w:tab/>
        <w:t>Subject to subsection (2), 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t>(d)</w:t>
      </w:r>
      <w:r>
        <w:rPr>
          <w:snapToGrid w:val="0"/>
        </w:rPr>
        <w:tab/>
        <w:t xml:space="preserve">a simple offence under section 5(1) (other than a simple offence under section 5(1)(e)), 8, 25(2) or 29 is liable to a fine not exceeding $3 000 or to imprisonment for a term not exceeding 3 years or both; </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Footnotesection"/>
      </w:pPr>
      <w:r>
        <w:tab/>
        <w:t>[Section 34 amended by No. 44 of 1995 s. 12; No. 52 of 2003 s. 31; No. 4 of 2004 s. 58; No. 62 of 2004 s. 6.]</w:t>
      </w:r>
    </w:p>
    <w:p>
      <w:pPr>
        <w:pStyle w:val="Heading5"/>
        <w:rPr>
          <w:snapToGrid w:val="0"/>
        </w:rPr>
      </w:pPr>
      <w:bookmarkStart w:id="322" w:name="_Toc503149564"/>
      <w:bookmarkStart w:id="323" w:name="_Toc534613859"/>
      <w:bookmarkStart w:id="324" w:name="_Toc535053898"/>
      <w:bookmarkStart w:id="325" w:name="_Toc109615272"/>
      <w:bookmarkStart w:id="326" w:name="_Toc177873440"/>
      <w:r>
        <w:rPr>
          <w:rStyle w:val="CharSectno"/>
        </w:rPr>
        <w:t>35</w:t>
      </w:r>
      <w:r>
        <w:rPr>
          <w:snapToGrid w:val="0"/>
        </w:rPr>
        <w:t>.</w:t>
      </w:r>
      <w:r>
        <w:rPr>
          <w:snapToGrid w:val="0"/>
        </w:rPr>
        <w:tab/>
        <w:t>Criminal liability of company officers</w:t>
      </w:r>
      <w:bookmarkEnd w:id="322"/>
      <w:bookmarkEnd w:id="323"/>
      <w:bookmarkEnd w:id="324"/>
      <w:bookmarkEnd w:id="325"/>
      <w:bookmarkEnd w:id="326"/>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Repealed by No. 92 of 1994 s. 26.] </w:t>
      </w:r>
    </w:p>
    <w:p>
      <w:pPr>
        <w:pStyle w:val="Heading5"/>
        <w:rPr>
          <w:snapToGrid w:val="0"/>
        </w:rPr>
      </w:pPr>
      <w:bookmarkStart w:id="327" w:name="_Toc503149565"/>
      <w:bookmarkStart w:id="328" w:name="_Toc534613860"/>
      <w:bookmarkStart w:id="329" w:name="_Toc535053899"/>
      <w:bookmarkStart w:id="330" w:name="_Toc109615273"/>
      <w:bookmarkStart w:id="331" w:name="_Toc177873441"/>
      <w:r>
        <w:rPr>
          <w:rStyle w:val="CharSectno"/>
        </w:rPr>
        <w:t>37</w:t>
      </w:r>
      <w:r>
        <w:rPr>
          <w:snapToGrid w:val="0"/>
        </w:rPr>
        <w:t>.</w:t>
      </w:r>
      <w:r>
        <w:rPr>
          <w:snapToGrid w:val="0"/>
        </w:rPr>
        <w:tab/>
        <w:t>Proof of exceptions</w:t>
      </w:r>
      <w:bookmarkEnd w:id="327"/>
      <w:bookmarkEnd w:id="328"/>
      <w:bookmarkEnd w:id="329"/>
      <w:bookmarkEnd w:id="330"/>
      <w:bookmarkEnd w:id="331"/>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332" w:name="_Toc503149566"/>
      <w:bookmarkStart w:id="333" w:name="_Toc534613861"/>
      <w:bookmarkStart w:id="334" w:name="_Toc535053900"/>
      <w:bookmarkStart w:id="335" w:name="_Toc109615274"/>
      <w:bookmarkStart w:id="336" w:name="_Toc177873442"/>
      <w:r>
        <w:rPr>
          <w:rStyle w:val="CharSectno"/>
        </w:rPr>
        <w:t>38</w:t>
      </w:r>
      <w:r>
        <w:rPr>
          <w:snapToGrid w:val="0"/>
        </w:rPr>
        <w:t>.</w:t>
      </w:r>
      <w:r>
        <w:rPr>
          <w:snapToGrid w:val="0"/>
        </w:rPr>
        <w:tab/>
        <w:t>Certificate of approved analyst or approved botanist</w:t>
      </w:r>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w:t>
      </w:r>
    </w:p>
    <w:p>
      <w:pPr>
        <w:pStyle w:val="Indenta"/>
        <w:rPr>
          <w:snapToGrid w:val="0"/>
        </w:rPr>
      </w:pPr>
      <w:r>
        <w:rPr>
          <w:snapToGrid w:val="0"/>
        </w:rPr>
        <w:tab/>
        <w:t>(b)</w:t>
      </w:r>
      <w:r>
        <w:rPr>
          <w:snapToGrid w:val="0"/>
        </w:rPr>
        <w:tab/>
        <w:t>how the thing was obtained, or when and from whom the thing was received;</w:t>
      </w:r>
    </w:p>
    <w:p>
      <w:pPr>
        <w:pStyle w:val="Indenta"/>
        <w:rPr>
          <w:snapToGrid w:val="0"/>
        </w:rPr>
      </w:pPr>
      <w:r>
        <w:rPr>
          <w:snapToGrid w:val="0"/>
        </w:rPr>
        <w:tab/>
        <w:t>(c)</w:t>
      </w:r>
      <w:r>
        <w:rPr>
          <w:snapToGrid w:val="0"/>
        </w:rPr>
        <w:tab/>
        <w:t>a description, and the quantity or mass, of the thing obtained or received;</w:t>
      </w:r>
    </w:p>
    <w:p>
      <w:pPr>
        <w:pStyle w:val="Indenta"/>
        <w:rPr>
          <w:snapToGrid w:val="0"/>
        </w:rPr>
      </w:pPr>
      <w:r>
        <w:rPr>
          <w:snapToGrid w:val="0"/>
        </w:rPr>
        <w:tab/>
        <w:t>(d)</w:t>
      </w:r>
      <w:r>
        <w:rPr>
          <w:snapToGrid w:val="0"/>
        </w:rPr>
        <w:tab/>
        <w:t>that the thing was analysed or examined by the analyst or botanist;</w:t>
      </w:r>
    </w:p>
    <w:p>
      <w:pPr>
        <w:pStyle w:val="Indenta"/>
        <w:rPr>
          <w:snapToGrid w:val="0"/>
        </w:rPr>
      </w:pPr>
      <w:r>
        <w:rPr>
          <w:snapToGrid w:val="0"/>
        </w:rPr>
        <w:tab/>
        <w:t>(e)</w:t>
      </w:r>
      <w:r>
        <w:rPr>
          <w:snapToGrid w:val="0"/>
        </w:rPr>
        <w:tab/>
        <w:t>the method of analysis or examination;</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337" w:name="_Toc503149567"/>
      <w:bookmarkStart w:id="338" w:name="_Toc534613862"/>
      <w:bookmarkStart w:id="339" w:name="_Toc535053901"/>
      <w:bookmarkStart w:id="340" w:name="_Toc109615275"/>
      <w:bookmarkStart w:id="341" w:name="_Toc177873443"/>
      <w:r>
        <w:rPr>
          <w:rStyle w:val="CharSectno"/>
        </w:rPr>
        <w:t>38A</w:t>
      </w:r>
      <w:r>
        <w:rPr>
          <w:snapToGrid w:val="0"/>
        </w:rPr>
        <w:t xml:space="preserve">. </w:t>
      </w:r>
      <w:r>
        <w:rPr>
          <w:snapToGrid w:val="0"/>
        </w:rPr>
        <w:tab/>
        <w:t>Accused may obtain a copy of certificate</w:t>
      </w:r>
      <w:bookmarkEnd w:id="337"/>
      <w:bookmarkEnd w:id="338"/>
      <w:bookmarkEnd w:id="339"/>
      <w:bookmarkEnd w:id="340"/>
      <w:bookmarkEnd w:id="341"/>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342" w:name="_Toc503149568"/>
      <w:bookmarkStart w:id="343" w:name="_Toc534613863"/>
      <w:bookmarkStart w:id="344" w:name="_Toc535053902"/>
      <w:bookmarkStart w:id="345" w:name="_Toc109615276"/>
      <w:bookmarkStart w:id="346" w:name="_Toc177873444"/>
      <w:r>
        <w:rPr>
          <w:rStyle w:val="CharSectno"/>
        </w:rPr>
        <w:t>38B</w:t>
      </w:r>
      <w:r>
        <w:rPr>
          <w:snapToGrid w:val="0"/>
        </w:rPr>
        <w:t xml:space="preserve">. </w:t>
      </w:r>
      <w:r>
        <w:rPr>
          <w:snapToGrid w:val="0"/>
        </w:rPr>
        <w:tab/>
        <w:t>Accused may object to use of certificate</w:t>
      </w:r>
      <w:bookmarkEnd w:id="342"/>
      <w:bookmarkEnd w:id="343"/>
      <w:bookmarkEnd w:id="344"/>
      <w:bookmarkEnd w:id="345"/>
      <w:bookmarkEnd w:id="346"/>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347" w:name="_Toc503149569"/>
      <w:bookmarkStart w:id="348" w:name="_Toc534613864"/>
      <w:bookmarkStart w:id="349" w:name="_Toc535053903"/>
      <w:bookmarkStart w:id="350" w:name="_Toc109615277"/>
      <w:bookmarkStart w:id="351" w:name="_Toc177873445"/>
      <w:r>
        <w:rPr>
          <w:rStyle w:val="CharSectno"/>
        </w:rPr>
        <w:t>38C</w:t>
      </w:r>
      <w:r>
        <w:rPr>
          <w:snapToGrid w:val="0"/>
        </w:rPr>
        <w:t xml:space="preserve">. </w:t>
      </w:r>
      <w:r>
        <w:rPr>
          <w:snapToGrid w:val="0"/>
        </w:rPr>
        <w:tab/>
        <w:t>Order for costs of approved analyst or approved botanist</w:t>
      </w:r>
      <w:bookmarkEnd w:id="347"/>
      <w:bookmarkEnd w:id="348"/>
      <w:bookmarkEnd w:id="349"/>
      <w:bookmarkEnd w:id="350"/>
      <w:bookmarkEnd w:id="351"/>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rPr>
          <w:snapToGrid w:val="0"/>
        </w:rPr>
      </w:pPr>
      <w:bookmarkStart w:id="352" w:name="_Toc503149570"/>
      <w:bookmarkStart w:id="353" w:name="_Toc534613865"/>
      <w:bookmarkStart w:id="354" w:name="_Toc535053904"/>
      <w:bookmarkStart w:id="355" w:name="_Toc109615278"/>
      <w:bookmarkStart w:id="356" w:name="_Toc177873446"/>
      <w:r>
        <w:rPr>
          <w:rStyle w:val="CharSectno"/>
        </w:rPr>
        <w:t>38D</w:t>
      </w:r>
      <w:r>
        <w:rPr>
          <w:snapToGrid w:val="0"/>
        </w:rPr>
        <w:t xml:space="preserve">. </w:t>
      </w:r>
      <w:r>
        <w:rPr>
          <w:snapToGrid w:val="0"/>
        </w:rPr>
        <w:tab/>
        <w:t>Evidence of contents of standard</w:t>
      </w:r>
      <w:bookmarkEnd w:id="352"/>
      <w:bookmarkEnd w:id="353"/>
      <w:bookmarkEnd w:id="354"/>
      <w:bookmarkEnd w:id="355"/>
      <w:bookmarkEnd w:id="356"/>
    </w:p>
    <w:p>
      <w:pPr>
        <w:pStyle w:val="Subsection"/>
      </w:pPr>
      <w:r>
        <w:tab/>
        <w:t>(1)</w:t>
      </w:r>
      <w:r>
        <w:tab/>
        <w:t xml:space="preserve">In this section — </w:t>
      </w:r>
    </w:p>
    <w:p>
      <w:pPr>
        <w:pStyle w:val="Defstart"/>
      </w:pPr>
      <w:r>
        <w:rPr>
          <w:b/>
        </w:rPr>
        <w:tab/>
        <w:t>“</w:t>
      </w:r>
      <w:r>
        <w:rPr>
          <w:rStyle w:val="CharDefText"/>
        </w:rPr>
        <w:t>CEO (Health)</w:t>
      </w:r>
      <w:r>
        <w:rPr>
          <w:b/>
        </w:rPr>
        <w:t>”</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rPr>
          <w:snapToGrid w:val="0"/>
        </w:rPr>
      </w:pPr>
      <w:bookmarkStart w:id="357" w:name="_Toc503149571"/>
      <w:bookmarkStart w:id="358" w:name="_Toc534613866"/>
      <w:bookmarkStart w:id="359" w:name="_Toc535053905"/>
      <w:bookmarkStart w:id="360" w:name="_Toc109615279"/>
      <w:bookmarkStart w:id="361" w:name="_Toc177873447"/>
      <w:r>
        <w:rPr>
          <w:rStyle w:val="CharSectno"/>
        </w:rPr>
        <w:t>39</w:t>
      </w:r>
      <w:r>
        <w:rPr>
          <w:snapToGrid w:val="0"/>
        </w:rPr>
        <w:t>.</w:t>
      </w:r>
      <w:r>
        <w:rPr>
          <w:snapToGrid w:val="0"/>
        </w:rPr>
        <w:tab/>
        <w:t>Delegation by Commissioner</w:t>
      </w:r>
      <w:bookmarkEnd w:id="357"/>
      <w:bookmarkEnd w:id="358"/>
      <w:bookmarkEnd w:id="359"/>
      <w:bookmarkEnd w:id="360"/>
      <w:bookmarkEnd w:id="361"/>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362" w:name="_Toc503149572"/>
      <w:bookmarkStart w:id="363" w:name="_Toc534613867"/>
      <w:bookmarkStart w:id="364" w:name="_Toc535053906"/>
      <w:bookmarkStart w:id="365" w:name="_Toc109615280"/>
      <w:bookmarkStart w:id="366" w:name="_Toc177873448"/>
      <w:r>
        <w:rPr>
          <w:rStyle w:val="CharSectno"/>
        </w:rPr>
        <w:t>40</w:t>
      </w:r>
      <w:r>
        <w:rPr>
          <w:snapToGrid w:val="0"/>
        </w:rPr>
        <w:t>.</w:t>
      </w:r>
      <w:r>
        <w:rPr>
          <w:snapToGrid w:val="0"/>
        </w:rPr>
        <w:tab/>
        <w:t>Civil liability of persons acting under this Act</w:t>
      </w:r>
      <w:bookmarkEnd w:id="362"/>
      <w:bookmarkEnd w:id="363"/>
      <w:bookmarkEnd w:id="364"/>
      <w:bookmarkEnd w:id="365"/>
      <w:bookmarkEnd w:id="366"/>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367" w:name="_Toc503149573"/>
      <w:bookmarkStart w:id="368" w:name="_Toc534613868"/>
      <w:bookmarkStart w:id="369" w:name="_Toc535053907"/>
      <w:bookmarkStart w:id="370" w:name="_Toc109615281"/>
      <w:bookmarkStart w:id="371" w:name="_Toc177873449"/>
      <w:r>
        <w:rPr>
          <w:rStyle w:val="CharSectno"/>
        </w:rPr>
        <w:t>41</w:t>
      </w:r>
      <w:r>
        <w:rPr>
          <w:snapToGrid w:val="0"/>
        </w:rPr>
        <w:t>.</w:t>
      </w:r>
      <w:r>
        <w:rPr>
          <w:snapToGrid w:val="0"/>
        </w:rPr>
        <w:tab/>
        <w:t>Regulations</w:t>
      </w:r>
      <w:bookmarkEnd w:id="367"/>
      <w:bookmarkEnd w:id="368"/>
      <w:bookmarkEnd w:id="369"/>
      <w:bookmarkEnd w:id="370"/>
      <w:bookmarkEnd w:id="37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372" w:name="_Toc503149574"/>
      <w:bookmarkStart w:id="373" w:name="_Toc534613869"/>
      <w:bookmarkStart w:id="374" w:name="_Toc535053908"/>
      <w:bookmarkStart w:id="375" w:name="_Toc109615282"/>
      <w:bookmarkStart w:id="376" w:name="_Toc177873450"/>
      <w:r>
        <w:rPr>
          <w:rStyle w:val="CharSectno"/>
        </w:rPr>
        <w:t>42</w:t>
      </w:r>
      <w:r>
        <w:rPr>
          <w:snapToGrid w:val="0"/>
        </w:rPr>
        <w:t>.</w:t>
      </w:r>
      <w:r>
        <w:rPr>
          <w:snapToGrid w:val="0"/>
        </w:rPr>
        <w:tab/>
        <w:t>Amendment of certain schedules</w:t>
      </w:r>
      <w:bookmarkEnd w:id="372"/>
      <w:bookmarkEnd w:id="373"/>
      <w:bookmarkEnd w:id="374"/>
      <w:bookmarkEnd w:id="375"/>
      <w:bookmarkEnd w:id="376"/>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77" w:name="_Toc535053909"/>
      <w:bookmarkStart w:id="378" w:name="_Toc109615283"/>
      <w:bookmarkStart w:id="379" w:name="_Toc139344577"/>
      <w:bookmarkStart w:id="380" w:name="_Toc139699341"/>
      <w:bookmarkStart w:id="381" w:name="_Toc147051374"/>
      <w:bookmarkStart w:id="382" w:name="_Toc147118829"/>
      <w:bookmarkStart w:id="383" w:name="_Toc148236150"/>
      <w:bookmarkStart w:id="384" w:name="_Toc158705024"/>
      <w:bookmarkStart w:id="385" w:name="_Toc165369984"/>
      <w:bookmarkStart w:id="386" w:name="_Toc177873326"/>
      <w:bookmarkStart w:id="387" w:name="_Toc177873451"/>
      <w:r>
        <w:rPr>
          <w:rStyle w:val="CharSchNo"/>
        </w:rPr>
        <w:t>Schedule I</w:t>
      </w:r>
      <w:bookmarkEnd w:id="377"/>
      <w:bookmarkEnd w:id="378"/>
      <w:bookmarkEnd w:id="379"/>
      <w:bookmarkEnd w:id="380"/>
      <w:bookmarkEnd w:id="381"/>
      <w:bookmarkEnd w:id="382"/>
      <w:bookmarkEnd w:id="383"/>
      <w:bookmarkEnd w:id="384"/>
      <w:bookmarkEnd w:id="385"/>
      <w:bookmarkEnd w:id="386"/>
      <w:bookmarkEnd w:id="387"/>
      <w:r>
        <w:t xml:space="preserve"> </w:t>
      </w:r>
    </w:p>
    <w:p>
      <w:pPr>
        <w:pStyle w:val="yShoulderClause"/>
        <w:rPr>
          <w:snapToGrid w:val="0"/>
        </w:rPr>
      </w:pPr>
      <w:r>
        <w:rPr>
          <w:snapToGrid w:val="0"/>
        </w:rPr>
        <w:t>[Section 4(1)(c)]</w:t>
      </w:r>
    </w:p>
    <w:p>
      <w:pPr>
        <w:pStyle w:val="yHeading2"/>
        <w:rPr>
          <w:rStyle w:val="CharSchText"/>
          <w:bCs/>
        </w:rPr>
      </w:pPr>
      <w:bookmarkStart w:id="388" w:name="_Toc165369985"/>
      <w:bookmarkStart w:id="389" w:name="_Toc177873327"/>
      <w:bookmarkStart w:id="390" w:name="_Toc177873452"/>
      <w:r>
        <w:rPr>
          <w:rStyle w:val="CharSchText"/>
          <w:bCs/>
        </w:rPr>
        <w:t xml:space="preserve">Drugs to which Act applies, notwithstanding anything in </w:t>
      </w:r>
      <w:r>
        <w:rPr>
          <w:rStyle w:val="CharSchText"/>
          <w:bCs/>
          <w:i/>
          <w:iCs/>
        </w:rPr>
        <w:t>Poisons Act 1964</w:t>
      </w:r>
      <w:bookmarkEnd w:id="388"/>
      <w:bookmarkEnd w:id="389"/>
      <w:bookmarkEnd w:id="390"/>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
              <w:spacing w:before="40" w:after="40"/>
              <w:jc w:val="center"/>
              <w:rPr>
                <w:i/>
                <w:snapToGrid w:val="0"/>
              </w:rPr>
            </w:pPr>
            <w:r>
              <w:rPr>
                <w:i/>
                <w:snapToGrid w:val="0"/>
              </w:rPr>
              <w:t>Item</w:t>
            </w:r>
          </w:p>
        </w:tc>
        <w:tc>
          <w:tcPr>
            <w:tcW w:w="6092" w:type="dxa"/>
          </w:tcPr>
          <w:p>
            <w:pPr>
              <w:pStyle w:val="yTable"/>
              <w:spacing w:before="40" w:after="40"/>
              <w:jc w:val="center"/>
              <w:rPr>
                <w:i/>
                <w:snapToGrid w:val="0"/>
              </w:rPr>
            </w:pPr>
            <w:r>
              <w:rPr>
                <w:i/>
                <w:snapToGrid w:val="0"/>
              </w:rPr>
              <w:t>Prohibited drugs</w:t>
            </w:r>
          </w:p>
        </w:tc>
      </w:tr>
      <w:tr>
        <w:trPr>
          <w:cantSplit/>
        </w:trPr>
        <w:tc>
          <w:tcPr>
            <w:tcW w:w="1242" w:type="dxa"/>
          </w:tcPr>
          <w:p>
            <w:pPr>
              <w:pStyle w:val="yTable"/>
              <w:spacing w:before="40" w:after="40"/>
              <w:jc w:val="center"/>
              <w:rPr>
                <w:snapToGrid w:val="0"/>
              </w:rPr>
            </w:pPr>
            <w:r>
              <w:rPr>
                <w:snapToGrid w:val="0"/>
              </w:rPr>
              <w:t>1.</w:t>
            </w:r>
          </w:p>
        </w:tc>
        <w:tc>
          <w:tcPr>
            <w:tcW w:w="6092" w:type="dxa"/>
          </w:tcPr>
          <w:p>
            <w:pPr>
              <w:pStyle w:val="yTable"/>
              <w:spacing w:before="40" w:after="40"/>
              <w:rPr>
                <w:snapToGrid w:val="0"/>
              </w:rPr>
            </w:pPr>
            <w:r>
              <w:rPr>
                <w:snapToGrid w:val="0"/>
              </w:rPr>
              <w:t>Cocaine, ecgonine, heroin, morphine and their respective salts.</w:t>
            </w:r>
          </w:p>
        </w:tc>
      </w:tr>
      <w:tr>
        <w:trPr>
          <w:cantSplit/>
        </w:trPr>
        <w:tc>
          <w:tcPr>
            <w:tcW w:w="1242" w:type="dxa"/>
          </w:tcPr>
          <w:p>
            <w:pPr>
              <w:pStyle w:val="yTable"/>
              <w:spacing w:before="40" w:after="40"/>
              <w:jc w:val="center"/>
              <w:rPr>
                <w:snapToGrid w:val="0"/>
              </w:rPr>
            </w:pPr>
            <w:r>
              <w:rPr>
                <w:snapToGrid w:val="0"/>
              </w:rPr>
              <w:t>2.</w:t>
            </w:r>
          </w:p>
        </w:tc>
        <w:tc>
          <w:tcPr>
            <w:tcW w:w="6092" w:type="dxa"/>
          </w:tcPr>
          <w:p>
            <w:pPr>
              <w:pStyle w:val="yTable"/>
              <w:spacing w:before="40" w:after="40"/>
              <w:rPr>
                <w:snapToGrid w:val="0"/>
              </w:rPr>
            </w:pPr>
            <w:r>
              <w:rPr>
                <w:snapToGrid w:val="0"/>
              </w:rPr>
              <w:t>Opium.</w:t>
            </w:r>
          </w:p>
        </w:tc>
      </w:tr>
      <w:tr>
        <w:trPr>
          <w:cantSplit/>
        </w:trPr>
        <w:tc>
          <w:tcPr>
            <w:tcW w:w="1242" w:type="dxa"/>
          </w:tcPr>
          <w:p>
            <w:pPr>
              <w:pStyle w:val="yTable"/>
              <w:spacing w:before="40" w:after="40"/>
              <w:jc w:val="center"/>
              <w:rPr>
                <w:snapToGrid w:val="0"/>
              </w:rPr>
            </w:pPr>
            <w:r>
              <w:rPr>
                <w:snapToGrid w:val="0"/>
              </w:rPr>
              <w:t>3.</w:t>
            </w:r>
          </w:p>
        </w:tc>
        <w:tc>
          <w:tcPr>
            <w:tcW w:w="6092" w:type="dxa"/>
          </w:tcPr>
          <w:p>
            <w:pPr>
              <w:pStyle w:val="yTable"/>
              <w:spacing w:before="40" w:after="40"/>
              <w:rPr>
                <w:snapToGrid w:val="0"/>
              </w:rPr>
            </w:pPr>
            <w:r>
              <w:rPr>
                <w:snapToGrid w:val="0"/>
              </w:rPr>
              <w:t>Any preparation, admixture, extract, or other substance containing not less than — </w:t>
            </w:r>
          </w:p>
        </w:tc>
      </w:tr>
      <w:tr>
        <w:trPr>
          <w:cantSplit/>
        </w:trPr>
        <w:tc>
          <w:tcPr>
            <w:tcW w:w="1242" w:type="dxa"/>
          </w:tcPr>
          <w:p>
            <w:pPr>
              <w:pStyle w:val="yTable"/>
              <w:spacing w:before="40" w:after="40"/>
              <w:jc w:val="center"/>
              <w:rPr>
                <w:snapToGrid w:val="0"/>
              </w:rPr>
            </w:pPr>
          </w:p>
        </w:tc>
        <w:tc>
          <w:tcPr>
            <w:tcW w:w="6092" w:type="dxa"/>
          </w:tcPr>
          <w:p>
            <w:pPr>
              <w:pStyle w:val="yTable"/>
              <w:tabs>
                <w:tab w:val="left" w:pos="743"/>
              </w:tabs>
              <w:spacing w:before="40" w:after="40"/>
              <w:ind w:left="743" w:hanging="743"/>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242" w:type="dxa"/>
          </w:tcPr>
          <w:p>
            <w:pPr>
              <w:pStyle w:val="yTable"/>
              <w:spacing w:before="40" w:after="40"/>
              <w:jc w:val="center"/>
              <w:rPr>
                <w:snapToGrid w:val="0"/>
              </w:rPr>
            </w:pPr>
          </w:p>
        </w:tc>
        <w:tc>
          <w:tcPr>
            <w:tcW w:w="6092" w:type="dxa"/>
          </w:tcPr>
          <w:p>
            <w:pPr>
              <w:pStyle w:val="yTable"/>
              <w:tabs>
                <w:tab w:val="left" w:pos="743"/>
              </w:tabs>
              <w:spacing w:before="40" w:after="40"/>
              <w:ind w:left="743" w:hanging="743"/>
              <w:rPr>
                <w:snapToGrid w:val="0"/>
              </w:rPr>
            </w:pPr>
            <w:r>
              <w:rPr>
                <w:snapToGrid w:val="0"/>
              </w:rPr>
              <w:t>(b)</w:t>
            </w:r>
            <w:r>
              <w:rPr>
                <w:snapToGrid w:val="0"/>
              </w:rPr>
              <w:tab/>
              <w:t>0.1% of cocaine or ecgonine.</w:t>
            </w:r>
          </w:p>
        </w:tc>
      </w:tr>
      <w:tr>
        <w:trPr>
          <w:cantSplit/>
        </w:trPr>
        <w:tc>
          <w:tcPr>
            <w:tcW w:w="1242" w:type="dxa"/>
          </w:tcPr>
          <w:p>
            <w:pPr>
              <w:pStyle w:val="yTable"/>
              <w:spacing w:before="40" w:after="40"/>
              <w:jc w:val="center"/>
              <w:rPr>
                <w:snapToGrid w:val="0"/>
              </w:rPr>
            </w:pPr>
            <w:r>
              <w:rPr>
                <w:snapToGrid w:val="0"/>
              </w:rPr>
              <w:t>4.</w:t>
            </w:r>
          </w:p>
        </w:tc>
        <w:tc>
          <w:tcPr>
            <w:tcW w:w="6092" w:type="dxa"/>
          </w:tcPr>
          <w:p>
            <w:pPr>
              <w:pStyle w:val="yTable"/>
              <w:spacing w:before="40" w:after="40"/>
              <w:ind w:left="720" w:hanging="720"/>
              <w:rPr>
                <w:snapToGrid w:val="0"/>
              </w:rPr>
            </w:pPr>
            <w:r>
              <w:rPr>
                <w:snapToGrid w:val="0"/>
              </w:rPr>
              <w:t>Any derivative of cocaine.</w:t>
            </w:r>
          </w:p>
        </w:tc>
      </w:tr>
      <w:tr>
        <w:trPr>
          <w:cantSplit/>
        </w:trPr>
        <w:tc>
          <w:tcPr>
            <w:tcW w:w="1242" w:type="dxa"/>
          </w:tcPr>
          <w:p>
            <w:pPr>
              <w:pStyle w:val="yTable"/>
              <w:spacing w:before="40" w:after="40"/>
              <w:jc w:val="center"/>
              <w:rPr>
                <w:snapToGrid w:val="0"/>
              </w:rPr>
            </w:pPr>
            <w:r>
              <w:rPr>
                <w:snapToGrid w:val="0"/>
              </w:rPr>
              <w:t>5.</w:t>
            </w:r>
          </w:p>
        </w:tc>
        <w:tc>
          <w:tcPr>
            <w:tcW w:w="6092" w:type="dxa"/>
          </w:tcPr>
          <w:p>
            <w:pPr>
              <w:pStyle w:val="yTable"/>
              <w:spacing w:before="40" w:after="40"/>
              <w:ind w:left="720" w:hanging="720"/>
              <w:rPr>
                <w:snapToGrid w:val="0"/>
              </w:rPr>
            </w:pPr>
            <w:r>
              <w:rPr>
                <w:snapToGrid w:val="0"/>
              </w:rPr>
              <w:t>Cannabis or cannabis resin or any other cannabis derivative.</w:t>
            </w:r>
          </w:p>
        </w:tc>
      </w:tr>
    </w:tbl>
    <w:p>
      <w:pPr>
        <w:pStyle w:val="yScheduleHeading"/>
      </w:pPr>
      <w:bookmarkStart w:id="391" w:name="_Toc535053910"/>
      <w:bookmarkStart w:id="392" w:name="_Toc109615284"/>
      <w:bookmarkStart w:id="393" w:name="_Toc139344578"/>
      <w:bookmarkStart w:id="394" w:name="_Toc139699342"/>
      <w:bookmarkStart w:id="395" w:name="_Toc147051375"/>
      <w:bookmarkStart w:id="396" w:name="_Toc147118830"/>
      <w:bookmarkStart w:id="397" w:name="_Toc148236151"/>
      <w:bookmarkStart w:id="398" w:name="_Toc158705025"/>
      <w:bookmarkStart w:id="399" w:name="_Toc165369986"/>
      <w:bookmarkStart w:id="400" w:name="_Toc177873328"/>
      <w:bookmarkStart w:id="401" w:name="_Toc177873453"/>
      <w:r>
        <w:rPr>
          <w:rStyle w:val="CharSchNo"/>
        </w:rPr>
        <w:t>Schedule II</w:t>
      </w:r>
      <w:bookmarkEnd w:id="391"/>
      <w:bookmarkEnd w:id="392"/>
      <w:bookmarkEnd w:id="393"/>
      <w:bookmarkEnd w:id="394"/>
      <w:bookmarkEnd w:id="395"/>
      <w:bookmarkEnd w:id="396"/>
      <w:bookmarkEnd w:id="397"/>
      <w:bookmarkEnd w:id="398"/>
      <w:bookmarkEnd w:id="399"/>
      <w:bookmarkEnd w:id="400"/>
      <w:bookmarkEnd w:id="401"/>
      <w:r>
        <w:t xml:space="preserve"> </w:t>
      </w:r>
    </w:p>
    <w:p>
      <w:pPr>
        <w:pStyle w:val="yShoulderClause"/>
        <w:rPr>
          <w:snapToGrid w:val="0"/>
        </w:rPr>
      </w:pPr>
      <w:r>
        <w:rPr>
          <w:snapToGrid w:val="0"/>
        </w:rPr>
        <w:t>[Section 4(2)(b)]</w:t>
      </w:r>
    </w:p>
    <w:p>
      <w:pPr>
        <w:pStyle w:val="yHeading2"/>
        <w:rPr>
          <w:bCs/>
        </w:rPr>
      </w:pPr>
      <w:bookmarkStart w:id="402" w:name="_Toc165369987"/>
      <w:bookmarkStart w:id="403" w:name="_Toc177873329"/>
      <w:bookmarkStart w:id="404" w:name="_Toc177873454"/>
      <w:r>
        <w:rPr>
          <w:rStyle w:val="CharSchText"/>
          <w:bCs/>
        </w:rPr>
        <w:t xml:space="preserve">Plants to which Act applies, notwithstanding anything in </w:t>
      </w:r>
      <w:r>
        <w:rPr>
          <w:rStyle w:val="CharSchText"/>
          <w:bCs/>
          <w:i/>
          <w:iCs/>
        </w:rPr>
        <w:t>Poisons Act 1964</w:t>
      </w:r>
      <w:bookmarkEnd w:id="402"/>
      <w:bookmarkEnd w:id="403"/>
      <w:bookmarkEnd w:id="404"/>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
              <w:spacing w:after="40"/>
              <w:jc w:val="center"/>
              <w:rPr>
                <w:i/>
                <w:snapToGrid w:val="0"/>
              </w:rPr>
            </w:pPr>
            <w:r>
              <w:rPr>
                <w:i/>
                <w:snapToGrid w:val="0"/>
              </w:rPr>
              <w:t>Item</w:t>
            </w:r>
          </w:p>
        </w:tc>
        <w:tc>
          <w:tcPr>
            <w:tcW w:w="6092" w:type="dxa"/>
          </w:tcPr>
          <w:p>
            <w:pPr>
              <w:pStyle w:val="yTable"/>
              <w:spacing w:after="40"/>
              <w:jc w:val="center"/>
              <w:rPr>
                <w:i/>
                <w:snapToGrid w:val="0"/>
              </w:rPr>
            </w:pPr>
            <w:r>
              <w:rPr>
                <w:i/>
                <w:snapToGrid w:val="0"/>
              </w:rPr>
              <w:t>Prohibited plant</w:t>
            </w:r>
          </w:p>
        </w:tc>
      </w:tr>
      <w:tr>
        <w:trPr>
          <w:cantSplit/>
        </w:trPr>
        <w:tc>
          <w:tcPr>
            <w:tcW w:w="1242" w:type="dxa"/>
          </w:tcPr>
          <w:p>
            <w:pPr>
              <w:pStyle w:val="yTable"/>
              <w:spacing w:after="40"/>
              <w:jc w:val="center"/>
              <w:rPr>
                <w:snapToGrid w:val="0"/>
              </w:rPr>
            </w:pPr>
            <w:r>
              <w:rPr>
                <w:snapToGrid w:val="0"/>
              </w:rPr>
              <w:t>1.</w:t>
            </w:r>
          </w:p>
        </w:tc>
        <w:tc>
          <w:tcPr>
            <w:tcW w:w="6092" w:type="dxa"/>
          </w:tcPr>
          <w:p>
            <w:pPr>
              <w:pStyle w:val="yTable"/>
              <w:spacing w:after="40"/>
              <w:rPr>
                <w:snapToGrid w:val="0"/>
              </w:rPr>
            </w:pPr>
            <w:r>
              <w:rPr>
                <w:i/>
                <w:snapToGrid w:val="0"/>
              </w:rPr>
              <w:t>Papaver somniferum</w:t>
            </w:r>
          </w:p>
        </w:tc>
      </w:tr>
      <w:tr>
        <w:trPr>
          <w:cantSplit/>
        </w:trPr>
        <w:tc>
          <w:tcPr>
            <w:tcW w:w="1242" w:type="dxa"/>
          </w:tcPr>
          <w:p>
            <w:pPr>
              <w:pStyle w:val="yTable"/>
              <w:spacing w:after="40"/>
              <w:jc w:val="center"/>
              <w:rPr>
                <w:snapToGrid w:val="0"/>
              </w:rPr>
            </w:pPr>
            <w:r>
              <w:rPr>
                <w:snapToGrid w:val="0"/>
              </w:rPr>
              <w:t>2.</w:t>
            </w:r>
          </w:p>
        </w:tc>
        <w:tc>
          <w:tcPr>
            <w:tcW w:w="6092" w:type="dxa"/>
          </w:tcPr>
          <w:p>
            <w:pPr>
              <w:pStyle w:val="yTable"/>
              <w:spacing w:after="40"/>
              <w:rPr>
                <w:i/>
                <w:snapToGrid w:val="0"/>
              </w:rPr>
            </w:pPr>
            <w:r>
              <w:rPr>
                <w:i/>
                <w:snapToGrid w:val="0"/>
              </w:rPr>
              <w:t>Papaver bracteatum</w:t>
            </w:r>
          </w:p>
        </w:tc>
      </w:tr>
      <w:tr>
        <w:trPr>
          <w:cantSplit/>
        </w:trPr>
        <w:tc>
          <w:tcPr>
            <w:tcW w:w="1242" w:type="dxa"/>
          </w:tcPr>
          <w:p>
            <w:pPr>
              <w:pStyle w:val="yTable"/>
              <w:spacing w:after="40"/>
              <w:jc w:val="center"/>
              <w:rPr>
                <w:snapToGrid w:val="0"/>
              </w:rPr>
            </w:pPr>
            <w:r>
              <w:rPr>
                <w:snapToGrid w:val="0"/>
              </w:rPr>
              <w:t>3.</w:t>
            </w:r>
          </w:p>
        </w:tc>
        <w:tc>
          <w:tcPr>
            <w:tcW w:w="6092" w:type="dxa"/>
          </w:tcPr>
          <w:p>
            <w:pPr>
              <w:pStyle w:val="yTable"/>
              <w:spacing w:after="40"/>
              <w:rPr>
                <w:snapToGrid w:val="0"/>
              </w:rPr>
            </w:pPr>
            <w:r>
              <w:rPr>
                <w:snapToGrid w:val="0"/>
              </w:rPr>
              <w:t>Cannabis</w:t>
            </w:r>
          </w:p>
        </w:tc>
      </w:tr>
    </w:tbl>
    <w:p>
      <w:pPr>
        <w:pStyle w:val="yScheduleHeading"/>
      </w:pPr>
      <w:bookmarkStart w:id="405" w:name="_Toc535053911"/>
      <w:bookmarkStart w:id="406" w:name="_Toc109615285"/>
      <w:bookmarkStart w:id="407" w:name="_Toc139344579"/>
      <w:bookmarkStart w:id="408" w:name="_Toc139699343"/>
      <w:bookmarkStart w:id="409" w:name="_Toc147051376"/>
      <w:bookmarkStart w:id="410" w:name="_Toc147118831"/>
      <w:bookmarkStart w:id="411" w:name="_Toc148236152"/>
      <w:bookmarkStart w:id="412" w:name="_Toc158705026"/>
      <w:bookmarkStart w:id="413" w:name="_Toc165369988"/>
      <w:bookmarkStart w:id="414" w:name="_Toc177873330"/>
      <w:bookmarkStart w:id="415" w:name="_Toc177873455"/>
      <w:r>
        <w:rPr>
          <w:rStyle w:val="CharSchNo"/>
        </w:rPr>
        <w:t>Schedule III</w:t>
      </w:r>
      <w:bookmarkEnd w:id="405"/>
      <w:bookmarkEnd w:id="406"/>
      <w:bookmarkEnd w:id="407"/>
      <w:bookmarkEnd w:id="408"/>
      <w:bookmarkEnd w:id="409"/>
      <w:bookmarkEnd w:id="410"/>
      <w:bookmarkEnd w:id="411"/>
      <w:bookmarkEnd w:id="412"/>
      <w:bookmarkEnd w:id="413"/>
      <w:bookmarkEnd w:id="414"/>
      <w:bookmarkEnd w:id="415"/>
      <w:r>
        <w:t xml:space="preserve"> </w:t>
      </w:r>
    </w:p>
    <w:p>
      <w:pPr>
        <w:pStyle w:val="yShoulderClause"/>
        <w:rPr>
          <w:snapToGrid w:val="0"/>
        </w:rPr>
      </w:pPr>
      <w:r>
        <w:rPr>
          <w:snapToGrid w:val="0"/>
        </w:rPr>
        <w:t>[Section 9]</w:t>
      </w:r>
    </w:p>
    <w:p>
      <w:pPr>
        <w:pStyle w:val="yHeading2"/>
        <w:rPr>
          <w:rStyle w:val="CharSchText"/>
          <w:bCs/>
        </w:rPr>
      </w:pPr>
      <w:bookmarkStart w:id="416" w:name="_Toc165369989"/>
      <w:bookmarkStart w:id="417" w:name="_Toc177873331"/>
      <w:bookmarkStart w:id="418" w:name="_Toc177873456"/>
      <w:r>
        <w:rPr>
          <w:rStyle w:val="CharSchText"/>
          <w:bCs/>
        </w:rPr>
        <w:t>Amounts of prohibited drugs determining court of trial</w:t>
      </w:r>
      <w:bookmarkEnd w:id="416"/>
      <w:bookmarkEnd w:id="417"/>
      <w:bookmarkEnd w:id="418"/>
    </w:p>
    <w:tbl>
      <w:tblPr>
        <w:tblW w:w="0" w:type="auto"/>
        <w:tblInd w:w="232" w:type="dxa"/>
        <w:tblLayout w:type="fixed"/>
        <w:tblCellMar>
          <w:left w:w="142" w:type="dxa"/>
          <w:right w:w="142" w:type="dxa"/>
        </w:tblCellMar>
        <w:tblLook w:val="0000" w:firstRow="0" w:lastRow="0" w:firstColumn="0" w:lastColumn="0" w:noHBand="0" w:noVBand="0"/>
      </w:tblPr>
      <w:tblGrid>
        <w:gridCol w:w="900"/>
        <w:gridCol w:w="4931"/>
        <w:gridCol w:w="1369"/>
      </w:tblGrid>
      <w:tr>
        <w:trPr>
          <w:tblHeader/>
        </w:trPr>
        <w:tc>
          <w:tcPr>
            <w:tcW w:w="900" w:type="dxa"/>
          </w:tcPr>
          <w:p>
            <w:pPr>
              <w:pStyle w:val="yTable"/>
              <w:spacing w:before="40" w:after="40"/>
              <w:rPr>
                <w:i/>
              </w:rPr>
            </w:pPr>
            <w:r>
              <w:rPr>
                <w:i/>
              </w:rPr>
              <w:t>Item</w:t>
            </w:r>
          </w:p>
        </w:tc>
        <w:tc>
          <w:tcPr>
            <w:tcW w:w="4931" w:type="dxa"/>
          </w:tcPr>
          <w:p>
            <w:pPr>
              <w:pStyle w:val="yTable"/>
              <w:jc w:val="center"/>
              <w:rPr>
                <w:i/>
              </w:rPr>
            </w:pPr>
            <w:r>
              <w:rPr>
                <w:i/>
              </w:rPr>
              <w:t>Prohibited drug</w:t>
            </w:r>
          </w:p>
        </w:tc>
        <w:tc>
          <w:tcPr>
            <w:tcW w:w="1369" w:type="dxa"/>
          </w:tcPr>
          <w:p>
            <w:pPr>
              <w:pStyle w:val="yTable"/>
              <w:spacing w:before="40" w:after="40"/>
              <w:jc w:val="center"/>
            </w:pPr>
            <w:r>
              <w:rPr>
                <w:i/>
              </w:rPr>
              <w:t>Amount</w:t>
            </w:r>
            <w:r>
              <w:rPr>
                <w:i/>
              </w:rPr>
              <w:br/>
            </w:r>
            <w:r>
              <w:t>(in grams</w:t>
            </w:r>
            <w:r>
              <w:br/>
              <w:t>unless</w:t>
            </w:r>
            <w:r>
              <w:br/>
              <w:t>otherwise</w:t>
            </w:r>
            <w:r>
              <w:br/>
              <w:t>stated)</w:t>
            </w:r>
          </w:p>
        </w:tc>
      </w:tr>
      <w:tr>
        <w:tc>
          <w:tcPr>
            <w:tcW w:w="900" w:type="dxa"/>
          </w:tcPr>
          <w:p>
            <w:pPr>
              <w:pStyle w:val="yTable"/>
              <w:spacing w:before="40" w:after="40"/>
            </w:pPr>
            <w:r>
              <w:t>1.</w:t>
            </w:r>
          </w:p>
        </w:tc>
        <w:tc>
          <w:tcPr>
            <w:tcW w:w="4931" w:type="dxa"/>
          </w:tcPr>
          <w:p>
            <w:pPr>
              <w:pStyle w:val="yTable"/>
            </w:pPr>
            <w:r>
              <w:t>ACETORPHINE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2.</w:t>
            </w:r>
          </w:p>
        </w:tc>
        <w:tc>
          <w:tcPr>
            <w:tcW w:w="4931" w:type="dxa"/>
          </w:tcPr>
          <w:p>
            <w:pPr>
              <w:pStyle w:val="yTable"/>
              <w:ind w:left="548" w:hanging="548"/>
            </w:pPr>
            <w:r>
              <w:t>ACETYLDIHYDROCODEINE (except when included in Schedule 2 or 4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3.</w:t>
            </w:r>
          </w:p>
        </w:tc>
        <w:tc>
          <w:tcPr>
            <w:tcW w:w="4931" w:type="dxa"/>
          </w:tcPr>
          <w:p>
            <w:pPr>
              <w:pStyle w:val="yTable"/>
            </w:pPr>
            <w:r>
              <w:t>ACETYLMETHADOL</w:t>
            </w:r>
          </w:p>
        </w:tc>
        <w:tc>
          <w:tcPr>
            <w:tcW w:w="1369" w:type="dxa"/>
          </w:tcPr>
          <w:p>
            <w:pPr>
              <w:pStyle w:val="yTable"/>
              <w:tabs>
                <w:tab w:val="decimal" w:pos="439"/>
              </w:tabs>
              <w:spacing w:before="40" w:after="40"/>
            </w:pPr>
            <w:r>
              <w:t>6.0</w:t>
            </w:r>
          </w:p>
        </w:tc>
      </w:tr>
      <w:tr>
        <w:tc>
          <w:tcPr>
            <w:tcW w:w="900" w:type="dxa"/>
          </w:tcPr>
          <w:p>
            <w:pPr>
              <w:pStyle w:val="yTable"/>
              <w:spacing w:before="40" w:after="40"/>
            </w:pPr>
            <w:r>
              <w:t>4.</w:t>
            </w:r>
          </w:p>
        </w:tc>
        <w:tc>
          <w:tcPr>
            <w:tcW w:w="4931" w:type="dxa"/>
          </w:tcPr>
          <w:p>
            <w:pPr>
              <w:pStyle w:val="yTable"/>
            </w:pPr>
            <w:r>
              <w:t>ALLOBARBITONE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5.</w:t>
            </w:r>
          </w:p>
        </w:tc>
        <w:tc>
          <w:tcPr>
            <w:tcW w:w="4931" w:type="dxa"/>
          </w:tcPr>
          <w:p>
            <w:pPr>
              <w:pStyle w:val="yTable"/>
            </w:pPr>
            <w:r>
              <w:t>ALLYLBARBITURIC ACID</w:t>
            </w:r>
          </w:p>
        </w:tc>
        <w:tc>
          <w:tcPr>
            <w:tcW w:w="1369" w:type="dxa"/>
          </w:tcPr>
          <w:p>
            <w:pPr>
              <w:pStyle w:val="yTable"/>
              <w:tabs>
                <w:tab w:val="decimal" w:pos="439"/>
              </w:tabs>
              <w:spacing w:before="40" w:after="40"/>
            </w:pPr>
            <w:r>
              <w:t>30.0</w:t>
            </w:r>
          </w:p>
        </w:tc>
      </w:tr>
      <w:tr>
        <w:tc>
          <w:tcPr>
            <w:tcW w:w="900" w:type="dxa"/>
          </w:tcPr>
          <w:p>
            <w:pPr>
              <w:pStyle w:val="yTable"/>
              <w:spacing w:before="40" w:after="40"/>
            </w:pPr>
            <w:r>
              <w:t>6.</w:t>
            </w:r>
          </w:p>
        </w:tc>
        <w:tc>
          <w:tcPr>
            <w:tcW w:w="4931" w:type="dxa"/>
          </w:tcPr>
          <w:p>
            <w:pPr>
              <w:pStyle w:val="yTable"/>
            </w:pPr>
            <w:r>
              <w:t>ALLYLPRODINE</w:t>
            </w:r>
          </w:p>
        </w:tc>
        <w:tc>
          <w:tcPr>
            <w:tcW w:w="1369" w:type="dxa"/>
          </w:tcPr>
          <w:p>
            <w:pPr>
              <w:pStyle w:val="yTable"/>
              <w:tabs>
                <w:tab w:val="decimal" w:pos="439"/>
              </w:tabs>
              <w:spacing w:before="40" w:after="40"/>
            </w:pPr>
            <w:r>
              <w:t>6.0</w:t>
            </w:r>
          </w:p>
        </w:tc>
      </w:tr>
      <w:tr>
        <w:tc>
          <w:tcPr>
            <w:tcW w:w="900" w:type="dxa"/>
          </w:tcPr>
          <w:p>
            <w:pPr>
              <w:pStyle w:val="yTable"/>
              <w:spacing w:before="40" w:after="40"/>
            </w:pPr>
            <w:r>
              <w:t>7.</w:t>
            </w:r>
          </w:p>
        </w:tc>
        <w:tc>
          <w:tcPr>
            <w:tcW w:w="4931" w:type="dxa"/>
          </w:tcPr>
          <w:p>
            <w:pPr>
              <w:pStyle w:val="yTable"/>
            </w:pPr>
            <w:r>
              <w:t>ALPHACETYLMETHADOL</w:t>
            </w:r>
          </w:p>
        </w:tc>
        <w:tc>
          <w:tcPr>
            <w:tcW w:w="1369" w:type="dxa"/>
          </w:tcPr>
          <w:p>
            <w:pPr>
              <w:pStyle w:val="yTable"/>
              <w:tabs>
                <w:tab w:val="decimal" w:pos="439"/>
              </w:tabs>
              <w:spacing w:before="40" w:after="40"/>
            </w:pPr>
            <w:r>
              <w:t>30.0</w:t>
            </w:r>
          </w:p>
        </w:tc>
      </w:tr>
      <w:tr>
        <w:tc>
          <w:tcPr>
            <w:tcW w:w="900" w:type="dxa"/>
          </w:tcPr>
          <w:p>
            <w:pPr>
              <w:pStyle w:val="yTable"/>
              <w:spacing w:before="40" w:after="40"/>
            </w:pPr>
            <w:r>
              <w:t>8.</w:t>
            </w:r>
          </w:p>
        </w:tc>
        <w:tc>
          <w:tcPr>
            <w:tcW w:w="4931" w:type="dxa"/>
          </w:tcPr>
          <w:p>
            <w:pPr>
              <w:pStyle w:val="yTable"/>
            </w:pPr>
            <w:r>
              <w:t>ALPHAMEPRODINE</w:t>
            </w:r>
          </w:p>
        </w:tc>
        <w:tc>
          <w:tcPr>
            <w:tcW w:w="1369" w:type="dxa"/>
          </w:tcPr>
          <w:p>
            <w:pPr>
              <w:pStyle w:val="yTable"/>
              <w:tabs>
                <w:tab w:val="decimal" w:pos="439"/>
              </w:tabs>
              <w:spacing w:before="40" w:after="40"/>
            </w:pPr>
            <w:r>
              <w:t>0.6</w:t>
            </w:r>
          </w:p>
        </w:tc>
      </w:tr>
      <w:tr>
        <w:tc>
          <w:tcPr>
            <w:tcW w:w="900" w:type="dxa"/>
          </w:tcPr>
          <w:p>
            <w:pPr>
              <w:pStyle w:val="yTable"/>
              <w:spacing w:before="40" w:after="40"/>
            </w:pPr>
            <w:r>
              <w:t>9.</w:t>
            </w:r>
          </w:p>
        </w:tc>
        <w:tc>
          <w:tcPr>
            <w:tcW w:w="4931" w:type="dxa"/>
          </w:tcPr>
          <w:p>
            <w:pPr>
              <w:pStyle w:val="yTable"/>
            </w:pPr>
            <w:r>
              <w:t>ALPHAMETHADOL</w:t>
            </w:r>
            <w:r>
              <w:tab/>
            </w:r>
          </w:p>
        </w:tc>
        <w:tc>
          <w:tcPr>
            <w:tcW w:w="1369" w:type="dxa"/>
          </w:tcPr>
          <w:p>
            <w:pPr>
              <w:pStyle w:val="yTable"/>
              <w:tabs>
                <w:tab w:val="decimal" w:pos="439"/>
              </w:tabs>
              <w:spacing w:before="40" w:after="40"/>
            </w:pPr>
            <w:r>
              <w:t>0.6</w:t>
            </w:r>
          </w:p>
        </w:tc>
      </w:tr>
      <w:tr>
        <w:tc>
          <w:tcPr>
            <w:tcW w:w="900" w:type="dxa"/>
          </w:tcPr>
          <w:p>
            <w:pPr>
              <w:pStyle w:val="yTable"/>
              <w:spacing w:before="40" w:after="40"/>
            </w:pPr>
            <w:r>
              <w:t>10.</w:t>
            </w:r>
          </w:p>
        </w:tc>
        <w:tc>
          <w:tcPr>
            <w:tcW w:w="4931" w:type="dxa"/>
          </w:tcPr>
          <w:p>
            <w:pPr>
              <w:pStyle w:val="yTable"/>
            </w:pPr>
            <w:r>
              <w:t>ALPHAPRODINE</w:t>
            </w:r>
          </w:p>
        </w:tc>
        <w:tc>
          <w:tcPr>
            <w:tcW w:w="1369" w:type="dxa"/>
          </w:tcPr>
          <w:p>
            <w:pPr>
              <w:pStyle w:val="yTable"/>
              <w:tabs>
                <w:tab w:val="decimal" w:pos="439"/>
              </w:tabs>
              <w:spacing w:before="40" w:after="40"/>
            </w:pPr>
            <w:r>
              <w:t>75.0</w:t>
            </w:r>
          </w:p>
        </w:tc>
      </w:tr>
      <w:tr>
        <w:tc>
          <w:tcPr>
            <w:tcW w:w="900" w:type="dxa"/>
          </w:tcPr>
          <w:p>
            <w:pPr>
              <w:pStyle w:val="yTable"/>
              <w:spacing w:before="40" w:after="40"/>
            </w:pPr>
            <w:r>
              <w:t>11.</w:t>
            </w:r>
          </w:p>
        </w:tc>
        <w:tc>
          <w:tcPr>
            <w:tcW w:w="4931" w:type="dxa"/>
          </w:tcPr>
          <w:p>
            <w:pPr>
              <w:pStyle w:val="yTable"/>
            </w:pPr>
            <w:r>
              <w:t>AMPHETAMINE</w:t>
            </w:r>
          </w:p>
        </w:tc>
        <w:tc>
          <w:tcPr>
            <w:tcW w:w="1369" w:type="dxa"/>
          </w:tcPr>
          <w:p>
            <w:pPr>
              <w:pStyle w:val="yTable"/>
              <w:tabs>
                <w:tab w:val="decimal" w:pos="439"/>
              </w:tabs>
              <w:spacing w:before="40" w:after="40"/>
            </w:pPr>
            <w:r>
              <w:t>4.0</w:t>
            </w:r>
          </w:p>
        </w:tc>
      </w:tr>
      <w:tr>
        <w:tc>
          <w:tcPr>
            <w:tcW w:w="900" w:type="dxa"/>
          </w:tcPr>
          <w:p>
            <w:pPr>
              <w:pStyle w:val="yTable"/>
              <w:spacing w:before="40" w:after="40"/>
            </w:pPr>
            <w:r>
              <w:t>12.</w:t>
            </w:r>
          </w:p>
        </w:tc>
        <w:tc>
          <w:tcPr>
            <w:tcW w:w="4931" w:type="dxa"/>
          </w:tcPr>
          <w:p>
            <w:pPr>
              <w:pStyle w:val="yTable"/>
            </w:pPr>
            <w:r>
              <w:t>AMYLOBARBITONE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13.</w:t>
            </w:r>
          </w:p>
        </w:tc>
        <w:tc>
          <w:tcPr>
            <w:tcW w:w="4931" w:type="dxa"/>
          </w:tcPr>
          <w:p>
            <w:pPr>
              <w:pStyle w:val="yTable"/>
            </w:pPr>
            <w:r>
              <w:t>ANILERIDINE</w:t>
            </w:r>
          </w:p>
        </w:tc>
        <w:tc>
          <w:tcPr>
            <w:tcW w:w="1369" w:type="dxa"/>
          </w:tcPr>
          <w:p>
            <w:pPr>
              <w:pStyle w:val="yTable"/>
              <w:tabs>
                <w:tab w:val="decimal" w:pos="439"/>
              </w:tabs>
              <w:spacing w:before="40" w:after="40"/>
            </w:pPr>
            <w:r>
              <w:t>75.0</w:t>
            </w:r>
          </w:p>
        </w:tc>
      </w:tr>
      <w:tr>
        <w:tc>
          <w:tcPr>
            <w:tcW w:w="900" w:type="dxa"/>
          </w:tcPr>
          <w:p>
            <w:pPr>
              <w:pStyle w:val="yTable"/>
              <w:spacing w:before="40" w:after="40"/>
            </w:pPr>
            <w:r>
              <w:t>14.</w:t>
            </w:r>
          </w:p>
        </w:tc>
        <w:tc>
          <w:tcPr>
            <w:tcW w:w="4931" w:type="dxa"/>
          </w:tcPr>
          <w:p>
            <w:pPr>
              <w:pStyle w:val="yTable"/>
            </w:pPr>
            <w:r>
              <w:t>APROBARBITONE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15.</w:t>
            </w:r>
          </w:p>
        </w:tc>
        <w:tc>
          <w:tcPr>
            <w:tcW w:w="4931" w:type="dxa"/>
          </w:tcPr>
          <w:p>
            <w:pPr>
              <w:pStyle w:val="yTable"/>
            </w:pPr>
            <w:r>
              <w:t>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16.</w:t>
            </w:r>
          </w:p>
        </w:tc>
        <w:tc>
          <w:tcPr>
            <w:tcW w:w="4931" w:type="dxa"/>
          </w:tcPr>
          <w:p>
            <w:pPr>
              <w:pStyle w:val="yTable"/>
            </w:pPr>
            <w:r>
              <w:t>BENZETHIDINE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17.</w:t>
            </w:r>
          </w:p>
        </w:tc>
        <w:tc>
          <w:tcPr>
            <w:tcW w:w="4931" w:type="dxa"/>
          </w:tcPr>
          <w:p>
            <w:pPr>
              <w:pStyle w:val="yTable"/>
            </w:pPr>
            <w:r>
              <w:t>BENZYLMORPHINE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18.</w:t>
            </w:r>
          </w:p>
        </w:tc>
        <w:tc>
          <w:tcPr>
            <w:tcW w:w="4931" w:type="dxa"/>
          </w:tcPr>
          <w:p>
            <w:pPr>
              <w:pStyle w:val="yTable"/>
            </w:pPr>
            <w:r>
              <w:t>BETACETYLMETHADOL</w:t>
            </w:r>
          </w:p>
        </w:tc>
        <w:tc>
          <w:tcPr>
            <w:tcW w:w="1369" w:type="dxa"/>
          </w:tcPr>
          <w:p>
            <w:pPr>
              <w:pStyle w:val="yTable"/>
              <w:tabs>
                <w:tab w:val="decimal" w:pos="439"/>
              </w:tabs>
              <w:spacing w:before="40" w:after="40"/>
            </w:pPr>
            <w:r>
              <w:t>15.0</w:t>
            </w:r>
          </w:p>
        </w:tc>
      </w:tr>
      <w:tr>
        <w:tc>
          <w:tcPr>
            <w:tcW w:w="900" w:type="dxa"/>
          </w:tcPr>
          <w:p>
            <w:pPr>
              <w:pStyle w:val="yTable"/>
              <w:spacing w:before="40" w:after="40"/>
            </w:pPr>
            <w:r>
              <w:t>19.</w:t>
            </w:r>
          </w:p>
        </w:tc>
        <w:tc>
          <w:tcPr>
            <w:tcW w:w="4931" w:type="dxa"/>
          </w:tcPr>
          <w:p>
            <w:pPr>
              <w:pStyle w:val="yTable"/>
            </w:pPr>
            <w:r>
              <w:t>BETAMEPRODINE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20.</w:t>
            </w:r>
          </w:p>
        </w:tc>
        <w:tc>
          <w:tcPr>
            <w:tcW w:w="4931" w:type="dxa"/>
          </w:tcPr>
          <w:p>
            <w:pPr>
              <w:pStyle w:val="yTable"/>
            </w:pPr>
            <w:r>
              <w:t>BETAMETHADOL</w:t>
            </w:r>
          </w:p>
        </w:tc>
        <w:tc>
          <w:tcPr>
            <w:tcW w:w="1369" w:type="dxa"/>
          </w:tcPr>
          <w:p>
            <w:pPr>
              <w:pStyle w:val="yTable"/>
              <w:tabs>
                <w:tab w:val="decimal" w:pos="439"/>
              </w:tabs>
              <w:spacing w:before="40" w:after="40"/>
            </w:pPr>
            <w:r>
              <w:t>15.0</w:t>
            </w:r>
          </w:p>
        </w:tc>
      </w:tr>
      <w:tr>
        <w:tc>
          <w:tcPr>
            <w:tcW w:w="900" w:type="dxa"/>
          </w:tcPr>
          <w:p>
            <w:pPr>
              <w:pStyle w:val="yTable"/>
              <w:spacing w:before="40" w:after="40"/>
            </w:pPr>
            <w:r>
              <w:t>21.</w:t>
            </w:r>
          </w:p>
        </w:tc>
        <w:tc>
          <w:tcPr>
            <w:tcW w:w="4931" w:type="dxa"/>
          </w:tcPr>
          <w:p>
            <w:pPr>
              <w:pStyle w:val="yTable"/>
            </w:pPr>
            <w:r>
              <w:t>BETAPRODINE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22.</w:t>
            </w:r>
          </w:p>
        </w:tc>
        <w:tc>
          <w:tcPr>
            <w:tcW w:w="4931" w:type="dxa"/>
          </w:tcPr>
          <w:p>
            <w:pPr>
              <w:pStyle w:val="yTable"/>
            </w:pPr>
            <w:r>
              <w:t>BEZITRAMIDE</w:t>
            </w:r>
          </w:p>
        </w:tc>
        <w:tc>
          <w:tcPr>
            <w:tcW w:w="1369" w:type="dxa"/>
          </w:tcPr>
          <w:p>
            <w:pPr>
              <w:pStyle w:val="yTable"/>
              <w:tabs>
                <w:tab w:val="decimal" w:pos="439"/>
              </w:tabs>
              <w:spacing w:before="40" w:after="40"/>
            </w:pPr>
            <w:r>
              <w:t>15.0</w:t>
            </w:r>
          </w:p>
        </w:tc>
      </w:tr>
      <w:tr>
        <w:tc>
          <w:tcPr>
            <w:tcW w:w="900" w:type="dxa"/>
          </w:tcPr>
          <w:p>
            <w:pPr>
              <w:pStyle w:val="yTable"/>
              <w:spacing w:before="40" w:after="40"/>
            </w:pPr>
            <w:r>
              <w:t>23.</w:t>
            </w:r>
          </w:p>
        </w:tc>
        <w:tc>
          <w:tcPr>
            <w:tcW w:w="4931" w:type="dxa"/>
          </w:tcPr>
          <w:p>
            <w:pPr>
              <w:pStyle w:val="yTable"/>
            </w:pPr>
            <w:r>
              <w:t>BUFOTENINE</w:t>
            </w:r>
          </w:p>
        </w:tc>
        <w:tc>
          <w:tcPr>
            <w:tcW w:w="1369" w:type="dxa"/>
          </w:tcPr>
          <w:p>
            <w:pPr>
              <w:pStyle w:val="yTable"/>
              <w:tabs>
                <w:tab w:val="decimal" w:pos="439"/>
              </w:tabs>
              <w:spacing w:before="40" w:after="40"/>
            </w:pPr>
            <w:r>
              <w:t>6.0</w:t>
            </w:r>
          </w:p>
        </w:tc>
      </w:tr>
      <w:tr>
        <w:tc>
          <w:tcPr>
            <w:tcW w:w="900" w:type="dxa"/>
          </w:tcPr>
          <w:p>
            <w:pPr>
              <w:pStyle w:val="yTable"/>
              <w:spacing w:before="40" w:after="40"/>
            </w:pPr>
            <w:r>
              <w:t>24.</w:t>
            </w:r>
          </w:p>
        </w:tc>
        <w:tc>
          <w:tcPr>
            <w:tcW w:w="4931" w:type="dxa"/>
          </w:tcPr>
          <w:p>
            <w:pPr>
              <w:pStyle w:val="yTable"/>
            </w:pPr>
            <w:r>
              <w:t>BUTOBARBITONE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25.</w:t>
            </w:r>
          </w:p>
        </w:tc>
        <w:tc>
          <w:tcPr>
            <w:tcW w:w="4931" w:type="dxa"/>
          </w:tcPr>
          <w:p>
            <w:pPr>
              <w:pStyle w:val="yTable"/>
            </w:pPr>
            <w:r>
              <w:t>CANNABIS</w:t>
            </w:r>
          </w:p>
        </w:tc>
        <w:tc>
          <w:tcPr>
            <w:tcW w:w="1369" w:type="dxa"/>
          </w:tcPr>
          <w:p>
            <w:pPr>
              <w:pStyle w:val="yTable"/>
              <w:tabs>
                <w:tab w:val="decimal" w:pos="439"/>
              </w:tabs>
              <w:spacing w:before="40" w:after="40"/>
            </w:pPr>
            <w:r>
              <w:t>500.0</w:t>
            </w:r>
          </w:p>
        </w:tc>
      </w:tr>
      <w:tr>
        <w:tc>
          <w:tcPr>
            <w:tcW w:w="900" w:type="dxa"/>
          </w:tcPr>
          <w:p>
            <w:pPr>
              <w:pStyle w:val="yTable"/>
              <w:spacing w:before="40" w:after="40"/>
            </w:pPr>
            <w:r>
              <w:t>26.</w:t>
            </w:r>
          </w:p>
        </w:tc>
        <w:tc>
          <w:tcPr>
            <w:tcW w:w="4931" w:type="dxa"/>
          </w:tcPr>
          <w:p>
            <w:pPr>
              <w:pStyle w:val="yTable"/>
            </w:pPr>
            <w:r>
              <w:t>CANNABIS RESIN</w:t>
            </w:r>
          </w:p>
        </w:tc>
        <w:tc>
          <w:tcPr>
            <w:tcW w:w="1369" w:type="dxa"/>
          </w:tcPr>
          <w:p>
            <w:pPr>
              <w:pStyle w:val="yTable"/>
              <w:tabs>
                <w:tab w:val="decimal" w:pos="439"/>
              </w:tabs>
              <w:spacing w:before="40" w:after="40"/>
            </w:pPr>
            <w:r>
              <w:t>40.0</w:t>
            </w:r>
          </w:p>
        </w:tc>
      </w:tr>
      <w:tr>
        <w:tc>
          <w:tcPr>
            <w:tcW w:w="900" w:type="dxa"/>
          </w:tcPr>
          <w:p>
            <w:pPr>
              <w:pStyle w:val="yTable"/>
              <w:spacing w:before="40" w:after="40"/>
            </w:pPr>
            <w:r>
              <w:t>27.</w:t>
            </w:r>
          </w:p>
        </w:tc>
        <w:tc>
          <w:tcPr>
            <w:tcW w:w="4931" w:type="dxa"/>
          </w:tcPr>
          <w:p>
            <w:pPr>
              <w:pStyle w:val="yTable"/>
            </w:pPr>
            <w:r>
              <w:t>CANNABIS (in cigarette form)</w:t>
            </w:r>
          </w:p>
        </w:tc>
        <w:tc>
          <w:tcPr>
            <w:tcW w:w="1369" w:type="dxa"/>
          </w:tcPr>
          <w:p>
            <w:pPr>
              <w:pStyle w:val="yTable"/>
              <w:keepNext/>
              <w:spacing w:before="40" w:after="40"/>
              <w:jc w:val="right"/>
            </w:pPr>
            <w:r>
              <w:t>400 cigarettes</w:t>
            </w:r>
            <w:r>
              <w:br/>
              <w:t>each containing</w:t>
            </w:r>
            <w:r>
              <w:br/>
              <w:t>any portion of</w:t>
            </w:r>
            <w:r>
              <w:br/>
              <w:t>cannabis</w:t>
            </w:r>
          </w:p>
        </w:tc>
      </w:tr>
      <w:tr>
        <w:tc>
          <w:tcPr>
            <w:tcW w:w="900" w:type="dxa"/>
          </w:tcPr>
          <w:p>
            <w:pPr>
              <w:pStyle w:val="yTable"/>
              <w:spacing w:before="40" w:after="40"/>
            </w:pPr>
            <w:r>
              <w:t>28.</w:t>
            </w:r>
          </w:p>
        </w:tc>
        <w:tc>
          <w:tcPr>
            <w:tcW w:w="4931" w:type="dxa"/>
          </w:tcPr>
          <w:p>
            <w:pPr>
              <w:pStyle w:val="yTable"/>
            </w:pPr>
            <w:r>
              <w:t>CLONITAZENE</w:t>
            </w:r>
          </w:p>
        </w:tc>
        <w:tc>
          <w:tcPr>
            <w:tcW w:w="1369" w:type="dxa"/>
          </w:tcPr>
          <w:p>
            <w:pPr>
              <w:pStyle w:val="yTable"/>
              <w:tabs>
                <w:tab w:val="decimal" w:pos="439"/>
              </w:tabs>
              <w:spacing w:before="40" w:after="40"/>
            </w:pPr>
            <w:r>
              <w:t>15.0</w:t>
            </w:r>
          </w:p>
        </w:tc>
      </w:tr>
      <w:tr>
        <w:tc>
          <w:tcPr>
            <w:tcW w:w="900" w:type="dxa"/>
          </w:tcPr>
          <w:p>
            <w:pPr>
              <w:pStyle w:val="yTable"/>
              <w:spacing w:before="40" w:after="40"/>
            </w:pPr>
            <w:r>
              <w:t>29.</w:t>
            </w:r>
          </w:p>
        </w:tc>
        <w:tc>
          <w:tcPr>
            <w:tcW w:w="4931" w:type="dxa"/>
          </w:tcPr>
          <w:p>
            <w:pPr>
              <w:pStyle w:val="yTable"/>
            </w:pPr>
            <w:r>
              <w:t>COCAINE</w:t>
            </w:r>
            <w:r>
              <w:tab/>
            </w:r>
          </w:p>
        </w:tc>
        <w:tc>
          <w:tcPr>
            <w:tcW w:w="1369" w:type="dxa"/>
          </w:tcPr>
          <w:p>
            <w:pPr>
              <w:pStyle w:val="yTable"/>
              <w:tabs>
                <w:tab w:val="decimal" w:pos="439"/>
              </w:tabs>
              <w:spacing w:before="40" w:after="40"/>
            </w:pPr>
            <w:r>
              <w:t>4.0</w:t>
            </w:r>
          </w:p>
        </w:tc>
      </w:tr>
      <w:tr>
        <w:tc>
          <w:tcPr>
            <w:tcW w:w="900" w:type="dxa"/>
          </w:tcPr>
          <w:p>
            <w:pPr>
              <w:pStyle w:val="yTable"/>
              <w:spacing w:before="40" w:after="40"/>
            </w:pPr>
            <w:r>
              <w:t>30.</w:t>
            </w:r>
          </w:p>
        </w:tc>
        <w:tc>
          <w:tcPr>
            <w:tcW w:w="4931" w:type="dxa"/>
          </w:tcPr>
          <w:p>
            <w:pPr>
              <w:pStyle w:val="yTable"/>
              <w:ind w:left="548" w:hanging="548"/>
            </w:pPr>
            <w:r>
              <w:t>CODEINE (except when included in Schedule 2, 3 or 4 in Appendix A to the Poisons Act 1964)</w:t>
            </w:r>
          </w:p>
        </w:tc>
        <w:tc>
          <w:tcPr>
            <w:tcW w:w="1369" w:type="dxa"/>
          </w:tcPr>
          <w:p>
            <w:pPr>
              <w:pStyle w:val="yTable"/>
              <w:tabs>
                <w:tab w:val="decimal" w:pos="439"/>
              </w:tabs>
              <w:spacing w:before="40" w:after="40"/>
            </w:pPr>
            <w:r>
              <w:t>30.0</w:t>
            </w:r>
          </w:p>
        </w:tc>
      </w:tr>
      <w:tr>
        <w:tc>
          <w:tcPr>
            <w:tcW w:w="900" w:type="dxa"/>
          </w:tcPr>
          <w:p>
            <w:pPr>
              <w:pStyle w:val="yTable"/>
              <w:spacing w:before="40" w:after="40"/>
            </w:pPr>
            <w:r>
              <w:t>31.</w:t>
            </w:r>
          </w:p>
        </w:tc>
        <w:tc>
          <w:tcPr>
            <w:tcW w:w="4931" w:type="dxa"/>
          </w:tcPr>
          <w:p>
            <w:pPr>
              <w:pStyle w:val="yTable"/>
            </w:pPr>
            <w:r>
              <w:t>CODEINE</w:t>
            </w:r>
            <w:r>
              <w:noBreakHyphen/>
              <w:t>N</w:t>
            </w:r>
            <w:r>
              <w:noBreakHyphen/>
              <w:t>OXIDE</w:t>
            </w:r>
            <w:r>
              <w:tab/>
            </w:r>
          </w:p>
        </w:tc>
        <w:tc>
          <w:tcPr>
            <w:tcW w:w="1369" w:type="dxa"/>
          </w:tcPr>
          <w:p>
            <w:pPr>
              <w:pStyle w:val="yTable"/>
              <w:tabs>
                <w:tab w:val="decimal" w:pos="439"/>
              </w:tabs>
              <w:spacing w:before="40" w:after="40"/>
            </w:pPr>
            <w:r>
              <w:t>30.0</w:t>
            </w:r>
          </w:p>
        </w:tc>
      </w:tr>
      <w:tr>
        <w:tc>
          <w:tcPr>
            <w:tcW w:w="900" w:type="dxa"/>
          </w:tcPr>
          <w:p>
            <w:pPr>
              <w:pStyle w:val="yTable"/>
              <w:spacing w:before="40" w:after="40"/>
            </w:pPr>
            <w:r>
              <w:t>32.</w:t>
            </w:r>
          </w:p>
        </w:tc>
        <w:tc>
          <w:tcPr>
            <w:tcW w:w="4931" w:type="dxa"/>
          </w:tcPr>
          <w:p>
            <w:pPr>
              <w:pStyle w:val="yTable"/>
            </w:pPr>
            <w:r>
              <w:t>CODOXIME</w:t>
            </w:r>
          </w:p>
        </w:tc>
        <w:tc>
          <w:tcPr>
            <w:tcW w:w="1369" w:type="dxa"/>
          </w:tcPr>
          <w:p>
            <w:pPr>
              <w:pStyle w:val="yTable"/>
              <w:tabs>
                <w:tab w:val="decimal" w:pos="439"/>
              </w:tabs>
              <w:spacing w:before="40" w:after="40"/>
            </w:pPr>
            <w:r>
              <w:t>30.0</w:t>
            </w:r>
          </w:p>
        </w:tc>
      </w:tr>
      <w:tr>
        <w:tc>
          <w:tcPr>
            <w:tcW w:w="900" w:type="dxa"/>
          </w:tcPr>
          <w:p>
            <w:pPr>
              <w:pStyle w:val="yTable"/>
              <w:spacing w:before="40" w:after="40"/>
            </w:pPr>
            <w:r>
              <w:t>33.</w:t>
            </w:r>
          </w:p>
        </w:tc>
        <w:tc>
          <w:tcPr>
            <w:tcW w:w="4931" w:type="dxa"/>
          </w:tcPr>
          <w:p>
            <w:pPr>
              <w:pStyle w:val="yTable"/>
            </w:pPr>
            <w:r>
              <w:t>CYCLOBARBITONE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34.</w:t>
            </w:r>
          </w:p>
        </w:tc>
        <w:tc>
          <w:tcPr>
            <w:tcW w:w="4931" w:type="dxa"/>
          </w:tcPr>
          <w:p>
            <w:pPr>
              <w:pStyle w:val="yTable"/>
            </w:pPr>
            <w:r>
              <w:t>DESOMORPHINE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35.</w:t>
            </w:r>
          </w:p>
        </w:tc>
        <w:tc>
          <w:tcPr>
            <w:tcW w:w="4931" w:type="dxa"/>
          </w:tcPr>
          <w:p>
            <w:pPr>
              <w:pStyle w:val="yTable"/>
            </w:pPr>
            <w:r>
              <w:t>DEXAMPHETAMINE</w:t>
            </w:r>
          </w:p>
        </w:tc>
        <w:tc>
          <w:tcPr>
            <w:tcW w:w="1369" w:type="dxa"/>
          </w:tcPr>
          <w:p>
            <w:pPr>
              <w:pStyle w:val="yTable"/>
              <w:tabs>
                <w:tab w:val="decimal" w:pos="439"/>
              </w:tabs>
              <w:spacing w:before="40" w:after="40"/>
            </w:pPr>
            <w:r>
              <w:t>6.0</w:t>
            </w:r>
          </w:p>
        </w:tc>
      </w:tr>
      <w:tr>
        <w:tc>
          <w:tcPr>
            <w:tcW w:w="900" w:type="dxa"/>
          </w:tcPr>
          <w:p>
            <w:pPr>
              <w:pStyle w:val="yTable"/>
              <w:spacing w:before="40" w:after="40"/>
            </w:pPr>
            <w:r>
              <w:t>36.</w:t>
            </w:r>
          </w:p>
        </w:tc>
        <w:tc>
          <w:tcPr>
            <w:tcW w:w="4931" w:type="dxa"/>
          </w:tcPr>
          <w:p>
            <w:pPr>
              <w:pStyle w:val="yTable"/>
            </w:pPr>
            <w:r>
              <w:t>DEXTROMORAMIDE</w:t>
            </w:r>
          </w:p>
        </w:tc>
        <w:tc>
          <w:tcPr>
            <w:tcW w:w="1369" w:type="dxa"/>
          </w:tcPr>
          <w:p>
            <w:pPr>
              <w:pStyle w:val="yTable"/>
              <w:tabs>
                <w:tab w:val="decimal" w:pos="439"/>
              </w:tabs>
              <w:spacing w:before="40" w:after="40"/>
            </w:pPr>
            <w:r>
              <w:t>3.0</w:t>
            </w:r>
          </w:p>
        </w:tc>
      </w:tr>
      <w:tr>
        <w:tc>
          <w:tcPr>
            <w:tcW w:w="900" w:type="dxa"/>
          </w:tcPr>
          <w:p>
            <w:pPr>
              <w:pStyle w:val="yTable"/>
              <w:spacing w:before="40" w:after="40"/>
            </w:pPr>
            <w:r>
              <w:t>37.</w:t>
            </w:r>
          </w:p>
        </w:tc>
        <w:tc>
          <w:tcPr>
            <w:tcW w:w="4931" w:type="dxa"/>
          </w:tcPr>
          <w:p>
            <w:pPr>
              <w:pStyle w:val="yTable"/>
            </w:pPr>
            <w:r>
              <w:t>DIAMPROMIDE</w:t>
            </w:r>
          </w:p>
        </w:tc>
        <w:tc>
          <w:tcPr>
            <w:tcW w:w="1369" w:type="dxa"/>
          </w:tcPr>
          <w:p>
            <w:pPr>
              <w:pStyle w:val="yTable"/>
              <w:tabs>
                <w:tab w:val="decimal" w:pos="439"/>
              </w:tabs>
              <w:spacing w:before="40" w:after="40"/>
            </w:pPr>
            <w:r>
              <w:t>15.0</w:t>
            </w:r>
          </w:p>
        </w:tc>
      </w:tr>
      <w:tr>
        <w:tc>
          <w:tcPr>
            <w:tcW w:w="900" w:type="dxa"/>
          </w:tcPr>
          <w:p>
            <w:pPr>
              <w:pStyle w:val="yTable"/>
              <w:spacing w:before="40" w:after="40"/>
            </w:pPr>
            <w:r>
              <w:t>38.</w:t>
            </w:r>
          </w:p>
        </w:tc>
        <w:tc>
          <w:tcPr>
            <w:tcW w:w="4931" w:type="dxa"/>
          </w:tcPr>
          <w:p>
            <w:pPr>
              <w:pStyle w:val="yTable"/>
            </w:pPr>
            <w:r>
              <w:t>DIETHYLTHIAMBUTENE</w:t>
            </w:r>
          </w:p>
        </w:tc>
        <w:tc>
          <w:tcPr>
            <w:tcW w:w="1369" w:type="dxa"/>
          </w:tcPr>
          <w:p>
            <w:pPr>
              <w:pStyle w:val="yTable"/>
              <w:tabs>
                <w:tab w:val="decimal" w:pos="439"/>
              </w:tabs>
              <w:spacing w:before="40" w:after="40"/>
            </w:pPr>
            <w:r>
              <w:t>15.0</w:t>
            </w:r>
          </w:p>
        </w:tc>
      </w:tr>
      <w:tr>
        <w:tc>
          <w:tcPr>
            <w:tcW w:w="900" w:type="dxa"/>
          </w:tcPr>
          <w:p>
            <w:pPr>
              <w:pStyle w:val="yTable"/>
              <w:spacing w:before="40" w:after="40"/>
            </w:pPr>
            <w:r>
              <w:t>39.</w:t>
            </w:r>
          </w:p>
        </w:tc>
        <w:tc>
          <w:tcPr>
            <w:tcW w:w="4931"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369" w:type="dxa"/>
          </w:tcPr>
          <w:p>
            <w:pPr>
              <w:pStyle w:val="yTable"/>
              <w:tabs>
                <w:tab w:val="decimal" w:pos="439"/>
              </w:tabs>
              <w:spacing w:before="40" w:after="40"/>
            </w:pPr>
            <w:r>
              <w:t>30.0</w:t>
            </w:r>
          </w:p>
        </w:tc>
      </w:tr>
      <w:tr>
        <w:tc>
          <w:tcPr>
            <w:tcW w:w="900" w:type="dxa"/>
          </w:tcPr>
          <w:p>
            <w:pPr>
              <w:pStyle w:val="yTable"/>
              <w:spacing w:before="40" w:after="40"/>
            </w:pPr>
            <w:r>
              <w:t>40.</w:t>
            </w:r>
          </w:p>
        </w:tc>
        <w:tc>
          <w:tcPr>
            <w:tcW w:w="4931" w:type="dxa"/>
          </w:tcPr>
          <w:p>
            <w:pPr>
              <w:pStyle w:val="yTable"/>
              <w:ind w:left="548" w:hanging="548"/>
            </w:pPr>
            <w:r>
              <w:t>DIHYDROCODEINE (except when included in Schedule 2 or 4 in Appendix A to the Poisons Act 1964)</w:t>
            </w:r>
          </w:p>
        </w:tc>
        <w:tc>
          <w:tcPr>
            <w:tcW w:w="1369" w:type="dxa"/>
          </w:tcPr>
          <w:p>
            <w:pPr>
              <w:pStyle w:val="yTable"/>
              <w:tabs>
                <w:tab w:val="decimal" w:pos="439"/>
              </w:tabs>
              <w:spacing w:before="40" w:after="40"/>
            </w:pPr>
            <w:r>
              <w:t>30.0</w:t>
            </w:r>
          </w:p>
        </w:tc>
      </w:tr>
      <w:tr>
        <w:tc>
          <w:tcPr>
            <w:tcW w:w="900" w:type="dxa"/>
          </w:tcPr>
          <w:p>
            <w:pPr>
              <w:pStyle w:val="yTable"/>
              <w:spacing w:before="40" w:after="40"/>
            </w:pPr>
            <w:r>
              <w:t>41.</w:t>
            </w:r>
          </w:p>
        </w:tc>
        <w:tc>
          <w:tcPr>
            <w:tcW w:w="4931" w:type="dxa"/>
          </w:tcPr>
          <w:p>
            <w:pPr>
              <w:pStyle w:val="yTable"/>
            </w:pPr>
            <w:r>
              <w:t>DIHYDROMORPHINE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42.</w:t>
            </w:r>
          </w:p>
        </w:tc>
        <w:tc>
          <w:tcPr>
            <w:tcW w:w="4931" w:type="dxa"/>
          </w:tcPr>
          <w:p>
            <w:pPr>
              <w:pStyle w:val="yTable"/>
            </w:pPr>
            <w:r>
              <w:t>DIMENOXADOL</w:t>
            </w:r>
          </w:p>
        </w:tc>
        <w:tc>
          <w:tcPr>
            <w:tcW w:w="1369" w:type="dxa"/>
          </w:tcPr>
          <w:p>
            <w:pPr>
              <w:pStyle w:val="yTable"/>
              <w:tabs>
                <w:tab w:val="decimal" w:pos="439"/>
              </w:tabs>
              <w:spacing w:before="40" w:after="40"/>
            </w:pPr>
            <w:r>
              <w:t>30.0</w:t>
            </w:r>
          </w:p>
        </w:tc>
      </w:tr>
      <w:tr>
        <w:tc>
          <w:tcPr>
            <w:tcW w:w="900" w:type="dxa"/>
          </w:tcPr>
          <w:p>
            <w:pPr>
              <w:pStyle w:val="yTable"/>
              <w:spacing w:before="40" w:after="40"/>
            </w:pPr>
            <w:r>
              <w:t>43.</w:t>
            </w:r>
          </w:p>
        </w:tc>
        <w:tc>
          <w:tcPr>
            <w:tcW w:w="4931" w:type="dxa"/>
          </w:tcPr>
          <w:p>
            <w:pPr>
              <w:pStyle w:val="yTable"/>
            </w:pPr>
            <w:r>
              <w:t>DIMEPHEPTANOL</w:t>
            </w:r>
          </w:p>
        </w:tc>
        <w:tc>
          <w:tcPr>
            <w:tcW w:w="1369" w:type="dxa"/>
          </w:tcPr>
          <w:p>
            <w:pPr>
              <w:pStyle w:val="yTable"/>
              <w:tabs>
                <w:tab w:val="decimal" w:pos="439"/>
              </w:tabs>
              <w:spacing w:before="40" w:after="40"/>
            </w:pPr>
            <w:r>
              <w:t>30.0</w:t>
            </w:r>
          </w:p>
        </w:tc>
      </w:tr>
      <w:tr>
        <w:tc>
          <w:tcPr>
            <w:tcW w:w="900" w:type="dxa"/>
          </w:tcPr>
          <w:p>
            <w:pPr>
              <w:pStyle w:val="yTable"/>
              <w:spacing w:before="40" w:after="40"/>
            </w:pPr>
            <w:r>
              <w:t>44.</w:t>
            </w:r>
          </w:p>
        </w:tc>
        <w:tc>
          <w:tcPr>
            <w:tcW w:w="4931" w:type="dxa"/>
          </w:tcPr>
          <w:p>
            <w:pPr>
              <w:pStyle w:val="yTable"/>
            </w:pPr>
            <w:r>
              <w:t>2,5</w:t>
            </w:r>
            <w:r>
              <w:noBreakHyphen/>
              <w:t>DIMETHOXY</w:t>
            </w:r>
            <w:r>
              <w:noBreakHyphen/>
              <w:t>4</w:t>
            </w:r>
            <w:r>
              <w:noBreakHyphen/>
              <w:t>BROMOAMPHETAMINE</w:t>
            </w:r>
          </w:p>
        </w:tc>
        <w:tc>
          <w:tcPr>
            <w:tcW w:w="1369" w:type="dxa"/>
          </w:tcPr>
          <w:p>
            <w:pPr>
              <w:pStyle w:val="yTable"/>
              <w:tabs>
                <w:tab w:val="decimal" w:pos="439"/>
              </w:tabs>
              <w:spacing w:before="40" w:after="40"/>
            </w:pPr>
            <w:r>
              <w:t>0.25</w:t>
            </w:r>
          </w:p>
        </w:tc>
      </w:tr>
      <w:tr>
        <w:tc>
          <w:tcPr>
            <w:tcW w:w="900" w:type="dxa"/>
          </w:tcPr>
          <w:p>
            <w:pPr>
              <w:pStyle w:val="yTable"/>
              <w:spacing w:before="40" w:after="40"/>
            </w:pPr>
            <w:r>
              <w:t>45.</w:t>
            </w:r>
          </w:p>
        </w:tc>
        <w:tc>
          <w:tcPr>
            <w:tcW w:w="4931" w:type="dxa"/>
          </w:tcPr>
          <w:p>
            <w:pPr>
              <w:pStyle w:val="yTable"/>
            </w:pPr>
            <w:r>
              <w:t>2,5</w:t>
            </w:r>
            <w:r>
              <w:noBreakHyphen/>
              <w:t>DIMETHOXY</w:t>
            </w:r>
            <w:r>
              <w:noBreakHyphen/>
              <w:t>4</w:t>
            </w:r>
            <w:r>
              <w:noBreakHyphen/>
              <w:t>METHYLAMPHETAMINE</w:t>
            </w:r>
          </w:p>
        </w:tc>
        <w:tc>
          <w:tcPr>
            <w:tcW w:w="1369" w:type="dxa"/>
          </w:tcPr>
          <w:p>
            <w:pPr>
              <w:pStyle w:val="yTable"/>
              <w:tabs>
                <w:tab w:val="decimal" w:pos="439"/>
              </w:tabs>
              <w:spacing w:before="40" w:after="40"/>
            </w:pPr>
            <w:r>
              <w:t>0.25</w:t>
            </w:r>
          </w:p>
        </w:tc>
      </w:tr>
      <w:tr>
        <w:tc>
          <w:tcPr>
            <w:tcW w:w="900" w:type="dxa"/>
          </w:tcPr>
          <w:p>
            <w:pPr>
              <w:pStyle w:val="yTable"/>
              <w:spacing w:before="40" w:after="40"/>
            </w:pPr>
            <w:r>
              <w:t>46.</w:t>
            </w:r>
          </w:p>
        </w:tc>
        <w:tc>
          <w:tcPr>
            <w:tcW w:w="4931" w:type="dxa"/>
          </w:tcPr>
          <w:p>
            <w:pPr>
              <w:pStyle w:val="yTable"/>
            </w:pPr>
            <w:r>
              <w:t>DIMETHYLTHIAMBUTENE</w:t>
            </w:r>
          </w:p>
        </w:tc>
        <w:tc>
          <w:tcPr>
            <w:tcW w:w="1369" w:type="dxa"/>
          </w:tcPr>
          <w:p>
            <w:pPr>
              <w:pStyle w:val="yTable"/>
              <w:tabs>
                <w:tab w:val="decimal" w:pos="439"/>
              </w:tabs>
              <w:spacing w:before="40" w:after="40"/>
            </w:pPr>
            <w:r>
              <w:t>60.0</w:t>
            </w:r>
          </w:p>
        </w:tc>
      </w:tr>
      <w:tr>
        <w:tc>
          <w:tcPr>
            <w:tcW w:w="900" w:type="dxa"/>
          </w:tcPr>
          <w:p>
            <w:pPr>
              <w:pStyle w:val="yTable"/>
              <w:spacing w:before="40" w:after="40"/>
            </w:pPr>
            <w:r>
              <w:t>47.</w:t>
            </w:r>
          </w:p>
        </w:tc>
        <w:tc>
          <w:tcPr>
            <w:tcW w:w="4931" w:type="dxa"/>
          </w:tcPr>
          <w:p>
            <w:pPr>
              <w:pStyle w:val="yTable"/>
            </w:pPr>
            <w:r>
              <w:t>DIMETHYLTRYPTAMINE</w:t>
            </w:r>
          </w:p>
        </w:tc>
        <w:tc>
          <w:tcPr>
            <w:tcW w:w="1369" w:type="dxa"/>
          </w:tcPr>
          <w:p>
            <w:pPr>
              <w:pStyle w:val="yTable"/>
              <w:tabs>
                <w:tab w:val="decimal" w:pos="439"/>
              </w:tabs>
              <w:spacing w:before="40" w:after="40"/>
            </w:pPr>
            <w:r>
              <w:t>6.0</w:t>
            </w:r>
          </w:p>
        </w:tc>
      </w:tr>
      <w:tr>
        <w:tc>
          <w:tcPr>
            <w:tcW w:w="900" w:type="dxa"/>
          </w:tcPr>
          <w:p>
            <w:pPr>
              <w:pStyle w:val="yTable"/>
              <w:spacing w:before="40" w:after="40"/>
            </w:pPr>
            <w:r>
              <w:t>48.</w:t>
            </w:r>
          </w:p>
        </w:tc>
        <w:tc>
          <w:tcPr>
            <w:tcW w:w="4931" w:type="dxa"/>
          </w:tcPr>
          <w:p>
            <w:pPr>
              <w:pStyle w:val="yTable"/>
            </w:pPr>
            <w:r>
              <w:t>DIOXAPHETYL BUTYRATE</w:t>
            </w:r>
          </w:p>
        </w:tc>
        <w:tc>
          <w:tcPr>
            <w:tcW w:w="1369" w:type="dxa"/>
          </w:tcPr>
          <w:p>
            <w:pPr>
              <w:pStyle w:val="yTable"/>
              <w:tabs>
                <w:tab w:val="decimal" w:pos="439"/>
              </w:tabs>
              <w:spacing w:before="40" w:after="40"/>
            </w:pPr>
            <w:r>
              <w:t>6.0</w:t>
            </w:r>
          </w:p>
        </w:tc>
      </w:tr>
      <w:tr>
        <w:tc>
          <w:tcPr>
            <w:tcW w:w="900" w:type="dxa"/>
          </w:tcPr>
          <w:p>
            <w:pPr>
              <w:pStyle w:val="yTable"/>
              <w:spacing w:before="40" w:after="40"/>
            </w:pPr>
            <w:r>
              <w:t>49.</w:t>
            </w:r>
          </w:p>
        </w:tc>
        <w:tc>
          <w:tcPr>
            <w:tcW w:w="4931"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369" w:type="dxa"/>
          </w:tcPr>
          <w:p>
            <w:pPr>
              <w:pStyle w:val="yTable"/>
              <w:keepNext/>
              <w:tabs>
                <w:tab w:val="decimal" w:pos="439"/>
              </w:tabs>
              <w:spacing w:before="40" w:after="40"/>
            </w:pPr>
            <w:r>
              <w:t>6.0</w:t>
            </w:r>
          </w:p>
        </w:tc>
      </w:tr>
      <w:tr>
        <w:tc>
          <w:tcPr>
            <w:tcW w:w="900" w:type="dxa"/>
          </w:tcPr>
          <w:p>
            <w:pPr>
              <w:pStyle w:val="yTable"/>
              <w:spacing w:before="40" w:after="40"/>
            </w:pPr>
            <w:r>
              <w:t>50.</w:t>
            </w:r>
          </w:p>
        </w:tc>
        <w:tc>
          <w:tcPr>
            <w:tcW w:w="4931" w:type="dxa"/>
          </w:tcPr>
          <w:p>
            <w:pPr>
              <w:pStyle w:val="yTable"/>
            </w:pPr>
            <w:r>
              <w:t>DIPIPANONE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51.</w:t>
            </w:r>
          </w:p>
        </w:tc>
        <w:tc>
          <w:tcPr>
            <w:tcW w:w="4931" w:type="dxa"/>
          </w:tcPr>
          <w:p>
            <w:pPr>
              <w:pStyle w:val="yTable"/>
            </w:pPr>
            <w:r>
              <w:t>DROTEBANOL</w:t>
            </w:r>
          </w:p>
        </w:tc>
        <w:tc>
          <w:tcPr>
            <w:tcW w:w="1369" w:type="dxa"/>
          </w:tcPr>
          <w:p>
            <w:pPr>
              <w:pStyle w:val="yTable"/>
              <w:tabs>
                <w:tab w:val="decimal" w:pos="439"/>
              </w:tabs>
              <w:spacing w:before="40" w:after="40"/>
            </w:pPr>
            <w:r>
              <w:t>0.3</w:t>
            </w:r>
          </w:p>
        </w:tc>
      </w:tr>
      <w:tr>
        <w:tc>
          <w:tcPr>
            <w:tcW w:w="900" w:type="dxa"/>
          </w:tcPr>
          <w:p>
            <w:pPr>
              <w:pStyle w:val="yTable"/>
              <w:spacing w:before="40" w:after="40"/>
            </w:pPr>
            <w:r>
              <w:t>52.</w:t>
            </w:r>
          </w:p>
        </w:tc>
        <w:tc>
          <w:tcPr>
            <w:tcW w:w="4931" w:type="dxa"/>
          </w:tcPr>
          <w:p>
            <w:pPr>
              <w:pStyle w:val="yTable"/>
              <w:ind w:left="548" w:hanging="548"/>
            </w:pPr>
            <w:r>
              <w:t>ECGONINE, ITS ESTERS AND DERIVATIVES which are convertible to ECGONINE AND COCAINE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52A.</w:t>
            </w:r>
          </w:p>
        </w:tc>
        <w:tc>
          <w:tcPr>
            <w:tcW w:w="4931" w:type="dxa"/>
          </w:tcPr>
          <w:p>
            <w:pPr>
              <w:pStyle w:val="yTable"/>
            </w:pPr>
            <w:r>
              <w:t>EPHEDRINE</w:t>
            </w:r>
          </w:p>
        </w:tc>
        <w:tc>
          <w:tcPr>
            <w:tcW w:w="1369" w:type="dxa"/>
          </w:tcPr>
          <w:p>
            <w:pPr>
              <w:pStyle w:val="yTable"/>
              <w:tabs>
                <w:tab w:val="decimal" w:pos="439"/>
              </w:tabs>
              <w:spacing w:before="40" w:after="40"/>
            </w:pPr>
            <w:r>
              <w:t>4.0</w:t>
            </w:r>
          </w:p>
        </w:tc>
      </w:tr>
      <w:tr>
        <w:tc>
          <w:tcPr>
            <w:tcW w:w="900" w:type="dxa"/>
          </w:tcPr>
          <w:p>
            <w:pPr>
              <w:pStyle w:val="yTable"/>
              <w:spacing w:before="40" w:after="40"/>
            </w:pPr>
            <w:r>
              <w:t>53.</w:t>
            </w:r>
          </w:p>
        </w:tc>
        <w:tc>
          <w:tcPr>
            <w:tcW w:w="4931" w:type="dxa"/>
          </w:tcPr>
          <w:p>
            <w:pPr>
              <w:pStyle w:val="yTable"/>
            </w:pPr>
            <w:r>
              <w:t>ETHYLMETHYLTHIAMBUTENE</w:t>
            </w:r>
          </w:p>
        </w:tc>
        <w:tc>
          <w:tcPr>
            <w:tcW w:w="1369" w:type="dxa"/>
          </w:tcPr>
          <w:p>
            <w:pPr>
              <w:pStyle w:val="yTable"/>
              <w:tabs>
                <w:tab w:val="decimal" w:pos="439"/>
              </w:tabs>
              <w:spacing w:before="40" w:after="40"/>
            </w:pPr>
            <w:r>
              <w:t>30.0</w:t>
            </w:r>
          </w:p>
        </w:tc>
      </w:tr>
      <w:tr>
        <w:tc>
          <w:tcPr>
            <w:tcW w:w="900" w:type="dxa"/>
          </w:tcPr>
          <w:p>
            <w:pPr>
              <w:pStyle w:val="yTable"/>
              <w:spacing w:before="40" w:after="40"/>
            </w:pPr>
            <w:r>
              <w:t>54.</w:t>
            </w:r>
          </w:p>
        </w:tc>
        <w:tc>
          <w:tcPr>
            <w:tcW w:w="4931" w:type="dxa"/>
          </w:tcPr>
          <w:p>
            <w:pPr>
              <w:pStyle w:val="yTable"/>
            </w:pPr>
            <w:r>
              <w:t>ETHYLMORPHINE (and substances containing more than 2.5% of ethylmorphine)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55.</w:t>
            </w:r>
          </w:p>
        </w:tc>
        <w:tc>
          <w:tcPr>
            <w:tcW w:w="4931" w:type="dxa"/>
          </w:tcPr>
          <w:p>
            <w:pPr>
              <w:pStyle w:val="yTable"/>
            </w:pPr>
            <w:r>
              <w:t>ETONITAZENE</w:t>
            </w:r>
          </w:p>
        </w:tc>
        <w:tc>
          <w:tcPr>
            <w:tcW w:w="1369" w:type="dxa"/>
          </w:tcPr>
          <w:p>
            <w:pPr>
              <w:pStyle w:val="yTable"/>
              <w:tabs>
                <w:tab w:val="decimal" w:pos="439"/>
              </w:tabs>
              <w:spacing w:before="40" w:after="40"/>
            </w:pPr>
            <w:r>
              <w:t>15.0</w:t>
            </w:r>
          </w:p>
        </w:tc>
      </w:tr>
      <w:tr>
        <w:tc>
          <w:tcPr>
            <w:tcW w:w="900" w:type="dxa"/>
          </w:tcPr>
          <w:p>
            <w:pPr>
              <w:pStyle w:val="yTable"/>
              <w:spacing w:before="40" w:after="40"/>
            </w:pPr>
            <w:r>
              <w:t>56.</w:t>
            </w:r>
          </w:p>
        </w:tc>
        <w:tc>
          <w:tcPr>
            <w:tcW w:w="4931" w:type="dxa"/>
          </w:tcPr>
          <w:p>
            <w:pPr>
              <w:pStyle w:val="yTable"/>
            </w:pPr>
            <w:r>
              <w:t>ETORPHINE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57.</w:t>
            </w:r>
          </w:p>
        </w:tc>
        <w:tc>
          <w:tcPr>
            <w:tcW w:w="4931" w:type="dxa"/>
          </w:tcPr>
          <w:p>
            <w:pPr>
              <w:pStyle w:val="yTable"/>
            </w:pPr>
            <w:r>
              <w:t>ETOXERIDINE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58.</w:t>
            </w:r>
          </w:p>
        </w:tc>
        <w:tc>
          <w:tcPr>
            <w:tcW w:w="4931" w:type="dxa"/>
          </w:tcPr>
          <w:p>
            <w:pPr>
              <w:pStyle w:val="yTable"/>
            </w:pPr>
            <w:r>
              <w:t>FENTANYL</w:t>
            </w:r>
          </w:p>
        </w:tc>
        <w:tc>
          <w:tcPr>
            <w:tcW w:w="1369" w:type="dxa"/>
          </w:tcPr>
          <w:p>
            <w:pPr>
              <w:pStyle w:val="yTable"/>
              <w:tabs>
                <w:tab w:val="decimal" w:pos="439"/>
              </w:tabs>
              <w:spacing w:before="40" w:after="40"/>
            </w:pPr>
            <w:r>
              <w:t>0.015</w:t>
            </w:r>
          </w:p>
        </w:tc>
      </w:tr>
      <w:tr>
        <w:tc>
          <w:tcPr>
            <w:tcW w:w="900" w:type="dxa"/>
          </w:tcPr>
          <w:p>
            <w:pPr>
              <w:pStyle w:val="yTable"/>
              <w:spacing w:before="40" w:after="40"/>
            </w:pPr>
            <w:r>
              <w:t>59.</w:t>
            </w:r>
          </w:p>
        </w:tc>
        <w:tc>
          <w:tcPr>
            <w:tcW w:w="4931" w:type="dxa"/>
          </w:tcPr>
          <w:p>
            <w:pPr>
              <w:pStyle w:val="yTable"/>
            </w:pPr>
            <w:r>
              <w:t>FURETHIDINE</w:t>
            </w:r>
          </w:p>
        </w:tc>
        <w:tc>
          <w:tcPr>
            <w:tcW w:w="1369" w:type="dxa"/>
          </w:tcPr>
          <w:p>
            <w:pPr>
              <w:pStyle w:val="yTable"/>
              <w:tabs>
                <w:tab w:val="decimal" w:pos="439"/>
              </w:tabs>
              <w:spacing w:before="40" w:after="40"/>
            </w:pPr>
            <w:r>
              <w:t>3.0</w:t>
            </w:r>
          </w:p>
        </w:tc>
      </w:tr>
      <w:tr>
        <w:tc>
          <w:tcPr>
            <w:tcW w:w="900" w:type="dxa"/>
          </w:tcPr>
          <w:p>
            <w:pPr>
              <w:pStyle w:val="yTable"/>
              <w:spacing w:before="40" w:after="40"/>
            </w:pPr>
            <w:r>
              <w:t>60.</w:t>
            </w:r>
          </w:p>
        </w:tc>
        <w:tc>
          <w:tcPr>
            <w:tcW w:w="4931" w:type="dxa"/>
          </w:tcPr>
          <w:p>
            <w:pPr>
              <w:pStyle w:val="yTable"/>
              <w:ind w:left="548" w:hanging="548"/>
            </w:pPr>
            <w:r>
              <w:t>HALLUCINOGENIC SUBSTANCES (structurally derived from methoxyphenethylamine)</w:t>
            </w:r>
          </w:p>
        </w:tc>
        <w:tc>
          <w:tcPr>
            <w:tcW w:w="1369" w:type="dxa"/>
          </w:tcPr>
          <w:p>
            <w:pPr>
              <w:pStyle w:val="yTable"/>
              <w:tabs>
                <w:tab w:val="decimal" w:pos="439"/>
              </w:tabs>
              <w:spacing w:before="40" w:after="40"/>
            </w:pPr>
            <w:r>
              <w:t>0.25</w:t>
            </w:r>
          </w:p>
        </w:tc>
      </w:tr>
      <w:tr>
        <w:tc>
          <w:tcPr>
            <w:tcW w:w="900" w:type="dxa"/>
          </w:tcPr>
          <w:p>
            <w:pPr>
              <w:pStyle w:val="yTable"/>
              <w:spacing w:before="40" w:after="40"/>
            </w:pPr>
            <w:r>
              <w:t>61.</w:t>
            </w:r>
          </w:p>
        </w:tc>
        <w:tc>
          <w:tcPr>
            <w:tcW w:w="4931" w:type="dxa"/>
          </w:tcPr>
          <w:p>
            <w:pPr>
              <w:pStyle w:val="yTable"/>
            </w:pPr>
            <w:r>
              <w:t>HEPTABARBITONE</w:t>
            </w:r>
            <w:r>
              <w:tab/>
            </w:r>
          </w:p>
        </w:tc>
        <w:tc>
          <w:tcPr>
            <w:tcW w:w="1369" w:type="dxa"/>
          </w:tcPr>
          <w:p>
            <w:pPr>
              <w:pStyle w:val="yTable"/>
              <w:tabs>
                <w:tab w:val="decimal" w:pos="439"/>
              </w:tabs>
              <w:spacing w:before="40" w:after="40"/>
            </w:pPr>
            <w:r>
              <w:t>30.0</w:t>
            </w:r>
          </w:p>
        </w:tc>
      </w:tr>
      <w:tr>
        <w:tc>
          <w:tcPr>
            <w:tcW w:w="900" w:type="dxa"/>
          </w:tcPr>
          <w:p>
            <w:pPr>
              <w:pStyle w:val="yTable"/>
              <w:spacing w:before="40" w:after="40"/>
            </w:pPr>
            <w:r>
              <w:t>62.</w:t>
            </w:r>
          </w:p>
        </w:tc>
        <w:tc>
          <w:tcPr>
            <w:tcW w:w="4931" w:type="dxa"/>
          </w:tcPr>
          <w:p>
            <w:pPr>
              <w:pStyle w:val="yTable"/>
            </w:pPr>
            <w:r>
              <w:t>HEXOBARBITONE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63.</w:t>
            </w:r>
          </w:p>
        </w:tc>
        <w:tc>
          <w:tcPr>
            <w:tcW w:w="4931" w:type="dxa"/>
          </w:tcPr>
          <w:p>
            <w:pPr>
              <w:pStyle w:val="yTable"/>
            </w:pPr>
            <w:r>
              <w:t>HYDROCODONE</w:t>
            </w:r>
          </w:p>
        </w:tc>
        <w:tc>
          <w:tcPr>
            <w:tcW w:w="1369" w:type="dxa"/>
          </w:tcPr>
          <w:p>
            <w:pPr>
              <w:pStyle w:val="yTable"/>
              <w:tabs>
                <w:tab w:val="decimal" w:pos="439"/>
              </w:tabs>
              <w:spacing w:before="40" w:after="40"/>
            </w:pPr>
            <w:r>
              <w:t>6.0</w:t>
            </w:r>
          </w:p>
        </w:tc>
      </w:tr>
      <w:tr>
        <w:tc>
          <w:tcPr>
            <w:tcW w:w="900" w:type="dxa"/>
          </w:tcPr>
          <w:p>
            <w:pPr>
              <w:pStyle w:val="yTable"/>
              <w:spacing w:before="40" w:after="40"/>
            </w:pPr>
            <w:r>
              <w:t>64.</w:t>
            </w:r>
          </w:p>
        </w:tc>
        <w:tc>
          <w:tcPr>
            <w:tcW w:w="4931" w:type="dxa"/>
          </w:tcPr>
          <w:p>
            <w:pPr>
              <w:pStyle w:val="yTable"/>
            </w:pPr>
            <w:r>
              <w:t>HYDROMORPHINOL</w:t>
            </w:r>
          </w:p>
        </w:tc>
        <w:tc>
          <w:tcPr>
            <w:tcW w:w="1369" w:type="dxa"/>
          </w:tcPr>
          <w:p>
            <w:pPr>
              <w:pStyle w:val="yTable"/>
              <w:tabs>
                <w:tab w:val="decimal" w:pos="439"/>
              </w:tabs>
              <w:spacing w:before="40" w:after="40"/>
            </w:pPr>
            <w:r>
              <w:t>6.0</w:t>
            </w:r>
          </w:p>
        </w:tc>
      </w:tr>
      <w:tr>
        <w:tc>
          <w:tcPr>
            <w:tcW w:w="900" w:type="dxa"/>
          </w:tcPr>
          <w:p>
            <w:pPr>
              <w:pStyle w:val="yTable"/>
              <w:spacing w:before="40" w:after="40"/>
            </w:pPr>
            <w:r>
              <w:t>65.</w:t>
            </w:r>
          </w:p>
        </w:tc>
        <w:tc>
          <w:tcPr>
            <w:tcW w:w="4931" w:type="dxa"/>
          </w:tcPr>
          <w:p>
            <w:pPr>
              <w:pStyle w:val="yTable"/>
            </w:pPr>
            <w:r>
              <w:t>HYDROMORPHONE</w:t>
            </w:r>
          </w:p>
        </w:tc>
        <w:tc>
          <w:tcPr>
            <w:tcW w:w="1369" w:type="dxa"/>
          </w:tcPr>
          <w:p>
            <w:pPr>
              <w:pStyle w:val="yTable"/>
              <w:tabs>
                <w:tab w:val="decimal" w:pos="439"/>
              </w:tabs>
              <w:spacing w:before="40" w:after="40"/>
            </w:pPr>
            <w:r>
              <w:t>6.0</w:t>
            </w:r>
          </w:p>
        </w:tc>
      </w:tr>
      <w:tr>
        <w:tc>
          <w:tcPr>
            <w:tcW w:w="900" w:type="dxa"/>
          </w:tcPr>
          <w:p>
            <w:pPr>
              <w:pStyle w:val="yTable"/>
              <w:spacing w:before="40" w:after="40"/>
            </w:pPr>
            <w:r>
              <w:t>66.</w:t>
            </w:r>
          </w:p>
        </w:tc>
        <w:tc>
          <w:tcPr>
            <w:tcW w:w="4931" w:type="dxa"/>
          </w:tcPr>
          <w:p>
            <w:pPr>
              <w:pStyle w:val="yTable"/>
            </w:pPr>
            <w:r>
              <w:t>HYDROXYPETHIDINE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67.</w:t>
            </w:r>
          </w:p>
        </w:tc>
        <w:tc>
          <w:tcPr>
            <w:tcW w:w="4931" w:type="dxa"/>
          </w:tcPr>
          <w:p>
            <w:pPr>
              <w:pStyle w:val="yTable"/>
            </w:pPr>
            <w:r>
              <w:t>ISOMETHADONE</w:t>
            </w:r>
          </w:p>
        </w:tc>
        <w:tc>
          <w:tcPr>
            <w:tcW w:w="1369" w:type="dxa"/>
          </w:tcPr>
          <w:p>
            <w:pPr>
              <w:pStyle w:val="yTable"/>
              <w:tabs>
                <w:tab w:val="decimal" w:pos="439"/>
              </w:tabs>
              <w:spacing w:before="40" w:after="40"/>
            </w:pPr>
            <w:r>
              <w:t>0.6</w:t>
            </w:r>
          </w:p>
        </w:tc>
      </w:tr>
      <w:tr>
        <w:tc>
          <w:tcPr>
            <w:tcW w:w="900" w:type="dxa"/>
          </w:tcPr>
          <w:p>
            <w:pPr>
              <w:pStyle w:val="yTable"/>
              <w:spacing w:before="40" w:after="40"/>
            </w:pPr>
            <w:r>
              <w:t>68.</w:t>
            </w:r>
          </w:p>
        </w:tc>
        <w:tc>
          <w:tcPr>
            <w:tcW w:w="4931" w:type="dxa"/>
          </w:tcPr>
          <w:p>
            <w:pPr>
              <w:pStyle w:val="yTable"/>
            </w:pPr>
            <w:r>
              <w:t>KETOBEMIDONE</w:t>
            </w:r>
          </w:p>
        </w:tc>
        <w:tc>
          <w:tcPr>
            <w:tcW w:w="1369" w:type="dxa"/>
          </w:tcPr>
          <w:p>
            <w:pPr>
              <w:pStyle w:val="yTable"/>
              <w:tabs>
                <w:tab w:val="decimal" w:pos="439"/>
              </w:tabs>
              <w:spacing w:before="40" w:after="40"/>
            </w:pPr>
            <w:r>
              <w:t>0.6</w:t>
            </w:r>
          </w:p>
        </w:tc>
      </w:tr>
      <w:tr>
        <w:tc>
          <w:tcPr>
            <w:tcW w:w="900" w:type="dxa"/>
          </w:tcPr>
          <w:p>
            <w:pPr>
              <w:pStyle w:val="yTable"/>
              <w:spacing w:before="40" w:after="40"/>
            </w:pPr>
            <w:r>
              <w:t>69.</w:t>
            </w:r>
          </w:p>
        </w:tc>
        <w:tc>
          <w:tcPr>
            <w:tcW w:w="4931" w:type="dxa"/>
          </w:tcPr>
          <w:p>
            <w:pPr>
              <w:pStyle w:val="yTable"/>
            </w:pPr>
            <w:r>
              <w:t>LEVOMETHORPHAN</w:t>
            </w:r>
          </w:p>
        </w:tc>
        <w:tc>
          <w:tcPr>
            <w:tcW w:w="1369" w:type="dxa"/>
          </w:tcPr>
          <w:p>
            <w:pPr>
              <w:pStyle w:val="yTable"/>
              <w:tabs>
                <w:tab w:val="decimal" w:pos="439"/>
              </w:tabs>
              <w:spacing w:before="40" w:after="40"/>
            </w:pPr>
            <w:r>
              <w:t>3.0</w:t>
            </w:r>
          </w:p>
        </w:tc>
      </w:tr>
      <w:tr>
        <w:tc>
          <w:tcPr>
            <w:tcW w:w="900" w:type="dxa"/>
          </w:tcPr>
          <w:p>
            <w:pPr>
              <w:pStyle w:val="yTable"/>
              <w:spacing w:before="40" w:after="40"/>
            </w:pPr>
            <w:r>
              <w:t>70.</w:t>
            </w:r>
          </w:p>
        </w:tc>
        <w:tc>
          <w:tcPr>
            <w:tcW w:w="4931" w:type="dxa"/>
          </w:tcPr>
          <w:p>
            <w:pPr>
              <w:pStyle w:val="yTable"/>
            </w:pPr>
            <w:r>
              <w:t>LEVOMORAMIDE</w:t>
            </w:r>
          </w:p>
        </w:tc>
        <w:tc>
          <w:tcPr>
            <w:tcW w:w="1369" w:type="dxa"/>
          </w:tcPr>
          <w:p>
            <w:pPr>
              <w:pStyle w:val="yTable"/>
              <w:tabs>
                <w:tab w:val="decimal" w:pos="439"/>
              </w:tabs>
              <w:spacing w:before="40" w:after="40"/>
            </w:pPr>
            <w:r>
              <w:t>6.0</w:t>
            </w:r>
          </w:p>
        </w:tc>
      </w:tr>
      <w:tr>
        <w:tc>
          <w:tcPr>
            <w:tcW w:w="900" w:type="dxa"/>
          </w:tcPr>
          <w:p>
            <w:pPr>
              <w:pStyle w:val="yTable"/>
              <w:spacing w:before="40" w:after="40"/>
            </w:pPr>
            <w:r>
              <w:t>71.</w:t>
            </w:r>
          </w:p>
        </w:tc>
        <w:tc>
          <w:tcPr>
            <w:tcW w:w="4931" w:type="dxa"/>
          </w:tcPr>
          <w:p>
            <w:pPr>
              <w:pStyle w:val="yTable"/>
            </w:pPr>
            <w:r>
              <w:t>LEVOPHENACYLMORPHAN</w:t>
            </w:r>
          </w:p>
        </w:tc>
        <w:tc>
          <w:tcPr>
            <w:tcW w:w="1369" w:type="dxa"/>
          </w:tcPr>
          <w:p>
            <w:pPr>
              <w:pStyle w:val="yTable"/>
              <w:tabs>
                <w:tab w:val="decimal" w:pos="439"/>
              </w:tabs>
              <w:spacing w:before="40" w:after="40"/>
            </w:pPr>
            <w:r>
              <w:t>6.0</w:t>
            </w:r>
          </w:p>
        </w:tc>
      </w:tr>
      <w:tr>
        <w:tc>
          <w:tcPr>
            <w:tcW w:w="900" w:type="dxa"/>
          </w:tcPr>
          <w:p>
            <w:pPr>
              <w:pStyle w:val="yTable"/>
              <w:spacing w:before="40" w:after="40"/>
            </w:pPr>
            <w:r>
              <w:t>72.</w:t>
            </w:r>
          </w:p>
        </w:tc>
        <w:tc>
          <w:tcPr>
            <w:tcW w:w="4931" w:type="dxa"/>
          </w:tcPr>
          <w:p>
            <w:pPr>
              <w:pStyle w:val="yTable"/>
            </w:pPr>
            <w:r>
              <w:t>LEVORPHANOL</w:t>
            </w:r>
          </w:p>
        </w:tc>
        <w:tc>
          <w:tcPr>
            <w:tcW w:w="1369" w:type="dxa"/>
          </w:tcPr>
          <w:p>
            <w:pPr>
              <w:pStyle w:val="yTable"/>
              <w:tabs>
                <w:tab w:val="decimal" w:pos="439"/>
              </w:tabs>
              <w:spacing w:before="40" w:after="40"/>
            </w:pPr>
            <w:r>
              <w:t>3.0</w:t>
            </w:r>
          </w:p>
        </w:tc>
      </w:tr>
      <w:tr>
        <w:tc>
          <w:tcPr>
            <w:tcW w:w="900" w:type="dxa"/>
          </w:tcPr>
          <w:p>
            <w:pPr>
              <w:pStyle w:val="yTable"/>
              <w:spacing w:before="40" w:after="40"/>
            </w:pPr>
            <w:r>
              <w:t>73.</w:t>
            </w:r>
          </w:p>
        </w:tc>
        <w:tc>
          <w:tcPr>
            <w:tcW w:w="4931" w:type="dxa"/>
          </w:tcPr>
          <w:p>
            <w:pPr>
              <w:pStyle w:val="yTable"/>
            </w:pPr>
            <w:r>
              <w:t>LYSERGIC ACID DIETHYLAMIDE (LSD)</w:t>
            </w:r>
          </w:p>
        </w:tc>
        <w:tc>
          <w:tcPr>
            <w:tcW w:w="1369" w:type="dxa"/>
          </w:tcPr>
          <w:p>
            <w:pPr>
              <w:pStyle w:val="yTable"/>
              <w:tabs>
                <w:tab w:val="decimal" w:pos="439"/>
              </w:tabs>
              <w:spacing w:before="40" w:after="40"/>
            </w:pPr>
            <w:r>
              <w:t>0.004</w:t>
            </w:r>
          </w:p>
        </w:tc>
      </w:tr>
      <w:tr>
        <w:tc>
          <w:tcPr>
            <w:tcW w:w="900" w:type="dxa"/>
          </w:tcPr>
          <w:p>
            <w:pPr>
              <w:pStyle w:val="yTable"/>
              <w:spacing w:before="40" w:after="40"/>
            </w:pPr>
            <w:r>
              <w:t>74.</w:t>
            </w:r>
          </w:p>
        </w:tc>
        <w:tc>
          <w:tcPr>
            <w:tcW w:w="4931" w:type="dxa"/>
          </w:tcPr>
          <w:p>
            <w:pPr>
              <w:pStyle w:val="yTable"/>
            </w:pPr>
            <w:r>
              <w:t>MESCALINE</w:t>
            </w:r>
          </w:p>
        </w:tc>
        <w:tc>
          <w:tcPr>
            <w:tcW w:w="1369" w:type="dxa"/>
          </w:tcPr>
          <w:p>
            <w:pPr>
              <w:pStyle w:val="yTable"/>
              <w:tabs>
                <w:tab w:val="decimal" w:pos="439"/>
              </w:tabs>
              <w:spacing w:before="40" w:after="40"/>
            </w:pPr>
            <w:r>
              <w:t>22.5</w:t>
            </w:r>
          </w:p>
        </w:tc>
      </w:tr>
      <w:tr>
        <w:tc>
          <w:tcPr>
            <w:tcW w:w="900" w:type="dxa"/>
          </w:tcPr>
          <w:p>
            <w:pPr>
              <w:pStyle w:val="yTable"/>
              <w:spacing w:before="40" w:after="40"/>
            </w:pPr>
            <w:r>
              <w:t>75.</w:t>
            </w:r>
          </w:p>
        </w:tc>
        <w:tc>
          <w:tcPr>
            <w:tcW w:w="4931" w:type="dxa"/>
          </w:tcPr>
          <w:p>
            <w:pPr>
              <w:pStyle w:val="yTable"/>
            </w:pPr>
            <w:r>
              <w:t>METAZOCINE</w:t>
            </w:r>
          </w:p>
        </w:tc>
        <w:tc>
          <w:tcPr>
            <w:tcW w:w="1369" w:type="dxa"/>
          </w:tcPr>
          <w:p>
            <w:pPr>
              <w:pStyle w:val="yTable"/>
              <w:tabs>
                <w:tab w:val="decimal" w:pos="439"/>
              </w:tabs>
              <w:spacing w:before="40" w:after="40"/>
            </w:pPr>
            <w:r>
              <w:t>21.0</w:t>
            </w:r>
          </w:p>
        </w:tc>
      </w:tr>
      <w:tr>
        <w:tc>
          <w:tcPr>
            <w:tcW w:w="900" w:type="dxa"/>
          </w:tcPr>
          <w:p>
            <w:pPr>
              <w:pStyle w:val="yTable"/>
              <w:spacing w:before="40" w:after="40"/>
            </w:pPr>
            <w:r>
              <w:t>76.</w:t>
            </w:r>
          </w:p>
        </w:tc>
        <w:tc>
          <w:tcPr>
            <w:tcW w:w="4931" w:type="dxa"/>
          </w:tcPr>
          <w:p>
            <w:pPr>
              <w:pStyle w:val="yTable"/>
            </w:pPr>
            <w:r>
              <w:t>METHADONE</w:t>
            </w:r>
          </w:p>
        </w:tc>
        <w:tc>
          <w:tcPr>
            <w:tcW w:w="1369" w:type="dxa"/>
          </w:tcPr>
          <w:p>
            <w:pPr>
              <w:pStyle w:val="yTable"/>
              <w:tabs>
                <w:tab w:val="decimal" w:pos="439"/>
              </w:tabs>
              <w:spacing w:before="40" w:after="40"/>
            </w:pPr>
            <w:r>
              <w:t>0.6</w:t>
            </w:r>
          </w:p>
        </w:tc>
      </w:tr>
      <w:tr>
        <w:tc>
          <w:tcPr>
            <w:tcW w:w="900" w:type="dxa"/>
          </w:tcPr>
          <w:p>
            <w:pPr>
              <w:pStyle w:val="yTable"/>
              <w:spacing w:before="40" w:after="40"/>
            </w:pPr>
            <w:r>
              <w:t>77.</w:t>
            </w:r>
          </w:p>
        </w:tc>
        <w:tc>
          <w:tcPr>
            <w:tcW w:w="4931" w:type="dxa"/>
          </w:tcPr>
          <w:p>
            <w:pPr>
              <w:pStyle w:val="yTable"/>
            </w:pPr>
            <w:r>
              <w:t>METHADONE</w:t>
            </w:r>
            <w:r>
              <w:noBreakHyphen/>
              <w:t>INTERMEDIATE</w:t>
            </w:r>
          </w:p>
        </w:tc>
        <w:tc>
          <w:tcPr>
            <w:tcW w:w="1369" w:type="dxa"/>
          </w:tcPr>
          <w:p>
            <w:pPr>
              <w:pStyle w:val="yTable"/>
              <w:tabs>
                <w:tab w:val="decimal" w:pos="439"/>
              </w:tabs>
              <w:spacing w:before="40" w:after="40"/>
            </w:pPr>
            <w:r>
              <w:t>0.6</w:t>
            </w:r>
          </w:p>
        </w:tc>
      </w:tr>
      <w:tr>
        <w:tc>
          <w:tcPr>
            <w:tcW w:w="900" w:type="dxa"/>
          </w:tcPr>
          <w:p>
            <w:pPr>
              <w:pStyle w:val="yTable"/>
              <w:spacing w:before="40" w:after="40"/>
            </w:pPr>
            <w:r>
              <w:t>78.</w:t>
            </w:r>
          </w:p>
        </w:tc>
        <w:tc>
          <w:tcPr>
            <w:tcW w:w="4931" w:type="dxa"/>
          </w:tcPr>
          <w:p>
            <w:pPr>
              <w:pStyle w:val="yTable"/>
            </w:pPr>
            <w:r>
              <w:t>METHAQUALONE</w:t>
            </w:r>
          </w:p>
        </w:tc>
        <w:tc>
          <w:tcPr>
            <w:tcW w:w="1369" w:type="dxa"/>
          </w:tcPr>
          <w:p>
            <w:pPr>
              <w:pStyle w:val="yTable"/>
              <w:tabs>
                <w:tab w:val="decimal" w:pos="439"/>
              </w:tabs>
              <w:spacing w:before="40" w:after="40"/>
            </w:pPr>
            <w:r>
              <w:t>150.0</w:t>
            </w:r>
          </w:p>
        </w:tc>
      </w:tr>
      <w:tr>
        <w:tc>
          <w:tcPr>
            <w:tcW w:w="900" w:type="dxa"/>
          </w:tcPr>
          <w:p>
            <w:pPr>
              <w:pStyle w:val="yTable"/>
              <w:spacing w:before="40" w:after="40"/>
            </w:pPr>
            <w:r>
              <w:t>79.</w:t>
            </w:r>
          </w:p>
        </w:tc>
        <w:tc>
          <w:tcPr>
            <w:tcW w:w="4931" w:type="dxa"/>
          </w:tcPr>
          <w:p>
            <w:pPr>
              <w:pStyle w:val="yTable"/>
            </w:pPr>
            <w:r>
              <w:t>METHARBITONE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80.</w:t>
            </w:r>
          </w:p>
        </w:tc>
        <w:tc>
          <w:tcPr>
            <w:tcW w:w="4931" w:type="dxa"/>
          </w:tcPr>
          <w:p>
            <w:pPr>
              <w:pStyle w:val="yTable"/>
            </w:pPr>
            <w:r>
              <w:t>METHYLAMPHETAMINE</w:t>
            </w:r>
          </w:p>
        </w:tc>
        <w:tc>
          <w:tcPr>
            <w:tcW w:w="1369" w:type="dxa"/>
          </w:tcPr>
          <w:p>
            <w:pPr>
              <w:pStyle w:val="yTable"/>
              <w:tabs>
                <w:tab w:val="decimal" w:pos="439"/>
              </w:tabs>
              <w:spacing w:before="40" w:after="40"/>
            </w:pPr>
            <w:r>
              <w:t>6.0</w:t>
            </w:r>
          </w:p>
        </w:tc>
      </w:tr>
      <w:tr>
        <w:tc>
          <w:tcPr>
            <w:tcW w:w="900" w:type="dxa"/>
          </w:tcPr>
          <w:p>
            <w:pPr>
              <w:pStyle w:val="yTable"/>
              <w:spacing w:before="40" w:after="40"/>
            </w:pPr>
            <w:r>
              <w:t>81.</w:t>
            </w:r>
          </w:p>
        </w:tc>
        <w:tc>
          <w:tcPr>
            <w:tcW w:w="4931" w:type="dxa"/>
          </w:tcPr>
          <w:p>
            <w:pPr>
              <w:pStyle w:val="yTable"/>
            </w:pPr>
            <w:r>
              <w:t>METHYLDESORPHINE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82.</w:t>
            </w:r>
          </w:p>
        </w:tc>
        <w:tc>
          <w:tcPr>
            <w:tcW w:w="4931" w:type="dxa"/>
          </w:tcPr>
          <w:p>
            <w:pPr>
              <w:pStyle w:val="yTable"/>
            </w:pPr>
            <w:r>
              <w:t>METHYLDIHYDROMORPHINE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82A.</w:t>
            </w:r>
          </w:p>
        </w:tc>
        <w:tc>
          <w:tcPr>
            <w:tcW w:w="4931" w:type="dxa"/>
          </w:tcPr>
          <w:p>
            <w:pPr>
              <w:pStyle w:val="yTable"/>
            </w:pPr>
            <w:r>
              <w:t>3, 4</w:t>
            </w:r>
            <w:r>
              <w:noBreakHyphen/>
              <w:t>METHYLENEDIOXYAMPHETAMINE (MDA)</w:t>
            </w:r>
          </w:p>
        </w:tc>
        <w:tc>
          <w:tcPr>
            <w:tcW w:w="1369" w:type="dxa"/>
          </w:tcPr>
          <w:p>
            <w:pPr>
              <w:pStyle w:val="yTable"/>
              <w:tabs>
                <w:tab w:val="decimal" w:pos="439"/>
              </w:tabs>
              <w:spacing w:before="40" w:after="40"/>
            </w:pPr>
            <w:r>
              <w:t>4.0</w:t>
            </w:r>
          </w:p>
        </w:tc>
      </w:tr>
      <w:tr>
        <w:tc>
          <w:tcPr>
            <w:tcW w:w="900" w:type="dxa"/>
          </w:tcPr>
          <w:p>
            <w:pPr>
              <w:pStyle w:val="yTable"/>
              <w:spacing w:before="40" w:after="40"/>
            </w:pPr>
            <w:r>
              <w:t>82B.</w:t>
            </w:r>
          </w:p>
        </w:tc>
        <w:tc>
          <w:tcPr>
            <w:tcW w:w="4931" w:type="dxa"/>
          </w:tcPr>
          <w:p>
            <w:pPr>
              <w:pStyle w:val="yTable"/>
              <w:ind w:left="548" w:hanging="548"/>
            </w:pPr>
            <w:r>
              <w:t>3, 4</w:t>
            </w:r>
            <w:r>
              <w:noBreakHyphen/>
              <w:t>METHYLENEDIOXY</w:t>
            </w:r>
            <w:r>
              <w:noBreakHyphen/>
              <w:t>N, ALPHA</w:t>
            </w:r>
            <w:r>
              <w:noBreakHyphen/>
              <w:t>DIMETHYLPHENYLETHYLAMINE (MDMA)</w:t>
            </w:r>
          </w:p>
        </w:tc>
        <w:tc>
          <w:tcPr>
            <w:tcW w:w="1369" w:type="dxa"/>
          </w:tcPr>
          <w:p>
            <w:pPr>
              <w:pStyle w:val="yTable"/>
              <w:tabs>
                <w:tab w:val="decimal" w:pos="439"/>
              </w:tabs>
              <w:spacing w:before="40" w:after="40"/>
            </w:pPr>
            <w:r>
              <w:t>4.0</w:t>
            </w:r>
          </w:p>
        </w:tc>
      </w:tr>
      <w:tr>
        <w:tc>
          <w:tcPr>
            <w:tcW w:w="900" w:type="dxa"/>
          </w:tcPr>
          <w:p>
            <w:pPr>
              <w:pStyle w:val="yTable"/>
              <w:spacing w:before="40" w:after="40"/>
            </w:pPr>
            <w:r>
              <w:t>83.</w:t>
            </w:r>
          </w:p>
        </w:tc>
        <w:tc>
          <w:tcPr>
            <w:tcW w:w="4931" w:type="dxa"/>
          </w:tcPr>
          <w:p>
            <w:pPr>
              <w:pStyle w:val="yTable"/>
            </w:pPr>
            <w:r>
              <w:t>METHYLPHENIDATE</w:t>
            </w:r>
          </w:p>
        </w:tc>
        <w:tc>
          <w:tcPr>
            <w:tcW w:w="1369" w:type="dxa"/>
          </w:tcPr>
          <w:p>
            <w:pPr>
              <w:pStyle w:val="yTable"/>
              <w:tabs>
                <w:tab w:val="decimal" w:pos="439"/>
              </w:tabs>
              <w:spacing w:before="40" w:after="40"/>
            </w:pPr>
            <w:r>
              <w:t>6.0</w:t>
            </w:r>
          </w:p>
        </w:tc>
      </w:tr>
      <w:tr>
        <w:tc>
          <w:tcPr>
            <w:tcW w:w="900" w:type="dxa"/>
          </w:tcPr>
          <w:p>
            <w:pPr>
              <w:pStyle w:val="yTable"/>
              <w:spacing w:before="40" w:after="40"/>
            </w:pPr>
            <w:r>
              <w:t>84.</w:t>
            </w:r>
          </w:p>
        </w:tc>
        <w:tc>
          <w:tcPr>
            <w:tcW w:w="4931" w:type="dxa"/>
          </w:tcPr>
          <w:p>
            <w:pPr>
              <w:pStyle w:val="yTable"/>
            </w:pPr>
            <w:r>
              <w:t>METHYLPHENOBARBITONE</w:t>
            </w:r>
            <w:r>
              <w:tab/>
            </w:r>
          </w:p>
        </w:tc>
        <w:tc>
          <w:tcPr>
            <w:tcW w:w="1369" w:type="dxa"/>
          </w:tcPr>
          <w:p>
            <w:pPr>
              <w:pStyle w:val="yTable"/>
              <w:tabs>
                <w:tab w:val="decimal" w:pos="439"/>
              </w:tabs>
              <w:spacing w:before="40" w:after="40"/>
            </w:pPr>
            <w:r>
              <w:t>30.0</w:t>
            </w:r>
          </w:p>
        </w:tc>
      </w:tr>
      <w:tr>
        <w:tc>
          <w:tcPr>
            <w:tcW w:w="900" w:type="dxa"/>
          </w:tcPr>
          <w:p>
            <w:pPr>
              <w:pStyle w:val="yTable"/>
              <w:spacing w:before="40" w:after="40"/>
            </w:pPr>
            <w:r>
              <w:t>85.</w:t>
            </w:r>
          </w:p>
        </w:tc>
        <w:tc>
          <w:tcPr>
            <w:tcW w:w="4931" w:type="dxa"/>
          </w:tcPr>
          <w:p>
            <w:pPr>
              <w:pStyle w:val="yTable"/>
              <w:ind w:left="548" w:hanging="548"/>
            </w:pPr>
            <w:r>
              <w:t>1</w:t>
            </w:r>
            <w:r>
              <w:noBreakHyphen/>
              <w:t>METHYL</w:t>
            </w:r>
            <w:r>
              <w:noBreakHyphen/>
              <w:t>4</w:t>
            </w:r>
            <w:r>
              <w:noBreakHyphen/>
              <w:t>PHENYLPIPERIDINE</w:t>
            </w:r>
            <w:r>
              <w:noBreakHyphen/>
              <w:t xml:space="preserve"> 4</w:t>
            </w:r>
            <w:r>
              <w:noBreakHyphen/>
              <w:t>CARBOXYLIC ACID ESTERS</w:t>
            </w:r>
          </w:p>
        </w:tc>
        <w:tc>
          <w:tcPr>
            <w:tcW w:w="1369" w:type="dxa"/>
          </w:tcPr>
          <w:p>
            <w:pPr>
              <w:pStyle w:val="yTable"/>
              <w:tabs>
                <w:tab w:val="decimal" w:pos="439"/>
              </w:tabs>
              <w:spacing w:before="40" w:after="40"/>
            </w:pPr>
            <w:r>
              <w:t>6.0</w:t>
            </w:r>
          </w:p>
        </w:tc>
      </w:tr>
      <w:tr>
        <w:tc>
          <w:tcPr>
            <w:tcW w:w="900" w:type="dxa"/>
          </w:tcPr>
          <w:p>
            <w:pPr>
              <w:pStyle w:val="yTable"/>
              <w:spacing w:before="40" w:after="40"/>
            </w:pPr>
            <w:r>
              <w:t>86.</w:t>
            </w:r>
          </w:p>
        </w:tc>
        <w:tc>
          <w:tcPr>
            <w:tcW w:w="4931" w:type="dxa"/>
          </w:tcPr>
          <w:p>
            <w:pPr>
              <w:pStyle w:val="yTable"/>
            </w:pPr>
            <w:r>
              <w:t>METOPON</w:t>
            </w:r>
          </w:p>
        </w:tc>
        <w:tc>
          <w:tcPr>
            <w:tcW w:w="1369" w:type="dxa"/>
          </w:tcPr>
          <w:p>
            <w:pPr>
              <w:pStyle w:val="yTable"/>
              <w:tabs>
                <w:tab w:val="decimal" w:pos="439"/>
              </w:tabs>
              <w:spacing w:before="40" w:after="40"/>
            </w:pPr>
            <w:r>
              <w:t>6.0</w:t>
            </w:r>
          </w:p>
        </w:tc>
      </w:tr>
      <w:tr>
        <w:tc>
          <w:tcPr>
            <w:tcW w:w="900" w:type="dxa"/>
          </w:tcPr>
          <w:p>
            <w:pPr>
              <w:pStyle w:val="yTable"/>
              <w:spacing w:before="40" w:after="40"/>
            </w:pPr>
            <w:r>
              <w:t>87.</w:t>
            </w:r>
          </w:p>
        </w:tc>
        <w:tc>
          <w:tcPr>
            <w:tcW w:w="4931" w:type="dxa"/>
          </w:tcPr>
          <w:p>
            <w:pPr>
              <w:pStyle w:val="yTable"/>
            </w:pPr>
            <w:r>
              <w:t>MORAMIDE</w:t>
            </w:r>
            <w:r>
              <w:noBreakHyphen/>
              <w:t>INTERMEDIATE</w:t>
            </w:r>
            <w:r>
              <w:tab/>
            </w:r>
          </w:p>
        </w:tc>
        <w:tc>
          <w:tcPr>
            <w:tcW w:w="1369" w:type="dxa"/>
          </w:tcPr>
          <w:p>
            <w:pPr>
              <w:pStyle w:val="yTable"/>
              <w:tabs>
                <w:tab w:val="decimal" w:pos="439"/>
              </w:tabs>
              <w:spacing w:before="40" w:after="40"/>
            </w:pPr>
            <w:r>
              <w:t>3.0</w:t>
            </w:r>
          </w:p>
        </w:tc>
      </w:tr>
      <w:tr>
        <w:tc>
          <w:tcPr>
            <w:tcW w:w="900" w:type="dxa"/>
          </w:tcPr>
          <w:p>
            <w:pPr>
              <w:pStyle w:val="yTable"/>
              <w:spacing w:before="40" w:after="40"/>
            </w:pPr>
            <w:r>
              <w:t>88.</w:t>
            </w:r>
          </w:p>
        </w:tc>
        <w:tc>
          <w:tcPr>
            <w:tcW w:w="4931" w:type="dxa"/>
          </w:tcPr>
          <w:p>
            <w:pPr>
              <w:pStyle w:val="yTable"/>
            </w:pPr>
            <w:r>
              <w:t>MORPHERIDINE</w:t>
            </w:r>
          </w:p>
        </w:tc>
        <w:tc>
          <w:tcPr>
            <w:tcW w:w="1369" w:type="dxa"/>
          </w:tcPr>
          <w:p>
            <w:pPr>
              <w:pStyle w:val="yTable"/>
              <w:tabs>
                <w:tab w:val="decimal" w:pos="439"/>
              </w:tabs>
              <w:spacing w:before="40" w:after="40"/>
            </w:pPr>
            <w:r>
              <w:t>6.0</w:t>
            </w:r>
          </w:p>
        </w:tc>
      </w:tr>
      <w:tr>
        <w:tc>
          <w:tcPr>
            <w:tcW w:w="900" w:type="dxa"/>
          </w:tcPr>
          <w:p>
            <w:pPr>
              <w:pStyle w:val="yTable"/>
              <w:spacing w:before="40" w:after="40"/>
            </w:pPr>
            <w:r>
              <w:t>89.</w:t>
            </w:r>
          </w:p>
        </w:tc>
        <w:tc>
          <w:tcPr>
            <w:tcW w:w="4931" w:type="dxa"/>
          </w:tcPr>
          <w:p>
            <w:pPr>
              <w:pStyle w:val="yTable"/>
            </w:pPr>
            <w:r>
              <w:t>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90.</w:t>
            </w:r>
          </w:p>
        </w:tc>
        <w:tc>
          <w:tcPr>
            <w:tcW w:w="4931" w:type="dxa"/>
          </w:tcPr>
          <w:p>
            <w:pPr>
              <w:pStyle w:val="yTable"/>
              <w:ind w:left="548" w:hanging="548"/>
            </w:pPr>
            <w:r>
              <w:t>MORPHINE DERIVATIVES (not specifically included elsewhere in this Schedule or in any Schedule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91.</w:t>
            </w:r>
          </w:p>
        </w:tc>
        <w:tc>
          <w:tcPr>
            <w:tcW w:w="4931" w:type="dxa"/>
          </w:tcPr>
          <w:p>
            <w:pPr>
              <w:pStyle w:val="yTable"/>
              <w:ind w:left="548" w:hanging="548"/>
            </w:pPr>
            <w:r>
              <w:t>MORPHINE METHOBROMIDE AND OTHER PENTAVALENT NITROGEN MORPHINE DERIVATIVES</w:t>
            </w:r>
          </w:p>
        </w:tc>
        <w:tc>
          <w:tcPr>
            <w:tcW w:w="1369" w:type="dxa"/>
          </w:tcPr>
          <w:p>
            <w:pPr>
              <w:pStyle w:val="yTable"/>
              <w:tabs>
                <w:tab w:val="decimal" w:pos="439"/>
              </w:tabs>
              <w:spacing w:before="40" w:after="40"/>
            </w:pPr>
            <w:r>
              <w:t>6.0</w:t>
            </w:r>
          </w:p>
        </w:tc>
      </w:tr>
      <w:tr>
        <w:tc>
          <w:tcPr>
            <w:tcW w:w="900" w:type="dxa"/>
          </w:tcPr>
          <w:p>
            <w:pPr>
              <w:pStyle w:val="yTable"/>
              <w:spacing w:before="40" w:after="40"/>
            </w:pPr>
            <w:r>
              <w:t>92.</w:t>
            </w:r>
          </w:p>
        </w:tc>
        <w:tc>
          <w:tcPr>
            <w:tcW w:w="4931" w:type="dxa"/>
          </w:tcPr>
          <w:p>
            <w:pPr>
              <w:pStyle w:val="yTable"/>
            </w:pPr>
            <w:r>
              <w:t>MORPHINE</w:t>
            </w:r>
            <w:r>
              <w:noBreakHyphen/>
              <w:t>N</w:t>
            </w:r>
            <w:r>
              <w:noBreakHyphen/>
              <w:t>OXIDE</w:t>
            </w:r>
          </w:p>
        </w:tc>
        <w:tc>
          <w:tcPr>
            <w:tcW w:w="1369" w:type="dxa"/>
          </w:tcPr>
          <w:p>
            <w:pPr>
              <w:pStyle w:val="yTable"/>
              <w:tabs>
                <w:tab w:val="decimal" w:pos="439"/>
              </w:tabs>
              <w:spacing w:before="40" w:after="40"/>
            </w:pPr>
            <w:r>
              <w:t>6.0</w:t>
            </w:r>
          </w:p>
        </w:tc>
      </w:tr>
      <w:tr>
        <w:tc>
          <w:tcPr>
            <w:tcW w:w="900" w:type="dxa"/>
          </w:tcPr>
          <w:p>
            <w:pPr>
              <w:pStyle w:val="yTable"/>
              <w:spacing w:before="40" w:after="40"/>
            </w:pPr>
            <w:r>
              <w:t>93.</w:t>
            </w:r>
          </w:p>
        </w:tc>
        <w:tc>
          <w:tcPr>
            <w:tcW w:w="4931" w:type="dxa"/>
          </w:tcPr>
          <w:p>
            <w:pPr>
              <w:pStyle w:val="yTable"/>
              <w:ind w:left="548" w:hanging="548"/>
            </w:pPr>
            <w:r>
              <w:t>MORPHINE SUBSTITUTES (not specifically included elsewhere in this Schedule)</w:t>
            </w:r>
          </w:p>
        </w:tc>
        <w:tc>
          <w:tcPr>
            <w:tcW w:w="1369" w:type="dxa"/>
          </w:tcPr>
          <w:p>
            <w:pPr>
              <w:pStyle w:val="yTable"/>
              <w:tabs>
                <w:tab w:val="decimal" w:pos="439"/>
              </w:tabs>
              <w:spacing w:before="40" w:after="40"/>
            </w:pPr>
            <w:r>
              <w:t>6.0</w:t>
            </w:r>
          </w:p>
        </w:tc>
      </w:tr>
      <w:tr>
        <w:tc>
          <w:tcPr>
            <w:tcW w:w="900" w:type="dxa"/>
          </w:tcPr>
          <w:p>
            <w:pPr>
              <w:pStyle w:val="yTable"/>
              <w:spacing w:before="40" w:after="40"/>
            </w:pPr>
            <w:r>
              <w:t>94.</w:t>
            </w:r>
          </w:p>
        </w:tc>
        <w:tc>
          <w:tcPr>
            <w:tcW w:w="4931" w:type="dxa"/>
          </w:tcPr>
          <w:p>
            <w:pPr>
              <w:pStyle w:val="yTable"/>
            </w:pPr>
            <w:r>
              <w:t>MYROPHINE</w:t>
            </w:r>
          </w:p>
        </w:tc>
        <w:tc>
          <w:tcPr>
            <w:tcW w:w="1369" w:type="dxa"/>
          </w:tcPr>
          <w:p>
            <w:pPr>
              <w:pStyle w:val="yTable"/>
              <w:tabs>
                <w:tab w:val="decimal" w:pos="439"/>
              </w:tabs>
              <w:spacing w:before="40" w:after="40"/>
            </w:pPr>
            <w:r>
              <w:t>60.0</w:t>
            </w:r>
          </w:p>
        </w:tc>
      </w:tr>
      <w:tr>
        <w:tc>
          <w:tcPr>
            <w:tcW w:w="900" w:type="dxa"/>
          </w:tcPr>
          <w:p>
            <w:pPr>
              <w:pStyle w:val="yTable"/>
              <w:spacing w:before="40" w:after="40"/>
            </w:pPr>
            <w:r>
              <w:t>95.</w:t>
            </w:r>
          </w:p>
        </w:tc>
        <w:tc>
          <w:tcPr>
            <w:tcW w:w="4931" w:type="dxa"/>
          </w:tcPr>
          <w:p>
            <w:pPr>
              <w:pStyle w:val="yTable"/>
            </w:pPr>
            <w:r>
              <w:t>NEALBARBITONE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96.</w:t>
            </w:r>
          </w:p>
        </w:tc>
        <w:tc>
          <w:tcPr>
            <w:tcW w:w="4931" w:type="dxa"/>
          </w:tcPr>
          <w:p>
            <w:pPr>
              <w:pStyle w:val="yTable"/>
              <w:ind w:left="548" w:hanging="548"/>
            </w:pPr>
            <w:r>
              <w:t>NICOCODINE (except when included in Schedule 2 or 4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97.</w:t>
            </w:r>
          </w:p>
        </w:tc>
        <w:tc>
          <w:tcPr>
            <w:tcW w:w="4931" w:type="dxa"/>
          </w:tcPr>
          <w:p>
            <w:pPr>
              <w:pStyle w:val="yTable"/>
              <w:ind w:left="548" w:hanging="548"/>
            </w:pPr>
            <w:r>
              <w:t>NICODICODINE (except when included in Schedule 2 or 4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98.</w:t>
            </w:r>
          </w:p>
        </w:tc>
        <w:tc>
          <w:tcPr>
            <w:tcW w:w="4931" w:type="dxa"/>
          </w:tcPr>
          <w:p>
            <w:pPr>
              <w:pStyle w:val="yTable"/>
            </w:pPr>
            <w:r>
              <w:t>NICOMORPHINE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99.</w:t>
            </w:r>
          </w:p>
        </w:tc>
        <w:tc>
          <w:tcPr>
            <w:tcW w:w="4931" w:type="dxa"/>
          </w:tcPr>
          <w:p>
            <w:pPr>
              <w:pStyle w:val="yTable"/>
            </w:pPr>
            <w:r>
              <w:t>NORACYMETHADOL</w:t>
            </w:r>
          </w:p>
        </w:tc>
        <w:tc>
          <w:tcPr>
            <w:tcW w:w="1369" w:type="dxa"/>
          </w:tcPr>
          <w:p>
            <w:pPr>
              <w:pStyle w:val="yTable"/>
              <w:tabs>
                <w:tab w:val="decimal" w:pos="439"/>
              </w:tabs>
              <w:spacing w:before="40" w:after="40"/>
            </w:pPr>
            <w:r>
              <w:t>6.0</w:t>
            </w:r>
          </w:p>
        </w:tc>
      </w:tr>
      <w:tr>
        <w:tc>
          <w:tcPr>
            <w:tcW w:w="900" w:type="dxa"/>
          </w:tcPr>
          <w:p>
            <w:pPr>
              <w:pStyle w:val="yTable"/>
              <w:spacing w:before="40" w:after="40"/>
            </w:pPr>
            <w:r>
              <w:t>100.</w:t>
            </w:r>
          </w:p>
        </w:tc>
        <w:tc>
          <w:tcPr>
            <w:tcW w:w="4931" w:type="dxa"/>
          </w:tcPr>
          <w:p>
            <w:pPr>
              <w:pStyle w:val="yTable"/>
              <w:ind w:left="548" w:hanging="548"/>
            </w:pPr>
            <w:r>
              <w:t>NORCODEINE (except when included in Schedule 2 or 4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101.</w:t>
            </w:r>
          </w:p>
        </w:tc>
        <w:tc>
          <w:tcPr>
            <w:tcW w:w="4931" w:type="dxa"/>
          </w:tcPr>
          <w:p>
            <w:pPr>
              <w:pStyle w:val="yTable"/>
            </w:pPr>
            <w:r>
              <w:t>NORLEVORPHANOL</w:t>
            </w:r>
          </w:p>
        </w:tc>
        <w:tc>
          <w:tcPr>
            <w:tcW w:w="1369" w:type="dxa"/>
          </w:tcPr>
          <w:p>
            <w:pPr>
              <w:pStyle w:val="yTable"/>
              <w:tabs>
                <w:tab w:val="decimal" w:pos="439"/>
              </w:tabs>
              <w:spacing w:before="40" w:after="40"/>
            </w:pPr>
            <w:r>
              <w:t>6.0</w:t>
            </w:r>
          </w:p>
        </w:tc>
      </w:tr>
      <w:tr>
        <w:tc>
          <w:tcPr>
            <w:tcW w:w="900" w:type="dxa"/>
          </w:tcPr>
          <w:p>
            <w:pPr>
              <w:pStyle w:val="yTable"/>
              <w:spacing w:before="40" w:after="40"/>
            </w:pPr>
            <w:r>
              <w:t>102.</w:t>
            </w:r>
          </w:p>
        </w:tc>
        <w:tc>
          <w:tcPr>
            <w:tcW w:w="4931" w:type="dxa"/>
          </w:tcPr>
          <w:p>
            <w:pPr>
              <w:pStyle w:val="yTable"/>
            </w:pPr>
            <w:r>
              <w:t>NORMETHADONE</w:t>
            </w:r>
          </w:p>
        </w:tc>
        <w:tc>
          <w:tcPr>
            <w:tcW w:w="1369" w:type="dxa"/>
          </w:tcPr>
          <w:p>
            <w:pPr>
              <w:pStyle w:val="yTable"/>
              <w:tabs>
                <w:tab w:val="decimal" w:pos="439"/>
              </w:tabs>
              <w:spacing w:before="40" w:after="40"/>
            </w:pPr>
            <w:r>
              <w:t>1.5</w:t>
            </w:r>
          </w:p>
        </w:tc>
      </w:tr>
      <w:tr>
        <w:tc>
          <w:tcPr>
            <w:tcW w:w="900" w:type="dxa"/>
          </w:tcPr>
          <w:p>
            <w:pPr>
              <w:pStyle w:val="yTable"/>
              <w:spacing w:before="40" w:after="40"/>
            </w:pPr>
            <w:r>
              <w:t>103.</w:t>
            </w:r>
          </w:p>
        </w:tc>
        <w:tc>
          <w:tcPr>
            <w:tcW w:w="4931" w:type="dxa"/>
          </w:tcPr>
          <w:p>
            <w:pPr>
              <w:pStyle w:val="yTable"/>
            </w:pPr>
            <w:r>
              <w:t>NORMORPHINE</w:t>
            </w:r>
          </w:p>
        </w:tc>
        <w:tc>
          <w:tcPr>
            <w:tcW w:w="1369" w:type="dxa"/>
          </w:tcPr>
          <w:p>
            <w:pPr>
              <w:pStyle w:val="yTable"/>
              <w:tabs>
                <w:tab w:val="decimal" w:pos="439"/>
              </w:tabs>
              <w:spacing w:before="40" w:after="40"/>
            </w:pPr>
            <w:r>
              <w:t>60.0</w:t>
            </w:r>
          </w:p>
        </w:tc>
      </w:tr>
      <w:tr>
        <w:tc>
          <w:tcPr>
            <w:tcW w:w="900" w:type="dxa"/>
          </w:tcPr>
          <w:p>
            <w:pPr>
              <w:pStyle w:val="yTable"/>
              <w:spacing w:before="40" w:after="40"/>
            </w:pPr>
            <w:r>
              <w:t>104.</w:t>
            </w:r>
          </w:p>
        </w:tc>
        <w:tc>
          <w:tcPr>
            <w:tcW w:w="4931" w:type="dxa"/>
          </w:tcPr>
          <w:p>
            <w:pPr>
              <w:pStyle w:val="yTable"/>
            </w:pPr>
            <w:r>
              <w:t>NORPIPANONE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105.</w:t>
            </w:r>
          </w:p>
        </w:tc>
        <w:tc>
          <w:tcPr>
            <w:tcW w:w="4931" w:type="dxa"/>
          </w:tcPr>
          <w:p>
            <w:pPr>
              <w:pStyle w:val="yTable"/>
            </w:pPr>
            <w:r>
              <w:t>OPIUM</w:t>
            </w:r>
          </w:p>
        </w:tc>
        <w:tc>
          <w:tcPr>
            <w:tcW w:w="1369" w:type="dxa"/>
          </w:tcPr>
          <w:p>
            <w:pPr>
              <w:pStyle w:val="yTable"/>
              <w:tabs>
                <w:tab w:val="decimal" w:pos="439"/>
              </w:tabs>
              <w:spacing w:before="40" w:after="40"/>
            </w:pPr>
            <w:r>
              <w:t>40.0</w:t>
            </w:r>
          </w:p>
        </w:tc>
      </w:tr>
      <w:tr>
        <w:tc>
          <w:tcPr>
            <w:tcW w:w="900" w:type="dxa"/>
          </w:tcPr>
          <w:p>
            <w:pPr>
              <w:pStyle w:val="yTable"/>
              <w:spacing w:before="40" w:after="40"/>
            </w:pPr>
            <w:r>
              <w:t>106.</w:t>
            </w:r>
          </w:p>
        </w:tc>
        <w:tc>
          <w:tcPr>
            <w:tcW w:w="4931" w:type="dxa"/>
          </w:tcPr>
          <w:p>
            <w:pPr>
              <w:pStyle w:val="yTable"/>
            </w:pPr>
            <w:r>
              <w:t>OXYCODONE</w:t>
            </w:r>
          </w:p>
        </w:tc>
        <w:tc>
          <w:tcPr>
            <w:tcW w:w="1369" w:type="dxa"/>
          </w:tcPr>
          <w:p>
            <w:pPr>
              <w:pStyle w:val="yTable"/>
              <w:tabs>
                <w:tab w:val="decimal" w:pos="439"/>
              </w:tabs>
              <w:spacing w:before="40" w:after="40"/>
            </w:pPr>
            <w:r>
              <w:t>15.0</w:t>
            </w:r>
          </w:p>
        </w:tc>
      </w:tr>
      <w:tr>
        <w:tc>
          <w:tcPr>
            <w:tcW w:w="900" w:type="dxa"/>
          </w:tcPr>
          <w:p>
            <w:pPr>
              <w:pStyle w:val="yTable"/>
              <w:spacing w:before="40" w:after="40"/>
            </w:pPr>
            <w:r>
              <w:t>107.</w:t>
            </w:r>
          </w:p>
        </w:tc>
        <w:tc>
          <w:tcPr>
            <w:tcW w:w="4931" w:type="dxa"/>
          </w:tcPr>
          <w:p>
            <w:pPr>
              <w:pStyle w:val="yTable"/>
            </w:pPr>
            <w:r>
              <w:t>OXYMORPHONE</w:t>
            </w:r>
          </w:p>
        </w:tc>
        <w:tc>
          <w:tcPr>
            <w:tcW w:w="1369" w:type="dxa"/>
          </w:tcPr>
          <w:p>
            <w:pPr>
              <w:pStyle w:val="yTable"/>
              <w:tabs>
                <w:tab w:val="decimal" w:pos="439"/>
              </w:tabs>
              <w:spacing w:before="40" w:after="40"/>
            </w:pPr>
            <w:r>
              <w:t>6.0</w:t>
            </w:r>
          </w:p>
        </w:tc>
      </w:tr>
      <w:tr>
        <w:tc>
          <w:tcPr>
            <w:tcW w:w="900" w:type="dxa"/>
          </w:tcPr>
          <w:p>
            <w:pPr>
              <w:pStyle w:val="yTable"/>
              <w:spacing w:before="40" w:after="40"/>
            </w:pPr>
            <w:r>
              <w:t>108.</w:t>
            </w:r>
          </w:p>
        </w:tc>
        <w:tc>
          <w:tcPr>
            <w:tcW w:w="4931" w:type="dxa"/>
          </w:tcPr>
          <w:p>
            <w:pPr>
              <w:pStyle w:val="yTable"/>
            </w:pPr>
            <w:r>
              <w:t>PENTAZOCINE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109.</w:t>
            </w:r>
          </w:p>
        </w:tc>
        <w:tc>
          <w:tcPr>
            <w:tcW w:w="4931" w:type="dxa"/>
          </w:tcPr>
          <w:p>
            <w:pPr>
              <w:pStyle w:val="yTable"/>
            </w:pPr>
            <w:r>
              <w:t>PENTOBARBITONE</w:t>
            </w:r>
            <w:r>
              <w:tab/>
            </w:r>
          </w:p>
        </w:tc>
        <w:tc>
          <w:tcPr>
            <w:tcW w:w="1369" w:type="dxa"/>
          </w:tcPr>
          <w:p>
            <w:pPr>
              <w:pStyle w:val="yTable"/>
              <w:tabs>
                <w:tab w:val="decimal" w:pos="439"/>
              </w:tabs>
              <w:spacing w:before="40" w:after="40"/>
            </w:pPr>
            <w:r>
              <w:t>30.0</w:t>
            </w:r>
          </w:p>
        </w:tc>
      </w:tr>
      <w:tr>
        <w:tc>
          <w:tcPr>
            <w:tcW w:w="900" w:type="dxa"/>
          </w:tcPr>
          <w:p>
            <w:pPr>
              <w:pStyle w:val="yTable"/>
              <w:spacing w:before="40" w:after="40"/>
            </w:pPr>
            <w:r>
              <w:t>110.</w:t>
            </w:r>
          </w:p>
        </w:tc>
        <w:tc>
          <w:tcPr>
            <w:tcW w:w="4931" w:type="dxa"/>
          </w:tcPr>
          <w:p>
            <w:pPr>
              <w:pStyle w:val="yTable"/>
            </w:pPr>
            <w:r>
              <w:t>PETHIDINE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111.</w:t>
            </w:r>
          </w:p>
        </w:tc>
        <w:tc>
          <w:tcPr>
            <w:tcW w:w="4931" w:type="dxa"/>
          </w:tcPr>
          <w:p>
            <w:pPr>
              <w:pStyle w:val="yTable"/>
            </w:pPr>
            <w:r>
              <w:t>PETHIDINE</w:t>
            </w:r>
            <w:r>
              <w:noBreakHyphen/>
              <w:t>INTERMEDIATE A</w:t>
            </w:r>
          </w:p>
        </w:tc>
        <w:tc>
          <w:tcPr>
            <w:tcW w:w="1369" w:type="dxa"/>
          </w:tcPr>
          <w:p>
            <w:pPr>
              <w:pStyle w:val="yTable"/>
              <w:tabs>
                <w:tab w:val="decimal" w:pos="439"/>
              </w:tabs>
              <w:spacing w:before="40" w:after="40"/>
            </w:pPr>
            <w:r>
              <w:t>15.0</w:t>
            </w:r>
          </w:p>
        </w:tc>
      </w:tr>
      <w:tr>
        <w:tc>
          <w:tcPr>
            <w:tcW w:w="900" w:type="dxa"/>
          </w:tcPr>
          <w:p>
            <w:pPr>
              <w:pStyle w:val="yTable"/>
              <w:spacing w:before="40" w:after="40"/>
            </w:pPr>
            <w:r>
              <w:t>112.</w:t>
            </w:r>
          </w:p>
        </w:tc>
        <w:tc>
          <w:tcPr>
            <w:tcW w:w="4931" w:type="dxa"/>
          </w:tcPr>
          <w:p>
            <w:pPr>
              <w:pStyle w:val="yTable"/>
            </w:pPr>
            <w:r>
              <w:t>PETHIDINE</w:t>
            </w:r>
            <w:r>
              <w:noBreakHyphen/>
              <w:t>INTERMEDIATE B</w:t>
            </w:r>
          </w:p>
        </w:tc>
        <w:tc>
          <w:tcPr>
            <w:tcW w:w="1369" w:type="dxa"/>
          </w:tcPr>
          <w:p>
            <w:pPr>
              <w:pStyle w:val="yTable"/>
              <w:tabs>
                <w:tab w:val="decimal" w:pos="439"/>
              </w:tabs>
              <w:spacing w:before="40" w:after="40"/>
            </w:pPr>
            <w:r>
              <w:t>15.0</w:t>
            </w:r>
          </w:p>
        </w:tc>
      </w:tr>
      <w:tr>
        <w:tc>
          <w:tcPr>
            <w:tcW w:w="900" w:type="dxa"/>
          </w:tcPr>
          <w:p>
            <w:pPr>
              <w:pStyle w:val="yTable"/>
              <w:spacing w:before="40" w:after="40"/>
            </w:pPr>
            <w:r>
              <w:t>113.</w:t>
            </w:r>
          </w:p>
        </w:tc>
        <w:tc>
          <w:tcPr>
            <w:tcW w:w="4931" w:type="dxa"/>
          </w:tcPr>
          <w:p>
            <w:pPr>
              <w:pStyle w:val="yTable"/>
            </w:pPr>
            <w:r>
              <w:t>PETHIDINE</w:t>
            </w:r>
            <w:r>
              <w:noBreakHyphen/>
              <w:t>INTERMEDIATE C</w:t>
            </w:r>
          </w:p>
        </w:tc>
        <w:tc>
          <w:tcPr>
            <w:tcW w:w="1369" w:type="dxa"/>
          </w:tcPr>
          <w:p>
            <w:pPr>
              <w:pStyle w:val="yTable"/>
              <w:tabs>
                <w:tab w:val="decimal" w:pos="439"/>
              </w:tabs>
              <w:spacing w:before="40" w:after="40"/>
            </w:pPr>
            <w:r>
              <w:t>15.0</w:t>
            </w:r>
          </w:p>
        </w:tc>
      </w:tr>
      <w:tr>
        <w:tc>
          <w:tcPr>
            <w:tcW w:w="900" w:type="dxa"/>
          </w:tcPr>
          <w:p>
            <w:pPr>
              <w:pStyle w:val="yTable"/>
              <w:spacing w:before="40" w:after="40"/>
            </w:pPr>
            <w:r>
              <w:t>114.</w:t>
            </w:r>
          </w:p>
        </w:tc>
        <w:tc>
          <w:tcPr>
            <w:tcW w:w="4931" w:type="dxa"/>
          </w:tcPr>
          <w:p>
            <w:pPr>
              <w:pStyle w:val="yTable"/>
            </w:pPr>
            <w:r>
              <w:t>PHENADOXONE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115.</w:t>
            </w:r>
          </w:p>
        </w:tc>
        <w:tc>
          <w:tcPr>
            <w:tcW w:w="4931" w:type="dxa"/>
          </w:tcPr>
          <w:p>
            <w:pPr>
              <w:pStyle w:val="yTable"/>
            </w:pPr>
            <w:r>
              <w:t>PHENAMPROMIDE</w:t>
            </w:r>
          </w:p>
        </w:tc>
        <w:tc>
          <w:tcPr>
            <w:tcW w:w="1369" w:type="dxa"/>
          </w:tcPr>
          <w:p>
            <w:pPr>
              <w:pStyle w:val="yTable"/>
              <w:tabs>
                <w:tab w:val="decimal" w:pos="439"/>
              </w:tabs>
              <w:spacing w:before="40" w:after="40"/>
            </w:pPr>
            <w:r>
              <w:t>30.0</w:t>
            </w:r>
          </w:p>
        </w:tc>
      </w:tr>
      <w:tr>
        <w:tc>
          <w:tcPr>
            <w:tcW w:w="900" w:type="dxa"/>
          </w:tcPr>
          <w:p>
            <w:pPr>
              <w:pStyle w:val="yTable"/>
              <w:spacing w:before="40" w:after="40"/>
            </w:pPr>
            <w:r>
              <w:t>116.</w:t>
            </w:r>
          </w:p>
        </w:tc>
        <w:tc>
          <w:tcPr>
            <w:tcW w:w="4931" w:type="dxa"/>
          </w:tcPr>
          <w:p>
            <w:pPr>
              <w:pStyle w:val="yTable"/>
            </w:pPr>
            <w:r>
              <w:t>PHENAZOCINE</w:t>
            </w:r>
          </w:p>
        </w:tc>
        <w:tc>
          <w:tcPr>
            <w:tcW w:w="1369" w:type="dxa"/>
          </w:tcPr>
          <w:p>
            <w:pPr>
              <w:pStyle w:val="yTable"/>
              <w:tabs>
                <w:tab w:val="decimal" w:pos="439"/>
              </w:tabs>
              <w:spacing w:before="40" w:after="40"/>
            </w:pPr>
            <w:r>
              <w:t>3.0</w:t>
            </w:r>
          </w:p>
        </w:tc>
      </w:tr>
      <w:tr>
        <w:tc>
          <w:tcPr>
            <w:tcW w:w="900" w:type="dxa"/>
          </w:tcPr>
          <w:p>
            <w:pPr>
              <w:pStyle w:val="yTable"/>
              <w:spacing w:before="40" w:after="40"/>
            </w:pPr>
            <w:r>
              <w:t>117.</w:t>
            </w:r>
          </w:p>
        </w:tc>
        <w:tc>
          <w:tcPr>
            <w:tcW w:w="4931" w:type="dxa"/>
          </w:tcPr>
          <w:p>
            <w:pPr>
              <w:pStyle w:val="yTable"/>
            </w:pPr>
            <w:r>
              <w:t>PHENCYCLIDINE</w:t>
            </w:r>
          </w:p>
        </w:tc>
        <w:tc>
          <w:tcPr>
            <w:tcW w:w="1369" w:type="dxa"/>
          </w:tcPr>
          <w:p>
            <w:pPr>
              <w:pStyle w:val="yTable"/>
              <w:tabs>
                <w:tab w:val="decimal" w:pos="439"/>
              </w:tabs>
              <w:spacing w:before="40" w:after="40"/>
            </w:pPr>
            <w:r>
              <w:t>0.004</w:t>
            </w:r>
          </w:p>
        </w:tc>
      </w:tr>
      <w:tr>
        <w:tc>
          <w:tcPr>
            <w:tcW w:w="900" w:type="dxa"/>
          </w:tcPr>
          <w:p>
            <w:pPr>
              <w:pStyle w:val="yTable"/>
              <w:spacing w:before="40" w:after="40"/>
            </w:pPr>
            <w:r>
              <w:t>118.</w:t>
            </w:r>
          </w:p>
        </w:tc>
        <w:tc>
          <w:tcPr>
            <w:tcW w:w="4931" w:type="dxa"/>
          </w:tcPr>
          <w:p>
            <w:pPr>
              <w:pStyle w:val="yTable"/>
            </w:pPr>
            <w:r>
              <w:t>PHENMETRAZINE</w:t>
            </w:r>
          </w:p>
        </w:tc>
        <w:tc>
          <w:tcPr>
            <w:tcW w:w="1369" w:type="dxa"/>
          </w:tcPr>
          <w:p>
            <w:pPr>
              <w:pStyle w:val="yTable"/>
              <w:tabs>
                <w:tab w:val="decimal" w:pos="439"/>
              </w:tabs>
              <w:spacing w:before="40" w:after="40"/>
            </w:pPr>
            <w:r>
              <w:t>6.0</w:t>
            </w:r>
          </w:p>
        </w:tc>
      </w:tr>
      <w:tr>
        <w:tc>
          <w:tcPr>
            <w:tcW w:w="900" w:type="dxa"/>
          </w:tcPr>
          <w:p>
            <w:pPr>
              <w:pStyle w:val="yTable"/>
              <w:spacing w:before="40" w:after="40"/>
            </w:pPr>
            <w:r>
              <w:t>119.</w:t>
            </w:r>
          </w:p>
        </w:tc>
        <w:tc>
          <w:tcPr>
            <w:tcW w:w="4931" w:type="dxa"/>
          </w:tcPr>
          <w:p>
            <w:pPr>
              <w:pStyle w:val="yTable"/>
            </w:pPr>
            <w:r>
              <w:t>PHENOBARBITONE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120.</w:t>
            </w:r>
          </w:p>
        </w:tc>
        <w:tc>
          <w:tcPr>
            <w:tcW w:w="4931" w:type="dxa"/>
          </w:tcPr>
          <w:p>
            <w:pPr>
              <w:pStyle w:val="yTable"/>
            </w:pPr>
            <w:r>
              <w:t>PHENOMORPHAN</w:t>
            </w:r>
          </w:p>
        </w:tc>
        <w:tc>
          <w:tcPr>
            <w:tcW w:w="1369" w:type="dxa"/>
          </w:tcPr>
          <w:p>
            <w:pPr>
              <w:pStyle w:val="yTable"/>
              <w:tabs>
                <w:tab w:val="decimal" w:pos="439"/>
              </w:tabs>
              <w:spacing w:before="40" w:after="40"/>
            </w:pPr>
            <w:r>
              <w:t>15.0</w:t>
            </w:r>
          </w:p>
        </w:tc>
      </w:tr>
      <w:tr>
        <w:tc>
          <w:tcPr>
            <w:tcW w:w="900" w:type="dxa"/>
          </w:tcPr>
          <w:p>
            <w:pPr>
              <w:pStyle w:val="yTable"/>
              <w:spacing w:before="40" w:after="40"/>
            </w:pPr>
            <w:r>
              <w:t>121.</w:t>
            </w:r>
          </w:p>
        </w:tc>
        <w:tc>
          <w:tcPr>
            <w:tcW w:w="4931" w:type="dxa"/>
          </w:tcPr>
          <w:p>
            <w:pPr>
              <w:pStyle w:val="yTable"/>
            </w:pPr>
            <w:r>
              <w:t>PHENOPERIDINE</w:t>
            </w:r>
          </w:p>
        </w:tc>
        <w:tc>
          <w:tcPr>
            <w:tcW w:w="1369" w:type="dxa"/>
          </w:tcPr>
          <w:p>
            <w:pPr>
              <w:pStyle w:val="yTable"/>
              <w:tabs>
                <w:tab w:val="decimal" w:pos="439"/>
              </w:tabs>
              <w:spacing w:before="40" w:after="40"/>
            </w:pPr>
            <w:r>
              <w:t>3.0</w:t>
            </w:r>
          </w:p>
        </w:tc>
      </w:tr>
      <w:tr>
        <w:tc>
          <w:tcPr>
            <w:tcW w:w="900" w:type="dxa"/>
          </w:tcPr>
          <w:p>
            <w:pPr>
              <w:pStyle w:val="yTable"/>
              <w:spacing w:before="40" w:after="40"/>
            </w:pPr>
            <w:r>
              <w:t>122.</w:t>
            </w:r>
          </w:p>
        </w:tc>
        <w:tc>
          <w:tcPr>
            <w:tcW w:w="4931" w:type="dxa"/>
          </w:tcPr>
          <w:p>
            <w:pPr>
              <w:pStyle w:val="yTable"/>
            </w:pPr>
            <w:r>
              <w:t>PHENYLMETHYLBARBITURIC ACID</w:t>
            </w:r>
          </w:p>
        </w:tc>
        <w:tc>
          <w:tcPr>
            <w:tcW w:w="1369" w:type="dxa"/>
          </w:tcPr>
          <w:p>
            <w:pPr>
              <w:pStyle w:val="yTable"/>
              <w:tabs>
                <w:tab w:val="decimal" w:pos="439"/>
              </w:tabs>
              <w:spacing w:before="40" w:after="40"/>
            </w:pPr>
            <w:r>
              <w:t>30.0</w:t>
            </w:r>
          </w:p>
        </w:tc>
      </w:tr>
      <w:tr>
        <w:tc>
          <w:tcPr>
            <w:tcW w:w="900" w:type="dxa"/>
          </w:tcPr>
          <w:p>
            <w:pPr>
              <w:pStyle w:val="yTable"/>
              <w:keepNext/>
              <w:keepLines/>
              <w:spacing w:before="40" w:after="40"/>
            </w:pPr>
            <w:r>
              <w:t>123.</w:t>
            </w:r>
          </w:p>
        </w:tc>
        <w:tc>
          <w:tcPr>
            <w:tcW w:w="4931" w:type="dxa"/>
          </w:tcPr>
          <w:p>
            <w:pPr>
              <w:pStyle w:val="yTable"/>
              <w:ind w:left="548" w:hanging="548"/>
            </w:pPr>
            <w:r>
              <w:t>PHOLCODINE (except when included in Schedule 2 or 4 in Appendix A to the Poisons Act 1964)</w:t>
            </w:r>
          </w:p>
        </w:tc>
        <w:tc>
          <w:tcPr>
            <w:tcW w:w="1369" w:type="dxa"/>
          </w:tcPr>
          <w:p>
            <w:pPr>
              <w:pStyle w:val="yTable"/>
              <w:keepNext/>
              <w:keepLines/>
              <w:tabs>
                <w:tab w:val="decimal" w:pos="439"/>
              </w:tabs>
              <w:spacing w:before="40" w:after="40"/>
            </w:pPr>
            <w:r>
              <w:t>15.0</w:t>
            </w:r>
          </w:p>
        </w:tc>
      </w:tr>
      <w:tr>
        <w:tc>
          <w:tcPr>
            <w:tcW w:w="900" w:type="dxa"/>
          </w:tcPr>
          <w:p>
            <w:pPr>
              <w:pStyle w:val="yTable"/>
              <w:spacing w:before="40" w:after="40"/>
            </w:pPr>
            <w:r>
              <w:t>124.</w:t>
            </w:r>
          </w:p>
        </w:tc>
        <w:tc>
          <w:tcPr>
            <w:tcW w:w="4931" w:type="dxa"/>
          </w:tcPr>
          <w:p>
            <w:pPr>
              <w:pStyle w:val="yTable"/>
            </w:pPr>
            <w:r>
              <w:t>PIMINODINE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125.</w:t>
            </w:r>
          </w:p>
        </w:tc>
        <w:tc>
          <w:tcPr>
            <w:tcW w:w="4931" w:type="dxa"/>
          </w:tcPr>
          <w:p>
            <w:pPr>
              <w:pStyle w:val="yTable"/>
            </w:pPr>
            <w:r>
              <w:t>PIRITRAMIDE</w:t>
            </w:r>
          </w:p>
        </w:tc>
        <w:tc>
          <w:tcPr>
            <w:tcW w:w="1369" w:type="dxa"/>
          </w:tcPr>
          <w:p>
            <w:pPr>
              <w:pStyle w:val="yTable"/>
              <w:tabs>
                <w:tab w:val="decimal" w:pos="439"/>
              </w:tabs>
              <w:spacing w:before="40" w:after="40"/>
            </w:pPr>
            <w:r>
              <w:t>3.0</w:t>
            </w:r>
          </w:p>
        </w:tc>
      </w:tr>
      <w:tr>
        <w:tc>
          <w:tcPr>
            <w:tcW w:w="900" w:type="dxa"/>
          </w:tcPr>
          <w:p>
            <w:pPr>
              <w:pStyle w:val="yTable"/>
              <w:spacing w:before="40" w:after="40"/>
            </w:pPr>
            <w:r>
              <w:t>126.</w:t>
            </w:r>
          </w:p>
        </w:tc>
        <w:tc>
          <w:tcPr>
            <w:tcW w:w="4931" w:type="dxa"/>
          </w:tcPr>
          <w:p>
            <w:pPr>
              <w:pStyle w:val="yTable"/>
            </w:pPr>
            <w:r>
              <w:t>PROHEPTAZINE</w:t>
            </w:r>
          </w:p>
        </w:tc>
        <w:tc>
          <w:tcPr>
            <w:tcW w:w="1369" w:type="dxa"/>
          </w:tcPr>
          <w:p>
            <w:pPr>
              <w:pStyle w:val="yTable"/>
              <w:tabs>
                <w:tab w:val="decimal" w:pos="439"/>
              </w:tabs>
              <w:spacing w:before="40" w:after="40"/>
            </w:pPr>
            <w:r>
              <w:t>3.0</w:t>
            </w:r>
          </w:p>
        </w:tc>
      </w:tr>
      <w:tr>
        <w:tc>
          <w:tcPr>
            <w:tcW w:w="900" w:type="dxa"/>
          </w:tcPr>
          <w:p>
            <w:pPr>
              <w:pStyle w:val="yTable"/>
              <w:spacing w:before="40" w:after="40"/>
            </w:pPr>
            <w:r>
              <w:t>127.</w:t>
            </w:r>
          </w:p>
        </w:tc>
        <w:tc>
          <w:tcPr>
            <w:tcW w:w="4931" w:type="dxa"/>
          </w:tcPr>
          <w:p>
            <w:pPr>
              <w:pStyle w:val="yTable"/>
            </w:pPr>
            <w:r>
              <w:t>PROPERIDINE</w:t>
            </w:r>
          </w:p>
        </w:tc>
        <w:tc>
          <w:tcPr>
            <w:tcW w:w="1369" w:type="dxa"/>
          </w:tcPr>
          <w:p>
            <w:pPr>
              <w:pStyle w:val="yTable"/>
              <w:tabs>
                <w:tab w:val="decimal" w:pos="439"/>
              </w:tabs>
              <w:spacing w:before="40" w:after="40"/>
            </w:pPr>
            <w:r>
              <w:t>75.0</w:t>
            </w:r>
          </w:p>
        </w:tc>
      </w:tr>
      <w:tr>
        <w:tc>
          <w:tcPr>
            <w:tcW w:w="900" w:type="dxa"/>
          </w:tcPr>
          <w:p>
            <w:pPr>
              <w:pStyle w:val="yTable"/>
              <w:spacing w:before="40" w:after="40"/>
            </w:pPr>
            <w:r>
              <w:t>128.</w:t>
            </w:r>
          </w:p>
        </w:tc>
        <w:tc>
          <w:tcPr>
            <w:tcW w:w="4931" w:type="dxa"/>
          </w:tcPr>
          <w:p>
            <w:pPr>
              <w:pStyle w:val="yTable"/>
            </w:pPr>
            <w:r>
              <w:t>PROPIRAM</w:t>
            </w:r>
          </w:p>
        </w:tc>
        <w:tc>
          <w:tcPr>
            <w:tcW w:w="1369" w:type="dxa"/>
          </w:tcPr>
          <w:p>
            <w:pPr>
              <w:pStyle w:val="yTable"/>
              <w:tabs>
                <w:tab w:val="decimal" w:pos="439"/>
              </w:tabs>
              <w:spacing w:before="40" w:after="40"/>
            </w:pPr>
            <w:r>
              <w:t>12.0</w:t>
            </w:r>
          </w:p>
        </w:tc>
      </w:tr>
      <w:tr>
        <w:tc>
          <w:tcPr>
            <w:tcW w:w="900" w:type="dxa"/>
          </w:tcPr>
          <w:p>
            <w:pPr>
              <w:pStyle w:val="yTable"/>
              <w:spacing w:before="40" w:after="40"/>
            </w:pPr>
            <w:r>
              <w:t>129.</w:t>
            </w:r>
          </w:p>
        </w:tc>
        <w:tc>
          <w:tcPr>
            <w:tcW w:w="4931" w:type="dxa"/>
          </w:tcPr>
          <w:p>
            <w:pPr>
              <w:pStyle w:val="yTable"/>
            </w:pPr>
            <w:r>
              <w:t>PSILOCIN</w:t>
            </w:r>
          </w:p>
        </w:tc>
        <w:tc>
          <w:tcPr>
            <w:tcW w:w="1369" w:type="dxa"/>
          </w:tcPr>
          <w:p>
            <w:pPr>
              <w:pStyle w:val="yTable"/>
              <w:tabs>
                <w:tab w:val="decimal" w:pos="439"/>
              </w:tabs>
              <w:spacing w:before="40" w:after="40"/>
            </w:pPr>
            <w:r>
              <w:t>0.3</w:t>
            </w:r>
          </w:p>
        </w:tc>
      </w:tr>
      <w:tr>
        <w:tc>
          <w:tcPr>
            <w:tcW w:w="900" w:type="dxa"/>
          </w:tcPr>
          <w:p>
            <w:pPr>
              <w:pStyle w:val="yTable"/>
              <w:spacing w:before="40" w:after="40"/>
            </w:pPr>
            <w:r>
              <w:t>130.</w:t>
            </w:r>
          </w:p>
        </w:tc>
        <w:tc>
          <w:tcPr>
            <w:tcW w:w="4931" w:type="dxa"/>
          </w:tcPr>
          <w:p>
            <w:pPr>
              <w:pStyle w:val="yTable"/>
            </w:pPr>
            <w:r>
              <w:t>PSILOCYBIN</w:t>
            </w:r>
          </w:p>
        </w:tc>
        <w:tc>
          <w:tcPr>
            <w:tcW w:w="1369" w:type="dxa"/>
          </w:tcPr>
          <w:p>
            <w:pPr>
              <w:pStyle w:val="yTable"/>
              <w:tabs>
                <w:tab w:val="decimal" w:pos="439"/>
              </w:tabs>
              <w:spacing w:before="40" w:after="40"/>
            </w:pPr>
            <w:r>
              <w:t>0.3</w:t>
            </w:r>
          </w:p>
        </w:tc>
      </w:tr>
      <w:tr>
        <w:tc>
          <w:tcPr>
            <w:tcW w:w="900" w:type="dxa"/>
          </w:tcPr>
          <w:p>
            <w:pPr>
              <w:pStyle w:val="yTable"/>
              <w:spacing w:before="40" w:after="40"/>
            </w:pPr>
            <w:r>
              <w:t>131.</w:t>
            </w:r>
          </w:p>
        </w:tc>
        <w:tc>
          <w:tcPr>
            <w:tcW w:w="4931" w:type="dxa"/>
          </w:tcPr>
          <w:p>
            <w:pPr>
              <w:pStyle w:val="yTable"/>
              <w:ind w:left="548" w:hanging="548"/>
            </w:pPr>
            <w:r>
              <w:t>PSYCHOTOMIMETIC SUBSTANCES (structurally derived from methoxyphenethylamine)</w:t>
            </w:r>
          </w:p>
        </w:tc>
        <w:tc>
          <w:tcPr>
            <w:tcW w:w="1369" w:type="dxa"/>
          </w:tcPr>
          <w:p>
            <w:pPr>
              <w:pStyle w:val="yTable"/>
              <w:tabs>
                <w:tab w:val="decimal" w:pos="439"/>
              </w:tabs>
              <w:spacing w:before="40" w:after="40"/>
            </w:pPr>
            <w:r>
              <w:t>0.25</w:t>
            </w:r>
          </w:p>
        </w:tc>
      </w:tr>
      <w:tr>
        <w:tc>
          <w:tcPr>
            <w:tcW w:w="900" w:type="dxa"/>
          </w:tcPr>
          <w:p>
            <w:pPr>
              <w:pStyle w:val="yTable"/>
              <w:spacing w:before="40" w:after="40"/>
            </w:pPr>
            <w:r>
              <w:t>132.</w:t>
            </w:r>
          </w:p>
        </w:tc>
        <w:tc>
          <w:tcPr>
            <w:tcW w:w="4931" w:type="dxa"/>
          </w:tcPr>
          <w:p>
            <w:pPr>
              <w:pStyle w:val="yTable"/>
            </w:pPr>
            <w:r>
              <w:t>QUINALBARBITONE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133.</w:t>
            </w:r>
          </w:p>
        </w:tc>
        <w:tc>
          <w:tcPr>
            <w:tcW w:w="4931" w:type="dxa"/>
          </w:tcPr>
          <w:p>
            <w:pPr>
              <w:pStyle w:val="yTable"/>
            </w:pPr>
            <w:r>
              <w:t>RACEMETHORPHAN</w:t>
            </w:r>
          </w:p>
        </w:tc>
        <w:tc>
          <w:tcPr>
            <w:tcW w:w="1369" w:type="dxa"/>
          </w:tcPr>
          <w:p>
            <w:pPr>
              <w:pStyle w:val="yTable"/>
              <w:tabs>
                <w:tab w:val="decimal" w:pos="439"/>
              </w:tabs>
              <w:spacing w:before="40" w:after="40"/>
            </w:pPr>
            <w:r>
              <w:t>6.0</w:t>
            </w:r>
          </w:p>
        </w:tc>
      </w:tr>
      <w:tr>
        <w:tc>
          <w:tcPr>
            <w:tcW w:w="900" w:type="dxa"/>
          </w:tcPr>
          <w:p>
            <w:pPr>
              <w:pStyle w:val="yTable"/>
              <w:spacing w:before="40" w:after="40"/>
            </w:pPr>
            <w:r>
              <w:t>134.</w:t>
            </w:r>
          </w:p>
        </w:tc>
        <w:tc>
          <w:tcPr>
            <w:tcW w:w="4931" w:type="dxa"/>
          </w:tcPr>
          <w:p>
            <w:pPr>
              <w:pStyle w:val="yTable"/>
            </w:pPr>
            <w:r>
              <w:t>RACEMORAMIDE</w:t>
            </w:r>
          </w:p>
        </w:tc>
        <w:tc>
          <w:tcPr>
            <w:tcW w:w="1369" w:type="dxa"/>
          </w:tcPr>
          <w:p>
            <w:pPr>
              <w:pStyle w:val="yTable"/>
              <w:tabs>
                <w:tab w:val="decimal" w:pos="439"/>
              </w:tabs>
              <w:spacing w:before="40" w:after="40"/>
            </w:pPr>
            <w:r>
              <w:t>3.0</w:t>
            </w:r>
          </w:p>
        </w:tc>
      </w:tr>
      <w:tr>
        <w:tc>
          <w:tcPr>
            <w:tcW w:w="900" w:type="dxa"/>
          </w:tcPr>
          <w:p>
            <w:pPr>
              <w:pStyle w:val="yTable"/>
              <w:spacing w:before="40" w:after="40"/>
            </w:pPr>
            <w:r>
              <w:t>135.</w:t>
            </w:r>
          </w:p>
        </w:tc>
        <w:tc>
          <w:tcPr>
            <w:tcW w:w="4931" w:type="dxa"/>
          </w:tcPr>
          <w:p>
            <w:pPr>
              <w:pStyle w:val="yTable"/>
            </w:pPr>
            <w:r>
              <w:t>RACEMORPHAN</w:t>
            </w:r>
          </w:p>
        </w:tc>
        <w:tc>
          <w:tcPr>
            <w:tcW w:w="1369" w:type="dxa"/>
          </w:tcPr>
          <w:p>
            <w:pPr>
              <w:pStyle w:val="yTable"/>
              <w:tabs>
                <w:tab w:val="decimal" w:pos="439"/>
              </w:tabs>
              <w:spacing w:before="40" w:after="40"/>
            </w:pPr>
            <w:r>
              <w:t>6.0</w:t>
            </w:r>
          </w:p>
        </w:tc>
      </w:tr>
      <w:tr>
        <w:tc>
          <w:tcPr>
            <w:tcW w:w="900" w:type="dxa"/>
          </w:tcPr>
          <w:p>
            <w:pPr>
              <w:pStyle w:val="yTable"/>
              <w:spacing w:before="40" w:after="40"/>
            </w:pPr>
            <w:r>
              <w:t>136.</w:t>
            </w:r>
          </w:p>
        </w:tc>
        <w:tc>
          <w:tcPr>
            <w:tcW w:w="4931" w:type="dxa"/>
          </w:tcPr>
          <w:p>
            <w:pPr>
              <w:pStyle w:val="yTable"/>
            </w:pPr>
            <w:r>
              <w:t>SECBUTOBARBITONE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137.</w:t>
            </w:r>
          </w:p>
        </w:tc>
        <w:tc>
          <w:tcPr>
            <w:tcW w:w="4931" w:type="dxa"/>
          </w:tcPr>
          <w:p>
            <w:pPr>
              <w:pStyle w:val="yTable"/>
            </w:pPr>
            <w:r>
              <w:t>TALBUTAL</w:t>
            </w:r>
          </w:p>
        </w:tc>
        <w:tc>
          <w:tcPr>
            <w:tcW w:w="1369" w:type="dxa"/>
          </w:tcPr>
          <w:p>
            <w:pPr>
              <w:pStyle w:val="yTable"/>
              <w:tabs>
                <w:tab w:val="decimal" w:pos="439"/>
              </w:tabs>
              <w:spacing w:before="40" w:after="40"/>
            </w:pPr>
            <w:r>
              <w:t>30.0</w:t>
            </w:r>
          </w:p>
        </w:tc>
      </w:tr>
      <w:tr>
        <w:tc>
          <w:tcPr>
            <w:tcW w:w="900" w:type="dxa"/>
          </w:tcPr>
          <w:p>
            <w:pPr>
              <w:pStyle w:val="yTable"/>
              <w:spacing w:before="40" w:after="40"/>
            </w:pPr>
            <w:r>
              <w:t>138.</w:t>
            </w:r>
          </w:p>
        </w:tc>
        <w:tc>
          <w:tcPr>
            <w:tcW w:w="4931" w:type="dxa"/>
          </w:tcPr>
          <w:p>
            <w:pPr>
              <w:pStyle w:val="yTable"/>
            </w:pPr>
            <w:r>
              <w:t>TETRAHYDROCANNABINOLS</w:t>
            </w:r>
          </w:p>
        </w:tc>
        <w:tc>
          <w:tcPr>
            <w:tcW w:w="1369" w:type="dxa"/>
          </w:tcPr>
          <w:p>
            <w:pPr>
              <w:pStyle w:val="yTable"/>
              <w:tabs>
                <w:tab w:val="decimal" w:pos="439"/>
              </w:tabs>
              <w:spacing w:before="40" w:after="40"/>
            </w:pPr>
            <w:r>
              <w:t>4.0</w:t>
            </w:r>
          </w:p>
        </w:tc>
      </w:tr>
      <w:tr>
        <w:tc>
          <w:tcPr>
            <w:tcW w:w="900" w:type="dxa"/>
          </w:tcPr>
          <w:p>
            <w:pPr>
              <w:pStyle w:val="yTable"/>
              <w:spacing w:before="40" w:after="40"/>
            </w:pPr>
            <w:r>
              <w:t>139.</w:t>
            </w:r>
          </w:p>
        </w:tc>
        <w:tc>
          <w:tcPr>
            <w:tcW w:w="4931" w:type="dxa"/>
          </w:tcPr>
          <w:p>
            <w:pPr>
              <w:pStyle w:val="yTable"/>
            </w:pPr>
            <w:r>
              <w:t>THEBACON</w:t>
            </w:r>
          </w:p>
        </w:tc>
        <w:tc>
          <w:tcPr>
            <w:tcW w:w="1369" w:type="dxa"/>
          </w:tcPr>
          <w:p>
            <w:pPr>
              <w:pStyle w:val="yTable"/>
              <w:tabs>
                <w:tab w:val="decimal" w:pos="439"/>
              </w:tabs>
              <w:spacing w:before="40" w:after="40"/>
            </w:pPr>
            <w:r>
              <w:t>6.0</w:t>
            </w:r>
          </w:p>
        </w:tc>
      </w:tr>
      <w:tr>
        <w:tc>
          <w:tcPr>
            <w:tcW w:w="900" w:type="dxa"/>
          </w:tcPr>
          <w:p>
            <w:pPr>
              <w:pStyle w:val="yTable"/>
              <w:spacing w:before="40" w:after="40"/>
            </w:pPr>
            <w:r>
              <w:t>140.</w:t>
            </w:r>
          </w:p>
        </w:tc>
        <w:tc>
          <w:tcPr>
            <w:tcW w:w="4931" w:type="dxa"/>
          </w:tcPr>
          <w:p>
            <w:pPr>
              <w:pStyle w:val="yTable"/>
            </w:pPr>
            <w:r>
              <w:t>THEBAINE</w:t>
            </w:r>
          </w:p>
        </w:tc>
        <w:tc>
          <w:tcPr>
            <w:tcW w:w="1369" w:type="dxa"/>
          </w:tcPr>
          <w:p>
            <w:pPr>
              <w:pStyle w:val="yTable"/>
              <w:tabs>
                <w:tab w:val="decimal" w:pos="439"/>
              </w:tabs>
              <w:spacing w:before="40" w:after="40"/>
            </w:pPr>
            <w:r>
              <w:t>6.0</w:t>
            </w:r>
          </w:p>
        </w:tc>
      </w:tr>
      <w:tr>
        <w:tc>
          <w:tcPr>
            <w:tcW w:w="900" w:type="dxa"/>
          </w:tcPr>
          <w:p>
            <w:pPr>
              <w:pStyle w:val="yTable"/>
              <w:spacing w:before="40" w:after="40"/>
            </w:pPr>
            <w:r>
              <w:t>141.</w:t>
            </w:r>
          </w:p>
        </w:tc>
        <w:tc>
          <w:tcPr>
            <w:tcW w:w="4931" w:type="dxa"/>
          </w:tcPr>
          <w:p>
            <w:pPr>
              <w:pStyle w:val="yTable"/>
            </w:pPr>
            <w:r>
              <w:t>TRIMEPERIDINE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142.</w:t>
            </w:r>
          </w:p>
        </w:tc>
        <w:tc>
          <w:tcPr>
            <w:tcW w:w="4931" w:type="dxa"/>
          </w:tcPr>
          <w:p>
            <w:pPr>
              <w:pStyle w:val="yTable"/>
            </w:pPr>
            <w:r>
              <w:t>VINBARBITONE</w:t>
            </w:r>
          </w:p>
        </w:tc>
        <w:tc>
          <w:tcPr>
            <w:tcW w:w="1369" w:type="dxa"/>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w:t>
      </w:r>
    </w:p>
    <w:p>
      <w:pPr>
        <w:pStyle w:val="yScheduleHeading"/>
      </w:pPr>
      <w:bookmarkStart w:id="419" w:name="_Toc535053912"/>
      <w:bookmarkStart w:id="420" w:name="_Toc109615286"/>
      <w:bookmarkStart w:id="421" w:name="_Toc139344580"/>
      <w:bookmarkStart w:id="422" w:name="_Toc139699344"/>
      <w:bookmarkStart w:id="423" w:name="_Toc147051377"/>
      <w:bookmarkStart w:id="424" w:name="_Toc147118832"/>
      <w:bookmarkStart w:id="425" w:name="_Toc148236153"/>
      <w:bookmarkStart w:id="426" w:name="_Toc158705027"/>
      <w:bookmarkStart w:id="427" w:name="_Toc165369990"/>
      <w:bookmarkStart w:id="428" w:name="_Toc177873332"/>
      <w:bookmarkStart w:id="429" w:name="_Toc177873457"/>
      <w:r>
        <w:rPr>
          <w:rStyle w:val="CharSchNo"/>
        </w:rPr>
        <w:t>Schedule IV</w:t>
      </w:r>
      <w:bookmarkEnd w:id="419"/>
      <w:bookmarkEnd w:id="420"/>
      <w:bookmarkEnd w:id="421"/>
      <w:bookmarkEnd w:id="422"/>
      <w:bookmarkEnd w:id="423"/>
      <w:bookmarkEnd w:id="424"/>
      <w:bookmarkEnd w:id="425"/>
      <w:bookmarkEnd w:id="426"/>
      <w:bookmarkEnd w:id="427"/>
      <w:bookmarkEnd w:id="428"/>
      <w:bookmarkEnd w:id="429"/>
      <w:r>
        <w:t xml:space="preserve"> </w:t>
      </w:r>
    </w:p>
    <w:p>
      <w:pPr>
        <w:pStyle w:val="yShoulderClause"/>
        <w:rPr>
          <w:snapToGrid w:val="0"/>
        </w:rPr>
      </w:pPr>
      <w:r>
        <w:rPr>
          <w:snapToGrid w:val="0"/>
        </w:rPr>
        <w:t>[Section 9]</w:t>
      </w:r>
    </w:p>
    <w:p>
      <w:pPr>
        <w:pStyle w:val="yHeading2"/>
        <w:rPr>
          <w:bCs/>
        </w:rPr>
      </w:pPr>
      <w:bookmarkStart w:id="430" w:name="_Toc177873458"/>
      <w:r>
        <w:rPr>
          <w:rStyle w:val="CharSchText"/>
          <w:bCs/>
        </w:rPr>
        <w:t>Numb</w:t>
      </w:r>
      <w:bookmarkStart w:id="431" w:name="UpToHere"/>
      <w:bookmarkEnd w:id="431"/>
      <w:r>
        <w:rPr>
          <w:rStyle w:val="CharSchText"/>
          <w:bCs/>
        </w:rPr>
        <w:t>ers of prohibited plants determining court of trial</w:t>
      </w:r>
      <w:bookmarkEnd w:id="430"/>
    </w:p>
    <w:tbl>
      <w:tblPr>
        <w:tblW w:w="0" w:type="auto"/>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
              <w:spacing w:after="40"/>
              <w:rPr>
                <w:i/>
              </w:rPr>
            </w:pPr>
            <w:r>
              <w:rPr>
                <w:i/>
              </w:rPr>
              <w:t>Item</w:t>
            </w:r>
          </w:p>
        </w:tc>
        <w:tc>
          <w:tcPr>
            <w:tcW w:w="4381" w:type="dxa"/>
          </w:tcPr>
          <w:p>
            <w:pPr>
              <w:pStyle w:val="yTable"/>
              <w:spacing w:after="40"/>
              <w:jc w:val="center"/>
              <w:rPr>
                <w:i/>
              </w:rPr>
            </w:pPr>
            <w:r>
              <w:rPr>
                <w:i/>
              </w:rPr>
              <w:t>Prohibited plant</w:t>
            </w:r>
          </w:p>
        </w:tc>
        <w:tc>
          <w:tcPr>
            <w:tcW w:w="1350" w:type="dxa"/>
          </w:tcPr>
          <w:p>
            <w:pPr>
              <w:pStyle w:val="yTable"/>
              <w:spacing w:after="40"/>
              <w:jc w:val="center"/>
              <w:rPr>
                <w:i/>
              </w:rPr>
            </w:pPr>
            <w:r>
              <w:rPr>
                <w:i/>
              </w:rPr>
              <w:t>Number</w:t>
            </w:r>
          </w:p>
        </w:tc>
      </w:tr>
      <w:tr>
        <w:tc>
          <w:tcPr>
            <w:tcW w:w="1469" w:type="dxa"/>
          </w:tcPr>
          <w:p>
            <w:pPr>
              <w:pStyle w:val="yTable"/>
              <w:spacing w:after="40"/>
            </w:pPr>
            <w:r>
              <w:t>1.</w:t>
            </w:r>
          </w:p>
        </w:tc>
        <w:tc>
          <w:tcPr>
            <w:tcW w:w="4381" w:type="dxa"/>
          </w:tcPr>
          <w:p>
            <w:pPr>
              <w:pStyle w:val="yTable"/>
              <w:spacing w:after="40"/>
              <w:rPr>
                <w:i/>
              </w:rPr>
            </w:pPr>
            <w:r>
              <w:rPr>
                <w:i/>
              </w:rPr>
              <w:t>Papaver somniferum</w:t>
            </w:r>
          </w:p>
        </w:tc>
        <w:tc>
          <w:tcPr>
            <w:tcW w:w="1350" w:type="dxa"/>
          </w:tcPr>
          <w:p>
            <w:pPr>
              <w:pStyle w:val="yTable"/>
              <w:spacing w:after="40"/>
              <w:ind w:left="246"/>
            </w:pPr>
            <w:r>
              <w:t>100</w:t>
            </w:r>
          </w:p>
        </w:tc>
      </w:tr>
      <w:tr>
        <w:tc>
          <w:tcPr>
            <w:tcW w:w="1469" w:type="dxa"/>
          </w:tcPr>
          <w:p>
            <w:pPr>
              <w:pStyle w:val="yTable"/>
              <w:spacing w:after="40"/>
            </w:pPr>
            <w:r>
              <w:t>2.</w:t>
            </w:r>
          </w:p>
        </w:tc>
        <w:tc>
          <w:tcPr>
            <w:tcW w:w="4381" w:type="dxa"/>
          </w:tcPr>
          <w:p>
            <w:pPr>
              <w:pStyle w:val="yTable"/>
              <w:spacing w:after="40"/>
              <w:rPr>
                <w:i/>
              </w:rPr>
            </w:pPr>
            <w:r>
              <w:rPr>
                <w:i/>
              </w:rPr>
              <w:t>Papaver bracteatum</w:t>
            </w:r>
          </w:p>
        </w:tc>
        <w:tc>
          <w:tcPr>
            <w:tcW w:w="1350" w:type="dxa"/>
          </w:tcPr>
          <w:p>
            <w:pPr>
              <w:pStyle w:val="yTable"/>
              <w:spacing w:after="40"/>
              <w:ind w:left="246"/>
            </w:pPr>
            <w:r>
              <w:t>100</w:t>
            </w:r>
          </w:p>
        </w:tc>
      </w:tr>
      <w:tr>
        <w:tc>
          <w:tcPr>
            <w:tcW w:w="1469" w:type="dxa"/>
          </w:tcPr>
          <w:p>
            <w:pPr>
              <w:pStyle w:val="yTable"/>
              <w:spacing w:after="40"/>
            </w:pPr>
            <w:r>
              <w:t>3.</w:t>
            </w:r>
          </w:p>
        </w:tc>
        <w:tc>
          <w:tcPr>
            <w:tcW w:w="4381" w:type="dxa"/>
          </w:tcPr>
          <w:p>
            <w:pPr>
              <w:pStyle w:val="yTable"/>
              <w:spacing w:after="40"/>
            </w:pPr>
            <w:r>
              <w:t>Cannabis</w:t>
            </w:r>
          </w:p>
        </w:tc>
        <w:tc>
          <w:tcPr>
            <w:tcW w:w="1350" w:type="dxa"/>
          </w:tcPr>
          <w:p>
            <w:pPr>
              <w:pStyle w:val="yTable"/>
              <w:spacing w:after="40"/>
              <w:ind w:left="246"/>
            </w:pPr>
            <w:r>
              <w:t>100</w:t>
            </w:r>
          </w:p>
        </w:tc>
      </w:tr>
    </w:tbl>
    <w:p>
      <w:pPr>
        <w:pStyle w:val="yScheduleHeading"/>
      </w:pPr>
      <w:bookmarkStart w:id="432" w:name="_Toc535053913"/>
      <w:bookmarkStart w:id="433" w:name="_Toc109615287"/>
      <w:bookmarkStart w:id="434" w:name="_Toc139344581"/>
      <w:bookmarkStart w:id="435" w:name="_Toc139699345"/>
      <w:bookmarkStart w:id="436" w:name="_Toc147051378"/>
      <w:bookmarkStart w:id="437" w:name="_Toc147118833"/>
      <w:bookmarkStart w:id="438" w:name="_Toc148236154"/>
      <w:bookmarkStart w:id="439" w:name="_Toc158705028"/>
      <w:bookmarkStart w:id="440" w:name="_Toc165369991"/>
      <w:bookmarkStart w:id="441" w:name="_Toc177873333"/>
      <w:bookmarkStart w:id="442" w:name="_Toc177873459"/>
      <w:r>
        <w:rPr>
          <w:rStyle w:val="CharSchNo"/>
        </w:rPr>
        <w:t>Schedule V</w:t>
      </w:r>
      <w:bookmarkEnd w:id="432"/>
      <w:bookmarkEnd w:id="433"/>
      <w:bookmarkEnd w:id="434"/>
      <w:bookmarkEnd w:id="435"/>
      <w:bookmarkEnd w:id="436"/>
      <w:bookmarkEnd w:id="437"/>
      <w:bookmarkEnd w:id="438"/>
      <w:bookmarkEnd w:id="439"/>
      <w:bookmarkEnd w:id="440"/>
      <w:bookmarkEnd w:id="441"/>
      <w:bookmarkEnd w:id="442"/>
      <w:r>
        <w:t xml:space="preserve"> </w:t>
      </w:r>
    </w:p>
    <w:p>
      <w:pPr>
        <w:pStyle w:val="yShoulderClause"/>
        <w:rPr>
          <w:snapToGrid w:val="0"/>
        </w:rPr>
      </w:pPr>
      <w:r>
        <w:rPr>
          <w:snapToGrid w:val="0"/>
        </w:rPr>
        <w:t>[Section 11(a)]</w:t>
      </w:r>
    </w:p>
    <w:p>
      <w:pPr>
        <w:pStyle w:val="yHeading2"/>
        <w:rPr>
          <w:rStyle w:val="CharSchText"/>
          <w:bCs/>
        </w:rPr>
      </w:pPr>
      <w:bookmarkStart w:id="443" w:name="_Toc165369992"/>
      <w:bookmarkStart w:id="444" w:name="_Toc177873334"/>
      <w:bookmarkStart w:id="445" w:name="_Toc177873460"/>
      <w:r>
        <w:rPr>
          <w:rStyle w:val="CharSchText"/>
          <w:bCs/>
        </w:rPr>
        <w:t>Amounts of prohibited drugs giving rise to presumption of intention to sell or supply same</w:t>
      </w:r>
      <w:bookmarkEnd w:id="443"/>
      <w:bookmarkEnd w:id="444"/>
      <w:bookmarkEnd w:id="445"/>
    </w:p>
    <w:tbl>
      <w:tblPr>
        <w:tblW w:w="0" w:type="auto"/>
        <w:tblInd w:w="232" w:type="dxa"/>
        <w:tblLayout w:type="fixed"/>
        <w:tblCellMar>
          <w:left w:w="142" w:type="dxa"/>
          <w:right w:w="142" w:type="dxa"/>
        </w:tblCellMar>
        <w:tblLook w:val="0000" w:firstRow="0" w:lastRow="0" w:firstColumn="0" w:lastColumn="0" w:noHBand="0" w:noVBand="0"/>
      </w:tblPr>
      <w:tblGrid>
        <w:gridCol w:w="900"/>
        <w:gridCol w:w="4950"/>
        <w:gridCol w:w="1350"/>
      </w:tblGrid>
      <w:tr>
        <w:trPr>
          <w:tblHeader/>
        </w:trPr>
        <w:tc>
          <w:tcPr>
            <w:tcW w:w="900" w:type="dxa"/>
          </w:tcPr>
          <w:p>
            <w:pPr>
              <w:spacing w:before="40" w:after="40"/>
              <w:rPr>
                <w:i/>
              </w:rPr>
            </w:pPr>
            <w:r>
              <w:rPr>
                <w:i/>
              </w:rPr>
              <w:t>Item</w:t>
            </w:r>
          </w:p>
        </w:tc>
        <w:tc>
          <w:tcPr>
            <w:tcW w:w="4950" w:type="dxa"/>
          </w:tcPr>
          <w:p>
            <w:pPr>
              <w:pStyle w:val="yTable"/>
              <w:jc w:val="center"/>
              <w:rPr>
                <w:i/>
              </w:rPr>
            </w:pPr>
            <w:r>
              <w:rPr>
                <w:i/>
              </w:rPr>
              <w:t>Prohibited drug</w:t>
            </w:r>
          </w:p>
        </w:tc>
        <w:tc>
          <w:tcPr>
            <w:tcW w:w="1350" w:type="dxa"/>
          </w:tcPr>
          <w:p>
            <w:pPr>
              <w:spacing w:before="40" w:after="40"/>
              <w:jc w:val="center"/>
              <w:rPr>
                <w:i/>
              </w:rPr>
            </w:pPr>
            <w:r>
              <w:rPr>
                <w:i/>
              </w:rPr>
              <w:t>Amount</w:t>
            </w:r>
            <w:r>
              <w:rPr>
                <w:i/>
              </w:rPr>
              <w:br/>
            </w:r>
            <w:r>
              <w:t>(in grams</w:t>
            </w:r>
            <w:r>
              <w:br/>
              <w:t>unless</w:t>
            </w:r>
            <w:r>
              <w:br/>
              <w:t>otherwise</w:t>
            </w:r>
            <w:r>
              <w:br/>
              <w:t>stated)</w:t>
            </w:r>
          </w:p>
        </w:tc>
      </w:tr>
      <w:tr>
        <w:tc>
          <w:tcPr>
            <w:tcW w:w="900" w:type="dxa"/>
          </w:tcPr>
          <w:p>
            <w:pPr>
              <w:spacing w:before="40" w:after="40"/>
            </w:pPr>
            <w:r>
              <w:t>1.</w:t>
            </w:r>
          </w:p>
        </w:tc>
        <w:tc>
          <w:tcPr>
            <w:tcW w:w="4950" w:type="dxa"/>
          </w:tcPr>
          <w:p>
            <w:pPr>
              <w:pStyle w:val="yTable"/>
            </w:pPr>
            <w:r>
              <w:t>ACETORPHINE</w:t>
            </w:r>
          </w:p>
        </w:tc>
        <w:tc>
          <w:tcPr>
            <w:tcW w:w="1350" w:type="dxa"/>
          </w:tcPr>
          <w:p>
            <w:pPr>
              <w:tabs>
                <w:tab w:val="decimal" w:pos="439"/>
              </w:tabs>
              <w:spacing w:before="40" w:after="40"/>
            </w:pPr>
            <w:r>
              <w:t>2.0</w:t>
            </w:r>
          </w:p>
        </w:tc>
      </w:tr>
      <w:tr>
        <w:tc>
          <w:tcPr>
            <w:tcW w:w="900" w:type="dxa"/>
          </w:tcPr>
          <w:p>
            <w:pPr>
              <w:spacing w:before="40" w:after="40"/>
            </w:pPr>
            <w:r>
              <w:t>2.</w:t>
            </w:r>
          </w:p>
        </w:tc>
        <w:tc>
          <w:tcPr>
            <w:tcW w:w="4950" w:type="dxa"/>
          </w:tcPr>
          <w:p>
            <w:pPr>
              <w:pStyle w:val="yTable"/>
              <w:ind w:left="548" w:hanging="548"/>
            </w:pPr>
            <w:r>
              <w:t>ACETYLDIHYDROCODEINE (except when included in Schedule 2 or 4 in Appendix A to the Poisons Act 1964)</w:t>
            </w:r>
          </w:p>
        </w:tc>
        <w:tc>
          <w:tcPr>
            <w:tcW w:w="1350" w:type="dxa"/>
          </w:tcPr>
          <w:p>
            <w:pPr>
              <w:tabs>
                <w:tab w:val="decimal" w:pos="439"/>
              </w:tabs>
              <w:spacing w:before="40" w:after="40"/>
            </w:pPr>
            <w:r>
              <w:t>2.0</w:t>
            </w:r>
          </w:p>
        </w:tc>
      </w:tr>
      <w:tr>
        <w:tc>
          <w:tcPr>
            <w:tcW w:w="900" w:type="dxa"/>
          </w:tcPr>
          <w:p>
            <w:pPr>
              <w:spacing w:before="40" w:after="40"/>
            </w:pPr>
            <w:r>
              <w:t>3.</w:t>
            </w:r>
          </w:p>
        </w:tc>
        <w:tc>
          <w:tcPr>
            <w:tcW w:w="4950" w:type="dxa"/>
          </w:tcPr>
          <w:p>
            <w:pPr>
              <w:pStyle w:val="yTable"/>
            </w:pPr>
            <w:r>
              <w:t>ACETYLMETHADOL</w:t>
            </w:r>
          </w:p>
        </w:tc>
        <w:tc>
          <w:tcPr>
            <w:tcW w:w="1350" w:type="dxa"/>
          </w:tcPr>
          <w:p>
            <w:pPr>
              <w:tabs>
                <w:tab w:val="decimal" w:pos="439"/>
              </w:tabs>
              <w:spacing w:before="40" w:after="40"/>
            </w:pPr>
            <w:r>
              <w:t>2.0</w:t>
            </w:r>
          </w:p>
        </w:tc>
      </w:tr>
      <w:tr>
        <w:tc>
          <w:tcPr>
            <w:tcW w:w="900" w:type="dxa"/>
          </w:tcPr>
          <w:p>
            <w:pPr>
              <w:spacing w:before="40" w:after="40"/>
            </w:pPr>
            <w:r>
              <w:t>4.</w:t>
            </w:r>
          </w:p>
        </w:tc>
        <w:tc>
          <w:tcPr>
            <w:tcW w:w="4950" w:type="dxa"/>
          </w:tcPr>
          <w:p>
            <w:pPr>
              <w:pStyle w:val="yTable"/>
            </w:pPr>
            <w:r>
              <w:t>ALLOBARBITONE</w:t>
            </w:r>
          </w:p>
        </w:tc>
        <w:tc>
          <w:tcPr>
            <w:tcW w:w="1350" w:type="dxa"/>
          </w:tcPr>
          <w:p>
            <w:pPr>
              <w:tabs>
                <w:tab w:val="decimal" w:pos="439"/>
              </w:tabs>
              <w:spacing w:before="40" w:after="40"/>
            </w:pPr>
            <w:r>
              <w:t>10.0</w:t>
            </w:r>
          </w:p>
        </w:tc>
      </w:tr>
      <w:tr>
        <w:tc>
          <w:tcPr>
            <w:tcW w:w="900" w:type="dxa"/>
          </w:tcPr>
          <w:p>
            <w:pPr>
              <w:spacing w:before="40" w:after="40"/>
            </w:pPr>
            <w:r>
              <w:t>5.</w:t>
            </w:r>
          </w:p>
        </w:tc>
        <w:tc>
          <w:tcPr>
            <w:tcW w:w="4950" w:type="dxa"/>
          </w:tcPr>
          <w:p>
            <w:pPr>
              <w:pStyle w:val="yTable"/>
            </w:pPr>
            <w:r>
              <w:t>ALLYLBARBITURIC ACID</w:t>
            </w:r>
          </w:p>
        </w:tc>
        <w:tc>
          <w:tcPr>
            <w:tcW w:w="1350" w:type="dxa"/>
          </w:tcPr>
          <w:p>
            <w:pPr>
              <w:tabs>
                <w:tab w:val="decimal" w:pos="439"/>
              </w:tabs>
              <w:spacing w:before="40" w:after="40"/>
            </w:pPr>
            <w:r>
              <w:t>10.0</w:t>
            </w:r>
          </w:p>
        </w:tc>
      </w:tr>
      <w:tr>
        <w:tc>
          <w:tcPr>
            <w:tcW w:w="900" w:type="dxa"/>
          </w:tcPr>
          <w:p>
            <w:pPr>
              <w:spacing w:before="40" w:after="40"/>
            </w:pPr>
            <w:r>
              <w:t>6.</w:t>
            </w:r>
          </w:p>
        </w:tc>
        <w:tc>
          <w:tcPr>
            <w:tcW w:w="4950" w:type="dxa"/>
          </w:tcPr>
          <w:p>
            <w:pPr>
              <w:pStyle w:val="yTable"/>
            </w:pPr>
            <w:r>
              <w:t>ALLYLPRODINE</w:t>
            </w:r>
          </w:p>
        </w:tc>
        <w:tc>
          <w:tcPr>
            <w:tcW w:w="1350" w:type="dxa"/>
          </w:tcPr>
          <w:p>
            <w:pPr>
              <w:tabs>
                <w:tab w:val="decimal" w:pos="439"/>
              </w:tabs>
              <w:spacing w:before="40" w:after="40"/>
            </w:pPr>
            <w:r>
              <w:t>2.0</w:t>
            </w:r>
          </w:p>
        </w:tc>
      </w:tr>
      <w:tr>
        <w:tc>
          <w:tcPr>
            <w:tcW w:w="900" w:type="dxa"/>
          </w:tcPr>
          <w:p>
            <w:pPr>
              <w:spacing w:before="40" w:after="40"/>
            </w:pPr>
            <w:r>
              <w:t>7.</w:t>
            </w:r>
          </w:p>
        </w:tc>
        <w:tc>
          <w:tcPr>
            <w:tcW w:w="4950" w:type="dxa"/>
          </w:tcPr>
          <w:p>
            <w:pPr>
              <w:pStyle w:val="yTable"/>
            </w:pPr>
            <w:r>
              <w:t>ALPHACETYLMETHADOL</w:t>
            </w:r>
          </w:p>
        </w:tc>
        <w:tc>
          <w:tcPr>
            <w:tcW w:w="1350" w:type="dxa"/>
          </w:tcPr>
          <w:p>
            <w:pPr>
              <w:tabs>
                <w:tab w:val="decimal" w:pos="439"/>
              </w:tabs>
              <w:spacing w:before="40" w:after="40"/>
            </w:pPr>
            <w:r>
              <w:t>10.0</w:t>
            </w:r>
          </w:p>
        </w:tc>
      </w:tr>
      <w:tr>
        <w:tc>
          <w:tcPr>
            <w:tcW w:w="900" w:type="dxa"/>
          </w:tcPr>
          <w:p>
            <w:pPr>
              <w:spacing w:before="40" w:after="40"/>
            </w:pPr>
            <w:r>
              <w:t>8.</w:t>
            </w:r>
          </w:p>
        </w:tc>
        <w:tc>
          <w:tcPr>
            <w:tcW w:w="4950" w:type="dxa"/>
          </w:tcPr>
          <w:p>
            <w:pPr>
              <w:pStyle w:val="yTable"/>
            </w:pPr>
            <w:r>
              <w:t>ALPHAMEPRODINE</w:t>
            </w:r>
          </w:p>
        </w:tc>
        <w:tc>
          <w:tcPr>
            <w:tcW w:w="1350" w:type="dxa"/>
          </w:tcPr>
          <w:p>
            <w:pPr>
              <w:tabs>
                <w:tab w:val="decimal" w:pos="439"/>
              </w:tabs>
              <w:spacing w:before="40" w:after="40"/>
            </w:pPr>
            <w:r>
              <w:t>0.2</w:t>
            </w:r>
          </w:p>
        </w:tc>
      </w:tr>
      <w:tr>
        <w:tc>
          <w:tcPr>
            <w:tcW w:w="900" w:type="dxa"/>
          </w:tcPr>
          <w:p>
            <w:pPr>
              <w:spacing w:before="40" w:after="40"/>
            </w:pPr>
            <w:r>
              <w:t>9.</w:t>
            </w:r>
          </w:p>
        </w:tc>
        <w:tc>
          <w:tcPr>
            <w:tcW w:w="4950" w:type="dxa"/>
          </w:tcPr>
          <w:p>
            <w:pPr>
              <w:pStyle w:val="yTable"/>
            </w:pPr>
            <w:r>
              <w:t>ALPHAMETHADOL</w:t>
            </w:r>
            <w:r>
              <w:tab/>
            </w:r>
          </w:p>
        </w:tc>
        <w:tc>
          <w:tcPr>
            <w:tcW w:w="1350" w:type="dxa"/>
          </w:tcPr>
          <w:p>
            <w:pPr>
              <w:tabs>
                <w:tab w:val="decimal" w:pos="439"/>
              </w:tabs>
              <w:spacing w:before="40" w:after="40"/>
            </w:pPr>
            <w:r>
              <w:t>0.2</w:t>
            </w:r>
          </w:p>
        </w:tc>
      </w:tr>
      <w:tr>
        <w:tc>
          <w:tcPr>
            <w:tcW w:w="900" w:type="dxa"/>
          </w:tcPr>
          <w:p>
            <w:pPr>
              <w:spacing w:before="40" w:after="40"/>
            </w:pPr>
            <w:r>
              <w:t>10.</w:t>
            </w:r>
          </w:p>
        </w:tc>
        <w:tc>
          <w:tcPr>
            <w:tcW w:w="4950" w:type="dxa"/>
          </w:tcPr>
          <w:p>
            <w:pPr>
              <w:pStyle w:val="yTable"/>
            </w:pPr>
            <w:r>
              <w:t>ALPHAPRODINE</w:t>
            </w:r>
          </w:p>
        </w:tc>
        <w:tc>
          <w:tcPr>
            <w:tcW w:w="1350" w:type="dxa"/>
          </w:tcPr>
          <w:p>
            <w:pPr>
              <w:tabs>
                <w:tab w:val="decimal" w:pos="439"/>
              </w:tabs>
              <w:spacing w:before="40" w:after="40"/>
            </w:pPr>
            <w:r>
              <w:t>25.0</w:t>
            </w:r>
          </w:p>
        </w:tc>
      </w:tr>
      <w:tr>
        <w:tc>
          <w:tcPr>
            <w:tcW w:w="900" w:type="dxa"/>
          </w:tcPr>
          <w:p>
            <w:pPr>
              <w:spacing w:before="40" w:after="40"/>
            </w:pPr>
            <w:r>
              <w:t>11.</w:t>
            </w:r>
          </w:p>
        </w:tc>
        <w:tc>
          <w:tcPr>
            <w:tcW w:w="4950" w:type="dxa"/>
          </w:tcPr>
          <w:p>
            <w:pPr>
              <w:pStyle w:val="yTable"/>
            </w:pPr>
            <w:r>
              <w:t>AMPHETAMINE</w:t>
            </w:r>
          </w:p>
        </w:tc>
        <w:tc>
          <w:tcPr>
            <w:tcW w:w="1350" w:type="dxa"/>
          </w:tcPr>
          <w:p>
            <w:pPr>
              <w:tabs>
                <w:tab w:val="decimal" w:pos="439"/>
              </w:tabs>
              <w:spacing w:before="40" w:after="40"/>
            </w:pPr>
            <w:r>
              <w:t>2.0</w:t>
            </w:r>
          </w:p>
        </w:tc>
      </w:tr>
      <w:tr>
        <w:tc>
          <w:tcPr>
            <w:tcW w:w="900" w:type="dxa"/>
          </w:tcPr>
          <w:p>
            <w:pPr>
              <w:spacing w:before="40" w:after="40"/>
            </w:pPr>
            <w:r>
              <w:t>12.</w:t>
            </w:r>
          </w:p>
        </w:tc>
        <w:tc>
          <w:tcPr>
            <w:tcW w:w="4950" w:type="dxa"/>
          </w:tcPr>
          <w:p>
            <w:pPr>
              <w:pStyle w:val="yTable"/>
            </w:pPr>
            <w:r>
              <w:t>AMYLOBARBITONE</w:t>
            </w:r>
          </w:p>
        </w:tc>
        <w:tc>
          <w:tcPr>
            <w:tcW w:w="1350" w:type="dxa"/>
          </w:tcPr>
          <w:p>
            <w:pPr>
              <w:tabs>
                <w:tab w:val="decimal" w:pos="439"/>
              </w:tabs>
              <w:spacing w:before="40" w:after="40"/>
            </w:pPr>
            <w:r>
              <w:t>10.0</w:t>
            </w:r>
          </w:p>
        </w:tc>
      </w:tr>
      <w:tr>
        <w:tc>
          <w:tcPr>
            <w:tcW w:w="900" w:type="dxa"/>
          </w:tcPr>
          <w:p>
            <w:pPr>
              <w:spacing w:before="40" w:after="40"/>
            </w:pPr>
            <w:r>
              <w:t>13.</w:t>
            </w:r>
          </w:p>
        </w:tc>
        <w:tc>
          <w:tcPr>
            <w:tcW w:w="4950" w:type="dxa"/>
          </w:tcPr>
          <w:p>
            <w:pPr>
              <w:pStyle w:val="yTable"/>
            </w:pPr>
            <w:r>
              <w:t>ANILERIDINE</w:t>
            </w:r>
          </w:p>
        </w:tc>
        <w:tc>
          <w:tcPr>
            <w:tcW w:w="1350" w:type="dxa"/>
          </w:tcPr>
          <w:p>
            <w:pPr>
              <w:tabs>
                <w:tab w:val="decimal" w:pos="439"/>
              </w:tabs>
              <w:spacing w:before="40" w:after="40"/>
            </w:pPr>
            <w:r>
              <w:t>25.0</w:t>
            </w:r>
          </w:p>
        </w:tc>
      </w:tr>
      <w:tr>
        <w:tc>
          <w:tcPr>
            <w:tcW w:w="900" w:type="dxa"/>
          </w:tcPr>
          <w:p>
            <w:pPr>
              <w:spacing w:before="40" w:after="40"/>
            </w:pPr>
            <w:r>
              <w:t>14.</w:t>
            </w:r>
          </w:p>
        </w:tc>
        <w:tc>
          <w:tcPr>
            <w:tcW w:w="4950" w:type="dxa"/>
          </w:tcPr>
          <w:p>
            <w:pPr>
              <w:pStyle w:val="yTable"/>
            </w:pPr>
            <w:r>
              <w:t>APROBARBITONE</w:t>
            </w:r>
          </w:p>
        </w:tc>
        <w:tc>
          <w:tcPr>
            <w:tcW w:w="1350" w:type="dxa"/>
          </w:tcPr>
          <w:p>
            <w:pPr>
              <w:tabs>
                <w:tab w:val="decimal" w:pos="439"/>
              </w:tabs>
              <w:spacing w:before="40" w:after="40"/>
            </w:pPr>
            <w:r>
              <w:t>10.0</w:t>
            </w:r>
          </w:p>
        </w:tc>
      </w:tr>
      <w:tr>
        <w:tc>
          <w:tcPr>
            <w:tcW w:w="900" w:type="dxa"/>
          </w:tcPr>
          <w:p>
            <w:pPr>
              <w:spacing w:before="40" w:after="40"/>
            </w:pPr>
            <w:r>
              <w:t>15.</w:t>
            </w:r>
          </w:p>
        </w:tc>
        <w:tc>
          <w:tcPr>
            <w:tcW w:w="4950" w:type="dxa"/>
          </w:tcPr>
          <w:p>
            <w:pPr>
              <w:pStyle w:val="yTable"/>
            </w:pPr>
            <w:r>
              <w:t>BARBITONE</w:t>
            </w:r>
          </w:p>
        </w:tc>
        <w:tc>
          <w:tcPr>
            <w:tcW w:w="1350" w:type="dxa"/>
          </w:tcPr>
          <w:p>
            <w:pPr>
              <w:tabs>
                <w:tab w:val="decimal" w:pos="439"/>
              </w:tabs>
              <w:spacing w:before="40" w:after="40"/>
            </w:pPr>
            <w:r>
              <w:t>10.0</w:t>
            </w:r>
          </w:p>
        </w:tc>
      </w:tr>
      <w:tr>
        <w:tc>
          <w:tcPr>
            <w:tcW w:w="900" w:type="dxa"/>
          </w:tcPr>
          <w:p>
            <w:pPr>
              <w:spacing w:before="40" w:after="40"/>
            </w:pPr>
            <w:r>
              <w:t>16.</w:t>
            </w:r>
          </w:p>
        </w:tc>
        <w:tc>
          <w:tcPr>
            <w:tcW w:w="4950" w:type="dxa"/>
          </w:tcPr>
          <w:p>
            <w:pPr>
              <w:pStyle w:val="yTable"/>
            </w:pPr>
            <w:r>
              <w:t>BENZETHIDINE</w:t>
            </w:r>
          </w:p>
        </w:tc>
        <w:tc>
          <w:tcPr>
            <w:tcW w:w="1350" w:type="dxa"/>
          </w:tcPr>
          <w:p>
            <w:pPr>
              <w:tabs>
                <w:tab w:val="decimal" w:pos="439"/>
              </w:tabs>
              <w:spacing w:before="40" w:after="40"/>
            </w:pPr>
            <w:r>
              <w:t>10.0</w:t>
            </w:r>
          </w:p>
        </w:tc>
      </w:tr>
      <w:tr>
        <w:tc>
          <w:tcPr>
            <w:tcW w:w="900" w:type="dxa"/>
          </w:tcPr>
          <w:p>
            <w:pPr>
              <w:spacing w:before="40" w:after="40"/>
            </w:pPr>
            <w:r>
              <w:t>17.</w:t>
            </w:r>
          </w:p>
        </w:tc>
        <w:tc>
          <w:tcPr>
            <w:tcW w:w="4950" w:type="dxa"/>
          </w:tcPr>
          <w:p>
            <w:pPr>
              <w:pStyle w:val="yTable"/>
            </w:pPr>
            <w:r>
              <w:t>BENZYLMORPHINE</w:t>
            </w:r>
          </w:p>
        </w:tc>
        <w:tc>
          <w:tcPr>
            <w:tcW w:w="1350" w:type="dxa"/>
          </w:tcPr>
          <w:p>
            <w:pPr>
              <w:tabs>
                <w:tab w:val="decimal" w:pos="439"/>
              </w:tabs>
              <w:spacing w:before="40" w:after="40"/>
            </w:pPr>
            <w:r>
              <w:t>5.0</w:t>
            </w:r>
          </w:p>
        </w:tc>
      </w:tr>
      <w:tr>
        <w:tc>
          <w:tcPr>
            <w:tcW w:w="900" w:type="dxa"/>
          </w:tcPr>
          <w:p>
            <w:pPr>
              <w:spacing w:before="40" w:after="40"/>
            </w:pPr>
            <w:r>
              <w:t>18.</w:t>
            </w:r>
          </w:p>
        </w:tc>
        <w:tc>
          <w:tcPr>
            <w:tcW w:w="4950" w:type="dxa"/>
          </w:tcPr>
          <w:p>
            <w:pPr>
              <w:pStyle w:val="yTable"/>
            </w:pPr>
            <w:r>
              <w:t>BETACETYLMETHADOL</w:t>
            </w:r>
          </w:p>
        </w:tc>
        <w:tc>
          <w:tcPr>
            <w:tcW w:w="1350" w:type="dxa"/>
          </w:tcPr>
          <w:p>
            <w:pPr>
              <w:tabs>
                <w:tab w:val="decimal" w:pos="439"/>
              </w:tabs>
              <w:spacing w:before="40" w:after="40"/>
            </w:pPr>
            <w:r>
              <w:t>5.0</w:t>
            </w:r>
          </w:p>
        </w:tc>
      </w:tr>
      <w:tr>
        <w:tc>
          <w:tcPr>
            <w:tcW w:w="900" w:type="dxa"/>
          </w:tcPr>
          <w:p>
            <w:pPr>
              <w:spacing w:before="40" w:after="40"/>
            </w:pPr>
            <w:r>
              <w:t>19.</w:t>
            </w:r>
          </w:p>
        </w:tc>
        <w:tc>
          <w:tcPr>
            <w:tcW w:w="4950" w:type="dxa"/>
          </w:tcPr>
          <w:p>
            <w:pPr>
              <w:pStyle w:val="yTable"/>
            </w:pPr>
            <w:r>
              <w:t>BETAMEPRODINE</w:t>
            </w:r>
          </w:p>
        </w:tc>
        <w:tc>
          <w:tcPr>
            <w:tcW w:w="1350" w:type="dxa"/>
          </w:tcPr>
          <w:p>
            <w:pPr>
              <w:tabs>
                <w:tab w:val="decimal" w:pos="439"/>
              </w:tabs>
              <w:spacing w:before="40" w:after="40"/>
            </w:pPr>
            <w:r>
              <w:t>5.0</w:t>
            </w:r>
          </w:p>
        </w:tc>
      </w:tr>
      <w:tr>
        <w:tc>
          <w:tcPr>
            <w:tcW w:w="900" w:type="dxa"/>
          </w:tcPr>
          <w:p>
            <w:pPr>
              <w:spacing w:before="40" w:after="40"/>
            </w:pPr>
            <w:r>
              <w:t>20.</w:t>
            </w:r>
          </w:p>
        </w:tc>
        <w:tc>
          <w:tcPr>
            <w:tcW w:w="4950" w:type="dxa"/>
          </w:tcPr>
          <w:p>
            <w:pPr>
              <w:pStyle w:val="yTable"/>
            </w:pPr>
            <w:r>
              <w:t>BETAMETHADOL</w:t>
            </w:r>
          </w:p>
        </w:tc>
        <w:tc>
          <w:tcPr>
            <w:tcW w:w="1350" w:type="dxa"/>
          </w:tcPr>
          <w:p>
            <w:pPr>
              <w:tabs>
                <w:tab w:val="decimal" w:pos="439"/>
              </w:tabs>
              <w:spacing w:before="40" w:after="40"/>
            </w:pPr>
            <w:r>
              <w:t>5.0</w:t>
            </w:r>
          </w:p>
        </w:tc>
      </w:tr>
      <w:tr>
        <w:tc>
          <w:tcPr>
            <w:tcW w:w="900" w:type="dxa"/>
          </w:tcPr>
          <w:p>
            <w:pPr>
              <w:spacing w:before="40" w:after="40"/>
            </w:pPr>
            <w:r>
              <w:t>21.</w:t>
            </w:r>
          </w:p>
        </w:tc>
        <w:tc>
          <w:tcPr>
            <w:tcW w:w="4950" w:type="dxa"/>
          </w:tcPr>
          <w:p>
            <w:pPr>
              <w:pStyle w:val="yTable"/>
            </w:pPr>
            <w:r>
              <w:t>BETAPRODINE</w:t>
            </w:r>
          </w:p>
        </w:tc>
        <w:tc>
          <w:tcPr>
            <w:tcW w:w="1350" w:type="dxa"/>
          </w:tcPr>
          <w:p>
            <w:pPr>
              <w:tabs>
                <w:tab w:val="decimal" w:pos="439"/>
              </w:tabs>
              <w:spacing w:before="40" w:after="40"/>
            </w:pPr>
            <w:r>
              <w:t>5.0</w:t>
            </w:r>
          </w:p>
        </w:tc>
      </w:tr>
      <w:tr>
        <w:tc>
          <w:tcPr>
            <w:tcW w:w="900" w:type="dxa"/>
          </w:tcPr>
          <w:p>
            <w:pPr>
              <w:spacing w:before="40" w:after="40"/>
            </w:pPr>
            <w:r>
              <w:t>22.</w:t>
            </w:r>
          </w:p>
        </w:tc>
        <w:tc>
          <w:tcPr>
            <w:tcW w:w="4950" w:type="dxa"/>
          </w:tcPr>
          <w:p>
            <w:pPr>
              <w:pStyle w:val="yTable"/>
            </w:pPr>
            <w:r>
              <w:t>BEZITRAMIDE</w:t>
            </w:r>
          </w:p>
        </w:tc>
        <w:tc>
          <w:tcPr>
            <w:tcW w:w="1350" w:type="dxa"/>
          </w:tcPr>
          <w:p>
            <w:pPr>
              <w:tabs>
                <w:tab w:val="decimal" w:pos="439"/>
              </w:tabs>
              <w:spacing w:before="40" w:after="40"/>
            </w:pPr>
            <w:r>
              <w:t>5.0</w:t>
            </w:r>
          </w:p>
        </w:tc>
      </w:tr>
      <w:tr>
        <w:tc>
          <w:tcPr>
            <w:tcW w:w="900" w:type="dxa"/>
          </w:tcPr>
          <w:p>
            <w:pPr>
              <w:spacing w:before="40" w:after="40"/>
            </w:pPr>
            <w:r>
              <w:t>23.</w:t>
            </w:r>
          </w:p>
        </w:tc>
        <w:tc>
          <w:tcPr>
            <w:tcW w:w="4950" w:type="dxa"/>
          </w:tcPr>
          <w:p>
            <w:pPr>
              <w:pStyle w:val="yTable"/>
            </w:pPr>
            <w:r>
              <w:t>BUFOTENINE</w:t>
            </w:r>
          </w:p>
        </w:tc>
        <w:tc>
          <w:tcPr>
            <w:tcW w:w="1350" w:type="dxa"/>
          </w:tcPr>
          <w:p>
            <w:pPr>
              <w:tabs>
                <w:tab w:val="decimal" w:pos="439"/>
              </w:tabs>
              <w:spacing w:before="40" w:after="40"/>
            </w:pPr>
            <w:r>
              <w:t>2.0</w:t>
            </w:r>
          </w:p>
        </w:tc>
      </w:tr>
      <w:tr>
        <w:tc>
          <w:tcPr>
            <w:tcW w:w="900" w:type="dxa"/>
          </w:tcPr>
          <w:p>
            <w:pPr>
              <w:spacing w:before="40" w:after="40"/>
            </w:pPr>
            <w:r>
              <w:t>24.</w:t>
            </w:r>
          </w:p>
        </w:tc>
        <w:tc>
          <w:tcPr>
            <w:tcW w:w="4950" w:type="dxa"/>
          </w:tcPr>
          <w:p>
            <w:pPr>
              <w:pStyle w:val="yTable"/>
            </w:pPr>
            <w:r>
              <w:t>BUTOBARBITONE</w:t>
            </w:r>
          </w:p>
        </w:tc>
        <w:tc>
          <w:tcPr>
            <w:tcW w:w="1350" w:type="dxa"/>
          </w:tcPr>
          <w:p>
            <w:pPr>
              <w:tabs>
                <w:tab w:val="decimal" w:pos="439"/>
              </w:tabs>
              <w:spacing w:before="40" w:after="40"/>
            </w:pPr>
            <w:r>
              <w:t>10.0</w:t>
            </w:r>
          </w:p>
        </w:tc>
      </w:tr>
      <w:tr>
        <w:tc>
          <w:tcPr>
            <w:tcW w:w="900" w:type="dxa"/>
          </w:tcPr>
          <w:p>
            <w:pPr>
              <w:spacing w:before="40" w:after="40"/>
            </w:pPr>
            <w:r>
              <w:t>25.</w:t>
            </w:r>
          </w:p>
        </w:tc>
        <w:tc>
          <w:tcPr>
            <w:tcW w:w="4950" w:type="dxa"/>
          </w:tcPr>
          <w:p>
            <w:pPr>
              <w:pStyle w:val="yTable"/>
            </w:pPr>
            <w:r>
              <w:t>CANNABIS</w:t>
            </w:r>
          </w:p>
        </w:tc>
        <w:tc>
          <w:tcPr>
            <w:tcW w:w="1350" w:type="dxa"/>
          </w:tcPr>
          <w:p>
            <w:pPr>
              <w:tabs>
                <w:tab w:val="decimal" w:pos="439"/>
              </w:tabs>
              <w:spacing w:before="40" w:after="40"/>
            </w:pPr>
            <w:r>
              <w:t>100.0</w:t>
            </w:r>
          </w:p>
        </w:tc>
      </w:tr>
      <w:tr>
        <w:tc>
          <w:tcPr>
            <w:tcW w:w="900" w:type="dxa"/>
          </w:tcPr>
          <w:p>
            <w:pPr>
              <w:spacing w:before="40" w:after="40"/>
            </w:pPr>
            <w:r>
              <w:t>26.</w:t>
            </w:r>
          </w:p>
        </w:tc>
        <w:tc>
          <w:tcPr>
            <w:tcW w:w="4950" w:type="dxa"/>
          </w:tcPr>
          <w:p>
            <w:pPr>
              <w:pStyle w:val="yTable"/>
            </w:pPr>
            <w:r>
              <w:t>CANNABIS RESIN</w:t>
            </w:r>
          </w:p>
        </w:tc>
        <w:tc>
          <w:tcPr>
            <w:tcW w:w="1350" w:type="dxa"/>
          </w:tcPr>
          <w:p>
            <w:pPr>
              <w:tabs>
                <w:tab w:val="decimal" w:pos="439"/>
              </w:tabs>
              <w:spacing w:before="40" w:after="40"/>
            </w:pPr>
            <w:r>
              <w:t>20.0</w:t>
            </w:r>
          </w:p>
        </w:tc>
      </w:tr>
      <w:tr>
        <w:tc>
          <w:tcPr>
            <w:tcW w:w="900" w:type="dxa"/>
          </w:tcPr>
          <w:p>
            <w:pPr>
              <w:keepNext/>
              <w:spacing w:before="40" w:after="40"/>
            </w:pPr>
            <w:r>
              <w:t>27.</w:t>
            </w:r>
          </w:p>
        </w:tc>
        <w:tc>
          <w:tcPr>
            <w:tcW w:w="4950" w:type="dxa"/>
          </w:tcPr>
          <w:p>
            <w:pPr>
              <w:pStyle w:val="yTable"/>
            </w:pPr>
            <w:r>
              <w:t>CANNABIS (in cigarette form)</w:t>
            </w:r>
          </w:p>
        </w:tc>
        <w:tc>
          <w:tcPr>
            <w:tcW w:w="1350" w:type="dxa"/>
          </w:tcPr>
          <w:p>
            <w:pPr>
              <w:keepNext/>
              <w:spacing w:before="40" w:after="40"/>
              <w:jc w:val="right"/>
            </w:pPr>
            <w:r>
              <w:t>80 cigarettes</w:t>
            </w:r>
            <w:r>
              <w:br/>
              <w:t>each containing</w:t>
            </w:r>
            <w:r>
              <w:br/>
              <w:t>any portion of</w:t>
            </w:r>
            <w:r>
              <w:br/>
              <w:t>cannabis</w:t>
            </w:r>
          </w:p>
        </w:tc>
      </w:tr>
      <w:tr>
        <w:tc>
          <w:tcPr>
            <w:tcW w:w="900" w:type="dxa"/>
          </w:tcPr>
          <w:p>
            <w:pPr>
              <w:spacing w:before="40" w:after="40"/>
            </w:pPr>
            <w:r>
              <w:t>28.</w:t>
            </w:r>
          </w:p>
        </w:tc>
        <w:tc>
          <w:tcPr>
            <w:tcW w:w="4950" w:type="dxa"/>
          </w:tcPr>
          <w:p>
            <w:pPr>
              <w:pStyle w:val="yTable"/>
            </w:pPr>
            <w:r>
              <w:t>CLONITAZENE</w:t>
            </w:r>
          </w:p>
        </w:tc>
        <w:tc>
          <w:tcPr>
            <w:tcW w:w="1350" w:type="dxa"/>
          </w:tcPr>
          <w:p>
            <w:pPr>
              <w:tabs>
                <w:tab w:val="decimal" w:pos="439"/>
              </w:tabs>
              <w:spacing w:before="40" w:after="40"/>
            </w:pPr>
            <w:r>
              <w:t>5.0</w:t>
            </w:r>
          </w:p>
        </w:tc>
      </w:tr>
      <w:tr>
        <w:tc>
          <w:tcPr>
            <w:tcW w:w="900" w:type="dxa"/>
          </w:tcPr>
          <w:p>
            <w:pPr>
              <w:spacing w:before="40" w:after="40"/>
            </w:pPr>
            <w:r>
              <w:t>29.</w:t>
            </w:r>
          </w:p>
        </w:tc>
        <w:tc>
          <w:tcPr>
            <w:tcW w:w="4950" w:type="dxa"/>
          </w:tcPr>
          <w:p>
            <w:pPr>
              <w:pStyle w:val="yTable"/>
            </w:pPr>
            <w:r>
              <w:t>COCAINE</w:t>
            </w:r>
          </w:p>
        </w:tc>
        <w:tc>
          <w:tcPr>
            <w:tcW w:w="1350" w:type="dxa"/>
          </w:tcPr>
          <w:p>
            <w:pPr>
              <w:tabs>
                <w:tab w:val="decimal" w:pos="439"/>
              </w:tabs>
              <w:spacing w:before="40" w:after="40"/>
            </w:pPr>
            <w:r>
              <w:t>2.0</w:t>
            </w:r>
          </w:p>
        </w:tc>
      </w:tr>
      <w:tr>
        <w:tc>
          <w:tcPr>
            <w:tcW w:w="900" w:type="dxa"/>
          </w:tcPr>
          <w:p>
            <w:pPr>
              <w:spacing w:before="40" w:after="40"/>
            </w:pPr>
            <w:r>
              <w:t>30.</w:t>
            </w:r>
          </w:p>
        </w:tc>
        <w:tc>
          <w:tcPr>
            <w:tcW w:w="4950" w:type="dxa"/>
          </w:tcPr>
          <w:p>
            <w:pPr>
              <w:pStyle w:val="yTable"/>
              <w:ind w:left="548" w:hanging="548"/>
            </w:pPr>
            <w:r>
              <w:t>CODEINE (except when included in Schedule 2, 3 or 4 in Appendix A to the Poisons Act 1964)</w:t>
            </w:r>
          </w:p>
        </w:tc>
        <w:tc>
          <w:tcPr>
            <w:tcW w:w="1350" w:type="dxa"/>
          </w:tcPr>
          <w:p>
            <w:pPr>
              <w:tabs>
                <w:tab w:val="decimal" w:pos="439"/>
              </w:tabs>
              <w:spacing w:before="40" w:after="40"/>
            </w:pPr>
            <w:r>
              <w:t>10.0</w:t>
            </w:r>
          </w:p>
        </w:tc>
      </w:tr>
      <w:tr>
        <w:tc>
          <w:tcPr>
            <w:tcW w:w="900" w:type="dxa"/>
          </w:tcPr>
          <w:p>
            <w:pPr>
              <w:spacing w:before="40" w:after="40"/>
            </w:pPr>
            <w:r>
              <w:t>31.</w:t>
            </w:r>
          </w:p>
        </w:tc>
        <w:tc>
          <w:tcPr>
            <w:tcW w:w="4950" w:type="dxa"/>
          </w:tcPr>
          <w:p>
            <w:pPr>
              <w:pStyle w:val="yTable"/>
            </w:pPr>
            <w:r>
              <w:t>CODEINE</w:t>
            </w:r>
            <w:r>
              <w:noBreakHyphen/>
              <w:t>N</w:t>
            </w:r>
            <w:r>
              <w:noBreakHyphen/>
              <w:t>OXIDE</w:t>
            </w:r>
          </w:p>
        </w:tc>
        <w:tc>
          <w:tcPr>
            <w:tcW w:w="1350" w:type="dxa"/>
          </w:tcPr>
          <w:p>
            <w:pPr>
              <w:tabs>
                <w:tab w:val="decimal" w:pos="439"/>
              </w:tabs>
              <w:spacing w:before="40" w:after="40"/>
            </w:pPr>
            <w:r>
              <w:t>10.0</w:t>
            </w:r>
          </w:p>
        </w:tc>
      </w:tr>
      <w:tr>
        <w:tc>
          <w:tcPr>
            <w:tcW w:w="900" w:type="dxa"/>
          </w:tcPr>
          <w:p>
            <w:pPr>
              <w:spacing w:before="40" w:after="40"/>
            </w:pPr>
            <w:r>
              <w:t>32.</w:t>
            </w:r>
          </w:p>
        </w:tc>
        <w:tc>
          <w:tcPr>
            <w:tcW w:w="4950" w:type="dxa"/>
          </w:tcPr>
          <w:p>
            <w:pPr>
              <w:pStyle w:val="yTable"/>
            </w:pPr>
            <w:r>
              <w:t>CODOXINE</w:t>
            </w:r>
          </w:p>
        </w:tc>
        <w:tc>
          <w:tcPr>
            <w:tcW w:w="1350" w:type="dxa"/>
          </w:tcPr>
          <w:p>
            <w:pPr>
              <w:tabs>
                <w:tab w:val="decimal" w:pos="439"/>
              </w:tabs>
              <w:spacing w:before="40" w:after="40"/>
            </w:pPr>
            <w:r>
              <w:t>10.0</w:t>
            </w:r>
          </w:p>
        </w:tc>
      </w:tr>
      <w:tr>
        <w:tc>
          <w:tcPr>
            <w:tcW w:w="900" w:type="dxa"/>
          </w:tcPr>
          <w:p>
            <w:pPr>
              <w:spacing w:before="40" w:after="40"/>
            </w:pPr>
            <w:r>
              <w:t>33.</w:t>
            </w:r>
          </w:p>
        </w:tc>
        <w:tc>
          <w:tcPr>
            <w:tcW w:w="4950" w:type="dxa"/>
          </w:tcPr>
          <w:p>
            <w:pPr>
              <w:pStyle w:val="yTable"/>
            </w:pPr>
            <w:r>
              <w:t>CYCLOBARBITONE</w:t>
            </w:r>
          </w:p>
        </w:tc>
        <w:tc>
          <w:tcPr>
            <w:tcW w:w="1350" w:type="dxa"/>
          </w:tcPr>
          <w:p>
            <w:pPr>
              <w:tabs>
                <w:tab w:val="decimal" w:pos="439"/>
              </w:tabs>
              <w:spacing w:before="40" w:after="40"/>
            </w:pPr>
            <w:r>
              <w:t>10.0</w:t>
            </w:r>
          </w:p>
        </w:tc>
      </w:tr>
      <w:tr>
        <w:tc>
          <w:tcPr>
            <w:tcW w:w="900" w:type="dxa"/>
          </w:tcPr>
          <w:p>
            <w:pPr>
              <w:spacing w:before="40" w:after="40"/>
            </w:pPr>
            <w:r>
              <w:t>34.</w:t>
            </w:r>
          </w:p>
        </w:tc>
        <w:tc>
          <w:tcPr>
            <w:tcW w:w="4950" w:type="dxa"/>
          </w:tcPr>
          <w:p>
            <w:pPr>
              <w:pStyle w:val="yTable"/>
            </w:pPr>
            <w:r>
              <w:t>DESOMORPHINE</w:t>
            </w:r>
          </w:p>
        </w:tc>
        <w:tc>
          <w:tcPr>
            <w:tcW w:w="1350" w:type="dxa"/>
          </w:tcPr>
          <w:p>
            <w:pPr>
              <w:tabs>
                <w:tab w:val="decimal" w:pos="439"/>
              </w:tabs>
              <w:spacing w:before="40" w:after="40"/>
            </w:pPr>
            <w:r>
              <w:t>2.0</w:t>
            </w:r>
          </w:p>
        </w:tc>
      </w:tr>
      <w:tr>
        <w:tc>
          <w:tcPr>
            <w:tcW w:w="900" w:type="dxa"/>
          </w:tcPr>
          <w:p>
            <w:pPr>
              <w:spacing w:before="40" w:after="40"/>
            </w:pPr>
            <w:r>
              <w:t>35.</w:t>
            </w:r>
          </w:p>
        </w:tc>
        <w:tc>
          <w:tcPr>
            <w:tcW w:w="4950" w:type="dxa"/>
          </w:tcPr>
          <w:p>
            <w:pPr>
              <w:pStyle w:val="yTable"/>
            </w:pPr>
            <w:r>
              <w:t>DEXAMPHETAMINE</w:t>
            </w:r>
          </w:p>
        </w:tc>
        <w:tc>
          <w:tcPr>
            <w:tcW w:w="1350" w:type="dxa"/>
          </w:tcPr>
          <w:p>
            <w:pPr>
              <w:tabs>
                <w:tab w:val="decimal" w:pos="439"/>
              </w:tabs>
              <w:spacing w:before="40" w:after="40"/>
            </w:pPr>
            <w:r>
              <w:t>2.0</w:t>
            </w:r>
          </w:p>
        </w:tc>
      </w:tr>
      <w:tr>
        <w:tc>
          <w:tcPr>
            <w:tcW w:w="900" w:type="dxa"/>
          </w:tcPr>
          <w:p>
            <w:pPr>
              <w:spacing w:before="40" w:after="40"/>
            </w:pPr>
            <w:r>
              <w:t>36.</w:t>
            </w:r>
          </w:p>
        </w:tc>
        <w:tc>
          <w:tcPr>
            <w:tcW w:w="4950" w:type="dxa"/>
          </w:tcPr>
          <w:p>
            <w:pPr>
              <w:pStyle w:val="yTable"/>
            </w:pPr>
            <w:r>
              <w:t>DEXTROMORAMIDE</w:t>
            </w:r>
          </w:p>
        </w:tc>
        <w:tc>
          <w:tcPr>
            <w:tcW w:w="1350" w:type="dxa"/>
          </w:tcPr>
          <w:p>
            <w:pPr>
              <w:tabs>
                <w:tab w:val="decimal" w:pos="439"/>
              </w:tabs>
              <w:spacing w:before="40" w:after="40"/>
            </w:pPr>
            <w:r>
              <w:t>1.0</w:t>
            </w:r>
          </w:p>
        </w:tc>
      </w:tr>
      <w:tr>
        <w:tc>
          <w:tcPr>
            <w:tcW w:w="900" w:type="dxa"/>
          </w:tcPr>
          <w:p>
            <w:pPr>
              <w:spacing w:before="40" w:after="40"/>
            </w:pPr>
            <w:r>
              <w:t>37.</w:t>
            </w:r>
          </w:p>
        </w:tc>
        <w:tc>
          <w:tcPr>
            <w:tcW w:w="4950" w:type="dxa"/>
          </w:tcPr>
          <w:p>
            <w:pPr>
              <w:pStyle w:val="yTable"/>
            </w:pPr>
            <w:r>
              <w:t>DIACETYLMORPHINE</w:t>
            </w:r>
          </w:p>
        </w:tc>
        <w:tc>
          <w:tcPr>
            <w:tcW w:w="1350" w:type="dxa"/>
          </w:tcPr>
          <w:p>
            <w:pPr>
              <w:tabs>
                <w:tab w:val="decimal" w:pos="439"/>
              </w:tabs>
              <w:spacing w:before="40" w:after="40"/>
            </w:pPr>
            <w:r>
              <w:t>2.0</w:t>
            </w:r>
          </w:p>
        </w:tc>
      </w:tr>
      <w:tr>
        <w:tc>
          <w:tcPr>
            <w:tcW w:w="900" w:type="dxa"/>
          </w:tcPr>
          <w:p>
            <w:pPr>
              <w:spacing w:before="40" w:after="40"/>
            </w:pPr>
            <w:r>
              <w:t>38.</w:t>
            </w:r>
          </w:p>
        </w:tc>
        <w:tc>
          <w:tcPr>
            <w:tcW w:w="4950" w:type="dxa"/>
          </w:tcPr>
          <w:p>
            <w:pPr>
              <w:pStyle w:val="yTable"/>
            </w:pPr>
            <w:r>
              <w:t>DIAMPROMIDE</w:t>
            </w:r>
          </w:p>
        </w:tc>
        <w:tc>
          <w:tcPr>
            <w:tcW w:w="1350" w:type="dxa"/>
          </w:tcPr>
          <w:p>
            <w:pPr>
              <w:tabs>
                <w:tab w:val="decimal" w:pos="439"/>
              </w:tabs>
              <w:spacing w:before="40" w:after="40"/>
            </w:pPr>
            <w:r>
              <w:t>5.0</w:t>
            </w:r>
          </w:p>
        </w:tc>
      </w:tr>
      <w:tr>
        <w:tc>
          <w:tcPr>
            <w:tcW w:w="900" w:type="dxa"/>
          </w:tcPr>
          <w:p>
            <w:pPr>
              <w:spacing w:before="40" w:after="40"/>
            </w:pPr>
            <w:r>
              <w:t>39.</w:t>
            </w:r>
          </w:p>
        </w:tc>
        <w:tc>
          <w:tcPr>
            <w:tcW w:w="4950" w:type="dxa"/>
          </w:tcPr>
          <w:p>
            <w:pPr>
              <w:pStyle w:val="yTable"/>
            </w:pPr>
            <w:r>
              <w:t>DIETHYLTHIAMBUTENE</w:t>
            </w:r>
          </w:p>
        </w:tc>
        <w:tc>
          <w:tcPr>
            <w:tcW w:w="1350" w:type="dxa"/>
          </w:tcPr>
          <w:p>
            <w:pPr>
              <w:tabs>
                <w:tab w:val="decimal" w:pos="439"/>
              </w:tabs>
              <w:spacing w:before="40" w:after="40"/>
            </w:pPr>
            <w:r>
              <w:t>5.0</w:t>
            </w:r>
          </w:p>
        </w:tc>
      </w:tr>
      <w:tr>
        <w:tc>
          <w:tcPr>
            <w:tcW w:w="900" w:type="dxa"/>
          </w:tcPr>
          <w:p>
            <w:pPr>
              <w:keepNext/>
              <w:spacing w:before="40" w:after="40"/>
            </w:pPr>
            <w:r>
              <w:t>40.</w:t>
            </w:r>
          </w:p>
        </w:tc>
        <w:tc>
          <w:tcPr>
            <w:tcW w:w="4950"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350" w:type="dxa"/>
          </w:tcPr>
          <w:p>
            <w:pPr>
              <w:keepNext/>
              <w:tabs>
                <w:tab w:val="decimal" w:pos="439"/>
              </w:tabs>
              <w:spacing w:before="40" w:after="40"/>
            </w:pPr>
            <w:r>
              <w:t>10.0</w:t>
            </w:r>
          </w:p>
        </w:tc>
      </w:tr>
      <w:tr>
        <w:tc>
          <w:tcPr>
            <w:tcW w:w="900" w:type="dxa"/>
          </w:tcPr>
          <w:p>
            <w:pPr>
              <w:spacing w:before="40" w:after="40"/>
            </w:pPr>
            <w:r>
              <w:t>41.</w:t>
            </w:r>
          </w:p>
        </w:tc>
        <w:tc>
          <w:tcPr>
            <w:tcW w:w="4950" w:type="dxa"/>
          </w:tcPr>
          <w:p>
            <w:pPr>
              <w:pStyle w:val="yTable"/>
              <w:ind w:left="548" w:hanging="548"/>
            </w:pPr>
            <w:r>
              <w:t>DIHYDROCODEINE (except when included in Schedule 2 or 4 in Appendix A to the Poisons Act 1964)</w:t>
            </w:r>
          </w:p>
        </w:tc>
        <w:tc>
          <w:tcPr>
            <w:tcW w:w="1350" w:type="dxa"/>
          </w:tcPr>
          <w:p>
            <w:pPr>
              <w:tabs>
                <w:tab w:val="decimal" w:pos="439"/>
              </w:tabs>
              <w:spacing w:before="40" w:after="40"/>
            </w:pPr>
            <w:r>
              <w:t>10.0</w:t>
            </w:r>
          </w:p>
        </w:tc>
      </w:tr>
      <w:tr>
        <w:tc>
          <w:tcPr>
            <w:tcW w:w="900" w:type="dxa"/>
          </w:tcPr>
          <w:p>
            <w:pPr>
              <w:spacing w:before="40" w:after="40"/>
            </w:pPr>
            <w:r>
              <w:t>42.</w:t>
            </w:r>
          </w:p>
        </w:tc>
        <w:tc>
          <w:tcPr>
            <w:tcW w:w="4950" w:type="dxa"/>
          </w:tcPr>
          <w:p>
            <w:pPr>
              <w:pStyle w:val="yTable"/>
            </w:pPr>
            <w:r>
              <w:t>DIHYDROMORPHINE</w:t>
            </w:r>
          </w:p>
        </w:tc>
        <w:tc>
          <w:tcPr>
            <w:tcW w:w="1350" w:type="dxa"/>
          </w:tcPr>
          <w:p>
            <w:pPr>
              <w:tabs>
                <w:tab w:val="decimal" w:pos="439"/>
              </w:tabs>
              <w:spacing w:before="40" w:after="40"/>
            </w:pPr>
            <w:r>
              <w:t>10.0</w:t>
            </w:r>
          </w:p>
        </w:tc>
      </w:tr>
      <w:tr>
        <w:tc>
          <w:tcPr>
            <w:tcW w:w="900" w:type="dxa"/>
          </w:tcPr>
          <w:p>
            <w:pPr>
              <w:spacing w:before="40" w:after="40"/>
            </w:pPr>
            <w:r>
              <w:t>43.</w:t>
            </w:r>
          </w:p>
        </w:tc>
        <w:tc>
          <w:tcPr>
            <w:tcW w:w="4950" w:type="dxa"/>
          </w:tcPr>
          <w:p>
            <w:pPr>
              <w:pStyle w:val="yTable"/>
            </w:pPr>
            <w:r>
              <w:t>DIMENOXADOL</w:t>
            </w:r>
          </w:p>
        </w:tc>
        <w:tc>
          <w:tcPr>
            <w:tcW w:w="1350" w:type="dxa"/>
          </w:tcPr>
          <w:p>
            <w:pPr>
              <w:tabs>
                <w:tab w:val="decimal" w:pos="439"/>
              </w:tabs>
              <w:spacing w:before="40" w:after="40"/>
            </w:pPr>
            <w:r>
              <w:t>10.0</w:t>
            </w:r>
          </w:p>
        </w:tc>
      </w:tr>
      <w:tr>
        <w:tc>
          <w:tcPr>
            <w:tcW w:w="900" w:type="dxa"/>
          </w:tcPr>
          <w:p>
            <w:pPr>
              <w:spacing w:before="40" w:after="40"/>
            </w:pPr>
            <w:r>
              <w:t>44.</w:t>
            </w:r>
          </w:p>
        </w:tc>
        <w:tc>
          <w:tcPr>
            <w:tcW w:w="4950" w:type="dxa"/>
          </w:tcPr>
          <w:p>
            <w:pPr>
              <w:pStyle w:val="yTable"/>
            </w:pPr>
            <w:r>
              <w:t>DIMEPHEPTANOL</w:t>
            </w:r>
          </w:p>
        </w:tc>
        <w:tc>
          <w:tcPr>
            <w:tcW w:w="1350" w:type="dxa"/>
          </w:tcPr>
          <w:p>
            <w:pPr>
              <w:tabs>
                <w:tab w:val="decimal" w:pos="439"/>
              </w:tabs>
              <w:spacing w:before="40" w:after="40"/>
            </w:pPr>
            <w:r>
              <w:t>10.0</w:t>
            </w:r>
          </w:p>
        </w:tc>
      </w:tr>
      <w:tr>
        <w:tc>
          <w:tcPr>
            <w:tcW w:w="900" w:type="dxa"/>
          </w:tcPr>
          <w:p>
            <w:pPr>
              <w:spacing w:before="40" w:after="40"/>
            </w:pPr>
            <w:r>
              <w:t>45.</w:t>
            </w:r>
          </w:p>
        </w:tc>
        <w:tc>
          <w:tcPr>
            <w:tcW w:w="4950" w:type="dxa"/>
          </w:tcPr>
          <w:p>
            <w:pPr>
              <w:pStyle w:val="yTable"/>
            </w:pPr>
            <w:r>
              <w:t>2, 5</w:t>
            </w:r>
            <w:r>
              <w:noBreakHyphen/>
              <w:t>DIMETHOXY</w:t>
            </w:r>
            <w:r>
              <w:noBreakHyphen/>
              <w:t>4</w:t>
            </w:r>
            <w:r>
              <w:noBreakHyphen/>
              <w:t>BROMOAMPHETAMINE</w:t>
            </w:r>
          </w:p>
        </w:tc>
        <w:tc>
          <w:tcPr>
            <w:tcW w:w="1350" w:type="dxa"/>
          </w:tcPr>
          <w:p>
            <w:pPr>
              <w:tabs>
                <w:tab w:val="decimal" w:pos="439"/>
              </w:tabs>
              <w:spacing w:before="40" w:after="40"/>
            </w:pPr>
            <w:r>
              <w:t>0.05</w:t>
            </w:r>
          </w:p>
        </w:tc>
      </w:tr>
      <w:tr>
        <w:tc>
          <w:tcPr>
            <w:tcW w:w="900" w:type="dxa"/>
          </w:tcPr>
          <w:p>
            <w:pPr>
              <w:spacing w:before="40" w:after="40"/>
            </w:pPr>
            <w:r>
              <w:t>46.</w:t>
            </w:r>
          </w:p>
        </w:tc>
        <w:tc>
          <w:tcPr>
            <w:tcW w:w="4950" w:type="dxa"/>
          </w:tcPr>
          <w:p>
            <w:pPr>
              <w:pStyle w:val="yTable"/>
            </w:pPr>
            <w:r>
              <w:t>2, 5</w:t>
            </w:r>
            <w:r>
              <w:noBreakHyphen/>
              <w:t>DIMETHOXY</w:t>
            </w:r>
            <w:r>
              <w:noBreakHyphen/>
              <w:t>4</w:t>
            </w:r>
            <w:r>
              <w:noBreakHyphen/>
              <w:t>METHYLAMPHETAMINE</w:t>
            </w:r>
          </w:p>
        </w:tc>
        <w:tc>
          <w:tcPr>
            <w:tcW w:w="1350" w:type="dxa"/>
          </w:tcPr>
          <w:p>
            <w:pPr>
              <w:tabs>
                <w:tab w:val="decimal" w:pos="439"/>
              </w:tabs>
              <w:spacing w:before="40" w:after="40"/>
            </w:pPr>
            <w:r>
              <w:t>0.05</w:t>
            </w:r>
          </w:p>
        </w:tc>
      </w:tr>
      <w:tr>
        <w:tc>
          <w:tcPr>
            <w:tcW w:w="900" w:type="dxa"/>
          </w:tcPr>
          <w:p>
            <w:pPr>
              <w:spacing w:before="40" w:after="40"/>
            </w:pPr>
            <w:r>
              <w:t>47.</w:t>
            </w:r>
          </w:p>
        </w:tc>
        <w:tc>
          <w:tcPr>
            <w:tcW w:w="4950" w:type="dxa"/>
          </w:tcPr>
          <w:p>
            <w:pPr>
              <w:pStyle w:val="yTable"/>
            </w:pPr>
            <w:r>
              <w:t>DIMETHYLTHIAMBUTENE</w:t>
            </w:r>
          </w:p>
        </w:tc>
        <w:tc>
          <w:tcPr>
            <w:tcW w:w="1350" w:type="dxa"/>
          </w:tcPr>
          <w:p>
            <w:pPr>
              <w:tabs>
                <w:tab w:val="decimal" w:pos="439"/>
              </w:tabs>
              <w:spacing w:before="40" w:after="40"/>
            </w:pPr>
            <w:r>
              <w:t>20.0</w:t>
            </w:r>
          </w:p>
        </w:tc>
      </w:tr>
      <w:tr>
        <w:tc>
          <w:tcPr>
            <w:tcW w:w="900" w:type="dxa"/>
          </w:tcPr>
          <w:p>
            <w:pPr>
              <w:spacing w:before="40" w:after="40"/>
            </w:pPr>
            <w:r>
              <w:t>48.</w:t>
            </w:r>
          </w:p>
        </w:tc>
        <w:tc>
          <w:tcPr>
            <w:tcW w:w="4950" w:type="dxa"/>
          </w:tcPr>
          <w:p>
            <w:pPr>
              <w:pStyle w:val="yTable"/>
            </w:pPr>
            <w:r>
              <w:t>DIMETHYLTRYPTAMINE</w:t>
            </w:r>
          </w:p>
        </w:tc>
        <w:tc>
          <w:tcPr>
            <w:tcW w:w="1350" w:type="dxa"/>
          </w:tcPr>
          <w:p>
            <w:pPr>
              <w:tabs>
                <w:tab w:val="decimal" w:pos="439"/>
              </w:tabs>
              <w:spacing w:before="40" w:after="40"/>
            </w:pPr>
            <w:r>
              <w:t>2.0</w:t>
            </w:r>
          </w:p>
        </w:tc>
      </w:tr>
      <w:tr>
        <w:tc>
          <w:tcPr>
            <w:tcW w:w="900" w:type="dxa"/>
          </w:tcPr>
          <w:p>
            <w:pPr>
              <w:spacing w:before="40" w:after="40"/>
            </w:pPr>
            <w:r>
              <w:t>49.</w:t>
            </w:r>
          </w:p>
        </w:tc>
        <w:tc>
          <w:tcPr>
            <w:tcW w:w="4950" w:type="dxa"/>
          </w:tcPr>
          <w:p>
            <w:pPr>
              <w:pStyle w:val="yTable"/>
            </w:pPr>
            <w:r>
              <w:t>DIOXAPHETYL BUTYRATE</w:t>
            </w:r>
          </w:p>
        </w:tc>
        <w:tc>
          <w:tcPr>
            <w:tcW w:w="1350" w:type="dxa"/>
          </w:tcPr>
          <w:p>
            <w:pPr>
              <w:tabs>
                <w:tab w:val="decimal" w:pos="439"/>
              </w:tabs>
              <w:spacing w:before="40" w:after="40"/>
            </w:pPr>
            <w:r>
              <w:t>2.0</w:t>
            </w:r>
          </w:p>
        </w:tc>
      </w:tr>
      <w:tr>
        <w:tc>
          <w:tcPr>
            <w:tcW w:w="900" w:type="dxa"/>
          </w:tcPr>
          <w:p>
            <w:pPr>
              <w:keepNext/>
              <w:spacing w:before="40" w:after="40"/>
            </w:pPr>
            <w:r>
              <w:t>50.</w:t>
            </w:r>
          </w:p>
        </w:tc>
        <w:tc>
          <w:tcPr>
            <w:tcW w:w="4950"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350" w:type="dxa"/>
          </w:tcPr>
          <w:p>
            <w:pPr>
              <w:keepNext/>
              <w:tabs>
                <w:tab w:val="decimal" w:pos="439"/>
              </w:tabs>
              <w:spacing w:before="40" w:after="40"/>
            </w:pPr>
            <w:r>
              <w:t>2.0</w:t>
            </w:r>
          </w:p>
        </w:tc>
      </w:tr>
      <w:tr>
        <w:tc>
          <w:tcPr>
            <w:tcW w:w="900" w:type="dxa"/>
          </w:tcPr>
          <w:p>
            <w:pPr>
              <w:spacing w:before="40" w:after="40"/>
            </w:pPr>
            <w:r>
              <w:t>51.</w:t>
            </w:r>
          </w:p>
        </w:tc>
        <w:tc>
          <w:tcPr>
            <w:tcW w:w="4950" w:type="dxa"/>
          </w:tcPr>
          <w:p>
            <w:pPr>
              <w:pStyle w:val="yTable"/>
            </w:pPr>
            <w:r>
              <w:t>DIPIPANONE</w:t>
            </w:r>
          </w:p>
        </w:tc>
        <w:tc>
          <w:tcPr>
            <w:tcW w:w="1350" w:type="dxa"/>
          </w:tcPr>
          <w:p>
            <w:pPr>
              <w:tabs>
                <w:tab w:val="decimal" w:pos="439"/>
              </w:tabs>
              <w:spacing w:before="40" w:after="40"/>
            </w:pPr>
            <w:r>
              <w:t>10.0</w:t>
            </w:r>
          </w:p>
        </w:tc>
      </w:tr>
      <w:tr>
        <w:tc>
          <w:tcPr>
            <w:tcW w:w="900" w:type="dxa"/>
          </w:tcPr>
          <w:p>
            <w:pPr>
              <w:spacing w:before="40" w:after="40"/>
            </w:pPr>
            <w:r>
              <w:t>52.</w:t>
            </w:r>
          </w:p>
        </w:tc>
        <w:tc>
          <w:tcPr>
            <w:tcW w:w="4950" w:type="dxa"/>
          </w:tcPr>
          <w:p>
            <w:pPr>
              <w:pStyle w:val="yTable"/>
            </w:pPr>
            <w:r>
              <w:t>DROTEBANOL</w:t>
            </w:r>
          </w:p>
        </w:tc>
        <w:tc>
          <w:tcPr>
            <w:tcW w:w="1350" w:type="dxa"/>
          </w:tcPr>
          <w:p>
            <w:pPr>
              <w:tabs>
                <w:tab w:val="decimal" w:pos="439"/>
              </w:tabs>
              <w:spacing w:before="40" w:after="40"/>
            </w:pPr>
            <w:r>
              <w:t>0.1</w:t>
            </w:r>
          </w:p>
        </w:tc>
      </w:tr>
      <w:tr>
        <w:tc>
          <w:tcPr>
            <w:tcW w:w="900" w:type="dxa"/>
          </w:tcPr>
          <w:p>
            <w:pPr>
              <w:spacing w:before="40" w:after="40"/>
            </w:pPr>
            <w:r>
              <w:t>53.</w:t>
            </w:r>
          </w:p>
        </w:tc>
        <w:tc>
          <w:tcPr>
            <w:tcW w:w="4950" w:type="dxa"/>
          </w:tcPr>
          <w:p>
            <w:pPr>
              <w:pStyle w:val="yTable"/>
              <w:ind w:left="548" w:hanging="548"/>
            </w:pPr>
            <w:r>
              <w:t>ECGONINE, ITS ESTERS AND DERIVATIVES which are convertible to ECGONINE AND COCAINE</w:t>
            </w:r>
          </w:p>
        </w:tc>
        <w:tc>
          <w:tcPr>
            <w:tcW w:w="1350" w:type="dxa"/>
          </w:tcPr>
          <w:p>
            <w:pPr>
              <w:tabs>
                <w:tab w:val="decimal" w:pos="439"/>
              </w:tabs>
              <w:spacing w:before="40" w:after="40"/>
            </w:pPr>
            <w:r>
              <w:t>10.0</w:t>
            </w:r>
          </w:p>
        </w:tc>
      </w:tr>
      <w:tr>
        <w:tc>
          <w:tcPr>
            <w:tcW w:w="900" w:type="dxa"/>
          </w:tcPr>
          <w:p>
            <w:pPr>
              <w:spacing w:before="40" w:after="40"/>
            </w:pPr>
            <w:r>
              <w:t>53A.</w:t>
            </w:r>
          </w:p>
        </w:tc>
        <w:tc>
          <w:tcPr>
            <w:tcW w:w="4950" w:type="dxa"/>
          </w:tcPr>
          <w:p>
            <w:pPr>
              <w:pStyle w:val="yTable"/>
            </w:pPr>
            <w:r>
              <w:t>EPHEDRINE</w:t>
            </w:r>
          </w:p>
        </w:tc>
        <w:tc>
          <w:tcPr>
            <w:tcW w:w="1350" w:type="dxa"/>
          </w:tcPr>
          <w:p>
            <w:pPr>
              <w:tabs>
                <w:tab w:val="decimal" w:pos="439"/>
              </w:tabs>
              <w:spacing w:before="40" w:after="40"/>
            </w:pPr>
            <w:r>
              <w:t>2.0</w:t>
            </w:r>
          </w:p>
        </w:tc>
      </w:tr>
      <w:tr>
        <w:tc>
          <w:tcPr>
            <w:tcW w:w="900" w:type="dxa"/>
          </w:tcPr>
          <w:p>
            <w:pPr>
              <w:spacing w:before="40" w:after="40"/>
            </w:pPr>
            <w:r>
              <w:t>54.</w:t>
            </w:r>
          </w:p>
        </w:tc>
        <w:tc>
          <w:tcPr>
            <w:tcW w:w="4950" w:type="dxa"/>
          </w:tcPr>
          <w:p>
            <w:pPr>
              <w:pStyle w:val="yTable"/>
            </w:pPr>
            <w:r>
              <w:t>ETHYLMETHYLTHIAMBUTENE</w:t>
            </w:r>
          </w:p>
        </w:tc>
        <w:tc>
          <w:tcPr>
            <w:tcW w:w="1350" w:type="dxa"/>
          </w:tcPr>
          <w:p>
            <w:pPr>
              <w:tabs>
                <w:tab w:val="decimal" w:pos="439"/>
              </w:tabs>
              <w:spacing w:before="40" w:after="40"/>
            </w:pPr>
            <w:r>
              <w:t>10.0</w:t>
            </w:r>
          </w:p>
        </w:tc>
      </w:tr>
      <w:tr>
        <w:tc>
          <w:tcPr>
            <w:tcW w:w="900" w:type="dxa"/>
          </w:tcPr>
          <w:p>
            <w:pPr>
              <w:spacing w:before="40" w:after="40"/>
            </w:pPr>
            <w:r>
              <w:t>55.</w:t>
            </w:r>
          </w:p>
        </w:tc>
        <w:tc>
          <w:tcPr>
            <w:tcW w:w="4950" w:type="dxa"/>
          </w:tcPr>
          <w:p>
            <w:pPr>
              <w:pStyle w:val="yTable"/>
            </w:pPr>
            <w:r>
              <w:t>ETHYLMORPHINE (and substances containing more than 2.5% of ethylmorphine)</w:t>
            </w:r>
          </w:p>
        </w:tc>
        <w:tc>
          <w:tcPr>
            <w:tcW w:w="1350" w:type="dxa"/>
          </w:tcPr>
          <w:p>
            <w:pPr>
              <w:tabs>
                <w:tab w:val="decimal" w:pos="439"/>
              </w:tabs>
              <w:spacing w:before="40" w:after="40"/>
            </w:pPr>
            <w:r>
              <w:t>2.0</w:t>
            </w:r>
          </w:p>
        </w:tc>
      </w:tr>
      <w:tr>
        <w:tc>
          <w:tcPr>
            <w:tcW w:w="900" w:type="dxa"/>
          </w:tcPr>
          <w:p>
            <w:pPr>
              <w:spacing w:before="40" w:after="40"/>
            </w:pPr>
            <w:r>
              <w:t>56.</w:t>
            </w:r>
          </w:p>
        </w:tc>
        <w:tc>
          <w:tcPr>
            <w:tcW w:w="4950" w:type="dxa"/>
          </w:tcPr>
          <w:p>
            <w:pPr>
              <w:pStyle w:val="yTable"/>
            </w:pPr>
            <w:r>
              <w:t>ETONITAZENE</w:t>
            </w:r>
          </w:p>
        </w:tc>
        <w:tc>
          <w:tcPr>
            <w:tcW w:w="1350" w:type="dxa"/>
          </w:tcPr>
          <w:p>
            <w:pPr>
              <w:tabs>
                <w:tab w:val="decimal" w:pos="439"/>
              </w:tabs>
              <w:spacing w:before="40" w:after="40"/>
            </w:pPr>
            <w:r>
              <w:t>5.0</w:t>
            </w:r>
          </w:p>
        </w:tc>
      </w:tr>
      <w:tr>
        <w:tc>
          <w:tcPr>
            <w:tcW w:w="900" w:type="dxa"/>
          </w:tcPr>
          <w:p>
            <w:pPr>
              <w:spacing w:before="40" w:after="40"/>
            </w:pPr>
            <w:r>
              <w:t>57.</w:t>
            </w:r>
          </w:p>
        </w:tc>
        <w:tc>
          <w:tcPr>
            <w:tcW w:w="4950" w:type="dxa"/>
          </w:tcPr>
          <w:p>
            <w:pPr>
              <w:pStyle w:val="yTable"/>
            </w:pPr>
            <w:r>
              <w:t>ETORPHINE</w:t>
            </w:r>
          </w:p>
        </w:tc>
        <w:tc>
          <w:tcPr>
            <w:tcW w:w="1350" w:type="dxa"/>
          </w:tcPr>
          <w:p>
            <w:pPr>
              <w:tabs>
                <w:tab w:val="decimal" w:pos="439"/>
              </w:tabs>
              <w:spacing w:before="40" w:after="40"/>
            </w:pPr>
            <w:r>
              <w:t>5.0</w:t>
            </w:r>
          </w:p>
        </w:tc>
      </w:tr>
      <w:tr>
        <w:tc>
          <w:tcPr>
            <w:tcW w:w="900" w:type="dxa"/>
          </w:tcPr>
          <w:p>
            <w:pPr>
              <w:spacing w:before="40" w:after="40"/>
            </w:pPr>
            <w:r>
              <w:t>58.</w:t>
            </w:r>
          </w:p>
        </w:tc>
        <w:tc>
          <w:tcPr>
            <w:tcW w:w="4950" w:type="dxa"/>
          </w:tcPr>
          <w:p>
            <w:pPr>
              <w:pStyle w:val="yTable"/>
            </w:pPr>
            <w:r>
              <w:t>ETOXERIDINE</w:t>
            </w:r>
          </w:p>
        </w:tc>
        <w:tc>
          <w:tcPr>
            <w:tcW w:w="1350" w:type="dxa"/>
          </w:tcPr>
          <w:p>
            <w:pPr>
              <w:tabs>
                <w:tab w:val="decimal" w:pos="439"/>
              </w:tabs>
              <w:spacing w:before="40" w:after="40"/>
            </w:pPr>
            <w:r>
              <w:t>5.0</w:t>
            </w:r>
          </w:p>
        </w:tc>
      </w:tr>
      <w:tr>
        <w:tc>
          <w:tcPr>
            <w:tcW w:w="900" w:type="dxa"/>
          </w:tcPr>
          <w:p>
            <w:pPr>
              <w:spacing w:before="40" w:after="40"/>
            </w:pPr>
            <w:r>
              <w:t>59.</w:t>
            </w:r>
          </w:p>
        </w:tc>
        <w:tc>
          <w:tcPr>
            <w:tcW w:w="4950" w:type="dxa"/>
          </w:tcPr>
          <w:p>
            <w:pPr>
              <w:pStyle w:val="yTable"/>
            </w:pPr>
            <w:r>
              <w:t>FENTANYL</w:t>
            </w:r>
          </w:p>
        </w:tc>
        <w:tc>
          <w:tcPr>
            <w:tcW w:w="1350" w:type="dxa"/>
          </w:tcPr>
          <w:p>
            <w:pPr>
              <w:tabs>
                <w:tab w:val="decimal" w:pos="439"/>
              </w:tabs>
              <w:spacing w:before="40" w:after="40"/>
            </w:pPr>
            <w:r>
              <w:t>0.005</w:t>
            </w:r>
          </w:p>
        </w:tc>
      </w:tr>
      <w:tr>
        <w:tc>
          <w:tcPr>
            <w:tcW w:w="900" w:type="dxa"/>
          </w:tcPr>
          <w:p>
            <w:pPr>
              <w:spacing w:before="40" w:after="40"/>
            </w:pPr>
            <w:r>
              <w:t>60.</w:t>
            </w:r>
          </w:p>
        </w:tc>
        <w:tc>
          <w:tcPr>
            <w:tcW w:w="4950" w:type="dxa"/>
          </w:tcPr>
          <w:p>
            <w:pPr>
              <w:pStyle w:val="yTable"/>
            </w:pPr>
            <w:r>
              <w:t>FURETHIDINE</w:t>
            </w:r>
          </w:p>
        </w:tc>
        <w:tc>
          <w:tcPr>
            <w:tcW w:w="1350" w:type="dxa"/>
          </w:tcPr>
          <w:p>
            <w:pPr>
              <w:tabs>
                <w:tab w:val="decimal" w:pos="439"/>
              </w:tabs>
              <w:spacing w:before="40" w:after="40"/>
            </w:pPr>
            <w:r>
              <w:t>1.0</w:t>
            </w:r>
          </w:p>
        </w:tc>
      </w:tr>
      <w:tr>
        <w:tc>
          <w:tcPr>
            <w:tcW w:w="900" w:type="dxa"/>
          </w:tcPr>
          <w:p>
            <w:pPr>
              <w:spacing w:before="40" w:after="40"/>
            </w:pPr>
            <w:r>
              <w:t>61.</w:t>
            </w:r>
          </w:p>
        </w:tc>
        <w:tc>
          <w:tcPr>
            <w:tcW w:w="4950" w:type="dxa"/>
          </w:tcPr>
          <w:p>
            <w:pPr>
              <w:pStyle w:val="yTable"/>
              <w:ind w:left="548" w:hanging="548"/>
            </w:pPr>
            <w:r>
              <w:t>HALLUCINOGENIC SUBSTANCES (structurally derived from methoxyphenethylamine)</w:t>
            </w:r>
          </w:p>
        </w:tc>
        <w:tc>
          <w:tcPr>
            <w:tcW w:w="1350" w:type="dxa"/>
          </w:tcPr>
          <w:p>
            <w:pPr>
              <w:tabs>
                <w:tab w:val="decimal" w:pos="439"/>
              </w:tabs>
              <w:spacing w:before="40" w:after="40"/>
            </w:pPr>
            <w:r>
              <w:t>0.05</w:t>
            </w:r>
          </w:p>
        </w:tc>
      </w:tr>
      <w:tr>
        <w:tc>
          <w:tcPr>
            <w:tcW w:w="900" w:type="dxa"/>
          </w:tcPr>
          <w:p>
            <w:pPr>
              <w:spacing w:before="40" w:after="40"/>
            </w:pPr>
            <w:r>
              <w:t>62.</w:t>
            </w:r>
          </w:p>
        </w:tc>
        <w:tc>
          <w:tcPr>
            <w:tcW w:w="4950" w:type="dxa"/>
          </w:tcPr>
          <w:p>
            <w:pPr>
              <w:pStyle w:val="yTable"/>
            </w:pPr>
            <w:r>
              <w:t>HEPTABARBITONE</w:t>
            </w:r>
            <w:r>
              <w:tab/>
            </w:r>
          </w:p>
        </w:tc>
        <w:tc>
          <w:tcPr>
            <w:tcW w:w="1350" w:type="dxa"/>
          </w:tcPr>
          <w:p>
            <w:pPr>
              <w:tabs>
                <w:tab w:val="decimal" w:pos="439"/>
              </w:tabs>
              <w:spacing w:before="40" w:after="40"/>
            </w:pPr>
            <w:r>
              <w:t>10.0</w:t>
            </w:r>
          </w:p>
        </w:tc>
      </w:tr>
      <w:tr>
        <w:tc>
          <w:tcPr>
            <w:tcW w:w="900" w:type="dxa"/>
          </w:tcPr>
          <w:p>
            <w:pPr>
              <w:spacing w:before="40" w:after="40"/>
            </w:pPr>
            <w:r>
              <w:t>63.</w:t>
            </w:r>
          </w:p>
        </w:tc>
        <w:tc>
          <w:tcPr>
            <w:tcW w:w="4950" w:type="dxa"/>
          </w:tcPr>
          <w:p>
            <w:pPr>
              <w:pStyle w:val="yTable"/>
            </w:pPr>
            <w:r>
              <w:t>HEROIN</w:t>
            </w:r>
          </w:p>
        </w:tc>
        <w:tc>
          <w:tcPr>
            <w:tcW w:w="1350" w:type="dxa"/>
          </w:tcPr>
          <w:p>
            <w:pPr>
              <w:tabs>
                <w:tab w:val="decimal" w:pos="439"/>
              </w:tabs>
              <w:spacing w:before="40" w:after="40"/>
            </w:pPr>
            <w:r>
              <w:t>2.0</w:t>
            </w:r>
          </w:p>
        </w:tc>
      </w:tr>
      <w:tr>
        <w:tc>
          <w:tcPr>
            <w:tcW w:w="900" w:type="dxa"/>
          </w:tcPr>
          <w:p>
            <w:pPr>
              <w:spacing w:before="40" w:after="40"/>
            </w:pPr>
            <w:r>
              <w:t>64.</w:t>
            </w:r>
          </w:p>
        </w:tc>
        <w:tc>
          <w:tcPr>
            <w:tcW w:w="4950" w:type="dxa"/>
          </w:tcPr>
          <w:p>
            <w:pPr>
              <w:pStyle w:val="yTable"/>
            </w:pPr>
            <w:r>
              <w:t>HEXOBARBITONE</w:t>
            </w:r>
          </w:p>
        </w:tc>
        <w:tc>
          <w:tcPr>
            <w:tcW w:w="1350" w:type="dxa"/>
          </w:tcPr>
          <w:p>
            <w:pPr>
              <w:tabs>
                <w:tab w:val="decimal" w:pos="439"/>
              </w:tabs>
              <w:spacing w:before="40" w:after="40"/>
            </w:pPr>
            <w:r>
              <w:t>10.0</w:t>
            </w:r>
          </w:p>
        </w:tc>
      </w:tr>
      <w:tr>
        <w:tc>
          <w:tcPr>
            <w:tcW w:w="900" w:type="dxa"/>
          </w:tcPr>
          <w:p>
            <w:pPr>
              <w:spacing w:before="40" w:after="40"/>
            </w:pPr>
            <w:r>
              <w:t>65.</w:t>
            </w:r>
          </w:p>
        </w:tc>
        <w:tc>
          <w:tcPr>
            <w:tcW w:w="4950" w:type="dxa"/>
          </w:tcPr>
          <w:p>
            <w:pPr>
              <w:pStyle w:val="yTable"/>
            </w:pPr>
            <w:r>
              <w:t>HYDROCODONE</w:t>
            </w:r>
          </w:p>
        </w:tc>
        <w:tc>
          <w:tcPr>
            <w:tcW w:w="1350" w:type="dxa"/>
          </w:tcPr>
          <w:p>
            <w:pPr>
              <w:tabs>
                <w:tab w:val="decimal" w:pos="439"/>
              </w:tabs>
              <w:spacing w:before="40" w:after="40"/>
            </w:pPr>
            <w:r>
              <w:t>2.0</w:t>
            </w:r>
          </w:p>
        </w:tc>
      </w:tr>
      <w:tr>
        <w:tc>
          <w:tcPr>
            <w:tcW w:w="900" w:type="dxa"/>
          </w:tcPr>
          <w:p>
            <w:pPr>
              <w:spacing w:before="40" w:after="40"/>
            </w:pPr>
            <w:r>
              <w:t>66.</w:t>
            </w:r>
          </w:p>
        </w:tc>
        <w:tc>
          <w:tcPr>
            <w:tcW w:w="4950" w:type="dxa"/>
          </w:tcPr>
          <w:p>
            <w:pPr>
              <w:pStyle w:val="yTable"/>
            </w:pPr>
            <w:r>
              <w:t>HYDROMORPHINOL</w:t>
            </w:r>
          </w:p>
        </w:tc>
        <w:tc>
          <w:tcPr>
            <w:tcW w:w="1350" w:type="dxa"/>
          </w:tcPr>
          <w:p>
            <w:pPr>
              <w:tabs>
                <w:tab w:val="decimal" w:pos="439"/>
              </w:tabs>
              <w:spacing w:before="40" w:after="40"/>
            </w:pPr>
            <w:r>
              <w:t>2.0</w:t>
            </w:r>
          </w:p>
        </w:tc>
      </w:tr>
      <w:tr>
        <w:tc>
          <w:tcPr>
            <w:tcW w:w="900" w:type="dxa"/>
          </w:tcPr>
          <w:p>
            <w:pPr>
              <w:spacing w:before="40" w:after="40"/>
            </w:pPr>
            <w:r>
              <w:t>67.</w:t>
            </w:r>
          </w:p>
        </w:tc>
        <w:tc>
          <w:tcPr>
            <w:tcW w:w="4950" w:type="dxa"/>
          </w:tcPr>
          <w:p>
            <w:pPr>
              <w:pStyle w:val="yTable"/>
            </w:pPr>
            <w:r>
              <w:t>HYDROMORPHONE</w:t>
            </w:r>
          </w:p>
        </w:tc>
        <w:tc>
          <w:tcPr>
            <w:tcW w:w="1350" w:type="dxa"/>
          </w:tcPr>
          <w:p>
            <w:pPr>
              <w:tabs>
                <w:tab w:val="decimal" w:pos="439"/>
              </w:tabs>
              <w:spacing w:before="40" w:after="40"/>
            </w:pPr>
            <w:r>
              <w:t>2.0</w:t>
            </w:r>
          </w:p>
        </w:tc>
      </w:tr>
      <w:tr>
        <w:tc>
          <w:tcPr>
            <w:tcW w:w="900" w:type="dxa"/>
          </w:tcPr>
          <w:p>
            <w:pPr>
              <w:spacing w:before="40" w:after="40"/>
            </w:pPr>
            <w:r>
              <w:t>68.</w:t>
            </w:r>
          </w:p>
        </w:tc>
        <w:tc>
          <w:tcPr>
            <w:tcW w:w="4950" w:type="dxa"/>
          </w:tcPr>
          <w:p>
            <w:pPr>
              <w:pStyle w:val="yTable"/>
            </w:pPr>
            <w:r>
              <w:t>HYDROXYPETHIDINE</w:t>
            </w:r>
          </w:p>
        </w:tc>
        <w:tc>
          <w:tcPr>
            <w:tcW w:w="1350" w:type="dxa"/>
          </w:tcPr>
          <w:p>
            <w:pPr>
              <w:tabs>
                <w:tab w:val="decimal" w:pos="439"/>
              </w:tabs>
              <w:spacing w:before="40" w:after="40"/>
            </w:pPr>
            <w:r>
              <w:t>5.0</w:t>
            </w:r>
          </w:p>
        </w:tc>
      </w:tr>
      <w:tr>
        <w:tc>
          <w:tcPr>
            <w:tcW w:w="900" w:type="dxa"/>
          </w:tcPr>
          <w:p>
            <w:pPr>
              <w:spacing w:before="40" w:after="40"/>
            </w:pPr>
            <w:r>
              <w:t>69.</w:t>
            </w:r>
          </w:p>
        </w:tc>
        <w:tc>
          <w:tcPr>
            <w:tcW w:w="4950" w:type="dxa"/>
          </w:tcPr>
          <w:p>
            <w:pPr>
              <w:pStyle w:val="yTable"/>
            </w:pPr>
            <w:r>
              <w:t>ISOMETHADONE</w:t>
            </w:r>
          </w:p>
        </w:tc>
        <w:tc>
          <w:tcPr>
            <w:tcW w:w="1350" w:type="dxa"/>
          </w:tcPr>
          <w:p>
            <w:pPr>
              <w:tabs>
                <w:tab w:val="decimal" w:pos="439"/>
              </w:tabs>
              <w:spacing w:before="40" w:after="40"/>
            </w:pPr>
            <w:r>
              <w:t>0.2</w:t>
            </w:r>
          </w:p>
        </w:tc>
      </w:tr>
      <w:tr>
        <w:tc>
          <w:tcPr>
            <w:tcW w:w="900" w:type="dxa"/>
          </w:tcPr>
          <w:p>
            <w:pPr>
              <w:spacing w:before="40" w:after="40"/>
            </w:pPr>
            <w:r>
              <w:t>70.</w:t>
            </w:r>
          </w:p>
        </w:tc>
        <w:tc>
          <w:tcPr>
            <w:tcW w:w="4950" w:type="dxa"/>
          </w:tcPr>
          <w:p>
            <w:pPr>
              <w:pStyle w:val="yTable"/>
            </w:pPr>
            <w:r>
              <w:t>KETOBEMIDONE</w:t>
            </w:r>
          </w:p>
        </w:tc>
        <w:tc>
          <w:tcPr>
            <w:tcW w:w="1350" w:type="dxa"/>
          </w:tcPr>
          <w:p>
            <w:pPr>
              <w:tabs>
                <w:tab w:val="decimal" w:pos="439"/>
              </w:tabs>
              <w:spacing w:before="40" w:after="40"/>
            </w:pPr>
            <w:r>
              <w:t>0.2</w:t>
            </w:r>
          </w:p>
        </w:tc>
      </w:tr>
      <w:tr>
        <w:tc>
          <w:tcPr>
            <w:tcW w:w="900" w:type="dxa"/>
          </w:tcPr>
          <w:p>
            <w:pPr>
              <w:spacing w:before="40" w:after="40"/>
            </w:pPr>
            <w:r>
              <w:t>71.</w:t>
            </w:r>
          </w:p>
        </w:tc>
        <w:tc>
          <w:tcPr>
            <w:tcW w:w="4950" w:type="dxa"/>
          </w:tcPr>
          <w:p>
            <w:pPr>
              <w:pStyle w:val="yTable"/>
            </w:pPr>
            <w:r>
              <w:t>LEVOMETHORPHAN</w:t>
            </w:r>
          </w:p>
        </w:tc>
        <w:tc>
          <w:tcPr>
            <w:tcW w:w="1350" w:type="dxa"/>
          </w:tcPr>
          <w:p>
            <w:pPr>
              <w:tabs>
                <w:tab w:val="decimal" w:pos="439"/>
              </w:tabs>
              <w:spacing w:before="40" w:after="40"/>
            </w:pPr>
            <w:r>
              <w:t>1.0</w:t>
            </w:r>
          </w:p>
        </w:tc>
      </w:tr>
      <w:tr>
        <w:tc>
          <w:tcPr>
            <w:tcW w:w="900" w:type="dxa"/>
          </w:tcPr>
          <w:p>
            <w:pPr>
              <w:spacing w:before="40" w:after="40"/>
            </w:pPr>
            <w:r>
              <w:t>72.</w:t>
            </w:r>
          </w:p>
        </w:tc>
        <w:tc>
          <w:tcPr>
            <w:tcW w:w="4950" w:type="dxa"/>
          </w:tcPr>
          <w:p>
            <w:pPr>
              <w:pStyle w:val="yTable"/>
            </w:pPr>
            <w:r>
              <w:t>LEVOMORAMIDE</w:t>
            </w:r>
          </w:p>
        </w:tc>
        <w:tc>
          <w:tcPr>
            <w:tcW w:w="1350" w:type="dxa"/>
          </w:tcPr>
          <w:p>
            <w:pPr>
              <w:tabs>
                <w:tab w:val="decimal" w:pos="439"/>
              </w:tabs>
              <w:spacing w:before="40" w:after="40"/>
            </w:pPr>
            <w:r>
              <w:t>2.0</w:t>
            </w:r>
          </w:p>
        </w:tc>
      </w:tr>
      <w:tr>
        <w:tc>
          <w:tcPr>
            <w:tcW w:w="900" w:type="dxa"/>
          </w:tcPr>
          <w:p>
            <w:pPr>
              <w:spacing w:before="40" w:after="40"/>
            </w:pPr>
            <w:r>
              <w:t>73.</w:t>
            </w:r>
          </w:p>
        </w:tc>
        <w:tc>
          <w:tcPr>
            <w:tcW w:w="4950" w:type="dxa"/>
          </w:tcPr>
          <w:p>
            <w:pPr>
              <w:pStyle w:val="yTable"/>
            </w:pPr>
            <w:r>
              <w:t>LEVOPHENACYLMORPHAN</w:t>
            </w:r>
          </w:p>
        </w:tc>
        <w:tc>
          <w:tcPr>
            <w:tcW w:w="1350" w:type="dxa"/>
          </w:tcPr>
          <w:p>
            <w:pPr>
              <w:tabs>
                <w:tab w:val="decimal" w:pos="439"/>
              </w:tabs>
              <w:spacing w:before="40" w:after="40"/>
            </w:pPr>
            <w:r>
              <w:t>2.0</w:t>
            </w:r>
          </w:p>
        </w:tc>
      </w:tr>
      <w:tr>
        <w:tc>
          <w:tcPr>
            <w:tcW w:w="900" w:type="dxa"/>
          </w:tcPr>
          <w:p>
            <w:pPr>
              <w:spacing w:before="40" w:after="40"/>
            </w:pPr>
            <w:r>
              <w:t>74.</w:t>
            </w:r>
          </w:p>
        </w:tc>
        <w:tc>
          <w:tcPr>
            <w:tcW w:w="4950" w:type="dxa"/>
          </w:tcPr>
          <w:p>
            <w:pPr>
              <w:pStyle w:val="yTable"/>
            </w:pPr>
            <w:r>
              <w:t>LEVORPHANOL</w:t>
            </w:r>
          </w:p>
        </w:tc>
        <w:tc>
          <w:tcPr>
            <w:tcW w:w="1350" w:type="dxa"/>
          </w:tcPr>
          <w:p>
            <w:pPr>
              <w:tabs>
                <w:tab w:val="decimal" w:pos="439"/>
              </w:tabs>
              <w:spacing w:before="40" w:after="40"/>
            </w:pPr>
            <w:r>
              <w:t>1.0</w:t>
            </w:r>
          </w:p>
        </w:tc>
      </w:tr>
      <w:tr>
        <w:tc>
          <w:tcPr>
            <w:tcW w:w="900" w:type="dxa"/>
          </w:tcPr>
          <w:p>
            <w:pPr>
              <w:spacing w:before="40" w:after="40"/>
            </w:pPr>
            <w:r>
              <w:t>75.</w:t>
            </w:r>
          </w:p>
        </w:tc>
        <w:tc>
          <w:tcPr>
            <w:tcW w:w="4950" w:type="dxa"/>
          </w:tcPr>
          <w:p>
            <w:pPr>
              <w:pStyle w:val="yTable"/>
            </w:pPr>
            <w:r>
              <w:t>LYSERGIC ACID DIETHYLAMIDE (LSD)</w:t>
            </w:r>
          </w:p>
        </w:tc>
        <w:tc>
          <w:tcPr>
            <w:tcW w:w="1350" w:type="dxa"/>
          </w:tcPr>
          <w:p>
            <w:pPr>
              <w:tabs>
                <w:tab w:val="decimal" w:pos="439"/>
              </w:tabs>
              <w:spacing w:before="40" w:after="40"/>
            </w:pPr>
            <w:r>
              <w:t>0.002</w:t>
            </w:r>
          </w:p>
        </w:tc>
      </w:tr>
      <w:tr>
        <w:tc>
          <w:tcPr>
            <w:tcW w:w="900" w:type="dxa"/>
          </w:tcPr>
          <w:p>
            <w:pPr>
              <w:spacing w:before="40" w:after="40"/>
            </w:pPr>
            <w:r>
              <w:t>76.</w:t>
            </w:r>
          </w:p>
        </w:tc>
        <w:tc>
          <w:tcPr>
            <w:tcW w:w="4950" w:type="dxa"/>
          </w:tcPr>
          <w:p>
            <w:pPr>
              <w:pStyle w:val="yTable"/>
            </w:pPr>
            <w:r>
              <w:t>MESCALINE</w:t>
            </w:r>
          </w:p>
        </w:tc>
        <w:tc>
          <w:tcPr>
            <w:tcW w:w="1350" w:type="dxa"/>
          </w:tcPr>
          <w:p>
            <w:pPr>
              <w:tabs>
                <w:tab w:val="decimal" w:pos="439"/>
              </w:tabs>
              <w:spacing w:before="40" w:after="40"/>
            </w:pPr>
            <w:r>
              <w:t>7.5</w:t>
            </w:r>
          </w:p>
        </w:tc>
      </w:tr>
      <w:tr>
        <w:tc>
          <w:tcPr>
            <w:tcW w:w="900" w:type="dxa"/>
          </w:tcPr>
          <w:p>
            <w:pPr>
              <w:spacing w:before="40" w:after="40"/>
            </w:pPr>
            <w:r>
              <w:t>77.</w:t>
            </w:r>
          </w:p>
        </w:tc>
        <w:tc>
          <w:tcPr>
            <w:tcW w:w="4950" w:type="dxa"/>
          </w:tcPr>
          <w:p>
            <w:pPr>
              <w:pStyle w:val="yTable"/>
            </w:pPr>
            <w:r>
              <w:t>METAZOCINE</w:t>
            </w:r>
          </w:p>
        </w:tc>
        <w:tc>
          <w:tcPr>
            <w:tcW w:w="1350" w:type="dxa"/>
          </w:tcPr>
          <w:p>
            <w:pPr>
              <w:tabs>
                <w:tab w:val="decimal" w:pos="439"/>
              </w:tabs>
              <w:spacing w:before="40" w:after="40"/>
            </w:pPr>
            <w:r>
              <w:t>7.0</w:t>
            </w:r>
          </w:p>
        </w:tc>
      </w:tr>
      <w:tr>
        <w:tc>
          <w:tcPr>
            <w:tcW w:w="900" w:type="dxa"/>
          </w:tcPr>
          <w:p>
            <w:pPr>
              <w:spacing w:before="40" w:after="40"/>
            </w:pPr>
            <w:r>
              <w:t>78.</w:t>
            </w:r>
          </w:p>
        </w:tc>
        <w:tc>
          <w:tcPr>
            <w:tcW w:w="4950" w:type="dxa"/>
          </w:tcPr>
          <w:p>
            <w:pPr>
              <w:pStyle w:val="yTable"/>
            </w:pPr>
            <w:r>
              <w:t>METHADONE</w:t>
            </w:r>
          </w:p>
        </w:tc>
        <w:tc>
          <w:tcPr>
            <w:tcW w:w="1350" w:type="dxa"/>
          </w:tcPr>
          <w:p>
            <w:pPr>
              <w:tabs>
                <w:tab w:val="decimal" w:pos="439"/>
              </w:tabs>
              <w:spacing w:before="40" w:after="40"/>
            </w:pPr>
            <w:r>
              <w:t>0.2</w:t>
            </w:r>
          </w:p>
        </w:tc>
      </w:tr>
      <w:tr>
        <w:tc>
          <w:tcPr>
            <w:tcW w:w="900" w:type="dxa"/>
          </w:tcPr>
          <w:p>
            <w:pPr>
              <w:spacing w:before="40" w:after="40"/>
            </w:pPr>
            <w:r>
              <w:t>79.</w:t>
            </w:r>
          </w:p>
        </w:tc>
        <w:tc>
          <w:tcPr>
            <w:tcW w:w="4950" w:type="dxa"/>
          </w:tcPr>
          <w:p>
            <w:pPr>
              <w:pStyle w:val="yTable"/>
            </w:pPr>
            <w:r>
              <w:t>METHADONE</w:t>
            </w:r>
            <w:r>
              <w:noBreakHyphen/>
              <w:t>INTERMEDIATE</w:t>
            </w:r>
          </w:p>
        </w:tc>
        <w:tc>
          <w:tcPr>
            <w:tcW w:w="1350" w:type="dxa"/>
          </w:tcPr>
          <w:p>
            <w:pPr>
              <w:tabs>
                <w:tab w:val="decimal" w:pos="439"/>
              </w:tabs>
              <w:spacing w:before="40" w:after="40"/>
            </w:pPr>
            <w:r>
              <w:t>0.2</w:t>
            </w:r>
          </w:p>
        </w:tc>
      </w:tr>
      <w:tr>
        <w:tc>
          <w:tcPr>
            <w:tcW w:w="900" w:type="dxa"/>
          </w:tcPr>
          <w:p>
            <w:pPr>
              <w:spacing w:before="40" w:after="40"/>
            </w:pPr>
            <w:r>
              <w:t>80.</w:t>
            </w:r>
          </w:p>
        </w:tc>
        <w:tc>
          <w:tcPr>
            <w:tcW w:w="4950" w:type="dxa"/>
          </w:tcPr>
          <w:p>
            <w:pPr>
              <w:pStyle w:val="yTable"/>
            </w:pPr>
            <w:r>
              <w:t>METHAQUALONE</w:t>
            </w:r>
          </w:p>
        </w:tc>
        <w:tc>
          <w:tcPr>
            <w:tcW w:w="1350" w:type="dxa"/>
          </w:tcPr>
          <w:p>
            <w:pPr>
              <w:tabs>
                <w:tab w:val="decimal" w:pos="439"/>
              </w:tabs>
              <w:spacing w:before="40" w:after="40"/>
            </w:pPr>
            <w:r>
              <w:t>50.0</w:t>
            </w:r>
          </w:p>
        </w:tc>
      </w:tr>
      <w:tr>
        <w:tc>
          <w:tcPr>
            <w:tcW w:w="900" w:type="dxa"/>
          </w:tcPr>
          <w:p>
            <w:pPr>
              <w:spacing w:before="40" w:after="40"/>
            </w:pPr>
            <w:r>
              <w:t>81.</w:t>
            </w:r>
          </w:p>
        </w:tc>
        <w:tc>
          <w:tcPr>
            <w:tcW w:w="4950" w:type="dxa"/>
          </w:tcPr>
          <w:p>
            <w:pPr>
              <w:pStyle w:val="yTable"/>
            </w:pPr>
            <w:r>
              <w:t>METHARBITONE</w:t>
            </w:r>
          </w:p>
        </w:tc>
        <w:tc>
          <w:tcPr>
            <w:tcW w:w="1350" w:type="dxa"/>
          </w:tcPr>
          <w:p>
            <w:pPr>
              <w:tabs>
                <w:tab w:val="decimal" w:pos="439"/>
              </w:tabs>
              <w:spacing w:before="40" w:after="40"/>
            </w:pPr>
            <w:r>
              <w:t>10.0</w:t>
            </w:r>
          </w:p>
        </w:tc>
      </w:tr>
      <w:tr>
        <w:tc>
          <w:tcPr>
            <w:tcW w:w="900" w:type="dxa"/>
          </w:tcPr>
          <w:p>
            <w:pPr>
              <w:spacing w:before="40" w:after="40"/>
            </w:pPr>
            <w:r>
              <w:t>82</w:t>
            </w:r>
          </w:p>
        </w:tc>
        <w:tc>
          <w:tcPr>
            <w:tcW w:w="4950" w:type="dxa"/>
          </w:tcPr>
          <w:p>
            <w:pPr>
              <w:pStyle w:val="yTable"/>
            </w:pPr>
            <w:r>
              <w:t>METHYLAMPHETAMINE</w:t>
            </w:r>
          </w:p>
        </w:tc>
        <w:tc>
          <w:tcPr>
            <w:tcW w:w="1350" w:type="dxa"/>
          </w:tcPr>
          <w:p>
            <w:pPr>
              <w:tabs>
                <w:tab w:val="decimal" w:pos="439"/>
              </w:tabs>
              <w:spacing w:before="40" w:after="40"/>
            </w:pPr>
            <w:r>
              <w:t>2.0</w:t>
            </w:r>
          </w:p>
        </w:tc>
      </w:tr>
      <w:tr>
        <w:tc>
          <w:tcPr>
            <w:tcW w:w="900" w:type="dxa"/>
          </w:tcPr>
          <w:p>
            <w:pPr>
              <w:spacing w:before="40" w:after="40"/>
            </w:pPr>
            <w:r>
              <w:t>83.</w:t>
            </w:r>
          </w:p>
        </w:tc>
        <w:tc>
          <w:tcPr>
            <w:tcW w:w="4950" w:type="dxa"/>
          </w:tcPr>
          <w:p>
            <w:pPr>
              <w:pStyle w:val="yTable"/>
            </w:pPr>
            <w:r>
              <w:t>METHYLDESORPHINE</w:t>
            </w:r>
          </w:p>
        </w:tc>
        <w:tc>
          <w:tcPr>
            <w:tcW w:w="1350" w:type="dxa"/>
          </w:tcPr>
          <w:p>
            <w:pPr>
              <w:tabs>
                <w:tab w:val="decimal" w:pos="439"/>
              </w:tabs>
              <w:spacing w:before="40" w:after="40"/>
            </w:pPr>
            <w:r>
              <w:t>2.0</w:t>
            </w:r>
          </w:p>
        </w:tc>
      </w:tr>
      <w:tr>
        <w:tc>
          <w:tcPr>
            <w:tcW w:w="900" w:type="dxa"/>
          </w:tcPr>
          <w:p>
            <w:pPr>
              <w:spacing w:before="40" w:after="40"/>
            </w:pPr>
            <w:r>
              <w:t>84.</w:t>
            </w:r>
          </w:p>
        </w:tc>
        <w:tc>
          <w:tcPr>
            <w:tcW w:w="4950" w:type="dxa"/>
          </w:tcPr>
          <w:p>
            <w:pPr>
              <w:pStyle w:val="yTable"/>
            </w:pPr>
            <w:r>
              <w:t>METHYLDIHYDROMORPHINE</w:t>
            </w:r>
          </w:p>
        </w:tc>
        <w:tc>
          <w:tcPr>
            <w:tcW w:w="1350" w:type="dxa"/>
          </w:tcPr>
          <w:p>
            <w:pPr>
              <w:tabs>
                <w:tab w:val="decimal" w:pos="439"/>
              </w:tabs>
              <w:spacing w:before="40" w:after="40"/>
            </w:pPr>
            <w:r>
              <w:t>2.0</w:t>
            </w:r>
          </w:p>
        </w:tc>
      </w:tr>
      <w:tr>
        <w:tc>
          <w:tcPr>
            <w:tcW w:w="900" w:type="dxa"/>
          </w:tcPr>
          <w:p>
            <w:pPr>
              <w:spacing w:before="40" w:after="40"/>
            </w:pPr>
            <w:r>
              <w:t>84A.</w:t>
            </w:r>
          </w:p>
        </w:tc>
        <w:tc>
          <w:tcPr>
            <w:tcW w:w="4950" w:type="dxa"/>
          </w:tcPr>
          <w:p>
            <w:pPr>
              <w:pStyle w:val="yTable"/>
            </w:pPr>
            <w:r>
              <w:t>3, 4</w:t>
            </w:r>
            <w:r>
              <w:noBreakHyphen/>
              <w:t>METHYLENEDIOXYAMPHETAMINE (MDA)</w:t>
            </w:r>
          </w:p>
        </w:tc>
        <w:tc>
          <w:tcPr>
            <w:tcW w:w="1350" w:type="dxa"/>
          </w:tcPr>
          <w:p>
            <w:pPr>
              <w:tabs>
                <w:tab w:val="decimal" w:pos="439"/>
              </w:tabs>
              <w:spacing w:before="40" w:after="40"/>
            </w:pPr>
            <w:r>
              <w:t>2.0</w:t>
            </w:r>
          </w:p>
        </w:tc>
      </w:tr>
      <w:tr>
        <w:tc>
          <w:tcPr>
            <w:tcW w:w="900" w:type="dxa"/>
          </w:tcPr>
          <w:p>
            <w:pPr>
              <w:keepNext/>
              <w:spacing w:before="40" w:after="40"/>
            </w:pPr>
            <w:r>
              <w:t>84B.</w:t>
            </w:r>
          </w:p>
        </w:tc>
        <w:tc>
          <w:tcPr>
            <w:tcW w:w="4950" w:type="dxa"/>
          </w:tcPr>
          <w:p>
            <w:pPr>
              <w:pStyle w:val="yTable"/>
              <w:ind w:left="548" w:hanging="548"/>
            </w:pPr>
            <w:r>
              <w:t>3, 4</w:t>
            </w:r>
            <w:r>
              <w:noBreakHyphen/>
              <w:t>METHYLENEDIOXY</w:t>
            </w:r>
            <w:r>
              <w:noBreakHyphen/>
              <w:t>N, ALPHA</w:t>
            </w:r>
            <w:r>
              <w:noBreakHyphen/>
              <w:t>DIMETHYLPHENYLETHYLAMINE (MDMA)</w:t>
            </w:r>
          </w:p>
        </w:tc>
        <w:tc>
          <w:tcPr>
            <w:tcW w:w="1350" w:type="dxa"/>
          </w:tcPr>
          <w:p>
            <w:pPr>
              <w:keepNext/>
              <w:tabs>
                <w:tab w:val="decimal" w:pos="439"/>
              </w:tabs>
              <w:spacing w:before="40" w:after="40"/>
            </w:pPr>
            <w:r>
              <w:t>2.0</w:t>
            </w:r>
          </w:p>
        </w:tc>
      </w:tr>
      <w:tr>
        <w:tc>
          <w:tcPr>
            <w:tcW w:w="900" w:type="dxa"/>
          </w:tcPr>
          <w:p>
            <w:pPr>
              <w:spacing w:before="40" w:after="40"/>
            </w:pPr>
            <w:r>
              <w:t>85.</w:t>
            </w:r>
          </w:p>
        </w:tc>
        <w:tc>
          <w:tcPr>
            <w:tcW w:w="4950" w:type="dxa"/>
          </w:tcPr>
          <w:p>
            <w:pPr>
              <w:pStyle w:val="yTable"/>
            </w:pPr>
            <w:r>
              <w:t>METHYLPHENIDATE</w:t>
            </w:r>
          </w:p>
        </w:tc>
        <w:tc>
          <w:tcPr>
            <w:tcW w:w="1350" w:type="dxa"/>
          </w:tcPr>
          <w:p>
            <w:pPr>
              <w:tabs>
                <w:tab w:val="decimal" w:pos="439"/>
              </w:tabs>
              <w:spacing w:before="40" w:after="40"/>
            </w:pPr>
            <w:r>
              <w:t>2.0</w:t>
            </w:r>
          </w:p>
        </w:tc>
      </w:tr>
      <w:tr>
        <w:tc>
          <w:tcPr>
            <w:tcW w:w="900" w:type="dxa"/>
          </w:tcPr>
          <w:p>
            <w:pPr>
              <w:spacing w:before="40" w:after="40"/>
            </w:pPr>
            <w:r>
              <w:t>86.</w:t>
            </w:r>
          </w:p>
        </w:tc>
        <w:tc>
          <w:tcPr>
            <w:tcW w:w="4950" w:type="dxa"/>
          </w:tcPr>
          <w:p>
            <w:pPr>
              <w:pStyle w:val="yTable"/>
            </w:pPr>
            <w:r>
              <w:t>METHYLPHENOBARBITONE</w:t>
            </w:r>
          </w:p>
        </w:tc>
        <w:tc>
          <w:tcPr>
            <w:tcW w:w="1350" w:type="dxa"/>
          </w:tcPr>
          <w:p>
            <w:pPr>
              <w:tabs>
                <w:tab w:val="decimal" w:pos="439"/>
              </w:tabs>
              <w:spacing w:before="40" w:after="40"/>
            </w:pPr>
            <w:r>
              <w:t>10.0</w:t>
            </w:r>
          </w:p>
        </w:tc>
      </w:tr>
      <w:tr>
        <w:tc>
          <w:tcPr>
            <w:tcW w:w="900" w:type="dxa"/>
          </w:tcPr>
          <w:p>
            <w:pPr>
              <w:spacing w:before="40" w:after="40"/>
            </w:pPr>
            <w:r>
              <w:t>87.</w:t>
            </w:r>
          </w:p>
        </w:tc>
        <w:tc>
          <w:tcPr>
            <w:tcW w:w="4950"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350" w:type="dxa"/>
          </w:tcPr>
          <w:p>
            <w:pPr>
              <w:tabs>
                <w:tab w:val="decimal" w:pos="439"/>
              </w:tabs>
              <w:spacing w:before="40" w:after="40"/>
            </w:pPr>
            <w:r>
              <w:t>2.0</w:t>
            </w:r>
          </w:p>
        </w:tc>
      </w:tr>
      <w:tr>
        <w:tc>
          <w:tcPr>
            <w:tcW w:w="900" w:type="dxa"/>
          </w:tcPr>
          <w:p>
            <w:pPr>
              <w:spacing w:before="40" w:after="40"/>
            </w:pPr>
            <w:r>
              <w:t>88.</w:t>
            </w:r>
          </w:p>
        </w:tc>
        <w:tc>
          <w:tcPr>
            <w:tcW w:w="4950" w:type="dxa"/>
          </w:tcPr>
          <w:p>
            <w:pPr>
              <w:pStyle w:val="yTable"/>
            </w:pPr>
            <w:r>
              <w:t>METOPON</w:t>
            </w:r>
          </w:p>
        </w:tc>
        <w:tc>
          <w:tcPr>
            <w:tcW w:w="1350" w:type="dxa"/>
          </w:tcPr>
          <w:p>
            <w:pPr>
              <w:tabs>
                <w:tab w:val="decimal" w:pos="439"/>
              </w:tabs>
              <w:spacing w:before="40" w:after="40"/>
            </w:pPr>
            <w:r>
              <w:t>2.0</w:t>
            </w:r>
          </w:p>
        </w:tc>
      </w:tr>
      <w:tr>
        <w:tc>
          <w:tcPr>
            <w:tcW w:w="900" w:type="dxa"/>
          </w:tcPr>
          <w:p>
            <w:pPr>
              <w:spacing w:before="40" w:after="40"/>
            </w:pPr>
            <w:r>
              <w:t>89.</w:t>
            </w:r>
          </w:p>
        </w:tc>
        <w:tc>
          <w:tcPr>
            <w:tcW w:w="4950" w:type="dxa"/>
          </w:tcPr>
          <w:p>
            <w:pPr>
              <w:pStyle w:val="yTable"/>
            </w:pPr>
            <w:r>
              <w:t>MORAMIDE</w:t>
            </w:r>
            <w:r>
              <w:noBreakHyphen/>
              <w:t>INTERMEDIATE</w:t>
            </w:r>
          </w:p>
        </w:tc>
        <w:tc>
          <w:tcPr>
            <w:tcW w:w="1350" w:type="dxa"/>
          </w:tcPr>
          <w:p>
            <w:pPr>
              <w:tabs>
                <w:tab w:val="decimal" w:pos="439"/>
              </w:tabs>
              <w:spacing w:before="40" w:after="40"/>
            </w:pPr>
            <w:r>
              <w:t>1.0</w:t>
            </w:r>
          </w:p>
        </w:tc>
      </w:tr>
      <w:tr>
        <w:tc>
          <w:tcPr>
            <w:tcW w:w="900" w:type="dxa"/>
          </w:tcPr>
          <w:p>
            <w:pPr>
              <w:spacing w:before="40" w:after="40"/>
            </w:pPr>
            <w:r>
              <w:t>90.</w:t>
            </w:r>
          </w:p>
        </w:tc>
        <w:tc>
          <w:tcPr>
            <w:tcW w:w="4950" w:type="dxa"/>
          </w:tcPr>
          <w:p>
            <w:pPr>
              <w:pStyle w:val="yTable"/>
            </w:pPr>
            <w:r>
              <w:t>MORPHERIDINE</w:t>
            </w:r>
          </w:p>
        </w:tc>
        <w:tc>
          <w:tcPr>
            <w:tcW w:w="1350" w:type="dxa"/>
          </w:tcPr>
          <w:p>
            <w:pPr>
              <w:tabs>
                <w:tab w:val="decimal" w:pos="439"/>
              </w:tabs>
              <w:spacing w:before="40" w:after="40"/>
            </w:pPr>
            <w:r>
              <w:t>2.0</w:t>
            </w:r>
          </w:p>
        </w:tc>
      </w:tr>
      <w:tr>
        <w:tc>
          <w:tcPr>
            <w:tcW w:w="900" w:type="dxa"/>
          </w:tcPr>
          <w:p>
            <w:pPr>
              <w:spacing w:before="40" w:after="40"/>
            </w:pPr>
            <w:r>
              <w:t>91.</w:t>
            </w:r>
          </w:p>
        </w:tc>
        <w:tc>
          <w:tcPr>
            <w:tcW w:w="4950" w:type="dxa"/>
          </w:tcPr>
          <w:p>
            <w:pPr>
              <w:pStyle w:val="yTable"/>
            </w:pPr>
            <w:r>
              <w:t>MORPHINE</w:t>
            </w:r>
          </w:p>
        </w:tc>
        <w:tc>
          <w:tcPr>
            <w:tcW w:w="1350" w:type="dxa"/>
          </w:tcPr>
          <w:p>
            <w:pPr>
              <w:tabs>
                <w:tab w:val="decimal" w:pos="439"/>
              </w:tabs>
              <w:spacing w:before="40" w:after="40"/>
            </w:pPr>
            <w:r>
              <w:t>2.0</w:t>
            </w:r>
          </w:p>
        </w:tc>
      </w:tr>
      <w:tr>
        <w:tc>
          <w:tcPr>
            <w:tcW w:w="900" w:type="dxa"/>
          </w:tcPr>
          <w:p>
            <w:pPr>
              <w:spacing w:before="40" w:after="40"/>
            </w:pPr>
            <w:r>
              <w:t>92.</w:t>
            </w:r>
          </w:p>
        </w:tc>
        <w:tc>
          <w:tcPr>
            <w:tcW w:w="4950" w:type="dxa"/>
          </w:tcPr>
          <w:p>
            <w:pPr>
              <w:pStyle w:val="yTable"/>
              <w:ind w:left="548" w:hanging="548"/>
            </w:pPr>
            <w:r>
              <w:t>MORPHINE DERIVATIVES (not specifically included elsewhere in this Schedule or in any Schedule in Appendix A to the Poisons Act 1964)</w:t>
            </w:r>
          </w:p>
        </w:tc>
        <w:tc>
          <w:tcPr>
            <w:tcW w:w="1350" w:type="dxa"/>
          </w:tcPr>
          <w:p>
            <w:pPr>
              <w:tabs>
                <w:tab w:val="decimal" w:pos="439"/>
              </w:tabs>
              <w:spacing w:before="40" w:after="40"/>
            </w:pPr>
            <w:r>
              <w:t>2.0</w:t>
            </w:r>
          </w:p>
        </w:tc>
      </w:tr>
      <w:tr>
        <w:tc>
          <w:tcPr>
            <w:tcW w:w="900" w:type="dxa"/>
          </w:tcPr>
          <w:p>
            <w:pPr>
              <w:keepNext/>
              <w:keepLines/>
              <w:spacing w:before="40" w:after="40"/>
            </w:pPr>
            <w:r>
              <w:t>93.</w:t>
            </w:r>
          </w:p>
        </w:tc>
        <w:tc>
          <w:tcPr>
            <w:tcW w:w="4950" w:type="dxa"/>
          </w:tcPr>
          <w:p>
            <w:pPr>
              <w:pStyle w:val="yTable"/>
              <w:ind w:left="548" w:hanging="548"/>
            </w:pPr>
            <w:r>
              <w:t>MORPHINE METHOBROMIDE AND OTHER PENTAVALENT NITROGEN MORPHINE DERIVATIVES</w:t>
            </w:r>
          </w:p>
        </w:tc>
        <w:tc>
          <w:tcPr>
            <w:tcW w:w="1350" w:type="dxa"/>
          </w:tcPr>
          <w:p>
            <w:pPr>
              <w:keepNext/>
              <w:keepLines/>
              <w:tabs>
                <w:tab w:val="decimal" w:pos="439"/>
              </w:tabs>
              <w:spacing w:before="40" w:after="40"/>
            </w:pPr>
            <w:r>
              <w:t>2.0</w:t>
            </w:r>
          </w:p>
        </w:tc>
      </w:tr>
      <w:tr>
        <w:tc>
          <w:tcPr>
            <w:tcW w:w="900" w:type="dxa"/>
          </w:tcPr>
          <w:p>
            <w:pPr>
              <w:spacing w:before="40" w:after="40"/>
            </w:pPr>
            <w:r>
              <w:t>94.</w:t>
            </w:r>
          </w:p>
        </w:tc>
        <w:tc>
          <w:tcPr>
            <w:tcW w:w="4950" w:type="dxa"/>
          </w:tcPr>
          <w:p>
            <w:pPr>
              <w:pStyle w:val="yTable"/>
            </w:pPr>
            <w:r>
              <w:t>MORPHINE</w:t>
            </w:r>
            <w:r>
              <w:noBreakHyphen/>
              <w:t>N</w:t>
            </w:r>
            <w:r>
              <w:noBreakHyphen/>
              <w:t>OXIDE</w:t>
            </w:r>
          </w:p>
        </w:tc>
        <w:tc>
          <w:tcPr>
            <w:tcW w:w="1350" w:type="dxa"/>
          </w:tcPr>
          <w:p>
            <w:pPr>
              <w:tabs>
                <w:tab w:val="decimal" w:pos="439"/>
              </w:tabs>
              <w:spacing w:before="40" w:after="40"/>
            </w:pPr>
            <w:r>
              <w:t>2.0</w:t>
            </w:r>
          </w:p>
        </w:tc>
      </w:tr>
      <w:tr>
        <w:tc>
          <w:tcPr>
            <w:tcW w:w="900" w:type="dxa"/>
          </w:tcPr>
          <w:p>
            <w:pPr>
              <w:spacing w:before="40" w:after="40"/>
            </w:pPr>
            <w:r>
              <w:t>95.</w:t>
            </w:r>
          </w:p>
        </w:tc>
        <w:tc>
          <w:tcPr>
            <w:tcW w:w="4950" w:type="dxa"/>
          </w:tcPr>
          <w:p>
            <w:pPr>
              <w:pStyle w:val="yTable"/>
              <w:ind w:left="548" w:hanging="548"/>
            </w:pPr>
            <w:r>
              <w:t>MORPHINE SUBSTITUTES (not specifically included elsewhere in this Schedule)</w:t>
            </w:r>
          </w:p>
        </w:tc>
        <w:tc>
          <w:tcPr>
            <w:tcW w:w="1350" w:type="dxa"/>
          </w:tcPr>
          <w:p>
            <w:pPr>
              <w:tabs>
                <w:tab w:val="decimal" w:pos="439"/>
              </w:tabs>
              <w:spacing w:before="40" w:after="40"/>
            </w:pPr>
            <w:r>
              <w:t>2.0</w:t>
            </w:r>
          </w:p>
        </w:tc>
      </w:tr>
      <w:tr>
        <w:tc>
          <w:tcPr>
            <w:tcW w:w="900" w:type="dxa"/>
          </w:tcPr>
          <w:p>
            <w:pPr>
              <w:spacing w:before="40" w:after="40"/>
            </w:pPr>
            <w:r>
              <w:t>96.</w:t>
            </w:r>
          </w:p>
        </w:tc>
        <w:tc>
          <w:tcPr>
            <w:tcW w:w="4950" w:type="dxa"/>
          </w:tcPr>
          <w:p>
            <w:pPr>
              <w:pStyle w:val="yTable"/>
            </w:pPr>
            <w:r>
              <w:t>MYROPHINE</w:t>
            </w:r>
          </w:p>
        </w:tc>
        <w:tc>
          <w:tcPr>
            <w:tcW w:w="1350" w:type="dxa"/>
          </w:tcPr>
          <w:p>
            <w:pPr>
              <w:tabs>
                <w:tab w:val="decimal" w:pos="439"/>
              </w:tabs>
              <w:spacing w:before="40" w:after="40"/>
            </w:pPr>
            <w:r>
              <w:t>20.0</w:t>
            </w:r>
          </w:p>
        </w:tc>
      </w:tr>
      <w:tr>
        <w:tc>
          <w:tcPr>
            <w:tcW w:w="900" w:type="dxa"/>
          </w:tcPr>
          <w:p>
            <w:pPr>
              <w:spacing w:before="40" w:after="40"/>
            </w:pPr>
            <w:r>
              <w:t>97.</w:t>
            </w:r>
          </w:p>
        </w:tc>
        <w:tc>
          <w:tcPr>
            <w:tcW w:w="4950" w:type="dxa"/>
          </w:tcPr>
          <w:p>
            <w:pPr>
              <w:pStyle w:val="yTable"/>
            </w:pPr>
            <w:r>
              <w:t>NEALBARBITONE</w:t>
            </w:r>
          </w:p>
        </w:tc>
        <w:tc>
          <w:tcPr>
            <w:tcW w:w="1350" w:type="dxa"/>
          </w:tcPr>
          <w:p>
            <w:pPr>
              <w:tabs>
                <w:tab w:val="decimal" w:pos="439"/>
              </w:tabs>
              <w:spacing w:before="40" w:after="40"/>
            </w:pPr>
            <w:r>
              <w:t>10.0</w:t>
            </w:r>
          </w:p>
        </w:tc>
      </w:tr>
      <w:tr>
        <w:tc>
          <w:tcPr>
            <w:tcW w:w="900" w:type="dxa"/>
          </w:tcPr>
          <w:p>
            <w:pPr>
              <w:keepNext/>
              <w:spacing w:before="40" w:after="40"/>
            </w:pPr>
            <w:r>
              <w:t>98.</w:t>
            </w:r>
          </w:p>
        </w:tc>
        <w:tc>
          <w:tcPr>
            <w:tcW w:w="4950" w:type="dxa"/>
          </w:tcPr>
          <w:p>
            <w:pPr>
              <w:pStyle w:val="yTable"/>
              <w:ind w:left="548" w:hanging="548"/>
            </w:pPr>
            <w:r>
              <w:t>NICOCODINE (except when included in Schedule 2 or 4 in Appendix A to the Poisons Act 1964)</w:t>
            </w:r>
          </w:p>
        </w:tc>
        <w:tc>
          <w:tcPr>
            <w:tcW w:w="1350" w:type="dxa"/>
          </w:tcPr>
          <w:p>
            <w:pPr>
              <w:keepNext/>
              <w:tabs>
                <w:tab w:val="decimal" w:pos="439"/>
              </w:tabs>
              <w:spacing w:before="40" w:after="40"/>
            </w:pPr>
            <w:r>
              <w:t>2.0</w:t>
            </w:r>
          </w:p>
        </w:tc>
      </w:tr>
      <w:tr>
        <w:tc>
          <w:tcPr>
            <w:tcW w:w="900" w:type="dxa"/>
          </w:tcPr>
          <w:p>
            <w:pPr>
              <w:spacing w:before="40" w:after="40"/>
            </w:pPr>
            <w:r>
              <w:t>99.</w:t>
            </w:r>
          </w:p>
        </w:tc>
        <w:tc>
          <w:tcPr>
            <w:tcW w:w="4950" w:type="dxa"/>
          </w:tcPr>
          <w:p>
            <w:pPr>
              <w:pStyle w:val="yTable"/>
              <w:ind w:left="548" w:hanging="548"/>
            </w:pPr>
            <w:r>
              <w:t>NICODICODINE (except when included in Schedule 2 or 4 in Appendix A to the Poisons Act 1964)</w:t>
            </w:r>
          </w:p>
        </w:tc>
        <w:tc>
          <w:tcPr>
            <w:tcW w:w="1350" w:type="dxa"/>
          </w:tcPr>
          <w:p>
            <w:pPr>
              <w:tabs>
                <w:tab w:val="decimal" w:pos="439"/>
              </w:tabs>
              <w:spacing w:before="40" w:after="40"/>
            </w:pPr>
            <w:r>
              <w:t>2.0</w:t>
            </w:r>
          </w:p>
        </w:tc>
      </w:tr>
      <w:tr>
        <w:tc>
          <w:tcPr>
            <w:tcW w:w="900" w:type="dxa"/>
          </w:tcPr>
          <w:p>
            <w:pPr>
              <w:spacing w:before="40" w:after="40"/>
            </w:pPr>
            <w:r>
              <w:t>100.</w:t>
            </w:r>
          </w:p>
        </w:tc>
        <w:tc>
          <w:tcPr>
            <w:tcW w:w="4950" w:type="dxa"/>
          </w:tcPr>
          <w:p>
            <w:pPr>
              <w:pStyle w:val="yTable"/>
            </w:pPr>
            <w:r>
              <w:t>NICOMORPHINE</w:t>
            </w:r>
          </w:p>
        </w:tc>
        <w:tc>
          <w:tcPr>
            <w:tcW w:w="1350" w:type="dxa"/>
          </w:tcPr>
          <w:p>
            <w:pPr>
              <w:tabs>
                <w:tab w:val="decimal" w:pos="439"/>
              </w:tabs>
              <w:spacing w:before="40" w:after="40"/>
            </w:pPr>
            <w:r>
              <w:t>2.0</w:t>
            </w:r>
          </w:p>
        </w:tc>
      </w:tr>
      <w:tr>
        <w:tc>
          <w:tcPr>
            <w:tcW w:w="900" w:type="dxa"/>
          </w:tcPr>
          <w:p>
            <w:pPr>
              <w:spacing w:before="40" w:after="40"/>
            </w:pPr>
            <w:r>
              <w:t>101.</w:t>
            </w:r>
          </w:p>
        </w:tc>
        <w:tc>
          <w:tcPr>
            <w:tcW w:w="4950" w:type="dxa"/>
          </w:tcPr>
          <w:p>
            <w:pPr>
              <w:pStyle w:val="yTable"/>
            </w:pPr>
            <w:r>
              <w:t>NORACYMETHADOL</w:t>
            </w:r>
          </w:p>
        </w:tc>
        <w:tc>
          <w:tcPr>
            <w:tcW w:w="1350" w:type="dxa"/>
          </w:tcPr>
          <w:p>
            <w:pPr>
              <w:tabs>
                <w:tab w:val="decimal" w:pos="439"/>
              </w:tabs>
              <w:spacing w:before="40" w:after="40"/>
            </w:pPr>
            <w:r>
              <w:t>2.0</w:t>
            </w:r>
          </w:p>
        </w:tc>
      </w:tr>
      <w:tr>
        <w:tc>
          <w:tcPr>
            <w:tcW w:w="900" w:type="dxa"/>
          </w:tcPr>
          <w:p>
            <w:pPr>
              <w:spacing w:before="40" w:after="40"/>
            </w:pPr>
            <w:r>
              <w:t>102.</w:t>
            </w:r>
          </w:p>
        </w:tc>
        <w:tc>
          <w:tcPr>
            <w:tcW w:w="4950" w:type="dxa"/>
          </w:tcPr>
          <w:p>
            <w:pPr>
              <w:pStyle w:val="yTable"/>
              <w:ind w:left="548" w:hanging="548"/>
            </w:pPr>
            <w:r>
              <w:t>NORCODEINE (except when included in Schedule 2 or 4 in Appendix A to the Poisons Act 1964)</w:t>
            </w:r>
          </w:p>
        </w:tc>
        <w:tc>
          <w:tcPr>
            <w:tcW w:w="1350" w:type="dxa"/>
          </w:tcPr>
          <w:p>
            <w:pPr>
              <w:tabs>
                <w:tab w:val="decimal" w:pos="439"/>
              </w:tabs>
              <w:spacing w:before="40" w:after="40"/>
            </w:pPr>
            <w:r>
              <w:t>2.0</w:t>
            </w:r>
          </w:p>
        </w:tc>
      </w:tr>
      <w:tr>
        <w:tc>
          <w:tcPr>
            <w:tcW w:w="900" w:type="dxa"/>
          </w:tcPr>
          <w:p>
            <w:pPr>
              <w:spacing w:before="40" w:after="40"/>
            </w:pPr>
            <w:r>
              <w:t>103.</w:t>
            </w:r>
          </w:p>
        </w:tc>
        <w:tc>
          <w:tcPr>
            <w:tcW w:w="4950" w:type="dxa"/>
          </w:tcPr>
          <w:p>
            <w:pPr>
              <w:pStyle w:val="yTable"/>
            </w:pPr>
            <w:r>
              <w:t>NORLEVORPHANOL</w:t>
            </w:r>
          </w:p>
        </w:tc>
        <w:tc>
          <w:tcPr>
            <w:tcW w:w="1350" w:type="dxa"/>
          </w:tcPr>
          <w:p>
            <w:pPr>
              <w:tabs>
                <w:tab w:val="decimal" w:pos="439"/>
              </w:tabs>
              <w:spacing w:before="40" w:after="40"/>
            </w:pPr>
            <w:r>
              <w:t>2.0</w:t>
            </w:r>
          </w:p>
        </w:tc>
      </w:tr>
      <w:tr>
        <w:tc>
          <w:tcPr>
            <w:tcW w:w="900" w:type="dxa"/>
          </w:tcPr>
          <w:p>
            <w:pPr>
              <w:spacing w:before="40" w:after="40"/>
            </w:pPr>
            <w:r>
              <w:t>104.</w:t>
            </w:r>
          </w:p>
        </w:tc>
        <w:tc>
          <w:tcPr>
            <w:tcW w:w="4950" w:type="dxa"/>
          </w:tcPr>
          <w:p>
            <w:pPr>
              <w:pStyle w:val="yTable"/>
            </w:pPr>
            <w:r>
              <w:t>NORMETHADONE</w:t>
            </w:r>
          </w:p>
        </w:tc>
        <w:tc>
          <w:tcPr>
            <w:tcW w:w="1350" w:type="dxa"/>
          </w:tcPr>
          <w:p>
            <w:pPr>
              <w:tabs>
                <w:tab w:val="decimal" w:pos="439"/>
              </w:tabs>
              <w:spacing w:before="40" w:after="40"/>
            </w:pPr>
            <w:r>
              <w:t>0.5</w:t>
            </w:r>
          </w:p>
        </w:tc>
      </w:tr>
      <w:tr>
        <w:tc>
          <w:tcPr>
            <w:tcW w:w="900" w:type="dxa"/>
          </w:tcPr>
          <w:p>
            <w:pPr>
              <w:spacing w:before="40" w:after="40"/>
            </w:pPr>
            <w:r>
              <w:t>105.</w:t>
            </w:r>
          </w:p>
        </w:tc>
        <w:tc>
          <w:tcPr>
            <w:tcW w:w="4950" w:type="dxa"/>
          </w:tcPr>
          <w:p>
            <w:pPr>
              <w:pStyle w:val="yTable"/>
            </w:pPr>
            <w:r>
              <w:t>NORMORPHINE</w:t>
            </w:r>
          </w:p>
        </w:tc>
        <w:tc>
          <w:tcPr>
            <w:tcW w:w="1350" w:type="dxa"/>
          </w:tcPr>
          <w:p>
            <w:pPr>
              <w:tabs>
                <w:tab w:val="decimal" w:pos="439"/>
              </w:tabs>
              <w:spacing w:before="40" w:after="40"/>
            </w:pPr>
            <w:r>
              <w:t>20.0</w:t>
            </w:r>
          </w:p>
        </w:tc>
      </w:tr>
      <w:tr>
        <w:tc>
          <w:tcPr>
            <w:tcW w:w="900" w:type="dxa"/>
          </w:tcPr>
          <w:p>
            <w:pPr>
              <w:spacing w:before="40" w:after="40"/>
            </w:pPr>
            <w:r>
              <w:t>106.</w:t>
            </w:r>
          </w:p>
        </w:tc>
        <w:tc>
          <w:tcPr>
            <w:tcW w:w="4950" w:type="dxa"/>
          </w:tcPr>
          <w:p>
            <w:pPr>
              <w:pStyle w:val="yTable"/>
            </w:pPr>
            <w:r>
              <w:t>NORPIPANONE</w:t>
            </w:r>
          </w:p>
        </w:tc>
        <w:tc>
          <w:tcPr>
            <w:tcW w:w="1350" w:type="dxa"/>
          </w:tcPr>
          <w:p>
            <w:pPr>
              <w:tabs>
                <w:tab w:val="decimal" w:pos="439"/>
              </w:tabs>
              <w:spacing w:before="40" w:after="40"/>
            </w:pPr>
            <w:r>
              <w:t>10.0</w:t>
            </w:r>
          </w:p>
        </w:tc>
      </w:tr>
      <w:tr>
        <w:tc>
          <w:tcPr>
            <w:tcW w:w="900" w:type="dxa"/>
          </w:tcPr>
          <w:p>
            <w:pPr>
              <w:spacing w:before="40" w:after="40"/>
            </w:pPr>
            <w:r>
              <w:t>107.</w:t>
            </w:r>
          </w:p>
        </w:tc>
        <w:tc>
          <w:tcPr>
            <w:tcW w:w="4950" w:type="dxa"/>
          </w:tcPr>
          <w:p>
            <w:pPr>
              <w:pStyle w:val="yTable"/>
            </w:pPr>
            <w:r>
              <w:t>OPIUM</w:t>
            </w:r>
          </w:p>
        </w:tc>
        <w:tc>
          <w:tcPr>
            <w:tcW w:w="1350" w:type="dxa"/>
          </w:tcPr>
          <w:p>
            <w:pPr>
              <w:tabs>
                <w:tab w:val="decimal" w:pos="439"/>
              </w:tabs>
              <w:spacing w:before="40" w:after="40"/>
            </w:pPr>
            <w:r>
              <w:t>20.0</w:t>
            </w:r>
          </w:p>
        </w:tc>
      </w:tr>
      <w:tr>
        <w:tc>
          <w:tcPr>
            <w:tcW w:w="900" w:type="dxa"/>
          </w:tcPr>
          <w:p>
            <w:pPr>
              <w:spacing w:before="40" w:after="40"/>
            </w:pPr>
            <w:r>
              <w:t>108.</w:t>
            </w:r>
          </w:p>
        </w:tc>
        <w:tc>
          <w:tcPr>
            <w:tcW w:w="4950" w:type="dxa"/>
          </w:tcPr>
          <w:p>
            <w:pPr>
              <w:pStyle w:val="yTable"/>
            </w:pPr>
            <w:r>
              <w:t>OXYCODONE</w:t>
            </w:r>
          </w:p>
        </w:tc>
        <w:tc>
          <w:tcPr>
            <w:tcW w:w="1350" w:type="dxa"/>
          </w:tcPr>
          <w:p>
            <w:pPr>
              <w:tabs>
                <w:tab w:val="decimal" w:pos="439"/>
              </w:tabs>
              <w:spacing w:before="40" w:after="40"/>
            </w:pPr>
            <w:r>
              <w:t>5.0</w:t>
            </w:r>
          </w:p>
        </w:tc>
      </w:tr>
      <w:tr>
        <w:tc>
          <w:tcPr>
            <w:tcW w:w="900" w:type="dxa"/>
          </w:tcPr>
          <w:p>
            <w:pPr>
              <w:spacing w:before="40" w:after="40"/>
            </w:pPr>
            <w:r>
              <w:t>109.</w:t>
            </w:r>
          </w:p>
        </w:tc>
        <w:tc>
          <w:tcPr>
            <w:tcW w:w="4950" w:type="dxa"/>
          </w:tcPr>
          <w:p>
            <w:pPr>
              <w:pStyle w:val="yTable"/>
            </w:pPr>
            <w:r>
              <w:t>OXYMORPHONE</w:t>
            </w:r>
          </w:p>
        </w:tc>
        <w:tc>
          <w:tcPr>
            <w:tcW w:w="1350" w:type="dxa"/>
          </w:tcPr>
          <w:p>
            <w:pPr>
              <w:tabs>
                <w:tab w:val="decimal" w:pos="439"/>
              </w:tabs>
              <w:spacing w:before="40" w:after="40"/>
            </w:pPr>
            <w:r>
              <w:t>2.0</w:t>
            </w:r>
          </w:p>
        </w:tc>
      </w:tr>
      <w:tr>
        <w:tc>
          <w:tcPr>
            <w:tcW w:w="900" w:type="dxa"/>
          </w:tcPr>
          <w:p>
            <w:pPr>
              <w:spacing w:before="40" w:after="40"/>
            </w:pPr>
            <w:r>
              <w:t>110.</w:t>
            </w:r>
          </w:p>
        </w:tc>
        <w:tc>
          <w:tcPr>
            <w:tcW w:w="4950" w:type="dxa"/>
          </w:tcPr>
          <w:p>
            <w:pPr>
              <w:pStyle w:val="yTable"/>
            </w:pPr>
            <w:r>
              <w:t>PENTAZOCINE</w:t>
            </w:r>
          </w:p>
        </w:tc>
        <w:tc>
          <w:tcPr>
            <w:tcW w:w="1350" w:type="dxa"/>
          </w:tcPr>
          <w:p>
            <w:pPr>
              <w:tabs>
                <w:tab w:val="decimal" w:pos="439"/>
              </w:tabs>
              <w:spacing w:before="40" w:after="40"/>
            </w:pPr>
            <w:r>
              <w:t>10.0</w:t>
            </w:r>
          </w:p>
        </w:tc>
      </w:tr>
      <w:tr>
        <w:tc>
          <w:tcPr>
            <w:tcW w:w="900" w:type="dxa"/>
          </w:tcPr>
          <w:p>
            <w:pPr>
              <w:spacing w:before="40" w:after="40"/>
            </w:pPr>
            <w:r>
              <w:t>111.</w:t>
            </w:r>
          </w:p>
        </w:tc>
        <w:tc>
          <w:tcPr>
            <w:tcW w:w="4950" w:type="dxa"/>
          </w:tcPr>
          <w:p>
            <w:pPr>
              <w:pStyle w:val="yTable"/>
            </w:pPr>
            <w:r>
              <w:t>PENTOBARBITONE</w:t>
            </w:r>
            <w:r>
              <w:tab/>
            </w:r>
          </w:p>
        </w:tc>
        <w:tc>
          <w:tcPr>
            <w:tcW w:w="1350" w:type="dxa"/>
          </w:tcPr>
          <w:p>
            <w:pPr>
              <w:tabs>
                <w:tab w:val="decimal" w:pos="439"/>
              </w:tabs>
              <w:spacing w:before="40" w:after="40"/>
            </w:pPr>
            <w:r>
              <w:t>10.0</w:t>
            </w:r>
          </w:p>
        </w:tc>
      </w:tr>
      <w:tr>
        <w:tc>
          <w:tcPr>
            <w:tcW w:w="900" w:type="dxa"/>
          </w:tcPr>
          <w:p>
            <w:pPr>
              <w:spacing w:before="40" w:after="40"/>
            </w:pPr>
            <w:r>
              <w:t>112.</w:t>
            </w:r>
          </w:p>
        </w:tc>
        <w:tc>
          <w:tcPr>
            <w:tcW w:w="4950" w:type="dxa"/>
          </w:tcPr>
          <w:p>
            <w:pPr>
              <w:pStyle w:val="yTable"/>
            </w:pPr>
            <w:r>
              <w:t>PETHIDINE</w:t>
            </w:r>
          </w:p>
        </w:tc>
        <w:tc>
          <w:tcPr>
            <w:tcW w:w="1350" w:type="dxa"/>
          </w:tcPr>
          <w:p>
            <w:pPr>
              <w:tabs>
                <w:tab w:val="decimal" w:pos="439"/>
              </w:tabs>
              <w:spacing w:before="40" w:after="40"/>
            </w:pPr>
            <w:r>
              <w:t>5.0</w:t>
            </w:r>
          </w:p>
        </w:tc>
      </w:tr>
      <w:tr>
        <w:tc>
          <w:tcPr>
            <w:tcW w:w="900" w:type="dxa"/>
          </w:tcPr>
          <w:p>
            <w:pPr>
              <w:spacing w:before="40" w:after="40"/>
            </w:pPr>
            <w:r>
              <w:t>113.</w:t>
            </w:r>
          </w:p>
        </w:tc>
        <w:tc>
          <w:tcPr>
            <w:tcW w:w="4950" w:type="dxa"/>
          </w:tcPr>
          <w:p>
            <w:pPr>
              <w:pStyle w:val="yTable"/>
            </w:pPr>
            <w:r>
              <w:t>PETHIDINE</w:t>
            </w:r>
            <w:r>
              <w:noBreakHyphen/>
              <w:t>INTERMEDIATE A</w:t>
            </w:r>
          </w:p>
        </w:tc>
        <w:tc>
          <w:tcPr>
            <w:tcW w:w="1350" w:type="dxa"/>
          </w:tcPr>
          <w:p>
            <w:pPr>
              <w:tabs>
                <w:tab w:val="decimal" w:pos="439"/>
              </w:tabs>
              <w:spacing w:before="40" w:after="40"/>
            </w:pPr>
            <w:r>
              <w:t>5.0</w:t>
            </w:r>
          </w:p>
        </w:tc>
      </w:tr>
      <w:tr>
        <w:tc>
          <w:tcPr>
            <w:tcW w:w="900" w:type="dxa"/>
          </w:tcPr>
          <w:p>
            <w:pPr>
              <w:spacing w:before="40" w:after="40"/>
            </w:pPr>
            <w:r>
              <w:t>114.</w:t>
            </w:r>
          </w:p>
        </w:tc>
        <w:tc>
          <w:tcPr>
            <w:tcW w:w="4950" w:type="dxa"/>
          </w:tcPr>
          <w:p>
            <w:pPr>
              <w:pStyle w:val="yTable"/>
            </w:pPr>
            <w:r>
              <w:t>PETHIDINE</w:t>
            </w:r>
            <w:r>
              <w:noBreakHyphen/>
              <w:t>INTERMEDIATE B</w:t>
            </w:r>
          </w:p>
        </w:tc>
        <w:tc>
          <w:tcPr>
            <w:tcW w:w="1350" w:type="dxa"/>
          </w:tcPr>
          <w:p>
            <w:pPr>
              <w:tabs>
                <w:tab w:val="decimal" w:pos="439"/>
              </w:tabs>
              <w:spacing w:before="40" w:after="40"/>
            </w:pPr>
            <w:r>
              <w:t>5.0</w:t>
            </w:r>
          </w:p>
        </w:tc>
      </w:tr>
      <w:tr>
        <w:tc>
          <w:tcPr>
            <w:tcW w:w="900" w:type="dxa"/>
          </w:tcPr>
          <w:p>
            <w:pPr>
              <w:spacing w:before="40" w:after="40"/>
            </w:pPr>
            <w:r>
              <w:t>115.</w:t>
            </w:r>
          </w:p>
        </w:tc>
        <w:tc>
          <w:tcPr>
            <w:tcW w:w="4950" w:type="dxa"/>
          </w:tcPr>
          <w:p>
            <w:pPr>
              <w:pStyle w:val="yTable"/>
            </w:pPr>
            <w:r>
              <w:t>PETHIDINE</w:t>
            </w:r>
            <w:r>
              <w:noBreakHyphen/>
              <w:t>INTERMEDIATE C</w:t>
            </w:r>
          </w:p>
        </w:tc>
        <w:tc>
          <w:tcPr>
            <w:tcW w:w="1350" w:type="dxa"/>
          </w:tcPr>
          <w:p>
            <w:pPr>
              <w:tabs>
                <w:tab w:val="decimal" w:pos="439"/>
              </w:tabs>
              <w:spacing w:before="40" w:after="40"/>
            </w:pPr>
            <w:r>
              <w:t>5.0</w:t>
            </w:r>
          </w:p>
        </w:tc>
      </w:tr>
      <w:tr>
        <w:tc>
          <w:tcPr>
            <w:tcW w:w="900" w:type="dxa"/>
          </w:tcPr>
          <w:p>
            <w:pPr>
              <w:spacing w:before="40" w:after="40"/>
            </w:pPr>
            <w:r>
              <w:t>116.</w:t>
            </w:r>
          </w:p>
        </w:tc>
        <w:tc>
          <w:tcPr>
            <w:tcW w:w="4950" w:type="dxa"/>
          </w:tcPr>
          <w:p>
            <w:pPr>
              <w:pStyle w:val="yTable"/>
            </w:pPr>
            <w:r>
              <w:t>PHENADOXONE</w:t>
            </w:r>
          </w:p>
        </w:tc>
        <w:tc>
          <w:tcPr>
            <w:tcW w:w="1350" w:type="dxa"/>
          </w:tcPr>
          <w:p>
            <w:pPr>
              <w:tabs>
                <w:tab w:val="decimal" w:pos="439"/>
              </w:tabs>
              <w:spacing w:before="40" w:after="40"/>
            </w:pPr>
            <w:r>
              <w:t>10.0</w:t>
            </w:r>
          </w:p>
        </w:tc>
      </w:tr>
      <w:tr>
        <w:tc>
          <w:tcPr>
            <w:tcW w:w="900" w:type="dxa"/>
          </w:tcPr>
          <w:p>
            <w:pPr>
              <w:spacing w:before="40" w:after="40"/>
            </w:pPr>
            <w:r>
              <w:t>117.</w:t>
            </w:r>
          </w:p>
        </w:tc>
        <w:tc>
          <w:tcPr>
            <w:tcW w:w="4950" w:type="dxa"/>
          </w:tcPr>
          <w:p>
            <w:pPr>
              <w:pStyle w:val="yTable"/>
            </w:pPr>
            <w:r>
              <w:t>PHENAMPROMIDE</w:t>
            </w:r>
          </w:p>
        </w:tc>
        <w:tc>
          <w:tcPr>
            <w:tcW w:w="1350" w:type="dxa"/>
          </w:tcPr>
          <w:p>
            <w:pPr>
              <w:tabs>
                <w:tab w:val="decimal" w:pos="439"/>
              </w:tabs>
              <w:spacing w:before="40" w:after="40"/>
            </w:pPr>
            <w:r>
              <w:t>10.0</w:t>
            </w:r>
          </w:p>
        </w:tc>
      </w:tr>
      <w:tr>
        <w:tc>
          <w:tcPr>
            <w:tcW w:w="900" w:type="dxa"/>
          </w:tcPr>
          <w:p>
            <w:pPr>
              <w:spacing w:before="40" w:after="40"/>
            </w:pPr>
            <w:r>
              <w:t>118.</w:t>
            </w:r>
          </w:p>
        </w:tc>
        <w:tc>
          <w:tcPr>
            <w:tcW w:w="4950" w:type="dxa"/>
          </w:tcPr>
          <w:p>
            <w:pPr>
              <w:pStyle w:val="yTable"/>
            </w:pPr>
            <w:r>
              <w:t>PHENAZOCINE</w:t>
            </w:r>
          </w:p>
        </w:tc>
        <w:tc>
          <w:tcPr>
            <w:tcW w:w="1350" w:type="dxa"/>
          </w:tcPr>
          <w:p>
            <w:pPr>
              <w:tabs>
                <w:tab w:val="decimal" w:pos="439"/>
              </w:tabs>
              <w:spacing w:before="40" w:after="40"/>
            </w:pPr>
            <w:r>
              <w:t>1.0</w:t>
            </w:r>
          </w:p>
        </w:tc>
      </w:tr>
      <w:tr>
        <w:tc>
          <w:tcPr>
            <w:tcW w:w="900" w:type="dxa"/>
          </w:tcPr>
          <w:p>
            <w:pPr>
              <w:spacing w:before="40" w:after="40"/>
            </w:pPr>
            <w:r>
              <w:t>119.</w:t>
            </w:r>
          </w:p>
        </w:tc>
        <w:tc>
          <w:tcPr>
            <w:tcW w:w="4950" w:type="dxa"/>
          </w:tcPr>
          <w:p>
            <w:pPr>
              <w:pStyle w:val="yTable"/>
            </w:pPr>
            <w:r>
              <w:t>PHENCYCLIDINE</w:t>
            </w:r>
          </w:p>
        </w:tc>
        <w:tc>
          <w:tcPr>
            <w:tcW w:w="1350" w:type="dxa"/>
          </w:tcPr>
          <w:p>
            <w:pPr>
              <w:tabs>
                <w:tab w:val="decimal" w:pos="439"/>
              </w:tabs>
              <w:spacing w:before="40" w:after="40"/>
            </w:pPr>
            <w:r>
              <w:t>0.002</w:t>
            </w:r>
          </w:p>
        </w:tc>
      </w:tr>
      <w:tr>
        <w:tc>
          <w:tcPr>
            <w:tcW w:w="900" w:type="dxa"/>
          </w:tcPr>
          <w:p>
            <w:pPr>
              <w:spacing w:before="40" w:after="40"/>
            </w:pPr>
            <w:r>
              <w:t>120.</w:t>
            </w:r>
          </w:p>
        </w:tc>
        <w:tc>
          <w:tcPr>
            <w:tcW w:w="4950" w:type="dxa"/>
          </w:tcPr>
          <w:p>
            <w:pPr>
              <w:pStyle w:val="yTable"/>
            </w:pPr>
            <w:r>
              <w:t>PHENMETRAZINE</w:t>
            </w:r>
          </w:p>
        </w:tc>
        <w:tc>
          <w:tcPr>
            <w:tcW w:w="1350" w:type="dxa"/>
          </w:tcPr>
          <w:p>
            <w:pPr>
              <w:tabs>
                <w:tab w:val="decimal" w:pos="439"/>
              </w:tabs>
              <w:spacing w:before="40" w:after="40"/>
            </w:pPr>
            <w:r>
              <w:t>2.0</w:t>
            </w:r>
          </w:p>
        </w:tc>
      </w:tr>
      <w:tr>
        <w:tc>
          <w:tcPr>
            <w:tcW w:w="900" w:type="dxa"/>
          </w:tcPr>
          <w:p>
            <w:pPr>
              <w:spacing w:before="40" w:after="40"/>
            </w:pPr>
            <w:r>
              <w:t>121.</w:t>
            </w:r>
          </w:p>
        </w:tc>
        <w:tc>
          <w:tcPr>
            <w:tcW w:w="4950" w:type="dxa"/>
          </w:tcPr>
          <w:p>
            <w:pPr>
              <w:pStyle w:val="yTable"/>
            </w:pPr>
            <w:r>
              <w:t>PHENOBARBITONE</w:t>
            </w:r>
          </w:p>
        </w:tc>
        <w:tc>
          <w:tcPr>
            <w:tcW w:w="1350" w:type="dxa"/>
          </w:tcPr>
          <w:p>
            <w:pPr>
              <w:tabs>
                <w:tab w:val="decimal" w:pos="439"/>
              </w:tabs>
              <w:spacing w:before="40" w:after="40"/>
            </w:pPr>
            <w:r>
              <w:t>10.0</w:t>
            </w:r>
          </w:p>
        </w:tc>
      </w:tr>
      <w:tr>
        <w:tc>
          <w:tcPr>
            <w:tcW w:w="900" w:type="dxa"/>
          </w:tcPr>
          <w:p>
            <w:pPr>
              <w:spacing w:before="40" w:after="40"/>
            </w:pPr>
            <w:r>
              <w:t>122.</w:t>
            </w:r>
          </w:p>
        </w:tc>
        <w:tc>
          <w:tcPr>
            <w:tcW w:w="4950" w:type="dxa"/>
          </w:tcPr>
          <w:p>
            <w:pPr>
              <w:pStyle w:val="yTable"/>
            </w:pPr>
            <w:r>
              <w:t>PHENOMORPHAN</w:t>
            </w:r>
          </w:p>
        </w:tc>
        <w:tc>
          <w:tcPr>
            <w:tcW w:w="1350" w:type="dxa"/>
          </w:tcPr>
          <w:p>
            <w:pPr>
              <w:tabs>
                <w:tab w:val="decimal" w:pos="439"/>
              </w:tabs>
              <w:spacing w:before="40" w:after="40"/>
            </w:pPr>
            <w:r>
              <w:t>5.0</w:t>
            </w:r>
          </w:p>
        </w:tc>
      </w:tr>
      <w:tr>
        <w:tc>
          <w:tcPr>
            <w:tcW w:w="900" w:type="dxa"/>
          </w:tcPr>
          <w:p>
            <w:pPr>
              <w:spacing w:before="40" w:after="40"/>
            </w:pPr>
            <w:r>
              <w:t>123.</w:t>
            </w:r>
          </w:p>
        </w:tc>
        <w:tc>
          <w:tcPr>
            <w:tcW w:w="4950" w:type="dxa"/>
          </w:tcPr>
          <w:p>
            <w:pPr>
              <w:pStyle w:val="yTable"/>
            </w:pPr>
            <w:r>
              <w:t>PHENOPERIDINE</w:t>
            </w:r>
          </w:p>
        </w:tc>
        <w:tc>
          <w:tcPr>
            <w:tcW w:w="1350" w:type="dxa"/>
          </w:tcPr>
          <w:p>
            <w:pPr>
              <w:tabs>
                <w:tab w:val="decimal" w:pos="439"/>
              </w:tabs>
              <w:spacing w:before="40" w:after="40"/>
            </w:pPr>
            <w:r>
              <w:t>1.0</w:t>
            </w:r>
          </w:p>
        </w:tc>
      </w:tr>
      <w:tr>
        <w:tc>
          <w:tcPr>
            <w:tcW w:w="900" w:type="dxa"/>
          </w:tcPr>
          <w:p>
            <w:pPr>
              <w:spacing w:before="40" w:after="40"/>
            </w:pPr>
            <w:r>
              <w:t>124.</w:t>
            </w:r>
          </w:p>
        </w:tc>
        <w:tc>
          <w:tcPr>
            <w:tcW w:w="4950" w:type="dxa"/>
          </w:tcPr>
          <w:p>
            <w:pPr>
              <w:pStyle w:val="yTable"/>
            </w:pPr>
            <w:r>
              <w:t>PHENYLMETHYLBARBITURIC ACID</w:t>
            </w:r>
          </w:p>
        </w:tc>
        <w:tc>
          <w:tcPr>
            <w:tcW w:w="1350" w:type="dxa"/>
          </w:tcPr>
          <w:p>
            <w:pPr>
              <w:tabs>
                <w:tab w:val="decimal" w:pos="439"/>
              </w:tabs>
              <w:spacing w:before="40" w:after="40"/>
            </w:pPr>
            <w:r>
              <w:t>10.0</w:t>
            </w:r>
          </w:p>
        </w:tc>
      </w:tr>
      <w:tr>
        <w:tc>
          <w:tcPr>
            <w:tcW w:w="900" w:type="dxa"/>
          </w:tcPr>
          <w:p>
            <w:pPr>
              <w:spacing w:before="40" w:after="40"/>
            </w:pPr>
            <w:r>
              <w:t>125.</w:t>
            </w:r>
          </w:p>
        </w:tc>
        <w:tc>
          <w:tcPr>
            <w:tcW w:w="4950" w:type="dxa"/>
          </w:tcPr>
          <w:p>
            <w:pPr>
              <w:pStyle w:val="yTable"/>
              <w:ind w:left="548" w:hanging="548"/>
            </w:pPr>
            <w:r>
              <w:t>PHOLCODINE (except when included in Schedule 2 or 4 in Appendix A to the Poisons Act 1964)</w:t>
            </w:r>
          </w:p>
        </w:tc>
        <w:tc>
          <w:tcPr>
            <w:tcW w:w="1350" w:type="dxa"/>
          </w:tcPr>
          <w:p>
            <w:pPr>
              <w:tabs>
                <w:tab w:val="decimal" w:pos="439"/>
              </w:tabs>
              <w:spacing w:before="40" w:after="40"/>
            </w:pPr>
            <w:r>
              <w:t>5.0</w:t>
            </w:r>
          </w:p>
        </w:tc>
      </w:tr>
      <w:tr>
        <w:tc>
          <w:tcPr>
            <w:tcW w:w="900" w:type="dxa"/>
          </w:tcPr>
          <w:p>
            <w:pPr>
              <w:spacing w:before="40" w:after="40"/>
            </w:pPr>
            <w:r>
              <w:t>126.</w:t>
            </w:r>
          </w:p>
        </w:tc>
        <w:tc>
          <w:tcPr>
            <w:tcW w:w="4950" w:type="dxa"/>
          </w:tcPr>
          <w:p>
            <w:pPr>
              <w:pStyle w:val="yTable"/>
            </w:pPr>
            <w:r>
              <w:t>PIMINODINE</w:t>
            </w:r>
          </w:p>
        </w:tc>
        <w:tc>
          <w:tcPr>
            <w:tcW w:w="1350" w:type="dxa"/>
          </w:tcPr>
          <w:p>
            <w:pPr>
              <w:tabs>
                <w:tab w:val="decimal" w:pos="439"/>
              </w:tabs>
              <w:spacing w:before="40" w:after="40"/>
            </w:pPr>
            <w:r>
              <w:t>10.0</w:t>
            </w:r>
          </w:p>
        </w:tc>
      </w:tr>
      <w:tr>
        <w:tc>
          <w:tcPr>
            <w:tcW w:w="900" w:type="dxa"/>
          </w:tcPr>
          <w:p>
            <w:pPr>
              <w:spacing w:before="40" w:after="40"/>
            </w:pPr>
            <w:r>
              <w:t>127.</w:t>
            </w:r>
          </w:p>
        </w:tc>
        <w:tc>
          <w:tcPr>
            <w:tcW w:w="4950" w:type="dxa"/>
          </w:tcPr>
          <w:p>
            <w:pPr>
              <w:pStyle w:val="yTable"/>
            </w:pPr>
            <w:r>
              <w:t>PIRITRAMIDE</w:t>
            </w:r>
          </w:p>
        </w:tc>
        <w:tc>
          <w:tcPr>
            <w:tcW w:w="1350" w:type="dxa"/>
          </w:tcPr>
          <w:p>
            <w:pPr>
              <w:tabs>
                <w:tab w:val="decimal" w:pos="439"/>
              </w:tabs>
              <w:spacing w:before="40" w:after="40"/>
            </w:pPr>
            <w:r>
              <w:t>1.0</w:t>
            </w:r>
          </w:p>
        </w:tc>
      </w:tr>
      <w:tr>
        <w:tc>
          <w:tcPr>
            <w:tcW w:w="900" w:type="dxa"/>
          </w:tcPr>
          <w:p>
            <w:pPr>
              <w:spacing w:before="40" w:after="40"/>
            </w:pPr>
            <w:r>
              <w:t>128.</w:t>
            </w:r>
          </w:p>
        </w:tc>
        <w:tc>
          <w:tcPr>
            <w:tcW w:w="4950" w:type="dxa"/>
          </w:tcPr>
          <w:p>
            <w:pPr>
              <w:pStyle w:val="yTable"/>
            </w:pPr>
            <w:r>
              <w:t>PROHEPTAZINE</w:t>
            </w:r>
          </w:p>
        </w:tc>
        <w:tc>
          <w:tcPr>
            <w:tcW w:w="1350" w:type="dxa"/>
          </w:tcPr>
          <w:p>
            <w:pPr>
              <w:tabs>
                <w:tab w:val="decimal" w:pos="439"/>
              </w:tabs>
              <w:spacing w:before="40" w:after="40"/>
            </w:pPr>
            <w:r>
              <w:t>1.0</w:t>
            </w:r>
          </w:p>
        </w:tc>
      </w:tr>
      <w:tr>
        <w:tc>
          <w:tcPr>
            <w:tcW w:w="900" w:type="dxa"/>
          </w:tcPr>
          <w:p>
            <w:pPr>
              <w:spacing w:before="40" w:after="40"/>
            </w:pPr>
            <w:r>
              <w:t>129.</w:t>
            </w:r>
          </w:p>
        </w:tc>
        <w:tc>
          <w:tcPr>
            <w:tcW w:w="4950" w:type="dxa"/>
          </w:tcPr>
          <w:p>
            <w:pPr>
              <w:pStyle w:val="yTable"/>
            </w:pPr>
            <w:r>
              <w:t>PROPERIDINE</w:t>
            </w:r>
          </w:p>
        </w:tc>
        <w:tc>
          <w:tcPr>
            <w:tcW w:w="1350" w:type="dxa"/>
          </w:tcPr>
          <w:p>
            <w:pPr>
              <w:tabs>
                <w:tab w:val="decimal" w:pos="439"/>
              </w:tabs>
              <w:spacing w:before="40" w:after="40"/>
            </w:pPr>
            <w:r>
              <w:t>25.0</w:t>
            </w:r>
          </w:p>
        </w:tc>
      </w:tr>
      <w:tr>
        <w:tc>
          <w:tcPr>
            <w:tcW w:w="900" w:type="dxa"/>
          </w:tcPr>
          <w:p>
            <w:pPr>
              <w:spacing w:before="40" w:after="40"/>
            </w:pPr>
            <w:r>
              <w:t>130.</w:t>
            </w:r>
          </w:p>
        </w:tc>
        <w:tc>
          <w:tcPr>
            <w:tcW w:w="4950" w:type="dxa"/>
          </w:tcPr>
          <w:p>
            <w:pPr>
              <w:pStyle w:val="yTable"/>
            </w:pPr>
            <w:r>
              <w:t>PROPIRAM</w:t>
            </w:r>
          </w:p>
        </w:tc>
        <w:tc>
          <w:tcPr>
            <w:tcW w:w="1350" w:type="dxa"/>
          </w:tcPr>
          <w:p>
            <w:pPr>
              <w:tabs>
                <w:tab w:val="decimal" w:pos="439"/>
              </w:tabs>
              <w:spacing w:before="40" w:after="40"/>
            </w:pPr>
            <w:r>
              <w:t>4.0</w:t>
            </w:r>
          </w:p>
        </w:tc>
      </w:tr>
      <w:tr>
        <w:tc>
          <w:tcPr>
            <w:tcW w:w="900" w:type="dxa"/>
          </w:tcPr>
          <w:p>
            <w:pPr>
              <w:spacing w:before="40" w:after="40"/>
            </w:pPr>
            <w:r>
              <w:t>131.</w:t>
            </w:r>
          </w:p>
        </w:tc>
        <w:tc>
          <w:tcPr>
            <w:tcW w:w="4950" w:type="dxa"/>
          </w:tcPr>
          <w:p>
            <w:pPr>
              <w:pStyle w:val="yTable"/>
            </w:pPr>
            <w:r>
              <w:t>PSILOCIN</w:t>
            </w:r>
          </w:p>
        </w:tc>
        <w:tc>
          <w:tcPr>
            <w:tcW w:w="1350" w:type="dxa"/>
          </w:tcPr>
          <w:p>
            <w:pPr>
              <w:tabs>
                <w:tab w:val="decimal" w:pos="439"/>
              </w:tabs>
              <w:spacing w:before="40" w:after="40"/>
            </w:pPr>
            <w:r>
              <w:t>0.1</w:t>
            </w:r>
          </w:p>
        </w:tc>
      </w:tr>
      <w:tr>
        <w:tc>
          <w:tcPr>
            <w:tcW w:w="900" w:type="dxa"/>
          </w:tcPr>
          <w:p>
            <w:pPr>
              <w:spacing w:before="40" w:after="40"/>
            </w:pPr>
            <w:r>
              <w:t>132.</w:t>
            </w:r>
          </w:p>
        </w:tc>
        <w:tc>
          <w:tcPr>
            <w:tcW w:w="4950" w:type="dxa"/>
          </w:tcPr>
          <w:p>
            <w:pPr>
              <w:pStyle w:val="yTable"/>
            </w:pPr>
            <w:r>
              <w:t>PSILOCYBIN</w:t>
            </w:r>
          </w:p>
        </w:tc>
        <w:tc>
          <w:tcPr>
            <w:tcW w:w="1350" w:type="dxa"/>
          </w:tcPr>
          <w:p>
            <w:pPr>
              <w:tabs>
                <w:tab w:val="decimal" w:pos="439"/>
              </w:tabs>
              <w:spacing w:before="40" w:after="40"/>
            </w:pPr>
            <w:r>
              <w:t>0.1</w:t>
            </w:r>
          </w:p>
        </w:tc>
      </w:tr>
      <w:tr>
        <w:tc>
          <w:tcPr>
            <w:tcW w:w="900" w:type="dxa"/>
          </w:tcPr>
          <w:p>
            <w:pPr>
              <w:spacing w:before="40" w:after="40"/>
            </w:pPr>
            <w:r>
              <w:t>133.</w:t>
            </w:r>
          </w:p>
        </w:tc>
        <w:tc>
          <w:tcPr>
            <w:tcW w:w="4950" w:type="dxa"/>
          </w:tcPr>
          <w:p>
            <w:pPr>
              <w:pStyle w:val="yTable"/>
              <w:ind w:left="548" w:hanging="548"/>
            </w:pPr>
            <w:r>
              <w:t>PSYCHOTOMIMETIC SUBSTANCES (structurally derived from methoxyphenethylamine)</w:t>
            </w:r>
          </w:p>
        </w:tc>
        <w:tc>
          <w:tcPr>
            <w:tcW w:w="1350" w:type="dxa"/>
          </w:tcPr>
          <w:p>
            <w:pPr>
              <w:tabs>
                <w:tab w:val="decimal" w:pos="439"/>
              </w:tabs>
              <w:spacing w:before="40" w:after="40"/>
            </w:pPr>
            <w:r>
              <w:t>0.05</w:t>
            </w:r>
          </w:p>
        </w:tc>
      </w:tr>
      <w:tr>
        <w:tc>
          <w:tcPr>
            <w:tcW w:w="900" w:type="dxa"/>
          </w:tcPr>
          <w:p>
            <w:pPr>
              <w:spacing w:before="40" w:after="40"/>
            </w:pPr>
            <w:r>
              <w:t>134.</w:t>
            </w:r>
          </w:p>
        </w:tc>
        <w:tc>
          <w:tcPr>
            <w:tcW w:w="4950" w:type="dxa"/>
          </w:tcPr>
          <w:p>
            <w:pPr>
              <w:pStyle w:val="yTable"/>
            </w:pPr>
            <w:r>
              <w:t>QUINALBARBITONE</w:t>
            </w:r>
          </w:p>
        </w:tc>
        <w:tc>
          <w:tcPr>
            <w:tcW w:w="1350" w:type="dxa"/>
          </w:tcPr>
          <w:p>
            <w:pPr>
              <w:tabs>
                <w:tab w:val="decimal" w:pos="439"/>
              </w:tabs>
              <w:spacing w:before="40" w:after="40"/>
            </w:pPr>
            <w:r>
              <w:t>10.0</w:t>
            </w:r>
          </w:p>
        </w:tc>
      </w:tr>
      <w:tr>
        <w:tc>
          <w:tcPr>
            <w:tcW w:w="900" w:type="dxa"/>
          </w:tcPr>
          <w:p>
            <w:pPr>
              <w:spacing w:before="40" w:after="40"/>
            </w:pPr>
            <w:r>
              <w:t>135.</w:t>
            </w:r>
          </w:p>
        </w:tc>
        <w:tc>
          <w:tcPr>
            <w:tcW w:w="4950" w:type="dxa"/>
          </w:tcPr>
          <w:p>
            <w:pPr>
              <w:pStyle w:val="yTable"/>
            </w:pPr>
            <w:r>
              <w:t>RACEMETHORPHAN</w:t>
            </w:r>
          </w:p>
        </w:tc>
        <w:tc>
          <w:tcPr>
            <w:tcW w:w="1350" w:type="dxa"/>
          </w:tcPr>
          <w:p>
            <w:pPr>
              <w:tabs>
                <w:tab w:val="decimal" w:pos="439"/>
              </w:tabs>
              <w:spacing w:before="40" w:after="40"/>
            </w:pPr>
            <w:r>
              <w:t>2.0</w:t>
            </w:r>
          </w:p>
        </w:tc>
      </w:tr>
      <w:tr>
        <w:tc>
          <w:tcPr>
            <w:tcW w:w="900" w:type="dxa"/>
          </w:tcPr>
          <w:p>
            <w:pPr>
              <w:spacing w:before="40" w:after="40"/>
            </w:pPr>
            <w:r>
              <w:t>136.</w:t>
            </w:r>
          </w:p>
        </w:tc>
        <w:tc>
          <w:tcPr>
            <w:tcW w:w="4950" w:type="dxa"/>
          </w:tcPr>
          <w:p>
            <w:pPr>
              <w:pStyle w:val="yTable"/>
            </w:pPr>
            <w:r>
              <w:t>RACEMORAMIDE</w:t>
            </w:r>
          </w:p>
        </w:tc>
        <w:tc>
          <w:tcPr>
            <w:tcW w:w="1350" w:type="dxa"/>
          </w:tcPr>
          <w:p>
            <w:pPr>
              <w:tabs>
                <w:tab w:val="decimal" w:pos="439"/>
              </w:tabs>
              <w:spacing w:before="40" w:after="40"/>
            </w:pPr>
            <w:r>
              <w:t>1.0</w:t>
            </w:r>
          </w:p>
        </w:tc>
      </w:tr>
      <w:tr>
        <w:tc>
          <w:tcPr>
            <w:tcW w:w="900" w:type="dxa"/>
          </w:tcPr>
          <w:p>
            <w:pPr>
              <w:spacing w:before="40" w:after="40"/>
            </w:pPr>
            <w:r>
              <w:t>137.</w:t>
            </w:r>
          </w:p>
        </w:tc>
        <w:tc>
          <w:tcPr>
            <w:tcW w:w="4950" w:type="dxa"/>
          </w:tcPr>
          <w:p>
            <w:pPr>
              <w:pStyle w:val="yTable"/>
            </w:pPr>
            <w:r>
              <w:t>RACEMORPHAN</w:t>
            </w:r>
          </w:p>
        </w:tc>
        <w:tc>
          <w:tcPr>
            <w:tcW w:w="1350" w:type="dxa"/>
          </w:tcPr>
          <w:p>
            <w:pPr>
              <w:tabs>
                <w:tab w:val="decimal" w:pos="439"/>
              </w:tabs>
              <w:spacing w:before="40" w:after="40"/>
            </w:pPr>
            <w:r>
              <w:t>2.0</w:t>
            </w:r>
          </w:p>
        </w:tc>
      </w:tr>
      <w:tr>
        <w:tc>
          <w:tcPr>
            <w:tcW w:w="900" w:type="dxa"/>
          </w:tcPr>
          <w:p>
            <w:pPr>
              <w:spacing w:before="40" w:after="40"/>
            </w:pPr>
            <w:r>
              <w:t>138.</w:t>
            </w:r>
          </w:p>
        </w:tc>
        <w:tc>
          <w:tcPr>
            <w:tcW w:w="4950" w:type="dxa"/>
          </w:tcPr>
          <w:p>
            <w:pPr>
              <w:pStyle w:val="yTable"/>
            </w:pPr>
            <w:r>
              <w:t>SECBUTOBARBITONE</w:t>
            </w:r>
          </w:p>
        </w:tc>
        <w:tc>
          <w:tcPr>
            <w:tcW w:w="1350" w:type="dxa"/>
          </w:tcPr>
          <w:p>
            <w:pPr>
              <w:tabs>
                <w:tab w:val="decimal" w:pos="439"/>
              </w:tabs>
              <w:spacing w:before="40" w:after="40"/>
            </w:pPr>
            <w:r>
              <w:t>10.0</w:t>
            </w:r>
          </w:p>
        </w:tc>
      </w:tr>
      <w:tr>
        <w:tc>
          <w:tcPr>
            <w:tcW w:w="900" w:type="dxa"/>
          </w:tcPr>
          <w:p>
            <w:pPr>
              <w:spacing w:before="40" w:after="40"/>
            </w:pPr>
            <w:r>
              <w:t>139.</w:t>
            </w:r>
          </w:p>
        </w:tc>
        <w:tc>
          <w:tcPr>
            <w:tcW w:w="4950" w:type="dxa"/>
          </w:tcPr>
          <w:p>
            <w:pPr>
              <w:pStyle w:val="yTable"/>
            </w:pPr>
            <w:r>
              <w:t>TALBUTAL</w:t>
            </w:r>
          </w:p>
        </w:tc>
        <w:tc>
          <w:tcPr>
            <w:tcW w:w="1350" w:type="dxa"/>
          </w:tcPr>
          <w:p>
            <w:pPr>
              <w:tabs>
                <w:tab w:val="decimal" w:pos="439"/>
              </w:tabs>
              <w:spacing w:before="40" w:after="40"/>
            </w:pPr>
            <w:r>
              <w:t>10.0</w:t>
            </w:r>
          </w:p>
        </w:tc>
      </w:tr>
      <w:tr>
        <w:tc>
          <w:tcPr>
            <w:tcW w:w="900" w:type="dxa"/>
          </w:tcPr>
          <w:p>
            <w:pPr>
              <w:spacing w:before="40" w:after="40"/>
            </w:pPr>
            <w:r>
              <w:t>140.</w:t>
            </w:r>
          </w:p>
        </w:tc>
        <w:tc>
          <w:tcPr>
            <w:tcW w:w="4950" w:type="dxa"/>
          </w:tcPr>
          <w:p>
            <w:pPr>
              <w:pStyle w:val="yTable"/>
            </w:pPr>
            <w:r>
              <w:t>TETRAHYDROCANNABINOLS</w:t>
            </w:r>
          </w:p>
        </w:tc>
        <w:tc>
          <w:tcPr>
            <w:tcW w:w="1350" w:type="dxa"/>
          </w:tcPr>
          <w:p>
            <w:pPr>
              <w:tabs>
                <w:tab w:val="decimal" w:pos="439"/>
              </w:tabs>
              <w:spacing w:before="40" w:after="40"/>
            </w:pPr>
            <w:r>
              <w:t>2.0</w:t>
            </w:r>
          </w:p>
        </w:tc>
      </w:tr>
      <w:tr>
        <w:tc>
          <w:tcPr>
            <w:tcW w:w="900" w:type="dxa"/>
          </w:tcPr>
          <w:p>
            <w:pPr>
              <w:spacing w:before="40" w:after="40"/>
            </w:pPr>
            <w:r>
              <w:t>141.</w:t>
            </w:r>
          </w:p>
        </w:tc>
        <w:tc>
          <w:tcPr>
            <w:tcW w:w="4950" w:type="dxa"/>
          </w:tcPr>
          <w:p>
            <w:pPr>
              <w:pStyle w:val="yTable"/>
            </w:pPr>
            <w:r>
              <w:t>THEBACON</w:t>
            </w:r>
          </w:p>
        </w:tc>
        <w:tc>
          <w:tcPr>
            <w:tcW w:w="1350" w:type="dxa"/>
          </w:tcPr>
          <w:p>
            <w:pPr>
              <w:tabs>
                <w:tab w:val="decimal" w:pos="439"/>
              </w:tabs>
              <w:spacing w:before="40" w:after="40"/>
            </w:pPr>
            <w:r>
              <w:t>2.0</w:t>
            </w:r>
          </w:p>
        </w:tc>
      </w:tr>
      <w:tr>
        <w:tc>
          <w:tcPr>
            <w:tcW w:w="900" w:type="dxa"/>
          </w:tcPr>
          <w:p>
            <w:pPr>
              <w:spacing w:before="40" w:after="40"/>
            </w:pPr>
            <w:r>
              <w:t>142.</w:t>
            </w:r>
          </w:p>
        </w:tc>
        <w:tc>
          <w:tcPr>
            <w:tcW w:w="4950" w:type="dxa"/>
          </w:tcPr>
          <w:p>
            <w:pPr>
              <w:pStyle w:val="yTable"/>
            </w:pPr>
            <w:r>
              <w:t>THEBAINE</w:t>
            </w:r>
          </w:p>
        </w:tc>
        <w:tc>
          <w:tcPr>
            <w:tcW w:w="1350" w:type="dxa"/>
          </w:tcPr>
          <w:p>
            <w:pPr>
              <w:tabs>
                <w:tab w:val="decimal" w:pos="439"/>
              </w:tabs>
              <w:spacing w:before="40" w:after="40"/>
            </w:pPr>
            <w:r>
              <w:t>10.0</w:t>
            </w:r>
          </w:p>
        </w:tc>
      </w:tr>
      <w:tr>
        <w:tc>
          <w:tcPr>
            <w:tcW w:w="900" w:type="dxa"/>
          </w:tcPr>
          <w:p>
            <w:pPr>
              <w:keepNext/>
              <w:spacing w:before="40" w:after="40"/>
            </w:pPr>
            <w:r>
              <w:t>143.</w:t>
            </w:r>
          </w:p>
        </w:tc>
        <w:tc>
          <w:tcPr>
            <w:tcW w:w="4950" w:type="dxa"/>
          </w:tcPr>
          <w:p>
            <w:pPr>
              <w:pStyle w:val="yTable"/>
            </w:pPr>
            <w:r>
              <w:t>TRIMEPERIDINE</w:t>
            </w:r>
          </w:p>
        </w:tc>
        <w:tc>
          <w:tcPr>
            <w:tcW w:w="1350" w:type="dxa"/>
          </w:tcPr>
          <w:p>
            <w:pPr>
              <w:keepNext/>
              <w:tabs>
                <w:tab w:val="decimal" w:pos="439"/>
              </w:tabs>
              <w:spacing w:before="40" w:after="40"/>
            </w:pPr>
            <w:r>
              <w:t>10.0</w:t>
            </w:r>
          </w:p>
        </w:tc>
      </w:tr>
      <w:tr>
        <w:tc>
          <w:tcPr>
            <w:tcW w:w="900" w:type="dxa"/>
          </w:tcPr>
          <w:p>
            <w:pPr>
              <w:keepNext/>
              <w:spacing w:before="40" w:after="40"/>
            </w:pPr>
            <w:r>
              <w:t>144.</w:t>
            </w:r>
          </w:p>
        </w:tc>
        <w:tc>
          <w:tcPr>
            <w:tcW w:w="4950" w:type="dxa"/>
          </w:tcPr>
          <w:p>
            <w:pPr>
              <w:pStyle w:val="yTable"/>
            </w:pPr>
            <w:r>
              <w:t>VINBARBITONE</w:t>
            </w:r>
          </w:p>
        </w:tc>
        <w:tc>
          <w:tcPr>
            <w:tcW w:w="1350" w:type="dxa"/>
          </w:tcPr>
          <w:p>
            <w:pPr>
              <w:keepNext/>
              <w:tabs>
                <w:tab w:val="decimal" w:pos="439"/>
              </w:tabs>
              <w:spacing w:before="40" w:after="40"/>
            </w:pPr>
            <w:r>
              <w:t>10.0</w:t>
            </w:r>
          </w:p>
        </w:tc>
      </w:tr>
    </w:tbl>
    <w:p>
      <w:pPr>
        <w:pStyle w:val="yFootnotesection"/>
      </w:pPr>
      <w:r>
        <w:tab/>
        <w:t>[Schedule V amended by No. 48 of 1995 s. 43; amended in Gazette 30 Nov 1990 p. 5937; 29 Nov 1991 p. 6041.]</w:t>
      </w:r>
    </w:p>
    <w:p>
      <w:pPr>
        <w:pStyle w:val="yScheduleHeading"/>
      </w:pPr>
      <w:bookmarkStart w:id="446" w:name="_Toc535053914"/>
      <w:bookmarkStart w:id="447" w:name="_Toc109615288"/>
      <w:bookmarkStart w:id="448" w:name="_Toc139344582"/>
      <w:bookmarkStart w:id="449" w:name="_Toc139699346"/>
      <w:bookmarkStart w:id="450" w:name="_Toc147051379"/>
      <w:bookmarkStart w:id="451" w:name="_Toc147118834"/>
      <w:bookmarkStart w:id="452" w:name="_Toc148236155"/>
      <w:bookmarkStart w:id="453" w:name="_Toc158705029"/>
      <w:bookmarkStart w:id="454" w:name="_Toc165369993"/>
      <w:bookmarkStart w:id="455" w:name="_Toc177873335"/>
      <w:bookmarkStart w:id="456" w:name="_Toc177873461"/>
      <w:r>
        <w:rPr>
          <w:rStyle w:val="CharSchNo"/>
        </w:rPr>
        <w:t>Schedule VI</w:t>
      </w:r>
      <w:bookmarkEnd w:id="446"/>
      <w:bookmarkEnd w:id="447"/>
      <w:bookmarkEnd w:id="448"/>
      <w:bookmarkEnd w:id="449"/>
      <w:bookmarkEnd w:id="450"/>
      <w:bookmarkEnd w:id="451"/>
      <w:bookmarkEnd w:id="452"/>
      <w:bookmarkEnd w:id="453"/>
      <w:bookmarkEnd w:id="454"/>
      <w:bookmarkEnd w:id="455"/>
      <w:bookmarkEnd w:id="456"/>
    </w:p>
    <w:p>
      <w:pPr>
        <w:pStyle w:val="yShoulderClause"/>
        <w:rPr>
          <w:snapToGrid w:val="0"/>
        </w:rPr>
      </w:pPr>
      <w:r>
        <w:rPr>
          <w:snapToGrid w:val="0"/>
        </w:rPr>
        <w:t>[Section 11(b)]</w:t>
      </w:r>
    </w:p>
    <w:p>
      <w:pPr>
        <w:pStyle w:val="yHeading2"/>
        <w:rPr>
          <w:rStyle w:val="CharSchText"/>
          <w:bCs/>
        </w:rPr>
      </w:pPr>
      <w:bookmarkStart w:id="457" w:name="_Toc165369994"/>
      <w:bookmarkStart w:id="458" w:name="_Toc177873336"/>
      <w:bookmarkStart w:id="459" w:name="_Toc177873462"/>
      <w:r>
        <w:rPr>
          <w:rStyle w:val="CharSchText"/>
          <w:bCs/>
        </w:rPr>
        <w:t>Numbers of prohibited plants giving rise to presumption of intention to sell or supply same or prohibited drugs obtainable from same</w:t>
      </w:r>
      <w:bookmarkEnd w:id="457"/>
      <w:bookmarkEnd w:id="458"/>
      <w:bookmarkEnd w:id="459"/>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
              <w:rPr>
                <w:i/>
              </w:rPr>
            </w:pPr>
            <w:r>
              <w:rPr>
                <w:i/>
              </w:rPr>
              <w:t>Item</w:t>
            </w:r>
          </w:p>
        </w:tc>
        <w:tc>
          <w:tcPr>
            <w:tcW w:w="4381" w:type="dxa"/>
          </w:tcPr>
          <w:p>
            <w:pPr>
              <w:pStyle w:val="yTable"/>
              <w:jc w:val="center"/>
              <w:rPr>
                <w:i/>
              </w:rPr>
            </w:pPr>
            <w:r>
              <w:rPr>
                <w:i/>
              </w:rPr>
              <w:t>Prohibited plant</w:t>
            </w:r>
          </w:p>
        </w:tc>
        <w:tc>
          <w:tcPr>
            <w:tcW w:w="1350" w:type="dxa"/>
          </w:tcPr>
          <w:p>
            <w:pPr>
              <w:pStyle w:val="yTable"/>
              <w:jc w:val="center"/>
              <w:rPr>
                <w:i/>
              </w:rPr>
            </w:pPr>
            <w:r>
              <w:rPr>
                <w:i/>
              </w:rPr>
              <w:t>Number</w:t>
            </w:r>
          </w:p>
        </w:tc>
      </w:tr>
      <w:tr>
        <w:tc>
          <w:tcPr>
            <w:tcW w:w="1379" w:type="dxa"/>
          </w:tcPr>
          <w:p>
            <w:pPr>
              <w:pStyle w:val="yTable"/>
            </w:pPr>
            <w:r>
              <w:t>1.</w:t>
            </w:r>
          </w:p>
        </w:tc>
        <w:tc>
          <w:tcPr>
            <w:tcW w:w="4381" w:type="dxa"/>
          </w:tcPr>
          <w:p>
            <w:pPr>
              <w:pStyle w:val="yTable"/>
              <w:rPr>
                <w:i/>
              </w:rPr>
            </w:pPr>
            <w:r>
              <w:rPr>
                <w:i/>
              </w:rPr>
              <w:t>Papaver somniferum</w:t>
            </w:r>
          </w:p>
        </w:tc>
        <w:tc>
          <w:tcPr>
            <w:tcW w:w="1350" w:type="dxa"/>
          </w:tcPr>
          <w:p>
            <w:pPr>
              <w:pStyle w:val="yTable"/>
              <w:tabs>
                <w:tab w:val="left" w:pos="155"/>
              </w:tabs>
              <w:jc w:val="center"/>
            </w:pPr>
            <w:r>
              <w:t>25</w:t>
            </w:r>
          </w:p>
        </w:tc>
      </w:tr>
      <w:tr>
        <w:tc>
          <w:tcPr>
            <w:tcW w:w="1379" w:type="dxa"/>
          </w:tcPr>
          <w:p>
            <w:pPr>
              <w:pStyle w:val="yTable"/>
            </w:pPr>
            <w:r>
              <w:t>2.</w:t>
            </w:r>
          </w:p>
        </w:tc>
        <w:tc>
          <w:tcPr>
            <w:tcW w:w="4381" w:type="dxa"/>
          </w:tcPr>
          <w:p>
            <w:pPr>
              <w:pStyle w:val="yTable"/>
              <w:rPr>
                <w:i/>
              </w:rPr>
            </w:pPr>
            <w:r>
              <w:rPr>
                <w:i/>
              </w:rPr>
              <w:t>Papaver bracteatum</w:t>
            </w:r>
          </w:p>
        </w:tc>
        <w:tc>
          <w:tcPr>
            <w:tcW w:w="1350" w:type="dxa"/>
          </w:tcPr>
          <w:p>
            <w:pPr>
              <w:pStyle w:val="yTable"/>
              <w:tabs>
                <w:tab w:val="left" w:pos="155"/>
              </w:tabs>
              <w:jc w:val="center"/>
            </w:pPr>
            <w:r>
              <w:t>25</w:t>
            </w:r>
          </w:p>
        </w:tc>
      </w:tr>
      <w:tr>
        <w:tc>
          <w:tcPr>
            <w:tcW w:w="1379" w:type="dxa"/>
          </w:tcPr>
          <w:p>
            <w:pPr>
              <w:pStyle w:val="yTable"/>
            </w:pPr>
            <w:r>
              <w:t>3.</w:t>
            </w:r>
          </w:p>
        </w:tc>
        <w:tc>
          <w:tcPr>
            <w:tcW w:w="4381" w:type="dxa"/>
          </w:tcPr>
          <w:p>
            <w:pPr>
              <w:pStyle w:val="yTable"/>
            </w:pPr>
            <w:r>
              <w:t>Cannabis</w:t>
            </w:r>
          </w:p>
        </w:tc>
        <w:tc>
          <w:tcPr>
            <w:tcW w:w="1350" w:type="dxa"/>
          </w:tcPr>
          <w:p>
            <w:pPr>
              <w:pStyle w:val="yTable"/>
              <w:tabs>
                <w:tab w:val="left" w:pos="155"/>
              </w:tabs>
              <w:jc w:val="center"/>
            </w:pPr>
            <w:r>
              <w:t>10</w:t>
            </w:r>
          </w:p>
        </w:tc>
      </w:tr>
    </w:tbl>
    <w:p>
      <w:pPr>
        <w:pStyle w:val="yFootnotesection"/>
      </w:pPr>
      <w:bookmarkStart w:id="460" w:name="_Toc535053915"/>
      <w:r>
        <w:tab/>
        <w:t>[Schedule VI amended by No. 52 of 2003 s. 32.]</w:t>
      </w:r>
    </w:p>
    <w:p>
      <w:pPr>
        <w:pStyle w:val="yScheduleHeading"/>
      </w:pPr>
      <w:bookmarkStart w:id="461" w:name="_Toc109615289"/>
      <w:bookmarkStart w:id="462" w:name="_Toc139344583"/>
      <w:bookmarkStart w:id="463" w:name="_Toc139699347"/>
      <w:bookmarkStart w:id="464" w:name="_Toc147051380"/>
      <w:bookmarkStart w:id="465" w:name="_Toc147118835"/>
      <w:bookmarkStart w:id="466" w:name="_Toc148236156"/>
      <w:bookmarkStart w:id="467" w:name="_Toc158705030"/>
      <w:bookmarkStart w:id="468" w:name="_Toc165369995"/>
      <w:bookmarkStart w:id="469" w:name="_Toc177873337"/>
      <w:bookmarkStart w:id="470" w:name="_Toc177873463"/>
      <w:r>
        <w:rPr>
          <w:rStyle w:val="CharSchNo"/>
        </w:rPr>
        <w:t>Schedule VII</w:t>
      </w:r>
      <w:bookmarkEnd w:id="460"/>
      <w:bookmarkEnd w:id="461"/>
      <w:bookmarkEnd w:id="462"/>
      <w:bookmarkEnd w:id="463"/>
      <w:bookmarkEnd w:id="464"/>
      <w:bookmarkEnd w:id="465"/>
      <w:bookmarkEnd w:id="466"/>
      <w:bookmarkEnd w:id="467"/>
      <w:bookmarkEnd w:id="468"/>
      <w:bookmarkEnd w:id="469"/>
      <w:bookmarkEnd w:id="470"/>
    </w:p>
    <w:p>
      <w:pPr>
        <w:pStyle w:val="yShoulderClause"/>
        <w:rPr>
          <w:snapToGrid w:val="0"/>
        </w:rPr>
      </w:pPr>
      <w:r>
        <w:rPr>
          <w:snapToGrid w:val="0"/>
        </w:rPr>
        <w:t>[Section 32A(1)(b)(i)]</w:t>
      </w:r>
    </w:p>
    <w:p>
      <w:pPr>
        <w:pStyle w:val="yHeading2"/>
        <w:rPr>
          <w:rStyle w:val="CharSchText"/>
          <w:bCs/>
        </w:rPr>
      </w:pPr>
      <w:bookmarkStart w:id="471" w:name="_Toc165369996"/>
      <w:bookmarkStart w:id="472" w:name="_Toc177873338"/>
      <w:bookmarkStart w:id="473" w:name="_Toc177873464"/>
      <w:r>
        <w:rPr>
          <w:rStyle w:val="CharSchText"/>
          <w:bCs/>
        </w:rPr>
        <w:t>Amounts of prohibited drugs for purposes of drug trafficking</w:t>
      </w:r>
      <w:bookmarkEnd w:id="471"/>
      <w:bookmarkEnd w:id="472"/>
      <w:bookmarkEnd w:id="473"/>
    </w:p>
    <w:tbl>
      <w:tblPr>
        <w:tblW w:w="0" w:type="auto"/>
        <w:tblInd w:w="322" w:type="dxa"/>
        <w:tblLayout w:type="fixed"/>
        <w:tblCellMar>
          <w:left w:w="142" w:type="dxa"/>
          <w:right w:w="142" w:type="dxa"/>
        </w:tblCellMar>
        <w:tblLook w:val="0000" w:firstRow="0" w:lastRow="0" w:firstColumn="0" w:lastColumn="0" w:noHBand="0" w:noVBand="0"/>
      </w:tblPr>
      <w:tblGrid>
        <w:gridCol w:w="810"/>
        <w:gridCol w:w="4950"/>
        <w:gridCol w:w="1350"/>
      </w:tblGrid>
      <w:tr>
        <w:tc>
          <w:tcPr>
            <w:tcW w:w="810" w:type="dxa"/>
          </w:tcPr>
          <w:p>
            <w:pPr>
              <w:pStyle w:val="yTable"/>
              <w:spacing w:before="40" w:after="40"/>
              <w:rPr>
                <w:i/>
              </w:rPr>
            </w:pPr>
            <w:r>
              <w:rPr>
                <w:i/>
              </w:rPr>
              <w:t>Item</w:t>
            </w:r>
          </w:p>
        </w:tc>
        <w:tc>
          <w:tcPr>
            <w:tcW w:w="4950" w:type="dxa"/>
          </w:tcPr>
          <w:p>
            <w:pPr>
              <w:pStyle w:val="yTable"/>
              <w:jc w:val="center"/>
              <w:rPr>
                <w:i/>
              </w:rPr>
            </w:pPr>
            <w:r>
              <w:rPr>
                <w:i/>
              </w:rPr>
              <w:t>Prohibited drug</w:t>
            </w:r>
          </w:p>
        </w:tc>
        <w:tc>
          <w:tcPr>
            <w:tcW w:w="1350"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c>
          <w:tcPr>
            <w:tcW w:w="810" w:type="dxa"/>
          </w:tcPr>
          <w:p>
            <w:pPr>
              <w:pStyle w:val="yTable"/>
              <w:spacing w:before="40" w:after="40"/>
            </w:pPr>
            <w:r>
              <w:t>1</w:t>
            </w:r>
          </w:p>
        </w:tc>
        <w:tc>
          <w:tcPr>
            <w:tcW w:w="4950" w:type="dxa"/>
          </w:tcPr>
          <w:p>
            <w:pPr>
              <w:pStyle w:val="yTable"/>
            </w:pPr>
            <w:r>
              <w:t>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2</w:t>
            </w:r>
          </w:p>
        </w:tc>
        <w:tc>
          <w:tcPr>
            <w:tcW w:w="4950" w:type="dxa"/>
          </w:tcPr>
          <w:p>
            <w:pPr>
              <w:pStyle w:val="yTable"/>
            </w:pPr>
            <w:r>
              <w:t>CANNABIS</w:t>
            </w:r>
          </w:p>
        </w:tc>
        <w:tc>
          <w:tcPr>
            <w:tcW w:w="1350" w:type="dxa"/>
          </w:tcPr>
          <w:p>
            <w:pPr>
              <w:pStyle w:val="yTable"/>
              <w:tabs>
                <w:tab w:val="decimal" w:pos="439"/>
              </w:tabs>
              <w:spacing w:before="40" w:after="40"/>
            </w:pPr>
            <w:r>
              <w:t>3.0 kg</w:t>
            </w:r>
          </w:p>
        </w:tc>
      </w:tr>
      <w:tr>
        <w:tc>
          <w:tcPr>
            <w:tcW w:w="810" w:type="dxa"/>
          </w:tcPr>
          <w:p>
            <w:pPr>
              <w:pStyle w:val="yTable"/>
              <w:spacing w:before="40" w:after="40"/>
            </w:pPr>
            <w:r>
              <w:t>3</w:t>
            </w:r>
          </w:p>
        </w:tc>
        <w:tc>
          <w:tcPr>
            <w:tcW w:w="4950" w:type="dxa"/>
          </w:tcPr>
          <w:p>
            <w:pPr>
              <w:pStyle w:val="yTable"/>
            </w:pPr>
            <w:r>
              <w:t>CANNABIS RESIN</w:t>
            </w:r>
          </w:p>
        </w:tc>
        <w:tc>
          <w:tcPr>
            <w:tcW w:w="1350" w:type="dxa"/>
          </w:tcPr>
          <w:p>
            <w:pPr>
              <w:pStyle w:val="yTable"/>
              <w:tabs>
                <w:tab w:val="decimal" w:pos="439"/>
              </w:tabs>
              <w:spacing w:before="40" w:after="40"/>
            </w:pPr>
            <w:r>
              <w:t>100.0</w:t>
            </w:r>
          </w:p>
        </w:tc>
      </w:tr>
      <w:tr>
        <w:tc>
          <w:tcPr>
            <w:tcW w:w="810" w:type="dxa"/>
          </w:tcPr>
          <w:p>
            <w:pPr>
              <w:pStyle w:val="yTable"/>
              <w:spacing w:before="40" w:after="40"/>
            </w:pPr>
            <w:r>
              <w:t>4</w:t>
            </w:r>
          </w:p>
        </w:tc>
        <w:tc>
          <w:tcPr>
            <w:tcW w:w="4950" w:type="dxa"/>
          </w:tcPr>
          <w:p>
            <w:pPr>
              <w:pStyle w:val="yTable"/>
            </w:pPr>
            <w:r>
              <w:t>COCAINE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w:t>
            </w:r>
          </w:p>
        </w:tc>
        <w:tc>
          <w:tcPr>
            <w:tcW w:w="4950" w:type="dxa"/>
          </w:tcPr>
          <w:p>
            <w:pPr>
              <w:pStyle w:val="yTable"/>
            </w:pPr>
            <w:r>
              <w:t>DIACETYLMORPHINE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5A</w:t>
            </w:r>
          </w:p>
        </w:tc>
        <w:tc>
          <w:tcPr>
            <w:tcW w:w="4950" w:type="dxa"/>
          </w:tcPr>
          <w:p>
            <w:pPr>
              <w:pStyle w:val="yTable"/>
            </w:pPr>
            <w:r>
              <w:t>EPHEDRINE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6</w:t>
            </w:r>
          </w:p>
        </w:tc>
        <w:tc>
          <w:tcPr>
            <w:tcW w:w="4950" w:type="dxa"/>
          </w:tcPr>
          <w:p>
            <w:pPr>
              <w:pStyle w:val="yTable"/>
            </w:pPr>
            <w:r>
              <w:t>LYSERGIC ACID DIETHYLAMIDE (LSD)</w:t>
            </w:r>
          </w:p>
        </w:tc>
        <w:tc>
          <w:tcPr>
            <w:tcW w:w="1350" w:type="dxa"/>
          </w:tcPr>
          <w:p>
            <w:pPr>
              <w:pStyle w:val="yTable"/>
              <w:tabs>
                <w:tab w:val="decimal" w:pos="439"/>
              </w:tabs>
              <w:spacing w:before="40" w:after="40"/>
            </w:pPr>
            <w:r>
              <w:t>0.01</w:t>
            </w:r>
          </w:p>
        </w:tc>
      </w:tr>
      <w:tr>
        <w:tc>
          <w:tcPr>
            <w:tcW w:w="810" w:type="dxa"/>
          </w:tcPr>
          <w:p>
            <w:pPr>
              <w:pStyle w:val="yTable"/>
              <w:spacing w:before="40" w:after="40"/>
            </w:pPr>
            <w:r>
              <w:t>7</w:t>
            </w:r>
          </w:p>
        </w:tc>
        <w:tc>
          <w:tcPr>
            <w:tcW w:w="4950" w:type="dxa"/>
          </w:tcPr>
          <w:p>
            <w:pPr>
              <w:pStyle w:val="yTable"/>
            </w:pPr>
            <w:r>
              <w:t>METHADONE</w:t>
            </w:r>
          </w:p>
        </w:tc>
        <w:tc>
          <w:tcPr>
            <w:tcW w:w="1350" w:type="dxa"/>
          </w:tcPr>
          <w:p>
            <w:pPr>
              <w:pStyle w:val="yTable"/>
              <w:tabs>
                <w:tab w:val="decimal" w:pos="439"/>
              </w:tabs>
              <w:spacing w:before="40" w:after="40"/>
            </w:pPr>
            <w:r>
              <w:t>5.0</w:t>
            </w:r>
          </w:p>
        </w:tc>
      </w:tr>
      <w:tr>
        <w:tc>
          <w:tcPr>
            <w:tcW w:w="810" w:type="dxa"/>
          </w:tcPr>
          <w:p>
            <w:pPr>
              <w:pStyle w:val="yTable"/>
              <w:spacing w:before="40" w:after="40"/>
            </w:pPr>
            <w:r>
              <w:t>8</w:t>
            </w:r>
          </w:p>
        </w:tc>
        <w:tc>
          <w:tcPr>
            <w:tcW w:w="4950" w:type="dxa"/>
          </w:tcPr>
          <w:p>
            <w:pPr>
              <w:pStyle w:val="yTable"/>
            </w:pPr>
            <w:r>
              <w:t>METHYLAMPHETAMINE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9</w:t>
            </w:r>
          </w:p>
        </w:tc>
        <w:tc>
          <w:tcPr>
            <w:tcW w:w="4950" w:type="dxa"/>
          </w:tcPr>
          <w:p>
            <w:pPr>
              <w:pStyle w:val="yTable"/>
              <w:ind w:left="548" w:hanging="548"/>
            </w:pPr>
            <w:r>
              <w:t>3, 4</w:t>
            </w:r>
            <w:r>
              <w:noBreakHyphen/>
              <w:t>METHYLENEDIOXYAMPHETAMINE (MDA)</w:t>
            </w:r>
          </w:p>
        </w:tc>
        <w:tc>
          <w:tcPr>
            <w:tcW w:w="1350" w:type="dxa"/>
          </w:tcPr>
          <w:p>
            <w:pPr>
              <w:pStyle w:val="yTable"/>
              <w:tabs>
                <w:tab w:val="decimal" w:pos="439"/>
              </w:tabs>
              <w:spacing w:before="40" w:after="40"/>
            </w:pPr>
            <w:r>
              <w:t>28.0</w:t>
            </w:r>
          </w:p>
        </w:tc>
      </w:tr>
      <w:tr>
        <w:tc>
          <w:tcPr>
            <w:tcW w:w="810" w:type="dxa"/>
          </w:tcPr>
          <w:p>
            <w:pPr>
              <w:pStyle w:val="yTable"/>
              <w:spacing w:before="40" w:after="40"/>
            </w:pPr>
            <w:r>
              <w:t>10</w:t>
            </w:r>
          </w:p>
        </w:tc>
        <w:tc>
          <w:tcPr>
            <w:tcW w:w="4950" w:type="dxa"/>
          </w:tcPr>
          <w:p>
            <w:pPr>
              <w:pStyle w:val="yTable"/>
              <w:ind w:left="548" w:hanging="548"/>
            </w:pPr>
            <w:r>
              <w:t>3, 4</w:t>
            </w:r>
            <w:r>
              <w:noBreakHyphen/>
              <w:t>METHYLENEDIOXY</w:t>
            </w:r>
            <w:r>
              <w:noBreakHyphen/>
              <w:t>N, ALPHA</w:t>
            </w:r>
            <w:r>
              <w:noBreakHyphen/>
              <w:t>DIMETHYLPHENYLETHYLAMINE (MDMA)</w:t>
            </w:r>
          </w:p>
        </w:tc>
        <w:tc>
          <w:tcPr>
            <w:tcW w:w="1350" w:type="dxa"/>
          </w:tcPr>
          <w:p>
            <w:pPr>
              <w:pStyle w:val="yTable"/>
              <w:tabs>
                <w:tab w:val="decimal" w:pos="439"/>
              </w:tabs>
              <w:spacing w:before="40" w:after="40"/>
            </w:pPr>
            <w:r>
              <w:t>28.0</w:t>
            </w:r>
          </w:p>
        </w:tc>
      </w:tr>
      <w:tr>
        <w:tc>
          <w:tcPr>
            <w:tcW w:w="810" w:type="dxa"/>
          </w:tcPr>
          <w:p>
            <w:pPr>
              <w:pStyle w:val="yTable"/>
              <w:spacing w:before="40" w:after="40"/>
            </w:pPr>
            <w:r>
              <w:t>11</w:t>
            </w:r>
          </w:p>
        </w:tc>
        <w:tc>
          <w:tcPr>
            <w:tcW w:w="4950" w:type="dxa"/>
          </w:tcPr>
          <w:p>
            <w:pPr>
              <w:pStyle w:val="yTable"/>
            </w:pPr>
            <w:r>
              <w:t>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12</w:t>
            </w:r>
          </w:p>
        </w:tc>
        <w:tc>
          <w:tcPr>
            <w:tcW w:w="4950" w:type="dxa"/>
          </w:tcPr>
          <w:p>
            <w:pPr>
              <w:pStyle w:val="yTable"/>
            </w:pPr>
            <w:r>
              <w:t>OPIUM</w:t>
            </w:r>
          </w:p>
        </w:tc>
        <w:tc>
          <w:tcPr>
            <w:tcW w:w="1350" w:type="dxa"/>
          </w:tcPr>
          <w:p>
            <w:pPr>
              <w:pStyle w:val="yTable"/>
              <w:tabs>
                <w:tab w:val="decimal" w:pos="439"/>
              </w:tabs>
              <w:spacing w:before="40" w:after="40"/>
            </w:pPr>
            <w:r>
              <w:t>100.0</w:t>
            </w:r>
          </w:p>
        </w:tc>
      </w:tr>
    </w:tbl>
    <w:p>
      <w:pPr>
        <w:pStyle w:val="yFootnotesection"/>
      </w:pPr>
      <w:r>
        <w:tab/>
        <w:t>[Schedule VII inserted by No. 50 of 1990 s. 6; amended in Gazette 29 Nov 1991 p. 6041; 22 Mar 1994 p. 1245.]</w:t>
      </w:r>
    </w:p>
    <w:p>
      <w:pPr>
        <w:pStyle w:val="yScheduleHeading"/>
      </w:pPr>
      <w:bookmarkStart w:id="474" w:name="_Toc535053916"/>
      <w:bookmarkStart w:id="475" w:name="_Toc109615290"/>
      <w:bookmarkStart w:id="476" w:name="_Toc139344584"/>
      <w:bookmarkStart w:id="477" w:name="_Toc139699348"/>
      <w:bookmarkStart w:id="478" w:name="_Toc147051381"/>
      <w:bookmarkStart w:id="479" w:name="_Toc147118836"/>
      <w:bookmarkStart w:id="480" w:name="_Toc148236157"/>
      <w:bookmarkStart w:id="481" w:name="_Toc158705031"/>
      <w:bookmarkStart w:id="482" w:name="_Toc165369997"/>
      <w:bookmarkStart w:id="483" w:name="_Toc177873339"/>
      <w:bookmarkStart w:id="484" w:name="_Toc177873465"/>
      <w:r>
        <w:rPr>
          <w:rStyle w:val="CharSchNo"/>
        </w:rPr>
        <w:t>Schedule VIII</w:t>
      </w:r>
      <w:bookmarkEnd w:id="474"/>
      <w:bookmarkEnd w:id="475"/>
      <w:bookmarkEnd w:id="476"/>
      <w:bookmarkEnd w:id="477"/>
      <w:bookmarkEnd w:id="478"/>
      <w:bookmarkEnd w:id="479"/>
      <w:bookmarkEnd w:id="480"/>
      <w:bookmarkEnd w:id="481"/>
      <w:bookmarkEnd w:id="482"/>
      <w:bookmarkEnd w:id="483"/>
      <w:bookmarkEnd w:id="484"/>
    </w:p>
    <w:p>
      <w:pPr>
        <w:pStyle w:val="yShoulderClause"/>
        <w:rPr>
          <w:snapToGrid w:val="0"/>
        </w:rPr>
      </w:pPr>
      <w:r>
        <w:rPr>
          <w:snapToGrid w:val="0"/>
        </w:rPr>
        <w:t>[Section 32A(1)(b)(ii)]</w:t>
      </w:r>
    </w:p>
    <w:p>
      <w:pPr>
        <w:pStyle w:val="yHeading2"/>
        <w:rPr>
          <w:rStyle w:val="CharSchText"/>
          <w:bCs/>
        </w:rPr>
      </w:pPr>
      <w:bookmarkStart w:id="485" w:name="_Toc165369998"/>
      <w:bookmarkStart w:id="486" w:name="_Toc177873340"/>
      <w:bookmarkStart w:id="487" w:name="_Toc177873466"/>
      <w:r>
        <w:rPr>
          <w:rStyle w:val="CharSchText"/>
          <w:bCs/>
        </w:rPr>
        <w:t>Numbers of prohibited plants for purposes of drug trafficking</w:t>
      </w:r>
      <w:bookmarkEnd w:id="485"/>
      <w:bookmarkEnd w:id="486"/>
      <w:bookmarkEnd w:id="487"/>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
              <w:spacing w:after="40"/>
              <w:rPr>
                <w:i/>
              </w:rPr>
            </w:pPr>
            <w:r>
              <w:rPr>
                <w:i/>
              </w:rPr>
              <w:t>Item</w:t>
            </w:r>
          </w:p>
        </w:tc>
        <w:tc>
          <w:tcPr>
            <w:tcW w:w="4381" w:type="dxa"/>
          </w:tcPr>
          <w:p>
            <w:pPr>
              <w:pStyle w:val="yTable"/>
              <w:spacing w:after="40"/>
              <w:rPr>
                <w:i/>
              </w:rPr>
            </w:pPr>
            <w:r>
              <w:rPr>
                <w:i/>
              </w:rPr>
              <w:t>Prohibited Plants</w:t>
            </w:r>
          </w:p>
        </w:tc>
        <w:tc>
          <w:tcPr>
            <w:tcW w:w="1350" w:type="dxa"/>
          </w:tcPr>
          <w:p>
            <w:pPr>
              <w:pStyle w:val="yTable"/>
              <w:spacing w:after="40"/>
              <w:jc w:val="center"/>
              <w:rPr>
                <w:i/>
              </w:rPr>
            </w:pPr>
            <w:r>
              <w:rPr>
                <w:i/>
              </w:rPr>
              <w:t>Number</w:t>
            </w:r>
          </w:p>
        </w:tc>
      </w:tr>
      <w:tr>
        <w:tc>
          <w:tcPr>
            <w:tcW w:w="1379" w:type="dxa"/>
          </w:tcPr>
          <w:p>
            <w:pPr>
              <w:pStyle w:val="yTable"/>
              <w:spacing w:after="40"/>
            </w:pPr>
            <w:r>
              <w:t>1</w:t>
            </w:r>
          </w:p>
        </w:tc>
        <w:tc>
          <w:tcPr>
            <w:tcW w:w="4381" w:type="dxa"/>
          </w:tcPr>
          <w:p>
            <w:pPr>
              <w:pStyle w:val="yTable"/>
              <w:spacing w:after="40"/>
            </w:pPr>
            <w:r>
              <w:t>Cannabis</w:t>
            </w:r>
          </w:p>
        </w:tc>
        <w:tc>
          <w:tcPr>
            <w:tcW w:w="1350" w:type="dxa"/>
          </w:tcPr>
          <w:p>
            <w:pPr>
              <w:pStyle w:val="yTable"/>
              <w:spacing w:after="40"/>
            </w:pPr>
            <w:r>
              <w:t>250.0</w:t>
            </w:r>
          </w:p>
        </w:tc>
      </w:tr>
    </w:tbl>
    <w:p>
      <w:pPr>
        <w:pStyle w:val="yFootnotesection"/>
      </w:pPr>
      <w:r>
        <w:tab/>
        <w:t>[Schedule VIII inserted by No. 50 of 1990 s. 6.]</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488" w:name="_Toc72912383"/>
      <w:bookmarkStart w:id="489" w:name="_Toc89162910"/>
      <w:bookmarkStart w:id="490" w:name="_Toc89571197"/>
      <w:bookmarkStart w:id="491" w:name="_Toc90092365"/>
      <w:bookmarkStart w:id="492" w:name="_Toc92603646"/>
      <w:bookmarkStart w:id="493" w:name="_Toc92797830"/>
      <w:bookmarkStart w:id="494" w:name="_Toc97018132"/>
      <w:bookmarkStart w:id="495" w:name="_Toc102387687"/>
      <w:bookmarkStart w:id="496" w:name="_Toc102905318"/>
      <w:bookmarkStart w:id="497" w:name="_Toc105219561"/>
      <w:bookmarkStart w:id="498" w:name="_Toc105220465"/>
      <w:bookmarkStart w:id="499" w:name="_Toc105220533"/>
      <w:bookmarkStart w:id="500" w:name="_Toc105909977"/>
      <w:bookmarkStart w:id="501" w:name="_Toc105910892"/>
      <w:bookmarkStart w:id="502" w:name="_Toc106600736"/>
    </w:p>
    <w:p>
      <w:pPr>
        <w:pStyle w:val="nHeading2"/>
      </w:pPr>
      <w:bookmarkStart w:id="503" w:name="_Toc106601034"/>
      <w:bookmarkStart w:id="504" w:name="_Toc109615291"/>
      <w:bookmarkStart w:id="505" w:name="_Toc139344585"/>
      <w:bookmarkStart w:id="506" w:name="_Toc139699349"/>
      <w:bookmarkStart w:id="507" w:name="_Toc147051382"/>
      <w:bookmarkStart w:id="508" w:name="_Toc147118837"/>
      <w:bookmarkStart w:id="509" w:name="_Toc148236158"/>
      <w:bookmarkStart w:id="510" w:name="_Toc158705032"/>
      <w:bookmarkStart w:id="511" w:name="_Toc165369999"/>
      <w:bookmarkStart w:id="512" w:name="_Toc177873341"/>
      <w:bookmarkStart w:id="513" w:name="_Toc177873467"/>
      <w:r>
        <w:t>Notes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  The table also contains information about any reprint.</w:t>
      </w:r>
    </w:p>
    <w:p>
      <w:pPr>
        <w:pStyle w:val="nHeading3"/>
      </w:pPr>
      <w:bookmarkStart w:id="514" w:name="_Toc109615292"/>
      <w:bookmarkStart w:id="515" w:name="_Toc177873468"/>
      <w:r>
        <w:t>Compilation table</w:t>
      </w:r>
      <w:bookmarkEnd w:id="514"/>
      <w:bookmarkEnd w:id="51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Misuse of Drugs Act 1981</w:t>
            </w:r>
          </w:p>
        </w:tc>
        <w:tc>
          <w:tcPr>
            <w:tcW w:w="1134" w:type="dxa"/>
            <w:tcBorders>
              <w:top w:val="single" w:sz="8" w:space="0" w:color="auto"/>
            </w:tcBorders>
          </w:tcPr>
          <w:p>
            <w:pPr>
              <w:pStyle w:val="nTable"/>
              <w:spacing w:after="40"/>
              <w:rPr>
                <w:sz w:val="19"/>
              </w:rPr>
            </w:pPr>
            <w:r>
              <w:rPr>
                <w:sz w:val="19"/>
              </w:rPr>
              <w:t>66 of 1981</w:t>
            </w:r>
          </w:p>
        </w:tc>
        <w:tc>
          <w:tcPr>
            <w:tcW w:w="1134" w:type="dxa"/>
            <w:tcBorders>
              <w:top w:val="single" w:sz="8" w:space="0" w:color="auto"/>
            </w:tcBorders>
          </w:tcPr>
          <w:p>
            <w:pPr>
              <w:pStyle w:val="nTable"/>
              <w:spacing w:after="40"/>
              <w:rPr>
                <w:sz w:val="19"/>
              </w:rPr>
            </w:pPr>
            <w:r>
              <w:rPr>
                <w:sz w:val="19"/>
              </w:rPr>
              <w:t>23 Oct 1981</w:t>
            </w:r>
          </w:p>
        </w:tc>
        <w:tc>
          <w:tcPr>
            <w:tcW w:w="2552" w:type="dxa"/>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36"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5967)</w:t>
            </w:r>
          </w:p>
        </w:tc>
        <w:tc>
          <w:tcPr>
            <w:tcW w:w="2552" w:type="dxa"/>
          </w:tcPr>
          <w:p>
            <w:pPr>
              <w:pStyle w:val="nTable"/>
              <w:spacing w:after="40"/>
              <w:rPr>
                <w:sz w:val="19"/>
              </w:rPr>
            </w:pPr>
            <w:r>
              <w:rPr>
                <w:sz w:val="19"/>
              </w:rPr>
              <w:t>30 Nov 1990</w:t>
            </w:r>
          </w:p>
        </w:tc>
      </w:tr>
      <w:tr>
        <w:trPr>
          <w:cantSplit/>
        </w:trPr>
        <w:tc>
          <w:tcPr>
            <w:tcW w:w="2268" w:type="dxa"/>
          </w:tcPr>
          <w:p>
            <w:pPr>
              <w:pStyle w:val="nTable"/>
              <w:spacing w:after="40"/>
              <w:ind w:right="113"/>
              <w:rPr>
                <w:sz w:val="19"/>
              </w:rPr>
            </w:pPr>
            <w:r>
              <w:rPr>
                <w:i/>
                <w:sz w:val="19"/>
              </w:rPr>
              <w:t>Misuse of Drugs Amendment Act 1990</w:t>
            </w:r>
          </w:p>
        </w:tc>
        <w:tc>
          <w:tcPr>
            <w:tcW w:w="1134" w:type="dxa"/>
          </w:tcPr>
          <w:p>
            <w:pPr>
              <w:pStyle w:val="nTable"/>
              <w:spacing w:after="40"/>
              <w:rPr>
                <w:sz w:val="19"/>
              </w:rPr>
            </w:pPr>
            <w:r>
              <w:rPr>
                <w:sz w:val="19"/>
              </w:rPr>
              <w:t>50 of 1990</w:t>
            </w:r>
          </w:p>
        </w:tc>
        <w:tc>
          <w:tcPr>
            <w:tcW w:w="1134" w:type="dxa"/>
          </w:tcPr>
          <w:p>
            <w:pPr>
              <w:pStyle w:val="nTable"/>
              <w:spacing w:after="40"/>
              <w:rPr>
                <w:sz w:val="19"/>
              </w:rPr>
            </w:pPr>
            <w:r>
              <w:rPr>
                <w:sz w:val="19"/>
              </w:rPr>
              <w:t>4 Dec 1990</w:t>
            </w:r>
          </w:p>
        </w:tc>
        <w:tc>
          <w:tcPr>
            <w:tcW w:w="2552"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Conservation and Land Management Amendment Act 1991 </w:t>
            </w:r>
            <w:r>
              <w:rPr>
                <w:sz w:val="19"/>
              </w:rPr>
              <w:t>s. 57</w:t>
            </w:r>
          </w:p>
        </w:tc>
        <w:tc>
          <w:tcPr>
            <w:tcW w:w="1134" w:type="dxa"/>
          </w:tcPr>
          <w:p>
            <w:pPr>
              <w:pStyle w:val="nTable"/>
              <w:spacing w:after="40"/>
              <w:rPr>
                <w:sz w:val="19"/>
              </w:rPr>
            </w:pPr>
            <w:r>
              <w:rPr>
                <w:sz w:val="19"/>
              </w:rPr>
              <w:t>20 of 1991</w:t>
            </w:r>
          </w:p>
        </w:tc>
        <w:tc>
          <w:tcPr>
            <w:tcW w:w="1134" w:type="dxa"/>
          </w:tcPr>
          <w:p>
            <w:pPr>
              <w:pStyle w:val="nTable"/>
              <w:spacing w:after="40"/>
              <w:rPr>
                <w:sz w:val="19"/>
              </w:rPr>
            </w:pPr>
            <w:r>
              <w:rPr>
                <w:sz w:val="19"/>
              </w:rPr>
              <w:t>25 Jun 1991</w:t>
            </w:r>
          </w:p>
        </w:tc>
        <w:tc>
          <w:tcPr>
            <w:tcW w:w="2552"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36"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52" w:type="dxa"/>
          </w:tcPr>
          <w:p>
            <w:pPr>
              <w:pStyle w:val="nTable"/>
              <w:spacing w:after="40"/>
              <w:rPr>
                <w:sz w:val="19"/>
              </w:rPr>
            </w:pPr>
            <w:r>
              <w:rPr>
                <w:sz w:val="19"/>
              </w:rPr>
              <w:t>29 Nov 1991</w:t>
            </w:r>
          </w:p>
        </w:tc>
      </w:tr>
      <w:tr>
        <w:trPr>
          <w:cantSplit/>
        </w:trPr>
        <w:tc>
          <w:tcPr>
            <w:tcW w:w="4536"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52" w:type="dxa"/>
          </w:tcPr>
          <w:p>
            <w:pPr>
              <w:pStyle w:val="nTable"/>
              <w:spacing w:after="40"/>
              <w:rPr>
                <w:sz w:val="19"/>
              </w:rPr>
            </w:pPr>
            <w:r>
              <w:rPr>
                <w:sz w:val="19"/>
              </w:rPr>
              <w:t>22 Mar 1994</w:t>
            </w:r>
          </w:p>
        </w:tc>
      </w:tr>
      <w:tr>
        <w:trPr>
          <w:cantSplit/>
        </w:trPr>
        <w:tc>
          <w:tcPr>
            <w:tcW w:w="2268" w:type="dxa"/>
          </w:tcPr>
          <w:p>
            <w:pPr>
              <w:pStyle w:val="nTable"/>
              <w:spacing w:after="40"/>
              <w:ind w:right="113"/>
              <w:rPr>
                <w:sz w:val="19"/>
              </w:rPr>
            </w:pPr>
            <w:r>
              <w:rPr>
                <w:i/>
                <w:sz w:val="19"/>
              </w:rPr>
              <w:t xml:space="preserve">Poisons Amendment Act 1994 </w:t>
            </w:r>
            <w:r>
              <w:rPr>
                <w:sz w:val="19"/>
              </w:rPr>
              <w:t>s. 11</w:t>
            </w:r>
          </w:p>
        </w:tc>
        <w:tc>
          <w:tcPr>
            <w:tcW w:w="1134" w:type="dxa"/>
          </w:tcPr>
          <w:p>
            <w:pPr>
              <w:pStyle w:val="nTable"/>
              <w:spacing w:after="40"/>
              <w:rPr>
                <w:sz w:val="19"/>
              </w:rPr>
            </w:pPr>
            <w:r>
              <w:rPr>
                <w:sz w:val="19"/>
              </w:rPr>
              <w:t>12 of 1994</w:t>
            </w:r>
          </w:p>
        </w:tc>
        <w:tc>
          <w:tcPr>
            <w:tcW w:w="1134" w:type="dxa"/>
          </w:tcPr>
          <w:p>
            <w:pPr>
              <w:pStyle w:val="nTable"/>
              <w:spacing w:after="40"/>
              <w:rPr>
                <w:sz w:val="19"/>
              </w:rPr>
            </w:pPr>
            <w:r>
              <w:rPr>
                <w:sz w:val="19"/>
              </w:rPr>
              <w:t>15 Apr 1994</w:t>
            </w:r>
          </w:p>
        </w:tc>
        <w:tc>
          <w:tcPr>
            <w:tcW w:w="2552" w:type="dxa"/>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68" w:type="dxa"/>
          </w:tcPr>
          <w:p>
            <w:pPr>
              <w:pStyle w:val="nTable"/>
              <w:keepNext/>
              <w:spacing w:after="40"/>
              <w:ind w:right="113"/>
              <w:rPr>
                <w:sz w:val="19"/>
                <w:vertAlign w:val="superscript"/>
              </w:rPr>
            </w:pPr>
            <w:r>
              <w:rPr>
                <w:i/>
                <w:sz w:val="19"/>
              </w:rPr>
              <w:t>Misuse of Drugs Amendment Act 1995</w:t>
            </w:r>
            <w:r>
              <w:rPr>
                <w:sz w:val="19"/>
                <w:vertAlign w:val="superscript"/>
              </w:rPr>
              <w:t> 2</w:t>
            </w:r>
          </w:p>
        </w:tc>
        <w:tc>
          <w:tcPr>
            <w:tcW w:w="1134" w:type="dxa"/>
          </w:tcPr>
          <w:p>
            <w:pPr>
              <w:pStyle w:val="nTable"/>
              <w:keepNext/>
              <w:spacing w:after="40"/>
              <w:rPr>
                <w:sz w:val="19"/>
              </w:rPr>
            </w:pPr>
            <w:r>
              <w:rPr>
                <w:sz w:val="19"/>
              </w:rPr>
              <w:t>44 of 1995</w:t>
            </w:r>
          </w:p>
        </w:tc>
        <w:tc>
          <w:tcPr>
            <w:tcW w:w="1134" w:type="dxa"/>
          </w:tcPr>
          <w:p>
            <w:pPr>
              <w:pStyle w:val="nTable"/>
              <w:keepNext/>
              <w:spacing w:after="40"/>
              <w:rPr>
                <w:sz w:val="19"/>
              </w:rPr>
            </w:pPr>
            <w:r>
              <w:rPr>
                <w:sz w:val="19"/>
              </w:rPr>
              <w:t>18 Oct 1995</w:t>
            </w:r>
          </w:p>
        </w:tc>
        <w:tc>
          <w:tcPr>
            <w:tcW w:w="2552" w:type="dxa"/>
          </w:tcPr>
          <w:p>
            <w:pPr>
              <w:pStyle w:val="nTable"/>
              <w:keepNext/>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2268" w:type="dxa"/>
          </w:tcPr>
          <w:p>
            <w:pPr>
              <w:pStyle w:val="nTable"/>
              <w:spacing w:after="40"/>
              <w:ind w:right="113"/>
              <w:rPr>
                <w:sz w:val="19"/>
              </w:rPr>
            </w:pPr>
            <w:r>
              <w:rPr>
                <w:i/>
                <w:sz w:val="19"/>
              </w:rPr>
              <w:t xml:space="preserve">Poisons Amendment Act 1995 </w:t>
            </w:r>
            <w:r>
              <w:rPr>
                <w:sz w:val="19"/>
              </w:rPr>
              <w:t>s. 43</w:t>
            </w:r>
          </w:p>
        </w:tc>
        <w:tc>
          <w:tcPr>
            <w:tcW w:w="1134" w:type="dxa"/>
          </w:tcPr>
          <w:p>
            <w:pPr>
              <w:pStyle w:val="nTable"/>
              <w:spacing w:after="40"/>
              <w:rPr>
                <w:sz w:val="19"/>
              </w:rPr>
            </w:pPr>
            <w:r>
              <w:rPr>
                <w:sz w:val="19"/>
              </w:rPr>
              <w:t>48 of 1995</w:t>
            </w:r>
          </w:p>
        </w:tc>
        <w:tc>
          <w:tcPr>
            <w:tcW w:w="1134" w:type="dxa"/>
          </w:tcPr>
          <w:p>
            <w:pPr>
              <w:pStyle w:val="nTable"/>
              <w:spacing w:after="40"/>
              <w:rPr>
                <w:sz w:val="19"/>
              </w:rPr>
            </w:pPr>
            <w:r>
              <w:rPr>
                <w:sz w:val="19"/>
              </w:rPr>
              <w:t>6 Nov 1995</w:t>
            </w:r>
          </w:p>
        </w:tc>
        <w:tc>
          <w:tcPr>
            <w:tcW w:w="2552" w:type="dxa"/>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088" w:type="dxa"/>
            <w:gridSpan w:val="4"/>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Misuse of Drugs Amendment Act 1998</w:t>
            </w:r>
          </w:p>
        </w:tc>
        <w:tc>
          <w:tcPr>
            <w:tcW w:w="1134" w:type="dxa"/>
          </w:tcPr>
          <w:p>
            <w:pPr>
              <w:pStyle w:val="nTable"/>
              <w:spacing w:after="40"/>
              <w:rPr>
                <w:sz w:val="19"/>
              </w:rPr>
            </w:pPr>
            <w:r>
              <w:rPr>
                <w:sz w:val="19"/>
              </w:rPr>
              <w:t>3 of 1998</w:t>
            </w:r>
          </w:p>
        </w:tc>
        <w:tc>
          <w:tcPr>
            <w:tcW w:w="1134" w:type="dxa"/>
          </w:tcPr>
          <w:p>
            <w:pPr>
              <w:pStyle w:val="nTable"/>
              <w:spacing w:after="40"/>
              <w:rPr>
                <w:sz w:val="19"/>
              </w:rPr>
            </w:pPr>
            <w:r>
              <w:rPr>
                <w:sz w:val="19"/>
              </w:rPr>
              <w:t>26 Mar 1998</w:t>
            </w:r>
          </w:p>
        </w:tc>
        <w:tc>
          <w:tcPr>
            <w:tcW w:w="2552" w:type="dxa"/>
          </w:tcPr>
          <w:p>
            <w:pPr>
              <w:pStyle w:val="nTable"/>
              <w:spacing w:after="40"/>
              <w:rPr>
                <w:sz w:val="19"/>
              </w:rPr>
            </w:pPr>
            <w:r>
              <w:rPr>
                <w:sz w:val="19"/>
              </w:rPr>
              <w:t>26 Mar 1998 (see s. 2)</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27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3</w:t>
            </w:r>
          </w:p>
        </w:tc>
        <w:tc>
          <w:tcPr>
            <w:tcW w:w="1134" w:type="dxa"/>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088" w:type="dxa"/>
            <w:gridSpan w:val="4"/>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68" w:type="dxa"/>
          </w:tcPr>
          <w:p>
            <w:pPr>
              <w:pStyle w:val="nTable"/>
              <w:spacing w:after="40"/>
              <w:rPr>
                <w:sz w:val="19"/>
              </w:rPr>
            </w:pPr>
            <w:r>
              <w:rPr>
                <w:i/>
                <w:sz w:val="19"/>
              </w:rPr>
              <w:t>Nurses Amendment Act 2003</w:t>
            </w:r>
            <w:r>
              <w:rPr>
                <w:sz w:val="19"/>
              </w:rPr>
              <w:t xml:space="preserve"> Pt. 3 Div. 2</w:t>
            </w:r>
          </w:p>
        </w:tc>
        <w:tc>
          <w:tcPr>
            <w:tcW w:w="1134" w:type="dxa"/>
          </w:tcPr>
          <w:p>
            <w:pPr>
              <w:pStyle w:val="nTable"/>
              <w:spacing w:after="40"/>
              <w:rPr>
                <w:sz w:val="19"/>
              </w:rPr>
            </w:pPr>
            <w:r>
              <w:rPr>
                <w:sz w:val="19"/>
              </w:rPr>
              <w:t>9 of 2003</w:t>
            </w:r>
          </w:p>
        </w:tc>
        <w:tc>
          <w:tcPr>
            <w:tcW w:w="1134" w:type="dxa"/>
          </w:tcPr>
          <w:p>
            <w:pPr>
              <w:pStyle w:val="nTable"/>
              <w:spacing w:after="40"/>
              <w:rPr>
                <w:sz w:val="19"/>
              </w:rPr>
            </w:pPr>
            <w:r>
              <w:rPr>
                <w:sz w:val="19"/>
              </w:rPr>
              <w:t>9 Apr 2003</w:t>
            </w:r>
          </w:p>
        </w:tc>
        <w:tc>
          <w:tcPr>
            <w:tcW w:w="2552" w:type="dxa"/>
          </w:tcPr>
          <w:p>
            <w:pPr>
              <w:pStyle w:val="nTable"/>
              <w:spacing w:after="40"/>
              <w:rPr>
                <w:sz w:val="19"/>
              </w:rPr>
            </w:pPr>
            <w:r>
              <w:rPr>
                <w:sz w:val="19"/>
              </w:rPr>
              <w:t>9 Apr 2003 (see s. 2)</w:t>
            </w:r>
          </w:p>
        </w:tc>
      </w:tr>
      <w:tr>
        <w:trPr>
          <w:cantSplit/>
        </w:trPr>
        <w:tc>
          <w:tcPr>
            <w:tcW w:w="2268" w:type="dxa"/>
          </w:tcPr>
          <w:p>
            <w:pPr>
              <w:pStyle w:val="nTable"/>
              <w:spacing w:after="40"/>
              <w:rPr>
                <w:sz w:val="19"/>
              </w:rPr>
            </w:pPr>
            <w:r>
              <w:rPr>
                <w:i/>
                <w:sz w:val="19"/>
              </w:rPr>
              <w:t>Cannabis Control Act 2003</w:t>
            </w:r>
            <w:r>
              <w:rPr>
                <w:sz w:val="19"/>
              </w:rPr>
              <w:t xml:space="preserve"> Pt. 5</w:t>
            </w:r>
          </w:p>
        </w:tc>
        <w:tc>
          <w:tcPr>
            <w:tcW w:w="1134" w:type="dxa"/>
          </w:tcPr>
          <w:p>
            <w:pPr>
              <w:pStyle w:val="nTable"/>
              <w:spacing w:after="40"/>
              <w:rPr>
                <w:sz w:val="19"/>
              </w:rPr>
            </w:pPr>
            <w:r>
              <w:rPr>
                <w:sz w:val="19"/>
              </w:rPr>
              <w:t>52 of 2003</w:t>
            </w:r>
          </w:p>
        </w:tc>
        <w:tc>
          <w:tcPr>
            <w:tcW w:w="1134" w:type="dxa"/>
          </w:tcPr>
          <w:p>
            <w:pPr>
              <w:pStyle w:val="nTable"/>
              <w:spacing w:after="40"/>
              <w:rPr>
                <w:sz w:val="19"/>
              </w:rPr>
            </w:pPr>
            <w:r>
              <w:rPr>
                <w:sz w:val="19"/>
              </w:rPr>
              <w:t>1 Oct 2003</w:t>
            </w:r>
          </w:p>
        </w:tc>
        <w:tc>
          <w:tcPr>
            <w:tcW w:w="2552" w:type="dxa"/>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68" w:type="dxa"/>
          </w:tcPr>
          <w:p>
            <w:pPr>
              <w:pStyle w:val="nTable"/>
              <w:spacing w:after="40"/>
              <w:rPr>
                <w:sz w:val="19"/>
              </w:rPr>
            </w:pPr>
            <w:r>
              <w:rPr>
                <w:i/>
                <w:sz w:val="19"/>
              </w:rPr>
              <w:t>Industrial Hemp Act 2004</w:t>
            </w:r>
            <w:r>
              <w:rPr>
                <w:sz w:val="19"/>
              </w:rPr>
              <w:t xml:space="preserve"> Pt. 7</w:t>
            </w:r>
          </w:p>
        </w:tc>
        <w:tc>
          <w:tcPr>
            <w:tcW w:w="1134" w:type="dxa"/>
          </w:tcPr>
          <w:p>
            <w:pPr>
              <w:pStyle w:val="nTable"/>
              <w:spacing w:after="40"/>
              <w:rPr>
                <w:sz w:val="19"/>
              </w:rPr>
            </w:pPr>
            <w:r>
              <w:rPr>
                <w:sz w:val="19"/>
              </w:rPr>
              <w:t>1 of 2004</w:t>
            </w:r>
          </w:p>
        </w:tc>
        <w:tc>
          <w:tcPr>
            <w:tcW w:w="1134" w:type="dxa"/>
          </w:tcPr>
          <w:p>
            <w:pPr>
              <w:pStyle w:val="nTable"/>
              <w:spacing w:after="40"/>
              <w:rPr>
                <w:sz w:val="19"/>
              </w:rPr>
            </w:pPr>
            <w:r>
              <w:rPr>
                <w:sz w:val="19"/>
              </w:rPr>
              <w:t>12 Mar 2004</w:t>
            </w:r>
          </w:p>
        </w:tc>
        <w:tc>
          <w:tcPr>
            <w:tcW w:w="2552" w:type="dxa"/>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6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8"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 xml:space="preserve">Gazette </w:t>
            </w:r>
            <w:r>
              <w:rPr>
                <w:sz w:val="19"/>
              </w:rPr>
              <w:t>10 Dec 2004 p. 5965)</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68" w:type="dxa"/>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68" w:type="dxa"/>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34" w:type="dxa"/>
          </w:tcPr>
          <w:p>
            <w:pPr>
              <w:pStyle w:val="nTable"/>
              <w:spacing w:after="40"/>
              <w:rPr>
                <w:snapToGrid w:val="0"/>
                <w:sz w:val="19"/>
                <w:lang w:val="en-US"/>
              </w:rPr>
            </w:pPr>
            <w:r>
              <w:rPr>
                <w:snapToGrid w:val="0"/>
                <w:sz w:val="19"/>
                <w:lang w:val="en-US"/>
              </w:rPr>
              <w:t>40 of 2006</w:t>
            </w:r>
          </w:p>
        </w:tc>
        <w:tc>
          <w:tcPr>
            <w:tcW w:w="1134" w:type="dxa"/>
          </w:tcPr>
          <w:p>
            <w:pPr>
              <w:pStyle w:val="nTable"/>
              <w:spacing w:after="40"/>
              <w:rPr>
                <w:sz w:val="19"/>
              </w:rPr>
            </w:pPr>
            <w:r>
              <w:rPr>
                <w:snapToGrid w:val="0"/>
                <w:sz w:val="19"/>
                <w:lang w:val="en-US"/>
              </w:rPr>
              <w:t>22 Sep 2006</w:t>
            </w:r>
          </w:p>
        </w:tc>
        <w:tc>
          <w:tcPr>
            <w:tcW w:w="2552" w:type="dxa"/>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68" w:type="dxa"/>
            <w:tcBorders>
              <w:bottom w:val="single" w:sz="4" w:space="0" w:color="auto"/>
            </w:tcBorders>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Borders>
              <w:bottom w:val="single" w:sz="4" w:space="0" w:color="auto"/>
            </w:tcBorders>
          </w:tcPr>
          <w:p>
            <w:pPr>
              <w:pStyle w:val="nTable"/>
              <w:spacing w:after="40"/>
              <w:rPr>
                <w:snapToGrid w:val="0"/>
                <w:sz w:val="19"/>
                <w:lang w:val="en-US"/>
              </w:rPr>
            </w:pPr>
            <w:r>
              <w:rPr>
                <w:snapToGrid w:val="0"/>
                <w:sz w:val="19"/>
                <w:lang w:val="en-US"/>
              </w:rPr>
              <w:t>50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6 Oct 2006</w:t>
            </w:r>
          </w:p>
        </w:tc>
        <w:tc>
          <w:tcPr>
            <w:tcW w:w="2552" w:type="dxa"/>
            <w:tcBorders>
              <w:bottom w:val="single" w:sz="4" w:space="0" w:color="auto"/>
            </w:tcBorders>
          </w:tcPr>
          <w:p>
            <w:pPr>
              <w:pStyle w:val="nTable"/>
              <w:spacing w:after="40"/>
              <w:rPr>
                <w:sz w:val="19"/>
              </w:rPr>
            </w:pPr>
            <w:r>
              <w:rPr>
                <w:sz w:val="19"/>
              </w:rPr>
              <w:t xml:space="preserve">19 Sep 2007 (see s. 2 and </w:t>
            </w:r>
            <w:r>
              <w:rPr>
                <w:i/>
                <w:iCs/>
                <w:sz w:val="19"/>
              </w:rPr>
              <w:t>Gazette</w:t>
            </w:r>
            <w:r>
              <w:rPr>
                <w:sz w:val="19"/>
              </w:rPr>
              <w:t xml:space="preserve"> 18 Sep 2007 p. 4711)</w:t>
            </w:r>
          </w:p>
        </w:tc>
      </w:tr>
    </w:tbl>
    <w:p>
      <w:pPr>
        <w:pStyle w:val="nSubsection"/>
      </w:pPr>
      <w:r>
        <w:rPr>
          <w:snapToGrid w:val="0"/>
          <w:vertAlign w:val="superscript"/>
        </w:rPr>
        <w:t>2</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3</w:t>
      </w:r>
      <w:r>
        <w:tab/>
        <w:t xml:space="preserve">The </w:t>
      </w:r>
      <w:r>
        <w:rPr>
          <w:i/>
        </w:rPr>
        <w:t>Criminal Property Confiscation (Consequential Provisions) Act 2000</w:t>
      </w:r>
      <w:r>
        <w:t xml:space="preserve"> s. 3 and 6</w:t>
      </w:r>
      <w:r>
        <w:noBreakHyphen/>
        <w:t xml:space="preserve">11 read as follows: </w:t>
      </w:r>
    </w:p>
    <w:p>
      <w:pPr>
        <w:pStyle w:val="MiscOpen"/>
        <w:rPr>
          <w:highlight w:val="cyan"/>
        </w:rPr>
      </w:pPr>
      <w:r>
        <w:t>“</w:t>
      </w:r>
    </w:p>
    <w:p>
      <w:pPr>
        <w:pStyle w:val="nzHeading5"/>
      </w:pPr>
      <w:bookmarkStart w:id="516" w:name="_Toc492865684"/>
      <w:r>
        <w:t>3.</w:t>
      </w:r>
      <w:r>
        <w:tab/>
      </w:r>
      <w:bookmarkStart w:id="517" w:name="_Toc492865681"/>
      <w:bookmarkStart w:id="518" w:name="_Toc502733466"/>
      <w:r>
        <w:t>Interpretation</w:t>
      </w:r>
      <w:bookmarkEnd w:id="517"/>
      <w:bookmarkEnd w:id="518"/>
    </w:p>
    <w:p>
      <w:pPr>
        <w:pStyle w:val="nzSubsection"/>
        <w:keepNext/>
      </w:pPr>
      <w:r>
        <w:tab/>
      </w:r>
      <w:r>
        <w:tab/>
        <w:t xml:space="preserve">In this Act, unless the contrary intention appears — </w:t>
      </w:r>
    </w:p>
    <w:p>
      <w:pPr>
        <w:pStyle w:val="nzDefstart"/>
      </w:pPr>
      <w:r>
        <w:tab/>
      </w:r>
      <w:r>
        <w:rPr>
          <w:b/>
        </w:rPr>
        <w:t>“</w:t>
      </w:r>
      <w:r>
        <w:rPr>
          <w:rStyle w:val="CharDefText"/>
        </w:rPr>
        <w:t>appeal period</w:t>
      </w:r>
      <w:r>
        <w:rPr>
          <w:b/>
        </w:rPr>
        <w:t>”</w:t>
      </w:r>
      <w:r>
        <w:t>, in relation to a forfeiture order, has the same meaning as in the repealed Act;</w:t>
      </w:r>
    </w:p>
    <w:p>
      <w:pPr>
        <w:pStyle w:val="nzDefstart"/>
      </w:pPr>
      <w:r>
        <w:tab/>
      </w:r>
      <w:r>
        <w:rPr>
          <w:b/>
        </w:rPr>
        <w:t>“</w:t>
      </w:r>
      <w:r>
        <w:rPr>
          <w:rStyle w:val="CharDefText"/>
        </w:rPr>
        <w:t>embargo notice</w:t>
      </w:r>
      <w:r>
        <w:rPr>
          <w:b/>
        </w:rPr>
        <w:t>”</w:t>
      </w:r>
      <w:r>
        <w:t xml:space="preserve"> has the same meaning as in the repealed Part;</w:t>
      </w:r>
    </w:p>
    <w:p>
      <w:pPr>
        <w:pStyle w:val="nzDefstart"/>
      </w:pPr>
      <w:r>
        <w:tab/>
      </w:r>
      <w:r>
        <w:rPr>
          <w:b/>
        </w:rPr>
        <w:t>“</w:t>
      </w:r>
      <w:r>
        <w:rPr>
          <w:rStyle w:val="CharDefText"/>
        </w:rPr>
        <w:t>forfeiture order</w:t>
      </w:r>
      <w:r>
        <w:rPr>
          <w:b/>
        </w:rPr>
        <w:t>”</w:t>
      </w:r>
      <w:r>
        <w:t xml:space="preserve"> has the same meaning as in the repealed Act;</w:t>
      </w:r>
    </w:p>
    <w:p>
      <w:pPr>
        <w:pStyle w:val="nzDefstart"/>
      </w:pPr>
      <w:r>
        <w:tab/>
      </w:r>
      <w:r>
        <w:rPr>
          <w:b/>
        </w:rPr>
        <w:t>“</w:t>
      </w:r>
      <w:r>
        <w:rPr>
          <w:rStyle w:val="CharDefText"/>
        </w:rPr>
        <w:t>holding order</w:t>
      </w:r>
      <w:r>
        <w:rPr>
          <w:b/>
        </w:rPr>
        <w:t>”</w:t>
      </w:r>
      <w:r>
        <w:t xml:space="preserve"> has the same meaning as in the repealed Part;</w:t>
      </w:r>
    </w:p>
    <w:p>
      <w:pPr>
        <w:pStyle w:val="nzDefstart"/>
      </w:pPr>
      <w:r>
        <w:tab/>
      </w:r>
      <w:r>
        <w:rPr>
          <w:b/>
        </w:rPr>
        <w:t>“</w:t>
      </w:r>
      <w:r>
        <w:rPr>
          <w:rStyle w:val="CharDefText"/>
        </w:rPr>
        <w:t>interstate forfeiture order</w:t>
      </w:r>
      <w:r>
        <w:rPr>
          <w:b/>
        </w:rPr>
        <w:t>”</w:t>
      </w:r>
      <w:r>
        <w:t xml:space="preserve"> has the same meaning as in the repealed Act;</w:t>
      </w:r>
    </w:p>
    <w:p>
      <w:pPr>
        <w:pStyle w:val="nzDefstart"/>
      </w:pPr>
      <w:r>
        <w:tab/>
      </w:r>
      <w:r>
        <w:rPr>
          <w:b/>
        </w:rPr>
        <w:t>“</w:t>
      </w:r>
      <w:r>
        <w:rPr>
          <w:rStyle w:val="CharDefText"/>
        </w:rPr>
        <w:t>interstate restraining order</w:t>
      </w:r>
      <w:r>
        <w:rPr>
          <w:b/>
        </w:rPr>
        <w:t>”</w:t>
      </w:r>
      <w:r>
        <w:t xml:space="preserve"> has the same meaning as in the repealed Act;</w:t>
      </w:r>
    </w:p>
    <w:p>
      <w:pPr>
        <w:pStyle w:val="nzDefstart"/>
      </w:pPr>
      <w:r>
        <w:tab/>
      </w:r>
      <w:r>
        <w:rPr>
          <w:b/>
        </w:rPr>
        <w:t>“</w:t>
      </w:r>
      <w:r>
        <w:rPr>
          <w:rStyle w:val="CharDefText"/>
        </w:rPr>
        <w:t>repealed Act</w:t>
      </w:r>
      <w:r>
        <w:rPr>
          <w:b/>
        </w:rPr>
        <w:t>”</w:t>
      </w:r>
      <w:r>
        <w:t xml:space="preserve"> means the</w:t>
      </w:r>
      <w:r>
        <w:rPr>
          <w:i/>
        </w:rPr>
        <w:t xml:space="preserve"> Crimes (Confiscation of Profits) Act 1988 </w:t>
      </w:r>
      <w:r>
        <w:t>as in force before its repeal by section </w:t>
      </w:r>
      <w:bookmarkStart w:id="519" w:name="_Hlt491586115"/>
      <w:r>
        <w:t>4</w:t>
      </w:r>
      <w:bookmarkEnd w:id="519"/>
      <w:r>
        <w:t>;</w:t>
      </w:r>
    </w:p>
    <w:p>
      <w:pPr>
        <w:pStyle w:val="nzDefstart"/>
      </w:pPr>
      <w:r>
        <w:tab/>
      </w:r>
      <w:r>
        <w:rPr>
          <w:b/>
        </w:rPr>
        <w:t>“</w:t>
      </w:r>
      <w:r>
        <w:rPr>
          <w:rStyle w:val="CharDefText"/>
        </w:rPr>
        <w:t>repealed Part</w:t>
      </w:r>
      <w:r>
        <w:rPr>
          <w:b/>
        </w:rPr>
        <w:t>”</w:t>
      </w:r>
      <w:r>
        <w:t xml:space="preserve"> means Part IV of the </w:t>
      </w:r>
      <w:r>
        <w:rPr>
          <w:i/>
        </w:rPr>
        <w:t>Misuse of Drugs Act 1981</w:t>
      </w:r>
      <w:r>
        <w:t xml:space="preserve"> as in force before its repeal by section </w:t>
      </w:r>
      <w:bookmarkStart w:id="520" w:name="_Hlt491586161"/>
      <w:r>
        <w:t>5</w:t>
      </w:r>
      <w:bookmarkEnd w:id="520"/>
      <w:r>
        <w:t>.</w:t>
      </w:r>
    </w:p>
    <w:p>
      <w:pPr>
        <w:pStyle w:val="nzHeading5"/>
      </w:pPr>
      <w:r>
        <w:t>6.</w:t>
      </w:r>
      <w:r>
        <w:tab/>
        <w:t>Applications to court under repealed law — savings</w:t>
      </w:r>
      <w:bookmarkEnd w:id="516"/>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521" w:name="_Toc492865685"/>
      <w:r>
        <w:t>7.</w:t>
      </w:r>
      <w:r>
        <w:tab/>
        <w:t>Court orders under repealed law — savings</w:t>
      </w:r>
      <w:bookmarkEnd w:id="521"/>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522" w:name="_Toc492865686"/>
      <w:r>
        <w:t>8.</w:t>
      </w:r>
      <w:r>
        <w:tab/>
        <w:t>Holding orders and embargo notices — savings</w:t>
      </w:r>
      <w:bookmarkEnd w:id="522"/>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523" w:name="_Toc492865687"/>
      <w:r>
        <w:t>9.</w:t>
      </w:r>
      <w:r>
        <w:tab/>
        <w:t>Warrants issued under repealed law — savings</w:t>
      </w:r>
      <w:bookmarkEnd w:id="523"/>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524" w:name="_Toc492865688"/>
      <w:r>
        <w:t>10.</w:t>
      </w:r>
      <w:r>
        <w:tab/>
        <w:t>Property subject to a forfeiture order</w:t>
      </w:r>
      <w:bookmarkEnd w:id="524"/>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525" w:name="_Toc492865689"/>
      <w:r>
        <w:t>11.</w:t>
      </w:r>
      <w:r>
        <w:tab/>
        <w:t>Real property subject to forfeiture order</w:t>
      </w:r>
      <w:bookmarkEnd w:id="525"/>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register the State of Western Australia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t xml:space="preserve">, the provision prevails, but this section does not otherwise affect the operation of that Act in relation to the property. </w:t>
      </w:r>
    </w:p>
    <w:p>
      <w:pPr>
        <w:pStyle w:val="MiscClose"/>
      </w:pPr>
      <w:r>
        <w:t>”.</w:t>
      </w:r>
    </w:p>
    <w:p>
      <w:bookmarkStart w:id="526" w:name="_Toc106600738"/>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bookmarkEnd w:id="526"/>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fldSimple w:instr=" STYLEREF CharSchText \* MERGEFORMAT ">
            <w:r>
              <w:rPr>
                <w:noProof/>
              </w:rPr>
              <w:t>Drugs to which Act applies, notwithstanding anything in Poisons Act 1964</w:t>
            </w:r>
            <w:r>
              <w:rPr>
                <w:noProof/>
              </w:rPr>
              <w:cr/>
            </w:r>
          </w:fldSimple>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fldSimple w:instr=" STYLEREF CharSchText \* MERGEFORMAT ">
            <w:r>
              <w:rPr>
                <w:noProof/>
              </w:rPr>
              <w:t>Drugs to which Act applies, notwithstanding anything in Poisons Act 1964</w:t>
            </w:r>
            <w:r>
              <w:rPr>
                <w:noProof/>
              </w:rPr>
              <w:cr/>
            </w:r>
          </w:fldSimple>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fldSimple w:instr=" STYLEREF CharSchText \* MERGEFORMAT ">
            <w:r>
              <w:rPr>
                <w:noProof/>
              </w:rPr>
              <w:t>Numbers of prohibited plants for purposes of drug trafficking</w:t>
            </w:r>
            <w:r>
              <w:rPr>
                <w:noProof/>
              </w:rPr>
              <w:cr/>
            </w:r>
          </w:fldSimple>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Misuse of Drugs Act 1981</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Borders>
            <w:bottom w:val="single" w:sz="4" w:space="0" w:color="auto"/>
          </w:tcBorders>
        </w:tcPr>
        <w:p>
          <w:pPr>
            <w:pStyle w:val="HeaderTextLeft"/>
          </w:pPr>
          <w:r>
            <w:t>Contents</w:t>
          </w:r>
        </w:p>
      </w:tc>
    </w:tr>
  </w:tbl>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548E9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40A14D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EA97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480B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664F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CC628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6C66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ECEB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4E4ACF2"/>
    <w:lvl w:ilvl="0">
      <w:start w:val="1"/>
      <w:numFmt w:val="decimal"/>
      <w:pStyle w:val="ListNumber"/>
      <w:lvlText w:val="%1."/>
      <w:lvlJc w:val="left"/>
      <w:pPr>
        <w:tabs>
          <w:tab w:val="num" w:pos="360"/>
        </w:tabs>
        <w:ind w:left="360" w:hanging="360"/>
      </w:pPr>
    </w:lvl>
  </w:abstractNum>
  <w:abstractNum w:abstractNumId="9">
    <w:nsid w:val="FFFFFF89"/>
    <w:multiLevelType w:val="singleLevel"/>
    <w:tmpl w:val="068C65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F60AE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4202DF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16760</Words>
  <Characters>80620</Characters>
  <Application>Microsoft Office Word</Application>
  <DocSecurity>0</DocSecurity>
  <Lines>3100</Lines>
  <Paragraphs>2213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1981 - 03-f0-01</dc:title>
  <dc:subject/>
  <dc:creator/>
  <cp:keywords/>
  <dc:description/>
  <cp:lastModifiedBy>svcMRProcess</cp:lastModifiedBy>
  <cp:revision>4</cp:revision>
  <cp:lastPrinted>2005-06-22T02:39:00Z</cp:lastPrinted>
  <dcterms:created xsi:type="dcterms:W3CDTF">2018-09-05T15:04:00Z</dcterms:created>
  <dcterms:modified xsi:type="dcterms:W3CDTF">2018-09-05T15:04:00Z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20070919</vt:lpwstr>
  </property>
  <property fmtid="{D5CDD505-2E9C-101B-9397-08002B2CF9AE}" pid="4" name="DocumentType">
    <vt:lpwstr>Act</vt:lpwstr>
  </property>
  <property fmtid="{D5CDD505-2E9C-101B-9397-08002B2CF9AE}" pid="5" name="OwlsUID">
    <vt:i4>522</vt:i4>
  </property>
  <property fmtid="{D5CDD505-2E9C-101B-9397-08002B2CF9AE}" pid="6" name="ReprintNo">
    <vt:lpwstr>3</vt:lpwstr>
  </property>
  <property fmtid="{D5CDD505-2E9C-101B-9397-08002B2CF9AE}" pid="7" name="AsAtDate">
    <vt:lpwstr>19 Sep 2007</vt:lpwstr>
  </property>
  <property fmtid="{D5CDD505-2E9C-101B-9397-08002B2CF9AE}" pid="8" name="Suffix">
    <vt:lpwstr>03-f0-01</vt:lpwstr>
  </property>
</Properties>
</file>