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Standards (Infringement Notices) Regulations 2007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Standards (Infringement Notices) Regulations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_Toc162247970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Prescribed offences and modified penalties</w:t>
      </w:r>
      <w:r>
        <w:tab/>
      </w:r>
      <w:r>
        <w:fldChar w:fldCharType="begin"/>
      </w:r>
      <w:r>
        <w:instrText xml:space="preserve"> PAGEREF _Toc162247971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Authorised officers and approved officers</w:t>
      </w:r>
      <w:r>
        <w:tab/>
      </w:r>
      <w:r>
        <w:fldChar w:fldCharType="begin"/>
      </w:r>
      <w:r>
        <w:instrText xml:space="preserve"> PAGEREF _Toc162247972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Forms</w:t>
      </w:r>
      <w:r>
        <w:tab/>
      </w:r>
      <w:r>
        <w:fldChar w:fldCharType="begin"/>
      </w:r>
      <w:r>
        <w:instrText xml:space="preserve"> PAGEREF _Toc162247973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>Prescribed offences and modified penalties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2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>Forms</w:t>
      </w:r>
    </w:p>
    <w:p>
      <w:pPr>
        <w:pStyle w:val="TOC8"/>
        <w:rPr>
          <w:sz w:val="24"/>
          <w:szCs w:val="24"/>
        </w:rPr>
      </w:pPr>
      <w:r>
        <w:rPr>
          <w:szCs w:val="22"/>
        </w:rPr>
        <w:tab/>
        <w:t>Form 1 — Infringement notice</w:t>
      </w:r>
      <w:r>
        <w:tab/>
      </w:r>
      <w:r>
        <w:fldChar w:fldCharType="begin"/>
      </w:r>
      <w:r>
        <w:instrText xml:space="preserve"> PAGEREF _Toc162247976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_Toc162247977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_Toc162247979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Gas Standards Act 1972</w:t>
      </w:r>
      <w:r>
        <w:br/>
        <w:t>Criminal Procedure Act 2004</w:t>
      </w:r>
    </w:p>
    <w:p>
      <w:pPr>
        <w:pStyle w:val="NameofActReg"/>
      </w:pPr>
      <w:r>
        <w:t>Gas Standards (Infringement Notices) Regulations 2007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62247970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Gas Standards (Infringement Notices) Regulations 2007</w:t>
      </w:r>
      <w:r>
        <w:t>.</w:t>
      </w:r>
    </w:p>
    <w:p>
      <w:pPr>
        <w:pStyle w:val="Heading5"/>
      </w:pPr>
      <w:bookmarkStart w:id="10" w:name="_Toc162247971"/>
      <w:r>
        <w:rPr>
          <w:rStyle w:val="CharSectno"/>
        </w:rPr>
        <w:t>2</w:t>
      </w:r>
      <w:r>
        <w:t>.</w:t>
      </w:r>
      <w:r>
        <w:tab/>
        <w:t>Prescribed offences and modified penalties</w:t>
      </w:r>
      <w:bookmarkEnd w:id="10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 xml:space="preserve"> section 5(3).</w:t>
      </w:r>
    </w:p>
    <w:p>
      <w:pPr>
        <w:pStyle w:val="Heading5"/>
      </w:pPr>
      <w:bookmarkStart w:id="11" w:name="_Toc162247972"/>
      <w:r>
        <w:rPr>
          <w:rStyle w:val="CharSectno"/>
        </w:rPr>
        <w:t>3</w:t>
      </w:r>
      <w:r>
        <w:t>.</w:t>
      </w:r>
      <w:r>
        <w:tab/>
        <w:t>Authorised officers and approved officers</w:t>
      </w:r>
      <w:bookmarkEnd w:id="11"/>
    </w:p>
    <w:p>
      <w:pPr>
        <w:pStyle w:val="Subsection"/>
      </w:pPr>
      <w:r>
        <w:tab/>
        <w:t>(1)</w:t>
      </w:r>
      <w:r>
        <w:tab/>
        <w:t xml:space="preserve">The Director may, in writing, appoint persons or classes of persons to be authorised officers or approved officers for the purposes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Director is to issue to each authorised officer a certificate of his or her appointment.</w:t>
      </w:r>
    </w:p>
    <w:p>
      <w:pPr>
        <w:pStyle w:val="Heading5"/>
      </w:pPr>
      <w:bookmarkStart w:id="12" w:name="_Toc162247973"/>
      <w:r>
        <w:rPr>
          <w:rStyle w:val="CharSectno"/>
        </w:rPr>
        <w:t>4</w:t>
      </w:r>
      <w:r>
        <w:t>.</w:t>
      </w:r>
      <w:r>
        <w:tab/>
        <w:t>Forms</w:t>
      </w:r>
      <w:bookmarkEnd w:id="12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3" w:name="_Toc162237279"/>
    </w:p>
    <w:p>
      <w:pPr>
        <w:pStyle w:val="yScheduleHeading"/>
      </w:pPr>
      <w:bookmarkStart w:id="14" w:name="UpToHere"/>
      <w:bookmarkStart w:id="15" w:name="_Toc162238091"/>
      <w:bookmarkStart w:id="16" w:name="_Toc162247974"/>
      <w:bookmarkEnd w:id="14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17" w:name="AutoSch"/>
      <w:bookmarkEnd w:id="17"/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13"/>
      <w:bookmarkEnd w:id="15"/>
      <w:bookmarkEnd w:id="16"/>
    </w:p>
    <w:p>
      <w:pPr>
        <w:pStyle w:val="yShoulderClause"/>
        <w:spacing w:after="60"/>
      </w:pPr>
      <w:r>
        <w:t>[r. 2]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Offences under </w:t>
            </w:r>
            <w:r>
              <w:rPr>
                <w:b/>
                <w:bCs/>
                <w:i/>
                <w:iCs/>
                <w:sz w:val="20"/>
              </w:rPr>
              <w:t>Gas Standards Act 1972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s. 12(4), 14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assist inspector in removing an item of equipment 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s. 13(1)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Commencing to supply gas to consumer gas installation that does not comply with prescribed requirements 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s. 13D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Selling or hiring, or advertising for sale or hire, gas appliance that — </w:t>
            </w:r>
          </w:p>
          <w:p>
            <w:pPr>
              <w:pStyle w:val="yTable"/>
              <w:spacing w:before="0"/>
              <w:ind w:left="368" w:hanging="368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 xml:space="preserve">is not approved; or </w:t>
            </w:r>
          </w:p>
          <w:p>
            <w:pPr>
              <w:pStyle w:val="yTable"/>
              <w:spacing w:before="0"/>
              <w:ind w:left="368" w:hanging="368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  <w:t>is not marked, stamped or labelled in approved manner .....................................................................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s. 13H(4)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comply with order prohibiting, or imposing conditions or restrictions on, sale, hire or use of appliance or component 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$400</w:t>
            </w:r>
          </w:p>
        </w:tc>
      </w:tr>
    </w:tbl>
    <w:p>
      <w:pPr>
        <w:spacing w:before="240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Offences under </w:t>
            </w:r>
            <w:r>
              <w:rPr>
                <w:b/>
                <w:bCs/>
                <w:i/>
                <w:sz w:val="20"/>
              </w:rPr>
              <w:t>Gas Standards (Gasfitting and Consumer Gas Installations) Regulations 1999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>
              <w:rPr>
                <w:sz w:val="16"/>
              </w:rPr>
              <w:br/>
              <w:t>[Failure to comply with these regulations is an offence under s. 14 of the Act.]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Subsection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18(2)(a)</w:t>
            </w:r>
          </w:p>
        </w:tc>
        <w:tc>
          <w:tcPr>
            <w:tcW w:w="4629" w:type="dxa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Failing to ensure gas installation complied with prescribed requirements and is safe to use 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19(b)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Performing work outside scope of gas fitter’s authorisation 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20(1)(b)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Installing appliance, apparatus or part contrary to manufacturer’s instructions 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20(3)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endorse note as to safe operation on notice of completion for used appliance 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20(4a)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Modifying appliance without approval 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22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Leaving Type B appliance permanently connected without certificate of compliance 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23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record service information in required manner .............................................................................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26(1)(a)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gas installation system is gas</w:t>
            </w:r>
            <w:r>
              <w:rPr>
                <w:sz w:val="20"/>
              </w:rPr>
              <w:noBreakHyphen/>
              <w:t>tight 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Subsection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28(2)</w:t>
            </w:r>
          </w:p>
        </w:tc>
        <w:tc>
          <w:tcPr>
            <w:tcW w:w="4629" w:type="dxa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Failing to attach approved badge or label on completion of work ..........................................................................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28(3)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give notice of completion of gasfitting work within required time 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30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rectify defects and give notice of rectification within required time 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34(1)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keep records of employed gas fitters in required manner 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$250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34(3)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keep records for required time 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$250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34(4)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Failing to make records available for inspection </w:t>
            </w:r>
            <w:r>
              <w:rPr>
                <w:sz w:val="20"/>
              </w:rPr>
              <w:t>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$250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35(1)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Supplying gas to Type A appliance without notice of completion 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36(1)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Using Type B appliance without certificate of compliance ...........................................................……...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Marking, stamping or labelling appliance to falsely state or imply that it is approved 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42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report incident causing, or likely to cause, injury or damage 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42A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report defect rendering gas installation unsafe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</w:tbl>
    <w:p>
      <w:pPr>
        <w:spacing w:before="240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Offences under </w:t>
            </w:r>
            <w:r>
              <w:rPr>
                <w:b/>
                <w:bCs/>
                <w:i/>
                <w:sz w:val="20"/>
              </w:rPr>
              <w:t>Gas Standards (Gas Supply and System Safety) Regulations 2000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>
              <w:rPr>
                <w:sz w:val="16"/>
              </w:rPr>
              <w:br/>
              <w:t>[Failure to comply with these regulations is an offence under s. 14 of the Act.]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4(2)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gas supplied to consumer installation is within pressure limits 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5(2)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natural gas supplied to consumer satisfies quality standards 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7(1)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LPG supplied to consumer satisfies quality standards 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7(4)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Failing to keep records of sampling for required period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22(2)(a)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give notice before commencing major activity ...............................................................………..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22(2)(b)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give quarterly outline of proposed major activities ..........................................................................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24(1)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prescribed activity is carried out in accordance with specified standard or code 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37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prescribed activity is carried out in accordance with accepted safety case .........……………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38(1)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Failing to lodge report in respect of accepted safety case 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41(1)</w:t>
            </w:r>
          </w:p>
        </w:tc>
        <w:tc>
          <w:tcPr>
            <w:tcW w:w="4629" w:type="dxa"/>
          </w:tcPr>
          <w:p>
            <w:pPr>
              <w:pStyle w:val="zytable"/>
              <w:spacing w:before="0"/>
              <w:ind w:left="0" w:right="0"/>
              <w:rPr>
                <w:sz w:val="20"/>
              </w:rPr>
            </w:pPr>
            <w:r>
              <w:rPr>
                <w:sz w:val="20"/>
              </w:rPr>
              <w:t>Failing to establish and maintain record keeping system in relation to accepted safety case 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41(3)</w:t>
            </w:r>
          </w:p>
        </w:tc>
        <w:tc>
          <w:tcPr>
            <w:tcW w:w="4629" w:type="dxa"/>
          </w:tcPr>
          <w:p>
            <w:pPr>
              <w:pStyle w:val="zytable"/>
              <w:spacing w:before="0"/>
              <w:ind w:left="0" w:right="0"/>
              <w:rPr>
                <w:sz w:val="20"/>
              </w:rPr>
            </w:pPr>
            <w:r>
              <w:rPr>
                <w:sz w:val="20"/>
              </w:rPr>
              <w:t>Failing to keep records in required manner 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41(4)</w:t>
            </w:r>
          </w:p>
        </w:tc>
        <w:tc>
          <w:tcPr>
            <w:tcW w:w="4629" w:type="dxa"/>
          </w:tcPr>
          <w:p>
            <w:pPr>
              <w:pStyle w:val="zytable"/>
              <w:spacing w:before="0"/>
              <w:ind w:left="0" w:right="0"/>
              <w:rPr>
                <w:sz w:val="20"/>
              </w:rPr>
            </w:pPr>
            <w:r>
              <w:rPr>
                <w:sz w:val="20"/>
              </w:rPr>
              <w:t>Failing to keep records for required time 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43(1)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notify Director of notifiable incident within required time 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44(3)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lodge report of notifiable incident within required time 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</w:tbl>
    <w:p>
      <w:pPr>
        <w:pStyle w:val="yFootnotesection"/>
      </w:pPr>
      <w:r>
        <w:tab/>
        <w:t>[Schedule 1 amended in Gazette 9 Oct 2007 p. 5347.]</w:t>
      </w:r>
    </w:p>
    <w:p>
      <w:pPr>
        <w:pStyle w:val="yScheduleHeading"/>
      </w:pPr>
      <w:bookmarkStart w:id="18" w:name="_Toc162237280"/>
      <w:bookmarkStart w:id="19" w:name="_Toc162238092"/>
      <w:bookmarkStart w:id="20" w:name="_Toc162247975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18"/>
      <w:bookmarkEnd w:id="19"/>
      <w:bookmarkEnd w:id="20"/>
    </w:p>
    <w:p>
      <w:pPr>
        <w:pStyle w:val="yShoulderClause"/>
      </w:pPr>
      <w:r>
        <w:t>[r. 4]</w:t>
      </w:r>
    </w:p>
    <w:p>
      <w:pPr>
        <w:pStyle w:val="yHeading5"/>
        <w:ind w:hanging="595"/>
      </w:pPr>
      <w:bookmarkStart w:id="21" w:name="_Toc162247976"/>
      <w:r>
        <w:t>Form 1 — Infringement notice</w:t>
      </w:r>
      <w:bookmarkEnd w:id="21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Cs/>
                <w:sz w:val="20"/>
                <w:highlight w:val="green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Gas Standards Act 1972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Gas Standards Act </w:t>
            </w:r>
            <w:r>
              <w:rPr>
                <w:bCs/>
                <w:i/>
                <w:sz w:val="20"/>
              </w:rPr>
              <w:t>1972</w:t>
            </w:r>
            <w:r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Gas Standards (Gasfitting and Consumer Gas Installations) Regulations 1999 </w:t>
            </w:r>
            <w:r>
              <w:rPr>
                <w:iCs/>
                <w:sz w:val="20"/>
              </w:rPr>
              <w:t>r. </w:t>
            </w:r>
          </w:p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sz w:val="20"/>
              </w:rPr>
            </w:pPr>
            <w:r>
              <w:rPr>
                <w:i/>
                <w:sz w:val="20"/>
              </w:rPr>
              <w:t>Gas Standards (Gas Supply and System Safety) Regulations 2000</w:t>
            </w:r>
            <w:r>
              <w:rPr>
                <w:sz w:val="20"/>
              </w:rPr>
              <w:t> r.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keepNext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left" w:pos="742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1876"/>
                <w:tab w:val="left" w:pos="2585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Notice to alleged offender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zDefitem"/>
              <w:tabs>
                <w:tab w:val="left" w:pos="1876"/>
                <w:tab w:val="left" w:pos="2585"/>
              </w:tabs>
              <w:spacing w:before="0"/>
              <w:ind w:left="34" w:right="-108" w:firstLin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</w:tc>
      </w:tr>
      <w:tr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spacing w:before="0"/>
              <w:ind w:left="913" w:hanging="737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‘Director of Energy Safety’) to: </w:t>
            </w:r>
          </w:p>
          <w:p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>Director of Energy Safety</w:t>
            </w:r>
          </w:p>
          <w:p>
            <w:pPr>
              <w:pStyle w:val="yTable"/>
              <w:spacing w:before="0"/>
              <w:ind w:left="601" w:right="-108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    [Address]</w:t>
            </w:r>
          </w:p>
        </w:tc>
      </w:tr>
      <w:tr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Energy Safety</w:t>
            </w:r>
          </w:p>
          <w:p>
            <w:pPr>
              <w:pStyle w:val="yTable"/>
              <w:spacing w:before="0"/>
              <w:ind w:left="601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   [Address]</w:t>
            </w:r>
          </w:p>
        </w:tc>
      </w:tr>
      <w:t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will be prosecuted or enforcement action will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 your driver’s licence and/or vehicle licence may be suspended.</w:t>
            </w:r>
          </w:p>
        </w:tc>
      </w:tr>
      <w:t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pStyle w:val="yTable"/>
              <w:keepNext/>
              <w:spacing w:before="0"/>
              <w:ind w:right="-108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Director of Energy Safety at the above address.</w:t>
            </w:r>
          </w:p>
        </w:tc>
      </w:tr>
      <w:t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If you want this matter to be dealt with by prosecution in court, </w:t>
            </w:r>
            <w:r>
              <w:rPr>
                <w:sz w:val="20"/>
              </w:rPr>
              <w:t xml:space="preserve">tick this box </w:t>
            </w:r>
            <w:r>
              <w:rPr>
                <w:rFonts w:eastAsia="MS Mincho" w:hint="eastAsia"/>
                <w:sz w:val="20"/>
              </w:rPr>
              <w:t>❑</w:t>
            </w:r>
            <w:r>
              <w:rPr>
                <w:sz w:val="20"/>
              </w:rPr>
              <w:t xml:space="preserve"> and post this notice to the Director of Energy Safety at the above address within 28 days after the date of this notice.</w:t>
            </w:r>
          </w:p>
        </w:tc>
      </w:tr>
    </w:tbl>
    <w:p>
      <w:pPr>
        <w:pStyle w:val="yHeading5"/>
        <w:ind w:hanging="595"/>
      </w:pPr>
      <w:bookmarkStart w:id="22" w:name="_Toc162247977"/>
      <w:r>
        <w:t>Form 2 — Withdrawal of infringement notice</w:t>
      </w:r>
      <w:bookmarkEnd w:id="22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Gas Standards Act 1972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Gas Standards Act </w:t>
            </w:r>
            <w:r>
              <w:rPr>
                <w:bCs/>
                <w:i/>
                <w:sz w:val="20"/>
              </w:rPr>
              <w:t>1972</w:t>
            </w:r>
            <w:r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Gas Standards (Gasfitting and Consumer Gas Installations) Regulations 1999 </w:t>
            </w:r>
            <w:r>
              <w:rPr>
                <w:iCs/>
                <w:sz w:val="20"/>
              </w:rPr>
              <w:t>r. </w:t>
            </w:r>
          </w:p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sz w:val="20"/>
              </w:rPr>
            </w:pPr>
            <w:r>
              <w:rPr>
                <w:i/>
                <w:sz w:val="20"/>
              </w:rPr>
              <w:t>Gas Standards (Gas Supply and System Safety) Regulations 2000</w:t>
            </w:r>
            <w:r>
              <w:rPr>
                <w:sz w:val="20"/>
              </w:rPr>
              <w:t> r.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nil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Withdrawal of infringement notice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ind w:hanging="1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</w:tc>
      </w:tr>
      <w:tr>
        <w:tc>
          <w:tcPr>
            <w:tcW w:w="1276" w:type="dxa"/>
            <w:tcBorders>
              <w:top w:val="nil"/>
            </w:tcBorders>
          </w:tcPr>
          <w:p>
            <w:pPr>
              <w:pStyle w:val="yTable"/>
              <w:spacing w:before="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>Director of Energy Safety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   [Address]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23" w:name="_Toc113695922"/>
    </w:p>
    <w:p>
      <w:pPr>
        <w:pStyle w:val="nHeading2"/>
      </w:pPr>
      <w:bookmarkStart w:id="24" w:name="_Toc162238095"/>
      <w:bookmarkStart w:id="25" w:name="_Toc162247978"/>
      <w:r>
        <w:t>Notes</w:t>
      </w:r>
      <w:bookmarkEnd w:id="23"/>
      <w:bookmarkEnd w:id="24"/>
      <w:bookmarkEnd w:id="25"/>
    </w:p>
    <w:p>
      <w:pPr>
        <w:pStyle w:val="nSubsection"/>
        <w:rPr>
          <w:snapToGrid w:val="0"/>
        </w:rPr>
      </w:pPr>
      <w:bookmarkStart w:id="26" w:name="_Toc70311430"/>
      <w:bookmarkStart w:id="27" w:name="_Toc113695923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Gas Standards (Infringement Notices) Regulations 2007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8" w:name="_Toc162247979"/>
      <w:r>
        <w:t>Compilation table</w:t>
      </w:r>
      <w:bookmarkEnd w:id="26"/>
      <w:bookmarkEnd w:id="27"/>
      <w:bookmarkEnd w:id="2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Gas Standards (Infringement Notices) Regulations 2007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Mar 2007 p. 1061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Mar 2007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Gas Standards (Infringement Notices) Amendment Regulations 2007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Oct 2007 p. 5347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9 Oct 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10 Oct 2007 (see r.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Oct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Oct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Gas Standards (Infringement Notices) Regulations 2007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1486</Words>
  <Characters>9452</Characters>
  <Application>Microsoft Office Word</Application>
  <DocSecurity>0</DocSecurity>
  <Lines>450</Lines>
  <Paragraphs>295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Standards (Infringement Notices) Regulations 2007 - 00-b0-04</dc:title>
  <dc:subject/>
  <dc:creator/>
  <cp:keywords/>
  <dc:description/>
  <cp:lastModifiedBy>svcMRProcess</cp:lastModifiedBy>
  <cp:revision>4</cp:revision>
  <cp:lastPrinted>2007-01-16T00:41:00Z</cp:lastPrinted>
  <dcterms:created xsi:type="dcterms:W3CDTF">2017-03-15T02:24:00Z</dcterms:created>
  <dcterms:modified xsi:type="dcterms:W3CDTF">2017-03-15T02:24:00Z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Mar 2007 p 1061-70</vt:lpwstr>
  </property>
  <property fmtid="{D5CDD505-2E9C-101B-9397-08002B2CF9AE}" pid="3" name="CommencementDate">
    <vt:lpwstr>20071010</vt:lpwstr>
  </property>
  <property fmtid="{D5CDD505-2E9C-101B-9397-08002B2CF9AE}" pid="4" name="DocumentType">
    <vt:lpwstr>Reg</vt:lpwstr>
  </property>
  <property fmtid="{D5CDD505-2E9C-101B-9397-08002B2CF9AE}" pid="5" name="OwlsUID">
    <vt:i4>38649</vt:i4>
  </property>
  <property fmtid="{D5CDD505-2E9C-101B-9397-08002B2CF9AE}" pid="6" name="AsAtDate">
    <vt:lpwstr>10 Oct 2007</vt:lpwstr>
  </property>
  <property fmtid="{D5CDD505-2E9C-101B-9397-08002B2CF9AE}" pid="7" name="Suffix">
    <vt:lpwstr>00-b0-04</vt:lpwstr>
  </property>
</Properties>
</file>