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Petroleum Act 1967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Act 1967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_Toc187047582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_Toc187047583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_Toc187047584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_Toc187047585 \h </w:instrText>
      </w:r>
      <w:r>
        <w:fldChar w:fldCharType="separate"/>
      </w:r>
      <w:r>
        <w:t>2</w:t>
      </w:r>
      <w:r>
        <w:fldChar w:fldCharType="end"/>
      </w:r>
    </w:p>
    <w:p>
      <w:pPr>
        <w:pStyle w:val="TOC2"/>
        <w:tabs>
          <w:tab w:val="right" w:leader="dot" w:pos="7086"/>
        </w:tabs>
        <w:rPr>
          <w:b w:val="0"/>
          <w:sz w:val="24"/>
          <w:szCs w:val="24"/>
        </w:rPr>
      </w:pPr>
      <w:r>
        <w:rPr>
          <w:szCs w:val="30"/>
        </w:rPr>
        <w:t>Part II — General</w:t>
      </w:r>
    </w:p>
    <w:p>
      <w:pPr>
        <w:pStyle w:val="TOC8"/>
        <w:rPr>
          <w:sz w:val="24"/>
          <w:szCs w:val="24"/>
        </w:rPr>
      </w:pPr>
      <w:r>
        <w:rPr>
          <w:szCs w:val="24"/>
        </w:rPr>
        <w:t>6</w:t>
      </w:r>
      <w:r>
        <w:rPr>
          <w:snapToGrid w:val="0"/>
          <w:szCs w:val="24"/>
        </w:rPr>
        <w:t>.</w:t>
      </w:r>
      <w:r>
        <w:rPr>
          <w:snapToGrid w:val="0"/>
          <w:szCs w:val="24"/>
        </w:rPr>
        <w:tab/>
        <w:t>Act to be construed subject to legislative powers of the State</w:t>
      </w:r>
      <w:r>
        <w:tab/>
      </w:r>
      <w:r>
        <w:fldChar w:fldCharType="begin"/>
      </w:r>
      <w:r>
        <w:instrText xml:space="preserve"> PAGEREF _Toc187047587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Application of Act</w:t>
      </w:r>
      <w:r>
        <w:tab/>
      </w:r>
      <w:r>
        <w:fldChar w:fldCharType="begin"/>
      </w:r>
      <w:r>
        <w:instrText xml:space="preserve"> PAGEREF _Toc187047588 \h </w:instrText>
      </w:r>
      <w:r>
        <w:fldChar w:fldCharType="separate"/>
      </w:r>
      <w:r>
        <w:t>10</w:t>
      </w:r>
      <w:r>
        <w:fldChar w:fldCharType="end"/>
      </w:r>
    </w:p>
    <w:p>
      <w:pPr>
        <w:pStyle w:val="TOC8"/>
        <w:rPr>
          <w:sz w:val="24"/>
          <w:szCs w:val="24"/>
        </w:rPr>
      </w:pPr>
      <w:r>
        <w:rPr>
          <w:szCs w:val="24"/>
        </w:rPr>
        <w:t>7A</w:t>
      </w:r>
      <w:r>
        <w:rPr>
          <w:snapToGrid w:val="0"/>
          <w:szCs w:val="24"/>
        </w:rPr>
        <w:t>.</w:t>
      </w:r>
      <w:r>
        <w:rPr>
          <w:snapToGrid w:val="0"/>
          <w:szCs w:val="24"/>
        </w:rPr>
        <w:tab/>
        <w:t>Petroleum pool extending into 2 licence areas</w:t>
      </w:r>
      <w:r>
        <w:tab/>
      </w:r>
      <w:r>
        <w:fldChar w:fldCharType="begin"/>
      </w:r>
      <w:r>
        <w:instrText xml:space="preserve"> PAGEREF _Toc187047589 \h </w:instrText>
      </w:r>
      <w:r>
        <w:fldChar w:fldCharType="separate"/>
      </w:r>
      <w:r>
        <w:t>10</w:t>
      </w:r>
      <w:r>
        <w:fldChar w:fldCharType="end"/>
      </w:r>
    </w:p>
    <w:p>
      <w:pPr>
        <w:pStyle w:val="TOC8"/>
        <w:rPr>
          <w:sz w:val="24"/>
          <w:szCs w:val="24"/>
        </w:rPr>
      </w:pPr>
      <w:r>
        <w:rPr>
          <w:szCs w:val="24"/>
        </w:rPr>
        <w:t>8.</w:t>
      </w:r>
      <w:r>
        <w:rPr>
          <w:szCs w:val="24"/>
        </w:rPr>
        <w:tab/>
        <w:t>Position on the Earth’s surface</w:t>
      </w:r>
      <w:r>
        <w:tab/>
      </w:r>
      <w:r>
        <w:fldChar w:fldCharType="begin"/>
      </w:r>
      <w:r>
        <w:instrText xml:space="preserve"> PAGEREF _Toc187047590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Petroleum declared to be property of the Crown</w:t>
      </w:r>
      <w:r>
        <w:tab/>
      </w:r>
      <w:r>
        <w:fldChar w:fldCharType="begin"/>
      </w:r>
      <w:r>
        <w:instrText xml:space="preserve"> PAGEREF _Toc187047591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Reservations in Crown grants and leases</w:t>
      </w:r>
      <w:r>
        <w:tab/>
      </w:r>
      <w:r>
        <w:fldChar w:fldCharType="begin"/>
      </w:r>
      <w:r>
        <w:instrText xml:space="preserve"> PAGEREF _Toc187047592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Power to obtain petroleum</w:t>
      </w:r>
      <w:r>
        <w:tab/>
      </w:r>
      <w:r>
        <w:fldChar w:fldCharType="begin"/>
      </w:r>
      <w:r>
        <w:instrText xml:space="preserve"> PAGEREF _Toc187047593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Land may be resumed</w:t>
      </w:r>
      <w:r>
        <w:tab/>
      </w:r>
      <w:r>
        <w:fldChar w:fldCharType="begin"/>
      </w:r>
      <w:r>
        <w:instrText xml:space="preserve"> PAGEREF _Toc187047594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Governor to have right of pre</w:t>
      </w:r>
      <w:r>
        <w:rPr>
          <w:snapToGrid w:val="0"/>
          <w:szCs w:val="24"/>
        </w:rPr>
        <w:noBreakHyphen/>
        <w:t>emption of petroleum in emergency</w:t>
      </w:r>
      <w:r>
        <w:tab/>
      </w:r>
      <w:r>
        <w:fldChar w:fldCharType="begin"/>
      </w:r>
      <w:r>
        <w:instrText xml:space="preserve"> PAGEREF _Toc187047595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Land comprised in a permit, drilling reservation, lease or licence may be entered for certain purposes</w:t>
      </w:r>
      <w:r>
        <w:tab/>
      </w:r>
      <w:r>
        <w:fldChar w:fldCharType="begin"/>
      </w:r>
      <w:r>
        <w:instrText xml:space="preserve"> PAGEREF _Toc187047596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Authority conferred by permit, drilling reservation, lease or licence</w:t>
      </w:r>
      <w:r>
        <w:tab/>
      </w:r>
      <w:r>
        <w:fldChar w:fldCharType="begin"/>
      </w:r>
      <w:r>
        <w:instrText xml:space="preserve"> PAGEREF _Toc187047597 \h </w:instrText>
      </w:r>
      <w:r>
        <w:fldChar w:fldCharType="separate"/>
      </w:r>
      <w:r>
        <w:t>18</w:t>
      </w:r>
      <w:r>
        <w:fldChar w:fldCharType="end"/>
      </w:r>
    </w:p>
    <w:p>
      <w:pPr>
        <w:pStyle w:val="TOC8"/>
        <w:rPr>
          <w:sz w:val="24"/>
          <w:szCs w:val="24"/>
        </w:rPr>
      </w:pPr>
      <w:r>
        <w:rPr>
          <w:szCs w:val="24"/>
        </w:rPr>
        <w:t>15A</w:t>
      </w:r>
      <w:r>
        <w:rPr>
          <w:snapToGrid w:val="0"/>
          <w:szCs w:val="24"/>
        </w:rPr>
        <w:t>.</w:t>
      </w:r>
      <w:r>
        <w:rPr>
          <w:snapToGrid w:val="0"/>
          <w:szCs w:val="24"/>
        </w:rPr>
        <w:tab/>
        <w:t>Consent of Minister required for entry on reserves for purposes of exploration etc.</w:t>
      </w:r>
      <w:r>
        <w:tab/>
      </w:r>
      <w:r>
        <w:fldChar w:fldCharType="begin"/>
      </w:r>
      <w:r>
        <w:instrText xml:space="preserve"> PAGEREF _Toc187047598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Consent of owner or trustees required in certain cases for exploration etc.</w:t>
      </w:r>
      <w:r>
        <w:tab/>
      </w:r>
      <w:r>
        <w:fldChar w:fldCharType="begin"/>
      </w:r>
      <w:r>
        <w:instrText xml:space="preserve"> PAGEREF _Toc187047599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Compensation to owners and occupiers of private land</w:t>
      </w:r>
      <w:r>
        <w:tab/>
      </w:r>
      <w:r>
        <w:fldChar w:fldCharType="begin"/>
      </w:r>
      <w:r>
        <w:instrText xml:space="preserve"> PAGEREF _Toc187047600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Owner of private land in vicinity of permit area, drilling reservation, lease area or licence area may be entitled to compensation</w:t>
      </w:r>
      <w:r>
        <w:tab/>
      </w:r>
      <w:r>
        <w:fldChar w:fldCharType="begin"/>
      </w:r>
      <w:r>
        <w:instrText xml:space="preserve"> PAGEREF _Toc187047601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Compensation for further damage</w:t>
      </w:r>
      <w:r>
        <w:tab/>
      </w:r>
      <w:r>
        <w:fldChar w:fldCharType="begin"/>
      </w:r>
      <w:r>
        <w:instrText xml:space="preserve"> PAGEREF _Toc187047602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Holder of permit, drilling reservation, lease or licence not to commence operations on private land until compensation tendered or agreed upon</w:t>
      </w:r>
      <w:r>
        <w:tab/>
      </w:r>
      <w:r>
        <w:fldChar w:fldCharType="begin"/>
      </w:r>
      <w:r>
        <w:instrText xml:space="preserve"> PAGEREF _Toc187047603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_Toc187047604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Determination of partial compensation</w:t>
      </w:r>
      <w:r>
        <w:tab/>
      </w:r>
      <w:r>
        <w:fldChar w:fldCharType="begin"/>
      </w:r>
      <w:r>
        <w:instrText xml:space="preserve"> PAGEREF _Toc187047605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Security for compensation</w:t>
      </w:r>
      <w:r>
        <w:tab/>
      </w:r>
      <w:r>
        <w:fldChar w:fldCharType="begin"/>
      </w:r>
      <w:r>
        <w:instrText xml:space="preserve"> PAGEREF _Toc187047606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Matters for which compensation not payable</w:t>
      </w:r>
      <w:r>
        <w:tab/>
      </w:r>
      <w:r>
        <w:fldChar w:fldCharType="begin"/>
      </w:r>
      <w:r>
        <w:instrText xml:space="preserve"> PAGEREF _Toc187047607 \h </w:instrText>
      </w:r>
      <w:r>
        <w:fldChar w:fldCharType="separate"/>
      </w:r>
      <w:r>
        <w:t>24</w:t>
      </w:r>
      <w:r>
        <w:fldChar w:fldCharType="end"/>
      </w:r>
    </w:p>
    <w:p>
      <w:pPr>
        <w:pStyle w:val="TOC8"/>
        <w:rPr>
          <w:sz w:val="24"/>
          <w:szCs w:val="24"/>
        </w:rPr>
      </w:pPr>
      <w:r>
        <w:rPr>
          <w:szCs w:val="24"/>
        </w:rPr>
        <w:t>24A</w:t>
      </w:r>
      <w:r>
        <w:rPr>
          <w:snapToGrid w:val="0"/>
          <w:szCs w:val="24"/>
        </w:rPr>
        <w:t>.</w:t>
      </w:r>
      <w:r>
        <w:rPr>
          <w:snapToGrid w:val="0"/>
          <w:szCs w:val="24"/>
        </w:rPr>
        <w:tab/>
        <w:t>Liability for payment of compensation to native title holders</w:t>
      </w:r>
      <w:r>
        <w:tab/>
      </w:r>
      <w:r>
        <w:fldChar w:fldCharType="begin"/>
      </w:r>
      <w:r>
        <w:instrText xml:space="preserve"> PAGEREF _Toc187047608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Delegation</w:t>
      </w:r>
      <w:r>
        <w:tab/>
      </w:r>
      <w:r>
        <w:fldChar w:fldCharType="begin"/>
      </w:r>
      <w:r>
        <w:instrText xml:space="preserve"> PAGEREF _Toc187047609 \h </w:instrText>
      </w:r>
      <w:r>
        <w:fldChar w:fldCharType="separate"/>
      </w:r>
      <w:r>
        <w:t>26</w:t>
      </w:r>
      <w:r>
        <w:fldChar w:fldCharType="end"/>
      </w:r>
    </w:p>
    <w:p>
      <w:pPr>
        <w:pStyle w:val="TOC2"/>
        <w:tabs>
          <w:tab w:val="right" w:leader="dot" w:pos="7086"/>
        </w:tabs>
        <w:rPr>
          <w:b w:val="0"/>
          <w:sz w:val="24"/>
          <w:szCs w:val="24"/>
        </w:rPr>
      </w:pPr>
      <w:r>
        <w:rPr>
          <w:szCs w:val="30"/>
        </w:rPr>
        <w:t>Part III — Mining for petroleum</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26</w:t>
      </w:r>
      <w:r>
        <w:rPr>
          <w:snapToGrid w:val="0"/>
          <w:szCs w:val="24"/>
        </w:rPr>
        <w:t>.</w:t>
      </w:r>
      <w:r>
        <w:rPr>
          <w:snapToGrid w:val="0"/>
          <w:szCs w:val="24"/>
        </w:rPr>
        <w:tab/>
        <w:t>Term used in this Part</w:t>
      </w:r>
      <w:r>
        <w:tab/>
      </w:r>
      <w:r>
        <w:fldChar w:fldCharType="begin"/>
      </w:r>
      <w:r>
        <w:instrText xml:space="preserve"> PAGEREF _Toc187047612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Graticulation of Earth’s surface and constitution of blocks</w:t>
      </w:r>
      <w:r>
        <w:tab/>
      </w:r>
      <w:r>
        <w:fldChar w:fldCharType="begin"/>
      </w:r>
      <w:r>
        <w:instrText xml:space="preserve"> PAGEREF _Toc187047613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Reservation of blocks</w:t>
      </w:r>
      <w:r>
        <w:tab/>
      </w:r>
      <w:r>
        <w:fldChar w:fldCharType="begin"/>
      </w:r>
      <w:r>
        <w:instrText xml:space="preserve"> PAGEREF _Toc187047614 \h </w:instrText>
      </w:r>
      <w:r>
        <w:fldChar w:fldCharType="separate"/>
      </w:r>
      <w:r>
        <w:t>28</w:t>
      </w:r>
      <w:r>
        <w:fldChar w:fldCharType="end"/>
      </w:r>
    </w:p>
    <w:p>
      <w:pPr>
        <w:pStyle w:val="TOC8"/>
        <w:rPr>
          <w:sz w:val="24"/>
          <w:szCs w:val="24"/>
        </w:rPr>
      </w:pPr>
      <w:r>
        <w:rPr>
          <w:szCs w:val="24"/>
        </w:rPr>
        <w:t>28A</w:t>
      </w:r>
      <w:r>
        <w:rPr>
          <w:snapToGrid w:val="0"/>
          <w:szCs w:val="24"/>
        </w:rPr>
        <w:t>.</w:t>
      </w:r>
      <w:r>
        <w:rPr>
          <w:snapToGrid w:val="0"/>
          <w:szCs w:val="24"/>
        </w:rPr>
        <w:tab/>
        <w:t>Issue of permits etc. in marine reserves</w:t>
      </w:r>
      <w:r>
        <w:tab/>
      </w:r>
      <w:r>
        <w:fldChar w:fldCharType="begin"/>
      </w:r>
      <w:r>
        <w:instrText xml:space="preserve"> PAGEREF _Toc187047615 \h </w:instrText>
      </w:r>
      <w:r>
        <w:fldChar w:fldCharType="separate"/>
      </w:r>
      <w:r>
        <w:t>28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Permits and drilling reservations</w:t>
      </w:r>
    </w:p>
    <w:p>
      <w:pPr>
        <w:pStyle w:val="TOC8"/>
        <w:rPr>
          <w:sz w:val="24"/>
          <w:szCs w:val="24"/>
        </w:rPr>
      </w:pPr>
      <w:r>
        <w:rPr>
          <w:szCs w:val="24"/>
        </w:rPr>
        <w:t>29</w:t>
      </w:r>
      <w:r>
        <w:rPr>
          <w:snapToGrid w:val="0"/>
          <w:szCs w:val="24"/>
        </w:rPr>
        <w:t>.</w:t>
      </w:r>
      <w:r>
        <w:rPr>
          <w:snapToGrid w:val="0"/>
          <w:szCs w:val="24"/>
        </w:rPr>
        <w:tab/>
        <w:t>Exploration for petroleum</w:t>
      </w:r>
      <w:r>
        <w:tab/>
      </w:r>
      <w:r>
        <w:fldChar w:fldCharType="begin"/>
      </w:r>
      <w:r>
        <w:instrText xml:space="preserve"> PAGEREF _Toc187047617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Advertisement of blocks</w:t>
      </w:r>
      <w:r>
        <w:tab/>
      </w:r>
      <w:r>
        <w:fldChar w:fldCharType="begin"/>
      </w:r>
      <w:r>
        <w:instrText xml:space="preserve"> PAGEREF _Toc187047618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Application for permit</w:t>
      </w:r>
      <w:r>
        <w:tab/>
      </w:r>
      <w:r>
        <w:fldChar w:fldCharType="begin"/>
      </w:r>
      <w:r>
        <w:instrText xml:space="preserve"> PAGEREF _Toc187047619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Grant or refusal of permit in relation to application</w:t>
      </w:r>
      <w:r>
        <w:tab/>
      </w:r>
      <w:r>
        <w:fldChar w:fldCharType="begin"/>
      </w:r>
      <w:r>
        <w:instrText xml:space="preserve"> PAGEREF _Toc187047620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Application for permit in respect of surrendered etc. blocks</w:t>
      </w:r>
      <w:r>
        <w:tab/>
      </w:r>
      <w:r>
        <w:fldChar w:fldCharType="begin"/>
      </w:r>
      <w:r>
        <w:instrText xml:space="preserve"> PAGEREF _Toc187047621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Application fee etc.</w:t>
      </w:r>
      <w:r>
        <w:tab/>
      </w:r>
      <w:r>
        <w:fldChar w:fldCharType="begin"/>
      </w:r>
      <w:r>
        <w:instrText xml:space="preserve"> PAGEREF _Toc187047622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Consideration of application</w:t>
      </w:r>
      <w:r>
        <w:tab/>
      </w:r>
      <w:r>
        <w:fldChar w:fldCharType="begin"/>
      </w:r>
      <w:r>
        <w:instrText xml:space="preserve"> PAGEREF _Toc187047623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Request by applicant for grant of permit in respect of advertised block</w:t>
      </w:r>
      <w:r>
        <w:tab/>
      </w:r>
      <w:r>
        <w:fldChar w:fldCharType="begin"/>
      </w:r>
      <w:r>
        <w:instrText xml:space="preserve"> PAGEREF _Toc187047624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Grant of permit on request</w:t>
      </w:r>
      <w:r>
        <w:tab/>
      </w:r>
      <w:r>
        <w:fldChar w:fldCharType="begin"/>
      </w:r>
      <w:r>
        <w:instrText xml:space="preserve"> PAGEREF _Toc187047625 \h </w:instrText>
      </w:r>
      <w:r>
        <w:fldChar w:fldCharType="separate"/>
      </w:r>
      <w:r>
        <w:t>36</w:t>
      </w:r>
      <w:r>
        <w:fldChar w:fldCharType="end"/>
      </w:r>
    </w:p>
    <w:p>
      <w:pPr>
        <w:pStyle w:val="TOC8"/>
        <w:rPr>
          <w:sz w:val="24"/>
          <w:szCs w:val="24"/>
        </w:rPr>
      </w:pPr>
      <w:r>
        <w:rPr>
          <w:szCs w:val="24"/>
        </w:rPr>
        <w:t>37A</w:t>
      </w:r>
      <w:r>
        <w:rPr>
          <w:snapToGrid w:val="0"/>
          <w:szCs w:val="24"/>
        </w:rPr>
        <w:t>.</w:t>
      </w:r>
      <w:r>
        <w:rPr>
          <w:snapToGrid w:val="0"/>
          <w:szCs w:val="24"/>
        </w:rPr>
        <w:tab/>
        <w:t>Permit for 2 or more blocks may be divided into 2 or more permits</w:t>
      </w:r>
      <w:r>
        <w:tab/>
      </w:r>
      <w:r>
        <w:fldChar w:fldCharType="begin"/>
      </w:r>
      <w:r>
        <w:instrText xml:space="preserve"> PAGEREF _Toc187047626 \h </w:instrText>
      </w:r>
      <w:r>
        <w:fldChar w:fldCharType="separate"/>
      </w:r>
      <w:r>
        <w:t>36</w:t>
      </w:r>
      <w:r>
        <w:fldChar w:fldCharType="end"/>
      </w:r>
    </w:p>
    <w:p>
      <w:pPr>
        <w:pStyle w:val="TOC8"/>
        <w:rPr>
          <w:sz w:val="24"/>
          <w:szCs w:val="24"/>
        </w:rPr>
      </w:pPr>
      <w:r>
        <w:rPr>
          <w:szCs w:val="24"/>
        </w:rPr>
        <w:t>38</w:t>
      </w:r>
      <w:r>
        <w:rPr>
          <w:snapToGrid w:val="0"/>
          <w:szCs w:val="24"/>
        </w:rPr>
        <w:t>.</w:t>
      </w:r>
      <w:r>
        <w:rPr>
          <w:snapToGrid w:val="0"/>
          <w:szCs w:val="24"/>
        </w:rPr>
        <w:tab/>
        <w:t>Rights conferred by permit</w:t>
      </w:r>
      <w:r>
        <w:tab/>
      </w:r>
      <w:r>
        <w:fldChar w:fldCharType="begin"/>
      </w:r>
      <w:r>
        <w:instrText xml:space="preserve"> PAGEREF _Toc187047627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Term of permit</w:t>
      </w:r>
      <w:r>
        <w:tab/>
      </w:r>
      <w:r>
        <w:fldChar w:fldCharType="begin"/>
      </w:r>
      <w:r>
        <w:instrText xml:space="preserve"> PAGEREF _Toc187047628 \h </w:instrText>
      </w:r>
      <w:r>
        <w:fldChar w:fldCharType="separate"/>
      </w:r>
      <w:r>
        <w:t>38</w:t>
      </w:r>
      <w:r>
        <w:fldChar w:fldCharType="end"/>
      </w:r>
    </w:p>
    <w:p>
      <w:pPr>
        <w:pStyle w:val="TOC8"/>
        <w:rPr>
          <w:sz w:val="24"/>
          <w:szCs w:val="24"/>
        </w:rPr>
      </w:pPr>
      <w:r>
        <w:rPr>
          <w:szCs w:val="24"/>
        </w:rPr>
        <w:t>40</w:t>
      </w:r>
      <w:r>
        <w:rPr>
          <w:snapToGrid w:val="0"/>
          <w:szCs w:val="24"/>
        </w:rPr>
        <w:t>.</w:t>
      </w:r>
      <w:r>
        <w:rPr>
          <w:snapToGrid w:val="0"/>
          <w:szCs w:val="24"/>
        </w:rPr>
        <w:tab/>
        <w:t>Application for renewal of permit</w:t>
      </w:r>
      <w:r>
        <w:tab/>
      </w:r>
      <w:r>
        <w:fldChar w:fldCharType="begin"/>
      </w:r>
      <w:r>
        <w:instrText xml:space="preserve"> PAGEREF _Toc187047629 \h </w:instrText>
      </w:r>
      <w:r>
        <w:fldChar w:fldCharType="separate"/>
      </w:r>
      <w:r>
        <w:t>38</w:t>
      </w:r>
      <w:r>
        <w:fldChar w:fldCharType="end"/>
      </w:r>
    </w:p>
    <w:p>
      <w:pPr>
        <w:pStyle w:val="TOC8"/>
        <w:rPr>
          <w:sz w:val="24"/>
          <w:szCs w:val="24"/>
        </w:rPr>
      </w:pPr>
      <w:r>
        <w:rPr>
          <w:szCs w:val="24"/>
        </w:rPr>
        <w:t>41</w:t>
      </w:r>
      <w:r>
        <w:rPr>
          <w:snapToGrid w:val="0"/>
          <w:szCs w:val="24"/>
        </w:rPr>
        <w:t>.</w:t>
      </w:r>
      <w:r>
        <w:rPr>
          <w:snapToGrid w:val="0"/>
          <w:szCs w:val="24"/>
        </w:rPr>
        <w:tab/>
        <w:t>Application for renewal of permit to be in respect of reduced area</w:t>
      </w:r>
      <w:r>
        <w:tab/>
      </w:r>
      <w:r>
        <w:fldChar w:fldCharType="begin"/>
      </w:r>
      <w:r>
        <w:instrText xml:space="preserve"> PAGEREF _Toc187047630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Grant or refusal of renewal of permit</w:t>
      </w:r>
      <w:r>
        <w:tab/>
      </w:r>
      <w:r>
        <w:fldChar w:fldCharType="begin"/>
      </w:r>
      <w:r>
        <w:instrText xml:space="preserve"> PAGEREF _Toc187047631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Conditions of permit</w:t>
      </w:r>
      <w:r>
        <w:tab/>
      </w:r>
      <w:r>
        <w:fldChar w:fldCharType="begin"/>
      </w:r>
      <w:r>
        <w:instrText xml:space="preserve"> PAGEREF _Toc187047632 \h </w:instrText>
      </w:r>
      <w:r>
        <w:fldChar w:fldCharType="separate"/>
      </w:r>
      <w:r>
        <w:t>43</w:t>
      </w:r>
      <w:r>
        <w:fldChar w:fldCharType="end"/>
      </w:r>
    </w:p>
    <w:p>
      <w:pPr>
        <w:pStyle w:val="TOC8"/>
        <w:rPr>
          <w:sz w:val="24"/>
          <w:szCs w:val="24"/>
        </w:rPr>
      </w:pPr>
      <w:r>
        <w:rPr>
          <w:szCs w:val="24"/>
        </w:rPr>
        <w:t>43A</w:t>
      </w:r>
      <w:r>
        <w:rPr>
          <w:snapToGrid w:val="0"/>
          <w:szCs w:val="24"/>
        </w:rPr>
        <w:t>.</w:t>
      </w:r>
      <w:r>
        <w:rPr>
          <w:snapToGrid w:val="0"/>
          <w:szCs w:val="24"/>
        </w:rPr>
        <w:tab/>
        <w:t>Advertisement of blocks for drilling reservations</w:t>
      </w:r>
      <w:r>
        <w:tab/>
      </w:r>
      <w:r>
        <w:fldChar w:fldCharType="begin"/>
      </w:r>
      <w:r>
        <w:instrText xml:space="preserve"> PAGEREF _Toc187047633 \h </w:instrText>
      </w:r>
      <w:r>
        <w:fldChar w:fldCharType="separate"/>
      </w:r>
      <w:r>
        <w:t>44</w:t>
      </w:r>
      <w:r>
        <w:fldChar w:fldCharType="end"/>
      </w:r>
    </w:p>
    <w:p>
      <w:pPr>
        <w:pStyle w:val="TOC8"/>
        <w:rPr>
          <w:sz w:val="24"/>
          <w:szCs w:val="24"/>
        </w:rPr>
      </w:pPr>
      <w:r>
        <w:rPr>
          <w:szCs w:val="24"/>
        </w:rPr>
        <w:t>43B</w:t>
      </w:r>
      <w:r>
        <w:rPr>
          <w:snapToGrid w:val="0"/>
          <w:szCs w:val="24"/>
        </w:rPr>
        <w:t>.</w:t>
      </w:r>
      <w:r>
        <w:rPr>
          <w:snapToGrid w:val="0"/>
          <w:szCs w:val="24"/>
        </w:rPr>
        <w:tab/>
        <w:t>Application for drilling reservation</w:t>
      </w:r>
      <w:r>
        <w:tab/>
      </w:r>
      <w:r>
        <w:fldChar w:fldCharType="begin"/>
      </w:r>
      <w:r>
        <w:instrText xml:space="preserve"> PAGEREF _Toc187047634 \h </w:instrText>
      </w:r>
      <w:r>
        <w:fldChar w:fldCharType="separate"/>
      </w:r>
      <w:r>
        <w:t>44</w:t>
      </w:r>
      <w:r>
        <w:fldChar w:fldCharType="end"/>
      </w:r>
    </w:p>
    <w:p>
      <w:pPr>
        <w:pStyle w:val="TOC8"/>
        <w:rPr>
          <w:sz w:val="24"/>
          <w:szCs w:val="24"/>
        </w:rPr>
      </w:pPr>
      <w:r>
        <w:rPr>
          <w:szCs w:val="24"/>
        </w:rPr>
        <w:t>43C</w:t>
      </w:r>
      <w:r>
        <w:rPr>
          <w:snapToGrid w:val="0"/>
          <w:szCs w:val="24"/>
        </w:rPr>
        <w:t>.</w:t>
      </w:r>
      <w:r>
        <w:rPr>
          <w:snapToGrid w:val="0"/>
          <w:szCs w:val="24"/>
        </w:rPr>
        <w:tab/>
        <w:t>Grant or refusal in relation to applications for drilling reservations</w:t>
      </w:r>
      <w:r>
        <w:tab/>
      </w:r>
      <w:r>
        <w:fldChar w:fldCharType="begin"/>
      </w:r>
      <w:r>
        <w:instrText xml:space="preserve"> PAGEREF _Toc187047635 \h </w:instrText>
      </w:r>
      <w:r>
        <w:fldChar w:fldCharType="separate"/>
      </w:r>
      <w:r>
        <w:t>45</w:t>
      </w:r>
      <w:r>
        <w:fldChar w:fldCharType="end"/>
      </w:r>
    </w:p>
    <w:p>
      <w:pPr>
        <w:pStyle w:val="TOC8"/>
        <w:rPr>
          <w:sz w:val="24"/>
          <w:szCs w:val="24"/>
        </w:rPr>
      </w:pPr>
      <w:r>
        <w:rPr>
          <w:szCs w:val="24"/>
        </w:rPr>
        <w:t>43D</w:t>
      </w:r>
      <w:r>
        <w:rPr>
          <w:snapToGrid w:val="0"/>
          <w:szCs w:val="24"/>
        </w:rPr>
        <w:t>.</w:t>
      </w:r>
      <w:r>
        <w:rPr>
          <w:snapToGrid w:val="0"/>
          <w:szCs w:val="24"/>
        </w:rPr>
        <w:tab/>
        <w:t>Rights conferred by drilling reservation</w:t>
      </w:r>
      <w:r>
        <w:tab/>
      </w:r>
      <w:r>
        <w:fldChar w:fldCharType="begin"/>
      </w:r>
      <w:r>
        <w:instrText xml:space="preserve"> PAGEREF _Toc187047636 \h </w:instrText>
      </w:r>
      <w:r>
        <w:fldChar w:fldCharType="separate"/>
      </w:r>
      <w:r>
        <w:t>47</w:t>
      </w:r>
      <w:r>
        <w:fldChar w:fldCharType="end"/>
      </w:r>
    </w:p>
    <w:p>
      <w:pPr>
        <w:pStyle w:val="TOC8"/>
        <w:rPr>
          <w:sz w:val="24"/>
          <w:szCs w:val="24"/>
        </w:rPr>
      </w:pPr>
      <w:r>
        <w:rPr>
          <w:szCs w:val="24"/>
        </w:rPr>
        <w:t>43E</w:t>
      </w:r>
      <w:r>
        <w:rPr>
          <w:snapToGrid w:val="0"/>
          <w:szCs w:val="24"/>
        </w:rPr>
        <w:t>.</w:t>
      </w:r>
      <w:r>
        <w:rPr>
          <w:snapToGrid w:val="0"/>
          <w:szCs w:val="24"/>
        </w:rPr>
        <w:tab/>
        <w:t>Term of drilling reservation</w:t>
      </w:r>
      <w:r>
        <w:tab/>
      </w:r>
      <w:r>
        <w:fldChar w:fldCharType="begin"/>
      </w:r>
      <w:r>
        <w:instrText xml:space="preserve"> PAGEREF _Toc187047637 \h </w:instrText>
      </w:r>
      <w:r>
        <w:fldChar w:fldCharType="separate"/>
      </w:r>
      <w:r>
        <w:t>47</w:t>
      </w:r>
      <w:r>
        <w:fldChar w:fldCharType="end"/>
      </w:r>
    </w:p>
    <w:p>
      <w:pPr>
        <w:pStyle w:val="TOC8"/>
        <w:rPr>
          <w:sz w:val="24"/>
          <w:szCs w:val="24"/>
        </w:rPr>
      </w:pPr>
      <w:r>
        <w:rPr>
          <w:szCs w:val="24"/>
        </w:rPr>
        <w:t>43F</w:t>
      </w:r>
      <w:r>
        <w:rPr>
          <w:snapToGrid w:val="0"/>
          <w:szCs w:val="24"/>
        </w:rPr>
        <w:t>.</w:t>
      </w:r>
      <w:r>
        <w:rPr>
          <w:snapToGrid w:val="0"/>
          <w:szCs w:val="24"/>
        </w:rPr>
        <w:tab/>
        <w:t>Extension of term of drilling reservation</w:t>
      </w:r>
      <w:r>
        <w:tab/>
      </w:r>
      <w:r>
        <w:fldChar w:fldCharType="begin"/>
      </w:r>
      <w:r>
        <w:instrText xml:space="preserve"> PAGEREF _Toc187047638 \h </w:instrText>
      </w:r>
      <w:r>
        <w:fldChar w:fldCharType="separate"/>
      </w:r>
      <w:r>
        <w:t>47</w:t>
      </w:r>
      <w:r>
        <w:fldChar w:fldCharType="end"/>
      </w:r>
    </w:p>
    <w:p>
      <w:pPr>
        <w:pStyle w:val="TOC8"/>
        <w:rPr>
          <w:sz w:val="24"/>
          <w:szCs w:val="24"/>
        </w:rPr>
      </w:pPr>
      <w:r>
        <w:rPr>
          <w:szCs w:val="24"/>
        </w:rPr>
        <w:t>44</w:t>
      </w:r>
      <w:r>
        <w:rPr>
          <w:snapToGrid w:val="0"/>
          <w:szCs w:val="24"/>
        </w:rPr>
        <w:t>.</w:t>
      </w:r>
      <w:r>
        <w:rPr>
          <w:snapToGrid w:val="0"/>
          <w:szCs w:val="24"/>
        </w:rPr>
        <w:tab/>
        <w:t>Discovery of petroleum to be notified etc.</w:t>
      </w:r>
      <w:r>
        <w:tab/>
      </w:r>
      <w:r>
        <w:fldChar w:fldCharType="begin"/>
      </w:r>
      <w:r>
        <w:instrText xml:space="preserve"> PAGEREF _Toc187047639 \h </w:instrText>
      </w:r>
      <w:r>
        <w:fldChar w:fldCharType="separate"/>
      </w:r>
      <w:r>
        <w:t>49</w:t>
      </w:r>
      <w:r>
        <w:fldChar w:fldCharType="end"/>
      </w:r>
    </w:p>
    <w:p>
      <w:pPr>
        <w:pStyle w:val="TOC8"/>
        <w:rPr>
          <w:sz w:val="24"/>
          <w:szCs w:val="24"/>
        </w:rPr>
      </w:pPr>
      <w:r>
        <w:rPr>
          <w:szCs w:val="24"/>
        </w:rPr>
        <w:t>45</w:t>
      </w:r>
      <w:r>
        <w:rPr>
          <w:snapToGrid w:val="0"/>
          <w:szCs w:val="24"/>
        </w:rPr>
        <w:t>.</w:t>
      </w:r>
      <w:r>
        <w:rPr>
          <w:snapToGrid w:val="0"/>
          <w:szCs w:val="24"/>
        </w:rPr>
        <w:tab/>
        <w:t>Direction by Minister on discovery of petroleum</w:t>
      </w:r>
      <w:r>
        <w:tab/>
      </w:r>
      <w:r>
        <w:fldChar w:fldCharType="begin"/>
      </w:r>
      <w:r>
        <w:instrText xml:space="preserve"> PAGEREF _Toc187047640 \h </w:instrText>
      </w:r>
      <w:r>
        <w:fldChar w:fldCharType="separate"/>
      </w:r>
      <w:r>
        <w:t>49</w:t>
      </w:r>
      <w:r>
        <w:fldChar w:fldCharType="end"/>
      </w:r>
    </w:p>
    <w:p>
      <w:pPr>
        <w:pStyle w:val="TOC8"/>
        <w:rPr>
          <w:sz w:val="24"/>
          <w:szCs w:val="24"/>
        </w:rPr>
      </w:pPr>
      <w:r>
        <w:rPr>
          <w:szCs w:val="24"/>
        </w:rPr>
        <w:t>46</w:t>
      </w:r>
      <w:r>
        <w:rPr>
          <w:snapToGrid w:val="0"/>
          <w:szCs w:val="24"/>
        </w:rPr>
        <w:t>.</w:t>
      </w:r>
      <w:r>
        <w:rPr>
          <w:snapToGrid w:val="0"/>
          <w:szCs w:val="24"/>
        </w:rPr>
        <w:tab/>
        <w:t>Nomination of blocks as location</w:t>
      </w:r>
      <w:r>
        <w:tab/>
      </w:r>
      <w:r>
        <w:fldChar w:fldCharType="begin"/>
      </w:r>
      <w:r>
        <w:instrText xml:space="preserve"> PAGEREF _Toc187047641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Declaration of location</w:t>
      </w:r>
      <w:r>
        <w:tab/>
      </w:r>
      <w:r>
        <w:fldChar w:fldCharType="begin"/>
      </w:r>
      <w:r>
        <w:instrText xml:space="preserve"> PAGEREF _Toc187047642 \h </w:instrText>
      </w:r>
      <w:r>
        <w:fldChar w:fldCharType="separate"/>
      </w:r>
      <w:r>
        <w:t>52</w:t>
      </w:r>
      <w:r>
        <w:fldChar w:fldCharType="end"/>
      </w:r>
    </w:p>
    <w:p>
      <w:pPr>
        <w:pStyle w:val="TOC8"/>
        <w:rPr>
          <w:sz w:val="24"/>
          <w:szCs w:val="24"/>
        </w:rPr>
      </w:pPr>
      <w:r>
        <w:rPr>
          <w:szCs w:val="24"/>
        </w:rPr>
        <w:t>48</w:t>
      </w:r>
      <w:r>
        <w:rPr>
          <w:snapToGrid w:val="0"/>
          <w:szCs w:val="24"/>
        </w:rPr>
        <w:t>.</w:t>
      </w:r>
      <w:r>
        <w:rPr>
          <w:snapToGrid w:val="0"/>
          <w:szCs w:val="24"/>
        </w:rPr>
        <w:tab/>
        <w:t>Immediately adjoining blocks</w:t>
      </w:r>
      <w:r>
        <w:tab/>
      </w:r>
      <w:r>
        <w:fldChar w:fldCharType="begin"/>
      </w:r>
      <w:r>
        <w:instrText xml:space="preserve"> PAGEREF _Toc187047643 \h </w:instrText>
      </w:r>
      <w:r>
        <w:fldChar w:fldCharType="separate"/>
      </w:r>
      <w:r>
        <w:t>53</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leases for petroleum</w:t>
      </w:r>
    </w:p>
    <w:p>
      <w:pPr>
        <w:pStyle w:val="TOC8"/>
        <w:rPr>
          <w:sz w:val="24"/>
          <w:szCs w:val="24"/>
        </w:rPr>
      </w:pPr>
      <w:r>
        <w:rPr>
          <w:szCs w:val="24"/>
        </w:rPr>
        <w:t>48A</w:t>
      </w:r>
      <w:r>
        <w:rPr>
          <w:snapToGrid w:val="0"/>
          <w:szCs w:val="24"/>
        </w:rPr>
        <w:t>.</w:t>
      </w:r>
      <w:r>
        <w:rPr>
          <w:snapToGrid w:val="0"/>
          <w:szCs w:val="24"/>
        </w:rPr>
        <w:tab/>
        <w:t>Application by permittee or holder of drilling reservation for lease</w:t>
      </w:r>
      <w:r>
        <w:tab/>
      </w:r>
      <w:r>
        <w:fldChar w:fldCharType="begin"/>
      </w:r>
      <w:r>
        <w:instrText xml:space="preserve"> PAGEREF _Toc187047645 \h </w:instrText>
      </w:r>
      <w:r>
        <w:fldChar w:fldCharType="separate"/>
      </w:r>
      <w:r>
        <w:t>53</w:t>
      </w:r>
      <w:r>
        <w:fldChar w:fldCharType="end"/>
      </w:r>
    </w:p>
    <w:p>
      <w:pPr>
        <w:pStyle w:val="TOC8"/>
        <w:rPr>
          <w:sz w:val="24"/>
          <w:szCs w:val="24"/>
        </w:rPr>
      </w:pPr>
      <w:r>
        <w:rPr>
          <w:szCs w:val="24"/>
        </w:rPr>
        <w:t>48B</w:t>
      </w:r>
      <w:r>
        <w:rPr>
          <w:snapToGrid w:val="0"/>
          <w:szCs w:val="24"/>
        </w:rPr>
        <w:t>.</w:t>
      </w:r>
      <w:r>
        <w:rPr>
          <w:snapToGrid w:val="0"/>
          <w:szCs w:val="24"/>
        </w:rPr>
        <w:tab/>
        <w:t>Grant or refusal of lease in relation to application</w:t>
      </w:r>
      <w:r>
        <w:tab/>
      </w:r>
      <w:r>
        <w:fldChar w:fldCharType="begin"/>
      </w:r>
      <w:r>
        <w:instrText xml:space="preserve"> PAGEREF _Toc187047646 \h </w:instrText>
      </w:r>
      <w:r>
        <w:fldChar w:fldCharType="separate"/>
      </w:r>
      <w:r>
        <w:t>55</w:t>
      </w:r>
      <w:r>
        <w:fldChar w:fldCharType="end"/>
      </w:r>
    </w:p>
    <w:p>
      <w:pPr>
        <w:pStyle w:val="TOC8"/>
        <w:rPr>
          <w:sz w:val="24"/>
          <w:szCs w:val="24"/>
        </w:rPr>
      </w:pPr>
      <w:r>
        <w:rPr>
          <w:szCs w:val="24"/>
        </w:rPr>
        <w:t>48BA</w:t>
      </w:r>
      <w:r>
        <w:rPr>
          <w:snapToGrid w:val="0"/>
          <w:szCs w:val="24"/>
        </w:rPr>
        <w:t>.</w:t>
      </w:r>
      <w:r>
        <w:rPr>
          <w:snapToGrid w:val="0"/>
          <w:szCs w:val="24"/>
        </w:rPr>
        <w:tab/>
        <w:t>Application of sections 48A and 48B where permit is transferred</w:t>
      </w:r>
      <w:r>
        <w:tab/>
      </w:r>
      <w:r>
        <w:fldChar w:fldCharType="begin"/>
      </w:r>
      <w:r>
        <w:instrText xml:space="preserve"> PAGEREF _Toc187047647 \h </w:instrText>
      </w:r>
      <w:r>
        <w:fldChar w:fldCharType="separate"/>
      </w:r>
      <w:r>
        <w:t>56</w:t>
      </w:r>
      <w:r>
        <w:fldChar w:fldCharType="end"/>
      </w:r>
    </w:p>
    <w:p>
      <w:pPr>
        <w:pStyle w:val="TOC8"/>
        <w:rPr>
          <w:sz w:val="24"/>
          <w:szCs w:val="24"/>
        </w:rPr>
      </w:pPr>
      <w:r>
        <w:rPr>
          <w:szCs w:val="24"/>
        </w:rPr>
        <w:t>48C</w:t>
      </w:r>
      <w:r>
        <w:rPr>
          <w:snapToGrid w:val="0"/>
          <w:szCs w:val="24"/>
        </w:rPr>
        <w:t>.</w:t>
      </w:r>
      <w:r>
        <w:rPr>
          <w:snapToGrid w:val="0"/>
          <w:szCs w:val="24"/>
        </w:rPr>
        <w:tab/>
        <w:t>Rights conferred by lease</w:t>
      </w:r>
      <w:r>
        <w:tab/>
      </w:r>
      <w:r>
        <w:fldChar w:fldCharType="begin"/>
      </w:r>
      <w:r>
        <w:instrText xml:space="preserve"> PAGEREF _Toc187047648 \h </w:instrText>
      </w:r>
      <w:r>
        <w:fldChar w:fldCharType="separate"/>
      </w:r>
      <w:r>
        <w:t>57</w:t>
      </w:r>
      <w:r>
        <w:fldChar w:fldCharType="end"/>
      </w:r>
    </w:p>
    <w:p>
      <w:pPr>
        <w:pStyle w:val="TOC8"/>
        <w:rPr>
          <w:sz w:val="24"/>
          <w:szCs w:val="24"/>
        </w:rPr>
      </w:pPr>
      <w:r>
        <w:rPr>
          <w:szCs w:val="24"/>
        </w:rPr>
        <w:t>48D</w:t>
      </w:r>
      <w:r>
        <w:rPr>
          <w:snapToGrid w:val="0"/>
          <w:szCs w:val="24"/>
        </w:rPr>
        <w:t>.</w:t>
      </w:r>
      <w:r>
        <w:rPr>
          <w:snapToGrid w:val="0"/>
          <w:szCs w:val="24"/>
        </w:rPr>
        <w:tab/>
        <w:t>Term of lease</w:t>
      </w:r>
      <w:r>
        <w:tab/>
      </w:r>
      <w:r>
        <w:fldChar w:fldCharType="begin"/>
      </w:r>
      <w:r>
        <w:instrText xml:space="preserve"> PAGEREF _Toc187047649 \h </w:instrText>
      </w:r>
      <w:r>
        <w:fldChar w:fldCharType="separate"/>
      </w:r>
      <w:r>
        <w:t>57</w:t>
      </w:r>
      <w:r>
        <w:fldChar w:fldCharType="end"/>
      </w:r>
    </w:p>
    <w:p>
      <w:pPr>
        <w:pStyle w:val="TOC8"/>
        <w:rPr>
          <w:sz w:val="24"/>
          <w:szCs w:val="24"/>
        </w:rPr>
      </w:pPr>
      <w:r>
        <w:rPr>
          <w:szCs w:val="24"/>
        </w:rPr>
        <w:t>48E</w:t>
      </w:r>
      <w:r>
        <w:rPr>
          <w:snapToGrid w:val="0"/>
          <w:szCs w:val="24"/>
        </w:rPr>
        <w:t>.</w:t>
      </w:r>
      <w:r>
        <w:rPr>
          <w:snapToGrid w:val="0"/>
          <w:szCs w:val="24"/>
        </w:rPr>
        <w:tab/>
        <w:t>Notice of intention to cancel lease</w:t>
      </w:r>
      <w:r>
        <w:tab/>
      </w:r>
      <w:r>
        <w:fldChar w:fldCharType="begin"/>
      </w:r>
      <w:r>
        <w:instrText xml:space="preserve"> PAGEREF _Toc187047650 \h </w:instrText>
      </w:r>
      <w:r>
        <w:fldChar w:fldCharType="separate"/>
      </w:r>
      <w:r>
        <w:t>57</w:t>
      </w:r>
      <w:r>
        <w:fldChar w:fldCharType="end"/>
      </w:r>
    </w:p>
    <w:p>
      <w:pPr>
        <w:pStyle w:val="TOC8"/>
        <w:rPr>
          <w:sz w:val="24"/>
          <w:szCs w:val="24"/>
        </w:rPr>
      </w:pPr>
      <w:r>
        <w:rPr>
          <w:szCs w:val="24"/>
        </w:rPr>
        <w:t>48F</w:t>
      </w:r>
      <w:r>
        <w:rPr>
          <w:snapToGrid w:val="0"/>
          <w:szCs w:val="24"/>
        </w:rPr>
        <w:t>.</w:t>
      </w:r>
      <w:r>
        <w:rPr>
          <w:snapToGrid w:val="0"/>
          <w:szCs w:val="24"/>
        </w:rPr>
        <w:tab/>
        <w:t>Application for renewal of lease</w:t>
      </w:r>
      <w:r>
        <w:tab/>
      </w:r>
      <w:r>
        <w:fldChar w:fldCharType="begin"/>
      </w:r>
      <w:r>
        <w:instrText xml:space="preserve"> PAGEREF _Toc187047651 \h </w:instrText>
      </w:r>
      <w:r>
        <w:fldChar w:fldCharType="separate"/>
      </w:r>
      <w:r>
        <w:t>59</w:t>
      </w:r>
      <w:r>
        <w:fldChar w:fldCharType="end"/>
      </w:r>
    </w:p>
    <w:p>
      <w:pPr>
        <w:pStyle w:val="TOC8"/>
        <w:rPr>
          <w:sz w:val="24"/>
          <w:szCs w:val="24"/>
        </w:rPr>
      </w:pPr>
      <w:r>
        <w:rPr>
          <w:szCs w:val="24"/>
        </w:rPr>
        <w:t>48G</w:t>
      </w:r>
      <w:r>
        <w:rPr>
          <w:snapToGrid w:val="0"/>
          <w:szCs w:val="24"/>
        </w:rPr>
        <w:t>.</w:t>
      </w:r>
      <w:r>
        <w:rPr>
          <w:snapToGrid w:val="0"/>
          <w:szCs w:val="24"/>
        </w:rPr>
        <w:tab/>
        <w:t>Grant or refusal of renewal of lease</w:t>
      </w:r>
      <w:r>
        <w:tab/>
      </w:r>
      <w:r>
        <w:fldChar w:fldCharType="begin"/>
      </w:r>
      <w:r>
        <w:instrText xml:space="preserve"> PAGEREF _Toc187047652 \h </w:instrText>
      </w:r>
      <w:r>
        <w:fldChar w:fldCharType="separate"/>
      </w:r>
      <w:r>
        <w:t>60</w:t>
      </w:r>
      <w:r>
        <w:fldChar w:fldCharType="end"/>
      </w:r>
    </w:p>
    <w:p>
      <w:pPr>
        <w:pStyle w:val="TOC8"/>
        <w:rPr>
          <w:sz w:val="24"/>
          <w:szCs w:val="24"/>
        </w:rPr>
      </w:pPr>
      <w:r>
        <w:rPr>
          <w:szCs w:val="24"/>
        </w:rPr>
        <w:t>48H</w:t>
      </w:r>
      <w:r>
        <w:rPr>
          <w:snapToGrid w:val="0"/>
          <w:szCs w:val="24"/>
        </w:rPr>
        <w:t>.</w:t>
      </w:r>
      <w:r>
        <w:rPr>
          <w:snapToGrid w:val="0"/>
          <w:szCs w:val="24"/>
        </w:rPr>
        <w:tab/>
        <w:t>Conditions of lease</w:t>
      </w:r>
      <w:r>
        <w:tab/>
      </w:r>
      <w:r>
        <w:fldChar w:fldCharType="begin"/>
      </w:r>
      <w:r>
        <w:instrText xml:space="preserve"> PAGEREF _Toc187047653 \h </w:instrText>
      </w:r>
      <w:r>
        <w:fldChar w:fldCharType="separate"/>
      </w:r>
      <w:r>
        <w:t>64</w:t>
      </w:r>
      <w:r>
        <w:fldChar w:fldCharType="end"/>
      </w:r>
    </w:p>
    <w:p>
      <w:pPr>
        <w:pStyle w:val="TOC8"/>
        <w:rPr>
          <w:sz w:val="24"/>
          <w:szCs w:val="24"/>
        </w:rPr>
      </w:pPr>
      <w:r>
        <w:rPr>
          <w:szCs w:val="24"/>
        </w:rPr>
        <w:t>48J</w:t>
      </w:r>
      <w:r>
        <w:rPr>
          <w:snapToGrid w:val="0"/>
          <w:szCs w:val="24"/>
        </w:rPr>
        <w:t>.</w:t>
      </w:r>
      <w:r>
        <w:rPr>
          <w:snapToGrid w:val="0"/>
          <w:szCs w:val="24"/>
        </w:rPr>
        <w:tab/>
        <w:t>Discovery of petroleum to be notified</w:t>
      </w:r>
      <w:r>
        <w:tab/>
      </w:r>
      <w:r>
        <w:fldChar w:fldCharType="begin"/>
      </w:r>
      <w:r>
        <w:instrText xml:space="preserve"> PAGEREF _Toc187047654 \h </w:instrText>
      </w:r>
      <w:r>
        <w:fldChar w:fldCharType="separate"/>
      </w:r>
      <w:r>
        <w:t>64</w:t>
      </w:r>
      <w:r>
        <w:fldChar w:fldCharType="end"/>
      </w:r>
    </w:p>
    <w:p>
      <w:pPr>
        <w:pStyle w:val="TOC8"/>
        <w:rPr>
          <w:sz w:val="24"/>
          <w:szCs w:val="24"/>
        </w:rPr>
      </w:pPr>
      <w:r>
        <w:rPr>
          <w:szCs w:val="24"/>
        </w:rPr>
        <w:t>48K</w:t>
      </w:r>
      <w:r>
        <w:rPr>
          <w:snapToGrid w:val="0"/>
          <w:szCs w:val="24"/>
        </w:rPr>
        <w:t>.</w:t>
      </w:r>
      <w:r>
        <w:rPr>
          <w:snapToGrid w:val="0"/>
          <w:szCs w:val="24"/>
        </w:rPr>
        <w:tab/>
        <w:t>Directions by Minister on discovery of petroleum</w:t>
      </w:r>
      <w:r>
        <w:tab/>
      </w:r>
      <w:r>
        <w:fldChar w:fldCharType="begin"/>
      </w:r>
      <w:r>
        <w:instrText xml:space="preserve"> PAGEREF _Toc187047655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Production licences for petroleum</w:t>
      </w:r>
    </w:p>
    <w:p>
      <w:pPr>
        <w:pStyle w:val="TOC8"/>
        <w:rPr>
          <w:sz w:val="24"/>
          <w:szCs w:val="24"/>
        </w:rPr>
      </w:pPr>
      <w:r>
        <w:rPr>
          <w:szCs w:val="24"/>
        </w:rPr>
        <w:t>49</w:t>
      </w:r>
      <w:r>
        <w:rPr>
          <w:snapToGrid w:val="0"/>
          <w:szCs w:val="24"/>
        </w:rPr>
        <w:t>.</w:t>
      </w:r>
      <w:r>
        <w:rPr>
          <w:snapToGrid w:val="0"/>
          <w:szCs w:val="24"/>
        </w:rPr>
        <w:tab/>
        <w:t>Recovery of petroleum in State</w:t>
      </w:r>
      <w:r>
        <w:tab/>
      </w:r>
      <w:r>
        <w:fldChar w:fldCharType="begin"/>
      </w:r>
      <w:r>
        <w:instrText xml:space="preserve"> PAGEREF _Toc187047657 \h </w:instrText>
      </w:r>
      <w:r>
        <w:fldChar w:fldCharType="separate"/>
      </w:r>
      <w:r>
        <w:t>66</w:t>
      </w:r>
      <w:r>
        <w:fldChar w:fldCharType="end"/>
      </w:r>
    </w:p>
    <w:p>
      <w:pPr>
        <w:pStyle w:val="TOC8"/>
        <w:rPr>
          <w:sz w:val="24"/>
          <w:szCs w:val="24"/>
        </w:rPr>
      </w:pPr>
      <w:r>
        <w:rPr>
          <w:szCs w:val="24"/>
        </w:rPr>
        <w:t>50</w:t>
      </w:r>
      <w:r>
        <w:rPr>
          <w:snapToGrid w:val="0"/>
          <w:szCs w:val="24"/>
        </w:rPr>
        <w:t>.</w:t>
      </w:r>
      <w:r>
        <w:rPr>
          <w:snapToGrid w:val="0"/>
          <w:szCs w:val="24"/>
        </w:rPr>
        <w:tab/>
        <w:t>Application by permittee for licence</w:t>
      </w:r>
      <w:r>
        <w:tab/>
      </w:r>
      <w:r>
        <w:fldChar w:fldCharType="begin"/>
      </w:r>
      <w:r>
        <w:instrText xml:space="preserve"> PAGEREF _Toc187047658 \h </w:instrText>
      </w:r>
      <w:r>
        <w:fldChar w:fldCharType="separate"/>
      </w:r>
      <w:r>
        <w:t>66</w:t>
      </w:r>
      <w:r>
        <w:fldChar w:fldCharType="end"/>
      </w:r>
    </w:p>
    <w:p>
      <w:pPr>
        <w:pStyle w:val="TOC8"/>
        <w:rPr>
          <w:sz w:val="24"/>
          <w:szCs w:val="24"/>
        </w:rPr>
      </w:pPr>
      <w:r>
        <w:rPr>
          <w:szCs w:val="24"/>
        </w:rPr>
        <w:t>50A</w:t>
      </w:r>
      <w:r>
        <w:rPr>
          <w:snapToGrid w:val="0"/>
          <w:szCs w:val="24"/>
        </w:rPr>
        <w:t>.</w:t>
      </w:r>
      <w:r>
        <w:rPr>
          <w:snapToGrid w:val="0"/>
          <w:szCs w:val="24"/>
        </w:rPr>
        <w:tab/>
        <w:t>Application by lessee for licence</w:t>
      </w:r>
      <w:r>
        <w:tab/>
      </w:r>
      <w:r>
        <w:fldChar w:fldCharType="begin"/>
      </w:r>
      <w:r>
        <w:instrText xml:space="preserve"> PAGEREF _Toc187047659 \h </w:instrText>
      </w:r>
      <w:r>
        <w:fldChar w:fldCharType="separate"/>
      </w:r>
      <w:r>
        <w:t>68</w:t>
      </w:r>
      <w:r>
        <w:fldChar w:fldCharType="end"/>
      </w:r>
    </w:p>
    <w:p>
      <w:pPr>
        <w:pStyle w:val="TOC8"/>
        <w:rPr>
          <w:sz w:val="24"/>
          <w:szCs w:val="24"/>
        </w:rPr>
      </w:pPr>
      <w:r>
        <w:rPr>
          <w:szCs w:val="24"/>
        </w:rPr>
        <w:t>51</w:t>
      </w:r>
      <w:r>
        <w:rPr>
          <w:snapToGrid w:val="0"/>
          <w:szCs w:val="24"/>
        </w:rPr>
        <w:t>.</w:t>
      </w:r>
      <w:r>
        <w:rPr>
          <w:snapToGrid w:val="0"/>
          <w:szCs w:val="24"/>
        </w:rPr>
        <w:tab/>
        <w:t>Application for licence</w:t>
      </w:r>
      <w:r>
        <w:tab/>
      </w:r>
      <w:r>
        <w:fldChar w:fldCharType="begin"/>
      </w:r>
      <w:r>
        <w:instrText xml:space="preserve"> PAGEREF _Toc187047660 \h </w:instrText>
      </w:r>
      <w:r>
        <w:fldChar w:fldCharType="separate"/>
      </w:r>
      <w:r>
        <w:t>69</w:t>
      </w:r>
      <w:r>
        <w:fldChar w:fldCharType="end"/>
      </w:r>
    </w:p>
    <w:p>
      <w:pPr>
        <w:pStyle w:val="TOC8"/>
        <w:rPr>
          <w:sz w:val="24"/>
          <w:szCs w:val="24"/>
        </w:rPr>
      </w:pPr>
      <w:r>
        <w:rPr>
          <w:szCs w:val="24"/>
        </w:rPr>
        <w:t>52</w:t>
      </w:r>
      <w:r>
        <w:rPr>
          <w:snapToGrid w:val="0"/>
          <w:szCs w:val="24"/>
        </w:rPr>
        <w:t>.</w:t>
      </w:r>
      <w:r>
        <w:rPr>
          <w:snapToGrid w:val="0"/>
          <w:szCs w:val="24"/>
        </w:rPr>
        <w:tab/>
        <w:t>Determination of rate of royalty</w:t>
      </w:r>
      <w:r>
        <w:tab/>
      </w:r>
      <w:r>
        <w:fldChar w:fldCharType="begin"/>
      </w:r>
      <w:r>
        <w:instrText xml:space="preserve"> PAGEREF _Toc187047661 \h </w:instrText>
      </w:r>
      <w:r>
        <w:fldChar w:fldCharType="separate"/>
      </w:r>
      <w:r>
        <w:t>70</w:t>
      </w:r>
      <w:r>
        <w:fldChar w:fldCharType="end"/>
      </w:r>
    </w:p>
    <w:p>
      <w:pPr>
        <w:pStyle w:val="TOC8"/>
        <w:rPr>
          <w:sz w:val="24"/>
          <w:szCs w:val="24"/>
        </w:rPr>
      </w:pPr>
      <w:r>
        <w:rPr>
          <w:szCs w:val="24"/>
        </w:rPr>
        <w:t>53</w:t>
      </w:r>
      <w:r>
        <w:rPr>
          <w:snapToGrid w:val="0"/>
          <w:szCs w:val="24"/>
        </w:rPr>
        <w:t>.</w:t>
      </w:r>
      <w:r>
        <w:rPr>
          <w:snapToGrid w:val="0"/>
          <w:szCs w:val="24"/>
        </w:rPr>
        <w:tab/>
        <w:t>Notification as to grant of licence</w:t>
      </w:r>
      <w:r>
        <w:tab/>
      </w:r>
      <w:r>
        <w:fldChar w:fldCharType="begin"/>
      </w:r>
      <w:r>
        <w:instrText xml:space="preserve"> PAGEREF _Toc187047662 \h </w:instrText>
      </w:r>
      <w:r>
        <w:fldChar w:fldCharType="separate"/>
      </w:r>
      <w:r>
        <w:t>70</w:t>
      </w:r>
      <w:r>
        <w:fldChar w:fldCharType="end"/>
      </w:r>
    </w:p>
    <w:p>
      <w:pPr>
        <w:pStyle w:val="TOC8"/>
        <w:rPr>
          <w:sz w:val="24"/>
          <w:szCs w:val="24"/>
        </w:rPr>
      </w:pPr>
      <w:r>
        <w:rPr>
          <w:szCs w:val="24"/>
        </w:rPr>
        <w:t>54</w:t>
      </w:r>
      <w:r>
        <w:rPr>
          <w:snapToGrid w:val="0"/>
          <w:szCs w:val="24"/>
        </w:rPr>
        <w:t>.</w:t>
      </w:r>
      <w:r>
        <w:rPr>
          <w:snapToGrid w:val="0"/>
          <w:szCs w:val="24"/>
        </w:rPr>
        <w:tab/>
        <w:t>Grant of licence</w:t>
      </w:r>
      <w:r>
        <w:tab/>
      </w:r>
      <w:r>
        <w:fldChar w:fldCharType="begin"/>
      </w:r>
      <w:r>
        <w:instrText xml:space="preserve"> PAGEREF _Toc187047663 \h </w:instrText>
      </w:r>
      <w:r>
        <w:fldChar w:fldCharType="separate"/>
      </w:r>
      <w:r>
        <w:t>71</w:t>
      </w:r>
      <w:r>
        <w:fldChar w:fldCharType="end"/>
      </w:r>
    </w:p>
    <w:p>
      <w:pPr>
        <w:pStyle w:val="TOC8"/>
        <w:rPr>
          <w:sz w:val="24"/>
          <w:szCs w:val="24"/>
        </w:rPr>
      </w:pPr>
      <w:r>
        <w:rPr>
          <w:szCs w:val="24"/>
        </w:rPr>
        <w:t>54A</w:t>
      </w:r>
      <w:r>
        <w:rPr>
          <w:snapToGrid w:val="0"/>
          <w:szCs w:val="24"/>
        </w:rPr>
        <w:t>.</w:t>
      </w:r>
      <w:r>
        <w:rPr>
          <w:snapToGrid w:val="0"/>
          <w:szCs w:val="24"/>
        </w:rPr>
        <w:tab/>
        <w:t>Application of sections 51 to 54 where permit etc. transferred</w:t>
      </w:r>
      <w:r>
        <w:tab/>
      </w:r>
      <w:r>
        <w:fldChar w:fldCharType="begin"/>
      </w:r>
      <w:r>
        <w:instrText xml:space="preserve"> PAGEREF _Toc187047664 \h </w:instrText>
      </w:r>
      <w:r>
        <w:fldChar w:fldCharType="separate"/>
      </w:r>
      <w:r>
        <w:t>72</w:t>
      </w:r>
      <w:r>
        <w:fldChar w:fldCharType="end"/>
      </w:r>
    </w:p>
    <w:p>
      <w:pPr>
        <w:pStyle w:val="TOC8"/>
        <w:rPr>
          <w:sz w:val="24"/>
          <w:szCs w:val="24"/>
        </w:rPr>
      </w:pPr>
      <w:r>
        <w:rPr>
          <w:szCs w:val="24"/>
        </w:rPr>
        <w:t>55</w:t>
      </w:r>
      <w:r>
        <w:rPr>
          <w:snapToGrid w:val="0"/>
          <w:szCs w:val="24"/>
        </w:rPr>
        <w:t>.</w:t>
      </w:r>
      <w:r>
        <w:rPr>
          <w:snapToGrid w:val="0"/>
          <w:szCs w:val="24"/>
        </w:rPr>
        <w:tab/>
        <w:t>Variation of licence area</w:t>
      </w:r>
      <w:r>
        <w:tab/>
      </w:r>
      <w:r>
        <w:fldChar w:fldCharType="begin"/>
      </w:r>
      <w:r>
        <w:instrText xml:space="preserve"> PAGEREF _Toc187047665 \h </w:instrText>
      </w:r>
      <w:r>
        <w:fldChar w:fldCharType="separate"/>
      </w:r>
      <w:r>
        <w:t>73</w:t>
      </w:r>
      <w:r>
        <w:fldChar w:fldCharType="end"/>
      </w:r>
    </w:p>
    <w:p>
      <w:pPr>
        <w:pStyle w:val="TOC8"/>
        <w:rPr>
          <w:sz w:val="24"/>
          <w:szCs w:val="24"/>
        </w:rPr>
      </w:pPr>
      <w:r>
        <w:rPr>
          <w:szCs w:val="24"/>
        </w:rPr>
        <w:t>56</w:t>
      </w:r>
      <w:r>
        <w:rPr>
          <w:snapToGrid w:val="0"/>
          <w:szCs w:val="24"/>
        </w:rPr>
        <w:t>.</w:t>
      </w:r>
      <w:r>
        <w:rPr>
          <w:snapToGrid w:val="0"/>
          <w:szCs w:val="24"/>
        </w:rPr>
        <w:tab/>
        <w:t>Determination of permit as to blocks not taken up by licensee</w:t>
      </w:r>
      <w:r>
        <w:tab/>
      </w:r>
      <w:r>
        <w:fldChar w:fldCharType="begin"/>
      </w:r>
      <w:r>
        <w:instrText xml:space="preserve"> PAGEREF _Toc187047666 \h </w:instrText>
      </w:r>
      <w:r>
        <w:fldChar w:fldCharType="separate"/>
      </w:r>
      <w:r>
        <w:t>73</w:t>
      </w:r>
      <w:r>
        <w:fldChar w:fldCharType="end"/>
      </w:r>
    </w:p>
    <w:p>
      <w:pPr>
        <w:pStyle w:val="TOC8"/>
        <w:rPr>
          <w:sz w:val="24"/>
          <w:szCs w:val="24"/>
        </w:rPr>
      </w:pPr>
      <w:r>
        <w:rPr>
          <w:szCs w:val="24"/>
        </w:rPr>
        <w:t>57</w:t>
      </w:r>
      <w:r>
        <w:rPr>
          <w:snapToGrid w:val="0"/>
          <w:szCs w:val="24"/>
        </w:rPr>
        <w:t>.</w:t>
      </w:r>
      <w:r>
        <w:rPr>
          <w:snapToGrid w:val="0"/>
          <w:szCs w:val="24"/>
        </w:rPr>
        <w:tab/>
        <w:t>Application for licence in respect of surrendered etc. blocks</w:t>
      </w:r>
      <w:r>
        <w:tab/>
      </w:r>
      <w:r>
        <w:fldChar w:fldCharType="begin"/>
      </w:r>
      <w:r>
        <w:instrText xml:space="preserve"> PAGEREF _Toc187047667 \h </w:instrText>
      </w:r>
      <w:r>
        <w:fldChar w:fldCharType="separate"/>
      </w:r>
      <w:r>
        <w:t>75</w:t>
      </w:r>
      <w:r>
        <w:fldChar w:fldCharType="end"/>
      </w:r>
    </w:p>
    <w:p>
      <w:pPr>
        <w:pStyle w:val="TOC8"/>
        <w:rPr>
          <w:sz w:val="24"/>
          <w:szCs w:val="24"/>
        </w:rPr>
      </w:pPr>
      <w:r>
        <w:rPr>
          <w:szCs w:val="24"/>
        </w:rPr>
        <w:t>58</w:t>
      </w:r>
      <w:r>
        <w:rPr>
          <w:snapToGrid w:val="0"/>
          <w:szCs w:val="24"/>
        </w:rPr>
        <w:t>.</w:t>
      </w:r>
      <w:r>
        <w:rPr>
          <w:snapToGrid w:val="0"/>
          <w:szCs w:val="24"/>
        </w:rPr>
        <w:tab/>
        <w:t>Application fee etc.</w:t>
      </w:r>
      <w:r>
        <w:tab/>
      </w:r>
      <w:r>
        <w:fldChar w:fldCharType="begin"/>
      </w:r>
      <w:r>
        <w:instrText xml:space="preserve"> PAGEREF _Toc187047668 \h </w:instrText>
      </w:r>
      <w:r>
        <w:fldChar w:fldCharType="separate"/>
      </w:r>
      <w:r>
        <w:t>77</w:t>
      </w:r>
      <w:r>
        <w:fldChar w:fldCharType="end"/>
      </w:r>
    </w:p>
    <w:p>
      <w:pPr>
        <w:pStyle w:val="TOC8"/>
        <w:rPr>
          <w:sz w:val="24"/>
          <w:szCs w:val="24"/>
        </w:rPr>
      </w:pPr>
      <w:r>
        <w:rPr>
          <w:szCs w:val="24"/>
        </w:rPr>
        <w:t>59</w:t>
      </w:r>
      <w:r>
        <w:rPr>
          <w:snapToGrid w:val="0"/>
          <w:szCs w:val="24"/>
        </w:rPr>
        <w:t>.</w:t>
      </w:r>
      <w:r>
        <w:rPr>
          <w:snapToGrid w:val="0"/>
          <w:szCs w:val="24"/>
        </w:rPr>
        <w:tab/>
        <w:t>Request by applicant for grant of licence</w:t>
      </w:r>
      <w:r>
        <w:tab/>
      </w:r>
      <w:r>
        <w:fldChar w:fldCharType="begin"/>
      </w:r>
      <w:r>
        <w:instrText xml:space="preserve"> PAGEREF _Toc187047669 \h </w:instrText>
      </w:r>
      <w:r>
        <w:fldChar w:fldCharType="separate"/>
      </w:r>
      <w:r>
        <w:t>78</w:t>
      </w:r>
      <w:r>
        <w:fldChar w:fldCharType="end"/>
      </w:r>
    </w:p>
    <w:p>
      <w:pPr>
        <w:pStyle w:val="TOC8"/>
        <w:rPr>
          <w:sz w:val="24"/>
          <w:szCs w:val="24"/>
        </w:rPr>
      </w:pPr>
      <w:r>
        <w:rPr>
          <w:szCs w:val="24"/>
        </w:rPr>
        <w:t>60</w:t>
      </w:r>
      <w:r>
        <w:rPr>
          <w:snapToGrid w:val="0"/>
          <w:szCs w:val="24"/>
        </w:rPr>
        <w:t>.</w:t>
      </w:r>
      <w:r>
        <w:rPr>
          <w:snapToGrid w:val="0"/>
          <w:szCs w:val="24"/>
        </w:rPr>
        <w:tab/>
        <w:t>Grant of licence on request</w:t>
      </w:r>
      <w:r>
        <w:tab/>
      </w:r>
      <w:r>
        <w:fldChar w:fldCharType="begin"/>
      </w:r>
      <w:r>
        <w:instrText xml:space="preserve"> PAGEREF _Toc187047670 \h </w:instrText>
      </w:r>
      <w:r>
        <w:fldChar w:fldCharType="separate"/>
      </w:r>
      <w:r>
        <w:t>80</w:t>
      </w:r>
      <w:r>
        <w:fldChar w:fldCharType="end"/>
      </w:r>
    </w:p>
    <w:p>
      <w:pPr>
        <w:pStyle w:val="TOC8"/>
        <w:rPr>
          <w:sz w:val="24"/>
          <w:szCs w:val="24"/>
        </w:rPr>
      </w:pPr>
      <w:r>
        <w:rPr>
          <w:szCs w:val="24"/>
        </w:rPr>
        <w:t>61</w:t>
      </w:r>
      <w:r>
        <w:rPr>
          <w:snapToGrid w:val="0"/>
          <w:szCs w:val="24"/>
        </w:rPr>
        <w:t>.</w:t>
      </w:r>
      <w:r>
        <w:rPr>
          <w:snapToGrid w:val="0"/>
          <w:szCs w:val="24"/>
        </w:rPr>
        <w:tab/>
        <w:t>Licence for 2 or more blocks may be divided into 2 or more licences</w:t>
      </w:r>
      <w:r>
        <w:tab/>
      </w:r>
      <w:r>
        <w:fldChar w:fldCharType="begin"/>
      </w:r>
      <w:r>
        <w:instrText xml:space="preserve"> PAGEREF _Toc187047671 \h </w:instrText>
      </w:r>
      <w:r>
        <w:fldChar w:fldCharType="separate"/>
      </w:r>
      <w:r>
        <w:t>81</w:t>
      </w:r>
      <w:r>
        <w:fldChar w:fldCharType="end"/>
      </w:r>
    </w:p>
    <w:p>
      <w:pPr>
        <w:pStyle w:val="TOC8"/>
        <w:rPr>
          <w:sz w:val="24"/>
          <w:szCs w:val="24"/>
        </w:rPr>
      </w:pPr>
      <w:r>
        <w:rPr>
          <w:szCs w:val="24"/>
        </w:rPr>
        <w:t>62</w:t>
      </w:r>
      <w:r>
        <w:rPr>
          <w:snapToGrid w:val="0"/>
          <w:szCs w:val="24"/>
        </w:rPr>
        <w:t>.</w:t>
      </w:r>
      <w:r>
        <w:rPr>
          <w:snapToGrid w:val="0"/>
          <w:szCs w:val="24"/>
        </w:rPr>
        <w:tab/>
        <w:t>Rights conferred by licence</w:t>
      </w:r>
      <w:r>
        <w:tab/>
      </w:r>
      <w:r>
        <w:fldChar w:fldCharType="begin"/>
      </w:r>
      <w:r>
        <w:instrText xml:space="preserve"> PAGEREF _Toc187047672 \h </w:instrText>
      </w:r>
      <w:r>
        <w:fldChar w:fldCharType="separate"/>
      </w:r>
      <w:r>
        <w:t>82</w:t>
      </w:r>
      <w:r>
        <w:fldChar w:fldCharType="end"/>
      </w:r>
    </w:p>
    <w:p>
      <w:pPr>
        <w:pStyle w:val="TOC8"/>
        <w:rPr>
          <w:sz w:val="24"/>
          <w:szCs w:val="24"/>
        </w:rPr>
      </w:pPr>
      <w:r>
        <w:rPr>
          <w:szCs w:val="24"/>
        </w:rPr>
        <w:t>63</w:t>
      </w:r>
      <w:r>
        <w:rPr>
          <w:snapToGrid w:val="0"/>
          <w:szCs w:val="24"/>
        </w:rPr>
        <w:t>.</w:t>
      </w:r>
      <w:r>
        <w:rPr>
          <w:snapToGrid w:val="0"/>
          <w:szCs w:val="24"/>
        </w:rPr>
        <w:tab/>
        <w:t>Term of licence</w:t>
      </w:r>
      <w:r>
        <w:tab/>
      </w:r>
      <w:r>
        <w:fldChar w:fldCharType="begin"/>
      </w:r>
      <w:r>
        <w:instrText xml:space="preserve"> PAGEREF _Toc187047673 \h </w:instrText>
      </w:r>
      <w:r>
        <w:fldChar w:fldCharType="separate"/>
      </w:r>
      <w:r>
        <w:t>83</w:t>
      </w:r>
      <w:r>
        <w:fldChar w:fldCharType="end"/>
      </w:r>
    </w:p>
    <w:p>
      <w:pPr>
        <w:pStyle w:val="TOC8"/>
        <w:rPr>
          <w:sz w:val="24"/>
          <w:szCs w:val="24"/>
        </w:rPr>
      </w:pPr>
      <w:r>
        <w:rPr>
          <w:szCs w:val="24"/>
        </w:rPr>
        <w:t>64</w:t>
      </w:r>
      <w:r>
        <w:rPr>
          <w:snapToGrid w:val="0"/>
          <w:szCs w:val="24"/>
        </w:rPr>
        <w:t>.</w:t>
      </w:r>
      <w:r>
        <w:rPr>
          <w:snapToGrid w:val="0"/>
          <w:szCs w:val="24"/>
        </w:rPr>
        <w:tab/>
        <w:t>Application for renewal of licence</w:t>
      </w:r>
      <w:r>
        <w:tab/>
      </w:r>
      <w:r>
        <w:fldChar w:fldCharType="begin"/>
      </w:r>
      <w:r>
        <w:instrText xml:space="preserve"> PAGEREF _Toc187047674 \h </w:instrText>
      </w:r>
      <w:r>
        <w:fldChar w:fldCharType="separate"/>
      </w:r>
      <w:r>
        <w:t>83</w:t>
      </w:r>
      <w:r>
        <w:fldChar w:fldCharType="end"/>
      </w:r>
    </w:p>
    <w:p>
      <w:pPr>
        <w:pStyle w:val="TOC8"/>
        <w:rPr>
          <w:sz w:val="24"/>
          <w:szCs w:val="24"/>
        </w:rPr>
      </w:pPr>
      <w:r>
        <w:rPr>
          <w:szCs w:val="24"/>
        </w:rPr>
        <w:t>65</w:t>
      </w:r>
      <w:r>
        <w:rPr>
          <w:snapToGrid w:val="0"/>
          <w:szCs w:val="24"/>
        </w:rPr>
        <w:t>.</w:t>
      </w:r>
      <w:r>
        <w:rPr>
          <w:snapToGrid w:val="0"/>
          <w:szCs w:val="24"/>
        </w:rPr>
        <w:tab/>
        <w:t>Grant or refusal of renewal of licence</w:t>
      </w:r>
      <w:r>
        <w:tab/>
      </w:r>
      <w:r>
        <w:fldChar w:fldCharType="begin"/>
      </w:r>
      <w:r>
        <w:instrText xml:space="preserve"> PAGEREF _Toc187047675 \h </w:instrText>
      </w:r>
      <w:r>
        <w:fldChar w:fldCharType="separate"/>
      </w:r>
      <w:r>
        <w:t>84</w:t>
      </w:r>
      <w:r>
        <w:fldChar w:fldCharType="end"/>
      </w:r>
    </w:p>
    <w:p>
      <w:pPr>
        <w:pStyle w:val="TOC8"/>
        <w:rPr>
          <w:sz w:val="24"/>
          <w:szCs w:val="24"/>
        </w:rPr>
      </w:pPr>
      <w:r>
        <w:rPr>
          <w:szCs w:val="24"/>
        </w:rPr>
        <w:t>66</w:t>
      </w:r>
      <w:r>
        <w:rPr>
          <w:snapToGrid w:val="0"/>
          <w:szCs w:val="24"/>
        </w:rPr>
        <w:t>.</w:t>
      </w:r>
      <w:r>
        <w:rPr>
          <w:snapToGrid w:val="0"/>
          <w:szCs w:val="24"/>
        </w:rPr>
        <w:tab/>
        <w:t>Conditions of licence</w:t>
      </w:r>
      <w:r>
        <w:tab/>
      </w:r>
      <w:r>
        <w:fldChar w:fldCharType="begin"/>
      </w:r>
      <w:r>
        <w:instrText xml:space="preserve"> PAGEREF _Toc187047676 \h </w:instrText>
      </w:r>
      <w:r>
        <w:fldChar w:fldCharType="separate"/>
      </w:r>
      <w:r>
        <w:t>87</w:t>
      </w:r>
      <w:r>
        <w:fldChar w:fldCharType="end"/>
      </w:r>
    </w:p>
    <w:p>
      <w:pPr>
        <w:pStyle w:val="TOC8"/>
        <w:rPr>
          <w:sz w:val="24"/>
          <w:szCs w:val="24"/>
        </w:rPr>
      </w:pPr>
      <w:r>
        <w:rPr>
          <w:szCs w:val="24"/>
        </w:rPr>
        <w:t>67</w:t>
      </w:r>
      <w:r>
        <w:rPr>
          <w:snapToGrid w:val="0"/>
          <w:szCs w:val="24"/>
        </w:rPr>
        <w:t>.</w:t>
      </w:r>
      <w:r>
        <w:rPr>
          <w:snapToGrid w:val="0"/>
          <w:szCs w:val="24"/>
        </w:rPr>
        <w:tab/>
        <w:t>Storage of petroleum underground</w:t>
      </w:r>
      <w:r>
        <w:tab/>
      </w:r>
      <w:r>
        <w:fldChar w:fldCharType="begin"/>
      </w:r>
      <w:r>
        <w:instrText xml:space="preserve"> PAGEREF _Toc187047677 \h </w:instrText>
      </w:r>
      <w:r>
        <w:fldChar w:fldCharType="separate"/>
      </w:r>
      <w:r>
        <w:t>87</w:t>
      </w:r>
      <w:r>
        <w:fldChar w:fldCharType="end"/>
      </w:r>
    </w:p>
    <w:p>
      <w:pPr>
        <w:pStyle w:val="TOC8"/>
        <w:rPr>
          <w:sz w:val="24"/>
          <w:szCs w:val="24"/>
        </w:rPr>
      </w:pPr>
      <w:r>
        <w:rPr>
          <w:szCs w:val="24"/>
        </w:rPr>
        <w:t>68</w:t>
      </w:r>
      <w:r>
        <w:rPr>
          <w:snapToGrid w:val="0"/>
          <w:szCs w:val="24"/>
        </w:rPr>
        <w:t>.</w:t>
      </w:r>
      <w:r>
        <w:rPr>
          <w:snapToGrid w:val="0"/>
          <w:szCs w:val="24"/>
        </w:rPr>
        <w:tab/>
        <w:t>Directions as to recovery of petroleum</w:t>
      </w:r>
      <w:r>
        <w:tab/>
      </w:r>
      <w:r>
        <w:fldChar w:fldCharType="begin"/>
      </w:r>
      <w:r>
        <w:instrText xml:space="preserve"> PAGEREF _Toc187047678 \h </w:instrText>
      </w:r>
      <w:r>
        <w:fldChar w:fldCharType="separate"/>
      </w:r>
      <w:r>
        <w:t>88</w:t>
      </w:r>
      <w:r>
        <w:fldChar w:fldCharType="end"/>
      </w:r>
    </w:p>
    <w:p>
      <w:pPr>
        <w:pStyle w:val="TOC8"/>
        <w:rPr>
          <w:sz w:val="24"/>
          <w:szCs w:val="24"/>
        </w:rPr>
      </w:pPr>
      <w:r>
        <w:rPr>
          <w:szCs w:val="24"/>
        </w:rPr>
        <w:t>69</w:t>
      </w:r>
      <w:r>
        <w:rPr>
          <w:snapToGrid w:val="0"/>
          <w:szCs w:val="24"/>
        </w:rPr>
        <w:t>.</w:t>
      </w:r>
      <w:r>
        <w:rPr>
          <w:snapToGrid w:val="0"/>
          <w:szCs w:val="24"/>
        </w:rPr>
        <w:tab/>
        <w:t>Unit development</w:t>
      </w:r>
      <w:r>
        <w:tab/>
      </w:r>
      <w:r>
        <w:fldChar w:fldCharType="begin"/>
      </w:r>
      <w:r>
        <w:instrText xml:space="preserve"> PAGEREF _Toc187047679 \h </w:instrText>
      </w:r>
      <w:r>
        <w:fldChar w:fldCharType="separate"/>
      </w:r>
      <w:r>
        <w:t>89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Registration of instruments</w:t>
      </w:r>
    </w:p>
    <w:p>
      <w:pPr>
        <w:pStyle w:val="TOC8"/>
        <w:rPr>
          <w:sz w:val="24"/>
          <w:szCs w:val="24"/>
        </w:rPr>
      </w:pPr>
      <w:r>
        <w:rPr>
          <w:szCs w:val="24"/>
        </w:rPr>
        <w:t>69J</w:t>
      </w:r>
      <w:r>
        <w:rPr>
          <w:snapToGrid w:val="0"/>
          <w:szCs w:val="24"/>
        </w:rPr>
        <w:t>.</w:t>
      </w:r>
      <w:r>
        <w:rPr>
          <w:snapToGrid w:val="0"/>
          <w:szCs w:val="24"/>
        </w:rPr>
        <w:tab/>
        <w:t>Term used in this Division</w:t>
      </w:r>
      <w:r>
        <w:tab/>
      </w:r>
      <w:r>
        <w:fldChar w:fldCharType="begin"/>
      </w:r>
      <w:r>
        <w:instrText xml:space="preserve"> PAGEREF _Toc187047681 \h </w:instrText>
      </w:r>
      <w:r>
        <w:fldChar w:fldCharType="separate"/>
      </w:r>
      <w:r>
        <w:t>92</w:t>
      </w:r>
      <w:r>
        <w:fldChar w:fldCharType="end"/>
      </w:r>
    </w:p>
    <w:p>
      <w:pPr>
        <w:pStyle w:val="TOC8"/>
        <w:rPr>
          <w:sz w:val="24"/>
          <w:szCs w:val="24"/>
        </w:rPr>
      </w:pPr>
      <w:r>
        <w:rPr>
          <w:szCs w:val="24"/>
        </w:rPr>
        <w:t>70</w:t>
      </w:r>
      <w:r>
        <w:rPr>
          <w:snapToGrid w:val="0"/>
          <w:szCs w:val="24"/>
        </w:rPr>
        <w:t>.</w:t>
      </w:r>
      <w:r>
        <w:rPr>
          <w:snapToGrid w:val="0"/>
          <w:szCs w:val="24"/>
        </w:rPr>
        <w:tab/>
        <w:t>Register of certain instruments to be kept</w:t>
      </w:r>
      <w:r>
        <w:tab/>
      </w:r>
      <w:r>
        <w:fldChar w:fldCharType="begin"/>
      </w:r>
      <w:r>
        <w:instrText xml:space="preserve"> PAGEREF _Toc187047682 \h </w:instrText>
      </w:r>
      <w:r>
        <w:fldChar w:fldCharType="separate"/>
      </w:r>
      <w:r>
        <w:t>92</w:t>
      </w:r>
      <w:r>
        <w:fldChar w:fldCharType="end"/>
      </w:r>
    </w:p>
    <w:p>
      <w:pPr>
        <w:pStyle w:val="TOC8"/>
        <w:rPr>
          <w:sz w:val="24"/>
          <w:szCs w:val="24"/>
        </w:rPr>
      </w:pPr>
      <w:r>
        <w:rPr>
          <w:szCs w:val="24"/>
        </w:rPr>
        <w:t>71</w:t>
      </w:r>
      <w:r>
        <w:rPr>
          <w:snapToGrid w:val="0"/>
          <w:szCs w:val="24"/>
        </w:rPr>
        <w:t>.</w:t>
      </w:r>
      <w:r>
        <w:rPr>
          <w:snapToGrid w:val="0"/>
          <w:szCs w:val="24"/>
        </w:rPr>
        <w:tab/>
        <w:t>Memorials to be entered of permits determined etc.</w:t>
      </w:r>
      <w:r>
        <w:tab/>
      </w:r>
      <w:r>
        <w:fldChar w:fldCharType="begin"/>
      </w:r>
      <w:r>
        <w:instrText xml:space="preserve"> PAGEREF _Toc187047683 \h </w:instrText>
      </w:r>
      <w:r>
        <w:fldChar w:fldCharType="separate"/>
      </w:r>
      <w:r>
        <w:t>94</w:t>
      </w:r>
      <w:r>
        <w:fldChar w:fldCharType="end"/>
      </w:r>
    </w:p>
    <w:p>
      <w:pPr>
        <w:pStyle w:val="TOC8"/>
        <w:rPr>
          <w:sz w:val="24"/>
          <w:szCs w:val="24"/>
        </w:rPr>
      </w:pPr>
      <w:r>
        <w:rPr>
          <w:szCs w:val="24"/>
        </w:rPr>
        <w:t>72</w:t>
      </w:r>
      <w:r>
        <w:rPr>
          <w:snapToGrid w:val="0"/>
          <w:szCs w:val="24"/>
        </w:rPr>
        <w:t>.</w:t>
      </w:r>
      <w:r>
        <w:rPr>
          <w:snapToGrid w:val="0"/>
          <w:szCs w:val="24"/>
        </w:rPr>
        <w:tab/>
        <w:t>Approval and registration of transfers</w:t>
      </w:r>
      <w:r>
        <w:tab/>
      </w:r>
      <w:r>
        <w:fldChar w:fldCharType="begin"/>
      </w:r>
      <w:r>
        <w:instrText xml:space="preserve"> PAGEREF _Toc187047684 \h </w:instrText>
      </w:r>
      <w:r>
        <w:fldChar w:fldCharType="separate"/>
      </w:r>
      <w:r>
        <w:t>94</w:t>
      </w:r>
      <w:r>
        <w:fldChar w:fldCharType="end"/>
      </w:r>
    </w:p>
    <w:p>
      <w:pPr>
        <w:pStyle w:val="TOC8"/>
        <w:rPr>
          <w:sz w:val="24"/>
          <w:szCs w:val="24"/>
        </w:rPr>
      </w:pPr>
      <w:r>
        <w:rPr>
          <w:szCs w:val="24"/>
        </w:rPr>
        <w:t>73</w:t>
      </w:r>
      <w:r>
        <w:rPr>
          <w:snapToGrid w:val="0"/>
          <w:szCs w:val="24"/>
        </w:rPr>
        <w:t>.</w:t>
      </w:r>
      <w:r>
        <w:rPr>
          <w:snapToGrid w:val="0"/>
          <w:szCs w:val="24"/>
        </w:rPr>
        <w:tab/>
        <w:t>Entries in Register on devolution of title</w:t>
      </w:r>
      <w:r>
        <w:tab/>
      </w:r>
      <w:r>
        <w:fldChar w:fldCharType="begin"/>
      </w:r>
      <w:r>
        <w:instrText xml:space="preserve"> PAGEREF _Toc187047685 \h </w:instrText>
      </w:r>
      <w:r>
        <w:fldChar w:fldCharType="separate"/>
      </w:r>
      <w:r>
        <w:t>96</w:t>
      </w:r>
      <w:r>
        <w:fldChar w:fldCharType="end"/>
      </w:r>
    </w:p>
    <w:p>
      <w:pPr>
        <w:pStyle w:val="TOC8"/>
        <w:rPr>
          <w:sz w:val="24"/>
          <w:szCs w:val="24"/>
        </w:rPr>
      </w:pPr>
      <w:r>
        <w:rPr>
          <w:szCs w:val="24"/>
        </w:rPr>
        <w:t>75</w:t>
      </w:r>
      <w:r>
        <w:rPr>
          <w:snapToGrid w:val="0"/>
          <w:szCs w:val="24"/>
        </w:rPr>
        <w:t>.</w:t>
      </w:r>
      <w:r>
        <w:rPr>
          <w:snapToGrid w:val="0"/>
          <w:szCs w:val="24"/>
        </w:rPr>
        <w:tab/>
        <w:t>Approval of dealings creating interests etc. in existing titles</w:t>
      </w:r>
      <w:r>
        <w:tab/>
      </w:r>
      <w:r>
        <w:fldChar w:fldCharType="begin"/>
      </w:r>
      <w:r>
        <w:instrText xml:space="preserve"> PAGEREF _Toc187047686 \h </w:instrText>
      </w:r>
      <w:r>
        <w:fldChar w:fldCharType="separate"/>
      </w:r>
      <w:r>
        <w:t>97</w:t>
      </w:r>
      <w:r>
        <w:fldChar w:fldCharType="end"/>
      </w:r>
    </w:p>
    <w:p>
      <w:pPr>
        <w:pStyle w:val="TOC8"/>
        <w:rPr>
          <w:sz w:val="24"/>
          <w:szCs w:val="24"/>
        </w:rPr>
      </w:pPr>
      <w:r>
        <w:rPr>
          <w:szCs w:val="24"/>
        </w:rPr>
        <w:t>75A</w:t>
      </w:r>
      <w:r>
        <w:rPr>
          <w:snapToGrid w:val="0"/>
          <w:szCs w:val="24"/>
        </w:rPr>
        <w:t>.</w:t>
      </w:r>
      <w:r>
        <w:rPr>
          <w:snapToGrid w:val="0"/>
          <w:szCs w:val="24"/>
        </w:rPr>
        <w:tab/>
        <w:t>Approval of dealings in future interests etc.</w:t>
      </w:r>
      <w:r>
        <w:tab/>
      </w:r>
      <w:r>
        <w:fldChar w:fldCharType="begin"/>
      </w:r>
      <w:r>
        <w:instrText xml:space="preserve"> PAGEREF _Toc187047687 \h </w:instrText>
      </w:r>
      <w:r>
        <w:fldChar w:fldCharType="separate"/>
      </w:r>
      <w:r>
        <w:t>102</w:t>
      </w:r>
      <w:r>
        <w:fldChar w:fldCharType="end"/>
      </w:r>
    </w:p>
    <w:p>
      <w:pPr>
        <w:pStyle w:val="TOC8"/>
        <w:rPr>
          <w:sz w:val="24"/>
          <w:szCs w:val="24"/>
        </w:rPr>
      </w:pPr>
      <w:r>
        <w:rPr>
          <w:szCs w:val="24"/>
        </w:rPr>
        <w:t>76</w:t>
      </w:r>
      <w:r>
        <w:rPr>
          <w:snapToGrid w:val="0"/>
          <w:szCs w:val="24"/>
        </w:rPr>
        <w:t>.</w:t>
      </w:r>
      <w:r>
        <w:rPr>
          <w:snapToGrid w:val="0"/>
          <w:szCs w:val="24"/>
        </w:rPr>
        <w:tab/>
        <w:t>True consideration to be shown</w:t>
      </w:r>
      <w:r>
        <w:tab/>
      </w:r>
      <w:r>
        <w:fldChar w:fldCharType="begin"/>
      </w:r>
      <w:r>
        <w:instrText xml:space="preserve"> PAGEREF _Toc187047688 \h </w:instrText>
      </w:r>
      <w:r>
        <w:fldChar w:fldCharType="separate"/>
      </w:r>
      <w:r>
        <w:t>103</w:t>
      </w:r>
      <w:r>
        <w:fldChar w:fldCharType="end"/>
      </w:r>
    </w:p>
    <w:p>
      <w:pPr>
        <w:pStyle w:val="TOC8"/>
        <w:rPr>
          <w:sz w:val="24"/>
          <w:szCs w:val="24"/>
        </w:rPr>
      </w:pPr>
      <w:r>
        <w:rPr>
          <w:szCs w:val="24"/>
        </w:rPr>
        <w:t>77</w:t>
      </w:r>
      <w:r>
        <w:rPr>
          <w:snapToGrid w:val="0"/>
          <w:szCs w:val="24"/>
        </w:rPr>
        <w:t>.</w:t>
      </w:r>
      <w:r>
        <w:rPr>
          <w:snapToGrid w:val="0"/>
          <w:szCs w:val="24"/>
        </w:rPr>
        <w:tab/>
        <w:t>Minister not concerned with certain matters</w:t>
      </w:r>
      <w:r>
        <w:tab/>
      </w:r>
      <w:r>
        <w:fldChar w:fldCharType="begin"/>
      </w:r>
      <w:r>
        <w:instrText xml:space="preserve"> PAGEREF _Toc187047689 \h </w:instrText>
      </w:r>
      <w:r>
        <w:fldChar w:fldCharType="separate"/>
      </w:r>
      <w:r>
        <w:t>104</w:t>
      </w:r>
      <w:r>
        <w:fldChar w:fldCharType="end"/>
      </w:r>
    </w:p>
    <w:p>
      <w:pPr>
        <w:pStyle w:val="TOC8"/>
        <w:rPr>
          <w:sz w:val="24"/>
          <w:szCs w:val="24"/>
        </w:rPr>
      </w:pPr>
      <w:r>
        <w:rPr>
          <w:szCs w:val="24"/>
        </w:rPr>
        <w:t>78</w:t>
      </w:r>
      <w:r>
        <w:rPr>
          <w:snapToGrid w:val="0"/>
          <w:szCs w:val="24"/>
        </w:rPr>
        <w:t>.</w:t>
      </w:r>
      <w:r>
        <w:rPr>
          <w:snapToGrid w:val="0"/>
          <w:szCs w:val="24"/>
        </w:rPr>
        <w:tab/>
        <w:t>Power of Minister to require information as to transfers or dealings</w:t>
      </w:r>
      <w:r>
        <w:tab/>
      </w:r>
      <w:r>
        <w:fldChar w:fldCharType="begin"/>
      </w:r>
      <w:r>
        <w:instrText xml:space="preserve"> PAGEREF _Toc187047690 \h </w:instrText>
      </w:r>
      <w:r>
        <w:fldChar w:fldCharType="separate"/>
      </w:r>
      <w:r>
        <w:t>104</w:t>
      </w:r>
      <w:r>
        <w:fldChar w:fldCharType="end"/>
      </w:r>
    </w:p>
    <w:p>
      <w:pPr>
        <w:pStyle w:val="TOC8"/>
        <w:rPr>
          <w:sz w:val="24"/>
          <w:szCs w:val="24"/>
        </w:rPr>
      </w:pPr>
      <w:r>
        <w:rPr>
          <w:szCs w:val="24"/>
        </w:rPr>
        <w:t>79</w:t>
      </w:r>
      <w:r>
        <w:rPr>
          <w:snapToGrid w:val="0"/>
          <w:szCs w:val="24"/>
        </w:rPr>
        <w:t>.</w:t>
      </w:r>
      <w:r>
        <w:rPr>
          <w:snapToGrid w:val="0"/>
          <w:szCs w:val="24"/>
        </w:rPr>
        <w:tab/>
        <w:t>Production and inspection of documents</w:t>
      </w:r>
      <w:r>
        <w:tab/>
      </w:r>
      <w:r>
        <w:fldChar w:fldCharType="begin"/>
      </w:r>
      <w:r>
        <w:instrText xml:space="preserve"> PAGEREF _Toc187047691 \h </w:instrText>
      </w:r>
      <w:r>
        <w:fldChar w:fldCharType="separate"/>
      </w:r>
      <w:r>
        <w:t>105</w:t>
      </w:r>
      <w:r>
        <w:fldChar w:fldCharType="end"/>
      </w:r>
    </w:p>
    <w:p>
      <w:pPr>
        <w:pStyle w:val="TOC8"/>
        <w:rPr>
          <w:sz w:val="24"/>
          <w:szCs w:val="24"/>
        </w:rPr>
      </w:pPr>
      <w:r>
        <w:rPr>
          <w:szCs w:val="24"/>
        </w:rPr>
        <w:t>80</w:t>
      </w:r>
      <w:r>
        <w:rPr>
          <w:snapToGrid w:val="0"/>
          <w:szCs w:val="24"/>
        </w:rPr>
        <w:t>.</w:t>
      </w:r>
      <w:r>
        <w:rPr>
          <w:snapToGrid w:val="0"/>
          <w:szCs w:val="24"/>
        </w:rPr>
        <w:tab/>
        <w:t>Inspection of Register and instruments</w:t>
      </w:r>
      <w:r>
        <w:tab/>
      </w:r>
      <w:r>
        <w:fldChar w:fldCharType="begin"/>
      </w:r>
      <w:r>
        <w:instrText xml:space="preserve"> PAGEREF _Toc187047692 \h </w:instrText>
      </w:r>
      <w:r>
        <w:fldChar w:fldCharType="separate"/>
      </w:r>
      <w:r>
        <w:t>106</w:t>
      </w:r>
      <w:r>
        <w:fldChar w:fldCharType="end"/>
      </w:r>
    </w:p>
    <w:p>
      <w:pPr>
        <w:pStyle w:val="TOC8"/>
        <w:rPr>
          <w:sz w:val="24"/>
          <w:szCs w:val="24"/>
        </w:rPr>
      </w:pPr>
      <w:r>
        <w:rPr>
          <w:szCs w:val="24"/>
        </w:rPr>
        <w:t>81</w:t>
      </w:r>
      <w:r>
        <w:rPr>
          <w:snapToGrid w:val="0"/>
          <w:szCs w:val="24"/>
        </w:rPr>
        <w:t>.</w:t>
      </w:r>
      <w:r>
        <w:rPr>
          <w:snapToGrid w:val="0"/>
          <w:szCs w:val="24"/>
        </w:rPr>
        <w:tab/>
        <w:t>Evidentiary provisions</w:t>
      </w:r>
      <w:r>
        <w:tab/>
      </w:r>
      <w:r>
        <w:fldChar w:fldCharType="begin"/>
      </w:r>
      <w:r>
        <w:instrText xml:space="preserve"> PAGEREF _Toc187047693 \h </w:instrText>
      </w:r>
      <w:r>
        <w:fldChar w:fldCharType="separate"/>
      </w:r>
      <w:r>
        <w:t>106</w:t>
      </w:r>
      <w:r>
        <w:fldChar w:fldCharType="end"/>
      </w:r>
    </w:p>
    <w:p>
      <w:pPr>
        <w:pStyle w:val="TOC8"/>
        <w:rPr>
          <w:sz w:val="24"/>
          <w:szCs w:val="24"/>
        </w:rPr>
      </w:pPr>
      <w:r>
        <w:rPr>
          <w:szCs w:val="24"/>
        </w:rPr>
        <w:t>81A</w:t>
      </w:r>
      <w:r>
        <w:rPr>
          <w:snapToGrid w:val="0"/>
          <w:szCs w:val="24"/>
        </w:rPr>
        <w:t>.</w:t>
      </w:r>
      <w:r>
        <w:rPr>
          <w:snapToGrid w:val="0"/>
          <w:szCs w:val="24"/>
        </w:rPr>
        <w:tab/>
        <w:t>Minister may make corrections to, and entries in, Register</w:t>
      </w:r>
      <w:r>
        <w:tab/>
      </w:r>
      <w:r>
        <w:fldChar w:fldCharType="begin"/>
      </w:r>
      <w:r>
        <w:instrText xml:space="preserve"> PAGEREF _Toc187047694 \h </w:instrText>
      </w:r>
      <w:r>
        <w:fldChar w:fldCharType="separate"/>
      </w:r>
      <w:r>
        <w:t>106</w:t>
      </w:r>
      <w:r>
        <w:fldChar w:fldCharType="end"/>
      </w:r>
    </w:p>
    <w:p>
      <w:pPr>
        <w:pStyle w:val="TOC8"/>
        <w:rPr>
          <w:sz w:val="24"/>
          <w:szCs w:val="24"/>
        </w:rPr>
      </w:pPr>
      <w:r>
        <w:rPr>
          <w:szCs w:val="24"/>
        </w:rPr>
        <w:t>82</w:t>
      </w:r>
      <w:r>
        <w:rPr>
          <w:snapToGrid w:val="0"/>
          <w:szCs w:val="24"/>
        </w:rPr>
        <w:t>.</w:t>
      </w:r>
      <w:r>
        <w:rPr>
          <w:snapToGrid w:val="0"/>
          <w:szCs w:val="24"/>
        </w:rPr>
        <w:tab/>
        <w:t>Application to State Administrative Tribunal for orders</w:t>
      </w:r>
      <w:r>
        <w:tab/>
      </w:r>
      <w:r>
        <w:fldChar w:fldCharType="begin"/>
      </w:r>
      <w:r>
        <w:instrText xml:space="preserve"> PAGEREF _Toc187047695 \h </w:instrText>
      </w:r>
      <w:r>
        <w:fldChar w:fldCharType="separate"/>
      </w:r>
      <w:r>
        <w:t>107</w:t>
      </w:r>
      <w:r>
        <w:fldChar w:fldCharType="end"/>
      </w:r>
    </w:p>
    <w:p>
      <w:pPr>
        <w:pStyle w:val="TOC8"/>
        <w:rPr>
          <w:sz w:val="24"/>
          <w:szCs w:val="24"/>
        </w:rPr>
      </w:pPr>
      <w:r>
        <w:rPr>
          <w:szCs w:val="24"/>
        </w:rPr>
        <w:t>83</w:t>
      </w:r>
      <w:r>
        <w:rPr>
          <w:snapToGrid w:val="0"/>
          <w:szCs w:val="24"/>
        </w:rPr>
        <w:t>.</w:t>
      </w:r>
      <w:r>
        <w:rPr>
          <w:snapToGrid w:val="0"/>
          <w:szCs w:val="24"/>
        </w:rPr>
        <w:tab/>
        <w:t>Minister not liable to certain actions</w:t>
      </w:r>
      <w:r>
        <w:tab/>
      </w:r>
      <w:r>
        <w:fldChar w:fldCharType="begin"/>
      </w:r>
      <w:r>
        <w:instrText xml:space="preserve"> PAGEREF _Toc187047696 \h </w:instrText>
      </w:r>
      <w:r>
        <w:fldChar w:fldCharType="separate"/>
      </w:r>
      <w:r>
        <w:t>108</w:t>
      </w:r>
      <w:r>
        <w:fldChar w:fldCharType="end"/>
      </w:r>
    </w:p>
    <w:p>
      <w:pPr>
        <w:pStyle w:val="TOC8"/>
        <w:rPr>
          <w:sz w:val="24"/>
          <w:szCs w:val="24"/>
        </w:rPr>
      </w:pPr>
      <w:r>
        <w:rPr>
          <w:szCs w:val="24"/>
        </w:rPr>
        <w:t>84</w:t>
      </w:r>
      <w:r>
        <w:rPr>
          <w:snapToGrid w:val="0"/>
          <w:szCs w:val="24"/>
        </w:rPr>
        <w:t>.</w:t>
      </w:r>
      <w:r>
        <w:rPr>
          <w:snapToGrid w:val="0"/>
          <w:szCs w:val="24"/>
        </w:rPr>
        <w:tab/>
        <w:t>Offences connected with Register and certain documents</w:t>
      </w:r>
      <w:r>
        <w:tab/>
      </w:r>
      <w:r>
        <w:fldChar w:fldCharType="begin"/>
      </w:r>
      <w:r>
        <w:instrText xml:space="preserve"> PAGEREF _Toc187047697 \h </w:instrText>
      </w:r>
      <w:r>
        <w:fldChar w:fldCharType="separate"/>
      </w:r>
      <w:r>
        <w:t>108</w:t>
      </w:r>
      <w:r>
        <w:fldChar w:fldCharType="end"/>
      </w:r>
    </w:p>
    <w:p>
      <w:pPr>
        <w:pStyle w:val="TOC8"/>
        <w:rPr>
          <w:sz w:val="24"/>
          <w:szCs w:val="24"/>
        </w:rPr>
      </w:pPr>
      <w:r>
        <w:rPr>
          <w:szCs w:val="24"/>
        </w:rPr>
        <w:t>85</w:t>
      </w:r>
      <w:r>
        <w:rPr>
          <w:snapToGrid w:val="0"/>
          <w:szCs w:val="24"/>
        </w:rPr>
        <w:t>.</w:t>
      </w:r>
      <w:r>
        <w:rPr>
          <w:snapToGrid w:val="0"/>
          <w:szCs w:val="24"/>
        </w:rPr>
        <w:tab/>
        <w:t xml:space="preserve">Assessment of fee payable under </w:t>
      </w:r>
      <w:r>
        <w:rPr>
          <w:i/>
          <w:snapToGrid w:val="0"/>
          <w:szCs w:val="24"/>
        </w:rPr>
        <w:t>Petroleum (Registration Fees) Act 1967</w:t>
      </w:r>
      <w:r>
        <w:tab/>
      </w:r>
      <w:r>
        <w:fldChar w:fldCharType="begin"/>
      </w:r>
      <w:r>
        <w:instrText xml:space="preserve"> PAGEREF _Toc187047698 \h </w:instrText>
      </w:r>
      <w:r>
        <w:fldChar w:fldCharType="separate"/>
      </w:r>
      <w:r>
        <w:t>109</w:t>
      </w:r>
      <w:r>
        <w:fldChar w:fldCharType="end"/>
      </w:r>
    </w:p>
    <w:p>
      <w:pPr>
        <w:pStyle w:val="TOC8"/>
        <w:rPr>
          <w:sz w:val="24"/>
          <w:szCs w:val="24"/>
        </w:rPr>
      </w:pPr>
      <w:r>
        <w:rPr>
          <w:szCs w:val="24"/>
        </w:rPr>
        <w:t>86</w:t>
      </w:r>
      <w:r>
        <w:rPr>
          <w:snapToGrid w:val="0"/>
          <w:szCs w:val="24"/>
        </w:rPr>
        <w:t>.</w:t>
      </w:r>
      <w:r>
        <w:rPr>
          <w:snapToGrid w:val="0"/>
          <w:szCs w:val="24"/>
        </w:rPr>
        <w:tab/>
        <w:t>Exemption from stamp duty</w:t>
      </w:r>
      <w:r>
        <w:tab/>
      </w:r>
      <w:r>
        <w:fldChar w:fldCharType="begin"/>
      </w:r>
      <w:r>
        <w:instrText xml:space="preserve"> PAGEREF _Toc187047699 \h </w:instrText>
      </w:r>
      <w:r>
        <w:fldChar w:fldCharType="separate"/>
      </w:r>
      <w:r>
        <w:t>109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88</w:t>
      </w:r>
      <w:r>
        <w:rPr>
          <w:snapToGrid w:val="0"/>
          <w:szCs w:val="24"/>
        </w:rPr>
        <w:t>.</w:t>
      </w:r>
      <w:r>
        <w:rPr>
          <w:snapToGrid w:val="0"/>
          <w:szCs w:val="24"/>
        </w:rPr>
        <w:tab/>
        <w:t>Notice of grants of permits etc. to be published</w:t>
      </w:r>
      <w:r>
        <w:tab/>
      </w:r>
      <w:r>
        <w:fldChar w:fldCharType="begin"/>
      </w:r>
      <w:r>
        <w:instrText xml:space="preserve"> PAGEREF _Toc187047701 \h </w:instrText>
      </w:r>
      <w:r>
        <w:fldChar w:fldCharType="separate"/>
      </w:r>
      <w:r>
        <w:t>109</w:t>
      </w:r>
      <w:r>
        <w:fldChar w:fldCharType="end"/>
      </w:r>
    </w:p>
    <w:p>
      <w:pPr>
        <w:pStyle w:val="TOC8"/>
        <w:rPr>
          <w:sz w:val="24"/>
          <w:szCs w:val="24"/>
        </w:rPr>
      </w:pPr>
      <w:r>
        <w:rPr>
          <w:szCs w:val="24"/>
        </w:rPr>
        <w:t>89</w:t>
      </w:r>
      <w:r>
        <w:rPr>
          <w:snapToGrid w:val="0"/>
          <w:szCs w:val="24"/>
        </w:rPr>
        <w:t>.</w:t>
      </w:r>
      <w:r>
        <w:rPr>
          <w:snapToGrid w:val="0"/>
          <w:szCs w:val="24"/>
        </w:rPr>
        <w:tab/>
        <w:t>Date of effect of certain surrenders, cancellations and variations</w:t>
      </w:r>
      <w:r>
        <w:tab/>
      </w:r>
      <w:r>
        <w:fldChar w:fldCharType="begin"/>
      </w:r>
      <w:r>
        <w:instrText xml:space="preserve"> PAGEREF _Toc187047702 \h </w:instrText>
      </w:r>
      <w:r>
        <w:fldChar w:fldCharType="separate"/>
      </w:r>
      <w:r>
        <w:t>110</w:t>
      </w:r>
      <w:r>
        <w:fldChar w:fldCharType="end"/>
      </w:r>
    </w:p>
    <w:p>
      <w:pPr>
        <w:pStyle w:val="TOC8"/>
        <w:rPr>
          <w:sz w:val="24"/>
          <w:szCs w:val="24"/>
        </w:rPr>
      </w:pPr>
      <w:r>
        <w:rPr>
          <w:szCs w:val="24"/>
        </w:rPr>
        <w:t>90</w:t>
      </w:r>
      <w:r>
        <w:rPr>
          <w:snapToGrid w:val="0"/>
          <w:szCs w:val="24"/>
        </w:rPr>
        <w:t>.</w:t>
      </w:r>
      <w:r>
        <w:rPr>
          <w:snapToGrid w:val="0"/>
          <w:szCs w:val="24"/>
        </w:rPr>
        <w:tab/>
        <w:t>Commencement of works</w:t>
      </w:r>
      <w:r>
        <w:tab/>
      </w:r>
      <w:r>
        <w:fldChar w:fldCharType="begin"/>
      </w:r>
      <w:r>
        <w:instrText xml:space="preserve"> PAGEREF _Toc187047703 \h </w:instrText>
      </w:r>
      <w:r>
        <w:fldChar w:fldCharType="separate"/>
      </w:r>
      <w:r>
        <w:t>110</w:t>
      </w:r>
      <w:r>
        <w:fldChar w:fldCharType="end"/>
      </w:r>
    </w:p>
    <w:p>
      <w:pPr>
        <w:pStyle w:val="TOC8"/>
        <w:rPr>
          <w:sz w:val="24"/>
          <w:szCs w:val="24"/>
        </w:rPr>
      </w:pPr>
      <w:r>
        <w:rPr>
          <w:szCs w:val="24"/>
        </w:rPr>
        <w:t>91</w:t>
      </w:r>
      <w:r>
        <w:rPr>
          <w:snapToGrid w:val="0"/>
          <w:szCs w:val="24"/>
        </w:rPr>
        <w:t>.</w:t>
      </w:r>
      <w:r>
        <w:rPr>
          <w:snapToGrid w:val="0"/>
          <w:szCs w:val="24"/>
        </w:rPr>
        <w:tab/>
        <w:t>Work practices</w:t>
      </w:r>
      <w:r>
        <w:tab/>
      </w:r>
      <w:r>
        <w:fldChar w:fldCharType="begin"/>
      </w:r>
      <w:r>
        <w:instrText xml:space="preserve"> PAGEREF _Toc187047704 \h </w:instrText>
      </w:r>
      <w:r>
        <w:fldChar w:fldCharType="separate"/>
      </w:r>
      <w:r>
        <w:t>111</w:t>
      </w:r>
      <w:r>
        <w:fldChar w:fldCharType="end"/>
      </w:r>
    </w:p>
    <w:p>
      <w:pPr>
        <w:pStyle w:val="TOC8"/>
        <w:rPr>
          <w:sz w:val="24"/>
          <w:szCs w:val="24"/>
        </w:rPr>
      </w:pPr>
      <w:r>
        <w:rPr>
          <w:szCs w:val="24"/>
        </w:rPr>
        <w:t>91A</w:t>
      </w:r>
      <w:r>
        <w:rPr>
          <w:snapToGrid w:val="0"/>
          <w:szCs w:val="24"/>
        </w:rPr>
        <w:t>.</w:t>
      </w:r>
      <w:r>
        <w:rPr>
          <w:snapToGrid w:val="0"/>
          <w:szCs w:val="24"/>
        </w:rPr>
        <w:tab/>
        <w:t>Conditions relating to insurance</w:t>
      </w:r>
      <w:r>
        <w:tab/>
      </w:r>
      <w:r>
        <w:fldChar w:fldCharType="begin"/>
      </w:r>
      <w:r>
        <w:instrText xml:space="preserve"> PAGEREF _Toc187047705 \h </w:instrText>
      </w:r>
      <w:r>
        <w:fldChar w:fldCharType="separate"/>
      </w:r>
      <w:r>
        <w:t>113</w:t>
      </w:r>
      <w:r>
        <w:fldChar w:fldCharType="end"/>
      </w:r>
    </w:p>
    <w:p>
      <w:pPr>
        <w:pStyle w:val="TOC8"/>
        <w:rPr>
          <w:sz w:val="24"/>
          <w:szCs w:val="24"/>
        </w:rPr>
      </w:pPr>
      <w:r>
        <w:rPr>
          <w:szCs w:val="24"/>
        </w:rPr>
        <w:t>91B</w:t>
      </w:r>
      <w:r>
        <w:rPr>
          <w:snapToGrid w:val="0"/>
          <w:szCs w:val="24"/>
        </w:rPr>
        <w:t>.</w:t>
      </w:r>
      <w:r>
        <w:rPr>
          <w:snapToGrid w:val="0"/>
          <w:szCs w:val="24"/>
        </w:rPr>
        <w:tab/>
        <w:t>Conditions prohibiting entry on certain land</w:t>
      </w:r>
      <w:r>
        <w:tab/>
      </w:r>
      <w:r>
        <w:fldChar w:fldCharType="begin"/>
      </w:r>
      <w:r>
        <w:instrText xml:space="preserve"> PAGEREF _Toc187047706 \h </w:instrText>
      </w:r>
      <w:r>
        <w:fldChar w:fldCharType="separate"/>
      </w:r>
      <w:r>
        <w:t>114</w:t>
      </w:r>
      <w:r>
        <w:fldChar w:fldCharType="end"/>
      </w:r>
    </w:p>
    <w:p>
      <w:pPr>
        <w:pStyle w:val="TOC8"/>
        <w:rPr>
          <w:sz w:val="24"/>
          <w:szCs w:val="24"/>
        </w:rPr>
      </w:pPr>
      <w:r>
        <w:rPr>
          <w:szCs w:val="24"/>
        </w:rPr>
        <w:t>92</w:t>
      </w:r>
      <w:r>
        <w:rPr>
          <w:snapToGrid w:val="0"/>
          <w:szCs w:val="24"/>
        </w:rPr>
        <w:t>.</w:t>
      </w:r>
      <w:r>
        <w:rPr>
          <w:snapToGrid w:val="0"/>
          <w:szCs w:val="24"/>
        </w:rPr>
        <w:tab/>
        <w:t>Maintenance etc. of property</w:t>
      </w:r>
      <w:r>
        <w:tab/>
      </w:r>
      <w:r>
        <w:fldChar w:fldCharType="begin"/>
      </w:r>
      <w:r>
        <w:instrText xml:space="preserve"> PAGEREF _Toc187047707 \h </w:instrText>
      </w:r>
      <w:r>
        <w:fldChar w:fldCharType="separate"/>
      </w:r>
      <w:r>
        <w:t>114</w:t>
      </w:r>
      <w:r>
        <w:fldChar w:fldCharType="end"/>
      </w:r>
    </w:p>
    <w:p>
      <w:pPr>
        <w:pStyle w:val="TOC8"/>
        <w:rPr>
          <w:sz w:val="24"/>
          <w:szCs w:val="24"/>
        </w:rPr>
      </w:pPr>
      <w:r>
        <w:rPr>
          <w:szCs w:val="24"/>
        </w:rPr>
        <w:t>93</w:t>
      </w:r>
      <w:r>
        <w:rPr>
          <w:snapToGrid w:val="0"/>
          <w:szCs w:val="24"/>
        </w:rPr>
        <w:t>.</w:t>
      </w:r>
      <w:r>
        <w:rPr>
          <w:snapToGrid w:val="0"/>
          <w:szCs w:val="24"/>
        </w:rPr>
        <w:tab/>
        <w:t>Sections 91, 91A and 92 have effect subject to this Act</w:t>
      </w:r>
      <w:r>
        <w:tab/>
      </w:r>
      <w:r>
        <w:fldChar w:fldCharType="begin"/>
      </w:r>
      <w:r>
        <w:instrText xml:space="preserve"> PAGEREF _Toc187047708 \h </w:instrText>
      </w:r>
      <w:r>
        <w:fldChar w:fldCharType="separate"/>
      </w:r>
      <w:r>
        <w:t>115</w:t>
      </w:r>
      <w:r>
        <w:fldChar w:fldCharType="end"/>
      </w:r>
    </w:p>
    <w:p>
      <w:pPr>
        <w:pStyle w:val="TOC8"/>
        <w:rPr>
          <w:sz w:val="24"/>
          <w:szCs w:val="24"/>
        </w:rPr>
      </w:pPr>
      <w:r>
        <w:rPr>
          <w:szCs w:val="24"/>
        </w:rPr>
        <w:t>94</w:t>
      </w:r>
      <w:r>
        <w:rPr>
          <w:snapToGrid w:val="0"/>
          <w:szCs w:val="24"/>
        </w:rPr>
        <w:t>.</w:t>
      </w:r>
      <w:r>
        <w:rPr>
          <w:snapToGrid w:val="0"/>
          <w:szCs w:val="24"/>
        </w:rPr>
        <w:tab/>
        <w:t>Drilling near boundaries</w:t>
      </w:r>
      <w:r>
        <w:tab/>
      </w:r>
      <w:r>
        <w:fldChar w:fldCharType="begin"/>
      </w:r>
      <w:r>
        <w:instrText xml:space="preserve"> PAGEREF _Toc187047709 \h </w:instrText>
      </w:r>
      <w:r>
        <w:fldChar w:fldCharType="separate"/>
      </w:r>
      <w:r>
        <w:t>116</w:t>
      </w:r>
      <w:r>
        <w:fldChar w:fldCharType="end"/>
      </w:r>
    </w:p>
    <w:p>
      <w:pPr>
        <w:pStyle w:val="TOC8"/>
        <w:rPr>
          <w:sz w:val="24"/>
          <w:szCs w:val="24"/>
        </w:rPr>
      </w:pPr>
      <w:r>
        <w:rPr>
          <w:szCs w:val="24"/>
        </w:rPr>
        <w:t>95</w:t>
      </w:r>
      <w:r>
        <w:rPr>
          <w:snapToGrid w:val="0"/>
          <w:szCs w:val="24"/>
        </w:rPr>
        <w:t>.</w:t>
      </w:r>
      <w:r>
        <w:rPr>
          <w:snapToGrid w:val="0"/>
          <w:szCs w:val="24"/>
        </w:rPr>
        <w:tab/>
        <w:t>Directions</w:t>
      </w:r>
      <w:r>
        <w:tab/>
      </w:r>
      <w:r>
        <w:fldChar w:fldCharType="begin"/>
      </w:r>
      <w:r>
        <w:instrText xml:space="preserve"> PAGEREF _Toc187047710 \h </w:instrText>
      </w:r>
      <w:r>
        <w:fldChar w:fldCharType="separate"/>
      </w:r>
      <w:r>
        <w:t>116</w:t>
      </w:r>
      <w:r>
        <w:fldChar w:fldCharType="end"/>
      </w:r>
    </w:p>
    <w:p>
      <w:pPr>
        <w:pStyle w:val="TOC8"/>
        <w:rPr>
          <w:sz w:val="24"/>
          <w:szCs w:val="24"/>
        </w:rPr>
      </w:pPr>
      <w:r>
        <w:rPr>
          <w:szCs w:val="24"/>
        </w:rPr>
        <w:t>96</w:t>
      </w:r>
      <w:r>
        <w:rPr>
          <w:snapToGrid w:val="0"/>
          <w:szCs w:val="24"/>
        </w:rPr>
        <w:t>.</w:t>
      </w:r>
      <w:r>
        <w:rPr>
          <w:snapToGrid w:val="0"/>
          <w:szCs w:val="24"/>
        </w:rPr>
        <w:tab/>
        <w:t>Compliance with directions</w:t>
      </w:r>
      <w:r>
        <w:tab/>
      </w:r>
      <w:r>
        <w:fldChar w:fldCharType="begin"/>
      </w:r>
      <w:r>
        <w:instrText xml:space="preserve"> PAGEREF _Toc187047711 \h </w:instrText>
      </w:r>
      <w:r>
        <w:fldChar w:fldCharType="separate"/>
      </w:r>
      <w:r>
        <w:t>119</w:t>
      </w:r>
      <w:r>
        <w:fldChar w:fldCharType="end"/>
      </w:r>
    </w:p>
    <w:p>
      <w:pPr>
        <w:pStyle w:val="TOC8"/>
        <w:rPr>
          <w:sz w:val="24"/>
          <w:szCs w:val="24"/>
        </w:rPr>
      </w:pPr>
      <w:r>
        <w:rPr>
          <w:szCs w:val="24"/>
        </w:rPr>
        <w:t>97</w:t>
      </w:r>
      <w:r>
        <w:rPr>
          <w:snapToGrid w:val="0"/>
          <w:szCs w:val="24"/>
        </w:rPr>
        <w:t>.</w:t>
      </w:r>
      <w:r>
        <w:rPr>
          <w:snapToGrid w:val="0"/>
          <w:szCs w:val="24"/>
        </w:rPr>
        <w:tab/>
        <w:t>Variation and suspension of, and exemption from compliance with, conditions</w:t>
      </w:r>
      <w:r>
        <w:tab/>
      </w:r>
      <w:r>
        <w:fldChar w:fldCharType="begin"/>
      </w:r>
      <w:r>
        <w:instrText xml:space="preserve"> PAGEREF _Toc187047712 \h </w:instrText>
      </w:r>
      <w:r>
        <w:fldChar w:fldCharType="separate"/>
      </w:r>
      <w:r>
        <w:t>119</w:t>
      </w:r>
      <w:r>
        <w:fldChar w:fldCharType="end"/>
      </w:r>
    </w:p>
    <w:p>
      <w:pPr>
        <w:pStyle w:val="TOC8"/>
        <w:rPr>
          <w:sz w:val="24"/>
          <w:szCs w:val="24"/>
        </w:rPr>
      </w:pPr>
      <w:r>
        <w:rPr>
          <w:szCs w:val="24"/>
        </w:rPr>
        <w:t>98</w:t>
      </w:r>
      <w:r>
        <w:rPr>
          <w:snapToGrid w:val="0"/>
          <w:szCs w:val="24"/>
        </w:rPr>
        <w:t>.</w:t>
      </w:r>
      <w:r>
        <w:rPr>
          <w:snapToGrid w:val="0"/>
          <w:szCs w:val="24"/>
        </w:rPr>
        <w:tab/>
        <w:t>Surrender of permits etc.</w:t>
      </w:r>
      <w:r>
        <w:tab/>
      </w:r>
      <w:r>
        <w:fldChar w:fldCharType="begin"/>
      </w:r>
      <w:r>
        <w:instrText xml:space="preserve"> PAGEREF _Toc187047713 \h </w:instrText>
      </w:r>
      <w:r>
        <w:fldChar w:fldCharType="separate"/>
      </w:r>
      <w:r>
        <w:t>121</w:t>
      </w:r>
      <w:r>
        <w:fldChar w:fldCharType="end"/>
      </w:r>
    </w:p>
    <w:p>
      <w:pPr>
        <w:pStyle w:val="TOC8"/>
        <w:rPr>
          <w:sz w:val="24"/>
          <w:szCs w:val="24"/>
        </w:rPr>
      </w:pPr>
      <w:r>
        <w:rPr>
          <w:szCs w:val="24"/>
        </w:rPr>
        <w:t>99</w:t>
      </w:r>
      <w:r>
        <w:rPr>
          <w:snapToGrid w:val="0"/>
          <w:szCs w:val="24"/>
        </w:rPr>
        <w:t>.</w:t>
      </w:r>
      <w:r>
        <w:rPr>
          <w:snapToGrid w:val="0"/>
          <w:szCs w:val="24"/>
        </w:rPr>
        <w:tab/>
        <w:t>Cancellation of permits etc.</w:t>
      </w:r>
      <w:r>
        <w:tab/>
      </w:r>
      <w:r>
        <w:fldChar w:fldCharType="begin"/>
      </w:r>
      <w:r>
        <w:instrText xml:space="preserve"> PAGEREF _Toc187047714 \h </w:instrText>
      </w:r>
      <w:r>
        <w:fldChar w:fldCharType="separate"/>
      </w:r>
      <w:r>
        <w:t>123</w:t>
      </w:r>
      <w:r>
        <w:fldChar w:fldCharType="end"/>
      </w:r>
    </w:p>
    <w:p>
      <w:pPr>
        <w:pStyle w:val="TOC8"/>
        <w:rPr>
          <w:sz w:val="24"/>
          <w:szCs w:val="24"/>
        </w:rPr>
      </w:pPr>
      <w:r>
        <w:rPr>
          <w:szCs w:val="24"/>
        </w:rPr>
        <w:t>100</w:t>
      </w:r>
      <w:r>
        <w:rPr>
          <w:snapToGrid w:val="0"/>
          <w:szCs w:val="24"/>
        </w:rPr>
        <w:t>.</w:t>
      </w:r>
      <w:r>
        <w:rPr>
          <w:snapToGrid w:val="0"/>
          <w:szCs w:val="24"/>
        </w:rPr>
        <w:tab/>
        <w:t>Cancellation of permit etc. not affected by other provisions</w:t>
      </w:r>
      <w:r>
        <w:tab/>
      </w:r>
      <w:r>
        <w:fldChar w:fldCharType="begin"/>
      </w:r>
      <w:r>
        <w:instrText xml:space="preserve"> PAGEREF _Toc187047715 \h </w:instrText>
      </w:r>
      <w:r>
        <w:fldChar w:fldCharType="separate"/>
      </w:r>
      <w:r>
        <w:t>124</w:t>
      </w:r>
      <w:r>
        <w:fldChar w:fldCharType="end"/>
      </w:r>
    </w:p>
    <w:p>
      <w:pPr>
        <w:pStyle w:val="TOC8"/>
        <w:rPr>
          <w:sz w:val="24"/>
          <w:szCs w:val="24"/>
        </w:rPr>
      </w:pPr>
      <w:r>
        <w:rPr>
          <w:szCs w:val="24"/>
        </w:rPr>
        <w:t>101</w:t>
      </w:r>
      <w:r>
        <w:rPr>
          <w:snapToGrid w:val="0"/>
          <w:szCs w:val="24"/>
        </w:rPr>
        <w:t>.</w:t>
      </w:r>
      <w:r>
        <w:rPr>
          <w:snapToGrid w:val="0"/>
          <w:szCs w:val="24"/>
        </w:rPr>
        <w:tab/>
        <w:t>Removal of property etc. by permittee etc.</w:t>
      </w:r>
      <w:r>
        <w:tab/>
      </w:r>
      <w:r>
        <w:fldChar w:fldCharType="begin"/>
      </w:r>
      <w:r>
        <w:instrText xml:space="preserve"> PAGEREF _Toc187047716 \h </w:instrText>
      </w:r>
      <w:r>
        <w:fldChar w:fldCharType="separate"/>
      </w:r>
      <w:r>
        <w:t>125</w:t>
      </w:r>
      <w:r>
        <w:fldChar w:fldCharType="end"/>
      </w:r>
    </w:p>
    <w:p>
      <w:pPr>
        <w:pStyle w:val="TOC8"/>
        <w:rPr>
          <w:sz w:val="24"/>
          <w:szCs w:val="24"/>
        </w:rPr>
      </w:pPr>
      <w:r>
        <w:rPr>
          <w:szCs w:val="24"/>
        </w:rPr>
        <w:t>102</w:t>
      </w:r>
      <w:r>
        <w:rPr>
          <w:snapToGrid w:val="0"/>
          <w:szCs w:val="24"/>
        </w:rPr>
        <w:t>.</w:t>
      </w:r>
      <w:r>
        <w:rPr>
          <w:snapToGrid w:val="0"/>
          <w:szCs w:val="24"/>
        </w:rPr>
        <w:tab/>
        <w:t>Removal of property etc. by Minister</w:t>
      </w:r>
      <w:r>
        <w:tab/>
      </w:r>
      <w:r>
        <w:fldChar w:fldCharType="begin"/>
      </w:r>
      <w:r>
        <w:instrText xml:space="preserve"> PAGEREF _Toc187047717 \h </w:instrText>
      </w:r>
      <w:r>
        <w:fldChar w:fldCharType="separate"/>
      </w:r>
      <w:r>
        <w:t>127</w:t>
      </w:r>
      <w:r>
        <w:fldChar w:fldCharType="end"/>
      </w:r>
    </w:p>
    <w:p>
      <w:pPr>
        <w:pStyle w:val="TOC8"/>
        <w:rPr>
          <w:sz w:val="24"/>
          <w:szCs w:val="24"/>
        </w:rPr>
      </w:pPr>
      <w:r>
        <w:rPr>
          <w:szCs w:val="24"/>
        </w:rPr>
        <w:t>103</w:t>
      </w:r>
      <w:r>
        <w:rPr>
          <w:snapToGrid w:val="0"/>
          <w:szCs w:val="24"/>
        </w:rPr>
        <w:t>.</w:t>
      </w:r>
      <w:r>
        <w:rPr>
          <w:snapToGrid w:val="0"/>
          <w:szCs w:val="24"/>
        </w:rPr>
        <w:tab/>
        <w:t>Payment by instalments</w:t>
      </w:r>
      <w:r>
        <w:tab/>
      </w:r>
      <w:r>
        <w:fldChar w:fldCharType="begin"/>
      </w:r>
      <w:r>
        <w:instrText xml:space="preserve"> PAGEREF _Toc187047718 \h </w:instrText>
      </w:r>
      <w:r>
        <w:fldChar w:fldCharType="separate"/>
      </w:r>
      <w:r>
        <w:t>128</w:t>
      </w:r>
      <w:r>
        <w:fldChar w:fldCharType="end"/>
      </w:r>
    </w:p>
    <w:p>
      <w:pPr>
        <w:pStyle w:val="TOC8"/>
        <w:rPr>
          <w:sz w:val="24"/>
          <w:szCs w:val="24"/>
        </w:rPr>
      </w:pPr>
      <w:r>
        <w:rPr>
          <w:szCs w:val="24"/>
        </w:rPr>
        <w:t>104</w:t>
      </w:r>
      <w:r>
        <w:rPr>
          <w:snapToGrid w:val="0"/>
          <w:szCs w:val="24"/>
        </w:rPr>
        <w:t>.</w:t>
      </w:r>
      <w:r>
        <w:rPr>
          <w:snapToGrid w:val="0"/>
          <w:szCs w:val="24"/>
        </w:rPr>
        <w:tab/>
        <w:t>Penalty for late payments of instalments etc.</w:t>
      </w:r>
      <w:r>
        <w:tab/>
      </w:r>
      <w:r>
        <w:fldChar w:fldCharType="begin"/>
      </w:r>
      <w:r>
        <w:instrText xml:space="preserve"> PAGEREF _Toc187047719 \h </w:instrText>
      </w:r>
      <w:r>
        <w:fldChar w:fldCharType="separate"/>
      </w:r>
      <w:r>
        <w:t>128</w:t>
      </w:r>
      <w:r>
        <w:fldChar w:fldCharType="end"/>
      </w:r>
    </w:p>
    <w:p>
      <w:pPr>
        <w:pStyle w:val="TOC8"/>
        <w:rPr>
          <w:sz w:val="24"/>
          <w:szCs w:val="24"/>
        </w:rPr>
      </w:pPr>
      <w:r>
        <w:rPr>
          <w:szCs w:val="24"/>
        </w:rPr>
        <w:t>105</w:t>
      </w:r>
      <w:r>
        <w:rPr>
          <w:snapToGrid w:val="0"/>
          <w:szCs w:val="24"/>
        </w:rPr>
        <w:t>.</w:t>
      </w:r>
      <w:r>
        <w:rPr>
          <w:snapToGrid w:val="0"/>
          <w:szCs w:val="24"/>
        </w:rPr>
        <w:tab/>
        <w:t>Special prospecting authorities</w:t>
      </w:r>
      <w:r>
        <w:tab/>
      </w:r>
      <w:r>
        <w:fldChar w:fldCharType="begin"/>
      </w:r>
      <w:r>
        <w:instrText xml:space="preserve"> PAGEREF _Toc187047720 \h </w:instrText>
      </w:r>
      <w:r>
        <w:fldChar w:fldCharType="separate"/>
      </w:r>
      <w:r>
        <w:t>129</w:t>
      </w:r>
      <w:r>
        <w:fldChar w:fldCharType="end"/>
      </w:r>
    </w:p>
    <w:p>
      <w:pPr>
        <w:pStyle w:val="TOC8"/>
        <w:rPr>
          <w:sz w:val="24"/>
          <w:szCs w:val="24"/>
        </w:rPr>
      </w:pPr>
      <w:r>
        <w:rPr>
          <w:szCs w:val="24"/>
        </w:rPr>
        <w:t>106</w:t>
      </w:r>
      <w:r>
        <w:rPr>
          <w:snapToGrid w:val="0"/>
          <w:szCs w:val="24"/>
        </w:rPr>
        <w:t>.</w:t>
      </w:r>
      <w:r>
        <w:rPr>
          <w:snapToGrid w:val="0"/>
          <w:szCs w:val="24"/>
        </w:rPr>
        <w:tab/>
        <w:t>Access authorities</w:t>
      </w:r>
      <w:r>
        <w:tab/>
      </w:r>
      <w:r>
        <w:fldChar w:fldCharType="begin"/>
      </w:r>
      <w:r>
        <w:instrText xml:space="preserve"> PAGEREF _Toc187047721 \h </w:instrText>
      </w:r>
      <w:r>
        <w:fldChar w:fldCharType="separate"/>
      </w:r>
      <w:r>
        <w:t>132</w:t>
      </w:r>
      <w:r>
        <w:fldChar w:fldCharType="end"/>
      </w:r>
    </w:p>
    <w:p>
      <w:pPr>
        <w:pStyle w:val="TOC8"/>
        <w:rPr>
          <w:sz w:val="24"/>
          <w:szCs w:val="24"/>
        </w:rPr>
      </w:pPr>
      <w:r>
        <w:rPr>
          <w:szCs w:val="24"/>
        </w:rPr>
        <w:t>107</w:t>
      </w:r>
      <w:r>
        <w:rPr>
          <w:snapToGrid w:val="0"/>
          <w:szCs w:val="24"/>
        </w:rPr>
        <w:t>.</w:t>
      </w:r>
      <w:r>
        <w:rPr>
          <w:snapToGrid w:val="0"/>
          <w:szCs w:val="24"/>
        </w:rPr>
        <w:tab/>
        <w:t>Removal, disposal or sale of property</w:t>
      </w:r>
      <w:r>
        <w:tab/>
      </w:r>
      <w:r>
        <w:fldChar w:fldCharType="begin"/>
      </w:r>
      <w:r>
        <w:instrText xml:space="preserve"> PAGEREF _Toc187047722 \h </w:instrText>
      </w:r>
      <w:r>
        <w:fldChar w:fldCharType="separate"/>
      </w:r>
      <w:r>
        <w:t>136</w:t>
      </w:r>
      <w:r>
        <w:fldChar w:fldCharType="end"/>
      </w:r>
    </w:p>
    <w:p>
      <w:pPr>
        <w:pStyle w:val="TOC8"/>
        <w:rPr>
          <w:sz w:val="24"/>
          <w:szCs w:val="24"/>
        </w:rPr>
      </w:pPr>
      <w:r>
        <w:rPr>
          <w:szCs w:val="24"/>
        </w:rPr>
        <w:t>109</w:t>
      </w:r>
      <w:r>
        <w:rPr>
          <w:snapToGrid w:val="0"/>
          <w:szCs w:val="24"/>
        </w:rPr>
        <w:t>.</w:t>
      </w:r>
      <w:r>
        <w:rPr>
          <w:snapToGrid w:val="0"/>
          <w:szCs w:val="24"/>
        </w:rPr>
        <w:tab/>
        <w:t>Minister etc. may require information to be furnished etc.</w:t>
      </w:r>
      <w:r>
        <w:tab/>
      </w:r>
      <w:r>
        <w:fldChar w:fldCharType="begin"/>
      </w:r>
      <w:r>
        <w:instrText xml:space="preserve"> PAGEREF _Toc187047723 \h </w:instrText>
      </w:r>
      <w:r>
        <w:fldChar w:fldCharType="separate"/>
      </w:r>
      <w:r>
        <w:t>137</w:t>
      </w:r>
      <w:r>
        <w:fldChar w:fldCharType="end"/>
      </w:r>
    </w:p>
    <w:p>
      <w:pPr>
        <w:pStyle w:val="TOC8"/>
        <w:rPr>
          <w:sz w:val="24"/>
          <w:szCs w:val="24"/>
        </w:rPr>
      </w:pPr>
      <w:r>
        <w:rPr>
          <w:szCs w:val="24"/>
        </w:rPr>
        <w:t>110</w:t>
      </w:r>
      <w:r>
        <w:rPr>
          <w:snapToGrid w:val="0"/>
          <w:szCs w:val="24"/>
        </w:rPr>
        <w:t>.</w:t>
      </w:r>
      <w:r>
        <w:rPr>
          <w:snapToGrid w:val="0"/>
          <w:szCs w:val="24"/>
        </w:rPr>
        <w:tab/>
        <w:t>Power to examine on oath</w:t>
      </w:r>
      <w:r>
        <w:tab/>
      </w:r>
      <w:r>
        <w:fldChar w:fldCharType="begin"/>
      </w:r>
      <w:r>
        <w:instrText xml:space="preserve"> PAGEREF _Toc187047724 \h </w:instrText>
      </w:r>
      <w:r>
        <w:fldChar w:fldCharType="separate"/>
      </w:r>
      <w:r>
        <w:t>138</w:t>
      </w:r>
      <w:r>
        <w:fldChar w:fldCharType="end"/>
      </w:r>
    </w:p>
    <w:p>
      <w:pPr>
        <w:pStyle w:val="TOC8"/>
        <w:rPr>
          <w:sz w:val="24"/>
          <w:szCs w:val="24"/>
        </w:rPr>
      </w:pPr>
      <w:r>
        <w:rPr>
          <w:szCs w:val="24"/>
        </w:rPr>
        <w:t>111</w:t>
      </w:r>
      <w:r>
        <w:rPr>
          <w:snapToGrid w:val="0"/>
          <w:szCs w:val="24"/>
        </w:rPr>
        <w:t>.</w:t>
      </w:r>
      <w:r>
        <w:rPr>
          <w:snapToGrid w:val="0"/>
          <w:szCs w:val="24"/>
        </w:rPr>
        <w:tab/>
        <w:t>Failing to furnish information etc.</w:t>
      </w:r>
      <w:r>
        <w:tab/>
      </w:r>
      <w:r>
        <w:fldChar w:fldCharType="begin"/>
      </w:r>
      <w:r>
        <w:instrText xml:space="preserve"> PAGEREF _Toc187047725 \h </w:instrText>
      </w:r>
      <w:r>
        <w:fldChar w:fldCharType="separate"/>
      </w:r>
      <w:r>
        <w:t>138</w:t>
      </w:r>
      <w:r>
        <w:fldChar w:fldCharType="end"/>
      </w:r>
    </w:p>
    <w:p>
      <w:pPr>
        <w:pStyle w:val="TOC8"/>
        <w:rPr>
          <w:sz w:val="24"/>
          <w:szCs w:val="24"/>
        </w:rPr>
      </w:pPr>
      <w:r>
        <w:rPr>
          <w:szCs w:val="24"/>
        </w:rPr>
        <w:t>112</w:t>
      </w:r>
      <w:r>
        <w:rPr>
          <w:snapToGrid w:val="0"/>
          <w:szCs w:val="24"/>
        </w:rPr>
        <w:t>.</w:t>
      </w:r>
      <w:r>
        <w:rPr>
          <w:snapToGrid w:val="0"/>
          <w:szCs w:val="24"/>
        </w:rPr>
        <w:tab/>
        <w:t>Release of information etc.</w:t>
      </w:r>
      <w:r>
        <w:tab/>
      </w:r>
      <w:r>
        <w:fldChar w:fldCharType="begin"/>
      </w:r>
      <w:r>
        <w:instrText xml:space="preserve"> PAGEREF _Toc187047726 \h </w:instrText>
      </w:r>
      <w:r>
        <w:fldChar w:fldCharType="separate"/>
      </w:r>
      <w:r>
        <w:t>139</w:t>
      </w:r>
      <w:r>
        <w:fldChar w:fldCharType="end"/>
      </w:r>
    </w:p>
    <w:p>
      <w:pPr>
        <w:pStyle w:val="TOC8"/>
        <w:rPr>
          <w:sz w:val="24"/>
          <w:szCs w:val="24"/>
        </w:rPr>
      </w:pPr>
      <w:r>
        <w:rPr>
          <w:szCs w:val="24"/>
        </w:rPr>
        <w:t>112A</w:t>
      </w:r>
      <w:r>
        <w:rPr>
          <w:snapToGrid w:val="0"/>
          <w:szCs w:val="24"/>
        </w:rPr>
        <w:t>.</w:t>
      </w:r>
      <w:r>
        <w:rPr>
          <w:snapToGrid w:val="0"/>
          <w:szCs w:val="24"/>
        </w:rPr>
        <w:tab/>
        <w:t>Safety zones</w:t>
      </w:r>
      <w:r>
        <w:tab/>
      </w:r>
      <w:r>
        <w:fldChar w:fldCharType="begin"/>
      </w:r>
      <w:r>
        <w:instrText xml:space="preserve"> PAGEREF _Toc187047727 \h </w:instrText>
      </w:r>
      <w:r>
        <w:fldChar w:fldCharType="separate"/>
      </w:r>
      <w:r>
        <w:t>147</w:t>
      </w:r>
      <w:r>
        <w:fldChar w:fldCharType="end"/>
      </w:r>
    </w:p>
    <w:p>
      <w:pPr>
        <w:pStyle w:val="TOC8"/>
        <w:rPr>
          <w:sz w:val="24"/>
          <w:szCs w:val="24"/>
        </w:rPr>
      </w:pPr>
      <w:r>
        <w:rPr>
          <w:szCs w:val="24"/>
        </w:rPr>
        <w:t>113</w:t>
      </w:r>
      <w:r>
        <w:rPr>
          <w:snapToGrid w:val="0"/>
          <w:szCs w:val="24"/>
        </w:rPr>
        <w:t>.</w:t>
      </w:r>
      <w:r>
        <w:rPr>
          <w:snapToGrid w:val="0"/>
          <w:szCs w:val="24"/>
        </w:rPr>
        <w:tab/>
        <w:t>Discovery of water to be notified</w:t>
      </w:r>
      <w:r>
        <w:tab/>
      </w:r>
      <w:r>
        <w:fldChar w:fldCharType="begin"/>
      </w:r>
      <w:r>
        <w:instrText xml:space="preserve"> PAGEREF _Toc187047728 \h </w:instrText>
      </w:r>
      <w:r>
        <w:fldChar w:fldCharType="separate"/>
      </w:r>
      <w:r>
        <w:t>148</w:t>
      </w:r>
      <w:r>
        <w:fldChar w:fldCharType="end"/>
      </w:r>
    </w:p>
    <w:p>
      <w:pPr>
        <w:pStyle w:val="TOC8"/>
        <w:rPr>
          <w:sz w:val="24"/>
          <w:szCs w:val="24"/>
        </w:rPr>
      </w:pPr>
      <w:r>
        <w:rPr>
          <w:szCs w:val="24"/>
        </w:rPr>
        <w:t>114</w:t>
      </w:r>
      <w:r>
        <w:rPr>
          <w:snapToGrid w:val="0"/>
          <w:szCs w:val="24"/>
        </w:rPr>
        <w:t>.</w:t>
      </w:r>
      <w:r>
        <w:rPr>
          <w:snapToGrid w:val="0"/>
          <w:szCs w:val="24"/>
        </w:rPr>
        <w:tab/>
        <w:t>Survey of wells etc.</w:t>
      </w:r>
      <w:r>
        <w:tab/>
      </w:r>
      <w:r>
        <w:fldChar w:fldCharType="begin"/>
      </w:r>
      <w:r>
        <w:instrText xml:space="preserve"> PAGEREF _Toc187047729 \h </w:instrText>
      </w:r>
      <w:r>
        <w:fldChar w:fldCharType="separate"/>
      </w:r>
      <w:r>
        <w:t>148</w:t>
      </w:r>
      <w:r>
        <w:fldChar w:fldCharType="end"/>
      </w:r>
    </w:p>
    <w:p>
      <w:pPr>
        <w:pStyle w:val="TOC8"/>
        <w:rPr>
          <w:sz w:val="24"/>
          <w:szCs w:val="24"/>
        </w:rPr>
      </w:pPr>
      <w:r>
        <w:rPr>
          <w:szCs w:val="24"/>
        </w:rPr>
        <w:t>115</w:t>
      </w:r>
      <w:r>
        <w:rPr>
          <w:snapToGrid w:val="0"/>
          <w:szCs w:val="24"/>
        </w:rPr>
        <w:t>.</w:t>
      </w:r>
      <w:r>
        <w:rPr>
          <w:snapToGrid w:val="0"/>
          <w:szCs w:val="24"/>
        </w:rPr>
        <w:tab/>
        <w:t>Records etc. to be kept</w:t>
      </w:r>
      <w:r>
        <w:tab/>
      </w:r>
      <w:r>
        <w:fldChar w:fldCharType="begin"/>
      </w:r>
      <w:r>
        <w:instrText xml:space="preserve"> PAGEREF _Toc187047730 \h </w:instrText>
      </w:r>
      <w:r>
        <w:fldChar w:fldCharType="separate"/>
      </w:r>
      <w:r>
        <w:t>149</w:t>
      </w:r>
      <w:r>
        <w:fldChar w:fldCharType="end"/>
      </w:r>
    </w:p>
    <w:p>
      <w:pPr>
        <w:pStyle w:val="TOC8"/>
        <w:rPr>
          <w:sz w:val="24"/>
          <w:szCs w:val="24"/>
        </w:rPr>
      </w:pPr>
      <w:r>
        <w:rPr>
          <w:szCs w:val="24"/>
        </w:rPr>
        <w:t>116</w:t>
      </w:r>
      <w:r>
        <w:rPr>
          <w:snapToGrid w:val="0"/>
          <w:szCs w:val="24"/>
        </w:rPr>
        <w:t>.</w:t>
      </w:r>
      <w:r>
        <w:rPr>
          <w:snapToGrid w:val="0"/>
          <w:szCs w:val="24"/>
        </w:rPr>
        <w:tab/>
        <w:t>Scientific investigations</w:t>
      </w:r>
      <w:r>
        <w:tab/>
      </w:r>
      <w:r>
        <w:fldChar w:fldCharType="begin"/>
      </w:r>
      <w:r>
        <w:instrText xml:space="preserve"> PAGEREF _Toc187047731 \h </w:instrText>
      </w:r>
      <w:r>
        <w:fldChar w:fldCharType="separate"/>
      </w:r>
      <w:r>
        <w:t>149</w:t>
      </w:r>
      <w:r>
        <w:fldChar w:fldCharType="end"/>
      </w:r>
    </w:p>
    <w:p>
      <w:pPr>
        <w:pStyle w:val="TOC8"/>
        <w:rPr>
          <w:sz w:val="24"/>
          <w:szCs w:val="24"/>
        </w:rPr>
      </w:pPr>
      <w:r>
        <w:rPr>
          <w:szCs w:val="24"/>
        </w:rPr>
        <w:t>117</w:t>
      </w:r>
      <w:r>
        <w:rPr>
          <w:snapToGrid w:val="0"/>
          <w:szCs w:val="24"/>
        </w:rPr>
        <w:t>.</w:t>
      </w:r>
      <w:r>
        <w:rPr>
          <w:snapToGrid w:val="0"/>
          <w:szCs w:val="24"/>
        </w:rPr>
        <w:tab/>
        <w:t>Interference with other rights etc.</w:t>
      </w:r>
      <w:r>
        <w:tab/>
      </w:r>
      <w:r>
        <w:fldChar w:fldCharType="begin"/>
      </w:r>
      <w:r>
        <w:instrText xml:space="preserve"> PAGEREF _Toc187047732 \h </w:instrText>
      </w:r>
      <w:r>
        <w:fldChar w:fldCharType="separate"/>
      </w:r>
      <w:r>
        <w:t>150</w:t>
      </w:r>
      <w:r>
        <w:fldChar w:fldCharType="end"/>
      </w:r>
    </w:p>
    <w:p>
      <w:pPr>
        <w:pStyle w:val="TOC8"/>
        <w:rPr>
          <w:sz w:val="24"/>
          <w:szCs w:val="24"/>
        </w:rPr>
      </w:pPr>
      <w:r>
        <w:rPr>
          <w:szCs w:val="24"/>
        </w:rPr>
        <w:t>118</w:t>
      </w:r>
      <w:r>
        <w:rPr>
          <w:snapToGrid w:val="0"/>
          <w:szCs w:val="24"/>
        </w:rPr>
        <w:t>.</w:t>
      </w:r>
      <w:r>
        <w:rPr>
          <w:snapToGrid w:val="0"/>
          <w:szCs w:val="24"/>
        </w:rPr>
        <w:tab/>
        <w:t>Inspectors</w:t>
      </w:r>
      <w:r>
        <w:tab/>
      </w:r>
      <w:r>
        <w:fldChar w:fldCharType="begin"/>
      </w:r>
      <w:r>
        <w:instrText xml:space="preserve"> PAGEREF _Toc187047733 \h </w:instrText>
      </w:r>
      <w:r>
        <w:fldChar w:fldCharType="separate"/>
      </w:r>
      <w:r>
        <w:t>150</w:t>
      </w:r>
      <w:r>
        <w:fldChar w:fldCharType="end"/>
      </w:r>
    </w:p>
    <w:p>
      <w:pPr>
        <w:pStyle w:val="TOC8"/>
        <w:rPr>
          <w:sz w:val="24"/>
          <w:szCs w:val="24"/>
        </w:rPr>
      </w:pPr>
      <w:r>
        <w:rPr>
          <w:szCs w:val="24"/>
        </w:rPr>
        <w:t>119</w:t>
      </w:r>
      <w:r>
        <w:rPr>
          <w:snapToGrid w:val="0"/>
          <w:szCs w:val="24"/>
        </w:rPr>
        <w:t>.</w:t>
      </w:r>
      <w:r>
        <w:rPr>
          <w:snapToGrid w:val="0"/>
          <w:szCs w:val="24"/>
        </w:rPr>
        <w:tab/>
        <w:t>Powers of inspectors</w:t>
      </w:r>
      <w:r>
        <w:tab/>
      </w:r>
      <w:r>
        <w:fldChar w:fldCharType="begin"/>
      </w:r>
      <w:r>
        <w:instrText xml:space="preserve"> PAGEREF _Toc187047734 \h </w:instrText>
      </w:r>
      <w:r>
        <w:fldChar w:fldCharType="separate"/>
      </w:r>
      <w:r>
        <w:t>151</w:t>
      </w:r>
      <w:r>
        <w:fldChar w:fldCharType="end"/>
      </w:r>
    </w:p>
    <w:p>
      <w:pPr>
        <w:pStyle w:val="TOC8"/>
        <w:rPr>
          <w:sz w:val="24"/>
          <w:szCs w:val="24"/>
        </w:rPr>
      </w:pPr>
      <w:r>
        <w:rPr>
          <w:szCs w:val="24"/>
        </w:rPr>
        <w:t>120</w:t>
      </w:r>
      <w:r>
        <w:rPr>
          <w:snapToGrid w:val="0"/>
          <w:szCs w:val="24"/>
        </w:rPr>
        <w:t>.</w:t>
      </w:r>
      <w:r>
        <w:rPr>
          <w:snapToGrid w:val="0"/>
          <w:szCs w:val="24"/>
        </w:rPr>
        <w:tab/>
        <w:t>Property in petroleum</w:t>
      </w:r>
      <w:r>
        <w:tab/>
      </w:r>
      <w:r>
        <w:fldChar w:fldCharType="begin"/>
      </w:r>
      <w:r>
        <w:instrText xml:space="preserve"> PAGEREF _Toc187047735 \h </w:instrText>
      </w:r>
      <w:r>
        <w:fldChar w:fldCharType="separate"/>
      </w:r>
      <w:r>
        <w:t>152</w:t>
      </w:r>
      <w:r>
        <w:fldChar w:fldCharType="end"/>
      </w:r>
    </w:p>
    <w:p>
      <w:pPr>
        <w:pStyle w:val="TOC8"/>
        <w:rPr>
          <w:sz w:val="24"/>
          <w:szCs w:val="24"/>
        </w:rPr>
      </w:pPr>
      <w:r>
        <w:rPr>
          <w:szCs w:val="24"/>
        </w:rPr>
        <w:t>121</w:t>
      </w:r>
      <w:r>
        <w:rPr>
          <w:snapToGrid w:val="0"/>
          <w:szCs w:val="24"/>
        </w:rPr>
        <w:t>.</w:t>
      </w:r>
      <w:r>
        <w:rPr>
          <w:snapToGrid w:val="0"/>
          <w:szCs w:val="24"/>
        </w:rPr>
        <w:tab/>
        <w:t>Continuing offences</w:t>
      </w:r>
      <w:r>
        <w:tab/>
      </w:r>
      <w:r>
        <w:fldChar w:fldCharType="begin"/>
      </w:r>
      <w:r>
        <w:instrText xml:space="preserve"> PAGEREF _Toc187047736 \h </w:instrText>
      </w:r>
      <w:r>
        <w:fldChar w:fldCharType="separate"/>
      </w:r>
      <w:r>
        <w:t>152</w:t>
      </w:r>
      <w:r>
        <w:fldChar w:fldCharType="end"/>
      </w:r>
    </w:p>
    <w:p>
      <w:pPr>
        <w:pStyle w:val="TOC8"/>
        <w:rPr>
          <w:sz w:val="24"/>
          <w:szCs w:val="24"/>
        </w:rPr>
      </w:pPr>
      <w:r>
        <w:rPr>
          <w:szCs w:val="24"/>
        </w:rPr>
        <w:t>122.</w:t>
      </w:r>
      <w:r>
        <w:rPr>
          <w:szCs w:val="24"/>
        </w:rPr>
        <w:tab/>
        <w:t>Crimes and other offences</w:t>
      </w:r>
      <w:r>
        <w:tab/>
      </w:r>
      <w:r>
        <w:fldChar w:fldCharType="begin"/>
      </w:r>
      <w:r>
        <w:instrText xml:space="preserve"> PAGEREF _Toc187047737 \h </w:instrText>
      </w:r>
      <w:r>
        <w:fldChar w:fldCharType="separate"/>
      </w:r>
      <w:r>
        <w:t>153</w:t>
      </w:r>
      <w:r>
        <w:fldChar w:fldCharType="end"/>
      </w:r>
    </w:p>
    <w:p>
      <w:pPr>
        <w:pStyle w:val="TOC8"/>
        <w:rPr>
          <w:sz w:val="24"/>
          <w:szCs w:val="24"/>
        </w:rPr>
      </w:pPr>
      <w:r>
        <w:rPr>
          <w:szCs w:val="24"/>
        </w:rPr>
        <w:t>123</w:t>
      </w:r>
      <w:r>
        <w:rPr>
          <w:snapToGrid w:val="0"/>
          <w:szCs w:val="24"/>
        </w:rPr>
        <w:t>.</w:t>
      </w:r>
      <w:r>
        <w:rPr>
          <w:snapToGrid w:val="0"/>
          <w:szCs w:val="24"/>
        </w:rPr>
        <w:tab/>
        <w:t>Orders for forfeiture etc. in respect of certain offences</w:t>
      </w:r>
      <w:r>
        <w:tab/>
      </w:r>
      <w:r>
        <w:fldChar w:fldCharType="begin"/>
      </w:r>
      <w:r>
        <w:instrText xml:space="preserve"> PAGEREF _Toc187047738 \h </w:instrText>
      </w:r>
      <w:r>
        <w:fldChar w:fldCharType="separate"/>
      </w:r>
      <w:r>
        <w:t>153</w:t>
      </w:r>
      <w:r>
        <w:fldChar w:fldCharType="end"/>
      </w:r>
    </w:p>
    <w:p>
      <w:pPr>
        <w:pStyle w:val="TOC8"/>
        <w:rPr>
          <w:sz w:val="24"/>
          <w:szCs w:val="24"/>
        </w:rPr>
      </w:pPr>
      <w:r>
        <w:rPr>
          <w:szCs w:val="24"/>
        </w:rPr>
        <w:t>124</w:t>
      </w:r>
      <w:r>
        <w:rPr>
          <w:snapToGrid w:val="0"/>
          <w:szCs w:val="24"/>
        </w:rPr>
        <w:t>.</w:t>
      </w:r>
      <w:r>
        <w:rPr>
          <w:snapToGrid w:val="0"/>
          <w:szCs w:val="24"/>
        </w:rPr>
        <w:tab/>
        <w:t>Power of Attorney General to direct disposal of goods</w:t>
      </w:r>
      <w:r>
        <w:tab/>
      </w:r>
      <w:r>
        <w:fldChar w:fldCharType="begin"/>
      </w:r>
      <w:r>
        <w:instrText xml:space="preserve"> PAGEREF _Toc187047739 \h </w:instrText>
      </w:r>
      <w:r>
        <w:fldChar w:fldCharType="separate"/>
      </w:r>
      <w:r>
        <w:t>154</w:t>
      </w:r>
      <w:r>
        <w:fldChar w:fldCharType="end"/>
      </w:r>
    </w:p>
    <w:p>
      <w:pPr>
        <w:pStyle w:val="TOC8"/>
        <w:rPr>
          <w:sz w:val="24"/>
          <w:szCs w:val="24"/>
        </w:rPr>
      </w:pPr>
      <w:r>
        <w:rPr>
          <w:szCs w:val="24"/>
        </w:rPr>
        <w:t>125</w:t>
      </w:r>
      <w:r>
        <w:rPr>
          <w:snapToGrid w:val="0"/>
          <w:szCs w:val="24"/>
        </w:rPr>
        <w:t>.</w:t>
      </w:r>
      <w:r>
        <w:rPr>
          <w:snapToGrid w:val="0"/>
          <w:szCs w:val="24"/>
        </w:rPr>
        <w:tab/>
        <w:t>Time for bringing proceedings for offences</w:t>
      </w:r>
      <w:r>
        <w:tab/>
      </w:r>
      <w:r>
        <w:fldChar w:fldCharType="begin"/>
      </w:r>
      <w:r>
        <w:instrText xml:space="preserve"> PAGEREF _Toc187047740 \h </w:instrText>
      </w:r>
      <w:r>
        <w:fldChar w:fldCharType="separate"/>
      </w:r>
      <w:r>
        <w:t>154</w:t>
      </w:r>
      <w:r>
        <w:fldChar w:fldCharType="end"/>
      </w:r>
    </w:p>
    <w:p>
      <w:pPr>
        <w:pStyle w:val="TOC8"/>
        <w:rPr>
          <w:sz w:val="24"/>
          <w:szCs w:val="24"/>
        </w:rPr>
      </w:pPr>
      <w:r>
        <w:rPr>
          <w:szCs w:val="24"/>
        </w:rPr>
        <w:t>126</w:t>
      </w:r>
      <w:r>
        <w:rPr>
          <w:snapToGrid w:val="0"/>
          <w:szCs w:val="24"/>
        </w:rPr>
        <w:t>.</w:t>
      </w:r>
      <w:r>
        <w:rPr>
          <w:snapToGrid w:val="0"/>
          <w:szCs w:val="24"/>
        </w:rPr>
        <w:tab/>
        <w:t>Judicial notice</w:t>
      </w:r>
      <w:r>
        <w:tab/>
      </w:r>
      <w:r>
        <w:fldChar w:fldCharType="begin"/>
      </w:r>
      <w:r>
        <w:instrText xml:space="preserve"> PAGEREF _Toc187047741 \h </w:instrText>
      </w:r>
      <w:r>
        <w:fldChar w:fldCharType="separate"/>
      </w:r>
      <w:r>
        <w:t>154</w:t>
      </w:r>
      <w:r>
        <w:fldChar w:fldCharType="end"/>
      </w:r>
    </w:p>
    <w:p>
      <w:pPr>
        <w:pStyle w:val="TOC8"/>
        <w:rPr>
          <w:sz w:val="24"/>
          <w:szCs w:val="24"/>
        </w:rPr>
      </w:pPr>
      <w:r>
        <w:rPr>
          <w:szCs w:val="24"/>
        </w:rPr>
        <w:t>127</w:t>
      </w:r>
      <w:r>
        <w:rPr>
          <w:snapToGrid w:val="0"/>
          <w:szCs w:val="24"/>
        </w:rPr>
        <w:t>.</w:t>
      </w:r>
      <w:r>
        <w:rPr>
          <w:snapToGrid w:val="0"/>
          <w:szCs w:val="24"/>
        </w:rPr>
        <w:tab/>
        <w:t>Service of documents</w:t>
      </w:r>
      <w:r>
        <w:tab/>
      </w:r>
      <w:r>
        <w:fldChar w:fldCharType="begin"/>
      </w:r>
      <w:r>
        <w:instrText xml:space="preserve"> PAGEREF _Toc187047742 \h </w:instrText>
      </w:r>
      <w:r>
        <w:fldChar w:fldCharType="separate"/>
      </w:r>
      <w:r>
        <w:t>154</w:t>
      </w:r>
      <w:r>
        <w:fldChar w:fldCharType="end"/>
      </w:r>
    </w:p>
    <w:p>
      <w:pPr>
        <w:pStyle w:val="TOC8"/>
        <w:rPr>
          <w:sz w:val="24"/>
          <w:szCs w:val="24"/>
        </w:rPr>
      </w:pPr>
      <w:r>
        <w:rPr>
          <w:szCs w:val="24"/>
        </w:rPr>
        <w:t>127A</w:t>
      </w:r>
      <w:r>
        <w:rPr>
          <w:snapToGrid w:val="0"/>
          <w:szCs w:val="24"/>
        </w:rPr>
        <w:t>.</w:t>
      </w:r>
      <w:r>
        <w:rPr>
          <w:snapToGrid w:val="0"/>
          <w:szCs w:val="24"/>
        </w:rPr>
        <w:tab/>
        <w:t>Service of documents on 2 or more permittees etc.</w:t>
      </w:r>
      <w:r>
        <w:tab/>
      </w:r>
      <w:r>
        <w:fldChar w:fldCharType="begin"/>
      </w:r>
      <w:r>
        <w:instrText xml:space="preserve"> PAGEREF _Toc187047743 \h </w:instrText>
      </w:r>
      <w:r>
        <w:fldChar w:fldCharType="separate"/>
      </w:r>
      <w:r>
        <w:t>156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Transitional provisions</w:t>
      </w:r>
    </w:p>
    <w:p>
      <w:pPr>
        <w:pStyle w:val="TOC8"/>
        <w:rPr>
          <w:sz w:val="24"/>
          <w:szCs w:val="24"/>
        </w:rPr>
      </w:pPr>
      <w:r>
        <w:rPr>
          <w:szCs w:val="24"/>
        </w:rPr>
        <w:t>128</w:t>
      </w:r>
      <w:r>
        <w:rPr>
          <w:snapToGrid w:val="0"/>
          <w:szCs w:val="24"/>
        </w:rPr>
        <w:t>.</w:t>
      </w:r>
      <w:r>
        <w:rPr>
          <w:snapToGrid w:val="0"/>
          <w:szCs w:val="24"/>
        </w:rPr>
        <w:tab/>
        <w:t>Terms used in this Division</w:t>
      </w:r>
      <w:r>
        <w:tab/>
      </w:r>
      <w:r>
        <w:fldChar w:fldCharType="begin"/>
      </w:r>
      <w:r>
        <w:instrText xml:space="preserve"> PAGEREF _Toc187047745 \h </w:instrText>
      </w:r>
      <w:r>
        <w:fldChar w:fldCharType="separate"/>
      </w:r>
      <w:r>
        <w:t>157</w:t>
      </w:r>
      <w:r>
        <w:fldChar w:fldCharType="end"/>
      </w:r>
    </w:p>
    <w:p>
      <w:pPr>
        <w:pStyle w:val="TOC8"/>
        <w:rPr>
          <w:sz w:val="24"/>
          <w:szCs w:val="24"/>
        </w:rPr>
      </w:pPr>
      <w:r>
        <w:rPr>
          <w:szCs w:val="24"/>
        </w:rPr>
        <w:t>129</w:t>
      </w:r>
      <w:r>
        <w:rPr>
          <w:snapToGrid w:val="0"/>
          <w:szCs w:val="24"/>
        </w:rPr>
        <w:t>.</w:t>
      </w:r>
      <w:r>
        <w:rPr>
          <w:snapToGrid w:val="0"/>
          <w:szCs w:val="24"/>
        </w:rPr>
        <w:tab/>
        <w:t>This Division prevails over other provisions</w:t>
      </w:r>
      <w:r>
        <w:tab/>
      </w:r>
      <w:r>
        <w:fldChar w:fldCharType="begin"/>
      </w:r>
      <w:r>
        <w:instrText xml:space="preserve"> PAGEREF _Toc187047746 \h </w:instrText>
      </w:r>
      <w:r>
        <w:fldChar w:fldCharType="separate"/>
      </w:r>
      <w:r>
        <w:t>158</w:t>
      </w:r>
      <w:r>
        <w:fldChar w:fldCharType="end"/>
      </w:r>
    </w:p>
    <w:p>
      <w:pPr>
        <w:pStyle w:val="TOC8"/>
        <w:rPr>
          <w:sz w:val="24"/>
          <w:szCs w:val="24"/>
        </w:rPr>
      </w:pPr>
      <w:r>
        <w:rPr>
          <w:szCs w:val="24"/>
        </w:rPr>
        <w:t>130</w:t>
      </w:r>
      <w:r>
        <w:rPr>
          <w:snapToGrid w:val="0"/>
          <w:szCs w:val="24"/>
        </w:rPr>
        <w:t>.</w:t>
      </w:r>
      <w:r>
        <w:rPr>
          <w:snapToGrid w:val="0"/>
          <w:szCs w:val="24"/>
        </w:rPr>
        <w:tab/>
        <w:t>Cessation of operation of former provisions</w:t>
      </w:r>
      <w:r>
        <w:tab/>
      </w:r>
      <w:r>
        <w:fldChar w:fldCharType="begin"/>
      </w:r>
      <w:r>
        <w:instrText xml:space="preserve"> PAGEREF _Toc187047747 \h </w:instrText>
      </w:r>
      <w:r>
        <w:fldChar w:fldCharType="separate"/>
      </w:r>
      <w:r>
        <w:t>159</w:t>
      </w:r>
      <w:r>
        <w:fldChar w:fldCharType="end"/>
      </w:r>
    </w:p>
    <w:p>
      <w:pPr>
        <w:pStyle w:val="TOC8"/>
        <w:rPr>
          <w:sz w:val="24"/>
          <w:szCs w:val="24"/>
        </w:rPr>
      </w:pPr>
      <w:r>
        <w:rPr>
          <w:szCs w:val="24"/>
        </w:rPr>
        <w:t>131</w:t>
      </w:r>
      <w:r>
        <w:rPr>
          <w:snapToGrid w:val="0"/>
          <w:szCs w:val="24"/>
        </w:rPr>
        <w:t>.</w:t>
      </w:r>
      <w:r>
        <w:rPr>
          <w:snapToGrid w:val="0"/>
          <w:szCs w:val="24"/>
        </w:rPr>
        <w:tab/>
        <w:t>Prohibition on granting of instruments under former provisions after commencing day</w:t>
      </w:r>
      <w:r>
        <w:tab/>
      </w:r>
      <w:r>
        <w:fldChar w:fldCharType="begin"/>
      </w:r>
      <w:r>
        <w:instrText xml:space="preserve"> PAGEREF _Toc187047748 \h </w:instrText>
      </w:r>
      <w:r>
        <w:fldChar w:fldCharType="separate"/>
      </w:r>
      <w:r>
        <w:t>159</w:t>
      </w:r>
      <w:r>
        <w:fldChar w:fldCharType="end"/>
      </w:r>
    </w:p>
    <w:p>
      <w:pPr>
        <w:pStyle w:val="TOC8"/>
        <w:rPr>
          <w:sz w:val="24"/>
          <w:szCs w:val="24"/>
        </w:rPr>
      </w:pPr>
      <w:r>
        <w:rPr>
          <w:szCs w:val="24"/>
        </w:rPr>
        <w:t>132</w:t>
      </w:r>
      <w:r>
        <w:rPr>
          <w:snapToGrid w:val="0"/>
          <w:szCs w:val="24"/>
        </w:rPr>
        <w:t>.</w:t>
      </w:r>
      <w:r>
        <w:rPr>
          <w:snapToGrid w:val="0"/>
          <w:szCs w:val="24"/>
        </w:rPr>
        <w:tab/>
        <w:t>Rights of holders of existing prescribed instruments</w:t>
      </w:r>
      <w:r>
        <w:tab/>
      </w:r>
      <w:r>
        <w:fldChar w:fldCharType="begin"/>
      </w:r>
      <w:r>
        <w:instrText xml:space="preserve"> PAGEREF _Toc187047749 \h </w:instrText>
      </w:r>
      <w:r>
        <w:fldChar w:fldCharType="separate"/>
      </w:r>
      <w:r>
        <w:t>159</w:t>
      </w:r>
      <w:r>
        <w:fldChar w:fldCharType="end"/>
      </w:r>
    </w:p>
    <w:p>
      <w:pPr>
        <w:pStyle w:val="TOC8"/>
        <w:rPr>
          <w:sz w:val="24"/>
          <w:szCs w:val="24"/>
        </w:rPr>
      </w:pPr>
      <w:r>
        <w:rPr>
          <w:szCs w:val="24"/>
        </w:rPr>
        <w:t>133</w:t>
      </w:r>
      <w:r>
        <w:rPr>
          <w:snapToGrid w:val="0"/>
          <w:szCs w:val="24"/>
        </w:rPr>
        <w:t>.</w:t>
      </w:r>
      <w:r>
        <w:rPr>
          <w:snapToGrid w:val="0"/>
          <w:szCs w:val="24"/>
        </w:rPr>
        <w:tab/>
        <w:t>Holders of existing instruments may be granted permits under this Part</w:t>
      </w:r>
      <w:r>
        <w:tab/>
      </w:r>
      <w:r>
        <w:fldChar w:fldCharType="begin"/>
      </w:r>
      <w:r>
        <w:instrText xml:space="preserve"> PAGEREF _Toc187047750 \h </w:instrText>
      </w:r>
      <w:r>
        <w:fldChar w:fldCharType="separate"/>
      </w:r>
      <w:r>
        <w:t>160</w:t>
      </w:r>
      <w:r>
        <w:fldChar w:fldCharType="end"/>
      </w:r>
    </w:p>
    <w:p>
      <w:pPr>
        <w:pStyle w:val="TOC8"/>
        <w:rPr>
          <w:sz w:val="24"/>
          <w:szCs w:val="24"/>
        </w:rPr>
      </w:pPr>
      <w:r>
        <w:rPr>
          <w:szCs w:val="24"/>
        </w:rPr>
        <w:t>134</w:t>
      </w:r>
      <w:r>
        <w:rPr>
          <w:snapToGrid w:val="0"/>
          <w:szCs w:val="24"/>
        </w:rPr>
        <w:t>.</w:t>
      </w:r>
      <w:r>
        <w:rPr>
          <w:snapToGrid w:val="0"/>
          <w:szCs w:val="24"/>
        </w:rPr>
        <w:tab/>
        <w:t>Transitional provisions relating to Barrow Island lease</w:t>
      </w:r>
      <w:r>
        <w:tab/>
      </w:r>
      <w:r>
        <w:fldChar w:fldCharType="begin"/>
      </w:r>
      <w:r>
        <w:instrText xml:space="preserve"> PAGEREF _Toc187047751 \h </w:instrText>
      </w:r>
      <w:r>
        <w:fldChar w:fldCharType="separate"/>
      </w:r>
      <w:r>
        <w:t>161</w:t>
      </w:r>
      <w:r>
        <w:fldChar w:fldCharType="end"/>
      </w:r>
    </w:p>
    <w:p>
      <w:pPr>
        <w:pStyle w:val="TOC8"/>
        <w:rPr>
          <w:sz w:val="24"/>
          <w:szCs w:val="24"/>
        </w:rPr>
      </w:pPr>
      <w:r>
        <w:rPr>
          <w:szCs w:val="24"/>
        </w:rPr>
        <w:t>134A</w:t>
      </w:r>
      <w:r>
        <w:rPr>
          <w:snapToGrid w:val="0"/>
          <w:szCs w:val="24"/>
        </w:rPr>
        <w:t>.</w:t>
      </w:r>
      <w:r>
        <w:rPr>
          <w:snapToGrid w:val="0"/>
          <w:szCs w:val="24"/>
        </w:rPr>
        <w:tab/>
        <w:t>Application of former provisions after coming into operation of variation agreement</w:t>
      </w:r>
      <w:r>
        <w:tab/>
      </w:r>
      <w:r>
        <w:fldChar w:fldCharType="begin"/>
      </w:r>
      <w:r>
        <w:instrText xml:space="preserve"> PAGEREF _Toc187047752 \h </w:instrText>
      </w:r>
      <w:r>
        <w:fldChar w:fldCharType="separate"/>
      </w:r>
      <w:r>
        <w:t>162</w:t>
      </w:r>
      <w:r>
        <w:fldChar w:fldCharType="end"/>
      </w:r>
    </w:p>
    <w:p>
      <w:pPr>
        <w:pStyle w:val="TOC8"/>
        <w:rPr>
          <w:sz w:val="24"/>
          <w:szCs w:val="24"/>
        </w:rPr>
      </w:pPr>
      <w:r>
        <w:rPr>
          <w:szCs w:val="24"/>
        </w:rPr>
        <w:t>135</w:t>
      </w:r>
      <w:r>
        <w:rPr>
          <w:snapToGrid w:val="0"/>
          <w:szCs w:val="24"/>
        </w:rPr>
        <w:t>.</w:t>
      </w:r>
      <w:r>
        <w:rPr>
          <w:snapToGrid w:val="0"/>
          <w:szCs w:val="24"/>
        </w:rPr>
        <w:tab/>
        <w:t>Certain portions of blocks to be blocks</w:t>
      </w:r>
      <w:r>
        <w:tab/>
      </w:r>
      <w:r>
        <w:fldChar w:fldCharType="begin"/>
      </w:r>
      <w:r>
        <w:instrText xml:space="preserve"> PAGEREF _Toc187047753 \h </w:instrText>
      </w:r>
      <w:r>
        <w:fldChar w:fldCharType="separate"/>
      </w:r>
      <w:r>
        <w:t>165</w:t>
      </w:r>
      <w:r>
        <w:fldChar w:fldCharType="end"/>
      </w:r>
    </w:p>
    <w:p>
      <w:pPr>
        <w:pStyle w:val="TOC8"/>
        <w:rPr>
          <w:sz w:val="24"/>
          <w:szCs w:val="24"/>
        </w:rPr>
      </w:pPr>
      <w:r>
        <w:rPr>
          <w:szCs w:val="24"/>
        </w:rPr>
        <w:t>136</w:t>
      </w:r>
      <w:r>
        <w:rPr>
          <w:snapToGrid w:val="0"/>
          <w:szCs w:val="24"/>
        </w:rPr>
        <w:t>.</w:t>
      </w:r>
      <w:r>
        <w:rPr>
          <w:snapToGrid w:val="0"/>
          <w:szCs w:val="24"/>
        </w:rPr>
        <w:tab/>
        <w:t>Certain petroleum exploration or recovery activities not prohibited by section 29 or 49</w:t>
      </w:r>
      <w:r>
        <w:tab/>
      </w:r>
      <w:r>
        <w:fldChar w:fldCharType="begin"/>
      </w:r>
      <w:r>
        <w:instrText xml:space="preserve"> PAGEREF _Toc187047754 \h </w:instrText>
      </w:r>
      <w:r>
        <w:fldChar w:fldCharType="separate"/>
      </w:r>
      <w:r>
        <w:t>166</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Fees and royalties</w:t>
      </w:r>
    </w:p>
    <w:p>
      <w:pPr>
        <w:pStyle w:val="TOC8"/>
        <w:rPr>
          <w:sz w:val="24"/>
          <w:szCs w:val="24"/>
        </w:rPr>
      </w:pPr>
      <w:r>
        <w:rPr>
          <w:szCs w:val="24"/>
        </w:rPr>
        <w:t>137</w:t>
      </w:r>
      <w:r>
        <w:rPr>
          <w:snapToGrid w:val="0"/>
          <w:szCs w:val="24"/>
        </w:rPr>
        <w:t>.</w:t>
      </w:r>
      <w:r>
        <w:rPr>
          <w:snapToGrid w:val="0"/>
          <w:szCs w:val="24"/>
        </w:rPr>
        <w:tab/>
        <w:t>Permit and drilling reservation fees</w:t>
      </w:r>
      <w:r>
        <w:tab/>
      </w:r>
      <w:r>
        <w:fldChar w:fldCharType="begin"/>
      </w:r>
      <w:r>
        <w:instrText xml:space="preserve"> PAGEREF _Toc187047756 \h </w:instrText>
      </w:r>
      <w:r>
        <w:fldChar w:fldCharType="separate"/>
      </w:r>
      <w:r>
        <w:t>166</w:t>
      </w:r>
      <w:r>
        <w:fldChar w:fldCharType="end"/>
      </w:r>
    </w:p>
    <w:p>
      <w:pPr>
        <w:pStyle w:val="TOC8"/>
        <w:rPr>
          <w:sz w:val="24"/>
          <w:szCs w:val="24"/>
        </w:rPr>
      </w:pPr>
      <w:r>
        <w:rPr>
          <w:szCs w:val="24"/>
        </w:rPr>
        <w:t>137A</w:t>
      </w:r>
      <w:r>
        <w:rPr>
          <w:snapToGrid w:val="0"/>
          <w:szCs w:val="24"/>
        </w:rPr>
        <w:t>.</w:t>
      </w:r>
      <w:r>
        <w:rPr>
          <w:snapToGrid w:val="0"/>
          <w:szCs w:val="24"/>
        </w:rPr>
        <w:tab/>
        <w:t>Lease fees</w:t>
      </w:r>
      <w:r>
        <w:tab/>
      </w:r>
      <w:r>
        <w:fldChar w:fldCharType="begin"/>
      </w:r>
      <w:r>
        <w:instrText xml:space="preserve"> PAGEREF _Toc187047757 \h </w:instrText>
      </w:r>
      <w:r>
        <w:fldChar w:fldCharType="separate"/>
      </w:r>
      <w:r>
        <w:t>167</w:t>
      </w:r>
      <w:r>
        <w:fldChar w:fldCharType="end"/>
      </w:r>
    </w:p>
    <w:p>
      <w:pPr>
        <w:pStyle w:val="TOC8"/>
        <w:rPr>
          <w:sz w:val="24"/>
          <w:szCs w:val="24"/>
        </w:rPr>
      </w:pPr>
      <w:r>
        <w:rPr>
          <w:szCs w:val="24"/>
        </w:rPr>
        <w:t>138</w:t>
      </w:r>
      <w:r>
        <w:rPr>
          <w:snapToGrid w:val="0"/>
          <w:szCs w:val="24"/>
        </w:rPr>
        <w:t>.</w:t>
      </w:r>
      <w:r>
        <w:rPr>
          <w:snapToGrid w:val="0"/>
          <w:szCs w:val="24"/>
        </w:rPr>
        <w:tab/>
        <w:t>Licence fees</w:t>
      </w:r>
      <w:r>
        <w:tab/>
      </w:r>
      <w:r>
        <w:fldChar w:fldCharType="begin"/>
      </w:r>
      <w:r>
        <w:instrText xml:space="preserve"> PAGEREF _Toc187047758 \h </w:instrText>
      </w:r>
      <w:r>
        <w:fldChar w:fldCharType="separate"/>
      </w:r>
      <w:r>
        <w:t>167</w:t>
      </w:r>
      <w:r>
        <w:fldChar w:fldCharType="end"/>
      </w:r>
    </w:p>
    <w:p>
      <w:pPr>
        <w:pStyle w:val="TOC8"/>
        <w:rPr>
          <w:sz w:val="24"/>
          <w:szCs w:val="24"/>
        </w:rPr>
      </w:pPr>
      <w:r>
        <w:rPr>
          <w:szCs w:val="24"/>
        </w:rPr>
        <w:t>139</w:t>
      </w:r>
      <w:r>
        <w:rPr>
          <w:snapToGrid w:val="0"/>
          <w:szCs w:val="24"/>
        </w:rPr>
        <w:t>.</w:t>
      </w:r>
      <w:r>
        <w:rPr>
          <w:snapToGrid w:val="0"/>
          <w:szCs w:val="24"/>
        </w:rPr>
        <w:tab/>
        <w:t>Time of payment of fees</w:t>
      </w:r>
      <w:r>
        <w:tab/>
      </w:r>
      <w:r>
        <w:fldChar w:fldCharType="begin"/>
      </w:r>
      <w:r>
        <w:instrText xml:space="preserve"> PAGEREF _Toc187047759 \h </w:instrText>
      </w:r>
      <w:r>
        <w:fldChar w:fldCharType="separate"/>
      </w:r>
      <w:r>
        <w:t>167</w:t>
      </w:r>
      <w:r>
        <w:fldChar w:fldCharType="end"/>
      </w:r>
    </w:p>
    <w:p>
      <w:pPr>
        <w:pStyle w:val="TOC8"/>
        <w:rPr>
          <w:sz w:val="24"/>
          <w:szCs w:val="24"/>
        </w:rPr>
      </w:pPr>
      <w:r>
        <w:rPr>
          <w:szCs w:val="24"/>
        </w:rPr>
        <w:t>140</w:t>
      </w:r>
      <w:r>
        <w:rPr>
          <w:snapToGrid w:val="0"/>
          <w:szCs w:val="24"/>
        </w:rPr>
        <w:t>.</w:t>
      </w:r>
      <w:r>
        <w:rPr>
          <w:snapToGrid w:val="0"/>
          <w:szCs w:val="24"/>
        </w:rPr>
        <w:tab/>
        <w:t>Penalty for late payment of fees</w:t>
      </w:r>
      <w:r>
        <w:tab/>
      </w:r>
      <w:r>
        <w:fldChar w:fldCharType="begin"/>
      </w:r>
      <w:r>
        <w:instrText xml:space="preserve"> PAGEREF _Toc187047760 \h </w:instrText>
      </w:r>
      <w:r>
        <w:fldChar w:fldCharType="separate"/>
      </w:r>
      <w:r>
        <w:t>168</w:t>
      </w:r>
      <w:r>
        <w:fldChar w:fldCharType="end"/>
      </w:r>
    </w:p>
    <w:p>
      <w:pPr>
        <w:pStyle w:val="TOC8"/>
        <w:rPr>
          <w:sz w:val="24"/>
          <w:szCs w:val="24"/>
        </w:rPr>
      </w:pPr>
      <w:r>
        <w:rPr>
          <w:szCs w:val="24"/>
        </w:rPr>
        <w:t>141</w:t>
      </w:r>
      <w:r>
        <w:rPr>
          <w:snapToGrid w:val="0"/>
          <w:szCs w:val="24"/>
        </w:rPr>
        <w:t>.</w:t>
      </w:r>
      <w:r>
        <w:rPr>
          <w:snapToGrid w:val="0"/>
          <w:szCs w:val="24"/>
        </w:rPr>
        <w:tab/>
        <w:t>Fees and penalties debts due to the Crown</w:t>
      </w:r>
      <w:r>
        <w:tab/>
      </w:r>
      <w:r>
        <w:fldChar w:fldCharType="begin"/>
      </w:r>
      <w:r>
        <w:instrText xml:space="preserve"> PAGEREF _Toc187047761 \h </w:instrText>
      </w:r>
      <w:r>
        <w:fldChar w:fldCharType="separate"/>
      </w:r>
      <w:r>
        <w:t>168</w:t>
      </w:r>
      <w:r>
        <w:fldChar w:fldCharType="end"/>
      </w:r>
    </w:p>
    <w:p>
      <w:pPr>
        <w:pStyle w:val="TOC8"/>
        <w:rPr>
          <w:sz w:val="24"/>
          <w:szCs w:val="24"/>
        </w:rPr>
      </w:pPr>
      <w:r>
        <w:rPr>
          <w:szCs w:val="24"/>
        </w:rPr>
        <w:t>142</w:t>
      </w:r>
      <w:r>
        <w:rPr>
          <w:snapToGrid w:val="0"/>
          <w:szCs w:val="24"/>
        </w:rPr>
        <w:t>.</w:t>
      </w:r>
      <w:r>
        <w:rPr>
          <w:snapToGrid w:val="0"/>
          <w:szCs w:val="24"/>
        </w:rPr>
        <w:tab/>
        <w:t>Royalty</w:t>
      </w:r>
      <w:r>
        <w:tab/>
      </w:r>
      <w:r>
        <w:fldChar w:fldCharType="begin"/>
      </w:r>
      <w:r>
        <w:instrText xml:space="preserve"> PAGEREF _Toc187047762 \h </w:instrText>
      </w:r>
      <w:r>
        <w:fldChar w:fldCharType="separate"/>
      </w:r>
      <w:r>
        <w:t>168</w:t>
      </w:r>
      <w:r>
        <w:fldChar w:fldCharType="end"/>
      </w:r>
    </w:p>
    <w:p>
      <w:pPr>
        <w:pStyle w:val="TOC8"/>
        <w:rPr>
          <w:sz w:val="24"/>
          <w:szCs w:val="24"/>
        </w:rPr>
      </w:pPr>
      <w:r>
        <w:rPr>
          <w:szCs w:val="24"/>
        </w:rPr>
        <w:t>143</w:t>
      </w:r>
      <w:r>
        <w:rPr>
          <w:snapToGrid w:val="0"/>
          <w:szCs w:val="24"/>
        </w:rPr>
        <w:t>.</w:t>
      </w:r>
      <w:r>
        <w:rPr>
          <w:snapToGrid w:val="0"/>
          <w:szCs w:val="24"/>
        </w:rPr>
        <w:tab/>
        <w:t>Reduction of royalty in certain cases</w:t>
      </w:r>
      <w:r>
        <w:tab/>
      </w:r>
      <w:r>
        <w:fldChar w:fldCharType="begin"/>
      </w:r>
      <w:r>
        <w:instrText xml:space="preserve"> PAGEREF _Toc187047763 \h </w:instrText>
      </w:r>
      <w:r>
        <w:fldChar w:fldCharType="separate"/>
      </w:r>
      <w:r>
        <w:t>170</w:t>
      </w:r>
      <w:r>
        <w:fldChar w:fldCharType="end"/>
      </w:r>
    </w:p>
    <w:p>
      <w:pPr>
        <w:pStyle w:val="TOC8"/>
        <w:rPr>
          <w:sz w:val="24"/>
          <w:szCs w:val="24"/>
        </w:rPr>
      </w:pPr>
      <w:r>
        <w:rPr>
          <w:szCs w:val="24"/>
        </w:rPr>
        <w:t>144</w:t>
      </w:r>
      <w:r>
        <w:rPr>
          <w:snapToGrid w:val="0"/>
          <w:szCs w:val="24"/>
        </w:rPr>
        <w:t>.</w:t>
      </w:r>
      <w:r>
        <w:rPr>
          <w:snapToGrid w:val="0"/>
          <w:szCs w:val="24"/>
        </w:rPr>
        <w:tab/>
        <w:t>Royalty not payable in certain cases</w:t>
      </w:r>
      <w:r>
        <w:tab/>
      </w:r>
      <w:r>
        <w:fldChar w:fldCharType="begin"/>
      </w:r>
      <w:r>
        <w:instrText xml:space="preserve"> PAGEREF _Toc187047764 \h </w:instrText>
      </w:r>
      <w:r>
        <w:fldChar w:fldCharType="separate"/>
      </w:r>
      <w:r>
        <w:t>171</w:t>
      </w:r>
      <w:r>
        <w:fldChar w:fldCharType="end"/>
      </w:r>
    </w:p>
    <w:p>
      <w:pPr>
        <w:pStyle w:val="TOC8"/>
        <w:rPr>
          <w:sz w:val="24"/>
          <w:szCs w:val="24"/>
        </w:rPr>
      </w:pPr>
      <w:r>
        <w:rPr>
          <w:szCs w:val="24"/>
        </w:rPr>
        <w:t>144A</w:t>
      </w:r>
      <w:r>
        <w:rPr>
          <w:snapToGrid w:val="0"/>
          <w:szCs w:val="24"/>
        </w:rPr>
        <w:t>.</w:t>
      </w:r>
      <w:r>
        <w:rPr>
          <w:snapToGrid w:val="0"/>
          <w:szCs w:val="24"/>
        </w:rPr>
        <w:tab/>
        <w:t>Royalty value</w:t>
      </w:r>
      <w:r>
        <w:tab/>
      </w:r>
      <w:r>
        <w:fldChar w:fldCharType="begin"/>
      </w:r>
      <w:r>
        <w:instrText xml:space="preserve"> PAGEREF _Toc187047765 \h </w:instrText>
      </w:r>
      <w:r>
        <w:fldChar w:fldCharType="separate"/>
      </w:r>
      <w:r>
        <w:t>172</w:t>
      </w:r>
      <w:r>
        <w:fldChar w:fldCharType="end"/>
      </w:r>
    </w:p>
    <w:p>
      <w:pPr>
        <w:pStyle w:val="TOC8"/>
        <w:rPr>
          <w:sz w:val="24"/>
          <w:szCs w:val="24"/>
        </w:rPr>
      </w:pPr>
      <w:r>
        <w:rPr>
          <w:szCs w:val="24"/>
        </w:rPr>
        <w:t>145</w:t>
      </w:r>
      <w:r>
        <w:rPr>
          <w:snapToGrid w:val="0"/>
          <w:szCs w:val="24"/>
        </w:rPr>
        <w:t>.</w:t>
      </w:r>
      <w:r>
        <w:rPr>
          <w:snapToGrid w:val="0"/>
          <w:szCs w:val="24"/>
        </w:rPr>
        <w:tab/>
        <w:t>Ascertainment of value of petroleum</w:t>
      </w:r>
      <w:r>
        <w:tab/>
      </w:r>
      <w:r>
        <w:fldChar w:fldCharType="begin"/>
      </w:r>
      <w:r>
        <w:instrText xml:space="preserve"> PAGEREF _Toc187047766 \h </w:instrText>
      </w:r>
      <w:r>
        <w:fldChar w:fldCharType="separate"/>
      </w:r>
      <w:r>
        <w:t>172</w:t>
      </w:r>
      <w:r>
        <w:fldChar w:fldCharType="end"/>
      </w:r>
    </w:p>
    <w:p>
      <w:pPr>
        <w:pStyle w:val="TOC8"/>
        <w:rPr>
          <w:sz w:val="24"/>
          <w:szCs w:val="24"/>
        </w:rPr>
      </w:pPr>
      <w:r>
        <w:rPr>
          <w:szCs w:val="24"/>
        </w:rPr>
        <w:t>146</w:t>
      </w:r>
      <w:r>
        <w:rPr>
          <w:snapToGrid w:val="0"/>
          <w:szCs w:val="24"/>
        </w:rPr>
        <w:t>.</w:t>
      </w:r>
      <w:r>
        <w:rPr>
          <w:snapToGrid w:val="0"/>
          <w:szCs w:val="24"/>
        </w:rPr>
        <w:tab/>
        <w:t>Ascertainment of well</w:t>
      </w:r>
      <w:r>
        <w:rPr>
          <w:snapToGrid w:val="0"/>
          <w:szCs w:val="24"/>
        </w:rPr>
        <w:noBreakHyphen/>
        <w:t>head</w:t>
      </w:r>
      <w:r>
        <w:tab/>
      </w:r>
      <w:r>
        <w:fldChar w:fldCharType="begin"/>
      </w:r>
      <w:r>
        <w:instrText xml:space="preserve"> PAGEREF _Toc187047767 \h </w:instrText>
      </w:r>
      <w:r>
        <w:fldChar w:fldCharType="separate"/>
      </w:r>
      <w:r>
        <w:t>173</w:t>
      </w:r>
      <w:r>
        <w:fldChar w:fldCharType="end"/>
      </w:r>
    </w:p>
    <w:p>
      <w:pPr>
        <w:pStyle w:val="TOC8"/>
        <w:rPr>
          <w:sz w:val="24"/>
          <w:szCs w:val="24"/>
        </w:rPr>
      </w:pPr>
      <w:r>
        <w:rPr>
          <w:szCs w:val="24"/>
        </w:rPr>
        <w:t>147</w:t>
      </w:r>
      <w:r>
        <w:rPr>
          <w:snapToGrid w:val="0"/>
          <w:szCs w:val="24"/>
        </w:rPr>
        <w:t>.</w:t>
      </w:r>
      <w:r>
        <w:rPr>
          <w:snapToGrid w:val="0"/>
          <w:szCs w:val="24"/>
        </w:rPr>
        <w:tab/>
        <w:t>Ascertainment of quantity of petroleum recovered</w:t>
      </w:r>
      <w:r>
        <w:tab/>
      </w:r>
      <w:r>
        <w:fldChar w:fldCharType="begin"/>
      </w:r>
      <w:r>
        <w:instrText xml:space="preserve"> PAGEREF _Toc187047768 \h </w:instrText>
      </w:r>
      <w:r>
        <w:fldChar w:fldCharType="separate"/>
      </w:r>
      <w:r>
        <w:t>173</w:t>
      </w:r>
      <w:r>
        <w:fldChar w:fldCharType="end"/>
      </w:r>
    </w:p>
    <w:p>
      <w:pPr>
        <w:pStyle w:val="TOC8"/>
        <w:rPr>
          <w:sz w:val="24"/>
          <w:szCs w:val="24"/>
        </w:rPr>
      </w:pPr>
      <w:r>
        <w:rPr>
          <w:szCs w:val="24"/>
        </w:rPr>
        <w:t>148</w:t>
      </w:r>
      <w:r>
        <w:rPr>
          <w:snapToGrid w:val="0"/>
          <w:szCs w:val="24"/>
        </w:rPr>
        <w:t>.</w:t>
      </w:r>
      <w:r>
        <w:rPr>
          <w:snapToGrid w:val="0"/>
          <w:szCs w:val="24"/>
        </w:rPr>
        <w:tab/>
        <w:t>Payment of royalty and penalty for late payment</w:t>
      </w:r>
      <w:r>
        <w:tab/>
      </w:r>
      <w:r>
        <w:fldChar w:fldCharType="begin"/>
      </w:r>
      <w:r>
        <w:instrText xml:space="preserve"> PAGEREF _Toc187047769 \h </w:instrText>
      </w:r>
      <w:r>
        <w:fldChar w:fldCharType="separate"/>
      </w:r>
      <w:r>
        <w:t>174</w:t>
      </w:r>
      <w:r>
        <w:fldChar w:fldCharType="end"/>
      </w:r>
    </w:p>
    <w:p>
      <w:pPr>
        <w:pStyle w:val="TOC8"/>
        <w:rPr>
          <w:sz w:val="24"/>
          <w:szCs w:val="24"/>
        </w:rPr>
      </w:pPr>
      <w:r>
        <w:rPr>
          <w:szCs w:val="24"/>
        </w:rPr>
        <w:t>149</w:t>
      </w:r>
      <w:r>
        <w:rPr>
          <w:snapToGrid w:val="0"/>
          <w:szCs w:val="24"/>
        </w:rPr>
        <w:t>.</w:t>
      </w:r>
      <w:r>
        <w:rPr>
          <w:snapToGrid w:val="0"/>
          <w:szCs w:val="24"/>
        </w:rPr>
        <w:tab/>
        <w:t>Amount of royalty and late payment thereof debt due to Crown</w:t>
      </w:r>
      <w:r>
        <w:tab/>
      </w:r>
      <w:r>
        <w:fldChar w:fldCharType="begin"/>
      </w:r>
      <w:r>
        <w:instrText xml:space="preserve"> PAGEREF _Toc187047770 \h </w:instrText>
      </w:r>
      <w:r>
        <w:fldChar w:fldCharType="separate"/>
      </w:r>
      <w:r>
        <w:t>174</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150</w:t>
      </w:r>
      <w:r>
        <w:rPr>
          <w:snapToGrid w:val="0"/>
          <w:szCs w:val="24"/>
        </w:rPr>
        <w:t>.</w:t>
      </w:r>
      <w:r>
        <w:rPr>
          <w:snapToGrid w:val="0"/>
          <w:szCs w:val="24"/>
        </w:rPr>
        <w:tab/>
        <w:t>Jurisdiction of Magistrates Court</w:t>
      </w:r>
      <w:r>
        <w:tab/>
      </w:r>
      <w:r>
        <w:fldChar w:fldCharType="begin"/>
      </w:r>
      <w:r>
        <w:instrText xml:space="preserve"> PAGEREF _Toc187047772 \h </w:instrText>
      </w:r>
      <w:r>
        <w:fldChar w:fldCharType="separate"/>
      </w:r>
      <w:r>
        <w:t>175</w:t>
      </w:r>
      <w:r>
        <w:fldChar w:fldCharType="end"/>
      </w:r>
    </w:p>
    <w:p>
      <w:pPr>
        <w:pStyle w:val="TOC8"/>
        <w:rPr>
          <w:sz w:val="24"/>
          <w:szCs w:val="24"/>
        </w:rPr>
      </w:pPr>
      <w:r>
        <w:rPr>
          <w:szCs w:val="24"/>
        </w:rPr>
        <w:t>151</w:t>
      </w:r>
      <w:r>
        <w:rPr>
          <w:snapToGrid w:val="0"/>
          <w:szCs w:val="24"/>
        </w:rPr>
        <w:t>.</w:t>
      </w:r>
      <w:r>
        <w:rPr>
          <w:snapToGrid w:val="0"/>
          <w:szCs w:val="24"/>
        </w:rPr>
        <w:tab/>
        <w:t>Special case may be reserved for Supreme Court</w:t>
      </w:r>
      <w:r>
        <w:tab/>
      </w:r>
      <w:r>
        <w:fldChar w:fldCharType="begin"/>
      </w:r>
      <w:r>
        <w:instrText xml:space="preserve"> PAGEREF _Toc187047773 \h </w:instrText>
      </w:r>
      <w:r>
        <w:fldChar w:fldCharType="separate"/>
      </w:r>
      <w:r>
        <w:t>175</w:t>
      </w:r>
      <w:r>
        <w:fldChar w:fldCharType="end"/>
      </w:r>
    </w:p>
    <w:p>
      <w:pPr>
        <w:pStyle w:val="TOC8"/>
        <w:rPr>
          <w:sz w:val="24"/>
          <w:szCs w:val="24"/>
        </w:rPr>
      </w:pPr>
      <w:r>
        <w:rPr>
          <w:szCs w:val="24"/>
        </w:rPr>
        <w:t>153</w:t>
      </w:r>
      <w:r>
        <w:rPr>
          <w:snapToGrid w:val="0"/>
          <w:szCs w:val="24"/>
        </w:rPr>
        <w:t>.</w:t>
      </w:r>
      <w:r>
        <w:rPr>
          <w:snapToGrid w:val="0"/>
          <w:szCs w:val="24"/>
        </w:rPr>
        <w:tab/>
        <w:t>Regulations</w:t>
      </w:r>
      <w:r>
        <w:tab/>
      </w:r>
      <w:r>
        <w:fldChar w:fldCharType="begin"/>
      </w:r>
      <w:r>
        <w:instrText xml:space="preserve"> PAGEREF _Toc187047774 \h </w:instrText>
      </w:r>
      <w:r>
        <w:fldChar w:fldCharType="separate"/>
      </w:r>
      <w:r>
        <w:t>176</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_Toc187047777 \h </w:instrText>
      </w:r>
      <w:r>
        <w:fldChar w:fldCharType="separate"/>
      </w:r>
      <w:r>
        <w:t>180</w:t>
      </w:r>
      <w:r>
        <w:fldChar w:fldCharType="end"/>
      </w:r>
    </w:p>
    <w:p>
      <w:pPr>
        <w:pStyle w:val="TOC8"/>
        <w:rPr>
          <w:sz w:val="24"/>
        </w:rPr>
      </w:pPr>
      <w:r>
        <w:tab/>
        <w:t>Provisions that have not come into operation</w:t>
      </w:r>
      <w:r>
        <w:tab/>
      </w:r>
      <w:r>
        <w:fldChar w:fldCharType="begin"/>
      </w:r>
      <w:r>
        <w:instrText xml:space="preserve"> PAGEREF _Toc187047778 \h </w:instrText>
      </w:r>
      <w:r>
        <w:fldChar w:fldCharType="separate"/>
      </w:r>
      <w:r>
        <w:t>182</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Petroleum Act 1967</w:t>
      </w:r>
    </w:p>
    <w:p>
      <w:pPr>
        <w:pStyle w:val="LongTitle"/>
        <w:rPr>
          <w:snapToGrid w:val="0"/>
        </w:rPr>
      </w:pPr>
      <w:r>
        <w:rPr>
          <w:snapToGrid w:val="0"/>
        </w:rPr>
        <w:t xml:space="preserve">An Act relating to the exploration for, and the exploitation of, petroleum resources, and certain other resources, within certain lands of the State; to repeal the </w:t>
      </w:r>
      <w:r>
        <w:rPr>
          <w:i/>
          <w:snapToGrid w:val="0"/>
        </w:rPr>
        <w:t>Petroleum Act 1936</w:t>
      </w:r>
      <w:r>
        <w:rPr>
          <w:snapToGrid w:val="0"/>
        </w:rPr>
        <w:t>, and for incidental and other purposes.</w:t>
      </w:r>
    </w:p>
    <w:p>
      <w:pPr>
        <w:pStyle w:val="Heading2"/>
      </w:pPr>
      <w:bookmarkStart w:id="2" w:name="_Toc72913420"/>
      <w:bookmarkStart w:id="3" w:name="_Toc89574846"/>
      <w:bookmarkStart w:id="4" w:name="_Toc91304843"/>
      <w:bookmarkStart w:id="5" w:name="_Toc92690071"/>
      <w:bookmarkStart w:id="6" w:name="_Toc113770124"/>
      <w:bookmarkStart w:id="7" w:name="_Toc161551224"/>
      <w:bookmarkStart w:id="8" w:name="_Toc161552152"/>
      <w:bookmarkStart w:id="9" w:name="_Toc161552548"/>
      <w:bookmarkStart w:id="10" w:name="_Toc161717745"/>
      <w:bookmarkStart w:id="11" w:name="_Toc163274527"/>
      <w:bookmarkStart w:id="12" w:name="_Toc163288564"/>
      <w:bookmarkStart w:id="13" w:name="_Toc166897359"/>
      <w:bookmarkStart w:id="14" w:name="_Toc186620712"/>
      <w:bookmarkStart w:id="15" w:name="_Toc18704758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57624941"/>
      <w:bookmarkStart w:id="17" w:name="_Toc469729262"/>
      <w:bookmarkStart w:id="18" w:name="_Toc501860425"/>
      <w:bookmarkStart w:id="19" w:name="_Toc187047582"/>
      <w:r>
        <w:rPr>
          <w:rStyle w:val="CharSectno"/>
        </w:rPr>
        <w:t>1</w:t>
      </w:r>
      <w:r>
        <w:rPr>
          <w:snapToGrid w:val="0"/>
        </w:rPr>
        <w:t>.</w:t>
      </w:r>
      <w:r>
        <w:rPr>
          <w:snapToGrid w:val="0"/>
        </w:rPr>
        <w:tab/>
        <w:t>Short title</w:t>
      </w:r>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Petroleum Act 1967</w:t>
      </w:r>
      <w:r>
        <w:rPr>
          <w:snapToGrid w:val="0"/>
        </w:rPr>
        <w:t xml:space="preserve"> </w:t>
      </w:r>
      <w:r>
        <w:rPr>
          <w:snapToGrid w:val="0"/>
          <w:vertAlign w:val="superscript"/>
        </w:rPr>
        <w:t>1</w:t>
      </w:r>
      <w:r>
        <w:rPr>
          <w:snapToGrid w:val="0"/>
        </w:rPr>
        <w:t>.</w:t>
      </w:r>
    </w:p>
    <w:p>
      <w:pPr>
        <w:pStyle w:val="Heading5"/>
        <w:rPr>
          <w:snapToGrid w:val="0"/>
        </w:rPr>
      </w:pPr>
      <w:bookmarkStart w:id="20" w:name="_Toc457624942"/>
      <w:bookmarkStart w:id="21" w:name="_Toc469729263"/>
      <w:bookmarkStart w:id="22" w:name="_Toc501860426"/>
      <w:bookmarkStart w:id="23" w:name="_Toc187047583"/>
      <w:r>
        <w:rPr>
          <w:rStyle w:val="CharSectno"/>
        </w:rPr>
        <w:t>2</w:t>
      </w:r>
      <w:r>
        <w:rPr>
          <w:snapToGrid w:val="0"/>
        </w:rPr>
        <w:t>.</w:t>
      </w:r>
      <w:r>
        <w:rPr>
          <w:snapToGrid w:val="0"/>
        </w:rPr>
        <w:tab/>
        <w:t>Commencement</w:t>
      </w:r>
      <w:bookmarkEnd w:id="20"/>
      <w:bookmarkEnd w:id="21"/>
      <w:bookmarkEnd w:id="22"/>
      <w:bookmarkEnd w:id="23"/>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24" w:name="_Toc457624943"/>
      <w:bookmarkStart w:id="25" w:name="_Toc469729264"/>
      <w:bookmarkStart w:id="26" w:name="_Toc501860427"/>
      <w:bookmarkStart w:id="27" w:name="_Toc187047584"/>
      <w:r>
        <w:rPr>
          <w:rStyle w:val="CharSectno"/>
        </w:rPr>
        <w:t>3</w:t>
      </w:r>
      <w:r>
        <w:rPr>
          <w:snapToGrid w:val="0"/>
        </w:rPr>
        <w:t>.</w:t>
      </w:r>
      <w:r>
        <w:rPr>
          <w:snapToGrid w:val="0"/>
        </w:rPr>
        <w:tab/>
        <w:t>Repeal</w:t>
      </w:r>
      <w:bookmarkEnd w:id="24"/>
      <w:bookmarkEnd w:id="25"/>
      <w:bookmarkEnd w:id="26"/>
      <w:bookmarkEnd w:id="27"/>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pPr>
      <w:r>
        <w:t>[</w:t>
      </w:r>
      <w:r>
        <w:rPr>
          <w:b/>
        </w:rPr>
        <w:t>4.</w:t>
      </w:r>
      <w:r>
        <w:rPr>
          <w:b/>
        </w:rPr>
        <w:tab/>
      </w:r>
      <w:r>
        <w:t>Repealed by No. 12 of 1990 s. 4.]</w:t>
      </w:r>
    </w:p>
    <w:p>
      <w:pPr>
        <w:pStyle w:val="Heading5"/>
        <w:rPr>
          <w:snapToGrid w:val="0"/>
        </w:rPr>
      </w:pPr>
      <w:bookmarkStart w:id="28" w:name="_Toc457624944"/>
      <w:bookmarkStart w:id="29" w:name="_Toc469729265"/>
      <w:bookmarkStart w:id="30" w:name="_Toc501860428"/>
      <w:bookmarkStart w:id="31" w:name="_Toc187047585"/>
      <w:r>
        <w:rPr>
          <w:rStyle w:val="CharSectno"/>
        </w:rPr>
        <w:t>5</w:t>
      </w:r>
      <w:r>
        <w:rPr>
          <w:snapToGrid w:val="0"/>
        </w:rPr>
        <w:t>.</w:t>
      </w:r>
      <w:r>
        <w:rPr>
          <w:snapToGrid w:val="0"/>
        </w:rPr>
        <w:tab/>
      </w:r>
      <w:bookmarkEnd w:id="28"/>
      <w:bookmarkEnd w:id="29"/>
      <w:bookmarkEnd w:id="30"/>
      <w:r>
        <w:rPr>
          <w:snapToGrid w:val="0"/>
        </w:rPr>
        <w:t>Terms used in this Act</w:t>
      </w:r>
      <w:bookmarkEnd w:id="31"/>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access authority</w:t>
      </w:r>
      <w:r>
        <w:rPr>
          <w:b/>
        </w:rPr>
        <w:t>”</w:t>
      </w:r>
      <w:r>
        <w:t xml:space="preserve"> means an access authority under Part III;</w:t>
      </w:r>
    </w:p>
    <w:p>
      <w:pPr>
        <w:pStyle w:val="Defstart"/>
      </w:pPr>
      <w:r>
        <w:rPr>
          <w:b/>
        </w:rPr>
        <w:tab/>
        <w:t>“</w:t>
      </w:r>
      <w:r>
        <w:rPr>
          <w:rStyle w:val="CharDefText"/>
        </w:rPr>
        <w:t>application for a primary licence</w:t>
      </w:r>
      <w:r>
        <w:rPr>
          <w:b/>
        </w:rPr>
        <w:t>”</w:t>
      </w:r>
      <w:r>
        <w:t xml:space="preserve"> means an application under section 50(1) or (2) or 50A(1) or (2) and </w:t>
      </w:r>
      <w:r>
        <w:rPr>
          <w:b/>
        </w:rPr>
        <w:t>“</w:t>
      </w:r>
      <w:r>
        <w:rPr>
          <w:rStyle w:val="CharDefText"/>
        </w:rPr>
        <w:t>primary licence</w:t>
      </w:r>
      <w:r>
        <w:rPr>
          <w:b/>
        </w:rPr>
        <w:t>”</w:t>
      </w:r>
      <w:r>
        <w:t xml:space="preserve"> means a licence granted on such an application;</w:t>
      </w:r>
    </w:p>
    <w:p>
      <w:pPr>
        <w:pStyle w:val="Defstart"/>
      </w:pPr>
      <w:r>
        <w:rPr>
          <w:b/>
        </w:rPr>
        <w:tab/>
        <w:t>“</w:t>
      </w:r>
      <w:r>
        <w:rPr>
          <w:rStyle w:val="CharDefText"/>
        </w:rPr>
        <w:t>application for a secondary licence</w:t>
      </w:r>
      <w:r>
        <w:rPr>
          <w:b/>
        </w:rPr>
        <w:t>”</w:t>
      </w:r>
      <w:r>
        <w:t xml:space="preserve"> means an application under section 50(3) or 50A(3) and </w:t>
      </w:r>
      <w:r>
        <w:rPr>
          <w:b/>
        </w:rPr>
        <w:t>“</w:t>
      </w:r>
      <w:r>
        <w:rPr>
          <w:rStyle w:val="CharDefText"/>
        </w:rPr>
        <w:t>secondary licence</w:t>
      </w:r>
      <w:r>
        <w:rPr>
          <w:b/>
        </w:rPr>
        <w:t>”</w:t>
      </w:r>
      <w:r>
        <w:t xml:space="preserve"> means a licence granted on such an application;</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block</w:t>
      </w:r>
      <w:r>
        <w:rPr>
          <w:b/>
        </w:rPr>
        <w:t>”</w:t>
      </w:r>
      <w:r>
        <w:t xml:space="preserve"> means a block constituted as provided by section 27 or 135;</w:t>
      </w:r>
    </w:p>
    <w:p>
      <w:pPr>
        <w:pStyle w:val="Defstart"/>
      </w:pPr>
      <w:r>
        <w:rPr>
          <w:b/>
        </w:rPr>
        <w:tab/>
        <w:t>“</w:t>
      </w:r>
      <w:r>
        <w:rPr>
          <w:rStyle w:val="CharDefText"/>
        </w:rPr>
        <w:t>construct</w:t>
      </w:r>
      <w:r>
        <w:rPr>
          <w:b/>
        </w:rPr>
        <w:t>”</w:t>
      </w:r>
      <w:r>
        <w:t xml:space="preserve"> includes “place” and </w:t>
      </w:r>
      <w:r>
        <w:rPr>
          <w:b/>
        </w:rPr>
        <w:t>“</w:t>
      </w:r>
      <w:r>
        <w:rPr>
          <w:rStyle w:val="CharDefText"/>
        </w:rPr>
        <w:t>construction</w:t>
      </w:r>
      <w:r>
        <w:rPr>
          <w:b/>
        </w:rPr>
        <w:t>”</w:t>
      </w:r>
      <w:r>
        <w:t xml:space="preserve"> has a corresponding meaning;</w:t>
      </w:r>
    </w:p>
    <w:p>
      <w:pPr>
        <w:pStyle w:val="Defstart"/>
      </w:pPr>
      <w:r>
        <w:rPr>
          <w:b/>
        </w:rPr>
        <w:tab/>
        <w:t>“</w:t>
      </w:r>
      <w:r>
        <w:rPr>
          <w:rStyle w:val="CharDefText"/>
        </w:rPr>
        <w:t>Crown land</w:t>
      </w:r>
      <w:r>
        <w:rPr>
          <w:b/>
        </w:rPr>
        <w:t>”</w:t>
      </w:r>
      <w:r>
        <w:t xml:space="preserve"> means all land in the State —</w:t>
      </w:r>
    </w:p>
    <w:p>
      <w:pPr>
        <w:pStyle w:val="Ednotedefpara"/>
        <w:spacing w:before="80"/>
      </w:pPr>
      <w:r>
        <w:tab/>
        <w:t>[(a)</w:t>
      </w:r>
      <w: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r>
      <w:r>
        <w:tab/>
        <w:t>and includes —</w:t>
      </w:r>
    </w:p>
    <w:p>
      <w:pPr>
        <w:pStyle w:val="Defpara"/>
      </w:pPr>
      <w:r>
        <w:tab/>
        <w:t>(d)</w:t>
      </w:r>
      <w:r>
        <w:tab/>
        <w:t xml:space="preserve">any land reserved, declared or otherwise dedicated under the </w:t>
      </w:r>
      <w:r>
        <w:rPr>
          <w:i/>
        </w:rPr>
        <w:t>Land Administration Act 1997</w:t>
      </w:r>
      <w:r>
        <w:t xml:space="preserve"> or any other written law;</w:t>
      </w:r>
    </w:p>
    <w:p>
      <w:pPr>
        <w:pStyle w:val="Defpara"/>
      </w:pPr>
      <w:r>
        <w:tab/>
        <w:t>(e)</w:t>
      </w:r>
      <w:r>
        <w:tab/>
        <w:t xml:space="preserve">without limiting paragraph (d), State forests and timber reserves within the meaning of the </w:t>
      </w:r>
      <w:r>
        <w:rPr>
          <w:i/>
        </w:rPr>
        <w:t>Conservation and Land Management Act 1984</w:t>
      </w:r>
      <w:r>
        <w:t>;</w:t>
      </w:r>
    </w:p>
    <w:p>
      <w:pPr>
        <w:pStyle w:val="Ednotedefpara"/>
      </w:pPr>
      <w:r>
        <w:tab/>
        <w:t>[(f), (g)</w:t>
      </w:r>
      <w:r>
        <w:tab/>
        <w:t>deleted]</w:t>
      </w:r>
    </w:p>
    <w:p>
      <w:pPr>
        <w:pStyle w:val="Defpara"/>
      </w:pPr>
      <w:r>
        <w:tab/>
      </w:r>
      <w:r>
        <w:tab/>
        <w:t>and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water mark referred to in subparagraph (i) and the inner limit of the territorial sea of Australia;</w:t>
      </w:r>
    </w:p>
    <w:p>
      <w:pPr>
        <w:pStyle w:val="Defstart"/>
      </w:pPr>
      <w:r>
        <w:rPr>
          <w:b/>
        </w:rPr>
        <w:tab/>
        <w:t>“</w:t>
      </w:r>
      <w:r>
        <w:rPr>
          <w:rStyle w:val="CharDefText"/>
        </w:rPr>
        <w:t>document</w:t>
      </w:r>
      <w:r>
        <w:rPr>
          <w:b/>
        </w:rPr>
        <w:t>”</w:t>
      </w:r>
      <w:r>
        <w:t xml:space="preserve"> includes any map, book, record or writing;</w:t>
      </w:r>
    </w:p>
    <w:p>
      <w:pPr>
        <w:pStyle w:val="Defstart"/>
      </w:pPr>
      <w:r>
        <w:rPr>
          <w:b/>
        </w:rPr>
        <w:tab/>
        <w:t>“</w:t>
      </w:r>
      <w:r>
        <w:rPr>
          <w:rStyle w:val="CharDefText"/>
        </w:rPr>
        <w:t>drilling reservation</w:t>
      </w:r>
      <w:r>
        <w:rPr>
          <w:b/>
        </w:rPr>
        <w:t>”</w:t>
      </w:r>
      <w:r>
        <w:t xml:space="preserve"> means a drilling reservation referred to in section 43D;</w:t>
      </w:r>
    </w:p>
    <w:p>
      <w:pPr>
        <w:pStyle w:val="Defstart"/>
      </w:pPr>
      <w:r>
        <w:rPr>
          <w:b/>
        </w:rPr>
        <w:tab/>
        <w:t>“</w:t>
      </w:r>
      <w:r>
        <w:rPr>
          <w:rStyle w:val="CharDefText"/>
        </w:rPr>
        <w:t>good oil</w:t>
      </w:r>
      <w:r>
        <w:rPr>
          <w:rStyle w:val="CharDefText"/>
        </w:rPr>
        <w:noBreakHyphen/>
        <w:t>field practice</w:t>
      </w:r>
      <w:r>
        <w:rPr>
          <w:b/>
        </w:rPr>
        <w:t>”</w:t>
      </w:r>
      <w:r>
        <w:t xml:space="preserve"> means all those things that are generally accepted as good and safe in the carrying on of exploration for petroleum, or in the operations for the recovery of petroleum, as the case may be;</w:t>
      </w:r>
    </w:p>
    <w:p>
      <w:pPr>
        <w:pStyle w:val="Defstart"/>
      </w:pPr>
      <w:r>
        <w:rPr>
          <w:b/>
        </w:rPr>
        <w:tab/>
        <w:t>“</w:t>
      </w:r>
      <w:r>
        <w:rPr>
          <w:rStyle w:val="CharDefText"/>
        </w:rPr>
        <w:t>graticular section</w:t>
      </w:r>
      <w:r>
        <w:rPr>
          <w:b/>
        </w:rPr>
        <w:t>”</w:t>
      </w:r>
      <w:r>
        <w:t xml:space="preserve"> means a section referred to in section 27;</w:t>
      </w:r>
    </w:p>
    <w:p>
      <w:pPr>
        <w:pStyle w:val="Defstart"/>
      </w:pPr>
      <w:r>
        <w:rPr>
          <w:b/>
        </w:rPr>
        <w:tab/>
        <w:t>“</w:t>
      </w:r>
      <w:r>
        <w:rPr>
          <w:rStyle w:val="CharDefText"/>
        </w:rPr>
        <w:t>holder of a drilling reservation</w:t>
      </w:r>
      <w:r>
        <w:rPr>
          <w:b/>
        </w:rPr>
        <w:t>”</w:t>
      </w:r>
      <w:r>
        <w:t xml:space="preserve"> means the registered holder of a drilling reservation;</w:t>
      </w:r>
    </w:p>
    <w:p>
      <w:pPr>
        <w:pStyle w:val="Defstart"/>
      </w:pPr>
      <w:r>
        <w:rPr>
          <w:b/>
        </w:rPr>
        <w:tab/>
        <w:t>“</w:t>
      </w:r>
      <w:r>
        <w:rPr>
          <w:rStyle w:val="CharDefText"/>
        </w:rPr>
        <w:t>inspector</w:t>
      </w:r>
      <w:r>
        <w:rPr>
          <w:b/>
        </w:rPr>
        <w:t>”</w:t>
      </w:r>
      <w:r>
        <w:t xml:space="preserve"> means a person appointed under section 118;</w:t>
      </w:r>
    </w:p>
    <w:p>
      <w:pPr>
        <w:pStyle w:val="Defstart"/>
      </w:pPr>
      <w:r>
        <w:rPr>
          <w:b/>
        </w:rPr>
        <w:tab/>
        <w:t>“</w:t>
      </w:r>
      <w:r>
        <w:rPr>
          <w:rStyle w:val="CharDefText"/>
        </w:rPr>
        <w:t>lease</w:t>
      </w:r>
      <w:r>
        <w:rPr>
          <w:b/>
        </w:rPr>
        <w:t>”</w:t>
      </w:r>
      <w:r>
        <w:t xml:space="preserve"> means a retention lease under Part III;</w:t>
      </w:r>
    </w:p>
    <w:p>
      <w:pPr>
        <w:pStyle w:val="Defstart"/>
      </w:pPr>
      <w:r>
        <w:rPr>
          <w:b/>
        </w:rPr>
        <w:tab/>
        <w:t>“</w:t>
      </w:r>
      <w:r>
        <w:rPr>
          <w:rStyle w:val="CharDefText"/>
        </w:rPr>
        <w:t>lease area</w:t>
      </w:r>
      <w:r>
        <w:rPr>
          <w:b/>
        </w:rPr>
        <w:t>”</w:t>
      </w:r>
      <w:r>
        <w:t xml:space="preserve"> means the area constituted by the blocks that are the subject of a lease;</w:t>
      </w:r>
    </w:p>
    <w:p>
      <w:pPr>
        <w:pStyle w:val="Defstart"/>
      </w:pPr>
      <w:r>
        <w:rPr>
          <w:b/>
        </w:rPr>
        <w:tab/>
        <w:t>“</w:t>
      </w:r>
      <w:r>
        <w:rPr>
          <w:rStyle w:val="CharDefText"/>
        </w:rPr>
        <w:t>lessee</w:t>
      </w:r>
      <w:r>
        <w:rPr>
          <w:b/>
        </w:rPr>
        <w:t>”</w:t>
      </w:r>
      <w:r>
        <w:t xml:space="preserve"> means the registered holder of a lease;</w:t>
      </w:r>
    </w:p>
    <w:p>
      <w:pPr>
        <w:pStyle w:val="Defstart"/>
      </w:pPr>
      <w:r>
        <w:rPr>
          <w:b/>
        </w:rPr>
        <w:tab/>
        <w:t>“</w:t>
      </w:r>
      <w:r>
        <w:rPr>
          <w:rStyle w:val="CharDefText"/>
        </w:rPr>
        <w:t>licence</w:t>
      </w:r>
      <w:r>
        <w:rPr>
          <w:b/>
        </w:rPr>
        <w:t>”</w:t>
      </w:r>
      <w:r>
        <w:t xml:space="preserve"> means a production licence for petroleum under Part III;</w:t>
      </w:r>
    </w:p>
    <w:p>
      <w:pPr>
        <w:pStyle w:val="Defstart"/>
      </w:pPr>
      <w:r>
        <w:rPr>
          <w:b/>
        </w:rPr>
        <w:tab/>
        <w:t>“</w:t>
      </w:r>
      <w:r>
        <w:rPr>
          <w:rStyle w:val="CharDefText"/>
        </w:rPr>
        <w:t>licence area</w:t>
      </w:r>
      <w:r>
        <w:rPr>
          <w:b/>
        </w:rPr>
        <w:t>”</w:t>
      </w:r>
      <w:r>
        <w:t xml:space="preserve"> means the area constituted by the blocks that are the subject of a licence;</w:t>
      </w:r>
    </w:p>
    <w:p>
      <w:pPr>
        <w:pStyle w:val="Defstart"/>
      </w:pPr>
      <w:r>
        <w:rPr>
          <w:b/>
        </w:rPr>
        <w:tab/>
        <w:t>“</w:t>
      </w:r>
      <w:r>
        <w:rPr>
          <w:rStyle w:val="CharDefText"/>
        </w:rPr>
        <w:t>licensee</w:t>
      </w:r>
      <w:r>
        <w:rPr>
          <w:b/>
        </w:rPr>
        <w:t>”</w:t>
      </w:r>
      <w:r>
        <w:t xml:space="preserve"> means the registered holder of a licence;</w:t>
      </w:r>
    </w:p>
    <w:p>
      <w:pPr>
        <w:pStyle w:val="Defstart"/>
      </w:pPr>
      <w:r>
        <w:rPr>
          <w:b/>
        </w:rPr>
        <w:tab/>
        <w:t>“</w:t>
      </w:r>
      <w:r>
        <w:rPr>
          <w:rStyle w:val="CharDefText"/>
        </w:rPr>
        <w:t>location</w:t>
      </w:r>
      <w:r>
        <w:rPr>
          <w:b/>
        </w:rPr>
        <w:t>”</w:t>
      </w:r>
      <w:r>
        <w:t xml:space="preserve"> means a block or blocks in respect of which a declaration under section 47 is in force;</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pPr>
      <w:r>
        <w:rPr>
          <w:b/>
        </w:rPr>
        <w:tab/>
        <w:t>“</w:t>
      </w:r>
      <w:r>
        <w:rPr>
          <w:rStyle w:val="CharDefText"/>
        </w:rPr>
        <w:t>partly cancelled</w:t>
      </w:r>
      <w:r>
        <w:rPr>
          <w:b/>
        </w:rPr>
        <w:t>”</w:t>
      </w:r>
      <w:r>
        <w:t xml:space="preserve"> means — in relation to a permit, drilling reservation or licence — cancelled as to one or more but not all of the blocks the subject of the permit, drilling reservation or licence;</w:t>
      </w:r>
    </w:p>
    <w:p>
      <w:pPr>
        <w:pStyle w:val="Defstart"/>
      </w:pPr>
      <w:r>
        <w:rPr>
          <w:b/>
        </w:rPr>
        <w:tab/>
        <w:t>“</w:t>
      </w:r>
      <w:r>
        <w:rPr>
          <w:rStyle w:val="CharDefText"/>
        </w:rPr>
        <w:t>partly determined</w:t>
      </w:r>
      <w:r>
        <w:rPr>
          <w:b/>
        </w:rPr>
        <w:t>”</w:t>
      </w:r>
      <w:r>
        <w:t>, in relation to a permit, drilling reservation or lease, means determined as to one or more but not all of the blocks the subject of the permit, drilling reservation or lease;</w:t>
      </w:r>
    </w:p>
    <w:p>
      <w:pPr>
        <w:pStyle w:val="Defstart"/>
      </w:pPr>
      <w:r>
        <w:rPr>
          <w:b/>
        </w:rPr>
        <w:tab/>
        <w:t>“</w:t>
      </w:r>
      <w:r>
        <w:rPr>
          <w:rStyle w:val="CharDefText"/>
        </w:rPr>
        <w:t>permit</w:t>
      </w:r>
      <w:r>
        <w:rPr>
          <w:b/>
        </w:rPr>
        <w:t>”</w:t>
      </w:r>
      <w:r>
        <w:t xml:space="preserve"> means an exploration permit for petroleum referred to in section 38;</w:t>
      </w:r>
    </w:p>
    <w:p>
      <w:pPr>
        <w:pStyle w:val="Defstart"/>
      </w:pPr>
      <w:r>
        <w:rPr>
          <w:b/>
        </w:rPr>
        <w:tab/>
        <w:t>“</w:t>
      </w:r>
      <w:r>
        <w:rPr>
          <w:rStyle w:val="CharDefText"/>
        </w:rPr>
        <w:t>permit area</w:t>
      </w:r>
      <w:r>
        <w:rPr>
          <w:b/>
        </w:rPr>
        <w:t>”</w:t>
      </w:r>
      <w:r>
        <w:t xml:space="preserve"> means the area constituted by the blocks that are the subject of a permit;</w:t>
      </w:r>
    </w:p>
    <w:p>
      <w:pPr>
        <w:pStyle w:val="Defstart"/>
      </w:pPr>
      <w:r>
        <w:rPr>
          <w:b/>
        </w:rPr>
        <w:tab/>
        <w:t>“</w:t>
      </w:r>
      <w:r>
        <w:rPr>
          <w:rStyle w:val="CharDefText"/>
        </w:rPr>
        <w:t>permittee</w:t>
      </w:r>
      <w:r>
        <w:rPr>
          <w:b/>
        </w:rPr>
        <w:t>”</w:t>
      </w:r>
      <w:r>
        <w:t xml:space="preserve"> means the registered holder of a permit;</w:t>
      </w:r>
    </w:p>
    <w:p>
      <w:pPr>
        <w:pStyle w:val="Defstart"/>
        <w:keepNext/>
      </w:pPr>
      <w:r>
        <w:rPr>
          <w:b/>
        </w:rPr>
        <w:tab/>
        <w:t>“</w:t>
      </w:r>
      <w:r>
        <w:rPr>
          <w:rStyle w:val="CharDefText"/>
        </w:rPr>
        <w:t>petroleum</w:t>
      </w:r>
      <w:r>
        <w:rPr>
          <w:b/>
        </w:rPr>
        <w:t>”</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 dioxide,</w:t>
      </w:r>
    </w:p>
    <w:p>
      <w:pPr>
        <w:pStyle w:val="Defstart"/>
      </w:pPr>
      <w:r>
        <w:tab/>
      </w:r>
      <w:r>
        <w:tab/>
        <w:t>and includes any petroleum as defined by paragraph (a), (b) or (c) that has been returned to a natural reservoir, but excludes oil shale;</w:t>
      </w:r>
    </w:p>
    <w:p>
      <w:pPr>
        <w:pStyle w:val="Defstart"/>
      </w:pPr>
      <w:r>
        <w:rPr>
          <w:b/>
        </w:rPr>
        <w:tab/>
        <w:t>“</w:t>
      </w:r>
      <w:r>
        <w:rPr>
          <w:rStyle w:val="CharDefText"/>
        </w:rPr>
        <w:t>petroleum pool</w:t>
      </w:r>
      <w:r>
        <w:rPr>
          <w:b/>
        </w:rPr>
        <w:t>”</w:t>
      </w:r>
      <w:r>
        <w:t xml:space="preserve"> means a naturally occurring discrete accumulation of petroleum;</w:t>
      </w:r>
    </w:p>
    <w:p>
      <w:pPr>
        <w:pStyle w:val="Defstart"/>
      </w:pPr>
      <w:r>
        <w:rPr>
          <w:b/>
        </w:rPr>
        <w:tab/>
        <w:t>“</w:t>
      </w:r>
      <w:r>
        <w:rPr>
          <w:rStyle w:val="CharDefText"/>
        </w:rPr>
        <w:t>primary entitlement</w:t>
      </w:r>
      <w:r>
        <w:rPr>
          <w:b/>
        </w:rPr>
        <w:t>”</w:t>
      </w:r>
      <w:r>
        <w:t xml:space="preserve"> means —</w:t>
      </w:r>
    </w:p>
    <w:p>
      <w:pPr>
        <w:pStyle w:val="Defpara"/>
      </w:pPr>
      <w:r>
        <w:tab/>
        <w:t>(a)</w:t>
      </w:r>
      <w:r>
        <w:tab/>
        <w:t>in relation to a permittee, the number of blocks forming part of a location in the permit area in respect of which that permittee may make an application under section 50(1); and</w:t>
      </w:r>
    </w:p>
    <w:p>
      <w:pPr>
        <w:pStyle w:val="Defpara"/>
      </w:pPr>
      <w:r>
        <w:tab/>
        <w:t>(b)</w:t>
      </w:r>
      <w:r>
        <w:tab/>
        <w:t>in relation to a lessee, the number of blocks in the lease area in respect of which that lessee may make an application under section 50A(1);</w:t>
      </w:r>
    </w:p>
    <w:p>
      <w:pPr>
        <w:pStyle w:val="Defstart"/>
      </w:pPr>
      <w:r>
        <w:rPr>
          <w:b/>
        </w:rPr>
        <w:tab/>
        <w:t>“</w:t>
      </w:r>
      <w:r>
        <w:rPr>
          <w:rStyle w:val="CharDefText"/>
        </w:rPr>
        <w:t>private land</w:t>
      </w:r>
      <w:r>
        <w:rPr>
          <w:b/>
        </w:rPr>
        <w:t>”</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t>“</w:t>
      </w:r>
      <w:r>
        <w:rPr>
          <w:rStyle w:val="CharDefText"/>
        </w:rPr>
        <w:t>Register</w:t>
      </w:r>
      <w:r>
        <w:rPr>
          <w:b/>
        </w:rPr>
        <w:t>”</w:t>
      </w:r>
      <w:r>
        <w:t xml:space="preserve"> means the Register kept by the Minister in pursuance of Division 4 of Part III;</w:t>
      </w:r>
    </w:p>
    <w:p>
      <w:pPr>
        <w:pStyle w:val="Defstart"/>
      </w:pPr>
      <w:r>
        <w:rPr>
          <w:b/>
        </w:rPr>
        <w:tab/>
        <w:t>“</w:t>
      </w:r>
      <w:r>
        <w:rPr>
          <w:rStyle w:val="CharDefText"/>
        </w:rPr>
        <w:t>registered holder</w:t>
      </w:r>
      <w:r>
        <w:rPr>
          <w:b/>
        </w:rPr>
        <w:t>”</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t>“</w:t>
      </w:r>
      <w:r>
        <w:rPr>
          <w:rStyle w:val="CharDefText"/>
        </w:rPr>
        <w:t>regulations</w:t>
      </w:r>
      <w:r>
        <w:rPr>
          <w:b/>
        </w:rPr>
        <w:t>”</w:t>
      </w:r>
      <w:r>
        <w:t xml:space="preserve"> means regulations made under section 153;</w:t>
      </w:r>
    </w:p>
    <w:p>
      <w:pPr>
        <w:pStyle w:val="Defstart"/>
      </w:pPr>
      <w:r>
        <w:rPr>
          <w:b/>
        </w:rPr>
        <w:tab/>
        <w:t>“</w:t>
      </w:r>
      <w:r>
        <w:rPr>
          <w:rStyle w:val="CharDefText"/>
        </w:rPr>
        <w:t>royalty period</w:t>
      </w:r>
      <w:r>
        <w:rPr>
          <w:b/>
        </w:rPr>
        <w:t>”</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t>“</w:t>
      </w:r>
      <w:r>
        <w:rPr>
          <w:rStyle w:val="CharDefText"/>
        </w:rPr>
        <w:t>royalty value</w:t>
      </w:r>
      <w:r>
        <w:rPr>
          <w:b/>
        </w:rPr>
        <w:t>”</w:t>
      </w:r>
      <w:r>
        <w:t xml:space="preserve"> has the meaning applicable under section 144A(1) or (2);</w:t>
      </w:r>
    </w:p>
    <w:p>
      <w:pPr>
        <w:pStyle w:val="Defstart"/>
      </w:pPr>
      <w:r>
        <w:rPr>
          <w:b/>
        </w:rPr>
        <w:tab/>
        <w:t>“</w:t>
      </w:r>
      <w:r>
        <w:rPr>
          <w:rStyle w:val="CharDefText"/>
        </w:rPr>
        <w:t>special prospecting authority</w:t>
      </w:r>
      <w:r>
        <w:rPr>
          <w:b/>
        </w:rPr>
        <w:t>”</w:t>
      </w:r>
      <w:r>
        <w:t xml:space="preserve"> means a special prospecting authority under Part III;</w:t>
      </w:r>
    </w:p>
    <w:p>
      <w:pPr>
        <w:pStyle w:val="Defstart"/>
      </w:pPr>
      <w:r>
        <w:rPr>
          <w:b/>
        </w:rPr>
        <w:tab/>
        <w:t>“</w:t>
      </w:r>
      <w:r>
        <w:rPr>
          <w:rStyle w:val="CharDefText"/>
        </w:rPr>
        <w:t>the relinquished area</w:t>
      </w:r>
      <w:r>
        <w:rPr>
          <w:b/>
        </w:rPr>
        <w:t>”</w:t>
      </w:r>
      <w:r>
        <w:t xml:space="preserve"> means —</w:t>
      </w:r>
    </w:p>
    <w:p>
      <w:pPr>
        <w:pStyle w:val="Defpara"/>
      </w:pPr>
      <w:r>
        <w:tab/>
        <w:t>(a)</w:t>
      </w:r>
      <w:r>
        <w:tab/>
        <w:t>in relation to a permit, drilling reservation, lease or licence that has expired — the area constituted by the blocks in respect of which the permit, drilling reservation, lease or licence was in force but has not been renewed;</w:t>
      </w:r>
    </w:p>
    <w:p>
      <w:pPr>
        <w:pStyle w:val="Defpara"/>
      </w:pPr>
      <w:r>
        <w:tab/>
        <w:t>(b)</w:t>
      </w:r>
      <w:r>
        <w:tab/>
        <w:t>in relation to a permit, drilling reservation, or lease that has been wholly determined or partly determined — the area constituted by the blocks as to which the permit, drilling reservation or lease was so determined;</w:t>
      </w:r>
    </w:p>
    <w:p>
      <w:pPr>
        <w:pStyle w:val="Defpara"/>
      </w:pPr>
      <w:r>
        <w:tab/>
        <w:t>(c)</w:t>
      </w:r>
      <w:r>
        <w:tab/>
        <w:t>in relation to a permit, drilling reservation or licence that has been wholly cancelled or partly cancelled —the area constituted by the blocks as to which the permit, drilling reservation or licence was so cancelled;</w:t>
      </w:r>
    </w:p>
    <w:p>
      <w:pPr>
        <w:pStyle w:val="Defpara"/>
      </w:pPr>
      <w:r>
        <w:tab/>
        <w:t>(ca)</w:t>
      </w:r>
      <w:r>
        <w:tab/>
        <w:t>in relation to a lease that has been wholly cancelled — the area constituted by the blocks in respect of which the lease was in force; and</w:t>
      </w:r>
    </w:p>
    <w:p>
      <w:pPr>
        <w:pStyle w:val="Defpara"/>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rPr>
          <w:b/>
        </w:rPr>
        <w:tab/>
        <w:t>“</w:t>
      </w:r>
      <w:r>
        <w:rPr>
          <w:rStyle w:val="CharDefText"/>
        </w:rPr>
        <w:t>vessel</w:t>
      </w:r>
      <w:r>
        <w:rPr>
          <w:b/>
        </w:rPr>
        <w:t>”</w:t>
      </w:r>
      <w:r>
        <w:t xml:space="preserve"> means a vessel used in navigation, other than air navigation, and includes a barge or other vessel;</w:t>
      </w:r>
    </w:p>
    <w:p>
      <w:pPr>
        <w:pStyle w:val="Defstart"/>
      </w:pPr>
      <w:r>
        <w:rPr>
          <w:b/>
        </w:rPr>
        <w:tab/>
        <w:t>“</w:t>
      </w:r>
      <w:r>
        <w:rPr>
          <w:rStyle w:val="CharDefText"/>
        </w:rPr>
        <w:t>well</w:t>
      </w:r>
      <w:r>
        <w:rPr>
          <w:b/>
        </w:rPr>
        <w:t>”</w:t>
      </w:r>
      <w:r>
        <w:t xml:space="preserve"> means a hole in the Earth’s crust made by drilling, boring or any other means in connection with exploration for petroleum or operations for the recovery of petroleum, but does not include a seismic shot hole;</w:t>
      </w:r>
    </w:p>
    <w:p>
      <w:pPr>
        <w:pStyle w:val="Defstart"/>
      </w:pPr>
      <w:r>
        <w:rPr>
          <w:b/>
        </w:rPr>
        <w:tab/>
        <w:t>“</w:t>
      </w:r>
      <w:r>
        <w:rPr>
          <w:rStyle w:val="CharDefText"/>
        </w:rPr>
        <w:t>wholly cancelled</w:t>
      </w:r>
      <w:r>
        <w:rPr>
          <w:b/>
        </w:rPr>
        <w:t>”</w:t>
      </w:r>
      <w:r>
        <w:t>, in relation to a permit, drilling reservation, lease or licence, means cancelled as to all the blocks the subject of the permit, drilling reservation, lease or licence;</w:t>
      </w:r>
    </w:p>
    <w:p>
      <w:pPr>
        <w:pStyle w:val="Defstart"/>
      </w:pPr>
      <w:r>
        <w:rPr>
          <w:b/>
        </w:rPr>
        <w:tab/>
        <w:t>“</w:t>
      </w:r>
      <w:r>
        <w:rPr>
          <w:rStyle w:val="CharDefText"/>
        </w:rPr>
        <w:t>wholly determined</w:t>
      </w:r>
      <w:r>
        <w:rPr>
          <w:b/>
        </w:rPr>
        <w:t>”</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w:t>
      </w:r>
    </w:p>
    <w:p>
      <w:pPr>
        <w:pStyle w:val="Heading2"/>
      </w:pPr>
      <w:bookmarkStart w:id="32" w:name="_Toc72913425"/>
      <w:bookmarkStart w:id="33" w:name="_Toc89574851"/>
      <w:bookmarkStart w:id="34" w:name="_Toc91304848"/>
      <w:bookmarkStart w:id="35" w:name="_Toc92690076"/>
      <w:bookmarkStart w:id="36" w:name="_Toc113770129"/>
      <w:bookmarkStart w:id="37" w:name="_Toc161551229"/>
      <w:bookmarkStart w:id="38" w:name="_Toc161552157"/>
      <w:bookmarkStart w:id="39" w:name="_Toc161552553"/>
      <w:bookmarkStart w:id="40" w:name="_Toc161717750"/>
      <w:bookmarkStart w:id="41" w:name="_Toc163274532"/>
      <w:bookmarkStart w:id="42" w:name="_Toc163288569"/>
      <w:bookmarkStart w:id="43" w:name="_Toc166897364"/>
      <w:bookmarkStart w:id="44" w:name="_Toc186620717"/>
      <w:bookmarkStart w:id="45" w:name="_Toc187047586"/>
      <w:r>
        <w:rPr>
          <w:rStyle w:val="CharPartNo"/>
        </w:rPr>
        <w:t>Part II</w:t>
      </w:r>
      <w:r>
        <w:rPr>
          <w:rStyle w:val="CharDivNo"/>
        </w:rPr>
        <w:t> </w:t>
      </w:r>
      <w:r>
        <w:t>—</w:t>
      </w:r>
      <w:r>
        <w:rPr>
          <w:rStyle w:val="CharDivText"/>
        </w:rPr>
        <w:t> </w:t>
      </w:r>
      <w:r>
        <w:rPr>
          <w:rStyle w:val="CharPartText"/>
        </w:rPr>
        <w:t>General</w:t>
      </w:r>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spacing w:before="180"/>
        <w:rPr>
          <w:snapToGrid w:val="0"/>
        </w:rPr>
      </w:pPr>
      <w:bookmarkStart w:id="46" w:name="_Toc457624945"/>
      <w:bookmarkStart w:id="47" w:name="_Toc469729266"/>
      <w:bookmarkStart w:id="48" w:name="_Toc501860429"/>
      <w:bookmarkStart w:id="49" w:name="_Toc187047587"/>
      <w:r>
        <w:rPr>
          <w:rStyle w:val="CharSectno"/>
        </w:rPr>
        <w:t>6</w:t>
      </w:r>
      <w:r>
        <w:rPr>
          <w:snapToGrid w:val="0"/>
        </w:rPr>
        <w:t>.</w:t>
      </w:r>
      <w:r>
        <w:rPr>
          <w:snapToGrid w:val="0"/>
        </w:rPr>
        <w:tab/>
        <w:t>Act to be construed subject to legislative powers of the State</w:t>
      </w:r>
      <w:bookmarkEnd w:id="46"/>
      <w:bookmarkEnd w:id="47"/>
      <w:bookmarkEnd w:id="48"/>
      <w:bookmarkEnd w:id="49"/>
    </w:p>
    <w:p>
      <w:pPr>
        <w:pStyle w:val="Subsection"/>
        <w:spacing w:before="140"/>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spacing w:before="180"/>
        <w:rPr>
          <w:snapToGrid w:val="0"/>
        </w:rPr>
      </w:pPr>
      <w:bookmarkStart w:id="50" w:name="_Toc457624946"/>
      <w:bookmarkStart w:id="51" w:name="_Toc469729267"/>
      <w:bookmarkStart w:id="52" w:name="_Toc501860430"/>
      <w:bookmarkStart w:id="53" w:name="_Toc187047588"/>
      <w:r>
        <w:rPr>
          <w:rStyle w:val="CharSectno"/>
        </w:rPr>
        <w:t>7</w:t>
      </w:r>
      <w:r>
        <w:rPr>
          <w:snapToGrid w:val="0"/>
        </w:rPr>
        <w:t>.</w:t>
      </w:r>
      <w:r>
        <w:rPr>
          <w:snapToGrid w:val="0"/>
        </w:rPr>
        <w:tab/>
        <w:t>Application of Act</w:t>
      </w:r>
      <w:bookmarkEnd w:id="50"/>
      <w:bookmarkEnd w:id="51"/>
      <w:bookmarkEnd w:id="52"/>
      <w:bookmarkEnd w:id="53"/>
    </w:p>
    <w:p>
      <w:pPr>
        <w:pStyle w:val="Subsection"/>
        <w:spacing w:before="140"/>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spacing w:before="140"/>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Footnotesection"/>
        <w:spacing w:before="80"/>
        <w:ind w:left="890" w:hanging="890"/>
      </w:pPr>
      <w:r>
        <w:tab/>
        <w:t>[Section 7 amended by No. 107 of 1982 s. 6; No. 12 of 1990 s. 6; No. 78 of 1990 s. 7.]</w:t>
      </w:r>
    </w:p>
    <w:p>
      <w:pPr>
        <w:pStyle w:val="Heading5"/>
        <w:spacing w:before="180"/>
        <w:rPr>
          <w:snapToGrid w:val="0"/>
        </w:rPr>
      </w:pPr>
      <w:bookmarkStart w:id="54" w:name="_Toc457624947"/>
      <w:bookmarkStart w:id="55" w:name="_Toc469729268"/>
      <w:bookmarkStart w:id="56" w:name="_Toc501860431"/>
      <w:bookmarkStart w:id="57" w:name="_Toc187047589"/>
      <w:r>
        <w:rPr>
          <w:rStyle w:val="CharSectno"/>
        </w:rPr>
        <w:t>7A</w:t>
      </w:r>
      <w:r>
        <w:rPr>
          <w:snapToGrid w:val="0"/>
        </w:rPr>
        <w:t>.</w:t>
      </w:r>
      <w:r>
        <w:rPr>
          <w:snapToGrid w:val="0"/>
        </w:rPr>
        <w:tab/>
        <w:t>Petroleum pool extending into 2 licence areas</w:t>
      </w:r>
      <w:bookmarkEnd w:id="54"/>
      <w:bookmarkEnd w:id="55"/>
      <w:bookmarkEnd w:id="56"/>
      <w:bookmarkEnd w:id="57"/>
    </w:p>
    <w:p>
      <w:pPr>
        <w:pStyle w:val="Subsection"/>
        <w:spacing w:before="140"/>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spacing w:before="140"/>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b/>
          <w:snapToGrid w:val="0"/>
        </w:rPr>
        <w:t>“</w:t>
      </w:r>
      <w:r>
        <w:rPr>
          <w:rStyle w:val="CharDefText"/>
        </w:rPr>
        <w:t>access authority area</w:t>
      </w:r>
      <w:r>
        <w:rPr>
          <w:b/>
          <w:snapToGrid w:val="0"/>
        </w:rPr>
        <w:t>”</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 is partly in a licence area and partly in another area in which the licensee has authority under another written law or a law of another State to explore for, or recover, petroleum, and petroleum is recovered from that pool through a well or wells in the licence area, the other area or both, there shall be deemed to have been recovered in the licence area such proportion of all petroleum so recovered as may reasonably be treated as being derived from the licence area, having regard to the nature and probable extent of the pool,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Subsection"/>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State or not, in respect of which another person has authority, whether under this Act or another written law or under the law of another State, to explore for or recover petroleum;</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w:t>
      </w:r>
    </w:p>
    <w:p>
      <w:pPr>
        <w:pStyle w:val="Indenta"/>
        <w:rPr>
          <w:snapToGrid w:val="0"/>
        </w:rPr>
      </w:pPr>
      <w:r>
        <w:rPr>
          <w:snapToGrid w:val="0"/>
        </w:rPr>
        <w:tab/>
        <w:t>(b)</w:t>
      </w:r>
      <w:r>
        <w:rPr>
          <w:snapToGrid w:val="0"/>
        </w:rPr>
        <w:tab/>
        <w:t>a reference to a State shall be read as including a reference to the Northern Territory;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 is wholly or partly situated.</w:t>
      </w:r>
    </w:p>
    <w:p>
      <w:pPr>
        <w:pStyle w:val="Footnotesection"/>
        <w:spacing w:before="80"/>
        <w:ind w:left="890" w:hanging="890"/>
      </w:pPr>
      <w:r>
        <w:tab/>
        <w:t>[Section 7A inserted by No. 12 of 1990 s. 7.]</w:t>
      </w:r>
    </w:p>
    <w:p>
      <w:pPr>
        <w:pStyle w:val="Heading5"/>
      </w:pPr>
      <w:bookmarkStart w:id="58" w:name="_Toc501860432"/>
      <w:bookmarkStart w:id="59" w:name="_Toc187047590"/>
      <w:bookmarkStart w:id="60" w:name="_Toc457624949"/>
      <w:bookmarkStart w:id="61" w:name="_Toc469729270"/>
      <w:r>
        <w:rPr>
          <w:rStyle w:val="CharSectno"/>
        </w:rPr>
        <w:t>8</w:t>
      </w:r>
      <w:r>
        <w:t>.</w:t>
      </w:r>
      <w:r>
        <w:tab/>
        <w:t>Position on the Earth’s surface</w:t>
      </w:r>
      <w:bookmarkEnd w:id="58"/>
      <w:bookmarkEnd w:id="59"/>
    </w:p>
    <w:p>
      <w:pPr>
        <w:pStyle w:val="Subsection"/>
      </w:pPr>
      <w:r>
        <w:tab/>
        <w:t>(1)</w:t>
      </w:r>
      <w:r>
        <w:tab/>
        <w:t>Where, for the purposes of this Act or the regulations, or for the purposes of an instrument under this Act or the regulations,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w:t>
      </w:r>
    </w:p>
    <w:p>
      <w:pPr>
        <w:pStyle w:val="Heading5"/>
        <w:rPr>
          <w:snapToGrid w:val="0"/>
        </w:rPr>
      </w:pPr>
      <w:bookmarkStart w:id="62" w:name="_Toc501860433"/>
      <w:bookmarkStart w:id="63" w:name="_Toc187047591"/>
      <w:r>
        <w:rPr>
          <w:rStyle w:val="CharSectno"/>
        </w:rPr>
        <w:t>9</w:t>
      </w:r>
      <w:r>
        <w:rPr>
          <w:snapToGrid w:val="0"/>
        </w:rPr>
        <w:t>.</w:t>
      </w:r>
      <w:r>
        <w:rPr>
          <w:snapToGrid w:val="0"/>
        </w:rPr>
        <w:tab/>
        <w:t>Petroleum declared to be property of the Crown</w:t>
      </w:r>
      <w:bookmarkEnd w:id="60"/>
      <w:bookmarkEnd w:id="61"/>
      <w:bookmarkEnd w:id="62"/>
      <w:bookmarkEnd w:id="63"/>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 on or below the surface of all land within this State, whether alienated in fee simple or not so alienated from the Crown, is and shall be deemed always to have been the property of the Crown.</w:t>
      </w:r>
    </w:p>
    <w:p>
      <w:pPr>
        <w:pStyle w:val="Heading5"/>
        <w:rPr>
          <w:snapToGrid w:val="0"/>
        </w:rPr>
      </w:pPr>
      <w:bookmarkStart w:id="64" w:name="_Toc457624950"/>
      <w:bookmarkStart w:id="65" w:name="_Toc469729271"/>
      <w:bookmarkStart w:id="66" w:name="_Toc501860434"/>
      <w:bookmarkStart w:id="67" w:name="_Toc187047592"/>
      <w:r>
        <w:rPr>
          <w:rStyle w:val="CharSectno"/>
        </w:rPr>
        <w:t>10</w:t>
      </w:r>
      <w:r>
        <w:rPr>
          <w:snapToGrid w:val="0"/>
        </w:rPr>
        <w:t>.</w:t>
      </w:r>
      <w:r>
        <w:rPr>
          <w:snapToGrid w:val="0"/>
        </w:rPr>
        <w:tab/>
        <w:t>Reservations in Crown grants and leases</w:t>
      </w:r>
      <w:bookmarkEnd w:id="64"/>
      <w:bookmarkEnd w:id="65"/>
      <w:bookmarkEnd w:id="66"/>
      <w:bookmarkEnd w:id="67"/>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 on or below the surface of the land comprised therein, and also a reservation of the right of access, subject to and in accordance with the provisions hereinafter contained, for the purpose of searching for and for the operations of obtaining petroleum in any part of the land.</w:t>
      </w:r>
    </w:p>
    <w:p>
      <w:pPr>
        <w:pStyle w:val="Footnotesection"/>
      </w:pPr>
      <w:r>
        <w:tab/>
        <w:t>[Section 10 amended by No. 31 of 1997 s. 76(1).]</w:t>
      </w:r>
    </w:p>
    <w:p>
      <w:pPr>
        <w:pStyle w:val="Heading5"/>
        <w:rPr>
          <w:snapToGrid w:val="0"/>
        </w:rPr>
      </w:pPr>
      <w:bookmarkStart w:id="68" w:name="_Toc457624951"/>
      <w:bookmarkStart w:id="69" w:name="_Toc469729272"/>
      <w:bookmarkStart w:id="70" w:name="_Toc501860435"/>
      <w:bookmarkStart w:id="71" w:name="_Toc187047593"/>
      <w:r>
        <w:rPr>
          <w:rStyle w:val="CharSectno"/>
        </w:rPr>
        <w:t>11</w:t>
      </w:r>
      <w:r>
        <w:rPr>
          <w:snapToGrid w:val="0"/>
        </w:rPr>
        <w:t>.</w:t>
      </w:r>
      <w:r>
        <w:rPr>
          <w:snapToGrid w:val="0"/>
        </w:rPr>
        <w:tab/>
        <w:t>Power to obtain petroleum</w:t>
      </w:r>
      <w:bookmarkEnd w:id="68"/>
      <w:bookmarkEnd w:id="69"/>
      <w:bookmarkEnd w:id="70"/>
      <w:bookmarkEnd w:id="71"/>
    </w:p>
    <w:p>
      <w:pPr>
        <w:pStyle w:val="Subsection"/>
        <w:rPr>
          <w:snapToGrid w:val="0"/>
        </w:rPr>
      </w:pPr>
      <w:r>
        <w:rPr>
          <w:snapToGrid w:val="0"/>
        </w:rPr>
        <w:tab/>
        <w:t>(1)</w:t>
      </w:r>
      <w:r>
        <w:rPr>
          <w:snapToGrid w:val="0"/>
        </w:rPr>
        <w:tab/>
        <w:t>The Minister may by his officers, agents, or workmen search for petroleum, and conduct all operations deemed necessary for or incidental to searching for, obtaining, refining, or disposing of petroleum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spacing w:before="140"/>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w:t>
      </w:r>
    </w:p>
    <w:p>
      <w:pPr>
        <w:pStyle w:val="Heading5"/>
        <w:spacing w:before="200"/>
        <w:rPr>
          <w:snapToGrid w:val="0"/>
        </w:rPr>
      </w:pPr>
      <w:bookmarkStart w:id="72" w:name="_Toc457624952"/>
      <w:bookmarkStart w:id="73" w:name="_Toc469729273"/>
      <w:bookmarkStart w:id="74" w:name="_Toc501860436"/>
      <w:bookmarkStart w:id="75" w:name="_Toc187047594"/>
      <w:r>
        <w:rPr>
          <w:rStyle w:val="CharSectno"/>
        </w:rPr>
        <w:t>12</w:t>
      </w:r>
      <w:r>
        <w:rPr>
          <w:snapToGrid w:val="0"/>
        </w:rPr>
        <w:t>.</w:t>
      </w:r>
      <w:r>
        <w:rPr>
          <w:snapToGrid w:val="0"/>
        </w:rPr>
        <w:tab/>
        <w:t>Land may be resumed</w:t>
      </w:r>
      <w:bookmarkEnd w:id="72"/>
      <w:bookmarkEnd w:id="73"/>
      <w:bookmarkEnd w:id="74"/>
      <w:bookmarkEnd w:id="75"/>
    </w:p>
    <w:p>
      <w:pPr>
        <w:pStyle w:val="Subsection"/>
        <w:spacing w:before="14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spacing w:before="140"/>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spacing w:before="140"/>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76" w:name="_Toc457624953"/>
      <w:bookmarkStart w:id="77" w:name="_Toc469729274"/>
      <w:bookmarkStart w:id="78" w:name="_Toc501860437"/>
      <w:bookmarkStart w:id="79" w:name="_Toc187047595"/>
      <w:r>
        <w:rPr>
          <w:rStyle w:val="CharSectno"/>
        </w:rPr>
        <w:t>13</w:t>
      </w:r>
      <w:r>
        <w:rPr>
          <w:snapToGrid w:val="0"/>
        </w:rPr>
        <w:t>.</w:t>
      </w:r>
      <w:r>
        <w:rPr>
          <w:snapToGrid w:val="0"/>
        </w:rPr>
        <w:tab/>
        <w:t>Governor to have right of pre</w:t>
      </w:r>
      <w:r>
        <w:rPr>
          <w:snapToGrid w:val="0"/>
        </w:rPr>
        <w:noBreakHyphen/>
        <w:t>emption of petroleum</w:t>
      </w:r>
      <w:bookmarkEnd w:id="76"/>
      <w:r>
        <w:rPr>
          <w:snapToGrid w:val="0"/>
        </w:rPr>
        <w:t xml:space="preserve"> in emergency</w:t>
      </w:r>
      <w:bookmarkEnd w:id="77"/>
      <w:bookmarkEnd w:id="78"/>
      <w:bookmarkEnd w:id="79"/>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w:t>
      </w:r>
    </w:p>
    <w:p>
      <w:pPr>
        <w:pStyle w:val="Heading5"/>
        <w:rPr>
          <w:snapToGrid w:val="0"/>
        </w:rPr>
      </w:pPr>
      <w:bookmarkStart w:id="80" w:name="_Toc457624954"/>
      <w:bookmarkStart w:id="81" w:name="_Toc469729275"/>
      <w:bookmarkStart w:id="82" w:name="_Toc501860438"/>
      <w:bookmarkStart w:id="83" w:name="_Toc187047596"/>
      <w:r>
        <w:rPr>
          <w:rStyle w:val="CharSectno"/>
        </w:rPr>
        <w:t>14</w:t>
      </w:r>
      <w:r>
        <w:rPr>
          <w:snapToGrid w:val="0"/>
        </w:rPr>
        <w:t>.</w:t>
      </w:r>
      <w:r>
        <w:rPr>
          <w:snapToGrid w:val="0"/>
        </w:rPr>
        <w:tab/>
        <w:t>Land comprised in a permit, drilling reservation, lease or licence may be entered for certain purposes</w:t>
      </w:r>
      <w:bookmarkEnd w:id="80"/>
      <w:bookmarkEnd w:id="81"/>
      <w:bookmarkEnd w:id="82"/>
      <w:bookmarkEnd w:id="83"/>
    </w:p>
    <w:p>
      <w:pPr>
        <w:pStyle w:val="Subsection"/>
        <w:spacing w:before="120"/>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w:t>
      </w:r>
    </w:p>
    <w:p>
      <w:pPr>
        <w:pStyle w:val="Indenta"/>
        <w:rPr>
          <w:snapToGrid w:val="0"/>
        </w:rPr>
      </w:pPr>
      <w:r>
        <w:rPr>
          <w:snapToGrid w:val="0"/>
        </w:rPr>
        <w:tab/>
        <w:t>(b)</w:t>
      </w:r>
      <w:r>
        <w:rPr>
          <w:snapToGrid w:val="0"/>
        </w:rPr>
        <w:tab/>
        <w:t>make or construct any tramways thereon, and from time to time repair, alter, or remove the same;</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0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0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20"/>
        <w:rPr>
          <w:snapToGrid w:val="0"/>
        </w:rPr>
      </w:pPr>
      <w:bookmarkStart w:id="84" w:name="_Toc457624955"/>
      <w:bookmarkStart w:id="85" w:name="_Toc469729276"/>
      <w:bookmarkStart w:id="86" w:name="_Toc501860439"/>
      <w:bookmarkStart w:id="87" w:name="_Toc187047597"/>
      <w:r>
        <w:rPr>
          <w:rStyle w:val="CharSectno"/>
        </w:rPr>
        <w:t>15</w:t>
      </w:r>
      <w:r>
        <w:rPr>
          <w:snapToGrid w:val="0"/>
        </w:rPr>
        <w:t>.</w:t>
      </w:r>
      <w:r>
        <w:rPr>
          <w:snapToGrid w:val="0"/>
        </w:rPr>
        <w:tab/>
        <w:t>Authority conferred by permit, drilling reservation, lease or licence</w:t>
      </w:r>
      <w:bookmarkEnd w:id="84"/>
      <w:bookmarkEnd w:id="85"/>
      <w:bookmarkEnd w:id="86"/>
      <w:bookmarkEnd w:id="87"/>
    </w:p>
    <w:p>
      <w:pPr>
        <w:pStyle w:val="Subsection"/>
        <w:spacing w:before="10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repealed]</w:t>
      </w:r>
    </w:p>
    <w:p>
      <w:pPr>
        <w:pStyle w:val="Footnotesection"/>
      </w:pPr>
      <w:r>
        <w:tab/>
        <w:t>[Section 15 amended by No. 12 of 1990 s. 10; No. 78 of 1990 s. 7; No. 31 of 1997 s. 141; No. 17 of 1999 s. 22(1) and (2).]</w:t>
      </w:r>
    </w:p>
    <w:p>
      <w:pPr>
        <w:pStyle w:val="Heading5"/>
        <w:spacing w:before="120"/>
        <w:rPr>
          <w:snapToGrid w:val="0"/>
        </w:rPr>
      </w:pPr>
      <w:bookmarkStart w:id="88" w:name="_Toc457624956"/>
      <w:bookmarkStart w:id="89" w:name="_Toc469729277"/>
      <w:bookmarkStart w:id="90" w:name="_Toc501860440"/>
      <w:bookmarkStart w:id="91" w:name="_Toc187047598"/>
      <w:r>
        <w:rPr>
          <w:rStyle w:val="CharSectno"/>
        </w:rPr>
        <w:t>15A</w:t>
      </w:r>
      <w:r>
        <w:rPr>
          <w:snapToGrid w:val="0"/>
        </w:rPr>
        <w:t>.</w:t>
      </w:r>
      <w:r>
        <w:rPr>
          <w:snapToGrid w:val="0"/>
        </w:rPr>
        <w:tab/>
        <w:t>Consent of Minister required for entry on reserves for purposes of exploration etc.</w:t>
      </w:r>
      <w:bookmarkEnd w:id="88"/>
      <w:bookmarkEnd w:id="89"/>
      <w:bookmarkEnd w:id="90"/>
      <w:bookmarkEnd w:id="91"/>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spacing w:before="120"/>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 or</w:t>
      </w:r>
    </w:p>
    <w:p>
      <w:pPr>
        <w:pStyle w:val="Indenta"/>
        <w:rPr>
          <w:snapToGrid w:val="0"/>
        </w:rPr>
      </w:pPr>
      <w:r>
        <w:rPr>
          <w:snapToGrid w:val="0"/>
        </w:rPr>
        <w:tab/>
        <w:t>(d)</w:t>
      </w:r>
      <w:r>
        <w:rPr>
          <w:snapToGrid w:val="0"/>
        </w:rPr>
        <w:tab/>
        <w:t>carrying out operations for the recovery of petroleum,</w:t>
      </w:r>
    </w:p>
    <w:p>
      <w:pPr>
        <w:pStyle w:val="Subsection"/>
        <w:spacing w:before="120"/>
        <w:rPr>
          <w:snapToGrid w:val="0"/>
        </w:rPr>
      </w:pPr>
      <w:r>
        <w:rPr>
          <w:snapToGrid w:val="0"/>
        </w:rPr>
        <w:tab/>
      </w:r>
      <w:r>
        <w:rPr>
          <w:snapToGrid w:val="0"/>
        </w:rPr>
        <w:tab/>
        <w:t>unless the consent in writing of the Minister has been first obtained.</w:t>
      </w:r>
    </w:p>
    <w:p>
      <w:pPr>
        <w:pStyle w:val="Subsection"/>
        <w:spacing w:before="120"/>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spacing w:before="120"/>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w:t>
      </w:r>
    </w:p>
    <w:p>
      <w:pPr>
        <w:pStyle w:val="Heading5"/>
        <w:rPr>
          <w:snapToGrid w:val="0"/>
        </w:rPr>
      </w:pPr>
      <w:bookmarkStart w:id="92" w:name="_Toc457624957"/>
      <w:bookmarkStart w:id="93" w:name="_Toc469729278"/>
      <w:bookmarkStart w:id="94" w:name="_Toc501860441"/>
      <w:bookmarkStart w:id="95" w:name="_Toc187047599"/>
      <w:r>
        <w:rPr>
          <w:rStyle w:val="CharSectno"/>
        </w:rPr>
        <w:t>16</w:t>
      </w:r>
      <w:r>
        <w:rPr>
          <w:snapToGrid w:val="0"/>
        </w:rPr>
        <w:t>.</w:t>
      </w:r>
      <w:r>
        <w:rPr>
          <w:snapToGrid w:val="0"/>
        </w:rPr>
        <w:tab/>
        <w:t>Consent of owner or trustees required in certain cases for exploration etc.</w:t>
      </w:r>
      <w:bookmarkEnd w:id="92"/>
      <w:bookmarkEnd w:id="93"/>
      <w:bookmarkEnd w:id="94"/>
      <w:bookmarkEnd w:id="95"/>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 or</w:t>
      </w:r>
    </w:p>
    <w:p>
      <w:pPr>
        <w:pStyle w:val="Indenta"/>
        <w:keepNext/>
        <w:rPr>
          <w:snapToGrid w:val="0"/>
        </w:rPr>
      </w:pPr>
      <w:r>
        <w:rPr>
          <w:snapToGrid w:val="0"/>
        </w:rPr>
        <w:tab/>
        <w:t>(b)</w:t>
      </w:r>
      <w:r>
        <w:rPr>
          <w:snapToGrid w:val="0"/>
        </w:rPr>
        <w:tab/>
        <w:t>carrying out operations for the recovery of petroleum,</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square metres in extent;</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metres in lateral distance from any cemetery or burial place, reservoir or any substantial improvement.</w:t>
      </w:r>
    </w:p>
    <w:p>
      <w:pPr>
        <w:pStyle w:val="Subsection"/>
        <w:rPr>
          <w:snapToGrid w:val="0"/>
        </w:rPr>
      </w:pPr>
      <w:r>
        <w:rPr>
          <w:snapToGrid w:val="0"/>
        </w:rPr>
        <w:tab/>
        <w:t>(2)</w:t>
      </w:r>
      <w:r>
        <w:rPr>
          <w:snapToGrid w:val="0"/>
        </w:rPr>
        <w:tab/>
        <w:t>For the purposes of this section —</w:t>
      </w:r>
    </w:p>
    <w:p>
      <w:pPr>
        <w:pStyle w:val="Indenta"/>
        <w:rPr>
          <w:snapToGrid w:val="0"/>
        </w:rPr>
      </w:pPr>
      <w:r>
        <w:rPr>
          <w:snapToGrid w:val="0"/>
        </w:rPr>
        <w:tab/>
        <w:t>(a)</w:t>
      </w:r>
      <w:r>
        <w:rPr>
          <w:snapToGrid w:val="0"/>
        </w:rPr>
        <w:tab/>
      </w:r>
      <w:r>
        <w:rPr>
          <w:b/>
          <w:snapToGrid w:val="0"/>
        </w:rPr>
        <w:t>“</w:t>
      </w:r>
      <w:r>
        <w:rPr>
          <w:rStyle w:val="CharDefText"/>
        </w:rPr>
        <w:t>reservoir</w:t>
      </w:r>
      <w:r>
        <w:rPr>
          <w:b/>
          <w:snapToGrid w:val="0"/>
        </w:rPr>
        <w:t>”</w:t>
      </w:r>
      <w:r>
        <w:rPr>
          <w:snapToGrid w:val="0"/>
        </w:rPr>
        <w:t xml:space="preserve"> includes any natural or artificial storage or accumulation of water, spring, dam, bore, and artesian well; and</w:t>
      </w:r>
    </w:p>
    <w:p>
      <w:pPr>
        <w:pStyle w:val="Indenta"/>
        <w:rPr>
          <w:snapToGrid w:val="0"/>
        </w:rPr>
      </w:pPr>
      <w:r>
        <w:rPr>
          <w:snapToGrid w:val="0"/>
        </w:rPr>
        <w:tab/>
        <w:t>(b)</w:t>
      </w:r>
      <w:r>
        <w:rPr>
          <w:snapToGrid w:val="0"/>
        </w:rPr>
        <w:tab/>
        <w:t>the Minister is the sole judge of whether any improvement is substantial.</w:t>
      </w:r>
    </w:p>
    <w:p>
      <w:pPr>
        <w:pStyle w:val="Footnotesection"/>
      </w:pPr>
      <w:r>
        <w:tab/>
        <w:t>[Section 16 amended by No. 94 of 1972 s. 4; No. 12 of 1990 s. 11; No. 78 of 1990 s. 7; No. 73 of 1994 s. 4; No. 14 of 1996 s. 4; No. 17 of 1999 s. 24.]</w:t>
      </w:r>
    </w:p>
    <w:p>
      <w:pPr>
        <w:pStyle w:val="Heading5"/>
        <w:rPr>
          <w:snapToGrid w:val="0"/>
        </w:rPr>
      </w:pPr>
      <w:bookmarkStart w:id="96" w:name="_Toc457624958"/>
      <w:bookmarkStart w:id="97" w:name="_Toc469729279"/>
      <w:bookmarkStart w:id="98" w:name="_Toc501860442"/>
      <w:bookmarkStart w:id="99" w:name="_Toc187047600"/>
      <w:r>
        <w:rPr>
          <w:rStyle w:val="CharSectno"/>
        </w:rPr>
        <w:t>17</w:t>
      </w:r>
      <w:r>
        <w:rPr>
          <w:snapToGrid w:val="0"/>
        </w:rPr>
        <w:t>.</w:t>
      </w:r>
      <w:r>
        <w:rPr>
          <w:snapToGrid w:val="0"/>
        </w:rPr>
        <w:tab/>
        <w:t>Compensation to owners and occupiers of private land</w:t>
      </w:r>
      <w:bookmarkEnd w:id="96"/>
      <w:bookmarkEnd w:id="97"/>
      <w:bookmarkEnd w:id="98"/>
      <w:bookmarkEnd w:id="99"/>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In assessing the amount of compensation no allowance shall be made to the owner or occupier for any gold, minerals, or petroleum known or supposed to be on or under the land.</w:t>
      </w:r>
    </w:p>
    <w:p>
      <w:pPr>
        <w:pStyle w:val="Subsection"/>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w:t>
      </w:r>
    </w:p>
    <w:p>
      <w:pPr>
        <w:pStyle w:val="Heading5"/>
        <w:rPr>
          <w:snapToGrid w:val="0"/>
        </w:rPr>
      </w:pPr>
      <w:bookmarkStart w:id="100" w:name="_Toc457624959"/>
      <w:bookmarkStart w:id="101" w:name="_Toc469729280"/>
      <w:bookmarkStart w:id="102" w:name="_Toc501860443"/>
      <w:bookmarkStart w:id="103" w:name="_Toc187047601"/>
      <w:r>
        <w:rPr>
          <w:rStyle w:val="CharSectno"/>
        </w:rPr>
        <w:t>18</w:t>
      </w:r>
      <w:r>
        <w:rPr>
          <w:snapToGrid w:val="0"/>
        </w:rPr>
        <w:t>.</w:t>
      </w:r>
      <w:r>
        <w:rPr>
          <w:snapToGrid w:val="0"/>
        </w:rPr>
        <w:tab/>
        <w:t>Owner of private land in vicinity of permit area, drilling reservation, lease area or licence area may be entitled to compensation</w:t>
      </w:r>
      <w:bookmarkEnd w:id="100"/>
      <w:bookmarkEnd w:id="101"/>
      <w:bookmarkEnd w:id="102"/>
      <w:bookmarkEnd w:id="103"/>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104" w:name="_Toc457624960"/>
      <w:bookmarkStart w:id="105" w:name="_Toc469729281"/>
      <w:bookmarkStart w:id="106" w:name="_Toc501860444"/>
      <w:bookmarkStart w:id="107" w:name="_Toc187047602"/>
      <w:r>
        <w:rPr>
          <w:rStyle w:val="CharSectno"/>
        </w:rPr>
        <w:t>19</w:t>
      </w:r>
      <w:r>
        <w:rPr>
          <w:snapToGrid w:val="0"/>
        </w:rPr>
        <w:t>.</w:t>
      </w:r>
      <w:r>
        <w:rPr>
          <w:snapToGrid w:val="0"/>
        </w:rPr>
        <w:tab/>
        <w:t>Compensation for further damage</w:t>
      </w:r>
      <w:bookmarkEnd w:id="104"/>
      <w:bookmarkEnd w:id="105"/>
      <w:bookmarkEnd w:id="106"/>
      <w:bookmarkEnd w:id="107"/>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pPr>
      <w:r>
        <w:tab/>
        <w:t>[Section 19 amended by No. 12 of 1990 s. 14; No. 78 of 1990 s. 7.]</w:t>
      </w:r>
    </w:p>
    <w:p>
      <w:pPr>
        <w:pStyle w:val="Heading5"/>
        <w:rPr>
          <w:snapToGrid w:val="0"/>
        </w:rPr>
      </w:pPr>
      <w:bookmarkStart w:id="108" w:name="_Toc457624961"/>
      <w:bookmarkStart w:id="109" w:name="_Toc469729282"/>
      <w:bookmarkStart w:id="110" w:name="_Toc501860445"/>
      <w:bookmarkStart w:id="111" w:name="_Toc187047603"/>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108"/>
      <w:bookmarkEnd w:id="109"/>
      <w:bookmarkEnd w:id="110"/>
      <w:bookmarkEnd w:id="111"/>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pPr>
      <w:r>
        <w:tab/>
        <w:t>[Section 20 amended by No. 12 of 1990 s. 15; No. 78 of 1990 s. 7.]</w:t>
      </w:r>
    </w:p>
    <w:p>
      <w:pPr>
        <w:pStyle w:val="Heading5"/>
        <w:rPr>
          <w:snapToGrid w:val="0"/>
        </w:rPr>
      </w:pPr>
      <w:bookmarkStart w:id="112" w:name="_Toc457624962"/>
      <w:bookmarkStart w:id="113" w:name="_Toc469729283"/>
      <w:bookmarkStart w:id="114" w:name="_Toc501860446"/>
      <w:bookmarkStart w:id="115" w:name="_Toc187047604"/>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112"/>
      <w:bookmarkEnd w:id="113"/>
      <w:bookmarkEnd w:id="114"/>
      <w:bookmarkEnd w:id="115"/>
    </w:p>
    <w:p>
      <w:pPr>
        <w:pStyle w:val="Subsection"/>
        <w:spacing w:before="12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rPr>
          <w:b/>
          <w:snapToGrid w:val="0"/>
        </w:rPr>
        <w:t>“</w:t>
      </w:r>
      <w:r>
        <w:rPr>
          <w:rStyle w:val="CharDefText"/>
        </w:rPr>
        <w:t>the compensable lessee</w:t>
      </w:r>
      <w:r>
        <w:rPr>
          <w:b/>
          <w:snapToGrid w:val="0"/>
        </w:rPr>
        <w:t>”</w:t>
      </w:r>
      <w:r>
        <w:rPr>
          <w:snapToGrid w:val="0"/>
        </w:rPr>
        <w:t xml:space="preserve"> or </w:t>
      </w:r>
      <w:r>
        <w:rPr>
          <w:b/>
          <w:snapToGrid w:val="0"/>
        </w:rPr>
        <w:t>“</w:t>
      </w:r>
      <w:r>
        <w:rPr>
          <w:rStyle w:val="CharDefText"/>
        </w:rPr>
        <w:t>a compensable lessee</w:t>
      </w:r>
      <w:r>
        <w:rPr>
          <w:b/>
          <w:snapToGrid w:val="0"/>
        </w:rPr>
        <w:t>”</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60"/>
        <w:ind w:left="890" w:hanging="890"/>
      </w:pPr>
      <w:r>
        <w:tab/>
        <w:t>[Section 21 amended by No. 12 of 1990 s. 16; No. 78 of 1990 s. 7; No. 31 of 1997 s. 141; No. 59 of 2004 s. 141.]</w:t>
      </w:r>
    </w:p>
    <w:p>
      <w:pPr>
        <w:pStyle w:val="Heading5"/>
        <w:rPr>
          <w:snapToGrid w:val="0"/>
        </w:rPr>
      </w:pPr>
      <w:bookmarkStart w:id="116" w:name="_Toc457624963"/>
      <w:bookmarkStart w:id="117" w:name="_Toc469729284"/>
      <w:bookmarkStart w:id="118" w:name="_Toc501860447"/>
      <w:bookmarkStart w:id="119" w:name="_Toc187047605"/>
      <w:r>
        <w:rPr>
          <w:rStyle w:val="CharSectno"/>
        </w:rPr>
        <w:t>22</w:t>
      </w:r>
      <w:r>
        <w:rPr>
          <w:snapToGrid w:val="0"/>
        </w:rPr>
        <w:t>.</w:t>
      </w:r>
      <w:r>
        <w:rPr>
          <w:snapToGrid w:val="0"/>
        </w:rPr>
        <w:tab/>
        <w:t>Determination of partial compensation</w:t>
      </w:r>
      <w:bookmarkEnd w:id="116"/>
      <w:bookmarkEnd w:id="117"/>
      <w:bookmarkEnd w:id="118"/>
      <w:bookmarkEnd w:id="119"/>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pPr>
      <w:r>
        <w:tab/>
        <w:t>[Section 22 amended by No. 12 of 1990 s. 17.]</w:t>
      </w:r>
    </w:p>
    <w:p>
      <w:pPr>
        <w:pStyle w:val="Heading5"/>
        <w:rPr>
          <w:snapToGrid w:val="0"/>
        </w:rPr>
      </w:pPr>
      <w:bookmarkStart w:id="120" w:name="_Toc457624964"/>
      <w:bookmarkStart w:id="121" w:name="_Toc469729285"/>
      <w:bookmarkStart w:id="122" w:name="_Toc501860448"/>
      <w:bookmarkStart w:id="123" w:name="_Toc187047606"/>
      <w:r>
        <w:rPr>
          <w:rStyle w:val="CharSectno"/>
        </w:rPr>
        <w:t>23</w:t>
      </w:r>
      <w:r>
        <w:rPr>
          <w:snapToGrid w:val="0"/>
        </w:rPr>
        <w:t>.</w:t>
      </w:r>
      <w:r>
        <w:rPr>
          <w:snapToGrid w:val="0"/>
        </w:rPr>
        <w:tab/>
        <w:t>Security for compensation</w:t>
      </w:r>
      <w:bookmarkEnd w:id="120"/>
      <w:bookmarkEnd w:id="121"/>
      <w:bookmarkEnd w:id="122"/>
      <w:bookmarkEnd w:id="123"/>
    </w:p>
    <w:p>
      <w:pPr>
        <w:pStyle w:val="Subsection"/>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124" w:name="_Toc457624965"/>
      <w:bookmarkStart w:id="125" w:name="_Toc469729286"/>
      <w:bookmarkStart w:id="126" w:name="_Toc501860449"/>
      <w:bookmarkStart w:id="127" w:name="_Toc187047607"/>
      <w:r>
        <w:rPr>
          <w:rStyle w:val="CharSectno"/>
        </w:rPr>
        <w:t>24</w:t>
      </w:r>
      <w:r>
        <w:rPr>
          <w:snapToGrid w:val="0"/>
        </w:rPr>
        <w:t>.</w:t>
      </w:r>
      <w:r>
        <w:rPr>
          <w:snapToGrid w:val="0"/>
        </w:rPr>
        <w:tab/>
        <w:t>Matters for which compensation not payable</w:t>
      </w:r>
      <w:bookmarkEnd w:id="124"/>
      <w:bookmarkEnd w:id="125"/>
      <w:bookmarkEnd w:id="126"/>
      <w:bookmarkEnd w:id="127"/>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b/>
          <w:snapToGrid w:val="0"/>
        </w:rPr>
        <w:t>“</w:t>
      </w:r>
      <w:r>
        <w:rPr>
          <w:rStyle w:val="CharDefText"/>
        </w:rPr>
        <w:t>affected lessee</w:t>
      </w:r>
      <w:r>
        <w:rPr>
          <w:b/>
          <w:snapToGrid w:val="0"/>
        </w:rPr>
        <w:t>”</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Compensation is not payable for any gold, minerals or petroleum known or supposed to be on or under the land.</w:t>
      </w:r>
    </w:p>
    <w:p>
      <w:pPr>
        <w:pStyle w:val="Footnotesection"/>
      </w:pPr>
      <w:r>
        <w:tab/>
        <w:t>[Section 24 amended by No. 12 of 1990 s. 18; No. 31 of 1997 s. 141.]</w:t>
      </w:r>
    </w:p>
    <w:p>
      <w:pPr>
        <w:pStyle w:val="Heading5"/>
        <w:rPr>
          <w:snapToGrid w:val="0"/>
        </w:rPr>
      </w:pPr>
      <w:bookmarkStart w:id="128" w:name="_Toc457624966"/>
      <w:bookmarkStart w:id="129" w:name="_Toc469729287"/>
      <w:bookmarkStart w:id="130" w:name="_Toc501860450"/>
      <w:bookmarkStart w:id="131" w:name="_Toc187047608"/>
      <w:r>
        <w:rPr>
          <w:rStyle w:val="CharSectno"/>
        </w:rPr>
        <w:t>24A</w:t>
      </w:r>
      <w:r>
        <w:rPr>
          <w:snapToGrid w:val="0"/>
        </w:rPr>
        <w:t>.</w:t>
      </w:r>
      <w:r>
        <w:rPr>
          <w:snapToGrid w:val="0"/>
        </w:rPr>
        <w:tab/>
        <w:t>Liability for payment of compensation to native title holders</w:t>
      </w:r>
      <w:bookmarkEnd w:id="128"/>
      <w:bookmarkEnd w:id="129"/>
      <w:bookmarkEnd w:id="130"/>
      <w:bookmarkEnd w:id="131"/>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b/>
        </w:rPr>
        <w:t>“</w:t>
      </w:r>
      <w:r>
        <w:rPr>
          <w:rStyle w:val="CharDefText"/>
        </w:rPr>
        <w:t>authorisation</w:t>
      </w:r>
      <w:r>
        <w:rPr>
          <w:b/>
        </w:rPr>
        <w:t>”</w:t>
      </w:r>
      <w:r>
        <w:t xml:space="preserve"> means a permit, drilling reservation, lease, licence, special prospecting authority or access authority;</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132" w:name="_Toc457624967"/>
      <w:bookmarkStart w:id="133" w:name="_Toc469729288"/>
      <w:bookmarkStart w:id="134" w:name="_Toc501860451"/>
      <w:bookmarkStart w:id="135" w:name="_Toc187047609"/>
      <w:r>
        <w:rPr>
          <w:rStyle w:val="CharSectno"/>
        </w:rPr>
        <w:t>25</w:t>
      </w:r>
      <w:r>
        <w:rPr>
          <w:snapToGrid w:val="0"/>
        </w:rPr>
        <w:t>.</w:t>
      </w:r>
      <w:r>
        <w:rPr>
          <w:snapToGrid w:val="0"/>
        </w:rPr>
        <w:tab/>
        <w:t>Delegation</w:t>
      </w:r>
      <w:bookmarkEnd w:id="132"/>
      <w:bookmarkEnd w:id="133"/>
      <w:bookmarkEnd w:id="134"/>
      <w:bookmarkEnd w:id="13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or the regulations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Heading2"/>
      </w:pPr>
      <w:bookmarkStart w:id="136" w:name="_Toc72913449"/>
      <w:bookmarkStart w:id="137" w:name="_Toc89574875"/>
      <w:bookmarkStart w:id="138" w:name="_Toc91304872"/>
      <w:bookmarkStart w:id="139" w:name="_Toc92690100"/>
      <w:bookmarkStart w:id="140" w:name="_Toc113770153"/>
      <w:bookmarkStart w:id="141" w:name="_Toc161551253"/>
      <w:bookmarkStart w:id="142" w:name="_Toc161552181"/>
      <w:bookmarkStart w:id="143" w:name="_Toc161552577"/>
      <w:bookmarkStart w:id="144" w:name="_Toc161717774"/>
      <w:bookmarkStart w:id="145" w:name="_Toc163274556"/>
      <w:bookmarkStart w:id="146" w:name="_Toc163288593"/>
      <w:bookmarkStart w:id="147" w:name="_Toc166897388"/>
      <w:bookmarkStart w:id="148" w:name="_Toc186620741"/>
      <w:bookmarkStart w:id="149" w:name="_Toc187047610"/>
      <w:r>
        <w:rPr>
          <w:rStyle w:val="CharPartNo"/>
        </w:rPr>
        <w:t>Part III</w:t>
      </w:r>
      <w:r>
        <w:t> — </w:t>
      </w:r>
      <w:r>
        <w:rPr>
          <w:rStyle w:val="CharPartText"/>
        </w:rPr>
        <w:t>Mining for petroleum</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3"/>
      </w:pPr>
      <w:bookmarkStart w:id="150" w:name="_Toc72913450"/>
      <w:bookmarkStart w:id="151" w:name="_Toc89574876"/>
      <w:bookmarkStart w:id="152" w:name="_Toc91304873"/>
      <w:bookmarkStart w:id="153" w:name="_Toc92690101"/>
      <w:bookmarkStart w:id="154" w:name="_Toc113770154"/>
      <w:bookmarkStart w:id="155" w:name="_Toc161551254"/>
      <w:bookmarkStart w:id="156" w:name="_Toc161552182"/>
      <w:bookmarkStart w:id="157" w:name="_Toc161552578"/>
      <w:bookmarkStart w:id="158" w:name="_Toc161717775"/>
      <w:bookmarkStart w:id="159" w:name="_Toc163274557"/>
      <w:bookmarkStart w:id="160" w:name="_Toc163288594"/>
      <w:bookmarkStart w:id="161" w:name="_Toc166897389"/>
      <w:bookmarkStart w:id="162" w:name="_Toc186620742"/>
      <w:bookmarkStart w:id="163" w:name="_Toc187047611"/>
      <w:r>
        <w:rPr>
          <w:rStyle w:val="CharDivNo"/>
        </w:rPr>
        <w:t>Division 1</w:t>
      </w:r>
      <w:r>
        <w:rPr>
          <w:snapToGrid w:val="0"/>
        </w:rPr>
        <w:t> — </w:t>
      </w:r>
      <w:r>
        <w:rPr>
          <w:rStyle w:val="CharDivText"/>
        </w:rPr>
        <w:t>Preliminary</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187047612"/>
      <w:r>
        <w:rPr>
          <w:rStyle w:val="CharSectno"/>
        </w:rPr>
        <w:t>26</w:t>
      </w:r>
      <w:r>
        <w:rPr>
          <w:snapToGrid w:val="0"/>
        </w:rPr>
        <w:t>.</w:t>
      </w:r>
      <w:r>
        <w:rPr>
          <w:snapToGrid w:val="0"/>
        </w:rPr>
        <w:tab/>
        <w:t>Term used in this Part</w:t>
      </w:r>
      <w:bookmarkEnd w:id="164"/>
    </w:p>
    <w:p>
      <w:pPr>
        <w:pStyle w:val="Subsection"/>
        <w:rPr>
          <w:snapToGrid w:val="0"/>
        </w:rPr>
      </w:pPr>
      <w:r>
        <w:rPr>
          <w:snapToGrid w:val="0"/>
        </w:rPr>
        <w:tab/>
      </w:r>
      <w:r>
        <w:rPr>
          <w:snapToGrid w:val="0"/>
        </w:rPr>
        <w:tab/>
        <w:t xml:space="preserve">In this Part </w:t>
      </w:r>
      <w:r>
        <w:rPr>
          <w:b/>
          <w:snapToGrid w:val="0"/>
        </w:rPr>
        <w:t>“</w:t>
      </w:r>
      <w:r>
        <w:rPr>
          <w:rStyle w:val="CharDefText"/>
        </w:rPr>
        <w:t>the State</w:t>
      </w:r>
      <w:r>
        <w:rPr>
          <w:b/>
          <w:snapToGrid w:val="0"/>
        </w:rPr>
        <w:t>”</w:t>
      </w:r>
      <w:r>
        <w:rPr>
          <w:snapToGrid w:val="0"/>
        </w:rPr>
        <w:t xml:space="preserve"> means all that part of the State of Western Australia that is not comprised in the </w:t>
      </w:r>
      <w:r>
        <w:rPr>
          <w:bCs/>
          <w:snapToGrid w:val="0"/>
        </w:rPr>
        <w:t>“</w:t>
      </w:r>
      <w:r>
        <w:rPr>
          <w:rStyle w:val="CharDefText"/>
          <w:b w:val="0"/>
        </w:rPr>
        <w:t>adjacent area</w:t>
      </w:r>
      <w:r>
        <w:rPr>
          <w:bCs/>
          <w:snapToGrid w:val="0"/>
        </w:rPr>
        <w:t>”</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165" w:name="_Toc457624969"/>
      <w:bookmarkStart w:id="166" w:name="_Toc469729290"/>
      <w:bookmarkStart w:id="167" w:name="_Toc501860453"/>
      <w:bookmarkStart w:id="168" w:name="_Toc187047613"/>
      <w:r>
        <w:rPr>
          <w:rStyle w:val="CharSectno"/>
        </w:rPr>
        <w:t>27</w:t>
      </w:r>
      <w:r>
        <w:rPr>
          <w:snapToGrid w:val="0"/>
        </w:rPr>
        <w:t>.</w:t>
      </w:r>
      <w:r>
        <w:rPr>
          <w:snapToGrid w:val="0"/>
        </w:rPr>
        <w:tab/>
        <w:t>Graticulation of Earth’s surface and constitution of blocks</w:t>
      </w:r>
      <w:bookmarkEnd w:id="165"/>
      <w:bookmarkEnd w:id="166"/>
      <w:bookmarkEnd w:id="167"/>
      <w:bookmarkEnd w:id="168"/>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169" w:name="_Toc457624970"/>
      <w:bookmarkStart w:id="170" w:name="_Toc469729291"/>
      <w:bookmarkStart w:id="171" w:name="_Toc501860454"/>
      <w:bookmarkStart w:id="172" w:name="_Toc187047614"/>
      <w:r>
        <w:rPr>
          <w:rStyle w:val="CharSectno"/>
        </w:rPr>
        <w:t>28</w:t>
      </w:r>
      <w:r>
        <w:rPr>
          <w:snapToGrid w:val="0"/>
        </w:rPr>
        <w:t>.</w:t>
      </w:r>
      <w:r>
        <w:rPr>
          <w:snapToGrid w:val="0"/>
        </w:rPr>
        <w:tab/>
        <w:t>Reservation of blocks</w:t>
      </w:r>
      <w:bookmarkEnd w:id="169"/>
      <w:bookmarkEnd w:id="170"/>
      <w:bookmarkEnd w:id="171"/>
      <w:bookmarkEnd w:id="172"/>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drilling reservation, lease or licence is in force) shall not be the subject of a permit, drilling reservation, lease, licence, special prospecting authority or access authority.</w:t>
      </w:r>
    </w:p>
    <w:p>
      <w:pPr>
        <w:pStyle w:val="Subsection"/>
        <w:rPr>
          <w:snapToGrid w:val="0"/>
        </w:rPr>
      </w:pPr>
      <w:r>
        <w:rPr>
          <w:snapToGrid w:val="0"/>
        </w:rPr>
        <w:tab/>
        <w:t>(2)</w:t>
      </w:r>
      <w:r>
        <w:rPr>
          <w:snapToGrid w:val="0"/>
        </w:rPr>
        <w:tab/>
        <w:t>While a declaration under subsection (1) remains in force in respect of a block, a permit, drilling reservation, lease, licence, special prospecting authority or access authority shall not be granted in respect of that block.</w:t>
      </w:r>
    </w:p>
    <w:p>
      <w:pPr>
        <w:pStyle w:val="Footnotesection"/>
      </w:pPr>
      <w:r>
        <w:tab/>
        <w:t>[Section 28 amended by No. 12 of 1990 s. 19; No. 78 of 1990 s. 7.]</w:t>
      </w:r>
    </w:p>
    <w:p>
      <w:pPr>
        <w:pStyle w:val="Heading5"/>
        <w:rPr>
          <w:snapToGrid w:val="0"/>
        </w:rPr>
      </w:pPr>
      <w:bookmarkStart w:id="173" w:name="_Toc457624971"/>
      <w:bookmarkStart w:id="174" w:name="_Toc469729292"/>
      <w:bookmarkStart w:id="175" w:name="_Toc501860455"/>
      <w:bookmarkStart w:id="176" w:name="_Toc187047615"/>
      <w:r>
        <w:rPr>
          <w:rStyle w:val="CharSectno"/>
        </w:rPr>
        <w:t>28A</w:t>
      </w:r>
      <w:r>
        <w:rPr>
          <w:snapToGrid w:val="0"/>
        </w:rPr>
        <w:t>.</w:t>
      </w:r>
      <w:r>
        <w:rPr>
          <w:snapToGrid w:val="0"/>
        </w:rPr>
        <w:tab/>
        <w:t>Issue of permits etc. in marine reserves</w:t>
      </w:r>
      <w:bookmarkEnd w:id="173"/>
      <w:bookmarkEnd w:id="174"/>
      <w:bookmarkEnd w:id="175"/>
      <w:bookmarkEnd w:id="176"/>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repealed]</w:t>
      </w:r>
    </w:p>
    <w:p>
      <w:pPr>
        <w:pStyle w:val="Subsection"/>
        <w:keepNext/>
        <w:rPr>
          <w:snapToGrid w:val="0"/>
        </w:rPr>
      </w:pPr>
      <w:r>
        <w:rPr>
          <w:snapToGrid w:val="0"/>
        </w:rPr>
        <w:tab/>
        <w:t>(3)</w:t>
      </w:r>
      <w:r>
        <w:rPr>
          <w:snapToGrid w:val="0"/>
        </w:rPr>
        <w:tab/>
        <w:t>In this section —</w:t>
      </w:r>
    </w:p>
    <w:p>
      <w:pPr>
        <w:pStyle w:val="Defstart"/>
      </w:pPr>
      <w:r>
        <w:rPr>
          <w:b/>
        </w:rPr>
        <w:tab/>
        <w:t>“</w:t>
      </w:r>
      <w:r>
        <w:rPr>
          <w:rStyle w:val="CharDefText"/>
        </w:rPr>
        <w:t>marine reserve</w:t>
      </w:r>
      <w:r>
        <w:rPr>
          <w:b/>
        </w:rPr>
        <w:t>”</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177" w:name="_Toc72913455"/>
      <w:bookmarkStart w:id="178" w:name="_Toc89574881"/>
      <w:bookmarkStart w:id="179" w:name="_Toc91304878"/>
      <w:bookmarkStart w:id="180" w:name="_Toc92690106"/>
      <w:bookmarkStart w:id="181" w:name="_Toc113770159"/>
      <w:bookmarkStart w:id="182" w:name="_Toc161551259"/>
      <w:bookmarkStart w:id="183" w:name="_Toc161552187"/>
      <w:bookmarkStart w:id="184" w:name="_Toc161552583"/>
      <w:bookmarkStart w:id="185" w:name="_Toc161717780"/>
      <w:bookmarkStart w:id="186" w:name="_Toc163274562"/>
      <w:bookmarkStart w:id="187" w:name="_Toc163288599"/>
      <w:bookmarkStart w:id="188" w:name="_Toc166897394"/>
      <w:bookmarkStart w:id="189" w:name="_Toc186620747"/>
      <w:bookmarkStart w:id="190" w:name="_Toc187047616"/>
      <w:r>
        <w:rPr>
          <w:rStyle w:val="CharDivNo"/>
        </w:rPr>
        <w:t>Division 2</w:t>
      </w:r>
      <w:r>
        <w:rPr>
          <w:snapToGrid w:val="0"/>
        </w:rPr>
        <w:t> — </w:t>
      </w:r>
      <w:r>
        <w:rPr>
          <w:rStyle w:val="CharDivText"/>
        </w:rPr>
        <w:t>Permits and drilling reservations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pPr>
      <w:r>
        <w:tab/>
        <w:t>[Heading inserted by No. 78 of 1990 s. 5.]</w:t>
      </w:r>
    </w:p>
    <w:p>
      <w:pPr>
        <w:pStyle w:val="Heading5"/>
        <w:spacing w:before="200"/>
        <w:rPr>
          <w:snapToGrid w:val="0"/>
        </w:rPr>
      </w:pPr>
      <w:bookmarkStart w:id="191" w:name="_Toc457624972"/>
      <w:bookmarkStart w:id="192" w:name="_Toc469729293"/>
      <w:bookmarkStart w:id="193" w:name="_Toc501860456"/>
      <w:bookmarkStart w:id="194" w:name="_Toc187047617"/>
      <w:r>
        <w:rPr>
          <w:rStyle w:val="CharSectno"/>
        </w:rPr>
        <w:t>29</w:t>
      </w:r>
      <w:r>
        <w:rPr>
          <w:snapToGrid w:val="0"/>
        </w:rPr>
        <w:t>.</w:t>
      </w:r>
      <w:r>
        <w:rPr>
          <w:snapToGrid w:val="0"/>
        </w:rPr>
        <w:tab/>
        <w:t>Exploration for petroleum</w:t>
      </w:r>
      <w:bookmarkEnd w:id="191"/>
      <w:bookmarkEnd w:id="192"/>
      <w:bookmarkEnd w:id="193"/>
      <w:bookmarkEnd w:id="194"/>
    </w:p>
    <w:p>
      <w:pPr>
        <w:pStyle w:val="Subsection"/>
        <w:spacing w:before="140"/>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under and in accordance with a permit or drilling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spacing w:before="140"/>
        <w:rPr>
          <w:snapToGrid w:val="0"/>
        </w:rPr>
      </w:pPr>
      <w:r>
        <w:rPr>
          <w:snapToGrid w:val="0"/>
        </w:rPr>
        <w:tab/>
        <w:t>(2)</w:t>
      </w:r>
      <w:r>
        <w:rPr>
          <w:snapToGrid w:val="0"/>
        </w:rPr>
        <w:tab/>
        <w:t xml:space="preserve">In subsection (1) to </w:t>
      </w:r>
      <w:r>
        <w:rPr>
          <w:b/>
          <w:snapToGrid w:val="0"/>
        </w:rPr>
        <w:t>“</w:t>
      </w:r>
      <w:r>
        <w:rPr>
          <w:rStyle w:val="CharDefText"/>
        </w:rPr>
        <w:t>explore for petroleum</w:t>
      </w:r>
      <w:r>
        <w:rPr>
          <w:b/>
          <w:snapToGrid w:val="0"/>
        </w:rPr>
        <w:t>”</w:t>
      </w:r>
      <w:r>
        <w:rPr>
          <w:snapToGrid w:val="0"/>
        </w:rPr>
        <w:t xml:space="preserve"> includes to conduct any geophysical survey, the data from which is intended for use in the search for petroleum.</w:t>
      </w:r>
    </w:p>
    <w:p>
      <w:pPr>
        <w:pStyle w:val="Footnotesection"/>
        <w:spacing w:before="100"/>
        <w:ind w:left="890" w:hanging="890"/>
      </w:pPr>
      <w:r>
        <w:tab/>
        <w:t>[Section 29 inserted by No. 12 of 1990 s. 20; amended by No. 78 of 1990 s. 7; No. 28 of 1994 s. 6.]</w:t>
      </w:r>
    </w:p>
    <w:p>
      <w:pPr>
        <w:pStyle w:val="Heading5"/>
        <w:spacing w:before="200"/>
        <w:rPr>
          <w:snapToGrid w:val="0"/>
        </w:rPr>
      </w:pPr>
      <w:bookmarkStart w:id="195" w:name="_Toc457624973"/>
      <w:bookmarkStart w:id="196" w:name="_Toc469729294"/>
      <w:bookmarkStart w:id="197" w:name="_Toc501860457"/>
      <w:bookmarkStart w:id="198" w:name="_Toc187047618"/>
      <w:r>
        <w:rPr>
          <w:rStyle w:val="CharSectno"/>
        </w:rPr>
        <w:t>30</w:t>
      </w:r>
      <w:r>
        <w:rPr>
          <w:snapToGrid w:val="0"/>
        </w:rPr>
        <w:t>.</w:t>
      </w:r>
      <w:r>
        <w:rPr>
          <w:snapToGrid w:val="0"/>
        </w:rPr>
        <w:tab/>
        <w:t>Advertisement of blocks</w:t>
      </w:r>
      <w:bookmarkEnd w:id="195"/>
      <w:bookmarkEnd w:id="196"/>
      <w:bookmarkEnd w:id="197"/>
      <w:bookmarkEnd w:id="198"/>
    </w:p>
    <w:p>
      <w:pPr>
        <w:pStyle w:val="Subsection"/>
        <w:spacing w:before="140"/>
        <w:rPr>
          <w:snapToGrid w:val="0"/>
        </w:rPr>
      </w:pPr>
      <w:r>
        <w:rPr>
          <w:snapToGrid w:val="0"/>
        </w:rPr>
        <w:tab/>
        <w:t>(1)</w:t>
      </w:r>
      <w:r>
        <w:rPr>
          <w:snapToGrid w:val="0"/>
        </w:rPr>
        <w:tab/>
        <w:t xml:space="preserve">The Minister may, by instrument published in the </w:t>
      </w:r>
      <w:r>
        <w:rPr>
          <w:i/>
          <w:snapToGrid w:val="0"/>
        </w:rPr>
        <w:t>Gazette</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spacing w:before="140"/>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199" w:name="_Toc457624974"/>
      <w:bookmarkStart w:id="200" w:name="_Toc469729295"/>
      <w:bookmarkStart w:id="201" w:name="_Toc501860458"/>
      <w:bookmarkStart w:id="202" w:name="_Toc187047619"/>
      <w:r>
        <w:rPr>
          <w:rStyle w:val="CharSectno"/>
        </w:rPr>
        <w:t>31</w:t>
      </w:r>
      <w:r>
        <w:rPr>
          <w:snapToGrid w:val="0"/>
        </w:rPr>
        <w:t>.</w:t>
      </w:r>
      <w:r>
        <w:rPr>
          <w:snapToGrid w:val="0"/>
        </w:rPr>
        <w:tab/>
        <w:t>Application for permit</w:t>
      </w:r>
      <w:bookmarkEnd w:id="199"/>
      <w:bookmarkEnd w:id="200"/>
      <w:bookmarkEnd w:id="201"/>
      <w:bookmarkEnd w:id="202"/>
    </w:p>
    <w:p>
      <w:pPr>
        <w:pStyle w:val="Subsection"/>
        <w:rPr>
          <w:snapToGrid w:val="0"/>
        </w:rPr>
      </w:pPr>
      <w:r>
        <w:rPr>
          <w:snapToGrid w:val="0"/>
        </w:rPr>
        <w:tab/>
        <w:t>(1)</w:t>
      </w:r>
      <w:r>
        <w:rPr>
          <w:snapToGrid w:val="0"/>
        </w:rPr>
        <w:tab/>
        <w:t>An application under section 30 or 105(3)(a)(ii)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w:t>
      </w:r>
    </w:p>
    <w:p>
      <w:pPr>
        <w:pStyle w:val="Heading5"/>
        <w:rPr>
          <w:snapToGrid w:val="0"/>
        </w:rPr>
      </w:pPr>
      <w:bookmarkStart w:id="203" w:name="_Toc457624975"/>
      <w:bookmarkStart w:id="204" w:name="_Toc469729296"/>
      <w:bookmarkStart w:id="205" w:name="_Toc501860459"/>
      <w:bookmarkStart w:id="206" w:name="_Toc187047620"/>
      <w:r>
        <w:rPr>
          <w:rStyle w:val="CharSectno"/>
        </w:rPr>
        <w:t>32</w:t>
      </w:r>
      <w:r>
        <w:rPr>
          <w:snapToGrid w:val="0"/>
        </w:rPr>
        <w:t>.</w:t>
      </w:r>
      <w:r>
        <w:rPr>
          <w:snapToGrid w:val="0"/>
        </w:rPr>
        <w:tab/>
        <w:t>Grant or refusal of permit in relation to application</w:t>
      </w:r>
      <w:bookmarkEnd w:id="203"/>
      <w:bookmarkEnd w:id="204"/>
      <w:bookmarkEnd w:id="205"/>
      <w:bookmarkEnd w:id="206"/>
    </w:p>
    <w:p>
      <w:pPr>
        <w:pStyle w:val="Subsection"/>
        <w:rPr>
          <w:snapToGrid w:val="0"/>
        </w:rPr>
      </w:pPr>
      <w:r>
        <w:rPr>
          <w:snapToGrid w:val="0"/>
        </w:rPr>
        <w:tab/>
        <w:t>(1)</w:t>
      </w:r>
      <w:r>
        <w:rPr>
          <w:snapToGrid w:val="0"/>
        </w:rPr>
        <w:tab/>
        <w:t>Where an application has been made under section 30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w:t>
      </w:r>
    </w:p>
    <w:p>
      <w:pPr>
        <w:pStyle w:val="Heading5"/>
        <w:rPr>
          <w:snapToGrid w:val="0"/>
        </w:rPr>
      </w:pPr>
      <w:bookmarkStart w:id="207" w:name="_Toc457624976"/>
      <w:bookmarkStart w:id="208" w:name="_Toc469729297"/>
      <w:bookmarkStart w:id="209" w:name="_Toc501860460"/>
      <w:bookmarkStart w:id="210" w:name="_Toc187047621"/>
      <w:r>
        <w:rPr>
          <w:rStyle w:val="CharSectno"/>
        </w:rPr>
        <w:t>33</w:t>
      </w:r>
      <w:r>
        <w:rPr>
          <w:snapToGrid w:val="0"/>
        </w:rPr>
        <w:t>.</w:t>
      </w:r>
      <w:r>
        <w:rPr>
          <w:snapToGrid w:val="0"/>
        </w:rPr>
        <w:tab/>
        <w:t>Application for permit in respect of surrendered etc. blocks</w:t>
      </w:r>
      <w:bookmarkEnd w:id="207"/>
      <w:bookmarkEnd w:id="208"/>
      <w:bookmarkEnd w:id="209"/>
      <w:bookmarkEnd w:id="21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pPr>
      <w:r>
        <w:tab/>
        <w:t>[(2), (3)</w:t>
      </w:r>
      <w:r>
        <w:tab/>
        <w:t>repealed]</w:t>
      </w:r>
    </w:p>
    <w:p>
      <w:pPr>
        <w:pStyle w:val="Subsection"/>
        <w:rPr>
          <w:snapToGrid w:val="0"/>
        </w:rPr>
      </w:pPr>
      <w:r>
        <w:rPr>
          <w:snapToGrid w:val="0"/>
        </w:rPr>
        <w:tab/>
        <w:t>(4)</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31(1)(d);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w:t>
      </w:r>
    </w:p>
    <w:p>
      <w:pPr>
        <w:pStyle w:val="Heading5"/>
        <w:spacing w:before="120"/>
        <w:rPr>
          <w:snapToGrid w:val="0"/>
        </w:rPr>
      </w:pPr>
      <w:bookmarkStart w:id="211" w:name="_Toc457624977"/>
      <w:bookmarkStart w:id="212" w:name="_Toc469729298"/>
      <w:bookmarkStart w:id="213" w:name="_Toc501860461"/>
      <w:bookmarkStart w:id="214" w:name="_Toc187047622"/>
      <w:r>
        <w:rPr>
          <w:rStyle w:val="CharSectno"/>
        </w:rPr>
        <w:t>34</w:t>
      </w:r>
      <w:r>
        <w:rPr>
          <w:snapToGrid w:val="0"/>
        </w:rPr>
        <w:t>.</w:t>
      </w:r>
      <w:r>
        <w:rPr>
          <w:snapToGrid w:val="0"/>
        </w:rPr>
        <w:tab/>
        <w:t>Application fee etc.</w:t>
      </w:r>
      <w:bookmarkEnd w:id="211"/>
      <w:bookmarkEnd w:id="212"/>
      <w:bookmarkEnd w:id="213"/>
      <w:bookmarkEnd w:id="214"/>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35 does not request the Minister, in accordance with section 36, to grant to him the permit referred to in the instrument, the deposit shall not, unless the Minister otherwise determines, be refunded to the applicant.</w:t>
      </w:r>
    </w:p>
    <w:p>
      <w:pPr>
        <w:pStyle w:val="Footnotesection"/>
      </w:pPr>
      <w:r>
        <w:tab/>
        <w:t>[Section 34 amended by No. 69 of 1981 s. 34; No. 12 of 1990 s. 24.]</w:t>
      </w:r>
    </w:p>
    <w:p>
      <w:pPr>
        <w:pStyle w:val="Heading5"/>
        <w:rPr>
          <w:snapToGrid w:val="0"/>
        </w:rPr>
      </w:pPr>
      <w:bookmarkStart w:id="215" w:name="_Toc457624978"/>
      <w:bookmarkStart w:id="216" w:name="_Toc469729299"/>
      <w:bookmarkStart w:id="217" w:name="_Toc501860462"/>
      <w:bookmarkStart w:id="218" w:name="_Toc187047623"/>
      <w:r>
        <w:rPr>
          <w:rStyle w:val="CharSectno"/>
        </w:rPr>
        <w:t>35</w:t>
      </w:r>
      <w:r>
        <w:rPr>
          <w:snapToGrid w:val="0"/>
        </w:rPr>
        <w:t>.</w:t>
      </w:r>
      <w:r>
        <w:rPr>
          <w:snapToGrid w:val="0"/>
        </w:rPr>
        <w:tab/>
        <w:t>Consideration of application</w:t>
      </w:r>
      <w:bookmarkEnd w:id="215"/>
      <w:bookmarkEnd w:id="216"/>
      <w:bookmarkEnd w:id="217"/>
      <w:bookmarkEnd w:id="218"/>
    </w:p>
    <w:p>
      <w:pPr>
        <w:pStyle w:val="Subsection"/>
        <w:spacing w:before="100"/>
        <w:rPr>
          <w:snapToGrid w:val="0"/>
        </w:rPr>
      </w:pPr>
      <w:r>
        <w:rPr>
          <w:snapToGrid w:val="0"/>
        </w:rPr>
        <w:tab/>
        <w:t>(1)</w:t>
      </w:r>
      <w:r>
        <w:rPr>
          <w:snapToGrid w:val="0"/>
        </w:rPr>
        <w:tab/>
        <w:t>Where, at the expiration of the period specified in an instrument under section 33(1),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00"/>
        <w:rPr>
          <w:snapToGrid w:val="0"/>
        </w:rPr>
      </w:pPr>
      <w:r>
        <w:rPr>
          <w:snapToGrid w:val="0"/>
        </w:rPr>
        <w:tab/>
        <w:t>(2)</w:t>
      </w:r>
      <w:r>
        <w:rPr>
          <w:snapToGrid w:val="0"/>
        </w:rPr>
        <w:tab/>
        <w:t>Where, at the expiration of the period specified in an instrument under section 33(1),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spacing w:before="100"/>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repealed]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 applicant or enter into an agreement under section 103 in respect of that balance.</w:t>
      </w:r>
    </w:p>
    <w:p>
      <w:pPr>
        <w:pStyle w:val="Footnotesection"/>
      </w:pPr>
      <w:r>
        <w:tab/>
        <w:t>[Section 35 amended by No. 12 of 1990 s. 25; No. 28 of 1994 s. 10.]</w:t>
      </w:r>
    </w:p>
    <w:p>
      <w:pPr>
        <w:pStyle w:val="Heading5"/>
        <w:rPr>
          <w:snapToGrid w:val="0"/>
        </w:rPr>
      </w:pPr>
      <w:bookmarkStart w:id="219" w:name="_Toc457624979"/>
      <w:bookmarkStart w:id="220" w:name="_Toc469729300"/>
      <w:bookmarkStart w:id="221" w:name="_Toc501860463"/>
      <w:bookmarkStart w:id="222" w:name="_Toc187047624"/>
      <w:r>
        <w:rPr>
          <w:rStyle w:val="CharSectno"/>
        </w:rPr>
        <w:t>36</w:t>
      </w:r>
      <w:r>
        <w:rPr>
          <w:snapToGrid w:val="0"/>
        </w:rPr>
        <w:t>.</w:t>
      </w:r>
      <w:r>
        <w:rPr>
          <w:snapToGrid w:val="0"/>
        </w:rPr>
        <w:tab/>
        <w:t>Request by applicant for grant of permit in respect of advertised block</w:t>
      </w:r>
      <w:bookmarkEnd w:id="219"/>
      <w:bookmarkEnd w:id="220"/>
      <w:bookmarkEnd w:id="221"/>
      <w:bookmarkEnd w:id="222"/>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100"/>
        <w:rPr>
          <w:snapToGrid w:val="0"/>
        </w:rPr>
      </w:pPr>
      <w:r>
        <w:rPr>
          <w:snapToGrid w:val="0"/>
        </w:rPr>
        <w:tab/>
        <w:t>(b)</w:t>
      </w:r>
      <w:r>
        <w:rPr>
          <w:snapToGrid w:val="0"/>
        </w:rPr>
        <w:tab/>
        <w:t>pay the balance of the amount to be paid in respect of the grant of the permit to him or enter into an agreement under section 103 in respect of that balance.</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has not paid the balance of the amount to be paid in respect of the grant of the permit to him or entered into an agreement under section 103 in respect of that balance,</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w:t>
      </w:r>
    </w:p>
    <w:p>
      <w:pPr>
        <w:pStyle w:val="Heading5"/>
        <w:rPr>
          <w:snapToGrid w:val="0"/>
        </w:rPr>
      </w:pPr>
      <w:bookmarkStart w:id="223" w:name="_Toc457624980"/>
      <w:bookmarkStart w:id="224" w:name="_Toc469729301"/>
      <w:bookmarkStart w:id="225" w:name="_Toc501860464"/>
      <w:bookmarkStart w:id="226" w:name="_Toc187047625"/>
      <w:r>
        <w:rPr>
          <w:rStyle w:val="CharSectno"/>
        </w:rPr>
        <w:t>37</w:t>
      </w:r>
      <w:r>
        <w:rPr>
          <w:snapToGrid w:val="0"/>
        </w:rPr>
        <w:t>.</w:t>
      </w:r>
      <w:r>
        <w:rPr>
          <w:snapToGrid w:val="0"/>
        </w:rPr>
        <w:tab/>
        <w:t>Grant of permit on request</w:t>
      </w:r>
      <w:bookmarkEnd w:id="223"/>
      <w:bookmarkEnd w:id="224"/>
      <w:bookmarkEnd w:id="225"/>
      <w:bookmarkEnd w:id="226"/>
    </w:p>
    <w:p>
      <w:pPr>
        <w:pStyle w:val="Subsection"/>
        <w:spacing w:before="120"/>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 him or has entered into an agreement under section 103 in respect of that balance,</w:t>
      </w:r>
    </w:p>
    <w:p>
      <w:pPr>
        <w:pStyle w:val="Subsection"/>
        <w:spacing w:before="120"/>
        <w:rPr>
          <w:snapToGrid w:val="0"/>
        </w:rPr>
      </w:pPr>
      <w:r>
        <w:rPr>
          <w:snapToGrid w:val="0"/>
        </w:rPr>
        <w:tab/>
      </w:r>
      <w:r>
        <w:rPr>
          <w:snapToGrid w:val="0"/>
        </w:rPr>
        <w:tab/>
        <w:t>within the period applicable under that subsection, the Minister shall grant to that person an exploration permit for petroleum in respect of the block or blocks specified in the instrument.</w:t>
      </w:r>
    </w:p>
    <w:p>
      <w:pPr>
        <w:pStyle w:val="Footnotesection"/>
      </w:pPr>
      <w:r>
        <w:tab/>
        <w:t>[Section 37 amended by No. 28 of 1994 s. 12.]</w:t>
      </w:r>
    </w:p>
    <w:p>
      <w:pPr>
        <w:pStyle w:val="Heading5"/>
        <w:rPr>
          <w:snapToGrid w:val="0"/>
        </w:rPr>
      </w:pPr>
      <w:bookmarkStart w:id="227" w:name="_Toc457624981"/>
      <w:bookmarkStart w:id="228" w:name="_Toc469729302"/>
      <w:bookmarkStart w:id="229" w:name="_Toc501860465"/>
      <w:bookmarkStart w:id="230" w:name="_Toc187047626"/>
      <w:r>
        <w:rPr>
          <w:rStyle w:val="CharSectno"/>
        </w:rPr>
        <w:t>37A</w:t>
      </w:r>
      <w:r>
        <w:rPr>
          <w:snapToGrid w:val="0"/>
        </w:rPr>
        <w:t>.</w:t>
      </w:r>
      <w:r>
        <w:rPr>
          <w:snapToGrid w:val="0"/>
        </w:rPr>
        <w:tab/>
        <w:t>Permit for 2 or more blocks may be divided into 2 or more permits</w:t>
      </w:r>
      <w:bookmarkEnd w:id="227"/>
      <w:bookmarkEnd w:id="228"/>
      <w:bookmarkEnd w:id="229"/>
      <w:bookmarkEnd w:id="230"/>
    </w:p>
    <w:p>
      <w:pPr>
        <w:pStyle w:val="Subsection"/>
        <w:spacing w:before="120"/>
        <w:rPr>
          <w:snapToGrid w:val="0"/>
        </w:rPr>
      </w:pPr>
      <w:r>
        <w:rPr>
          <w:snapToGrid w:val="0"/>
        </w:rPr>
        <w:tab/>
        <w:t>(1)</w:t>
      </w:r>
      <w:r>
        <w:rPr>
          <w:snapToGrid w:val="0"/>
        </w:rPr>
        <w:tab/>
        <w:t xml:space="preserve">Where a permit (in this section called </w:t>
      </w:r>
      <w:r>
        <w:rPr>
          <w:b/>
          <w:snapToGrid w:val="0"/>
        </w:rPr>
        <w:t>“</w:t>
      </w:r>
      <w:r>
        <w:rPr>
          <w:rStyle w:val="CharDefText"/>
        </w:rPr>
        <w:t>the original permit</w:t>
      </w:r>
      <w:r>
        <w:rPr>
          <w:b/>
          <w:snapToGrid w:val="0"/>
        </w:rPr>
        <w:t>”</w:t>
      </w:r>
      <w:r>
        <w:rPr>
          <w:snapToGrid w:val="0"/>
        </w:rPr>
        <w:t>) is in force in respect of 2 or more blocks (not being blocks that form, or form part of, a location), the permittee may make an application to the Minister for the grant to him of 2 or more permits in respect of the blocks the subject of the original permit in exchange for the original permit.</w:t>
      </w:r>
    </w:p>
    <w:p>
      <w:pPr>
        <w:pStyle w:val="Subsection"/>
        <w:spacing w:before="120"/>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permits required;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p>
    <w:p>
      <w:pPr>
        <w:pStyle w:val="Indenta"/>
        <w:rPr>
          <w:snapToGrid w:val="0"/>
        </w:rPr>
      </w:pPr>
      <w:r>
        <w:rPr>
          <w:snapToGrid w:val="0"/>
        </w:rPr>
        <w:tab/>
        <w:t>(e)</w:t>
      </w:r>
      <w:r>
        <w:rPr>
          <w:snapToGrid w:val="0"/>
        </w:rPr>
        <w:tab/>
        <w:t>shall be accompanied by the prescribed fee;</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w:t>
      </w:r>
    </w:p>
    <w:p>
      <w:pPr>
        <w:pStyle w:val="Heading5"/>
        <w:rPr>
          <w:snapToGrid w:val="0"/>
        </w:rPr>
      </w:pPr>
      <w:bookmarkStart w:id="231" w:name="_Toc457624982"/>
      <w:bookmarkStart w:id="232" w:name="_Toc469729303"/>
      <w:bookmarkStart w:id="233" w:name="_Toc501860466"/>
      <w:bookmarkStart w:id="234" w:name="_Toc187047627"/>
      <w:r>
        <w:rPr>
          <w:rStyle w:val="CharSectno"/>
        </w:rPr>
        <w:t>38</w:t>
      </w:r>
      <w:r>
        <w:rPr>
          <w:snapToGrid w:val="0"/>
        </w:rPr>
        <w:t>.</w:t>
      </w:r>
      <w:r>
        <w:rPr>
          <w:snapToGrid w:val="0"/>
        </w:rPr>
        <w:tab/>
        <w:t>Rights conferred by permit</w:t>
      </w:r>
      <w:bookmarkEnd w:id="231"/>
      <w:bookmarkEnd w:id="232"/>
      <w:bookmarkEnd w:id="233"/>
      <w:bookmarkEnd w:id="234"/>
    </w:p>
    <w:p>
      <w:pPr>
        <w:pStyle w:val="Subsection"/>
        <w:rPr>
          <w:snapToGrid w:val="0"/>
        </w:rPr>
      </w:pPr>
      <w:r>
        <w:rPr>
          <w:snapToGrid w:val="0"/>
        </w:rPr>
        <w:tab/>
      </w:r>
      <w:r>
        <w:rPr>
          <w:snapToGrid w:val="0"/>
        </w:rPr>
        <w:tab/>
        <w:t>A permit, while it remains in force, authorises the permittee, subject to this Act and the regulations and in accordance with the conditions to which the permit is subject, to explore for petroleum, and to carry on such operations and execute such works as are necessary for that purpose, in the permit area.</w:t>
      </w:r>
    </w:p>
    <w:p>
      <w:pPr>
        <w:pStyle w:val="Heading5"/>
        <w:rPr>
          <w:snapToGrid w:val="0"/>
        </w:rPr>
      </w:pPr>
      <w:bookmarkStart w:id="235" w:name="_Toc457624983"/>
      <w:bookmarkStart w:id="236" w:name="_Toc469729304"/>
      <w:bookmarkStart w:id="237" w:name="_Toc501860467"/>
      <w:bookmarkStart w:id="238" w:name="_Toc187047628"/>
      <w:r>
        <w:rPr>
          <w:rStyle w:val="CharSectno"/>
        </w:rPr>
        <w:t>39</w:t>
      </w:r>
      <w:r>
        <w:rPr>
          <w:snapToGrid w:val="0"/>
        </w:rPr>
        <w:t>.</w:t>
      </w:r>
      <w:r>
        <w:rPr>
          <w:snapToGrid w:val="0"/>
        </w:rPr>
        <w:tab/>
        <w:t>Term of permit</w:t>
      </w:r>
      <w:bookmarkEnd w:id="235"/>
      <w:bookmarkEnd w:id="236"/>
      <w:bookmarkEnd w:id="237"/>
      <w:bookmarkEnd w:id="238"/>
    </w:p>
    <w:p>
      <w:pPr>
        <w:pStyle w:val="Subsection"/>
        <w:rPr>
          <w:snapToGrid w:val="0"/>
        </w:rPr>
      </w:pPr>
      <w:r>
        <w:rPr>
          <w:snapToGrid w:val="0"/>
        </w:rPr>
        <w:tab/>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Footnotesection"/>
      </w:pPr>
      <w:r>
        <w:tab/>
        <w:t>[Section 39 amended by No. 12 of 1990 s. 26; No. 28 of 1994 s. 14.]</w:t>
      </w:r>
    </w:p>
    <w:p>
      <w:pPr>
        <w:pStyle w:val="Heading5"/>
        <w:rPr>
          <w:snapToGrid w:val="0"/>
        </w:rPr>
      </w:pPr>
      <w:bookmarkStart w:id="239" w:name="_Toc457624984"/>
      <w:bookmarkStart w:id="240" w:name="_Toc469729305"/>
      <w:bookmarkStart w:id="241" w:name="_Toc501860468"/>
      <w:bookmarkStart w:id="242" w:name="_Toc187047629"/>
      <w:r>
        <w:rPr>
          <w:rStyle w:val="CharSectno"/>
        </w:rPr>
        <w:t>40</w:t>
      </w:r>
      <w:r>
        <w:rPr>
          <w:snapToGrid w:val="0"/>
        </w:rPr>
        <w:t>.</w:t>
      </w:r>
      <w:r>
        <w:rPr>
          <w:snapToGrid w:val="0"/>
        </w:rPr>
        <w:tab/>
        <w:t>Application for renewal of permit</w:t>
      </w:r>
      <w:bookmarkEnd w:id="239"/>
      <w:bookmarkEnd w:id="240"/>
      <w:bookmarkEnd w:id="241"/>
      <w:bookmarkEnd w:id="242"/>
    </w:p>
    <w:p>
      <w:pPr>
        <w:pStyle w:val="Subsection"/>
        <w:rPr>
          <w:snapToGrid w:val="0"/>
        </w:rPr>
      </w:pPr>
      <w:r>
        <w:rPr>
          <w:snapToGrid w:val="0"/>
        </w:rPr>
        <w:tab/>
        <w:t>(1)</w:t>
      </w:r>
      <w:r>
        <w:rPr>
          <w:snapToGrid w:val="0"/>
        </w:rPr>
        <w:tab/>
        <w:t>Subject to section 41,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w:t>
      </w:r>
    </w:p>
    <w:p>
      <w:pPr>
        <w:pStyle w:val="Heading5"/>
        <w:rPr>
          <w:snapToGrid w:val="0"/>
        </w:rPr>
      </w:pPr>
      <w:bookmarkStart w:id="243" w:name="_Toc457624985"/>
      <w:bookmarkStart w:id="244" w:name="_Toc469729306"/>
      <w:bookmarkStart w:id="245" w:name="_Toc501860469"/>
      <w:bookmarkStart w:id="246" w:name="_Toc187047630"/>
      <w:r>
        <w:rPr>
          <w:rStyle w:val="CharSectno"/>
        </w:rPr>
        <w:t>41</w:t>
      </w:r>
      <w:r>
        <w:rPr>
          <w:snapToGrid w:val="0"/>
        </w:rPr>
        <w:t>.</w:t>
      </w:r>
      <w:r>
        <w:rPr>
          <w:snapToGrid w:val="0"/>
        </w:rPr>
        <w:tab/>
        <w:t>Application for renewal of permit to be in respect of reduced area</w:t>
      </w:r>
      <w:bookmarkEnd w:id="243"/>
      <w:bookmarkEnd w:id="244"/>
      <w:bookmarkEnd w:id="245"/>
      <w:bookmarkEnd w:id="246"/>
    </w:p>
    <w:p>
      <w:pPr>
        <w:pStyle w:val="Subsection"/>
        <w:rPr>
          <w:snapToGrid w:val="0"/>
        </w:rPr>
      </w:pPr>
      <w:r>
        <w:rPr>
          <w:snapToGrid w:val="0"/>
        </w:rPr>
        <w:tab/>
        <w:t>(1)</w:t>
      </w:r>
      <w:r>
        <w:rPr>
          <w:snapToGrid w:val="0"/>
        </w:rPr>
        <w:tab/>
        <w:t>Subject to subsection (2a), the number of blocks in respect of which an application for the renewal of a permit may be made shall not exceed the number calculated as follows —</w:t>
      </w:r>
    </w:p>
    <w:p>
      <w:pPr>
        <w:pStyle w:val="Indenta"/>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rPr>
          <w:snapToGrid w:val="0"/>
        </w:rPr>
      </w:pPr>
      <w:r>
        <w:rPr>
          <w:snapToGrid w:val="0"/>
        </w:rPr>
        <w:tab/>
        <w:t>(2a)</w:t>
      </w:r>
      <w:r>
        <w:rPr>
          <w:snapToGrid w:val="0"/>
        </w:rPr>
        <w:tab/>
        <w:t>An application for the renewal of a permit may include, in addition to the blocks referred to in subsection (1), a block that is, or is included in, a location and in respect to which the permit is in force, or 2 or more such blocks.</w:t>
      </w:r>
    </w:p>
    <w:p>
      <w:pPr>
        <w:pStyle w:val="Subsection"/>
        <w:rPr>
          <w:snapToGrid w:val="0"/>
        </w:rPr>
      </w:pPr>
      <w:r>
        <w:rPr>
          <w:snapToGrid w:val="0"/>
        </w:rPr>
        <w:tab/>
        <w:t>(3)</w:t>
      </w:r>
      <w:r>
        <w:rPr>
          <w:snapToGrid w:val="0"/>
        </w:rPr>
        <w:tab/>
        <w:t>The blocks specified in an application for the renewal of a permit shall be blocks that are constituted by or are within graticular sections that —</w:t>
      </w:r>
    </w:p>
    <w:p>
      <w:pPr>
        <w:pStyle w:val="Indenta"/>
        <w:rPr>
          <w:snapToGrid w:val="0"/>
        </w:rPr>
      </w:pPr>
      <w:r>
        <w:rPr>
          <w:snapToGrid w:val="0"/>
        </w:rPr>
        <w:tab/>
        <w:t>(a)</w:t>
      </w:r>
      <w:r>
        <w:rPr>
          <w:snapToGrid w:val="0"/>
        </w:rPr>
        <w:tab/>
        <w:t>constitute a single area or a number of discrete areas; and</w:t>
      </w:r>
    </w:p>
    <w:p>
      <w:pPr>
        <w:pStyle w:val="Indenta"/>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(4)</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(5)</w:t>
      </w:r>
      <w:r>
        <w:rPr>
          <w:snapToGrid w:val="0"/>
        </w:rPr>
        <w:tab/>
        <w:t>Where the maximum number of blocks in respect of which an application for the renewal of a permit may be made in accordance with this section is less than 16, the Minister may, by instrument in writing served on the permittee —</w:t>
      </w:r>
    </w:p>
    <w:p>
      <w:pPr>
        <w:pStyle w:val="Indenta"/>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(6)</w:t>
      </w:r>
      <w:r>
        <w:rPr>
          <w:snapToGrid w:val="0"/>
        </w:rPr>
        <w:tab/>
        <w:t>The Minister may, for reasons that he thinks sufficient —</w:t>
      </w:r>
    </w:p>
    <w:p>
      <w:pPr>
        <w:pStyle w:val="Indenta"/>
        <w:rPr>
          <w:snapToGrid w:val="0"/>
        </w:rPr>
      </w:pPr>
      <w:r>
        <w:rPr>
          <w:snapToGrid w:val="0"/>
        </w:rPr>
        <w:tab/>
        <w:t>(a)</w:t>
      </w:r>
      <w:r>
        <w:rPr>
          <w:snapToGrid w:val="0"/>
        </w:rPr>
        <w:tab/>
        <w:t>direct that subsections (3) and (4)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Footnotesection"/>
      </w:pPr>
      <w:r>
        <w:tab/>
        <w:t>[Section 41 amended by No. 12 of 1990 s. 28; No. 28 of 1994 s. 15.]</w:t>
      </w:r>
    </w:p>
    <w:p>
      <w:pPr>
        <w:pStyle w:val="Heading5"/>
        <w:rPr>
          <w:snapToGrid w:val="0"/>
        </w:rPr>
      </w:pPr>
      <w:bookmarkStart w:id="247" w:name="_Toc457624986"/>
      <w:bookmarkStart w:id="248" w:name="_Toc469729307"/>
      <w:bookmarkStart w:id="249" w:name="_Toc501860470"/>
      <w:bookmarkStart w:id="250" w:name="_Toc187047631"/>
      <w:r>
        <w:rPr>
          <w:rStyle w:val="CharSectno"/>
        </w:rPr>
        <w:t>42</w:t>
      </w:r>
      <w:r>
        <w:rPr>
          <w:snapToGrid w:val="0"/>
        </w:rPr>
        <w:t>.</w:t>
      </w:r>
      <w:r>
        <w:rPr>
          <w:snapToGrid w:val="0"/>
        </w:rPr>
        <w:tab/>
        <w:t>Grant or refusal of renewal of permit</w:t>
      </w:r>
      <w:bookmarkEnd w:id="247"/>
      <w:bookmarkEnd w:id="248"/>
      <w:bookmarkEnd w:id="249"/>
      <w:bookmarkEnd w:id="250"/>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251" w:name="_Toc457624987"/>
      <w:bookmarkStart w:id="252" w:name="_Toc469729308"/>
      <w:bookmarkStart w:id="253" w:name="_Toc501860471"/>
      <w:bookmarkStart w:id="254" w:name="_Toc187047632"/>
      <w:r>
        <w:rPr>
          <w:rStyle w:val="CharSectno"/>
        </w:rPr>
        <w:t>43</w:t>
      </w:r>
      <w:r>
        <w:rPr>
          <w:snapToGrid w:val="0"/>
        </w:rPr>
        <w:t>.</w:t>
      </w:r>
      <w:r>
        <w:rPr>
          <w:snapToGrid w:val="0"/>
        </w:rPr>
        <w:tab/>
        <w:t>Conditions of permit</w:t>
      </w:r>
      <w:bookmarkEnd w:id="251"/>
      <w:bookmarkEnd w:id="252"/>
      <w:bookmarkEnd w:id="253"/>
      <w:bookmarkEnd w:id="254"/>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rPr>
          <w:snapToGrid w:val="0"/>
        </w:rPr>
      </w:pPr>
      <w:bookmarkStart w:id="255" w:name="_Toc457624988"/>
      <w:bookmarkStart w:id="256" w:name="_Toc469729309"/>
      <w:bookmarkStart w:id="257" w:name="_Toc501860472"/>
      <w:bookmarkStart w:id="258" w:name="_Toc187047633"/>
      <w:r>
        <w:rPr>
          <w:rStyle w:val="CharSectno"/>
        </w:rPr>
        <w:t>43A</w:t>
      </w:r>
      <w:r>
        <w:rPr>
          <w:snapToGrid w:val="0"/>
        </w:rPr>
        <w:t>.</w:t>
      </w:r>
      <w:r>
        <w:rPr>
          <w:snapToGrid w:val="0"/>
        </w:rPr>
        <w:tab/>
        <w:t>Advertisement of blocks for drilling reservations</w:t>
      </w:r>
      <w:bookmarkEnd w:id="255"/>
      <w:bookmarkEnd w:id="256"/>
      <w:bookmarkEnd w:id="257"/>
      <w:bookmarkEnd w:id="258"/>
    </w:p>
    <w:p>
      <w:pPr>
        <w:pStyle w:val="Subsection"/>
        <w:keepNext/>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rPr>
          <w:snapToGrid w:val="0"/>
        </w:rPr>
      </w:pPr>
      <w:r>
        <w:rPr>
          <w:snapToGrid w:val="0"/>
        </w:rPr>
        <w:tab/>
        <w:t>(2)</w:t>
      </w:r>
      <w:r>
        <w:rPr>
          <w:snapToGrid w:val="0"/>
        </w:rPr>
        <w:tab/>
        <w:t>Applications shall not be invited under subsection (1) over any area that is included in an existing permit or an application for a permit, drilling reservation, lease or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w:t>
      </w:r>
    </w:p>
    <w:p>
      <w:pPr>
        <w:pStyle w:val="Heading5"/>
        <w:rPr>
          <w:snapToGrid w:val="0"/>
        </w:rPr>
      </w:pPr>
      <w:bookmarkStart w:id="259" w:name="_Toc457624989"/>
      <w:bookmarkStart w:id="260" w:name="_Toc469729310"/>
      <w:bookmarkStart w:id="261" w:name="_Toc501860473"/>
      <w:bookmarkStart w:id="262" w:name="_Toc187047634"/>
      <w:r>
        <w:rPr>
          <w:rStyle w:val="CharSectno"/>
        </w:rPr>
        <w:t>43B</w:t>
      </w:r>
      <w:r>
        <w:rPr>
          <w:snapToGrid w:val="0"/>
        </w:rPr>
        <w:t>.</w:t>
      </w:r>
      <w:r>
        <w:rPr>
          <w:snapToGrid w:val="0"/>
        </w:rPr>
        <w:tab/>
        <w:t>Application for drilling reservation</w:t>
      </w:r>
      <w:bookmarkEnd w:id="259"/>
      <w:bookmarkEnd w:id="260"/>
      <w:bookmarkEnd w:id="261"/>
      <w:bookmarkEnd w:id="262"/>
    </w:p>
    <w:p>
      <w:pPr>
        <w:pStyle w:val="Subsection"/>
        <w:rPr>
          <w:snapToGrid w:val="0"/>
        </w:rPr>
      </w:pPr>
      <w:r>
        <w:rPr>
          <w:snapToGrid w:val="0"/>
        </w:rPr>
        <w:tab/>
        <w:t>(1)</w:t>
      </w:r>
      <w:r>
        <w:rPr>
          <w:snapToGrid w:val="0"/>
        </w:rPr>
        <w:tab/>
        <w:t>An application under section 43A or 105(3)(a)(ii)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to a block or blocks containing potential sites of petroleum deposits;</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w:t>
      </w:r>
    </w:p>
    <w:p>
      <w:pPr>
        <w:pStyle w:val="Indenti"/>
        <w:rPr>
          <w:snapToGrid w:val="0"/>
        </w:rPr>
      </w:pPr>
      <w:r>
        <w:rPr>
          <w:snapToGrid w:val="0"/>
        </w:rPr>
        <w:tab/>
        <w:t>(ii)</w:t>
      </w:r>
      <w:r>
        <w:rPr>
          <w:snapToGrid w:val="0"/>
        </w:rPr>
        <w:tab/>
        <w:t>the technical qualifications of the applicant and of the employees of the applicant;</w:t>
      </w:r>
    </w:p>
    <w:p>
      <w:pPr>
        <w:pStyle w:val="Indenti"/>
        <w:rPr>
          <w:snapToGrid w:val="0"/>
        </w:rPr>
      </w:pPr>
      <w:r>
        <w:rPr>
          <w:snapToGrid w:val="0"/>
        </w:rPr>
        <w:tab/>
        <w:t>(iii)</w:t>
      </w:r>
      <w:r>
        <w:rPr>
          <w:snapToGrid w:val="0"/>
        </w:rPr>
        <w:tab/>
        <w:t>the technical advice available to the applicant;</w:t>
      </w:r>
    </w:p>
    <w:p>
      <w:pPr>
        <w:pStyle w:val="Indenti"/>
        <w:rPr>
          <w:snapToGrid w:val="0"/>
        </w:rPr>
      </w:pPr>
      <w:r>
        <w:rPr>
          <w:snapToGrid w:val="0"/>
        </w:rPr>
        <w:tab/>
        <w:t>(iv)</w:t>
      </w:r>
      <w:r>
        <w:rPr>
          <w:snapToGrid w:val="0"/>
        </w:rPr>
        <w:tab/>
        <w:t>a statement as to the size and configuration of the potential petroleum deposit and a geological prognosis of the well;</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the financial resources available to the applicant;</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w:t>
      </w:r>
    </w:p>
    <w:p>
      <w:pPr>
        <w:pStyle w:val="Heading5"/>
        <w:rPr>
          <w:snapToGrid w:val="0"/>
        </w:rPr>
      </w:pPr>
      <w:bookmarkStart w:id="263" w:name="_Toc457624990"/>
      <w:bookmarkStart w:id="264" w:name="_Toc469729311"/>
      <w:bookmarkStart w:id="265" w:name="_Toc501860474"/>
      <w:bookmarkStart w:id="266" w:name="_Toc187047635"/>
      <w:r>
        <w:rPr>
          <w:rStyle w:val="CharSectno"/>
        </w:rPr>
        <w:t>43C</w:t>
      </w:r>
      <w:r>
        <w:rPr>
          <w:snapToGrid w:val="0"/>
        </w:rPr>
        <w:t>.</w:t>
      </w:r>
      <w:r>
        <w:rPr>
          <w:snapToGrid w:val="0"/>
        </w:rPr>
        <w:tab/>
        <w:t>Grant or refusal in relation to applications for drilling reservations</w:t>
      </w:r>
      <w:bookmarkEnd w:id="263"/>
      <w:bookmarkEnd w:id="264"/>
      <w:bookmarkEnd w:id="265"/>
      <w:bookmarkEnd w:id="266"/>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43C inserted by No. 78 of 1990 s. 6; amended by No. 28 of 1994 s. 19.]</w:t>
      </w:r>
    </w:p>
    <w:p>
      <w:pPr>
        <w:pStyle w:val="Heading5"/>
        <w:rPr>
          <w:snapToGrid w:val="0"/>
        </w:rPr>
      </w:pPr>
      <w:bookmarkStart w:id="267" w:name="_Toc457624991"/>
      <w:bookmarkStart w:id="268" w:name="_Toc469729312"/>
      <w:bookmarkStart w:id="269" w:name="_Toc501860475"/>
      <w:bookmarkStart w:id="270" w:name="_Toc187047636"/>
      <w:r>
        <w:rPr>
          <w:rStyle w:val="CharSectno"/>
        </w:rPr>
        <w:t>43D</w:t>
      </w:r>
      <w:r>
        <w:rPr>
          <w:snapToGrid w:val="0"/>
        </w:rPr>
        <w:t>.</w:t>
      </w:r>
      <w:r>
        <w:rPr>
          <w:snapToGrid w:val="0"/>
        </w:rPr>
        <w:tab/>
        <w:t>Rights conferred by drilling reservation</w:t>
      </w:r>
      <w:bookmarkEnd w:id="267"/>
      <w:bookmarkEnd w:id="268"/>
      <w:bookmarkEnd w:id="269"/>
      <w:bookmarkEnd w:id="270"/>
    </w:p>
    <w:p>
      <w:pPr>
        <w:pStyle w:val="Subsection"/>
        <w:rPr>
          <w:snapToGrid w:val="0"/>
        </w:rPr>
      </w:pPr>
      <w:r>
        <w:rPr>
          <w:snapToGrid w:val="0"/>
        </w:rPr>
        <w:tab/>
      </w:r>
      <w:r>
        <w:rPr>
          <w:snapToGrid w:val="0"/>
        </w:rPr>
        <w:tab/>
        <w:t>A drilling reservation, while it remains in force, authorises the holder of the drilling reservation, subject to this Act and the regulations and in accordance with the conditions to which the drilling reservation is subject, to drill for petroleum, and to carry on such operations and execute such works as are necessary for that purpose, in the drilling reservation area.</w:t>
      </w:r>
    </w:p>
    <w:p>
      <w:pPr>
        <w:pStyle w:val="Footnotesection"/>
      </w:pPr>
      <w:r>
        <w:tab/>
        <w:t>[Section 43D inserted by No. 78 of 1990 s. 6.]</w:t>
      </w:r>
    </w:p>
    <w:p>
      <w:pPr>
        <w:pStyle w:val="Heading5"/>
        <w:rPr>
          <w:snapToGrid w:val="0"/>
        </w:rPr>
      </w:pPr>
      <w:bookmarkStart w:id="271" w:name="_Toc457624992"/>
      <w:bookmarkStart w:id="272" w:name="_Toc469729313"/>
      <w:bookmarkStart w:id="273" w:name="_Toc501860476"/>
      <w:bookmarkStart w:id="274" w:name="_Toc187047637"/>
      <w:r>
        <w:rPr>
          <w:rStyle w:val="CharSectno"/>
        </w:rPr>
        <w:t>43E</w:t>
      </w:r>
      <w:r>
        <w:rPr>
          <w:snapToGrid w:val="0"/>
        </w:rPr>
        <w:t>.</w:t>
      </w:r>
      <w:r>
        <w:rPr>
          <w:snapToGrid w:val="0"/>
        </w:rPr>
        <w:tab/>
        <w:t>Term of drilling reservation</w:t>
      </w:r>
      <w:bookmarkEnd w:id="271"/>
      <w:bookmarkEnd w:id="272"/>
      <w:bookmarkEnd w:id="273"/>
      <w:bookmarkEnd w:id="274"/>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275" w:name="_Toc457624993"/>
      <w:bookmarkStart w:id="276" w:name="_Toc469729314"/>
      <w:bookmarkStart w:id="277" w:name="_Toc501860477"/>
      <w:bookmarkStart w:id="278" w:name="_Toc187047638"/>
      <w:r>
        <w:rPr>
          <w:rStyle w:val="CharSectno"/>
        </w:rPr>
        <w:t>43F</w:t>
      </w:r>
      <w:r>
        <w:rPr>
          <w:snapToGrid w:val="0"/>
        </w:rPr>
        <w:t>.</w:t>
      </w:r>
      <w:r>
        <w:rPr>
          <w:snapToGrid w:val="0"/>
        </w:rPr>
        <w:tab/>
        <w:t>Extension of term of drilling reservation</w:t>
      </w:r>
      <w:bookmarkEnd w:id="275"/>
      <w:bookmarkEnd w:id="276"/>
      <w:bookmarkEnd w:id="277"/>
      <w:bookmarkEnd w:id="278"/>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279" w:name="_Toc457624994"/>
      <w:bookmarkStart w:id="280" w:name="_Toc469729315"/>
      <w:bookmarkStart w:id="281" w:name="_Toc501860478"/>
      <w:bookmarkStart w:id="282" w:name="_Toc187047639"/>
      <w:r>
        <w:rPr>
          <w:rStyle w:val="CharSectno"/>
        </w:rPr>
        <w:t>44</w:t>
      </w:r>
      <w:r>
        <w:rPr>
          <w:snapToGrid w:val="0"/>
        </w:rPr>
        <w:t>.</w:t>
      </w:r>
      <w:r>
        <w:rPr>
          <w:snapToGrid w:val="0"/>
        </w:rPr>
        <w:tab/>
        <w:t>Discovery of petroleum to be notified etc.</w:t>
      </w:r>
      <w:bookmarkEnd w:id="279"/>
      <w:bookmarkEnd w:id="280"/>
      <w:bookmarkEnd w:id="281"/>
      <w:bookmarkEnd w:id="282"/>
    </w:p>
    <w:p>
      <w:pPr>
        <w:pStyle w:val="Subsection"/>
        <w:rPr>
          <w:snapToGrid w:val="0"/>
        </w:rPr>
      </w:pPr>
      <w:r>
        <w:rPr>
          <w:snapToGrid w:val="0"/>
        </w:rPr>
        <w:tab/>
        <w:t>(1)</w:t>
      </w:r>
      <w:r>
        <w:rPr>
          <w:snapToGrid w:val="0"/>
        </w:rPr>
        <w:tab/>
        <w:t>Where petroleum is discovered in a permit area or 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permit area or drilling reservation, the Minister may, from time to time, by instrument in writing served on the permittee or holder of the drilling reservation, as the case requires, direct the permittee or holder of the drilling reservation, as the case may be,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strata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44 amended by No. 12 of 1990 s. 30; No. 78 of 1990 s. 7.]</w:t>
      </w:r>
    </w:p>
    <w:p>
      <w:pPr>
        <w:pStyle w:val="Heading5"/>
        <w:rPr>
          <w:snapToGrid w:val="0"/>
        </w:rPr>
      </w:pPr>
      <w:bookmarkStart w:id="283" w:name="_Toc457624995"/>
      <w:bookmarkStart w:id="284" w:name="_Toc469729316"/>
      <w:bookmarkStart w:id="285" w:name="_Toc501860479"/>
      <w:bookmarkStart w:id="286" w:name="_Toc187047640"/>
      <w:r>
        <w:rPr>
          <w:rStyle w:val="CharSectno"/>
        </w:rPr>
        <w:t>45</w:t>
      </w:r>
      <w:r>
        <w:rPr>
          <w:snapToGrid w:val="0"/>
        </w:rPr>
        <w:t>.</w:t>
      </w:r>
      <w:r>
        <w:rPr>
          <w:snapToGrid w:val="0"/>
        </w:rPr>
        <w:tab/>
        <w:t>Direction by Minister on discovery of petroleum</w:t>
      </w:r>
      <w:bookmarkEnd w:id="283"/>
      <w:bookmarkEnd w:id="284"/>
      <w:bookmarkEnd w:id="285"/>
      <w:bookmarkEnd w:id="286"/>
    </w:p>
    <w:p>
      <w:pPr>
        <w:pStyle w:val="Subsection"/>
        <w:rPr>
          <w:snapToGrid w:val="0"/>
        </w:rPr>
      </w:pPr>
      <w:r>
        <w:rPr>
          <w:snapToGrid w:val="0"/>
        </w:rPr>
        <w:tab/>
        <w:t>(1)</w:t>
      </w:r>
      <w:r>
        <w:rPr>
          <w:snapToGrid w:val="0"/>
        </w:rPr>
        <w:tab/>
        <w:t>Where petroleum is discovered in a permit area or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or drilling reservation, in such part of that petroleum pool as is within the permit area or drilling reservation.</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45 amended by No. 12 of 1990 s. 31; No. 78 of 1990 s. 7.]</w:t>
      </w:r>
    </w:p>
    <w:p>
      <w:pPr>
        <w:pStyle w:val="Heading5"/>
        <w:rPr>
          <w:snapToGrid w:val="0"/>
        </w:rPr>
      </w:pPr>
      <w:bookmarkStart w:id="287" w:name="_Toc457624996"/>
      <w:bookmarkStart w:id="288" w:name="_Toc469729317"/>
      <w:bookmarkStart w:id="289" w:name="_Toc501860480"/>
      <w:bookmarkStart w:id="290" w:name="_Toc187047641"/>
      <w:r>
        <w:rPr>
          <w:rStyle w:val="CharSectno"/>
        </w:rPr>
        <w:t>46</w:t>
      </w:r>
      <w:r>
        <w:rPr>
          <w:snapToGrid w:val="0"/>
        </w:rPr>
        <w:t>.</w:t>
      </w:r>
      <w:r>
        <w:rPr>
          <w:snapToGrid w:val="0"/>
        </w:rPr>
        <w:tab/>
        <w:t>Nomination of blocks as location</w:t>
      </w:r>
      <w:bookmarkEnd w:id="287"/>
      <w:bookmarkEnd w:id="288"/>
      <w:bookmarkEnd w:id="289"/>
      <w:bookmarkEnd w:id="290"/>
    </w:p>
    <w:p>
      <w:pPr>
        <w:pStyle w:val="Subsection"/>
        <w:rPr>
          <w:snapToGrid w:val="0"/>
        </w:rPr>
      </w:pPr>
      <w:r>
        <w:rPr>
          <w:snapToGrid w:val="0"/>
        </w:rPr>
        <w:tab/>
        <w:t>(1)</w:t>
      </w:r>
      <w:r>
        <w:rPr>
          <w:snapToGrid w:val="0"/>
        </w:rPr>
        <w:tab/>
        <w:t>Where a petroleum pool is identified in a permit area or 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rPr>
          <w:snapToGrid w:val="0"/>
        </w:rPr>
      </w:pPr>
      <w:r>
        <w:rPr>
          <w:snapToGrid w:val="0"/>
        </w:rPr>
        <w:tab/>
        <w:t>(2)</w:t>
      </w:r>
      <w:r>
        <w:rPr>
          <w:snapToGrid w:val="0"/>
        </w:rPr>
        <w:tab/>
        <w:t>Where 2 or more petroleum pools are identified in a permit area or 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 to which the nomination relates or, if the nomination relates to more than one pool, from each of those pools.</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 or (2);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w:t>
      </w:r>
    </w:p>
    <w:p>
      <w:pPr>
        <w:pStyle w:val="Heading5"/>
        <w:rPr>
          <w:snapToGrid w:val="0"/>
        </w:rPr>
      </w:pPr>
      <w:bookmarkStart w:id="291" w:name="_Toc457624997"/>
      <w:bookmarkStart w:id="292" w:name="_Toc469729318"/>
      <w:bookmarkStart w:id="293" w:name="_Toc501860481"/>
      <w:bookmarkStart w:id="294" w:name="_Toc187047642"/>
      <w:r>
        <w:rPr>
          <w:rStyle w:val="CharSectno"/>
        </w:rPr>
        <w:t>47</w:t>
      </w:r>
      <w:r>
        <w:rPr>
          <w:snapToGrid w:val="0"/>
        </w:rPr>
        <w:t>.</w:t>
      </w:r>
      <w:r>
        <w:rPr>
          <w:snapToGrid w:val="0"/>
        </w:rPr>
        <w:tab/>
        <w:t>Declaration of location</w:t>
      </w:r>
      <w:bookmarkEnd w:id="291"/>
      <w:bookmarkEnd w:id="292"/>
      <w:bookmarkEnd w:id="293"/>
      <w:bookmarkEnd w:id="294"/>
    </w:p>
    <w:p>
      <w:pPr>
        <w:pStyle w:val="Subsection"/>
        <w:spacing w:before="10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spacing w:before="10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spacing w:before="100"/>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spacing w:before="100"/>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spacing w:before="100"/>
        <w:rPr>
          <w:snapToGrid w:val="0"/>
        </w:rPr>
      </w:pPr>
      <w:r>
        <w:rPr>
          <w:snapToGrid w:val="0"/>
        </w:rPr>
        <w:tab/>
        <w:t>(4)</w:t>
      </w:r>
      <w:r>
        <w:rPr>
          <w:snapToGrid w:val="0"/>
        </w:rPr>
        <w:tab/>
        <w:t>The Minister may vary a declaration by —</w:t>
      </w:r>
    </w:p>
    <w:p>
      <w:pPr>
        <w:pStyle w:val="Indenta"/>
        <w:spacing w:before="60"/>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spacing w:before="60"/>
        <w:rPr>
          <w:snapToGrid w:val="0"/>
        </w:rPr>
      </w:pPr>
      <w:r>
        <w:rPr>
          <w:snapToGrid w:val="0"/>
        </w:rPr>
        <w:tab/>
        <w:t>(b)</w:t>
      </w:r>
      <w:r>
        <w:rPr>
          <w:snapToGrid w:val="0"/>
        </w:rPr>
        <w:tab/>
        <w:t>deleting from the location a block to which, in the opinion of the Minister, no petroleum pool within the location extends.</w:t>
      </w:r>
    </w:p>
    <w:p>
      <w:pPr>
        <w:pStyle w:val="Subsection"/>
        <w:spacing w:before="100"/>
        <w:rPr>
          <w:snapToGrid w:val="0"/>
        </w:rPr>
      </w:pPr>
      <w:r>
        <w:rPr>
          <w:snapToGrid w:val="0"/>
        </w:rPr>
        <w:tab/>
        <w:t>(5)</w:t>
      </w:r>
      <w:r>
        <w:rPr>
          <w:snapToGrid w:val="0"/>
        </w:rPr>
        <w:tab/>
        <w:t>The Minister may not vary a declaration unless —</w:t>
      </w:r>
    </w:p>
    <w:p>
      <w:pPr>
        <w:pStyle w:val="Indenta"/>
        <w:spacing w:before="60"/>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w:t>
      </w:r>
    </w:p>
    <w:p>
      <w:pPr>
        <w:pStyle w:val="Indenta"/>
        <w:spacing w:before="60"/>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Footnotesection"/>
      </w:pPr>
      <w:r>
        <w:tab/>
        <w:t>[Section 47 inserted by No. 12 of 1990 s. 32; amended by No. 78 of 1990 s. 7.]</w:t>
      </w:r>
    </w:p>
    <w:p>
      <w:pPr>
        <w:pStyle w:val="Heading5"/>
        <w:rPr>
          <w:snapToGrid w:val="0"/>
        </w:rPr>
      </w:pPr>
      <w:bookmarkStart w:id="295" w:name="_Toc457624998"/>
      <w:bookmarkStart w:id="296" w:name="_Toc469729319"/>
      <w:bookmarkStart w:id="297" w:name="_Toc501860482"/>
      <w:bookmarkStart w:id="298" w:name="_Toc187047643"/>
      <w:r>
        <w:rPr>
          <w:rStyle w:val="CharSectno"/>
        </w:rPr>
        <w:t>48</w:t>
      </w:r>
      <w:r>
        <w:rPr>
          <w:snapToGrid w:val="0"/>
        </w:rPr>
        <w:t>.</w:t>
      </w:r>
      <w:r>
        <w:rPr>
          <w:snapToGrid w:val="0"/>
        </w:rPr>
        <w:tab/>
        <w:t>Immediately adjoining blocks</w:t>
      </w:r>
      <w:bookmarkEnd w:id="295"/>
      <w:bookmarkEnd w:id="296"/>
      <w:bookmarkEnd w:id="297"/>
      <w:bookmarkEnd w:id="298"/>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pPr>
      <w:r>
        <w:tab/>
        <w:t>[Section 48 amended by No. 12 of 1990 s. 33.]</w:t>
      </w:r>
    </w:p>
    <w:p>
      <w:pPr>
        <w:pStyle w:val="Heading3"/>
      </w:pPr>
      <w:bookmarkStart w:id="299" w:name="_Toc72913483"/>
      <w:bookmarkStart w:id="300" w:name="_Toc89574909"/>
      <w:bookmarkStart w:id="301" w:name="_Toc91304906"/>
      <w:bookmarkStart w:id="302" w:name="_Toc92690134"/>
      <w:bookmarkStart w:id="303" w:name="_Toc113770187"/>
      <w:bookmarkStart w:id="304" w:name="_Toc161551287"/>
      <w:bookmarkStart w:id="305" w:name="_Toc161552215"/>
      <w:bookmarkStart w:id="306" w:name="_Toc161552611"/>
      <w:bookmarkStart w:id="307" w:name="_Toc161717808"/>
      <w:bookmarkStart w:id="308" w:name="_Toc163274590"/>
      <w:bookmarkStart w:id="309" w:name="_Toc163288627"/>
      <w:bookmarkStart w:id="310" w:name="_Toc166897422"/>
      <w:bookmarkStart w:id="311" w:name="_Toc186620775"/>
      <w:bookmarkStart w:id="312" w:name="_Toc187047644"/>
      <w:r>
        <w:rPr>
          <w:rStyle w:val="CharDivNo"/>
        </w:rPr>
        <w:t>Division 2A</w:t>
      </w:r>
      <w:r>
        <w:rPr>
          <w:snapToGrid w:val="0"/>
        </w:rPr>
        <w:t> — </w:t>
      </w:r>
      <w:r>
        <w:rPr>
          <w:rStyle w:val="CharDivText"/>
        </w:rPr>
        <w:t>Retention leases for petroleum</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Footnoteheading"/>
      </w:pPr>
      <w:r>
        <w:tab/>
        <w:t>[Heading inserted by No. 12 of 1990 s. 34.]</w:t>
      </w:r>
    </w:p>
    <w:p>
      <w:pPr>
        <w:pStyle w:val="Heading5"/>
        <w:rPr>
          <w:snapToGrid w:val="0"/>
        </w:rPr>
      </w:pPr>
      <w:bookmarkStart w:id="313" w:name="_Toc457624999"/>
      <w:bookmarkStart w:id="314" w:name="_Toc469729320"/>
      <w:bookmarkStart w:id="315" w:name="_Toc501860483"/>
      <w:bookmarkStart w:id="316" w:name="_Toc187047645"/>
      <w:r>
        <w:rPr>
          <w:rStyle w:val="CharSectno"/>
        </w:rPr>
        <w:t>48A</w:t>
      </w:r>
      <w:r>
        <w:rPr>
          <w:snapToGrid w:val="0"/>
        </w:rPr>
        <w:t>.</w:t>
      </w:r>
      <w:r>
        <w:rPr>
          <w:snapToGrid w:val="0"/>
        </w:rPr>
        <w:tab/>
        <w:t>Application by permittee or holder of drilling reservation for lease</w:t>
      </w:r>
      <w:bookmarkEnd w:id="313"/>
      <w:bookmarkEnd w:id="314"/>
      <w:bookmarkEnd w:id="315"/>
      <w:bookmarkEnd w:id="316"/>
    </w:p>
    <w:p>
      <w:pPr>
        <w:pStyle w:val="Subsection"/>
        <w:rPr>
          <w:snapToGrid w:val="0"/>
        </w:rPr>
      </w:pPr>
      <w:r>
        <w:rPr>
          <w:snapToGrid w:val="0"/>
        </w:rPr>
        <w:tab/>
        <w:t>(1)</w:t>
      </w:r>
      <w:r>
        <w:rPr>
          <w:snapToGrid w:val="0"/>
        </w:rPr>
        <w:tab/>
        <w:t>A permittee whose permit is in force, or, the holder of a drilling reservation whose drilling reservation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be accompanied by particulars of —</w:t>
      </w:r>
    </w:p>
    <w:p>
      <w:pPr>
        <w:pStyle w:val="Indenti"/>
        <w:spacing w:before="100"/>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spacing w:before="100"/>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100"/>
        <w:rPr>
          <w:snapToGrid w:val="0"/>
        </w:rPr>
      </w:pPr>
      <w:r>
        <w:rPr>
          <w:snapToGrid w:val="0"/>
        </w:rPr>
        <w:tab/>
        <w:t>(d)</w:t>
      </w:r>
      <w:r>
        <w:rPr>
          <w:snapToGrid w:val="0"/>
        </w:rPr>
        <w:tab/>
        <w:t>may set out any other matters that the applicant wishes to be considered; and</w:t>
      </w:r>
    </w:p>
    <w:p>
      <w:pPr>
        <w:pStyle w:val="Indenta"/>
        <w:spacing w:before="10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pPr>
      <w:r>
        <w:tab/>
        <w:t>[Section 48A inserted by No. 12 of 1990 s. 34; amended by No. 78 of 1990 s. 7.]</w:t>
      </w:r>
    </w:p>
    <w:p>
      <w:pPr>
        <w:pStyle w:val="Heading5"/>
        <w:rPr>
          <w:snapToGrid w:val="0"/>
        </w:rPr>
      </w:pPr>
      <w:bookmarkStart w:id="317" w:name="_Toc457625000"/>
      <w:bookmarkStart w:id="318" w:name="_Toc469729321"/>
      <w:bookmarkStart w:id="319" w:name="_Toc501860484"/>
      <w:bookmarkStart w:id="320" w:name="_Toc187047646"/>
      <w:r>
        <w:rPr>
          <w:rStyle w:val="CharSectno"/>
        </w:rPr>
        <w:t>48B</w:t>
      </w:r>
      <w:r>
        <w:rPr>
          <w:snapToGrid w:val="0"/>
        </w:rPr>
        <w:t>.</w:t>
      </w:r>
      <w:r>
        <w:rPr>
          <w:snapToGrid w:val="0"/>
        </w:rPr>
        <w:tab/>
        <w:t>Grant or refusal of lease in relation to application</w:t>
      </w:r>
      <w:bookmarkEnd w:id="317"/>
      <w:bookmarkEnd w:id="318"/>
      <w:bookmarkEnd w:id="319"/>
      <w:bookmarkEnd w:id="32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has been made under section 48A;</w:t>
      </w:r>
    </w:p>
    <w:p>
      <w:pPr>
        <w:pStyle w:val="Indenta"/>
        <w:rPr>
          <w:snapToGrid w:val="0"/>
        </w:rPr>
      </w:pPr>
      <w:r>
        <w:rPr>
          <w:snapToGrid w:val="0"/>
        </w:rPr>
        <w:tab/>
        <w:t>(b)</w:t>
      </w:r>
      <w:r>
        <w:rPr>
          <w:snapToGrid w:val="0"/>
        </w:rPr>
        <w:tab/>
        <w:t>the applicant has furnished any further information as and when required by the Minister under section 48A(3); and</w:t>
      </w:r>
    </w:p>
    <w:p>
      <w:pPr>
        <w:pStyle w:val="Indenta"/>
        <w:rPr>
          <w:snapToGrid w:val="0"/>
        </w:rPr>
      </w:pPr>
      <w:r>
        <w:rPr>
          <w:snapToGrid w:val="0"/>
        </w:rPr>
        <w:tab/>
        <w:t>(c)</w:t>
      </w:r>
      <w:r>
        <w:rPr>
          <w:snapToGrid w:val="0"/>
        </w:rPr>
        <w:tab/>
        <w:t>the Minister is satisfied that recovery of petroleum from the area comprised in the blocks specified in the application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rPr>
          <w:snapToGrid w:val="0"/>
        </w:rPr>
      </w:pPr>
      <w:r>
        <w:rPr>
          <w:snapToGrid w:val="0"/>
        </w:rPr>
        <w:tab/>
      </w:r>
      <w:r>
        <w:rPr>
          <w:snapToGrid w:val="0"/>
        </w:rPr>
        <w:tab/>
        <w:t>the Minister shall, by instrument in writing served on the applicant, inform the applicant that he is prepared to grant to the applicant a lease in respect of the block or blocks specified in the application.</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keepNext/>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rPr>
      </w:pPr>
      <w:r>
        <w:rPr>
          <w:snapToGrid w:val="0"/>
        </w:rPr>
        <w:tab/>
        <w:t>(4)</w:t>
      </w:r>
      <w:r>
        <w:rPr>
          <w:snapToGrid w:val="0"/>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w:t>
      </w:r>
    </w:p>
    <w:p>
      <w:pPr>
        <w:pStyle w:val="Heading5"/>
        <w:rPr>
          <w:snapToGrid w:val="0"/>
        </w:rPr>
      </w:pPr>
      <w:bookmarkStart w:id="321" w:name="_Toc457625001"/>
      <w:bookmarkStart w:id="322" w:name="_Toc469729322"/>
      <w:bookmarkStart w:id="323" w:name="_Toc501860485"/>
      <w:bookmarkStart w:id="324" w:name="_Toc187047647"/>
      <w:r>
        <w:rPr>
          <w:rStyle w:val="CharSectno"/>
        </w:rPr>
        <w:t>48BA</w:t>
      </w:r>
      <w:r>
        <w:rPr>
          <w:snapToGrid w:val="0"/>
        </w:rPr>
        <w:t>.</w:t>
      </w:r>
      <w:r>
        <w:rPr>
          <w:snapToGrid w:val="0"/>
        </w:rPr>
        <w:tab/>
        <w:t>Application of sections 48A and 48B where permit is transferred</w:t>
      </w:r>
      <w:bookmarkEnd w:id="321"/>
      <w:bookmarkEnd w:id="322"/>
      <w:bookmarkEnd w:id="323"/>
      <w:bookmarkEnd w:id="324"/>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48A(1)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48B(1) or (2) in relation to the application,</w:t>
      </w:r>
    </w:p>
    <w:p>
      <w:pPr>
        <w:pStyle w:val="Subsection"/>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w:t>
      </w:r>
    </w:p>
    <w:p>
      <w:pPr>
        <w:pStyle w:val="Heading5"/>
        <w:rPr>
          <w:snapToGrid w:val="0"/>
        </w:rPr>
      </w:pPr>
      <w:bookmarkStart w:id="325" w:name="_Toc457625002"/>
      <w:bookmarkStart w:id="326" w:name="_Toc469729323"/>
      <w:bookmarkStart w:id="327" w:name="_Toc501860486"/>
      <w:bookmarkStart w:id="328" w:name="_Toc187047648"/>
      <w:r>
        <w:rPr>
          <w:rStyle w:val="CharSectno"/>
        </w:rPr>
        <w:t>48C</w:t>
      </w:r>
      <w:r>
        <w:rPr>
          <w:snapToGrid w:val="0"/>
        </w:rPr>
        <w:t>.</w:t>
      </w:r>
      <w:r>
        <w:rPr>
          <w:snapToGrid w:val="0"/>
        </w:rPr>
        <w:tab/>
        <w:t>Rights conferred by lease</w:t>
      </w:r>
      <w:bookmarkEnd w:id="325"/>
      <w:bookmarkEnd w:id="326"/>
      <w:bookmarkEnd w:id="327"/>
      <w:bookmarkEnd w:id="328"/>
    </w:p>
    <w:p>
      <w:pPr>
        <w:pStyle w:val="Subsection"/>
        <w:keepNext/>
        <w:rPr>
          <w:snapToGrid w:val="0"/>
        </w:rPr>
      </w:pPr>
      <w:r>
        <w:rPr>
          <w:snapToGrid w:val="0"/>
        </w:rPr>
        <w:tab/>
      </w:r>
      <w:r>
        <w:rPr>
          <w:snapToGrid w:val="0"/>
        </w:rPr>
        <w:tab/>
        <w:t>A lease, while it remains in force, authorises the lessee, subject to this Act and the regulations and in accordance with the conditions to which the lease is subject, to explore for petroleum, and to carry on such operations and execute such works as are necessary for that purpose, in the lease area.</w:t>
      </w:r>
    </w:p>
    <w:p>
      <w:pPr>
        <w:pStyle w:val="Footnotesection"/>
      </w:pPr>
      <w:r>
        <w:tab/>
        <w:t>[Section 48C inserted by No. 12 of 1990 s. 34.]</w:t>
      </w:r>
    </w:p>
    <w:p>
      <w:pPr>
        <w:pStyle w:val="Heading5"/>
        <w:rPr>
          <w:snapToGrid w:val="0"/>
        </w:rPr>
      </w:pPr>
      <w:bookmarkStart w:id="329" w:name="_Toc457625003"/>
      <w:bookmarkStart w:id="330" w:name="_Toc469729324"/>
      <w:bookmarkStart w:id="331" w:name="_Toc501860487"/>
      <w:bookmarkStart w:id="332" w:name="_Toc187047649"/>
      <w:r>
        <w:rPr>
          <w:rStyle w:val="CharSectno"/>
        </w:rPr>
        <w:t>48D</w:t>
      </w:r>
      <w:r>
        <w:rPr>
          <w:snapToGrid w:val="0"/>
        </w:rPr>
        <w:t>.</w:t>
      </w:r>
      <w:r>
        <w:rPr>
          <w:snapToGrid w:val="0"/>
        </w:rPr>
        <w:tab/>
        <w:t>Term of lease</w:t>
      </w:r>
      <w:bookmarkEnd w:id="329"/>
      <w:bookmarkEnd w:id="330"/>
      <w:bookmarkEnd w:id="331"/>
      <w:bookmarkEnd w:id="332"/>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48D inserted by No. 12 of 1990 s. 34.]</w:t>
      </w:r>
    </w:p>
    <w:p>
      <w:pPr>
        <w:pStyle w:val="Heading5"/>
        <w:rPr>
          <w:snapToGrid w:val="0"/>
        </w:rPr>
      </w:pPr>
      <w:bookmarkStart w:id="333" w:name="_Toc457625004"/>
      <w:bookmarkStart w:id="334" w:name="_Toc469729325"/>
      <w:bookmarkStart w:id="335" w:name="_Toc501860488"/>
      <w:bookmarkStart w:id="336" w:name="_Toc187047650"/>
      <w:r>
        <w:rPr>
          <w:rStyle w:val="CharSectno"/>
        </w:rPr>
        <w:t>48E</w:t>
      </w:r>
      <w:r>
        <w:rPr>
          <w:snapToGrid w:val="0"/>
        </w:rPr>
        <w:t>.</w:t>
      </w:r>
      <w:r>
        <w:rPr>
          <w:snapToGrid w:val="0"/>
        </w:rPr>
        <w:tab/>
        <w:t>Notice of intention to cancel lease</w:t>
      </w:r>
      <w:bookmarkEnd w:id="333"/>
      <w:bookmarkEnd w:id="334"/>
      <w:bookmarkEnd w:id="335"/>
      <w:bookmarkEnd w:id="336"/>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48E inserted by No. 12 of 1990 s. 34.]</w:t>
      </w:r>
    </w:p>
    <w:p>
      <w:pPr>
        <w:pStyle w:val="Heading5"/>
        <w:rPr>
          <w:snapToGrid w:val="0"/>
        </w:rPr>
      </w:pPr>
      <w:bookmarkStart w:id="337" w:name="_Toc457625005"/>
      <w:bookmarkStart w:id="338" w:name="_Toc469729326"/>
      <w:bookmarkStart w:id="339" w:name="_Toc501860489"/>
      <w:bookmarkStart w:id="340" w:name="_Toc187047651"/>
      <w:r>
        <w:rPr>
          <w:rStyle w:val="CharSectno"/>
        </w:rPr>
        <w:t>48F</w:t>
      </w:r>
      <w:r>
        <w:rPr>
          <w:snapToGrid w:val="0"/>
        </w:rPr>
        <w:t>.</w:t>
      </w:r>
      <w:r>
        <w:rPr>
          <w:snapToGrid w:val="0"/>
        </w:rPr>
        <w:tab/>
        <w:t>Application for renewal of lease</w:t>
      </w:r>
      <w:bookmarkEnd w:id="337"/>
      <w:bookmarkEnd w:id="338"/>
      <w:bookmarkEnd w:id="339"/>
      <w:bookmarkEnd w:id="340"/>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spacing w:before="120"/>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pPr>
      <w:r>
        <w:tab/>
        <w:t>[Section 48F inserted by No. 12 of 1990 s. 34; amended by No. 28 of 1994 s. 23.]</w:t>
      </w:r>
    </w:p>
    <w:p>
      <w:pPr>
        <w:pStyle w:val="Heading5"/>
        <w:rPr>
          <w:snapToGrid w:val="0"/>
        </w:rPr>
      </w:pPr>
      <w:bookmarkStart w:id="341" w:name="_Toc457625006"/>
      <w:bookmarkStart w:id="342" w:name="_Toc469729327"/>
      <w:bookmarkStart w:id="343" w:name="_Toc501860490"/>
      <w:bookmarkStart w:id="344" w:name="_Toc187047652"/>
      <w:r>
        <w:rPr>
          <w:rStyle w:val="CharSectno"/>
        </w:rPr>
        <w:t>48G</w:t>
      </w:r>
      <w:r>
        <w:rPr>
          <w:snapToGrid w:val="0"/>
        </w:rPr>
        <w:t>.</w:t>
      </w:r>
      <w:r>
        <w:rPr>
          <w:snapToGrid w:val="0"/>
        </w:rPr>
        <w:tab/>
        <w:t>Grant or refusal of renewal of lease</w:t>
      </w:r>
      <w:bookmarkEnd w:id="341"/>
      <w:bookmarkEnd w:id="342"/>
      <w:bookmarkEnd w:id="343"/>
      <w:bookmarkEnd w:id="34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 lease area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spacing w:before="100"/>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spacing w:before="100"/>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spacing w:before="100"/>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spacing w:before="100"/>
        <w:rPr>
          <w:snapToGrid w:val="0"/>
        </w:rPr>
      </w:pPr>
      <w:r>
        <w:rPr>
          <w:snapToGrid w:val="0"/>
        </w:rPr>
        <w:tab/>
        <w:t>(9)</w:t>
      </w:r>
      <w:r>
        <w:rPr>
          <w:snapToGrid w:val="0"/>
        </w:rPr>
        <w:tab/>
        <w:t>Where —</w:t>
      </w:r>
    </w:p>
    <w:p>
      <w:pPr>
        <w:pStyle w:val="Indenta"/>
        <w:spacing w:before="60"/>
        <w:rPr>
          <w:snapToGrid w:val="0"/>
        </w:rPr>
      </w:pPr>
      <w:r>
        <w:rPr>
          <w:snapToGrid w:val="0"/>
        </w:rPr>
        <w:tab/>
        <w:t>(a)</w:t>
      </w:r>
      <w:r>
        <w:rPr>
          <w:snapToGrid w:val="0"/>
        </w:rPr>
        <w:tab/>
        <w:t>an application for the renewal of a lease has been made; and</w:t>
      </w:r>
    </w:p>
    <w:p>
      <w:pPr>
        <w:pStyle w:val="Indenta"/>
        <w:spacing w:before="60"/>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0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00"/>
        <w:rPr>
          <w:snapToGrid w:val="0"/>
        </w:rPr>
      </w:pPr>
      <w:r>
        <w:rPr>
          <w:snapToGrid w:val="0"/>
        </w:rPr>
        <w:tab/>
      </w:r>
      <w:r>
        <w:rPr>
          <w:snapToGrid w:val="0"/>
        </w:rPr>
        <w:tab/>
        <w:t>whichever first happens.</w:t>
      </w:r>
    </w:p>
    <w:p>
      <w:pPr>
        <w:pStyle w:val="Subsection"/>
        <w:spacing w:before="100"/>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48G inserted by No. 12 of 1990 s. 34; amended by No. 28 of 1994 s. 24.]</w:t>
      </w:r>
    </w:p>
    <w:p>
      <w:pPr>
        <w:pStyle w:val="Heading5"/>
        <w:rPr>
          <w:snapToGrid w:val="0"/>
        </w:rPr>
      </w:pPr>
      <w:bookmarkStart w:id="345" w:name="_Toc457625007"/>
      <w:bookmarkStart w:id="346" w:name="_Toc469729328"/>
      <w:bookmarkStart w:id="347" w:name="_Toc501860491"/>
      <w:bookmarkStart w:id="348" w:name="_Toc187047653"/>
      <w:r>
        <w:rPr>
          <w:rStyle w:val="CharSectno"/>
        </w:rPr>
        <w:t>48H</w:t>
      </w:r>
      <w:r>
        <w:rPr>
          <w:snapToGrid w:val="0"/>
        </w:rPr>
        <w:t>.</w:t>
      </w:r>
      <w:r>
        <w:rPr>
          <w:snapToGrid w:val="0"/>
        </w:rPr>
        <w:tab/>
        <w:t>Conditions of lease</w:t>
      </w:r>
      <w:bookmarkEnd w:id="345"/>
      <w:bookmarkEnd w:id="346"/>
      <w:bookmarkEnd w:id="347"/>
      <w:bookmarkEnd w:id="348"/>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spacing w:before="180"/>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drilling of wells) and inform the Minister in writing of the results of the re</w:t>
      </w:r>
      <w:r>
        <w:rPr>
          <w:snapToGrid w:val="0"/>
        </w:rPr>
        <w:noBreakHyphen/>
        <w:t>evaluation.</w:t>
      </w:r>
    </w:p>
    <w:p>
      <w:pPr>
        <w:pStyle w:val="Subsection"/>
        <w:spacing w:before="180"/>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60"/>
        <w:ind w:left="890" w:hanging="890"/>
      </w:pPr>
      <w:r>
        <w:tab/>
        <w:t>[Section 48H inserted by No. 12 of 1990 s. 34.]</w:t>
      </w:r>
    </w:p>
    <w:p>
      <w:pPr>
        <w:pStyle w:val="Heading5"/>
        <w:rPr>
          <w:snapToGrid w:val="0"/>
        </w:rPr>
      </w:pPr>
      <w:bookmarkStart w:id="349" w:name="_Toc457625008"/>
      <w:bookmarkStart w:id="350" w:name="_Toc469729329"/>
      <w:bookmarkStart w:id="351" w:name="_Toc501860492"/>
      <w:bookmarkStart w:id="352" w:name="_Toc187047654"/>
      <w:r>
        <w:rPr>
          <w:rStyle w:val="CharSectno"/>
        </w:rPr>
        <w:t>48J</w:t>
      </w:r>
      <w:r>
        <w:rPr>
          <w:snapToGrid w:val="0"/>
        </w:rPr>
        <w:t>.</w:t>
      </w:r>
      <w:r>
        <w:rPr>
          <w:snapToGrid w:val="0"/>
        </w:rPr>
        <w:tab/>
        <w:t>Discovery of petroleum to be notified</w:t>
      </w:r>
      <w:bookmarkEnd w:id="349"/>
      <w:bookmarkEnd w:id="350"/>
      <w:bookmarkEnd w:id="351"/>
      <w:bookmarkEnd w:id="352"/>
    </w:p>
    <w:p>
      <w:pPr>
        <w:pStyle w:val="Subsection"/>
        <w:spacing w:before="180"/>
        <w:rPr>
          <w:snapToGrid w:val="0"/>
        </w:rPr>
      </w:pPr>
      <w:r>
        <w:rPr>
          <w:snapToGrid w:val="0"/>
        </w:rPr>
        <w:tab/>
        <w:t>(1)</w:t>
      </w:r>
      <w:r>
        <w:rPr>
          <w:snapToGrid w:val="0"/>
        </w:rPr>
        <w:tab/>
        <w:t>Where petroleum is discovered in a lease area, the lessee —</w:t>
      </w:r>
    </w:p>
    <w:p>
      <w:pPr>
        <w:pStyle w:val="Indenta"/>
        <w:spacing w:before="120"/>
        <w:rPr>
          <w:snapToGrid w:val="0"/>
        </w:rPr>
      </w:pPr>
      <w:r>
        <w:rPr>
          <w:snapToGrid w:val="0"/>
        </w:rPr>
        <w:tab/>
        <w:t>(a)</w:t>
      </w:r>
      <w:r>
        <w:rPr>
          <w:snapToGrid w:val="0"/>
        </w:rPr>
        <w:tab/>
        <w:t>shall forthwith inform the Minister of the discovery; and</w:t>
      </w:r>
    </w:p>
    <w:p>
      <w:pPr>
        <w:pStyle w:val="Indenta"/>
        <w:spacing w:before="120"/>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48J inserted by No. 12 of 1990 s. 34.]</w:t>
      </w:r>
    </w:p>
    <w:p>
      <w:pPr>
        <w:pStyle w:val="Heading5"/>
        <w:rPr>
          <w:snapToGrid w:val="0"/>
        </w:rPr>
      </w:pPr>
      <w:bookmarkStart w:id="353" w:name="_Toc457625009"/>
      <w:bookmarkStart w:id="354" w:name="_Toc469729330"/>
      <w:bookmarkStart w:id="355" w:name="_Toc501860493"/>
      <w:bookmarkStart w:id="356" w:name="_Toc187047655"/>
      <w:r>
        <w:rPr>
          <w:rStyle w:val="CharSectno"/>
        </w:rPr>
        <w:t>48K</w:t>
      </w:r>
      <w:r>
        <w:rPr>
          <w:snapToGrid w:val="0"/>
        </w:rPr>
        <w:t>.</w:t>
      </w:r>
      <w:r>
        <w:rPr>
          <w:snapToGrid w:val="0"/>
        </w:rPr>
        <w:tab/>
        <w:t>Directions by Minister on discovery of petroleum</w:t>
      </w:r>
      <w:bookmarkEnd w:id="353"/>
      <w:bookmarkEnd w:id="354"/>
      <w:bookmarkEnd w:id="355"/>
      <w:bookmarkEnd w:id="356"/>
    </w:p>
    <w:p>
      <w:pPr>
        <w:pStyle w:val="Subsection"/>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48K inserted by No. 12 of 1990 s. 34.]</w:t>
      </w:r>
    </w:p>
    <w:p>
      <w:pPr>
        <w:pStyle w:val="Heading3"/>
      </w:pPr>
      <w:bookmarkStart w:id="357" w:name="_Toc72913495"/>
      <w:bookmarkStart w:id="358" w:name="_Toc89574921"/>
      <w:bookmarkStart w:id="359" w:name="_Toc91304918"/>
      <w:bookmarkStart w:id="360" w:name="_Toc92690146"/>
      <w:bookmarkStart w:id="361" w:name="_Toc113770199"/>
      <w:bookmarkStart w:id="362" w:name="_Toc161551299"/>
      <w:bookmarkStart w:id="363" w:name="_Toc161552227"/>
      <w:bookmarkStart w:id="364" w:name="_Toc161552623"/>
      <w:bookmarkStart w:id="365" w:name="_Toc161717820"/>
      <w:bookmarkStart w:id="366" w:name="_Toc163274602"/>
      <w:bookmarkStart w:id="367" w:name="_Toc163288639"/>
      <w:bookmarkStart w:id="368" w:name="_Toc166897434"/>
      <w:bookmarkStart w:id="369" w:name="_Toc186620787"/>
      <w:bookmarkStart w:id="370" w:name="_Toc187047656"/>
      <w:r>
        <w:rPr>
          <w:rStyle w:val="CharDivNo"/>
        </w:rPr>
        <w:t>Division 3</w:t>
      </w:r>
      <w:r>
        <w:rPr>
          <w:snapToGrid w:val="0"/>
        </w:rPr>
        <w:t> — </w:t>
      </w:r>
      <w:r>
        <w:rPr>
          <w:rStyle w:val="CharDivText"/>
        </w:rPr>
        <w:t>Production licences for petroleum</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rPr>
          <w:snapToGrid w:val="0"/>
        </w:rPr>
      </w:pPr>
      <w:bookmarkStart w:id="371" w:name="_Toc457625010"/>
      <w:bookmarkStart w:id="372" w:name="_Toc469729331"/>
      <w:bookmarkStart w:id="373" w:name="_Toc501860494"/>
      <w:bookmarkStart w:id="374" w:name="_Toc187047657"/>
      <w:r>
        <w:rPr>
          <w:rStyle w:val="CharSectno"/>
        </w:rPr>
        <w:t>49</w:t>
      </w:r>
      <w:r>
        <w:rPr>
          <w:snapToGrid w:val="0"/>
        </w:rPr>
        <w:t>.</w:t>
      </w:r>
      <w:r>
        <w:rPr>
          <w:snapToGrid w:val="0"/>
        </w:rPr>
        <w:tab/>
        <w:t>Recovery of petroleum in State</w:t>
      </w:r>
      <w:bookmarkEnd w:id="371"/>
      <w:bookmarkEnd w:id="372"/>
      <w:bookmarkEnd w:id="373"/>
      <w:bookmarkEnd w:id="374"/>
    </w:p>
    <w:p>
      <w:pPr>
        <w:pStyle w:val="Subsection"/>
        <w:rPr>
          <w:snapToGrid w:val="0"/>
        </w:rPr>
      </w:pPr>
      <w:r>
        <w:rPr>
          <w:snapToGrid w:val="0"/>
        </w:rPr>
        <w:tab/>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Footnotesection"/>
      </w:pPr>
      <w:r>
        <w:tab/>
        <w:t>[Section 49 inserted by No. 12 of 1990 s. 35.]</w:t>
      </w:r>
    </w:p>
    <w:p>
      <w:pPr>
        <w:pStyle w:val="Heading5"/>
        <w:rPr>
          <w:snapToGrid w:val="0"/>
        </w:rPr>
      </w:pPr>
      <w:bookmarkStart w:id="375" w:name="_Toc457625011"/>
      <w:bookmarkStart w:id="376" w:name="_Toc469729332"/>
      <w:bookmarkStart w:id="377" w:name="_Toc501860495"/>
      <w:bookmarkStart w:id="378" w:name="_Toc187047658"/>
      <w:r>
        <w:rPr>
          <w:rStyle w:val="CharSectno"/>
        </w:rPr>
        <w:t>50</w:t>
      </w:r>
      <w:r>
        <w:rPr>
          <w:snapToGrid w:val="0"/>
        </w:rPr>
        <w:t>.</w:t>
      </w:r>
      <w:r>
        <w:rPr>
          <w:snapToGrid w:val="0"/>
        </w:rPr>
        <w:tab/>
        <w:t>Application by permittee for licence</w:t>
      </w:r>
      <w:bookmarkEnd w:id="375"/>
      <w:bookmarkEnd w:id="376"/>
      <w:bookmarkEnd w:id="377"/>
      <w:bookmarkEnd w:id="378"/>
    </w:p>
    <w:p>
      <w:pPr>
        <w:pStyle w:val="Subsection"/>
        <w:rPr>
          <w:snapToGrid w:val="0"/>
        </w:rPr>
      </w:pPr>
      <w:r>
        <w:rPr>
          <w:snapToGrid w:val="0"/>
        </w:rPr>
        <w:tab/>
        <w:t>(1)</w:t>
      </w:r>
      <w:r>
        <w:rPr>
          <w:snapToGrid w:val="0"/>
        </w:rPr>
        <w:tab/>
        <w:t>A permittee whose permit is in force, or, the holder of a drilling reservation whose drilling reservation is in force, in respect of a block that constitutes, or the blocks that constitute, a location may, within the application period, make an application to the Minister for the grant of a licence —</w:t>
      </w:r>
    </w:p>
    <w:p>
      <w:pPr>
        <w:pStyle w:val="Indenta"/>
        <w:rPr>
          <w:snapToGrid w:val="0"/>
        </w:rPr>
      </w:pPr>
      <w:r>
        <w:rPr>
          <w:snapToGrid w:val="0"/>
        </w:rPr>
        <w:tab/>
        <w:t>(a)</w:t>
      </w:r>
      <w:r>
        <w:rPr>
          <w:snapToGrid w:val="0"/>
        </w:rPr>
        <w:tab/>
        <w:t>where 9 or more blocks constitute the location concerned —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or the holder of a drilling reservation makes an application under subsection (1) in respect of his primary entitlement; or</w:t>
      </w:r>
    </w:p>
    <w:p>
      <w:pPr>
        <w:pStyle w:val="Indenta"/>
        <w:rPr>
          <w:snapToGrid w:val="0"/>
        </w:rPr>
      </w:pPr>
      <w:r>
        <w:rPr>
          <w:snapToGrid w:val="0"/>
        </w:rPr>
        <w:tab/>
        <w:t>(b)</w:t>
      </w:r>
      <w:r>
        <w:rPr>
          <w:snapToGrid w:val="0"/>
        </w:rPr>
        <w:tab/>
        <w:t>a permittee or the holder of a drilling reservation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w:t>
      </w:r>
    </w:p>
    <w:p>
      <w:pPr>
        <w:pStyle w:val="Heading5"/>
        <w:rPr>
          <w:snapToGrid w:val="0"/>
        </w:rPr>
      </w:pPr>
      <w:bookmarkStart w:id="379" w:name="_Toc457625012"/>
      <w:bookmarkStart w:id="380" w:name="_Toc469729333"/>
      <w:bookmarkStart w:id="381" w:name="_Toc501860496"/>
      <w:bookmarkStart w:id="382" w:name="_Toc187047659"/>
      <w:r>
        <w:rPr>
          <w:rStyle w:val="CharSectno"/>
        </w:rPr>
        <w:t>50A</w:t>
      </w:r>
      <w:r>
        <w:rPr>
          <w:snapToGrid w:val="0"/>
        </w:rPr>
        <w:t>.</w:t>
      </w:r>
      <w:r>
        <w:rPr>
          <w:snapToGrid w:val="0"/>
        </w:rPr>
        <w:tab/>
        <w:t>Application by lessee for licence</w:t>
      </w:r>
      <w:bookmarkEnd w:id="379"/>
      <w:bookmarkEnd w:id="380"/>
      <w:bookmarkEnd w:id="381"/>
      <w:bookmarkEnd w:id="382"/>
    </w:p>
    <w:p>
      <w:pPr>
        <w:pStyle w:val="Subsection"/>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w:t>
      </w:r>
    </w:p>
    <w:p>
      <w:pPr>
        <w:pStyle w:val="Heading5"/>
        <w:rPr>
          <w:snapToGrid w:val="0"/>
        </w:rPr>
      </w:pPr>
      <w:bookmarkStart w:id="383" w:name="_Toc457625013"/>
      <w:bookmarkStart w:id="384" w:name="_Toc469729334"/>
      <w:bookmarkStart w:id="385" w:name="_Toc501860497"/>
      <w:bookmarkStart w:id="386" w:name="_Toc187047660"/>
      <w:r>
        <w:rPr>
          <w:rStyle w:val="CharSectno"/>
        </w:rPr>
        <w:t>51</w:t>
      </w:r>
      <w:r>
        <w:rPr>
          <w:snapToGrid w:val="0"/>
        </w:rPr>
        <w:t>.</w:t>
      </w:r>
      <w:r>
        <w:rPr>
          <w:snapToGrid w:val="0"/>
        </w:rPr>
        <w:tab/>
        <w:t>Application for licence</w:t>
      </w:r>
      <w:bookmarkEnd w:id="383"/>
      <w:bookmarkEnd w:id="384"/>
      <w:bookmarkEnd w:id="385"/>
      <w:bookmarkEnd w:id="386"/>
    </w:p>
    <w:p>
      <w:pPr>
        <w:pStyle w:val="Subsection"/>
        <w:rPr>
          <w:snapToGrid w:val="0"/>
        </w:rPr>
      </w:pPr>
      <w:r>
        <w:rPr>
          <w:snapToGrid w:val="0"/>
        </w:rPr>
        <w:tab/>
        <w:t>(1)</w:t>
      </w:r>
      <w:r>
        <w:rPr>
          <w:snapToGrid w:val="0"/>
        </w:rPr>
        <w:tab/>
        <w:t>An application under section 50 or 50A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w:t>
      </w:r>
    </w:p>
    <w:p>
      <w:pPr>
        <w:pStyle w:val="Heading5"/>
        <w:rPr>
          <w:snapToGrid w:val="0"/>
        </w:rPr>
      </w:pPr>
      <w:bookmarkStart w:id="387" w:name="_Toc457625014"/>
      <w:bookmarkStart w:id="388" w:name="_Toc469729335"/>
      <w:bookmarkStart w:id="389" w:name="_Toc501860498"/>
      <w:bookmarkStart w:id="390" w:name="_Toc187047661"/>
      <w:r>
        <w:rPr>
          <w:rStyle w:val="CharSectno"/>
        </w:rPr>
        <w:t>52</w:t>
      </w:r>
      <w:r>
        <w:rPr>
          <w:snapToGrid w:val="0"/>
        </w:rPr>
        <w:t>.</w:t>
      </w:r>
      <w:r>
        <w:rPr>
          <w:snapToGrid w:val="0"/>
        </w:rPr>
        <w:tab/>
        <w:t>Determination of rate of royalty</w:t>
      </w:r>
      <w:bookmarkEnd w:id="387"/>
      <w:bookmarkEnd w:id="388"/>
      <w:bookmarkEnd w:id="389"/>
      <w:bookmarkEnd w:id="390"/>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 licence, being a rate that is not less than 10% nor more than 12½% of the royalty value of that petroleum.</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w:t>
      </w:r>
    </w:p>
    <w:p>
      <w:pPr>
        <w:pStyle w:val="Heading5"/>
        <w:rPr>
          <w:snapToGrid w:val="0"/>
        </w:rPr>
      </w:pPr>
      <w:bookmarkStart w:id="391" w:name="_Toc457625015"/>
      <w:bookmarkStart w:id="392" w:name="_Toc469729336"/>
      <w:bookmarkStart w:id="393" w:name="_Toc501860499"/>
      <w:bookmarkStart w:id="394" w:name="_Toc187047662"/>
      <w:r>
        <w:rPr>
          <w:rStyle w:val="CharSectno"/>
        </w:rPr>
        <w:t>53</w:t>
      </w:r>
      <w:r>
        <w:rPr>
          <w:snapToGrid w:val="0"/>
        </w:rPr>
        <w:t>.</w:t>
      </w:r>
      <w:r>
        <w:rPr>
          <w:snapToGrid w:val="0"/>
        </w:rPr>
        <w:tab/>
        <w:t>Notification as to grant of licence</w:t>
      </w:r>
      <w:bookmarkEnd w:id="391"/>
      <w:bookmarkEnd w:id="392"/>
      <w:bookmarkEnd w:id="393"/>
      <w:bookmarkEnd w:id="394"/>
    </w:p>
    <w:p>
      <w:pPr>
        <w:pStyle w:val="Subsection"/>
        <w:rPr>
          <w:snapToGrid w:val="0"/>
        </w:rPr>
      </w:pPr>
      <w:r>
        <w:rPr>
          <w:snapToGrid w:val="0"/>
        </w:rPr>
        <w:tab/>
        <w:t>(1)</w:t>
      </w:r>
      <w:r>
        <w:rPr>
          <w:snapToGrid w:val="0"/>
        </w:rPr>
        <w:tab/>
        <w:t>Where an application for the grant of a licence has been made under section 50 or 50A and the applicant has furnished any further information as and when required by the Minister under section 51(2), the Minister, by instrument in writing served on the applicant shall inform the applicant that he is prepared to grant to him a licence in respect of the blocks specified in the application.</w:t>
      </w:r>
    </w:p>
    <w:p>
      <w:pPr>
        <w:pStyle w:val="Subsection"/>
        <w:keepNext/>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Footnotesection"/>
      </w:pPr>
      <w:r>
        <w:tab/>
        <w:t>[Section 53 amended by No. 12 of 1990 s. 39; No. 28 of 1994 s. 26.]</w:t>
      </w:r>
    </w:p>
    <w:p>
      <w:pPr>
        <w:pStyle w:val="Heading5"/>
        <w:rPr>
          <w:snapToGrid w:val="0"/>
        </w:rPr>
      </w:pPr>
      <w:bookmarkStart w:id="395" w:name="_Toc457625016"/>
      <w:bookmarkStart w:id="396" w:name="_Toc469729337"/>
      <w:bookmarkStart w:id="397" w:name="_Toc501860500"/>
      <w:bookmarkStart w:id="398" w:name="_Toc187047663"/>
      <w:r>
        <w:rPr>
          <w:rStyle w:val="CharSectno"/>
        </w:rPr>
        <w:t>54</w:t>
      </w:r>
      <w:r>
        <w:rPr>
          <w:snapToGrid w:val="0"/>
        </w:rPr>
        <w:t>.</w:t>
      </w:r>
      <w:r>
        <w:rPr>
          <w:snapToGrid w:val="0"/>
        </w:rPr>
        <w:tab/>
        <w:t>Grant of licence</w:t>
      </w:r>
      <w:bookmarkEnd w:id="395"/>
      <w:bookmarkEnd w:id="396"/>
      <w:bookmarkEnd w:id="397"/>
      <w:bookmarkEnd w:id="398"/>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Where an applicant on whom there has been served an instrument under section 53(1) has made a request under subsection (1) within the period applicable under subsection (1), the Minister shall grant to the applicant a production licence for petroleum in respect of the blocks specified in the application.</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w:t>
      </w:r>
    </w:p>
    <w:p>
      <w:pPr>
        <w:pStyle w:val="Heading5"/>
        <w:rPr>
          <w:snapToGrid w:val="0"/>
        </w:rPr>
      </w:pPr>
      <w:bookmarkStart w:id="399" w:name="_Toc457625017"/>
      <w:bookmarkStart w:id="400" w:name="_Toc469729338"/>
      <w:bookmarkStart w:id="401" w:name="_Toc501860501"/>
      <w:bookmarkStart w:id="402" w:name="_Toc187047664"/>
      <w:r>
        <w:rPr>
          <w:rStyle w:val="CharSectno"/>
        </w:rPr>
        <w:t>54A</w:t>
      </w:r>
      <w:r>
        <w:rPr>
          <w:snapToGrid w:val="0"/>
        </w:rPr>
        <w:t>.</w:t>
      </w:r>
      <w:r>
        <w:rPr>
          <w:snapToGrid w:val="0"/>
        </w:rPr>
        <w:tab/>
        <w:t>Application of sections 51 to 54 where permit etc. transferred</w:t>
      </w:r>
      <w:bookmarkEnd w:id="399"/>
      <w:bookmarkEnd w:id="400"/>
      <w:bookmarkEnd w:id="401"/>
      <w:bookmarkEnd w:id="402"/>
    </w:p>
    <w:p>
      <w:pPr>
        <w:pStyle w:val="Subsection"/>
        <w:keepNext/>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403" w:name="_Toc457625018"/>
      <w:bookmarkStart w:id="404" w:name="_Toc469729339"/>
      <w:bookmarkStart w:id="405" w:name="_Toc501860502"/>
      <w:bookmarkStart w:id="406" w:name="_Toc187047665"/>
      <w:r>
        <w:rPr>
          <w:rStyle w:val="CharSectno"/>
        </w:rPr>
        <w:t>55</w:t>
      </w:r>
      <w:r>
        <w:rPr>
          <w:snapToGrid w:val="0"/>
        </w:rPr>
        <w:t>.</w:t>
      </w:r>
      <w:r>
        <w:rPr>
          <w:snapToGrid w:val="0"/>
        </w:rPr>
        <w:tab/>
        <w:t>Variation of licence area</w:t>
      </w:r>
      <w:bookmarkEnd w:id="403"/>
      <w:bookmarkEnd w:id="404"/>
      <w:bookmarkEnd w:id="405"/>
      <w:bookmarkEnd w:id="406"/>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55 amended by No. 12 of 1990 s. 41.]</w:t>
      </w:r>
    </w:p>
    <w:p>
      <w:pPr>
        <w:pStyle w:val="Heading5"/>
        <w:rPr>
          <w:snapToGrid w:val="0"/>
        </w:rPr>
      </w:pPr>
      <w:bookmarkStart w:id="407" w:name="_Toc457625019"/>
      <w:bookmarkStart w:id="408" w:name="_Toc469729340"/>
      <w:bookmarkStart w:id="409" w:name="_Toc501860503"/>
      <w:bookmarkStart w:id="410" w:name="_Toc187047666"/>
      <w:r>
        <w:rPr>
          <w:rStyle w:val="CharSectno"/>
        </w:rPr>
        <w:t>56</w:t>
      </w:r>
      <w:r>
        <w:rPr>
          <w:snapToGrid w:val="0"/>
        </w:rPr>
        <w:t>.</w:t>
      </w:r>
      <w:r>
        <w:rPr>
          <w:snapToGrid w:val="0"/>
        </w:rPr>
        <w:tab/>
        <w:t>Determination of permit as to blocks not taken up by licensee</w:t>
      </w:r>
      <w:bookmarkEnd w:id="407"/>
      <w:bookmarkEnd w:id="408"/>
      <w:bookmarkEnd w:id="409"/>
      <w:bookmarkEnd w:id="410"/>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spacing w:before="180"/>
        <w:rPr>
          <w:snapToGrid w:val="0"/>
        </w:rPr>
      </w:pPr>
      <w:r>
        <w:rPr>
          <w:snapToGrid w:val="0"/>
        </w:rPr>
        <w:tab/>
        <w:t>(6)</w:t>
      </w:r>
      <w:r>
        <w:rPr>
          <w:snapToGrid w:val="0"/>
        </w:rPr>
        <w:tab/>
        <w:t>Where —</w:t>
      </w:r>
    </w:p>
    <w:p>
      <w:pPr>
        <w:pStyle w:val="Indenta"/>
        <w:spacing w:before="120"/>
        <w:rPr>
          <w:snapToGrid w:val="0"/>
        </w:rPr>
      </w:pPr>
      <w:r>
        <w:rPr>
          <w:snapToGrid w:val="0"/>
        </w:rPr>
        <w:tab/>
        <w:t>(a)</w:t>
      </w:r>
      <w:r>
        <w:rPr>
          <w:snapToGrid w:val="0"/>
        </w:rPr>
        <w:tab/>
        <w:t>the Minister refuses to grant a lease in respect of a block or blocks constituting or forming part of a location; and</w:t>
      </w:r>
    </w:p>
    <w:p>
      <w:pPr>
        <w:pStyle w:val="Indenta"/>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8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spacing w:before="160"/>
        <w:ind w:left="890" w:hanging="890"/>
      </w:pPr>
      <w:r>
        <w:tab/>
        <w:t>[Section 56 amended by No. 12 of 1990 s. 42; No. 78 of 1990 s. 7.]</w:t>
      </w:r>
    </w:p>
    <w:p>
      <w:pPr>
        <w:pStyle w:val="Heading5"/>
        <w:rPr>
          <w:snapToGrid w:val="0"/>
        </w:rPr>
      </w:pPr>
      <w:bookmarkStart w:id="411" w:name="_Toc457625020"/>
      <w:bookmarkStart w:id="412" w:name="_Toc469729341"/>
      <w:bookmarkStart w:id="413" w:name="_Toc501860504"/>
      <w:bookmarkStart w:id="414" w:name="_Toc187047667"/>
      <w:r>
        <w:rPr>
          <w:rStyle w:val="CharSectno"/>
        </w:rPr>
        <w:t>57</w:t>
      </w:r>
      <w:r>
        <w:rPr>
          <w:snapToGrid w:val="0"/>
        </w:rPr>
        <w:t>.</w:t>
      </w:r>
      <w:r>
        <w:rPr>
          <w:snapToGrid w:val="0"/>
        </w:rPr>
        <w:tab/>
        <w:t>Application for licence in respect of surrendered etc. blocks</w:t>
      </w:r>
      <w:bookmarkEnd w:id="411"/>
      <w:bookmarkEnd w:id="412"/>
      <w:bookmarkEnd w:id="413"/>
      <w:bookmarkEnd w:id="414"/>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a licence is surrendered or cancelled as to a block;</w:t>
      </w:r>
    </w:p>
    <w:p>
      <w:pPr>
        <w:pStyle w:val="Indenta"/>
        <w:spacing w:before="120"/>
        <w:rPr>
          <w:snapToGrid w:val="0"/>
        </w:rPr>
      </w:pPr>
      <w:r>
        <w:rPr>
          <w:snapToGrid w:val="0"/>
        </w:rPr>
        <w:tab/>
        <w:t>(b)</w:t>
      </w:r>
      <w:r>
        <w:rPr>
          <w:snapToGrid w:val="0"/>
        </w:rPr>
        <w:tab/>
        <w:t>a permit, drilling reservation or lease is surrendered, cancelled or determined as to a block —</w:t>
      </w:r>
    </w:p>
    <w:p>
      <w:pPr>
        <w:pStyle w:val="Indenti"/>
        <w:spacing w:before="120"/>
        <w:rPr>
          <w:snapToGrid w:val="0"/>
        </w:rPr>
      </w:pPr>
      <w:r>
        <w:rPr>
          <w:snapToGrid w:val="0"/>
        </w:rPr>
        <w:tab/>
        <w:t>(i)</w:t>
      </w:r>
      <w:r>
        <w:rPr>
          <w:snapToGrid w:val="0"/>
        </w:rPr>
        <w:tab/>
        <w:t>that, at the time of the surrender, cancellation or determination, was, or was included in, a location; and</w:t>
      </w:r>
    </w:p>
    <w:p>
      <w:pPr>
        <w:pStyle w:val="Indenti"/>
        <w:spacing w:before="120"/>
        <w:rPr>
          <w:snapToGrid w:val="0"/>
        </w:rPr>
      </w:pPr>
      <w:r>
        <w:rPr>
          <w:snapToGrid w:val="0"/>
        </w:rPr>
        <w:tab/>
        <w:t>(ii)</w:t>
      </w:r>
      <w:r>
        <w:rPr>
          <w:snapToGrid w:val="0"/>
        </w:rPr>
        <w:tab/>
        <w:t>in which, in the opinion of the Minister, there is petroleum;</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(ba)</w:t>
      </w:r>
      <w:r>
        <w:rPr>
          <w:snapToGrid w:val="0"/>
        </w:rPr>
        <w:tab/>
        <w:t>a petroleum pool from which petrol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repealed]</w:t>
      </w:r>
    </w:p>
    <w:p>
      <w:pPr>
        <w:pStyle w:val="Subsection"/>
        <w:rPr>
          <w:snapToGrid w:val="0"/>
        </w:rPr>
      </w:pPr>
      <w:r>
        <w:rPr>
          <w:snapToGrid w:val="0"/>
        </w:rPr>
        <w:tab/>
        <w:t>(6)</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51(1)(c);</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rPr>
          <w:snapToGrid w:val="0"/>
        </w:rPr>
      </w:pPr>
      <w:r>
        <w:rPr>
          <w:snapToGrid w:val="0"/>
        </w:rPr>
        <w:tab/>
        <w:t>[(e)</w:t>
      </w:r>
      <w:r>
        <w:rPr>
          <w:snapToGrid w:val="0"/>
        </w:rPr>
        <w:tab/>
        <w:t>deleted]</w:t>
      </w:r>
    </w:p>
    <w:p>
      <w:pPr>
        <w:pStyle w:val="Indenta"/>
        <w:spacing w:before="120"/>
        <w:rPr>
          <w:snapToGrid w:val="0"/>
        </w:rPr>
      </w:pPr>
      <w:r>
        <w:rPr>
          <w:snapToGrid w:val="0"/>
        </w:rPr>
        <w:tab/>
        <w:t>(f)</w:t>
      </w:r>
      <w:r>
        <w:rPr>
          <w:snapToGrid w:val="0"/>
        </w:rPr>
        <w:tab/>
        <w:t>may set out any other matters that the applicant wishes the Minister to consider.</w:t>
      </w:r>
    </w:p>
    <w:p>
      <w:pPr>
        <w:pStyle w:val="Subsection"/>
        <w:spacing w:before="120"/>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w:t>
      </w:r>
    </w:p>
    <w:p>
      <w:pPr>
        <w:pStyle w:val="Heading5"/>
        <w:rPr>
          <w:snapToGrid w:val="0"/>
        </w:rPr>
      </w:pPr>
      <w:bookmarkStart w:id="415" w:name="_Toc457625021"/>
      <w:bookmarkStart w:id="416" w:name="_Toc469729342"/>
      <w:bookmarkStart w:id="417" w:name="_Toc501860505"/>
      <w:bookmarkStart w:id="418" w:name="_Toc187047668"/>
      <w:r>
        <w:rPr>
          <w:rStyle w:val="CharSectno"/>
        </w:rPr>
        <w:t>58</w:t>
      </w:r>
      <w:r>
        <w:rPr>
          <w:snapToGrid w:val="0"/>
        </w:rPr>
        <w:t>.</w:t>
      </w:r>
      <w:r>
        <w:rPr>
          <w:snapToGrid w:val="0"/>
        </w:rPr>
        <w:tab/>
        <w:t>Application fee etc.</w:t>
      </w:r>
      <w:bookmarkEnd w:id="415"/>
      <w:bookmarkEnd w:id="416"/>
      <w:bookmarkEnd w:id="417"/>
      <w:bookmarkEnd w:id="418"/>
    </w:p>
    <w:p>
      <w:pPr>
        <w:pStyle w:val="Subsection"/>
        <w:rPr>
          <w:snapToGrid w:val="0"/>
        </w:rPr>
      </w:pPr>
      <w:r>
        <w:rPr>
          <w:snapToGrid w:val="0"/>
        </w:rPr>
        <w:tab/>
        <w:t>(1)</w:t>
      </w:r>
      <w:r>
        <w:rPr>
          <w:snapToGrid w:val="0"/>
        </w:rPr>
        <w:tab/>
        <w:t>An application under section 57 shall be accompanied by —</w:t>
      </w:r>
    </w:p>
    <w:p>
      <w:pPr>
        <w:pStyle w:val="Indenta"/>
        <w:spacing w:before="120"/>
        <w:rPr>
          <w:snapToGrid w:val="0"/>
        </w:rPr>
      </w:pPr>
      <w:r>
        <w:rPr>
          <w:snapToGrid w:val="0"/>
        </w:rPr>
        <w:tab/>
        <w:t>(a)</w:t>
      </w:r>
      <w:r>
        <w:rPr>
          <w:snapToGrid w:val="0"/>
        </w:rPr>
        <w:tab/>
        <w:t>the prescribed fee; and</w:t>
      </w:r>
    </w:p>
    <w:p>
      <w:pPr>
        <w:pStyle w:val="Indenta"/>
        <w:spacing w:before="120"/>
        <w:rPr>
          <w:snapToGrid w:val="0"/>
        </w:rPr>
      </w:pPr>
      <w:r>
        <w:rPr>
          <w:snapToGrid w:val="0"/>
        </w:rPr>
        <w:tab/>
        <w:t>(b)</w:t>
      </w:r>
      <w:r>
        <w:rPr>
          <w:snapToGrid w:val="0"/>
        </w:rPr>
        <w:tab/>
        <w:t>a deposit —</w:t>
      </w:r>
    </w:p>
    <w:p>
      <w:pPr>
        <w:pStyle w:val="Indenti"/>
        <w:spacing w:before="120"/>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spacing w:before="120"/>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spacing w:before="120"/>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r>
      <w:r>
        <w:rPr>
          <w:snapToGrid w:val="0"/>
          <w:spacing w:val="-4"/>
        </w:rPr>
        <w:t>Where an applicant on whom there has been served an instrument under subsection (1) of section 59 does not request the Minister, under subsection (6) of that section, to grant to him the licence referred to in the instrument, the deposit shall not, unless the Minister otherwise determines, be refunded to the applicant.</w:t>
      </w:r>
    </w:p>
    <w:p>
      <w:pPr>
        <w:pStyle w:val="Footnotesection"/>
      </w:pPr>
      <w:r>
        <w:tab/>
        <w:t>[Section 58 amended by No. 69 of 1981 s. 34; No. 12 of 1990 s. 44. (Error in reprint: Gazette 26 Feb 1993 p. 1362.)]</w:t>
      </w:r>
    </w:p>
    <w:p>
      <w:pPr>
        <w:pStyle w:val="Heading5"/>
        <w:rPr>
          <w:snapToGrid w:val="0"/>
        </w:rPr>
      </w:pPr>
      <w:bookmarkStart w:id="419" w:name="_Toc457625022"/>
      <w:bookmarkStart w:id="420" w:name="_Toc469729343"/>
      <w:bookmarkStart w:id="421" w:name="_Toc501860506"/>
      <w:bookmarkStart w:id="422" w:name="_Toc187047669"/>
      <w:r>
        <w:rPr>
          <w:rStyle w:val="CharSectno"/>
        </w:rPr>
        <w:t>59</w:t>
      </w:r>
      <w:r>
        <w:rPr>
          <w:snapToGrid w:val="0"/>
        </w:rPr>
        <w:t>.</w:t>
      </w:r>
      <w:r>
        <w:rPr>
          <w:snapToGrid w:val="0"/>
        </w:rPr>
        <w:tab/>
        <w:t>Request by applicant for grant of licence</w:t>
      </w:r>
      <w:bookmarkEnd w:id="419"/>
      <w:bookmarkEnd w:id="420"/>
      <w:bookmarkEnd w:id="421"/>
      <w:bookmarkEnd w:id="422"/>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spacing w:before="120"/>
        <w:rPr>
          <w:snapToGrid w:val="0"/>
        </w:rPr>
      </w:pPr>
      <w:r>
        <w:rPr>
          <w:snapToGrid w:val="0"/>
        </w:rPr>
        <w:tab/>
        <w:t>(2)</w:t>
      </w:r>
      <w:r>
        <w:rPr>
          <w:snapToGrid w:val="0"/>
        </w:rPr>
        <w:tab/>
        <w:t>Where, at the expiration of the period specified in an instrument under subsection (1)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repealed]</w:t>
      </w:r>
    </w:p>
    <w:p>
      <w:pPr>
        <w:pStyle w:val="Subsection"/>
        <w:spacing w:before="120"/>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 statement or enter into an agreement under section 103 in respect of that balance.</w:t>
      </w:r>
    </w:p>
    <w:p>
      <w:pPr>
        <w:pStyle w:val="Subsection"/>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 pay that balance or enter into an agreement under section 103 in respect of that balance.</w:t>
      </w:r>
    </w:p>
    <w:p>
      <w:pPr>
        <w:pStyle w:val="Subsection"/>
        <w:keepNext/>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not paid the balance or entered into an agreement under section 103 in respect of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w:t>
      </w:r>
    </w:p>
    <w:p>
      <w:pPr>
        <w:pStyle w:val="Heading5"/>
        <w:rPr>
          <w:snapToGrid w:val="0"/>
        </w:rPr>
      </w:pPr>
      <w:bookmarkStart w:id="423" w:name="_Toc457625023"/>
      <w:bookmarkStart w:id="424" w:name="_Toc469729344"/>
      <w:bookmarkStart w:id="425" w:name="_Toc501860507"/>
      <w:bookmarkStart w:id="426" w:name="_Toc187047670"/>
      <w:r>
        <w:rPr>
          <w:rStyle w:val="CharSectno"/>
        </w:rPr>
        <w:t>60</w:t>
      </w:r>
      <w:r>
        <w:rPr>
          <w:snapToGrid w:val="0"/>
        </w:rPr>
        <w:t>.</w:t>
      </w:r>
      <w:r>
        <w:rPr>
          <w:snapToGrid w:val="0"/>
        </w:rPr>
        <w:tab/>
        <w:t>Grant of licence on request</w:t>
      </w:r>
      <w:bookmarkEnd w:id="423"/>
      <w:bookmarkEnd w:id="424"/>
      <w:bookmarkEnd w:id="425"/>
      <w:bookmarkEnd w:id="426"/>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paid that balance or entered into an agreement under section 103 in respect of that balance,</w:t>
      </w:r>
    </w:p>
    <w:p>
      <w:pPr>
        <w:pStyle w:val="Subsection"/>
        <w:rPr>
          <w:snapToGrid w:val="0"/>
        </w:rPr>
      </w:pPr>
      <w:r>
        <w:rPr>
          <w:snapToGrid w:val="0"/>
        </w:rPr>
        <w:tab/>
      </w:r>
      <w:r>
        <w:rPr>
          <w:snapToGrid w:val="0"/>
        </w:rPr>
        <w:tab/>
        <w:t>within the period applicable under section 59(6), the Minister shall grant to him a production licence for petroleum in respect of the block specified in the instrument.</w:t>
      </w:r>
    </w:p>
    <w:p>
      <w:pPr>
        <w:pStyle w:val="Footnotesection"/>
      </w:pPr>
      <w:r>
        <w:tab/>
        <w:t>[Section 60 amended by No. 28 of 1994 s. 31.]</w:t>
      </w:r>
    </w:p>
    <w:p>
      <w:pPr>
        <w:pStyle w:val="Heading5"/>
        <w:rPr>
          <w:snapToGrid w:val="0"/>
        </w:rPr>
      </w:pPr>
      <w:bookmarkStart w:id="427" w:name="_Toc457625024"/>
      <w:bookmarkStart w:id="428" w:name="_Toc469729345"/>
      <w:bookmarkStart w:id="429" w:name="_Toc501860508"/>
      <w:bookmarkStart w:id="430" w:name="_Toc187047671"/>
      <w:r>
        <w:rPr>
          <w:rStyle w:val="CharSectno"/>
        </w:rPr>
        <w:t>61</w:t>
      </w:r>
      <w:r>
        <w:rPr>
          <w:snapToGrid w:val="0"/>
        </w:rPr>
        <w:t>.</w:t>
      </w:r>
      <w:r>
        <w:rPr>
          <w:snapToGrid w:val="0"/>
        </w:rPr>
        <w:tab/>
        <w:t>Licence for 2 or more blocks may be divided into 2 or more licences</w:t>
      </w:r>
      <w:bookmarkEnd w:id="427"/>
      <w:bookmarkEnd w:id="428"/>
      <w:bookmarkEnd w:id="429"/>
      <w:bookmarkEnd w:id="430"/>
    </w:p>
    <w:p>
      <w:pPr>
        <w:pStyle w:val="Subsection"/>
        <w:rPr>
          <w:snapToGrid w:val="0"/>
        </w:rPr>
      </w:pPr>
      <w:r>
        <w:rPr>
          <w:snapToGrid w:val="0"/>
        </w:rPr>
        <w:tab/>
        <w:t>(1)</w:t>
      </w:r>
      <w:r>
        <w:rPr>
          <w:snapToGrid w:val="0"/>
        </w:rPr>
        <w:tab/>
        <w:t xml:space="preserve">Where a licence (in this section called </w:t>
      </w:r>
      <w:r>
        <w:rPr>
          <w:b/>
          <w:snapToGrid w:val="0"/>
        </w:rPr>
        <w:t>“</w:t>
      </w:r>
      <w:r>
        <w:rPr>
          <w:rStyle w:val="CharDefText"/>
        </w:rPr>
        <w:t>the original licence</w:t>
      </w:r>
      <w:r>
        <w:rPr>
          <w:b/>
          <w:snapToGrid w:val="0"/>
        </w:rPr>
        <w:t>”</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repealed]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w:t>
      </w:r>
    </w:p>
    <w:p>
      <w:pPr>
        <w:pStyle w:val="Heading5"/>
        <w:rPr>
          <w:snapToGrid w:val="0"/>
        </w:rPr>
      </w:pPr>
      <w:bookmarkStart w:id="431" w:name="_Toc457625025"/>
      <w:bookmarkStart w:id="432" w:name="_Toc469729346"/>
      <w:bookmarkStart w:id="433" w:name="_Toc501860509"/>
      <w:bookmarkStart w:id="434" w:name="_Toc187047672"/>
      <w:r>
        <w:rPr>
          <w:rStyle w:val="CharSectno"/>
        </w:rPr>
        <w:t>62</w:t>
      </w:r>
      <w:r>
        <w:rPr>
          <w:snapToGrid w:val="0"/>
        </w:rPr>
        <w:t>.</w:t>
      </w:r>
      <w:r>
        <w:rPr>
          <w:snapToGrid w:val="0"/>
        </w:rPr>
        <w:tab/>
        <w:t>Rights conferred by licence</w:t>
      </w:r>
      <w:bookmarkEnd w:id="431"/>
      <w:bookmarkEnd w:id="432"/>
      <w:bookmarkEnd w:id="433"/>
      <w:bookmarkEnd w:id="434"/>
    </w:p>
    <w:p>
      <w:pPr>
        <w:pStyle w:val="Subsection"/>
        <w:rPr>
          <w:snapToGrid w:val="0"/>
        </w:rPr>
      </w:pPr>
      <w:r>
        <w:rPr>
          <w:snapToGrid w:val="0"/>
        </w:rPr>
        <w:tab/>
      </w:r>
      <w:r>
        <w:rPr>
          <w:snapToGrid w:val="0"/>
        </w:rPr>
        <w:tab/>
        <w:t>A licence, while it remains in force, authorises the licensee, subject to this Act and the regulations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62 amended by No. 12 of 1990 s. 47.]</w:t>
      </w:r>
    </w:p>
    <w:p>
      <w:pPr>
        <w:pStyle w:val="Ednotesection"/>
      </w:pPr>
      <w:r>
        <w:t>[</w:t>
      </w:r>
      <w:r>
        <w:rPr>
          <w:b/>
        </w:rPr>
        <w:t>62A.</w:t>
      </w:r>
      <w:r>
        <w:tab/>
        <w:t>Repealed by No. 52 of 1995 s. 36.]</w:t>
      </w:r>
    </w:p>
    <w:p>
      <w:pPr>
        <w:pStyle w:val="Heading5"/>
        <w:rPr>
          <w:snapToGrid w:val="0"/>
        </w:rPr>
      </w:pPr>
      <w:bookmarkStart w:id="435" w:name="_Toc457625026"/>
      <w:bookmarkStart w:id="436" w:name="_Toc469729347"/>
      <w:bookmarkStart w:id="437" w:name="_Toc501860510"/>
      <w:bookmarkStart w:id="438" w:name="_Toc187047673"/>
      <w:r>
        <w:rPr>
          <w:rStyle w:val="CharSectno"/>
        </w:rPr>
        <w:t>63</w:t>
      </w:r>
      <w:r>
        <w:rPr>
          <w:snapToGrid w:val="0"/>
        </w:rPr>
        <w:t>.</w:t>
      </w:r>
      <w:r>
        <w:rPr>
          <w:snapToGrid w:val="0"/>
        </w:rPr>
        <w:tab/>
        <w:t>Term of licence</w:t>
      </w:r>
      <w:bookmarkEnd w:id="435"/>
      <w:bookmarkEnd w:id="436"/>
      <w:bookmarkEnd w:id="437"/>
      <w:bookmarkEnd w:id="438"/>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not exceeding 21 years, as the Minister determines and is specified in the licence, commencing on the day on which the licence is granted or, if a later day is specified in the licence as being the day on which the licence is to come into force, on that later day.</w:t>
      </w:r>
    </w:p>
    <w:p>
      <w:pPr>
        <w:pStyle w:val="Footnotesection"/>
      </w:pPr>
      <w:r>
        <w:tab/>
        <w:t>[Section 63 inserted by No. 12 of 1990 s. 48.]</w:t>
      </w:r>
    </w:p>
    <w:p>
      <w:pPr>
        <w:pStyle w:val="Heading5"/>
        <w:rPr>
          <w:snapToGrid w:val="0"/>
        </w:rPr>
      </w:pPr>
      <w:bookmarkStart w:id="439" w:name="_Toc457625027"/>
      <w:bookmarkStart w:id="440" w:name="_Toc469729348"/>
      <w:bookmarkStart w:id="441" w:name="_Toc501860511"/>
      <w:bookmarkStart w:id="442" w:name="_Toc187047674"/>
      <w:r>
        <w:rPr>
          <w:rStyle w:val="CharSectno"/>
        </w:rPr>
        <w:t>64</w:t>
      </w:r>
      <w:r>
        <w:rPr>
          <w:snapToGrid w:val="0"/>
        </w:rPr>
        <w:t>.</w:t>
      </w:r>
      <w:r>
        <w:rPr>
          <w:snapToGrid w:val="0"/>
        </w:rPr>
        <w:tab/>
        <w:t>Application for renewal of licence</w:t>
      </w:r>
      <w:bookmarkEnd w:id="439"/>
      <w:bookmarkEnd w:id="440"/>
      <w:bookmarkEnd w:id="441"/>
      <w:bookmarkEnd w:id="442"/>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64 amended by No. 69 of 1981 s. 34; No. 12 of 1990 s. 49.]</w:t>
      </w:r>
    </w:p>
    <w:p>
      <w:pPr>
        <w:pStyle w:val="Heading5"/>
        <w:rPr>
          <w:snapToGrid w:val="0"/>
        </w:rPr>
      </w:pPr>
      <w:bookmarkStart w:id="443" w:name="_Toc457625028"/>
      <w:bookmarkStart w:id="444" w:name="_Toc469729349"/>
      <w:bookmarkStart w:id="445" w:name="_Toc501860512"/>
      <w:bookmarkStart w:id="446" w:name="_Toc187047675"/>
      <w:r>
        <w:rPr>
          <w:rStyle w:val="CharSectno"/>
        </w:rPr>
        <w:t>65</w:t>
      </w:r>
      <w:r>
        <w:rPr>
          <w:snapToGrid w:val="0"/>
        </w:rPr>
        <w:t>.</w:t>
      </w:r>
      <w:r>
        <w:rPr>
          <w:snapToGrid w:val="0"/>
        </w:rPr>
        <w:tab/>
        <w:t>Grant or refusal of renewal of licence</w:t>
      </w:r>
      <w:bookmarkEnd w:id="443"/>
      <w:bookmarkEnd w:id="444"/>
      <w:bookmarkEnd w:id="445"/>
      <w:bookmarkEnd w:id="44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w:t>
      </w:r>
    </w:p>
    <w:p>
      <w:pPr>
        <w:pStyle w:val="Heading5"/>
        <w:rPr>
          <w:snapToGrid w:val="0"/>
        </w:rPr>
      </w:pPr>
      <w:bookmarkStart w:id="447" w:name="_Toc457625029"/>
      <w:bookmarkStart w:id="448" w:name="_Toc469729350"/>
      <w:bookmarkStart w:id="449" w:name="_Toc501860513"/>
      <w:bookmarkStart w:id="450" w:name="_Toc187047676"/>
      <w:r>
        <w:rPr>
          <w:rStyle w:val="CharSectno"/>
        </w:rPr>
        <w:t>66</w:t>
      </w:r>
      <w:r>
        <w:rPr>
          <w:snapToGrid w:val="0"/>
        </w:rPr>
        <w:t>.</w:t>
      </w:r>
      <w:r>
        <w:rPr>
          <w:snapToGrid w:val="0"/>
        </w:rPr>
        <w:tab/>
        <w:t>Conditions of licence</w:t>
      </w:r>
      <w:bookmarkEnd w:id="447"/>
      <w:bookmarkEnd w:id="448"/>
      <w:bookmarkEnd w:id="449"/>
      <w:bookmarkEnd w:id="450"/>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Heading5"/>
        <w:rPr>
          <w:snapToGrid w:val="0"/>
        </w:rPr>
      </w:pPr>
      <w:bookmarkStart w:id="451" w:name="_Toc457625030"/>
      <w:bookmarkStart w:id="452" w:name="_Toc469729351"/>
      <w:bookmarkStart w:id="453" w:name="_Toc501860514"/>
      <w:bookmarkStart w:id="454" w:name="_Toc187047677"/>
      <w:r>
        <w:rPr>
          <w:rStyle w:val="CharSectno"/>
        </w:rPr>
        <w:t>67</w:t>
      </w:r>
      <w:r>
        <w:rPr>
          <w:snapToGrid w:val="0"/>
        </w:rPr>
        <w:t>.</w:t>
      </w:r>
      <w:r>
        <w:rPr>
          <w:snapToGrid w:val="0"/>
        </w:rPr>
        <w:tab/>
        <w:t>Storage of petroleum underground</w:t>
      </w:r>
      <w:bookmarkEnd w:id="451"/>
      <w:bookmarkEnd w:id="452"/>
      <w:bookmarkEnd w:id="453"/>
      <w:bookmarkEnd w:id="454"/>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pPr>
      <w:r>
        <w:tab/>
        <w:t>[Section 67 inserted by No. 28 of 1994 s. 34.]</w:t>
      </w:r>
    </w:p>
    <w:p>
      <w:pPr>
        <w:pStyle w:val="Heading5"/>
        <w:rPr>
          <w:snapToGrid w:val="0"/>
        </w:rPr>
      </w:pPr>
      <w:bookmarkStart w:id="455" w:name="_Toc457625031"/>
      <w:bookmarkStart w:id="456" w:name="_Toc469729352"/>
      <w:bookmarkStart w:id="457" w:name="_Toc501860515"/>
      <w:bookmarkStart w:id="458" w:name="_Toc187047678"/>
      <w:r>
        <w:rPr>
          <w:rStyle w:val="CharSectno"/>
        </w:rPr>
        <w:t>68</w:t>
      </w:r>
      <w:r>
        <w:rPr>
          <w:snapToGrid w:val="0"/>
        </w:rPr>
        <w:t>.</w:t>
      </w:r>
      <w:r>
        <w:rPr>
          <w:snapToGrid w:val="0"/>
        </w:rPr>
        <w:tab/>
        <w:t>Directions as to recovery of petroleum</w:t>
      </w:r>
      <w:bookmarkEnd w:id="455"/>
      <w:bookmarkEnd w:id="456"/>
      <w:bookmarkEnd w:id="457"/>
      <w:bookmarkEnd w:id="458"/>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459" w:name="_Toc457625032"/>
      <w:bookmarkStart w:id="460" w:name="_Toc469729353"/>
      <w:bookmarkStart w:id="461" w:name="_Toc501860516"/>
      <w:bookmarkStart w:id="462" w:name="_Toc187047679"/>
      <w:r>
        <w:rPr>
          <w:rStyle w:val="CharSectno"/>
        </w:rPr>
        <w:t>69</w:t>
      </w:r>
      <w:r>
        <w:rPr>
          <w:snapToGrid w:val="0"/>
        </w:rPr>
        <w:t>.</w:t>
      </w:r>
      <w:r>
        <w:rPr>
          <w:snapToGrid w:val="0"/>
        </w:rPr>
        <w:tab/>
        <w:t>Unit development</w:t>
      </w:r>
      <w:bookmarkEnd w:id="459"/>
      <w:bookmarkEnd w:id="460"/>
      <w:bookmarkEnd w:id="461"/>
      <w:bookmarkEnd w:id="462"/>
    </w:p>
    <w:p>
      <w:pPr>
        <w:pStyle w:val="Subsection"/>
        <w:rPr>
          <w:snapToGrid w:val="0"/>
        </w:rPr>
      </w:pPr>
      <w:r>
        <w:rPr>
          <w:snapToGrid w:val="0"/>
        </w:rPr>
        <w:tab/>
        <w:t>(1)</w:t>
      </w:r>
      <w:r>
        <w:rPr>
          <w:snapToGrid w:val="0"/>
        </w:rPr>
        <w:tab/>
        <w:t xml:space="preserve">In this section, the expression </w:t>
      </w:r>
      <w:r>
        <w:rPr>
          <w:b/>
          <w:snapToGrid w:val="0"/>
        </w:rPr>
        <w:t>“</w:t>
      </w:r>
      <w:r>
        <w:rPr>
          <w:rStyle w:val="CharDefText"/>
        </w:rPr>
        <w:t>unit development</w:t>
      </w:r>
      <w:r>
        <w:rPr>
          <w:b/>
          <w:snapToGrid w:val="0"/>
        </w:rPr>
        <w:t>”</w:t>
      </w:r>
      <w:r>
        <w:rPr>
          <w:bCs/>
          <w:snapToGrid w:val="0"/>
        </w:rPr>
        <w:t> </w:t>
      </w:r>
      <w:r>
        <w:rPr>
          <w:snapToGrid w:val="0"/>
        </w:rPr>
        <w:t>—</w:t>
      </w:r>
    </w:p>
    <w:p>
      <w:pPr>
        <w:pStyle w:val="Indenta"/>
        <w:rPr>
          <w:snapToGrid w:val="0"/>
        </w:rPr>
      </w:pPr>
      <w:r>
        <w:rPr>
          <w:snapToGrid w:val="0"/>
        </w:rPr>
        <w:tab/>
        <w:t>(a)</w:t>
      </w:r>
      <w:r>
        <w:rPr>
          <w:snapToGrid w:val="0"/>
        </w:rPr>
        <w:tab/>
        <w:t>applies in relation to a petroleum pool that is partly in a particular licence area of a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and</w:t>
      </w:r>
    </w:p>
    <w:p>
      <w:pPr>
        <w:pStyle w:val="Indenta"/>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75(2).</w:t>
      </w:r>
    </w:p>
    <w:p>
      <w:pPr>
        <w:pStyle w:val="Subsection"/>
        <w:rPr>
          <w:snapToGrid w:val="0"/>
        </w:rPr>
      </w:pPr>
      <w:r>
        <w:rPr>
          <w:snapToGrid w:val="0"/>
        </w:rPr>
        <w:tab/>
        <w:t>(3)</w:t>
      </w:r>
      <w:r>
        <w:rPr>
          <w:snapToGrid w:val="0"/>
        </w:rPr>
        <w:tab/>
        <w:t>The Minister, of his own motion or on application made to him in writing by —</w:t>
      </w:r>
    </w:p>
    <w:p>
      <w:pPr>
        <w:pStyle w:val="Indenta"/>
        <w:rPr>
          <w:snapToGrid w:val="0"/>
        </w:rPr>
      </w:pPr>
      <w:r>
        <w:rPr>
          <w:snapToGrid w:val="0"/>
        </w:rPr>
        <w:tab/>
        <w:t>(a)</w:t>
      </w:r>
      <w:r>
        <w:rPr>
          <w:snapToGrid w:val="0"/>
        </w:rPr>
        <w:tab/>
        <w:t>a licensee in whose licence area there is a part of a particular petroleum pool; or</w:t>
      </w:r>
    </w:p>
    <w:p>
      <w:pPr>
        <w:pStyle w:val="Indenta"/>
        <w:rPr>
          <w:snapToGrid w:val="0"/>
        </w:rPr>
      </w:pPr>
      <w:r>
        <w:rPr>
          <w:snapToGrid w:val="0"/>
        </w:rPr>
        <w:tab/>
        <w:t>(b)</w:t>
      </w:r>
      <w:r>
        <w:rPr>
          <w:snapToGrid w:val="0"/>
        </w:rPr>
        <w:tab/>
        <w:t>a person who is lawfully entitled to carry on operations for the recovery of petroleum in an area outside the State that includes part of a particular petroleum pool that extends into the State,</w:t>
      </w:r>
    </w:p>
    <w:p>
      <w:pPr>
        <w:pStyle w:val="Subsection"/>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that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b/>
          <w:snapToGrid w:val="0"/>
        </w:rPr>
        <w:t>“</w:t>
      </w:r>
      <w:r>
        <w:rPr>
          <w:rStyle w:val="CharDefText"/>
        </w:rPr>
        <w:t>dealing</w:t>
      </w:r>
      <w:r>
        <w:rPr>
          <w:b/>
          <w:snapToGrid w:val="0"/>
        </w:rPr>
        <w:t>”</w:t>
      </w:r>
      <w:r>
        <w:rPr>
          <w:snapToGrid w:val="0"/>
        </w:rPr>
        <w:t xml:space="preserve"> means a dealing to which section 75 applies.</w:t>
      </w:r>
    </w:p>
    <w:p>
      <w:pPr>
        <w:pStyle w:val="Subsection"/>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Where subsection (1) applies in relation to a petroleum pool, a Minister shall not approve an agreement under this section, or give a direction under this section, in relation to that petroleum pool except with the approval of any other Minister concerned and any State or Territory authority concerned.</w:t>
      </w:r>
    </w:p>
    <w:p>
      <w:pPr>
        <w:pStyle w:val="Footnotesection"/>
      </w:pPr>
      <w:r>
        <w:tab/>
        <w:t>[Section 69 amended by No. 12 of 1990 s. 52.]</w:t>
      </w:r>
    </w:p>
    <w:p>
      <w:pPr>
        <w:pStyle w:val="Ednotedivision"/>
      </w:pPr>
      <w:r>
        <w:t>[Division 3A (s. 69A</w:t>
      </w:r>
      <w:r>
        <w:noBreakHyphen/>
        <w:t>69I) repealed by No. 52 of 1995 s. 37.]</w:t>
      </w:r>
    </w:p>
    <w:p>
      <w:pPr>
        <w:pStyle w:val="Heading3"/>
      </w:pPr>
      <w:bookmarkStart w:id="463" w:name="_Toc72913519"/>
      <w:bookmarkStart w:id="464" w:name="_Toc89574945"/>
      <w:bookmarkStart w:id="465" w:name="_Toc91304942"/>
      <w:bookmarkStart w:id="466" w:name="_Toc92690170"/>
      <w:bookmarkStart w:id="467" w:name="_Toc113770223"/>
      <w:bookmarkStart w:id="468" w:name="_Toc161551323"/>
      <w:bookmarkStart w:id="469" w:name="_Toc161552251"/>
      <w:bookmarkStart w:id="470" w:name="_Toc161552647"/>
      <w:bookmarkStart w:id="471" w:name="_Toc161717844"/>
      <w:bookmarkStart w:id="472" w:name="_Toc163274626"/>
      <w:bookmarkStart w:id="473" w:name="_Toc163288663"/>
      <w:bookmarkStart w:id="474" w:name="_Toc166897458"/>
      <w:bookmarkStart w:id="475" w:name="_Toc186620811"/>
      <w:bookmarkStart w:id="476" w:name="_Toc187047680"/>
      <w:r>
        <w:rPr>
          <w:rStyle w:val="CharDivNo"/>
        </w:rPr>
        <w:t>Division 4</w:t>
      </w:r>
      <w:r>
        <w:rPr>
          <w:snapToGrid w:val="0"/>
        </w:rPr>
        <w:t> — </w:t>
      </w:r>
      <w:r>
        <w:rPr>
          <w:rStyle w:val="CharDivText"/>
        </w:rPr>
        <w:t>Registration of instruments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rPr>
          <w:snapToGrid w:val="0"/>
        </w:rPr>
      </w:pPr>
      <w:bookmarkStart w:id="477" w:name="_Toc457625033"/>
      <w:bookmarkStart w:id="478" w:name="_Toc469729354"/>
      <w:bookmarkStart w:id="479" w:name="_Toc501860517"/>
      <w:bookmarkStart w:id="480" w:name="_Toc187047681"/>
      <w:r>
        <w:rPr>
          <w:rStyle w:val="CharSectno"/>
        </w:rPr>
        <w:t>69J</w:t>
      </w:r>
      <w:r>
        <w:rPr>
          <w:snapToGrid w:val="0"/>
        </w:rPr>
        <w:t>.</w:t>
      </w:r>
      <w:r>
        <w:rPr>
          <w:snapToGrid w:val="0"/>
        </w:rPr>
        <w:tab/>
      </w:r>
      <w:bookmarkEnd w:id="477"/>
      <w:bookmarkEnd w:id="478"/>
      <w:bookmarkEnd w:id="479"/>
      <w:r>
        <w:rPr>
          <w:snapToGrid w:val="0"/>
        </w:rPr>
        <w:t>Term used in this Division</w:t>
      </w:r>
      <w:bookmarkEnd w:id="480"/>
    </w:p>
    <w:p>
      <w:pPr>
        <w:pStyle w:val="Subsection"/>
        <w:rPr>
          <w:snapToGrid w:val="0"/>
        </w:rPr>
      </w:pPr>
      <w:r>
        <w:rPr>
          <w:snapToGrid w:val="0"/>
        </w:rPr>
        <w:tab/>
      </w:r>
      <w:r>
        <w:rPr>
          <w:snapToGrid w:val="0"/>
        </w:rPr>
        <w:tab/>
        <w:t xml:space="preserve">In this Division, </w:t>
      </w:r>
      <w:r>
        <w:rPr>
          <w:b/>
          <w:snapToGrid w:val="0"/>
        </w:rPr>
        <w:t>“</w:t>
      </w:r>
      <w:r>
        <w:rPr>
          <w:rStyle w:val="CharDefText"/>
        </w:rPr>
        <w:t>title</w:t>
      </w:r>
      <w:r>
        <w:rPr>
          <w:b/>
          <w:snapToGrid w:val="0"/>
        </w:rPr>
        <w:t>”</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481" w:name="_Toc457625034"/>
      <w:bookmarkStart w:id="482" w:name="_Toc469729355"/>
      <w:bookmarkStart w:id="483" w:name="_Toc501860518"/>
      <w:bookmarkStart w:id="484" w:name="_Toc187047682"/>
      <w:r>
        <w:rPr>
          <w:rStyle w:val="CharSectno"/>
        </w:rPr>
        <w:t>70</w:t>
      </w:r>
      <w:r>
        <w:rPr>
          <w:snapToGrid w:val="0"/>
        </w:rPr>
        <w:t>.</w:t>
      </w:r>
      <w:r>
        <w:rPr>
          <w:snapToGrid w:val="0"/>
        </w:rPr>
        <w:tab/>
        <w:t>Register of certain instruments to be kept</w:t>
      </w:r>
      <w:bookmarkEnd w:id="481"/>
      <w:bookmarkEnd w:id="482"/>
      <w:bookmarkEnd w:id="483"/>
      <w:bookmarkEnd w:id="484"/>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specifying the term of the title or special prospecting authority;</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w:t>
      </w:r>
    </w:p>
    <w:p>
      <w:pPr>
        <w:pStyle w:val="Indenta"/>
        <w:rPr>
          <w:snapToGrid w:val="0"/>
        </w:rPr>
      </w:pPr>
      <w:r>
        <w:rPr>
          <w:snapToGrid w:val="0"/>
        </w:rPr>
        <w:tab/>
        <w:t>(b)</w:t>
      </w:r>
      <w:r>
        <w:rPr>
          <w:snapToGrid w:val="0"/>
        </w:rPr>
        <w:tab/>
        <w:t>any instrument under section 69(5), (6) or (7);</w:t>
      </w:r>
    </w:p>
    <w:p>
      <w:pPr>
        <w:pStyle w:val="Indenta"/>
        <w:rPr>
          <w:snapToGrid w:val="0"/>
        </w:rPr>
      </w:pPr>
      <w:r>
        <w:rPr>
          <w:snapToGrid w:val="0"/>
        </w:rPr>
        <w:tab/>
        <w:t>(c)</w:t>
      </w:r>
      <w:r>
        <w:rPr>
          <w:snapToGrid w:val="0"/>
        </w:rPr>
        <w:tab/>
        <w:t>any agreement under section 67 or 103;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repealed]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w:t>
      </w:r>
    </w:p>
    <w:p>
      <w:pPr>
        <w:pStyle w:val="Heading5"/>
        <w:rPr>
          <w:snapToGrid w:val="0"/>
        </w:rPr>
      </w:pPr>
      <w:bookmarkStart w:id="485" w:name="_Toc457625035"/>
      <w:bookmarkStart w:id="486" w:name="_Toc469729356"/>
      <w:bookmarkStart w:id="487" w:name="_Toc501860519"/>
      <w:bookmarkStart w:id="488" w:name="_Toc187047683"/>
      <w:r>
        <w:rPr>
          <w:rStyle w:val="CharSectno"/>
        </w:rPr>
        <w:t>71</w:t>
      </w:r>
      <w:r>
        <w:rPr>
          <w:snapToGrid w:val="0"/>
        </w:rPr>
        <w:t>.</w:t>
      </w:r>
      <w:r>
        <w:rPr>
          <w:snapToGrid w:val="0"/>
        </w:rPr>
        <w:tab/>
        <w:t>Memorials to be entered of permits determined etc.</w:t>
      </w:r>
      <w:bookmarkEnd w:id="485"/>
      <w:bookmarkEnd w:id="486"/>
      <w:bookmarkEnd w:id="487"/>
      <w:bookmarkEnd w:id="48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w:t>
      </w:r>
    </w:p>
    <w:p>
      <w:pPr>
        <w:pStyle w:val="Indenta"/>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489" w:name="_Toc457625036"/>
      <w:bookmarkStart w:id="490" w:name="_Toc469729357"/>
      <w:bookmarkStart w:id="491" w:name="_Toc501860520"/>
      <w:bookmarkStart w:id="492" w:name="_Toc187047684"/>
      <w:r>
        <w:rPr>
          <w:rStyle w:val="CharSectno"/>
        </w:rPr>
        <w:t>72</w:t>
      </w:r>
      <w:r>
        <w:rPr>
          <w:snapToGrid w:val="0"/>
        </w:rPr>
        <w:t>.</w:t>
      </w:r>
      <w:r>
        <w:rPr>
          <w:snapToGrid w:val="0"/>
        </w:rPr>
        <w:tab/>
        <w:t>Approval and registration of transfers</w:t>
      </w:r>
      <w:bookmarkEnd w:id="489"/>
      <w:bookmarkEnd w:id="490"/>
      <w:bookmarkEnd w:id="491"/>
      <w:bookmarkEnd w:id="492"/>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spacing w:before="120"/>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spacing w:before="120"/>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spacing w:before="120"/>
        <w:rPr>
          <w:snapToGrid w:val="0"/>
        </w:rPr>
      </w:pPr>
      <w:r>
        <w:rPr>
          <w:snapToGrid w:val="0"/>
        </w:rPr>
        <w:tab/>
        <w:t>(i)</w:t>
      </w:r>
      <w:r>
        <w:rPr>
          <w:snapToGrid w:val="0"/>
        </w:rPr>
        <w:tab/>
        <w:t>the technical qualifications of that transferee or those transferees;</w:t>
      </w:r>
    </w:p>
    <w:p>
      <w:pPr>
        <w:pStyle w:val="Indenti"/>
        <w:spacing w:before="120"/>
        <w:rPr>
          <w:snapToGrid w:val="0"/>
        </w:rPr>
      </w:pPr>
      <w:r>
        <w:rPr>
          <w:snapToGrid w:val="0"/>
        </w:rPr>
        <w:tab/>
        <w:t>(ii)</w:t>
      </w:r>
      <w:r>
        <w:rPr>
          <w:snapToGrid w:val="0"/>
        </w:rPr>
        <w:tab/>
        <w:t>details of the technical advice that is or will be available to that transferee or those transferees; and</w:t>
      </w:r>
    </w:p>
    <w:p>
      <w:pPr>
        <w:pStyle w:val="Indenti"/>
        <w:spacing w:before="120"/>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0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0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0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0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spacing w:before="100"/>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Petroleum (Registration Fees) Act 1967</w:t>
      </w:r>
      <w:r>
        <w:rPr>
          <w:snapToGrid w:val="0"/>
        </w:rPr>
        <w:t>, enter in the Register a memorandum of the transfer and the name of the transferee or of each transferee.</w:t>
      </w:r>
    </w:p>
    <w:p>
      <w:pPr>
        <w:pStyle w:val="Subsection"/>
        <w:spacing w:before="10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w:t>
      </w:r>
    </w:p>
    <w:p>
      <w:pPr>
        <w:pStyle w:val="Heading5"/>
        <w:rPr>
          <w:snapToGrid w:val="0"/>
        </w:rPr>
      </w:pPr>
      <w:bookmarkStart w:id="493" w:name="_Toc457625037"/>
      <w:bookmarkStart w:id="494" w:name="_Toc469729358"/>
      <w:bookmarkStart w:id="495" w:name="_Toc501860521"/>
      <w:bookmarkStart w:id="496" w:name="_Toc187047685"/>
      <w:r>
        <w:rPr>
          <w:rStyle w:val="CharSectno"/>
        </w:rPr>
        <w:t>73</w:t>
      </w:r>
      <w:r>
        <w:rPr>
          <w:snapToGrid w:val="0"/>
        </w:rPr>
        <w:t>.</w:t>
      </w:r>
      <w:r>
        <w:rPr>
          <w:snapToGrid w:val="0"/>
        </w:rPr>
        <w:tab/>
        <w:t>Entries in Register on devolution of title</w:t>
      </w:r>
      <w:bookmarkEnd w:id="493"/>
      <w:bookmarkEnd w:id="494"/>
      <w:bookmarkEnd w:id="495"/>
      <w:bookmarkEnd w:id="496"/>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120"/>
        <w:ind w:left="890" w:hanging="890"/>
      </w:pPr>
      <w:r>
        <w:t>[</w:t>
      </w:r>
      <w:r>
        <w:rPr>
          <w:b/>
        </w:rPr>
        <w:t>74.</w:t>
      </w:r>
      <w:r>
        <w:tab/>
        <w:t>Repealed by No. 12 of 1990 s. 58.]</w:t>
      </w:r>
    </w:p>
    <w:p>
      <w:pPr>
        <w:pStyle w:val="Heading5"/>
        <w:spacing w:before="120"/>
        <w:rPr>
          <w:snapToGrid w:val="0"/>
        </w:rPr>
      </w:pPr>
      <w:bookmarkStart w:id="497" w:name="_Toc457625038"/>
      <w:bookmarkStart w:id="498" w:name="_Toc469729359"/>
      <w:bookmarkStart w:id="499" w:name="_Toc501860522"/>
      <w:bookmarkStart w:id="500" w:name="_Toc187047686"/>
      <w:r>
        <w:rPr>
          <w:rStyle w:val="CharSectno"/>
        </w:rPr>
        <w:t>75</w:t>
      </w:r>
      <w:r>
        <w:rPr>
          <w:snapToGrid w:val="0"/>
        </w:rPr>
        <w:t>.</w:t>
      </w:r>
      <w:r>
        <w:rPr>
          <w:snapToGrid w:val="0"/>
        </w:rPr>
        <w:tab/>
        <w:t>Approval of dealings creating interests etc. in existing titles</w:t>
      </w:r>
      <w:bookmarkEnd w:id="497"/>
      <w:bookmarkEnd w:id="498"/>
      <w:bookmarkEnd w:id="499"/>
      <w:bookmarkEnd w:id="500"/>
    </w:p>
    <w:p>
      <w:pPr>
        <w:pStyle w:val="Subsection"/>
        <w:spacing w:before="100"/>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4"/>
        </w:rPr>
      </w:pPr>
      <w:r>
        <w:rPr>
          <w:snapToGrid w:val="0"/>
          <w:spacing w:val="-4"/>
        </w:rPr>
        <w:tab/>
        <w:t>(a)</w:t>
      </w:r>
      <w:r>
        <w:rPr>
          <w:snapToGrid w:val="0"/>
          <w:spacing w:val="-4"/>
        </w:rPr>
        <w:tab/>
        <w:t xml:space="preserve">if the dealing was approved before the commencement of section 58 of the </w:t>
      </w:r>
      <w:r>
        <w:rPr>
          <w:i/>
          <w:snapToGrid w:val="0"/>
          <w:spacing w:val="-4"/>
        </w:rPr>
        <w:t>Acts Amendment (Petroleum) Act 1990</w:t>
      </w:r>
      <w:r>
        <w:rPr>
          <w:snapToGrid w:val="0"/>
          <w:spacing w:val="-4"/>
        </w:rPr>
        <w:t xml:space="preserve"> </w:t>
      </w:r>
      <w:r>
        <w:rPr>
          <w:snapToGrid w:val="0"/>
          <w:spacing w:val="-4"/>
          <w:vertAlign w:val="superscript"/>
        </w:rPr>
        <w:t>1</w:t>
      </w:r>
      <w:r>
        <w:rPr>
          <w:snapToGrid w:val="0"/>
          <w:spacing w:val="-4"/>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spacing w:before="60"/>
        <w:rPr>
          <w:snapToGrid w:val="0"/>
        </w:rPr>
      </w:pPr>
      <w:r>
        <w:rPr>
          <w:snapToGrid w:val="0"/>
        </w:rPr>
        <w:tab/>
        <w:t>(b)</w:t>
      </w:r>
      <w:r>
        <w:rPr>
          <w:snapToGrid w:val="0"/>
        </w:rPr>
        <w:tab/>
        <w:t xml:space="preserve">if the </w:t>
      </w:r>
      <w:r>
        <w:rPr>
          <w:snapToGrid w:val="0"/>
          <w:spacing w:val="-4"/>
        </w:rPr>
        <w:t>application</w:t>
      </w:r>
      <w:r>
        <w:rPr>
          <w:snapToGrid w:val="0"/>
        </w:rPr>
        <w:t xml:space="preserve">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 xml:space="preserve">the </w:t>
      </w:r>
      <w:r>
        <w:rPr>
          <w:snapToGrid w:val="0"/>
          <w:spacing w:val="-4"/>
        </w:rPr>
        <w:t>original</w:t>
      </w:r>
      <w:r>
        <w:rPr>
          <w:snapToGrid w:val="0"/>
        </w:rPr>
        <w:t xml:space="preserve">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w:t>
      </w:r>
    </w:p>
    <w:p>
      <w:pPr>
        <w:pStyle w:val="Heading5"/>
        <w:rPr>
          <w:snapToGrid w:val="0"/>
        </w:rPr>
      </w:pPr>
      <w:bookmarkStart w:id="501" w:name="_Toc457625039"/>
      <w:bookmarkStart w:id="502" w:name="_Toc469729360"/>
      <w:bookmarkStart w:id="503" w:name="_Toc501860523"/>
      <w:bookmarkStart w:id="504" w:name="_Toc187047687"/>
      <w:r>
        <w:rPr>
          <w:rStyle w:val="CharSectno"/>
        </w:rPr>
        <w:t>75A</w:t>
      </w:r>
      <w:r>
        <w:rPr>
          <w:snapToGrid w:val="0"/>
        </w:rPr>
        <w:t>.</w:t>
      </w:r>
      <w:r>
        <w:rPr>
          <w:snapToGrid w:val="0"/>
        </w:rPr>
        <w:tab/>
        <w:t>Approval of dealings in future interests etc.</w:t>
      </w:r>
      <w:bookmarkEnd w:id="501"/>
      <w:bookmarkEnd w:id="502"/>
      <w:bookmarkEnd w:id="503"/>
      <w:bookmarkEnd w:id="504"/>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505" w:name="_Toc457625040"/>
      <w:bookmarkStart w:id="506" w:name="_Toc469729361"/>
      <w:bookmarkStart w:id="507" w:name="_Toc501860524"/>
      <w:bookmarkStart w:id="508" w:name="_Toc187047688"/>
      <w:r>
        <w:rPr>
          <w:rStyle w:val="CharSectno"/>
        </w:rPr>
        <w:t>76</w:t>
      </w:r>
      <w:r>
        <w:rPr>
          <w:snapToGrid w:val="0"/>
        </w:rPr>
        <w:t>.</w:t>
      </w:r>
      <w:r>
        <w:rPr>
          <w:snapToGrid w:val="0"/>
        </w:rPr>
        <w:tab/>
        <w:t>True consideration to be shown</w:t>
      </w:r>
      <w:bookmarkEnd w:id="505"/>
      <w:bookmarkEnd w:id="506"/>
      <w:bookmarkEnd w:id="507"/>
      <w:bookmarkEnd w:id="508"/>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Petroleum (Registration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w:t>
      </w:r>
    </w:p>
    <w:p>
      <w:pPr>
        <w:pStyle w:val="Heading5"/>
        <w:rPr>
          <w:snapToGrid w:val="0"/>
        </w:rPr>
      </w:pPr>
      <w:bookmarkStart w:id="509" w:name="_Toc457625041"/>
      <w:bookmarkStart w:id="510" w:name="_Toc469729362"/>
      <w:bookmarkStart w:id="511" w:name="_Toc501860525"/>
      <w:bookmarkStart w:id="512" w:name="_Toc187047689"/>
      <w:r>
        <w:rPr>
          <w:rStyle w:val="CharSectno"/>
        </w:rPr>
        <w:t>77</w:t>
      </w:r>
      <w:r>
        <w:rPr>
          <w:snapToGrid w:val="0"/>
        </w:rPr>
        <w:t>.</w:t>
      </w:r>
      <w:r>
        <w:rPr>
          <w:snapToGrid w:val="0"/>
        </w:rPr>
        <w:tab/>
        <w:t>Minister not concerned with certain matters</w:t>
      </w:r>
      <w:bookmarkEnd w:id="509"/>
      <w:bookmarkEnd w:id="510"/>
      <w:bookmarkEnd w:id="511"/>
      <w:bookmarkEnd w:id="512"/>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513" w:name="_Toc457625042"/>
      <w:bookmarkStart w:id="514" w:name="_Toc469729363"/>
      <w:bookmarkStart w:id="515" w:name="_Toc501860526"/>
      <w:bookmarkStart w:id="516" w:name="_Toc187047690"/>
      <w:r>
        <w:rPr>
          <w:rStyle w:val="CharSectno"/>
        </w:rPr>
        <w:t>78</w:t>
      </w:r>
      <w:r>
        <w:rPr>
          <w:snapToGrid w:val="0"/>
        </w:rPr>
        <w:t>.</w:t>
      </w:r>
      <w:r>
        <w:rPr>
          <w:snapToGrid w:val="0"/>
        </w:rPr>
        <w:tab/>
        <w:t>Power of Minister to require information as to transfers or dealings</w:t>
      </w:r>
      <w:bookmarkEnd w:id="513"/>
      <w:bookmarkEnd w:id="514"/>
      <w:bookmarkEnd w:id="515"/>
      <w:bookmarkEnd w:id="516"/>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[Section 78 amended by No. 12 of 1990 s. 61; No. 28 of 1994 s. 38.]</w:t>
      </w:r>
    </w:p>
    <w:p>
      <w:pPr>
        <w:pStyle w:val="Heading5"/>
        <w:rPr>
          <w:snapToGrid w:val="0"/>
        </w:rPr>
      </w:pPr>
      <w:bookmarkStart w:id="517" w:name="_Toc457625043"/>
      <w:bookmarkStart w:id="518" w:name="_Toc469729364"/>
      <w:bookmarkStart w:id="519" w:name="_Toc501860527"/>
      <w:bookmarkStart w:id="520" w:name="_Toc187047691"/>
      <w:r>
        <w:rPr>
          <w:rStyle w:val="CharSectno"/>
        </w:rPr>
        <w:t>79</w:t>
      </w:r>
      <w:r>
        <w:rPr>
          <w:snapToGrid w:val="0"/>
        </w:rPr>
        <w:t>.</w:t>
      </w:r>
      <w:r>
        <w:rPr>
          <w:snapToGrid w:val="0"/>
        </w:rPr>
        <w:tab/>
        <w:t>Production and inspection of documents</w:t>
      </w:r>
      <w:bookmarkEnd w:id="517"/>
      <w:bookmarkEnd w:id="518"/>
      <w:bookmarkEnd w:id="519"/>
      <w:bookmarkEnd w:id="520"/>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[Section 79 amended by No. 12 of 1990 s. 62.]</w:t>
      </w:r>
    </w:p>
    <w:p>
      <w:pPr>
        <w:pStyle w:val="Heading5"/>
        <w:rPr>
          <w:snapToGrid w:val="0"/>
        </w:rPr>
      </w:pPr>
      <w:bookmarkStart w:id="521" w:name="_Toc457625044"/>
      <w:bookmarkStart w:id="522" w:name="_Toc469729365"/>
      <w:bookmarkStart w:id="523" w:name="_Toc501860528"/>
      <w:bookmarkStart w:id="524" w:name="_Toc187047692"/>
      <w:r>
        <w:rPr>
          <w:rStyle w:val="CharSectno"/>
        </w:rPr>
        <w:t>80</w:t>
      </w:r>
      <w:r>
        <w:rPr>
          <w:snapToGrid w:val="0"/>
        </w:rPr>
        <w:t>.</w:t>
      </w:r>
      <w:r>
        <w:rPr>
          <w:snapToGrid w:val="0"/>
        </w:rPr>
        <w:tab/>
        <w:t>Inspection of Register and instruments</w:t>
      </w:r>
      <w:bookmarkEnd w:id="521"/>
      <w:bookmarkEnd w:id="522"/>
      <w:bookmarkEnd w:id="523"/>
      <w:bookmarkEnd w:id="524"/>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pPr>
      <w:r>
        <w:tab/>
        <w:t>[(2)</w:t>
      </w:r>
      <w:r>
        <w:tab/>
        <w:t>repealed]</w:t>
      </w:r>
    </w:p>
    <w:p>
      <w:pPr>
        <w:pStyle w:val="Footnotesection"/>
        <w:keepLines w:val="0"/>
      </w:pPr>
      <w:r>
        <w:tab/>
        <w:t>[Section 80 amended by No. 69 of 1981 s. 34; No. 12 of 1990 s. 63.]</w:t>
      </w:r>
    </w:p>
    <w:p>
      <w:pPr>
        <w:pStyle w:val="Heading5"/>
        <w:rPr>
          <w:snapToGrid w:val="0"/>
        </w:rPr>
      </w:pPr>
      <w:bookmarkStart w:id="525" w:name="_Toc457625045"/>
      <w:bookmarkStart w:id="526" w:name="_Toc469729366"/>
      <w:bookmarkStart w:id="527" w:name="_Toc501860529"/>
      <w:bookmarkStart w:id="528" w:name="_Toc187047693"/>
      <w:r>
        <w:rPr>
          <w:rStyle w:val="CharSectno"/>
        </w:rPr>
        <w:t>81</w:t>
      </w:r>
      <w:r>
        <w:rPr>
          <w:snapToGrid w:val="0"/>
        </w:rPr>
        <w:t>.</w:t>
      </w:r>
      <w:r>
        <w:rPr>
          <w:snapToGrid w:val="0"/>
        </w:rPr>
        <w:tab/>
        <w:t>Evidentiary provisions</w:t>
      </w:r>
      <w:bookmarkEnd w:id="525"/>
      <w:bookmarkEnd w:id="526"/>
      <w:bookmarkEnd w:id="527"/>
      <w:bookmarkEnd w:id="528"/>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0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0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81 amended by No. 69 of 1981 s. 34; No. 12 of 1990 s. 64; No. 55 of 2004 s. 917.]</w:t>
      </w:r>
    </w:p>
    <w:p>
      <w:pPr>
        <w:pStyle w:val="Heading5"/>
        <w:rPr>
          <w:snapToGrid w:val="0"/>
        </w:rPr>
      </w:pPr>
      <w:bookmarkStart w:id="529" w:name="_Toc457625046"/>
      <w:bookmarkStart w:id="530" w:name="_Toc469729367"/>
      <w:bookmarkStart w:id="531" w:name="_Toc501860530"/>
      <w:bookmarkStart w:id="532" w:name="_Toc187047694"/>
      <w:r>
        <w:rPr>
          <w:rStyle w:val="CharSectno"/>
        </w:rPr>
        <w:t>81A</w:t>
      </w:r>
      <w:r>
        <w:rPr>
          <w:snapToGrid w:val="0"/>
        </w:rPr>
        <w:t>.</w:t>
      </w:r>
      <w:r>
        <w:rPr>
          <w:snapToGrid w:val="0"/>
        </w:rPr>
        <w:tab/>
        <w:t>Minister may make corrections to, and entries in, Register</w:t>
      </w:r>
      <w:bookmarkEnd w:id="529"/>
      <w:bookmarkEnd w:id="530"/>
      <w:bookmarkEnd w:id="531"/>
      <w:bookmarkEnd w:id="532"/>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0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spacing w:before="10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spacing w:before="60"/>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20"/>
        <w:rPr>
          <w:snapToGrid w:val="0"/>
        </w:rPr>
      </w:pPr>
      <w:bookmarkStart w:id="533" w:name="_Toc457625047"/>
      <w:bookmarkStart w:id="534" w:name="_Toc469729368"/>
      <w:bookmarkStart w:id="535" w:name="_Toc501860531"/>
      <w:bookmarkStart w:id="536" w:name="_Toc187047695"/>
      <w:r>
        <w:rPr>
          <w:rStyle w:val="CharSectno"/>
        </w:rPr>
        <w:t>82</w:t>
      </w:r>
      <w:r>
        <w:rPr>
          <w:snapToGrid w:val="0"/>
        </w:rPr>
        <w:t>.</w:t>
      </w:r>
      <w:r>
        <w:rPr>
          <w:snapToGrid w:val="0"/>
        </w:rPr>
        <w:tab/>
      </w:r>
      <w:bookmarkEnd w:id="533"/>
      <w:bookmarkEnd w:id="534"/>
      <w:bookmarkEnd w:id="535"/>
      <w:r>
        <w:rPr>
          <w:snapToGrid w:val="0"/>
        </w:rPr>
        <w:t>Application to State Administrative Tribunal for orders</w:t>
      </w:r>
      <w:bookmarkEnd w:id="536"/>
    </w:p>
    <w:p>
      <w:pPr>
        <w:pStyle w:val="Subsection"/>
        <w:spacing w:before="100"/>
        <w:rPr>
          <w:snapToGrid w:val="0"/>
        </w:rPr>
      </w:pPr>
      <w:r>
        <w:rPr>
          <w:snapToGrid w:val="0"/>
        </w:rPr>
        <w:tab/>
        <w:t>(1)</w:t>
      </w:r>
      <w:r>
        <w:rPr>
          <w:snapToGrid w:val="0"/>
        </w:rPr>
        <w:tab/>
        <w:t>A person aggrieved by —</w:t>
      </w:r>
    </w:p>
    <w:p>
      <w:pPr>
        <w:pStyle w:val="Indenta"/>
        <w:spacing w:before="60"/>
        <w:rPr>
          <w:snapToGrid w:val="0"/>
        </w:rPr>
      </w:pPr>
      <w:r>
        <w:rPr>
          <w:snapToGrid w:val="0"/>
        </w:rPr>
        <w:tab/>
        <w:t>(a)</w:t>
      </w:r>
      <w:r>
        <w:rPr>
          <w:snapToGrid w:val="0"/>
        </w:rPr>
        <w:tab/>
        <w:t>the omission of an entry from the Register;</w:t>
      </w:r>
    </w:p>
    <w:p>
      <w:pPr>
        <w:pStyle w:val="Indenta"/>
        <w:spacing w:before="60"/>
        <w:rPr>
          <w:snapToGrid w:val="0"/>
        </w:rPr>
      </w:pPr>
      <w:r>
        <w:rPr>
          <w:snapToGrid w:val="0"/>
        </w:rPr>
        <w:tab/>
        <w:t>(b)</w:t>
      </w:r>
      <w:r>
        <w:rPr>
          <w:snapToGrid w:val="0"/>
        </w:rPr>
        <w:tab/>
        <w:t>an entry made in the Register without sufficient cause;</w:t>
      </w:r>
    </w:p>
    <w:p>
      <w:pPr>
        <w:pStyle w:val="Indenta"/>
        <w:spacing w:before="60"/>
        <w:rPr>
          <w:snapToGrid w:val="0"/>
        </w:rPr>
      </w:pPr>
      <w:r>
        <w:rPr>
          <w:snapToGrid w:val="0"/>
        </w:rPr>
        <w:tab/>
        <w:t>(c)</w:t>
      </w:r>
      <w:r>
        <w:rPr>
          <w:snapToGrid w:val="0"/>
        </w:rPr>
        <w:tab/>
        <w:t>an entry wrongly existing in the Register; or</w:t>
      </w:r>
    </w:p>
    <w:p>
      <w:pPr>
        <w:pStyle w:val="Indenta"/>
        <w:spacing w:before="60"/>
        <w:rPr>
          <w:snapToGrid w:val="0"/>
        </w:rPr>
      </w:pPr>
      <w:r>
        <w:rPr>
          <w:snapToGrid w:val="0"/>
        </w:rPr>
        <w:tab/>
        <w:t>(d)</w:t>
      </w:r>
      <w:r>
        <w:rPr>
          <w:snapToGrid w:val="0"/>
        </w:rPr>
        <w:tab/>
        <w:t>an error or defect in an entry in the Register,</w:t>
      </w:r>
    </w:p>
    <w:p>
      <w:pPr>
        <w:pStyle w:val="Subsection"/>
        <w:spacing w:before="10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0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0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0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Heading5"/>
        <w:rPr>
          <w:snapToGrid w:val="0"/>
        </w:rPr>
      </w:pPr>
      <w:bookmarkStart w:id="537" w:name="_Toc457625048"/>
      <w:bookmarkStart w:id="538" w:name="_Toc469729369"/>
      <w:bookmarkStart w:id="539" w:name="_Toc501860532"/>
      <w:bookmarkStart w:id="540" w:name="_Toc187047696"/>
      <w:r>
        <w:rPr>
          <w:rStyle w:val="CharSectno"/>
        </w:rPr>
        <w:t>83</w:t>
      </w:r>
      <w:r>
        <w:rPr>
          <w:snapToGrid w:val="0"/>
        </w:rPr>
        <w:t>.</w:t>
      </w:r>
      <w:r>
        <w:rPr>
          <w:snapToGrid w:val="0"/>
        </w:rPr>
        <w:tab/>
        <w:t>Minister not liable to certain actions</w:t>
      </w:r>
      <w:bookmarkEnd w:id="537"/>
      <w:bookmarkEnd w:id="538"/>
      <w:bookmarkEnd w:id="539"/>
      <w:bookmarkEnd w:id="540"/>
    </w:p>
    <w:p>
      <w:pPr>
        <w:pStyle w:val="Subsection"/>
        <w:rPr>
          <w:snapToGrid w:val="0"/>
        </w:rPr>
      </w:pPr>
      <w:r>
        <w:rPr>
          <w:snapToGrid w:val="0"/>
        </w:rPr>
        <w:tab/>
      </w:r>
      <w:r>
        <w:rPr>
          <w:snapToGrid w:val="0"/>
        </w:rPr>
        <w:tab/>
        <w:t>Subject to section 82, neither the Minister nor a person acting under his direction or authority is liable to an action, suit or proceeding for or in respect of an act or matter in good faith done or omitted to be done in exercise or purported exercise of any power or authority conferred by this Division.</w:t>
      </w:r>
    </w:p>
    <w:p>
      <w:pPr>
        <w:pStyle w:val="Heading5"/>
        <w:rPr>
          <w:snapToGrid w:val="0"/>
        </w:rPr>
      </w:pPr>
      <w:bookmarkStart w:id="541" w:name="_Toc457625049"/>
      <w:bookmarkStart w:id="542" w:name="_Toc469729370"/>
      <w:bookmarkStart w:id="543" w:name="_Toc501860533"/>
      <w:bookmarkStart w:id="544" w:name="_Toc187047697"/>
      <w:r>
        <w:rPr>
          <w:rStyle w:val="CharSectno"/>
        </w:rPr>
        <w:t>84</w:t>
      </w:r>
      <w:r>
        <w:rPr>
          <w:snapToGrid w:val="0"/>
        </w:rPr>
        <w:t>.</w:t>
      </w:r>
      <w:r>
        <w:rPr>
          <w:snapToGrid w:val="0"/>
        </w:rPr>
        <w:tab/>
        <w:t>Offences connected with Register and certain documents</w:t>
      </w:r>
      <w:bookmarkEnd w:id="541"/>
      <w:bookmarkEnd w:id="542"/>
      <w:bookmarkEnd w:id="543"/>
      <w:bookmarkEnd w:id="544"/>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 offence and is liable to a penalty of $5 000.</w:t>
      </w:r>
    </w:p>
    <w:p>
      <w:pPr>
        <w:pStyle w:val="Footnotesection"/>
      </w:pPr>
      <w:r>
        <w:tab/>
        <w:t>[Section 84 amended by No. 12 of 1990 s. 66.]</w:t>
      </w:r>
    </w:p>
    <w:p>
      <w:pPr>
        <w:pStyle w:val="Heading5"/>
        <w:rPr>
          <w:snapToGrid w:val="0"/>
        </w:rPr>
      </w:pPr>
      <w:bookmarkStart w:id="545" w:name="_Toc457625050"/>
      <w:bookmarkStart w:id="546" w:name="_Toc469729371"/>
      <w:bookmarkStart w:id="547" w:name="_Toc501860534"/>
      <w:bookmarkStart w:id="548" w:name="_Toc187047698"/>
      <w:r>
        <w:rPr>
          <w:rStyle w:val="CharSectno"/>
        </w:rPr>
        <w:t>85</w:t>
      </w:r>
      <w:r>
        <w:rPr>
          <w:snapToGrid w:val="0"/>
        </w:rPr>
        <w:t>.</w:t>
      </w:r>
      <w:r>
        <w:rPr>
          <w:snapToGrid w:val="0"/>
        </w:rPr>
        <w:tab/>
        <w:t xml:space="preserve">Assessment of fee payable under </w:t>
      </w:r>
      <w:r>
        <w:rPr>
          <w:i/>
          <w:snapToGrid w:val="0"/>
        </w:rPr>
        <w:t>Petroleum (Registration Fees) Act 1967</w:t>
      </w:r>
      <w:bookmarkEnd w:id="545"/>
      <w:bookmarkEnd w:id="546"/>
      <w:bookmarkEnd w:id="547"/>
      <w:bookmarkEnd w:id="548"/>
    </w:p>
    <w:p>
      <w:pPr>
        <w:pStyle w:val="Subsection"/>
        <w:rPr>
          <w:snapToGrid w:val="0"/>
        </w:rPr>
      </w:pPr>
      <w:r>
        <w:rPr>
          <w:snapToGrid w:val="0"/>
        </w:rPr>
        <w:tab/>
        <w:t>(1)</w:t>
      </w:r>
      <w:r>
        <w:rPr>
          <w:snapToGrid w:val="0"/>
        </w:rPr>
        <w:tab/>
        <w:t xml:space="preserve">The Minister may determine the amount of the fee payable under the </w:t>
      </w:r>
      <w:r>
        <w:rPr>
          <w:i/>
          <w:snapToGrid w:val="0"/>
        </w:rPr>
        <w:t>Petroleum (Registration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pPr>
      <w:r>
        <w:tab/>
        <w:t>[Section 85 amended by No. 55 of 2004 s. 919.]</w:t>
      </w:r>
    </w:p>
    <w:p>
      <w:pPr>
        <w:pStyle w:val="Heading5"/>
        <w:rPr>
          <w:snapToGrid w:val="0"/>
        </w:rPr>
      </w:pPr>
      <w:bookmarkStart w:id="549" w:name="_Toc457625051"/>
      <w:bookmarkStart w:id="550" w:name="_Toc469729372"/>
      <w:bookmarkStart w:id="551" w:name="_Toc501860535"/>
      <w:bookmarkStart w:id="552" w:name="_Toc187047699"/>
      <w:r>
        <w:rPr>
          <w:rStyle w:val="CharSectno"/>
        </w:rPr>
        <w:t>86</w:t>
      </w:r>
      <w:r>
        <w:rPr>
          <w:snapToGrid w:val="0"/>
        </w:rPr>
        <w:t>.</w:t>
      </w:r>
      <w:r>
        <w:rPr>
          <w:snapToGrid w:val="0"/>
        </w:rPr>
        <w:tab/>
        <w:t>Exemption from stamp duty</w:t>
      </w:r>
      <w:bookmarkEnd w:id="549"/>
      <w:bookmarkEnd w:id="550"/>
      <w:bookmarkEnd w:id="551"/>
      <w:bookmarkEnd w:id="552"/>
    </w:p>
    <w:p>
      <w:pPr>
        <w:pStyle w:val="Subsection"/>
        <w:rPr>
          <w:snapToGrid w:val="0"/>
        </w:rPr>
      </w:pPr>
      <w:r>
        <w:rPr>
          <w:snapToGrid w:val="0"/>
        </w:rPr>
        <w:tab/>
      </w:r>
      <w:r>
        <w:rPr>
          <w:snapToGrid w:val="0"/>
        </w:rPr>
        <w:tab/>
        <w:t xml:space="preserve">Duty under the </w:t>
      </w:r>
      <w:r>
        <w:rPr>
          <w:i/>
          <w:snapToGrid w:val="0"/>
        </w:rPr>
        <w:t>Stamp Act 1921</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pPr>
      <w:r>
        <w:tab/>
        <w:t>[Section 86 amended by No. 12 of 1990 s. 67; No. 78 of 1990 s. 7.]</w:t>
      </w:r>
    </w:p>
    <w:p>
      <w:pPr>
        <w:pStyle w:val="Heading3"/>
      </w:pPr>
      <w:bookmarkStart w:id="553" w:name="_Toc72913539"/>
      <w:bookmarkStart w:id="554" w:name="_Toc89574965"/>
      <w:bookmarkStart w:id="555" w:name="_Toc91304962"/>
      <w:bookmarkStart w:id="556" w:name="_Toc92690190"/>
      <w:bookmarkStart w:id="557" w:name="_Toc113770243"/>
      <w:bookmarkStart w:id="558" w:name="_Toc161551343"/>
      <w:bookmarkStart w:id="559" w:name="_Toc161552271"/>
      <w:bookmarkStart w:id="560" w:name="_Toc161552667"/>
      <w:bookmarkStart w:id="561" w:name="_Toc161717864"/>
      <w:bookmarkStart w:id="562" w:name="_Toc163274646"/>
      <w:bookmarkStart w:id="563" w:name="_Toc163288683"/>
      <w:bookmarkStart w:id="564" w:name="_Toc166897478"/>
      <w:bookmarkStart w:id="565" w:name="_Toc186620831"/>
      <w:bookmarkStart w:id="566" w:name="_Toc187047700"/>
      <w:r>
        <w:rPr>
          <w:rStyle w:val="CharDivNo"/>
        </w:rPr>
        <w:t>Division 5</w:t>
      </w:r>
      <w:r>
        <w:rPr>
          <w:snapToGrid w:val="0"/>
        </w:rPr>
        <w:t> — </w:t>
      </w:r>
      <w:r>
        <w:rPr>
          <w:rStyle w:val="CharDivText"/>
        </w:rPr>
        <w:t>General</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Ednotesection"/>
      </w:pPr>
      <w:r>
        <w:t>[</w:t>
      </w:r>
      <w:r>
        <w:rPr>
          <w:b/>
        </w:rPr>
        <w:t>87.</w:t>
      </w:r>
      <w:r>
        <w:tab/>
        <w:t>Repealed by No. 12 of 1990 s. 68.]</w:t>
      </w:r>
    </w:p>
    <w:p>
      <w:pPr>
        <w:pStyle w:val="Heading5"/>
        <w:rPr>
          <w:snapToGrid w:val="0"/>
        </w:rPr>
      </w:pPr>
      <w:bookmarkStart w:id="567" w:name="_Toc457625052"/>
      <w:bookmarkStart w:id="568" w:name="_Toc469729373"/>
      <w:bookmarkStart w:id="569" w:name="_Toc501860536"/>
      <w:bookmarkStart w:id="570" w:name="_Toc187047701"/>
      <w:r>
        <w:rPr>
          <w:rStyle w:val="CharSectno"/>
        </w:rPr>
        <w:t>88</w:t>
      </w:r>
      <w:r>
        <w:rPr>
          <w:snapToGrid w:val="0"/>
        </w:rPr>
        <w:t>.</w:t>
      </w:r>
      <w:r>
        <w:rPr>
          <w:snapToGrid w:val="0"/>
        </w:rPr>
        <w:tab/>
        <w:t>Notice of grants of permits etc. to be published</w:t>
      </w:r>
      <w:bookmarkEnd w:id="567"/>
      <w:bookmarkEnd w:id="568"/>
      <w:bookmarkEnd w:id="569"/>
      <w:bookmarkEnd w:id="570"/>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w:t>
      </w:r>
    </w:p>
    <w:p>
      <w:pPr>
        <w:pStyle w:val="Indenta"/>
        <w:rPr>
          <w:snapToGrid w:val="0"/>
        </w:rPr>
      </w:pPr>
      <w:r>
        <w:rPr>
          <w:snapToGrid w:val="0"/>
        </w:rPr>
        <w:tab/>
        <w:t>(aa)</w:t>
      </w:r>
      <w:r>
        <w:rPr>
          <w:snapToGrid w:val="0"/>
        </w:rPr>
        <w:tab/>
        <w:t>the grant, and the extension of, a drilling reservation;</w:t>
      </w:r>
    </w:p>
    <w:p>
      <w:pPr>
        <w:pStyle w:val="Indenta"/>
        <w:rPr>
          <w:snapToGrid w:val="0"/>
        </w:rPr>
      </w:pPr>
      <w:r>
        <w:rPr>
          <w:snapToGrid w:val="0"/>
        </w:rPr>
        <w:tab/>
        <w:t>(b)</w:t>
      </w:r>
      <w:r>
        <w:rPr>
          <w:snapToGrid w:val="0"/>
        </w:rPr>
        <w:tab/>
        <w:t>the variation of a licence;</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571" w:name="_Toc457625053"/>
      <w:bookmarkStart w:id="572" w:name="_Toc469729374"/>
      <w:bookmarkStart w:id="573" w:name="_Toc501860537"/>
      <w:bookmarkStart w:id="574" w:name="_Toc187047702"/>
      <w:r>
        <w:rPr>
          <w:rStyle w:val="CharSectno"/>
        </w:rPr>
        <w:t>89</w:t>
      </w:r>
      <w:r>
        <w:rPr>
          <w:snapToGrid w:val="0"/>
        </w:rPr>
        <w:t>.</w:t>
      </w:r>
      <w:r>
        <w:rPr>
          <w:snapToGrid w:val="0"/>
        </w:rPr>
        <w:tab/>
        <w:t>Date of effect of certain surrenders, cancellations and variations</w:t>
      </w:r>
      <w:bookmarkEnd w:id="571"/>
      <w:bookmarkEnd w:id="572"/>
      <w:bookmarkEnd w:id="573"/>
      <w:bookmarkEnd w:id="574"/>
    </w:p>
    <w:p>
      <w:pPr>
        <w:pStyle w:val="Ednotesubsection"/>
      </w:pPr>
      <w:r>
        <w:tab/>
        <w:t>[(1)</w:t>
      </w:r>
      <w:r>
        <w:tab/>
        <w:t>repealed]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pPr>
      <w:r>
        <w:tab/>
        <w:t>[Section 89 amended by No. 12 of 1990 s. 70; No. 78 of 1990 s. 7.]</w:t>
      </w:r>
    </w:p>
    <w:p>
      <w:pPr>
        <w:pStyle w:val="Heading5"/>
        <w:rPr>
          <w:snapToGrid w:val="0"/>
        </w:rPr>
      </w:pPr>
      <w:bookmarkStart w:id="575" w:name="_Toc457625054"/>
      <w:bookmarkStart w:id="576" w:name="_Toc469729375"/>
      <w:bookmarkStart w:id="577" w:name="_Toc501860538"/>
      <w:bookmarkStart w:id="578" w:name="_Toc187047703"/>
      <w:r>
        <w:rPr>
          <w:rStyle w:val="CharSectno"/>
        </w:rPr>
        <w:t>90</w:t>
      </w:r>
      <w:r>
        <w:rPr>
          <w:snapToGrid w:val="0"/>
        </w:rPr>
        <w:t>.</w:t>
      </w:r>
      <w:r>
        <w:rPr>
          <w:snapToGrid w:val="0"/>
        </w:rPr>
        <w:tab/>
        <w:t>Commencement of works</w:t>
      </w:r>
      <w:bookmarkEnd w:id="575"/>
      <w:bookmarkEnd w:id="576"/>
      <w:bookmarkEnd w:id="577"/>
      <w:bookmarkEnd w:id="578"/>
    </w:p>
    <w:p>
      <w:pPr>
        <w:pStyle w:val="Subsection"/>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90 amended by No. 12 of 1990 s. 71; No. 78 of 1990 s. 7.]</w:t>
      </w:r>
    </w:p>
    <w:p>
      <w:pPr>
        <w:pStyle w:val="Heading5"/>
        <w:rPr>
          <w:snapToGrid w:val="0"/>
        </w:rPr>
      </w:pPr>
      <w:bookmarkStart w:id="579" w:name="_Toc457625055"/>
      <w:bookmarkStart w:id="580" w:name="_Toc469729376"/>
      <w:bookmarkStart w:id="581" w:name="_Toc501860539"/>
      <w:bookmarkStart w:id="582" w:name="_Toc187047704"/>
      <w:r>
        <w:rPr>
          <w:rStyle w:val="CharSectno"/>
        </w:rPr>
        <w:t>91</w:t>
      </w:r>
      <w:r>
        <w:rPr>
          <w:snapToGrid w:val="0"/>
        </w:rPr>
        <w:t>.</w:t>
      </w:r>
      <w:r>
        <w:rPr>
          <w:snapToGrid w:val="0"/>
        </w:rPr>
        <w:tab/>
        <w:t>Work practices</w:t>
      </w:r>
      <w:bookmarkEnd w:id="579"/>
      <w:bookmarkEnd w:id="580"/>
      <w:bookmarkEnd w:id="581"/>
      <w:bookmarkEnd w:id="582"/>
    </w:p>
    <w:p>
      <w:pPr>
        <w:pStyle w:val="Subsection"/>
        <w:rPr>
          <w:snapToGrid w:val="0"/>
        </w:rPr>
      </w:pPr>
      <w:r>
        <w:rPr>
          <w:snapToGrid w:val="0"/>
        </w:rPr>
        <w:tab/>
        <w:t>(1)</w:t>
      </w:r>
      <w:r>
        <w:rPr>
          <w:snapToGrid w:val="0"/>
        </w:rPr>
        <w:tab/>
        <w:t>A permittee, holder of a drilling reservation, lessee or licensee shall carry out all petroleum exploration operations and operations for the recovery of petroleum in the permit area, drilling reservation, lease area or licence area in a proper and workmanlike manner and in accordance with good oil</w:t>
      </w:r>
      <w:r>
        <w:rPr>
          <w:snapToGrid w:val="0"/>
        </w:rPr>
        <w:noBreakHyphen/>
        <w:t>field practice and shall secure the safety, health and welfare of persons engaged in those operations in or about the permit area, drilling reservation, lease area or licence area.</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holder of a drilling reservation, lessee or licensee shall —</w:t>
      </w:r>
    </w:p>
    <w:p>
      <w:pPr>
        <w:pStyle w:val="Indenta"/>
        <w:rPr>
          <w:snapToGrid w:val="0"/>
        </w:rPr>
      </w:pPr>
      <w:r>
        <w:rPr>
          <w:snapToGrid w:val="0"/>
        </w:rPr>
        <w:tab/>
        <w:t>(a)</w:t>
      </w:r>
      <w:r>
        <w:rPr>
          <w:snapToGrid w:val="0"/>
        </w:rPr>
        <w:tab/>
        <w:t>control the flow and prevent the waste or escape in the permit area, drilling reservation, lease area or licence area of petroleum or water;</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 and shall secure the safety, health and welfare of persons engaged in those operations in or about that area.</w:t>
      </w:r>
    </w:p>
    <w:p>
      <w:pPr>
        <w:pStyle w:val="Subsection"/>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 (1), (2) or (3), $10 000.</w:t>
      </w:r>
    </w:p>
    <w:p>
      <w:pPr>
        <w:pStyle w:val="Footnotesection"/>
      </w:pPr>
      <w:r>
        <w:tab/>
        <w:t>[Section 91 amended by No. 12 of 1990 s. 72; No. 78 of 1990 s. 7; No. 28 of 1994 s. 40.]</w:t>
      </w:r>
    </w:p>
    <w:p>
      <w:pPr>
        <w:pStyle w:val="Heading5"/>
        <w:rPr>
          <w:snapToGrid w:val="0"/>
        </w:rPr>
      </w:pPr>
      <w:bookmarkStart w:id="583" w:name="_Toc457625056"/>
      <w:bookmarkStart w:id="584" w:name="_Toc469729377"/>
      <w:bookmarkStart w:id="585" w:name="_Toc501860540"/>
      <w:bookmarkStart w:id="586" w:name="_Toc187047705"/>
      <w:r>
        <w:rPr>
          <w:rStyle w:val="CharSectno"/>
        </w:rPr>
        <w:t>91A</w:t>
      </w:r>
      <w:r>
        <w:rPr>
          <w:snapToGrid w:val="0"/>
        </w:rPr>
        <w:t>.</w:t>
      </w:r>
      <w:r>
        <w:rPr>
          <w:snapToGrid w:val="0"/>
        </w:rPr>
        <w:tab/>
        <w:t>Conditions relating to insurance</w:t>
      </w:r>
      <w:bookmarkEnd w:id="583"/>
      <w:bookmarkEnd w:id="584"/>
      <w:bookmarkEnd w:id="585"/>
      <w:bookmarkEnd w:id="586"/>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softHyphen/>
        <w:t>up or other remedying of the effects of the escape of petroleum.</w:t>
      </w:r>
    </w:p>
    <w:p>
      <w:pPr>
        <w:pStyle w:val="Subsection"/>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w:t>
      </w:r>
    </w:p>
    <w:p>
      <w:pPr>
        <w:pStyle w:val="Heading5"/>
        <w:rPr>
          <w:snapToGrid w:val="0"/>
        </w:rPr>
      </w:pPr>
      <w:bookmarkStart w:id="587" w:name="_Toc457625057"/>
      <w:bookmarkStart w:id="588" w:name="_Toc469729378"/>
      <w:bookmarkStart w:id="589" w:name="_Toc501860541"/>
      <w:bookmarkStart w:id="590" w:name="_Toc187047706"/>
      <w:r>
        <w:rPr>
          <w:rStyle w:val="CharSectno"/>
        </w:rPr>
        <w:t>91B</w:t>
      </w:r>
      <w:r>
        <w:rPr>
          <w:snapToGrid w:val="0"/>
        </w:rPr>
        <w:t>.</w:t>
      </w:r>
      <w:r>
        <w:rPr>
          <w:snapToGrid w:val="0"/>
        </w:rPr>
        <w:tab/>
        <w:t>Conditions prohibiting entry on certain land</w:t>
      </w:r>
      <w:bookmarkEnd w:id="587"/>
      <w:bookmarkEnd w:id="588"/>
      <w:bookmarkEnd w:id="589"/>
      <w:bookmarkEnd w:id="590"/>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holder</w:t>
      </w:r>
      <w:r>
        <w:rPr>
          <w:b/>
        </w:rPr>
        <w:t>”</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rPr>
          <w:snapToGrid w:val="0"/>
        </w:rPr>
      </w:pPr>
      <w:bookmarkStart w:id="591" w:name="_Toc457625058"/>
      <w:bookmarkStart w:id="592" w:name="_Toc469729379"/>
      <w:bookmarkStart w:id="593" w:name="_Toc501860542"/>
      <w:bookmarkStart w:id="594" w:name="_Toc187047707"/>
      <w:r>
        <w:rPr>
          <w:rStyle w:val="CharSectno"/>
        </w:rPr>
        <w:t>92</w:t>
      </w:r>
      <w:r>
        <w:rPr>
          <w:snapToGrid w:val="0"/>
        </w:rPr>
        <w:t>.</w:t>
      </w:r>
      <w:r>
        <w:rPr>
          <w:snapToGrid w:val="0"/>
        </w:rPr>
        <w:tab/>
        <w:t>Maintenance etc. of property</w:t>
      </w:r>
      <w:bookmarkEnd w:id="591"/>
      <w:bookmarkEnd w:id="592"/>
      <w:bookmarkEnd w:id="593"/>
      <w:bookmarkEnd w:id="594"/>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operator</w:t>
      </w:r>
      <w:r>
        <w:rPr>
          <w:b/>
        </w:rPr>
        <w:t>”</w:t>
      </w:r>
      <w:r>
        <w:t xml:space="preserve"> means a permittee, holder of a drilling reservation, lessee, licensee or holder of a special prospecting authority or access authority;</w:t>
      </w:r>
    </w:p>
    <w:p>
      <w:pPr>
        <w:pStyle w:val="Defstart"/>
      </w:pPr>
      <w:r>
        <w:rPr>
          <w:b/>
        </w:rPr>
        <w:tab/>
        <w:t>“</w:t>
      </w:r>
      <w:r>
        <w:rPr>
          <w:rStyle w:val="CharDefText"/>
        </w:rPr>
        <w:t>the 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para"/>
      </w:pPr>
      <w:r>
        <w:tab/>
        <w:t>(b)</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92 amended by No. 12 of 1990 s. 74; No. 78 of 1990 s. 7; No. 28 of 1994 s. 42.]</w:t>
      </w:r>
    </w:p>
    <w:p>
      <w:pPr>
        <w:pStyle w:val="Heading5"/>
        <w:rPr>
          <w:snapToGrid w:val="0"/>
        </w:rPr>
      </w:pPr>
      <w:bookmarkStart w:id="595" w:name="_Toc457625059"/>
      <w:bookmarkStart w:id="596" w:name="_Toc469729380"/>
      <w:bookmarkStart w:id="597" w:name="_Toc501860543"/>
      <w:bookmarkStart w:id="598" w:name="_Toc187047708"/>
      <w:r>
        <w:rPr>
          <w:rStyle w:val="CharSectno"/>
        </w:rPr>
        <w:t>93</w:t>
      </w:r>
      <w:r>
        <w:rPr>
          <w:snapToGrid w:val="0"/>
        </w:rPr>
        <w:t>.</w:t>
      </w:r>
      <w:r>
        <w:rPr>
          <w:snapToGrid w:val="0"/>
        </w:rPr>
        <w:tab/>
        <w:t>Sections 91, 91A and 92 have effect subject to this Act</w:t>
      </w:r>
      <w:bookmarkEnd w:id="595"/>
      <w:bookmarkEnd w:id="596"/>
      <w:bookmarkEnd w:id="597"/>
      <w:bookmarkEnd w:id="598"/>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pPr>
      <w:r>
        <w:tab/>
        <w:t>[Section 93 amended by No. 28 of 1994 s. 43.]</w:t>
      </w:r>
    </w:p>
    <w:p>
      <w:pPr>
        <w:pStyle w:val="Heading5"/>
        <w:rPr>
          <w:snapToGrid w:val="0"/>
        </w:rPr>
      </w:pPr>
      <w:bookmarkStart w:id="599" w:name="_Toc457625060"/>
      <w:bookmarkStart w:id="600" w:name="_Toc469729381"/>
      <w:bookmarkStart w:id="601" w:name="_Toc501860544"/>
      <w:bookmarkStart w:id="602" w:name="_Toc187047709"/>
      <w:r>
        <w:rPr>
          <w:rStyle w:val="CharSectno"/>
        </w:rPr>
        <w:t>94</w:t>
      </w:r>
      <w:r>
        <w:rPr>
          <w:snapToGrid w:val="0"/>
        </w:rPr>
        <w:t>.</w:t>
      </w:r>
      <w:r>
        <w:rPr>
          <w:snapToGrid w:val="0"/>
        </w:rPr>
        <w:tab/>
        <w:t>Drilling near boundaries</w:t>
      </w:r>
      <w:bookmarkEnd w:id="599"/>
      <w:bookmarkEnd w:id="600"/>
      <w:bookmarkEnd w:id="601"/>
      <w:bookmarkEnd w:id="602"/>
    </w:p>
    <w:p>
      <w:pPr>
        <w:pStyle w:val="Subsection"/>
        <w:rPr>
          <w:snapToGrid w:val="0"/>
        </w:rPr>
      </w:pPr>
      <w:r>
        <w:rPr>
          <w:snapToGrid w:val="0"/>
        </w:rPr>
        <w:tab/>
        <w:t>(1)</w:t>
      </w:r>
      <w:r>
        <w:rPr>
          <w:snapToGrid w:val="0"/>
        </w:rPr>
        <w:tab/>
        <w:t>A permittee, holder of a drilling reservation, lessee or licensee shall not drill a well any part of which is less than 300 metres from a boundary of the permit area, drilling reservation,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holder of a drilling reservation, lessee or licensee does not comply with subsection (1), the Minister may, by instrument in writing served on the permittee, holder of the drilling reservation, lessee or licensee, as the case may be, direct him to do one or more of the following, within the period specified in the instrument —</w:t>
      </w:r>
    </w:p>
    <w:p>
      <w:pPr>
        <w:pStyle w:val="Indenta"/>
        <w:rPr>
          <w:snapToGrid w:val="0"/>
        </w:rPr>
      </w:pPr>
      <w:r>
        <w:rPr>
          <w:snapToGrid w:val="0"/>
        </w:rPr>
        <w:tab/>
        <w:t>(a)</w:t>
      </w:r>
      <w:r>
        <w:rPr>
          <w:snapToGrid w:val="0"/>
        </w:rPr>
        <w:tab/>
        <w:t>to plug the well;</w:t>
      </w:r>
    </w:p>
    <w:p>
      <w:pPr>
        <w:pStyle w:val="Indenta"/>
        <w:rPr>
          <w:snapToGrid w:val="0"/>
        </w:rPr>
      </w:pPr>
      <w:r>
        <w:rPr>
          <w:snapToGrid w:val="0"/>
        </w:rPr>
        <w:tab/>
        <w:t>(b)</w:t>
      </w:r>
      <w:r>
        <w:rPr>
          <w:snapToGrid w:val="0"/>
        </w:rPr>
        <w:tab/>
        <w:t>to close off the well; and</w:t>
      </w:r>
    </w:p>
    <w:p>
      <w:pPr>
        <w:pStyle w:val="Indenta"/>
        <w:rPr>
          <w:snapToGrid w:val="0"/>
        </w:rPr>
      </w:pPr>
      <w:r>
        <w:rPr>
          <w:snapToGrid w:val="0"/>
        </w:rPr>
        <w:tab/>
        <w:t>(c)</w:t>
      </w:r>
      <w:r>
        <w:rPr>
          <w:snapToGrid w:val="0"/>
        </w:rPr>
        <w:tab/>
        <w:t>to comply with such directions relating to the drilling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94 amended by No. 94 of 1972 s. 4; No. 12 of 1990 s. 75; No. 78 of 1990 s. 7.]</w:t>
      </w:r>
    </w:p>
    <w:p>
      <w:pPr>
        <w:pStyle w:val="Heading5"/>
        <w:rPr>
          <w:snapToGrid w:val="0"/>
        </w:rPr>
      </w:pPr>
      <w:bookmarkStart w:id="603" w:name="_Toc457625061"/>
      <w:bookmarkStart w:id="604" w:name="_Toc469729382"/>
      <w:bookmarkStart w:id="605" w:name="_Toc501860545"/>
      <w:bookmarkStart w:id="606" w:name="_Toc187047710"/>
      <w:r>
        <w:rPr>
          <w:rStyle w:val="CharSectno"/>
        </w:rPr>
        <w:t>95</w:t>
      </w:r>
      <w:r>
        <w:rPr>
          <w:snapToGrid w:val="0"/>
        </w:rPr>
        <w:t>.</w:t>
      </w:r>
      <w:r>
        <w:rPr>
          <w:snapToGrid w:val="0"/>
        </w:rPr>
        <w:tab/>
        <w:t>Directions</w:t>
      </w:r>
      <w:bookmarkEnd w:id="603"/>
      <w:bookmarkEnd w:id="604"/>
      <w:bookmarkEnd w:id="605"/>
      <w:bookmarkEnd w:id="606"/>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exploration for, or the exploitation of, petroleum 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[Section 95 inserted by No. 12 of 1990 s. 76; amended by No. 78 of 1990 s. 7.]</w:t>
      </w:r>
    </w:p>
    <w:p>
      <w:pPr>
        <w:pStyle w:val="Heading5"/>
        <w:rPr>
          <w:snapToGrid w:val="0"/>
        </w:rPr>
      </w:pPr>
      <w:bookmarkStart w:id="607" w:name="_Toc457625062"/>
      <w:bookmarkStart w:id="608" w:name="_Toc469729383"/>
      <w:bookmarkStart w:id="609" w:name="_Toc501860546"/>
      <w:bookmarkStart w:id="610" w:name="_Toc187047711"/>
      <w:r>
        <w:rPr>
          <w:rStyle w:val="CharSectno"/>
        </w:rPr>
        <w:t>96</w:t>
      </w:r>
      <w:r>
        <w:rPr>
          <w:snapToGrid w:val="0"/>
        </w:rPr>
        <w:t>.</w:t>
      </w:r>
      <w:r>
        <w:rPr>
          <w:snapToGrid w:val="0"/>
        </w:rPr>
        <w:tab/>
        <w:t>Compliance with directions</w:t>
      </w:r>
      <w:bookmarkEnd w:id="607"/>
      <w:bookmarkEnd w:id="608"/>
      <w:bookmarkEnd w:id="609"/>
      <w:bookmarkEnd w:id="610"/>
    </w:p>
    <w:p>
      <w:pPr>
        <w:pStyle w:val="Subsection"/>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rPr>
          <w:snapToGrid w:val="0"/>
        </w:rPr>
      </w:pPr>
      <w:bookmarkStart w:id="611" w:name="_Toc457625063"/>
      <w:bookmarkStart w:id="612" w:name="_Toc469729384"/>
      <w:bookmarkStart w:id="613" w:name="_Toc501860547"/>
      <w:bookmarkStart w:id="614" w:name="_Toc187047712"/>
      <w:r>
        <w:rPr>
          <w:rStyle w:val="CharSectno"/>
        </w:rPr>
        <w:t>97</w:t>
      </w:r>
      <w:r>
        <w:rPr>
          <w:snapToGrid w:val="0"/>
        </w:rPr>
        <w:t>.</w:t>
      </w:r>
      <w:r>
        <w:rPr>
          <w:snapToGrid w:val="0"/>
        </w:rPr>
        <w:tab/>
        <w:t>Variation and suspension of, and exemption from compliance with, conditions</w:t>
      </w:r>
      <w:bookmarkEnd w:id="611"/>
      <w:bookmarkEnd w:id="612"/>
      <w:bookmarkEnd w:id="613"/>
      <w:bookmarkEnd w:id="61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w:t>
      </w:r>
    </w:p>
    <w:p>
      <w:pPr>
        <w:pStyle w:val="Indenta"/>
        <w:rPr>
          <w:snapToGrid w:val="0"/>
        </w:rPr>
      </w:pPr>
      <w:r>
        <w:rPr>
          <w:snapToGrid w:val="0"/>
        </w:rPr>
        <w:tab/>
        <w:t>(b)</w:t>
      </w:r>
      <w:r>
        <w:rPr>
          <w:snapToGrid w:val="0"/>
        </w:rPr>
        <w:tab/>
        <w:t>a licence is varied under section 55;</w:t>
      </w:r>
    </w:p>
    <w:p>
      <w:pPr>
        <w:pStyle w:val="Indenta"/>
        <w:rPr>
          <w:snapToGrid w:val="0"/>
        </w:rPr>
      </w:pPr>
      <w:r>
        <w:rPr>
          <w:snapToGrid w:val="0"/>
        </w:rPr>
        <w:tab/>
        <w:t>(c)</w:t>
      </w:r>
      <w:r>
        <w:rPr>
          <w:snapToGrid w:val="0"/>
        </w:rPr>
        <w:tab/>
        <w:t>a licensee enters into an agreement under section 69, or a direction is given to a licensee under that section;</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w:t>
      </w:r>
    </w:p>
    <w:p>
      <w:pPr>
        <w:pStyle w:val="Indenta"/>
        <w:spacing w:before="60"/>
        <w:rPr>
          <w:snapToGrid w:val="0"/>
        </w:rPr>
      </w:pPr>
      <w:r>
        <w:rPr>
          <w:snapToGrid w:val="0"/>
        </w:rPr>
        <w:tab/>
        <w:t>(e)</w:t>
      </w:r>
      <w:r>
        <w:rPr>
          <w:snapToGrid w:val="0"/>
        </w:rPr>
        <w:tab/>
        <w:t>a permittee, holder of a drilling reservation, lessee or licensee consents to the making of a determination under section 135;</w:t>
      </w:r>
    </w:p>
    <w:p>
      <w:pPr>
        <w:pStyle w:val="Indenta"/>
        <w:spacing w:before="60"/>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w:t>
      </w:r>
    </w:p>
    <w:p>
      <w:pPr>
        <w:pStyle w:val="Indenta"/>
        <w:spacing w:before="60"/>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rPr>
          <w:snapToGrid w:val="0"/>
        </w:rPr>
      </w:pPr>
      <w:r>
        <w:rPr>
          <w:snapToGrid w:val="0"/>
        </w:rPr>
        <w:tab/>
        <w:t>(ii)</w:t>
      </w:r>
      <w:r>
        <w:rPr>
          <w:snapToGrid w:val="0"/>
        </w:rPr>
        <w:tab/>
        <w:t>for exemption from compliance with,</w:t>
      </w:r>
    </w:p>
    <w:p>
      <w:pPr>
        <w:pStyle w:val="Indenta"/>
        <w:spacing w:before="60"/>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spacing w:before="60"/>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spacing w:before="80"/>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spacing w:before="60"/>
        <w:rPr>
          <w:snapToGrid w:val="0"/>
        </w:rPr>
      </w:pPr>
      <w:r>
        <w:rPr>
          <w:snapToGrid w:val="0"/>
        </w:rPr>
        <w:tab/>
        <w:t>(i)</w:t>
      </w:r>
      <w:r>
        <w:rPr>
          <w:snapToGrid w:val="0"/>
        </w:rPr>
        <w:tab/>
        <w:t>vary or suspend; or</w:t>
      </w:r>
    </w:p>
    <w:p>
      <w:pPr>
        <w:pStyle w:val="Indenta"/>
        <w:spacing w:before="60"/>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spacing w:before="80"/>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spacing w:before="100"/>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pPr>
      <w:r>
        <w:tab/>
        <w:t>[Section 97 amended by No. 12 of 1990 s. 78; No. 78 of 1990 s. 7; No. 28 of 1994 s. 44.]</w:t>
      </w:r>
    </w:p>
    <w:p>
      <w:pPr>
        <w:pStyle w:val="Heading5"/>
        <w:spacing w:before="120"/>
        <w:rPr>
          <w:snapToGrid w:val="0"/>
        </w:rPr>
      </w:pPr>
      <w:bookmarkStart w:id="615" w:name="_Toc457625064"/>
      <w:bookmarkStart w:id="616" w:name="_Toc469729385"/>
      <w:bookmarkStart w:id="617" w:name="_Toc501860548"/>
      <w:bookmarkStart w:id="618" w:name="_Toc187047713"/>
      <w:r>
        <w:rPr>
          <w:rStyle w:val="CharSectno"/>
        </w:rPr>
        <w:t>98</w:t>
      </w:r>
      <w:r>
        <w:rPr>
          <w:snapToGrid w:val="0"/>
        </w:rPr>
        <w:t>.</w:t>
      </w:r>
      <w:r>
        <w:rPr>
          <w:snapToGrid w:val="0"/>
        </w:rPr>
        <w:tab/>
        <w:t>Surrender of permits etc.</w:t>
      </w:r>
      <w:bookmarkEnd w:id="615"/>
      <w:bookmarkEnd w:id="616"/>
      <w:bookmarkEnd w:id="617"/>
      <w:bookmarkEnd w:id="618"/>
    </w:p>
    <w:p>
      <w:pPr>
        <w:pStyle w:val="Subsection"/>
        <w:spacing w:before="10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0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spacing w:before="10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0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00"/>
        <w:rPr>
          <w:snapToGrid w:val="0"/>
        </w:rPr>
      </w:pPr>
      <w:r>
        <w:rPr>
          <w:snapToGrid w:val="0"/>
        </w:rPr>
        <w:tab/>
        <w:t>(5)</w:t>
      </w:r>
      <w:r>
        <w:rPr>
          <w:snapToGrid w:val="0"/>
        </w:rPr>
        <w:tab/>
        <w:t xml:space="preserve">In this section, </w:t>
      </w:r>
      <w:r>
        <w:rPr>
          <w:b/>
          <w:snapToGrid w:val="0"/>
        </w:rPr>
        <w:t>“</w:t>
      </w:r>
      <w:r>
        <w:rPr>
          <w:rStyle w:val="CharDefText"/>
        </w:rPr>
        <w:t>the area to which the surrender relates</w:t>
      </w:r>
      <w:r>
        <w:rPr>
          <w:b/>
          <w:snapToGrid w:val="0"/>
        </w:rPr>
        <w:t>”</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rPr>
          <w:snapToGrid w:val="0"/>
        </w:rPr>
      </w:pPr>
      <w:bookmarkStart w:id="619" w:name="_Toc457625065"/>
      <w:bookmarkStart w:id="620" w:name="_Toc469729386"/>
      <w:bookmarkStart w:id="621" w:name="_Toc501860549"/>
      <w:bookmarkStart w:id="622" w:name="_Toc187047714"/>
      <w:r>
        <w:rPr>
          <w:rStyle w:val="CharSectno"/>
        </w:rPr>
        <w:t>99</w:t>
      </w:r>
      <w:r>
        <w:rPr>
          <w:snapToGrid w:val="0"/>
        </w:rPr>
        <w:t>.</w:t>
      </w:r>
      <w:r>
        <w:rPr>
          <w:snapToGrid w:val="0"/>
        </w:rPr>
        <w:tab/>
        <w:t>Cancellation of permits etc.</w:t>
      </w:r>
      <w:bookmarkEnd w:id="619"/>
      <w:bookmarkEnd w:id="620"/>
      <w:bookmarkEnd w:id="621"/>
      <w:bookmarkEnd w:id="622"/>
    </w:p>
    <w:p>
      <w:pPr>
        <w:pStyle w:val="Subsection"/>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w:t>
      </w:r>
    </w:p>
    <w:p>
      <w:pPr>
        <w:pStyle w:val="Indenta"/>
        <w:rPr>
          <w:snapToGrid w:val="0"/>
        </w:rPr>
      </w:pPr>
      <w:r>
        <w:rPr>
          <w:snapToGrid w:val="0"/>
        </w:rPr>
        <w:tab/>
        <w:t>(b)</w:t>
      </w:r>
      <w:r>
        <w:rPr>
          <w:snapToGrid w:val="0"/>
        </w:rPr>
        <w:tab/>
        <w:t>has not complied with a direction given to him under this Part by the Minister;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spacing w:before="100"/>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spacing w:before="100"/>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spacing w:before="120"/>
        <w:rPr>
          <w:snapToGrid w:val="0"/>
        </w:rPr>
      </w:pPr>
      <w:bookmarkStart w:id="623" w:name="_Toc457625066"/>
      <w:bookmarkStart w:id="624" w:name="_Toc469729387"/>
      <w:bookmarkStart w:id="625" w:name="_Toc501860550"/>
      <w:bookmarkStart w:id="626" w:name="_Toc187047715"/>
      <w:r>
        <w:rPr>
          <w:rStyle w:val="CharSectno"/>
        </w:rPr>
        <w:t>100</w:t>
      </w:r>
      <w:r>
        <w:rPr>
          <w:snapToGrid w:val="0"/>
        </w:rPr>
        <w:t>.</w:t>
      </w:r>
      <w:r>
        <w:rPr>
          <w:snapToGrid w:val="0"/>
        </w:rPr>
        <w:tab/>
        <w:t>Cancellation of permit etc. not affected by other provisions</w:t>
      </w:r>
      <w:bookmarkEnd w:id="623"/>
      <w:bookmarkEnd w:id="624"/>
      <w:bookmarkEnd w:id="625"/>
      <w:bookmarkEnd w:id="626"/>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pPr>
      <w:r>
        <w:tab/>
        <w:t>[Section 100 amended by No. 12 of 1990 s. 81; No. 78 of 1990 s. 7.]</w:t>
      </w:r>
    </w:p>
    <w:p>
      <w:pPr>
        <w:pStyle w:val="Heading5"/>
        <w:spacing w:before="120"/>
        <w:rPr>
          <w:snapToGrid w:val="0"/>
        </w:rPr>
      </w:pPr>
      <w:bookmarkStart w:id="627" w:name="_Toc457625067"/>
      <w:bookmarkStart w:id="628" w:name="_Toc469729388"/>
      <w:bookmarkStart w:id="629" w:name="_Toc501860551"/>
      <w:bookmarkStart w:id="630" w:name="_Toc187047716"/>
      <w:r>
        <w:rPr>
          <w:rStyle w:val="CharSectno"/>
        </w:rPr>
        <w:t>101</w:t>
      </w:r>
      <w:r>
        <w:rPr>
          <w:snapToGrid w:val="0"/>
        </w:rPr>
        <w:t>.</w:t>
      </w:r>
      <w:r>
        <w:rPr>
          <w:snapToGrid w:val="0"/>
        </w:rPr>
        <w:tab/>
        <w:t>Removal of property etc. by permittee etc.</w:t>
      </w:r>
      <w:bookmarkEnd w:id="627"/>
      <w:bookmarkEnd w:id="628"/>
      <w:bookmarkEnd w:id="629"/>
      <w:bookmarkEnd w:id="630"/>
    </w:p>
    <w:p>
      <w:pPr>
        <w:pStyle w:val="Subsection"/>
        <w:spacing w:before="100"/>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spacing w:before="100"/>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spacing w:before="100"/>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rPr>
          <w:snapToGrid w:val="0"/>
        </w:rPr>
      </w:pPr>
      <w:r>
        <w:rPr>
          <w:snapToGrid w:val="0"/>
        </w:rPr>
        <w:tab/>
        <w:t>Penalty: $10 000.</w:t>
      </w:r>
    </w:p>
    <w:p>
      <w:pPr>
        <w:pStyle w:val="Footnotesection"/>
      </w:pPr>
      <w:r>
        <w:tab/>
        <w:t>[Section 101 amended by No. 12 of 1990 s. 82; No. 78 of 1990 s. 7.]</w:t>
      </w:r>
    </w:p>
    <w:p>
      <w:pPr>
        <w:pStyle w:val="Heading5"/>
        <w:rPr>
          <w:snapToGrid w:val="0"/>
        </w:rPr>
      </w:pPr>
      <w:bookmarkStart w:id="631" w:name="_Toc457625068"/>
      <w:bookmarkStart w:id="632" w:name="_Toc469729389"/>
      <w:bookmarkStart w:id="633" w:name="_Toc501860552"/>
      <w:bookmarkStart w:id="634" w:name="_Toc187047717"/>
      <w:r>
        <w:rPr>
          <w:rStyle w:val="CharSectno"/>
        </w:rPr>
        <w:t>102</w:t>
      </w:r>
      <w:r>
        <w:rPr>
          <w:snapToGrid w:val="0"/>
        </w:rPr>
        <w:t>.</w:t>
      </w:r>
      <w:r>
        <w:rPr>
          <w:snapToGrid w:val="0"/>
        </w:rPr>
        <w:tab/>
        <w:t>Removal of property etc. by Minister</w:t>
      </w:r>
      <w:bookmarkEnd w:id="631"/>
      <w:bookmarkEnd w:id="632"/>
      <w:bookmarkEnd w:id="633"/>
      <w:bookmarkEnd w:id="634"/>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Heading5"/>
        <w:rPr>
          <w:snapToGrid w:val="0"/>
        </w:rPr>
      </w:pPr>
      <w:bookmarkStart w:id="635" w:name="_Toc457625069"/>
      <w:bookmarkStart w:id="636" w:name="_Toc469729390"/>
      <w:bookmarkStart w:id="637" w:name="_Toc501860553"/>
      <w:bookmarkStart w:id="638" w:name="_Toc187047718"/>
      <w:r>
        <w:rPr>
          <w:rStyle w:val="CharSectno"/>
        </w:rPr>
        <w:t>103</w:t>
      </w:r>
      <w:r>
        <w:rPr>
          <w:snapToGrid w:val="0"/>
        </w:rPr>
        <w:t>.</w:t>
      </w:r>
      <w:r>
        <w:rPr>
          <w:snapToGrid w:val="0"/>
        </w:rPr>
        <w:tab/>
        <w:t>Payment by instalments</w:t>
      </w:r>
      <w:bookmarkEnd w:id="635"/>
      <w:bookmarkEnd w:id="636"/>
      <w:bookmarkEnd w:id="637"/>
      <w:bookmarkEnd w:id="638"/>
    </w:p>
    <w:p>
      <w:pPr>
        <w:pStyle w:val="Subsection"/>
        <w:rPr>
          <w:snapToGrid w:val="0"/>
        </w:rPr>
      </w:pPr>
      <w:r>
        <w:rPr>
          <w:snapToGrid w:val="0"/>
        </w:rPr>
        <w:tab/>
        <w:t>(1)</w:t>
      </w:r>
      <w:r>
        <w:rPr>
          <w:snapToGrid w:val="0"/>
        </w:rPr>
        <w:tab/>
        <w:t>The Minister and a person who may request, or has requested, that a permit under section 37, or a licence under section 60,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Footnotesection"/>
      </w:pPr>
      <w:r>
        <w:tab/>
        <w:t>[Section 103 amended by No. 69 of 1981, s. 34; No. 12 of 1990 s. 84.]</w:t>
      </w:r>
    </w:p>
    <w:p>
      <w:pPr>
        <w:pStyle w:val="Heading5"/>
        <w:rPr>
          <w:snapToGrid w:val="0"/>
        </w:rPr>
      </w:pPr>
      <w:bookmarkStart w:id="639" w:name="_Toc457625070"/>
      <w:bookmarkStart w:id="640" w:name="_Toc469729391"/>
      <w:bookmarkStart w:id="641" w:name="_Toc501860554"/>
      <w:bookmarkStart w:id="642" w:name="_Toc187047719"/>
      <w:r>
        <w:rPr>
          <w:rStyle w:val="CharSectno"/>
        </w:rPr>
        <w:t>104</w:t>
      </w:r>
      <w:r>
        <w:rPr>
          <w:snapToGrid w:val="0"/>
        </w:rPr>
        <w:t>.</w:t>
      </w:r>
      <w:r>
        <w:rPr>
          <w:snapToGrid w:val="0"/>
        </w:rPr>
        <w:tab/>
        <w:t>Penalty for late payments of instalments etc.</w:t>
      </w:r>
      <w:bookmarkEnd w:id="639"/>
      <w:bookmarkEnd w:id="640"/>
      <w:bookmarkEnd w:id="641"/>
      <w:bookmarkEnd w:id="642"/>
    </w:p>
    <w:p>
      <w:pPr>
        <w:pStyle w:val="Subsection"/>
        <w:rPr>
          <w:snapToGrid w:val="0"/>
        </w:rPr>
      </w:pPr>
      <w:r>
        <w:rPr>
          <w:snapToGrid w:val="0"/>
        </w:rPr>
        <w:tab/>
        <w:t>(1)</w:t>
      </w:r>
      <w:r>
        <w:rPr>
          <w:snapToGrid w:val="0"/>
        </w:rPr>
        <w:tab/>
        <w:t>Where the liability of a person under an agreement under section 103 to pay an amount, being an instalment or any interest, is not discharged at or before the time when the amount is payable, there is payable by that person an additional amount calculated at the rate of one third of one per centum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643" w:name="_Toc457625071"/>
      <w:bookmarkStart w:id="644" w:name="_Toc469729392"/>
      <w:bookmarkStart w:id="645" w:name="_Toc501860555"/>
      <w:bookmarkStart w:id="646" w:name="_Toc187047720"/>
      <w:r>
        <w:rPr>
          <w:rStyle w:val="CharSectno"/>
        </w:rPr>
        <w:t>105</w:t>
      </w:r>
      <w:r>
        <w:rPr>
          <w:snapToGrid w:val="0"/>
        </w:rPr>
        <w:t>.</w:t>
      </w:r>
      <w:r>
        <w:rPr>
          <w:snapToGrid w:val="0"/>
        </w:rPr>
        <w:tab/>
        <w:t>Special prospecting authorities</w:t>
      </w:r>
      <w:bookmarkEnd w:id="643"/>
      <w:bookmarkEnd w:id="644"/>
      <w:bookmarkEnd w:id="645"/>
      <w:bookmarkEnd w:id="646"/>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w:t>
      </w:r>
    </w:p>
    <w:p>
      <w:pPr>
        <w:pStyle w:val="Indenta"/>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special prospecting authority, while it remains in force, authorises the holder, subject to this Act and the regulations and in accordance with the conditions to which the special prospecting authority is subject, to carry on in the blocks specified in the special prospecting authority the petroleum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w:t>
      </w:r>
    </w:p>
    <w:p>
      <w:pPr>
        <w:pStyle w:val="Heading5"/>
        <w:rPr>
          <w:snapToGrid w:val="0"/>
        </w:rPr>
      </w:pPr>
      <w:bookmarkStart w:id="647" w:name="_Toc457625072"/>
      <w:bookmarkStart w:id="648" w:name="_Toc469729393"/>
      <w:bookmarkStart w:id="649" w:name="_Toc501860556"/>
      <w:bookmarkStart w:id="650" w:name="_Toc187047721"/>
      <w:r>
        <w:rPr>
          <w:rStyle w:val="CharSectno"/>
        </w:rPr>
        <w:t>106</w:t>
      </w:r>
      <w:r>
        <w:rPr>
          <w:snapToGrid w:val="0"/>
        </w:rPr>
        <w:t>.</w:t>
      </w:r>
      <w:r>
        <w:rPr>
          <w:snapToGrid w:val="0"/>
        </w:rPr>
        <w:tab/>
        <w:t>Access authorities</w:t>
      </w:r>
      <w:bookmarkEnd w:id="647"/>
      <w:bookmarkEnd w:id="648"/>
      <w:bookmarkEnd w:id="649"/>
      <w:bookmarkEnd w:id="650"/>
    </w:p>
    <w:p>
      <w:pPr>
        <w:pStyle w:val="Subsection"/>
        <w:rPr>
          <w:snapToGrid w:val="0"/>
        </w:rPr>
      </w:pPr>
      <w:r>
        <w:rPr>
          <w:snapToGrid w:val="0"/>
        </w:rPr>
        <w:tab/>
        <w:t>(1)</w:t>
      </w:r>
      <w:r>
        <w:rPr>
          <w:snapToGrid w:val="0"/>
        </w:rPr>
        <w:tab/>
        <w:t>A permittee, holder of a drilling reservation, lessee, licensee or holder of a special prospecting authority may make an application to the Minister for the grant of an access 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an access authority to enable the holder to carry on, in a part of the State, petroleum exploration operations or operations related to the recovery of petroleum in or from the area to which that petroleum title relates.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drilling reservation, lease or licence of which the registered holder is a person other than the applicant, or vary an access authority as in force in respect of a block that is the subject of a permit, drilling reservation, lease or licence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the regulations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 xml:space="preserve">Nothing in an access authority authorises the holder to make a well other than a deviation well into an adjacent permit area, drilling reservation, lease area or licence area held by him under this Act or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rPr>
          <w:snapToGrid w:val="0"/>
        </w:rPr>
      </w:pPr>
      <w:r>
        <w:rPr>
          <w:snapToGrid w:val="0"/>
        </w:rPr>
        <w:tab/>
        <w:t>Penalty: $5 000.</w:t>
      </w:r>
    </w:p>
    <w:p>
      <w:pPr>
        <w:pStyle w:val="Subsection"/>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rPr>
          <w:snapToGrid w:val="0"/>
        </w:rPr>
      </w:pPr>
      <w:r>
        <w:rPr>
          <w:snapToGrid w:val="0"/>
        </w:rPr>
        <w:tab/>
        <w:t>(13)</w:t>
      </w:r>
      <w:r>
        <w:rPr>
          <w:snapToGrid w:val="0"/>
        </w:rPr>
        <w:tab/>
        <w:t xml:space="preserve">In this section, </w:t>
      </w:r>
      <w:r>
        <w:rPr>
          <w:b/>
          <w:snapToGrid w:val="0"/>
        </w:rPr>
        <w:t>“</w:t>
      </w:r>
      <w:r>
        <w:rPr>
          <w:rStyle w:val="CharDefText"/>
        </w:rPr>
        <w:t>petroleum title</w:t>
      </w:r>
      <w:r>
        <w:rPr>
          <w:b/>
          <w:snapToGrid w:val="0"/>
        </w:rPr>
        <w:t>”</w:t>
      </w:r>
      <w:r>
        <w:rPr>
          <w:snapToGrid w:val="0"/>
        </w:rPr>
        <w:t xml:space="preserve"> means an authority, however described, under the </w:t>
      </w:r>
      <w:r>
        <w:rPr>
          <w:i/>
          <w:snapToGrid w:val="0"/>
        </w:rPr>
        <w:t>Petroleum (Submerged Lands) Act 1982</w:t>
      </w:r>
      <w:r>
        <w:rPr>
          <w:snapToGrid w:val="0"/>
        </w:rPr>
        <w:t xml:space="preserve"> or a law of the Commonwealth, of another State or of the Northern Territory, to explore for, or to recover, petroleum.</w:t>
      </w:r>
    </w:p>
    <w:p>
      <w:pPr>
        <w:pStyle w:val="Footnotesection"/>
      </w:pPr>
      <w:r>
        <w:tab/>
        <w:t>[Section 106 amended by No. 12 of 1990 s. 86; No. 78 of 1990 s. 7; No. 28 of 1994 s. 46.]</w:t>
      </w:r>
    </w:p>
    <w:p>
      <w:pPr>
        <w:pStyle w:val="Heading5"/>
        <w:rPr>
          <w:snapToGrid w:val="0"/>
        </w:rPr>
      </w:pPr>
      <w:bookmarkStart w:id="651" w:name="_Toc457625073"/>
      <w:bookmarkStart w:id="652" w:name="_Toc469729394"/>
      <w:bookmarkStart w:id="653" w:name="_Toc501860557"/>
      <w:bookmarkStart w:id="654" w:name="_Toc187047722"/>
      <w:r>
        <w:rPr>
          <w:rStyle w:val="CharSectno"/>
        </w:rPr>
        <w:t>107</w:t>
      </w:r>
      <w:r>
        <w:rPr>
          <w:snapToGrid w:val="0"/>
        </w:rPr>
        <w:t>.</w:t>
      </w:r>
      <w:r>
        <w:rPr>
          <w:snapToGrid w:val="0"/>
        </w:rPr>
        <w:tab/>
        <w:t>Removal, disposal or sale of property</w:t>
      </w:r>
      <w:bookmarkEnd w:id="651"/>
      <w:bookmarkEnd w:id="652"/>
      <w:bookmarkEnd w:id="653"/>
      <w:bookmarkEnd w:id="654"/>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Repealed by No. 28 of 1994 s. 47.]</w:t>
      </w:r>
    </w:p>
    <w:p>
      <w:pPr>
        <w:pStyle w:val="Heading5"/>
        <w:rPr>
          <w:snapToGrid w:val="0"/>
        </w:rPr>
      </w:pPr>
      <w:bookmarkStart w:id="655" w:name="_Toc457625074"/>
      <w:bookmarkStart w:id="656" w:name="_Toc469729395"/>
      <w:bookmarkStart w:id="657" w:name="_Toc501860558"/>
      <w:bookmarkStart w:id="658" w:name="_Toc187047723"/>
      <w:r>
        <w:rPr>
          <w:rStyle w:val="CharSectno"/>
        </w:rPr>
        <w:t>109</w:t>
      </w:r>
      <w:r>
        <w:rPr>
          <w:snapToGrid w:val="0"/>
        </w:rPr>
        <w:t>.</w:t>
      </w:r>
      <w:r>
        <w:rPr>
          <w:snapToGrid w:val="0"/>
        </w:rPr>
        <w:tab/>
        <w:t>Minister etc. may require information to be furnished etc.</w:t>
      </w:r>
      <w:bookmarkEnd w:id="655"/>
      <w:bookmarkEnd w:id="656"/>
      <w:bookmarkEnd w:id="657"/>
      <w:bookmarkEnd w:id="658"/>
    </w:p>
    <w:p>
      <w:pPr>
        <w:pStyle w:val="Subsection"/>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or operations for the recovery of petroleum in the State, 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111.</w:t>
      </w:r>
    </w:p>
    <w:p>
      <w:pPr>
        <w:pStyle w:val="Heading5"/>
        <w:rPr>
          <w:snapToGrid w:val="0"/>
        </w:rPr>
      </w:pPr>
      <w:bookmarkStart w:id="659" w:name="_Toc457625075"/>
      <w:bookmarkStart w:id="660" w:name="_Toc469729396"/>
      <w:bookmarkStart w:id="661" w:name="_Toc501860559"/>
      <w:bookmarkStart w:id="662" w:name="_Toc187047724"/>
      <w:r>
        <w:rPr>
          <w:rStyle w:val="CharSectno"/>
        </w:rPr>
        <w:t>110</w:t>
      </w:r>
      <w:r>
        <w:rPr>
          <w:snapToGrid w:val="0"/>
        </w:rPr>
        <w:t>.</w:t>
      </w:r>
      <w:r>
        <w:rPr>
          <w:snapToGrid w:val="0"/>
        </w:rPr>
        <w:tab/>
        <w:t>Power to examine on oath</w:t>
      </w:r>
      <w:bookmarkEnd w:id="659"/>
      <w:bookmarkEnd w:id="660"/>
      <w:bookmarkEnd w:id="661"/>
      <w:bookmarkEnd w:id="662"/>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663" w:name="_Toc457625076"/>
      <w:bookmarkStart w:id="664" w:name="_Toc469729397"/>
      <w:bookmarkStart w:id="665" w:name="_Toc501860560"/>
      <w:bookmarkStart w:id="666" w:name="_Toc187047725"/>
      <w:r>
        <w:rPr>
          <w:rStyle w:val="CharSectno"/>
        </w:rPr>
        <w:t>111</w:t>
      </w:r>
      <w:r>
        <w:rPr>
          <w:snapToGrid w:val="0"/>
        </w:rPr>
        <w:t>.</w:t>
      </w:r>
      <w:r>
        <w:rPr>
          <w:snapToGrid w:val="0"/>
        </w:rPr>
        <w:tab/>
        <w:t>Failing to furnish information etc.</w:t>
      </w:r>
      <w:bookmarkEnd w:id="663"/>
      <w:bookmarkEnd w:id="664"/>
      <w:bookmarkEnd w:id="665"/>
      <w:bookmarkEnd w:id="666"/>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 $10 000.</w:t>
      </w:r>
    </w:p>
    <w:p>
      <w:pPr>
        <w:pStyle w:val="Footnotesection"/>
      </w:pPr>
      <w:r>
        <w:tab/>
        <w:t>[Section 111 amended by No. 12 of 1990 s. 89.]</w:t>
      </w:r>
    </w:p>
    <w:p>
      <w:pPr>
        <w:pStyle w:val="Heading5"/>
        <w:rPr>
          <w:snapToGrid w:val="0"/>
        </w:rPr>
      </w:pPr>
      <w:bookmarkStart w:id="667" w:name="_Toc457625077"/>
      <w:bookmarkStart w:id="668" w:name="_Toc469729398"/>
      <w:bookmarkStart w:id="669" w:name="_Toc501860561"/>
      <w:bookmarkStart w:id="670" w:name="_Toc187047726"/>
      <w:r>
        <w:rPr>
          <w:rStyle w:val="CharSectno"/>
        </w:rPr>
        <w:t>112</w:t>
      </w:r>
      <w:r>
        <w:rPr>
          <w:snapToGrid w:val="0"/>
        </w:rPr>
        <w:t>.</w:t>
      </w:r>
      <w:r>
        <w:rPr>
          <w:snapToGrid w:val="0"/>
        </w:rPr>
        <w:tab/>
        <w:t>Release of information etc.</w:t>
      </w:r>
      <w:bookmarkEnd w:id="667"/>
      <w:bookmarkEnd w:id="668"/>
      <w:bookmarkEnd w:id="669"/>
      <w:bookmarkEnd w:id="670"/>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any cores or cuttings from, or samples of, the Earth’s crust in a block, or samples of petroleum recovered in a block, that have been furnished to the Minister.</w:t>
      </w:r>
    </w:p>
    <w:p>
      <w:pPr>
        <w:pStyle w:val="Subsection"/>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under subsection (1),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spacing w:before="180"/>
        <w:rPr>
          <w:snapToGrid w:val="0"/>
        </w:rPr>
      </w:pPr>
      <w:r>
        <w:rPr>
          <w:snapToGrid w:val="0"/>
        </w:rPr>
        <w:tab/>
      </w:r>
      <w:r>
        <w:rPr>
          <w:snapToGrid w:val="0"/>
        </w:rPr>
        <w:tab/>
        <w:t>any cores or cuttings from, or samples of, the Earth’s crust in a block, or samples of petroleum recovered in a block, that have been furnished to the Minister or have been made available to that other Minister under subsection (1).</w:t>
      </w:r>
    </w:p>
    <w:p>
      <w:pPr>
        <w:pStyle w:val="Subsection"/>
        <w:spacing w:before="180"/>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spacing w:before="100"/>
        <w:rPr>
          <w:snapToGrid w:val="0"/>
        </w:rPr>
      </w:pPr>
      <w:r>
        <w:rPr>
          <w:snapToGrid w:val="0"/>
        </w:rPr>
        <w:tab/>
        <w:t>(A)</w:t>
      </w:r>
      <w:r>
        <w:rPr>
          <w:snapToGrid w:val="0"/>
        </w:rPr>
        <w:tab/>
        <w:t>the permit, drilling reservation or lease;</w:t>
      </w:r>
    </w:p>
    <w:p>
      <w:pPr>
        <w:pStyle w:val="IndentI0"/>
        <w:spacing w:before="10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spacing w:before="120"/>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spacing w:before="120"/>
        <w:rPr>
          <w:snapToGrid w:val="0"/>
        </w:rPr>
      </w:pPr>
      <w:r>
        <w:rPr>
          <w:snapToGrid w:val="0"/>
        </w:rPr>
        <w:tab/>
        <w:t>(b)</w:t>
      </w:r>
      <w:r>
        <w:rPr>
          <w:snapToGrid w:val="0"/>
        </w:rPr>
        <w:tab/>
        <w:t>where —</w:t>
      </w:r>
    </w:p>
    <w:p>
      <w:pPr>
        <w:pStyle w:val="Indenti"/>
        <w:spacing w:before="100"/>
        <w:rPr>
          <w:snapToGrid w:val="0"/>
        </w:rPr>
      </w:pPr>
      <w:r>
        <w:rPr>
          <w:snapToGrid w:val="0"/>
        </w:rPr>
        <w:tab/>
        <w:t>(i)</w:t>
      </w:r>
      <w:r>
        <w:rPr>
          <w:snapToGrid w:val="0"/>
        </w:rPr>
        <w:tab/>
        <w:t>a licence is in force in respect of the block; and</w:t>
      </w:r>
    </w:p>
    <w:p>
      <w:pPr>
        <w:pStyle w:val="Indenti"/>
        <w:spacing w:before="100"/>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spacing w:before="100"/>
        <w:rPr>
          <w:snapToGrid w:val="0"/>
        </w:rPr>
      </w:pPr>
      <w:r>
        <w:rPr>
          <w:snapToGrid w:val="0"/>
        </w:rPr>
        <w:tab/>
        <w:t>(A)</w:t>
      </w:r>
      <w:r>
        <w:rPr>
          <w:snapToGrid w:val="0"/>
        </w:rPr>
        <w:tab/>
        <w:t>the licence;</w:t>
      </w:r>
    </w:p>
    <w:p>
      <w:pPr>
        <w:pStyle w:val="IndentI0"/>
        <w:spacing w:before="10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i"/>
        <w:spacing w:before="100"/>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spacing w:before="120"/>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spacing w:before="60"/>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and the regulations,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spacing w:before="100"/>
        <w:rPr>
          <w:snapToGrid w:val="0"/>
        </w:rPr>
      </w:pPr>
      <w:r>
        <w:rPr>
          <w:snapToGrid w:val="0"/>
        </w:rPr>
        <w:tab/>
        <w:t>(7)</w:t>
      </w:r>
      <w:r>
        <w:rPr>
          <w:snapToGrid w:val="0"/>
        </w:rPr>
        <w:tab/>
        <w:t>In this section, a reference to a core, cutting or sample includes a reference to a portion of a core, cutting or sample.</w:t>
      </w:r>
    </w:p>
    <w:p>
      <w:pPr>
        <w:pStyle w:val="Subsection"/>
        <w:spacing w:before="100"/>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00"/>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snapToGrid w:val="0"/>
        </w:rPr>
        <w:t>.</w:t>
      </w:r>
    </w:p>
    <w:p>
      <w:pPr>
        <w:pStyle w:val="Subsection"/>
        <w:spacing w:before="100"/>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snapToGrid w:val="0"/>
        </w:rPr>
        <w:t>.</w:t>
      </w:r>
    </w:p>
    <w:p>
      <w:pPr>
        <w:pStyle w:val="Footnotesection"/>
      </w:pPr>
      <w:r>
        <w:tab/>
        <w:t>[Section 112 amended by No. 69 of 1981 s. 34; No. 12 of 1990 s. 90; No. 78 of 1990 s. 7; No. 28 of 1994 s. 48.]</w:t>
      </w:r>
    </w:p>
    <w:p>
      <w:pPr>
        <w:pStyle w:val="Heading5"/>
        <w:spacing w:before="120"/>
        <w:rPr>
          <w:snapToGrid w:val="0"/>
        </w:rPr>
      </w:pPr>
      <w:bookmarkStart w:id="671" w:name="_Toc457625078"/>
      <w:bookmarkStart w:id="672" w:name="_Toc469729399"/>
      <w:bookmarkStart w:id="673" w:name="_Toc501860562"/>
      <w:bookmarkStart w:id="674" w:name="_Toc187047727"/>
      <w:r>
        <w:rPr>
          <w:rStyle w:val="CharSectno"/>
        </w:rPr>
        <w:t>112A</w:t>
      </w:r>
      <w:r>
        <w:rPr>
          <w:snapToGrid w:val="0"/>
        </w:rPr>
        <w:t>.</w:t>
      </w:r>
      <w:r>
        <w:rPr>
          <w:snapToGrid w:val="0"/>
        </w:rPr>
        <w:tab/>
        <w:t>Safety zones</w:t>
      </w:r>
      <w:bookmarkEnd w:id="671"/>
      <w:bookmarkEnd w:id="672"/>
      <w:bookmarkEnd w:id="673"/>
      <w:bookmarkEnd w:id="674"/>
    </w:p>
    <w:p>
      <w:pPr>
        <w:pStyle w:val="Subsection"/>
        <w:spacing w:before="10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b/>
          <w:snapToGrid w:val="0"/>
        </w:rPr>
        <w:t>“</w:t>
      </w:r>
      <w:r>
        <w:rPr>
          <w:rStyle w:val="CharDefText"/>
        </w:rPr>
        <w:t>safety zone</w:t>
      </w:r>
      <w:r>
        <w:rPr>
          <w:b/>
          <w:snapToGrid w:val="0"/>
        </w:rPr>
        <w:t>”</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rPr>
          <w:snapToGrid w:val="0"/>
        </w:rPr>
      </w:pPr>
      <w:r>
        <w:rPr>
          <w:snapToGrid w:val="0"/>
        </w:rPr>
        <w:tab/>
        <w:t>Penalty: $100 000 or imprisonment for 10 years.</w:t>
      </w:r>
    </w:p>
    <w:p>
      <w:pPr>
        <w:pStyle w:val="Footnotesection"/>
      </w:pPr>
      <w:r>
        <w:tab/>
        <w:t>[Section 112A inserted by No. 28 of 1994 s. 49.]</w:t>
      </w:r>
    </w:p>
    <w:p>
      <w:pPr>
        <w:pStyle w:val="Heading5"/>
        <w:rPr>
          <w:snapToGrid w:val="0"/>
        </w:rPr>
      </w:pPr>
      <w:bookmarkStart w:id="675" w:name="_Toc457625079"/>
      <w:bookmarkStart w:id="676" w:name="_Toc469729400"/>
      <w:bookmarkStart w:id="677" w:name="_Toc501860563"/>
      <w:bookmarkStart w:id="678" w:name="_Toc187047728"/>
      <w:r>
        <w:rPr>
          <w:rStyle w:val="CharSectno"/>
        </w:rPr>
        <w:t>113</w:t>
      </w:r>
      <w:r>
        <w:rPr>
          <w:snapToGrid w:val="0"/>
        </w:rPr>
        <w:t>.</w:t>
      </w:r>
      <w:r>
        <w:rPr>
          <w:snapToGrid w:val="0"/>
        </w:rPr>
        <w:tab/>
        <w:t>Discovery of water</w:t>
      </w:r>
      <w:bookmarkEnd w:id="675"/>
      <w:r>
        <w:rPr>
          <w:snapToGrid w:val="0"/>
        </w:rPr>
        <w:t xml:space="preserve"> to be notified</w:t>
      </w:r>
      <w:bookmarkEnd w:id="676"/>
      <w:bookmarkEnd w:id="677"/>
      <w:bookmarkEnd w:id="678"/>
    </w:p>
    <w:p>
      <w:pPr>
        <w:pStyle w:val="Subsection"/>
        <w:rPr>
          <w:snapToGrid w:val="0"/>
        </w:rPr>
      </w:pPr>
      <w:r>
        <w:rPr>
          <w:snapToGrid w:val="0"/>
        </w:rPr>
        <w:tab/>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[Section 113 amended by No. 12 of 1990 s. 91; No. 78 of 1990 s. 7; No. 28 of 1994 s. 50.]</w:t>
      </w:r>
    </w:p>
    <w:p>
      <w:pPr>
        <w:pStyle w:val="Heading5"/>
        <w:rPr>
          <w:snapToGrid w:val="0"/>
        </w:rPr>
      </w:pPr>
      <w:bookmarkStart w:id="679" w:name="_Toc457625080"/>
      <w:bookmarkStart w:id="680" w:name="_Toc469729401"/>
      <w:bookmarkStart w:id="681" w:name="_Toc501860564"/>
      <w:bookmarkStart w:id="682" w:name="_Toc187047729"/>
      <w:r>
        <w:rPr>
          <w:rStyle w:val="CharSectno"/>
        </w:rPr>
        <w:t>114</w:t>
      </w:r>
      <w:r>
        <w:rPr>
          <w:snapToGrid w:val="0"/>
        </w:rPr>
        <w:t>.</w:t>
      </w:r>
      <w:r>
        <w:rPr>
          <w:snapToGrid w:val="0"/>
        </w:rPr>
        <w:tab/>
        <w:t>Survey of wells etc.</w:t>
      </w:r>
      <w:bookmarkEnd w:id="679"/>
      <w:bookmarkEnd w:id="680"/>
      <w:bookmarkEnd w:id="681"/>
      <w:bookmarkEnd w:id="682"/>
    </w:p>
    <w:p>
      <w:pPr>
        <w:pStyle w:val="Subsection"/>
        <w:rPr>
          <w:snapToGrid w:val="0"/>
        </w:rPr>
      </w:pPr>
      <w:r>
        <w:rPr>
          <w:snapToGrid w:val="0"/>
        </w:rPr>
        <w:tab/>
        <w:t>(1)</w:t>
      </w:r>
      <w:r>
        <w:rPr>
          <w:snapToGrid w:val="0"/>
        </w:rPr>
        <w:tab/>
        <w:t>The Minister may, at any time, by instrument in writing served on a permittee, holder of a drilling reservation, lessee or licensee, direct the permittee, holder of a drilling reservation,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holder of a drilling reservation, lessee or licensee, he may, by instrument in writing served on the permittee, holder of the drilling reservation, lessee or licensee, direct the permittee, holder of the drilling reservation,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either subsection (1) or (2) shall comply with the direction.</w:t>
      </w:r>
    </w:p>
    <w:p>
      <w:pPr>
        <w:pStyle w:val="Penstart"/>
        <w:rPr>
          <w:snapToGrid w:val="0"/>
        </w:rPr>
      </w:pPr>
      <w:r>
        <w:rPr>
          <w:snapToGrid w:val="0"/>
        </w:rPr>
        <w:tab/>
        <w:t>Penalty: $10 000.</w:t>
      </w:r>
    </w:p>
    <w:p>
      <w:pPr>
        <w:pStyle w:val="Footnotesection"/>
      </w:pPr>
      <w:r>
        <w:tab/>
        <w:t>[Section 114 amended by No. 12 of 1990 s. 92; No. 78 of 1990 s. 7; No. 28 of 1994 s. 51.]</w:t>
      </w:r>
    </w:p>
    <w:p>
      <w:pPr>
        <w:pStyle w:val="Heading5"/>
        <w:rPr>
          <w:snapToGrid w:val="0"/>
        </w:rPr>
      </w:pPr>
      <w:bookmarkStart w:id="683" w:name="_Toc457625081"/>
      <w:bookmarkStart w:id="684" w:name="_Toc469729402"/>
      <w:bookmarkStart w:id="685" w:name="_Toc501860565"/>
      <w:bookmarkStart w:id="686" w:name="_Toc187047730"/>
      <w:r>
        <w:rPr>
          <w:rStyle w:val="CharSectno"/>
        </w:rPr>
        <w:t>115</w:t>
      </w:r>
      <w:r>
        <w:rPr>
          <w:snapToGrid w:val="0"/>
        </w:rPr>
        <w:t>.</w:t>
      </w:r>
      <w:r>
        <w:rPr>
          <w:snapToGrid w:val="0"/>
        </w:rPr>
        <w:tab/>
        <w:t>Records etc. to be kept</w:t>
      </w:r>
      <w:bookmarkEnd w:id="683"/>
      <w:bookmarkEnd w:id="684"/>
      <w:bookmarkEnd w:id="685"/>
      <w:bookmarkEnd w:id="686"/>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spacing w:before="160"/>
        <w:ind w:left="890" w:hanging="890"/>
      </w:pPr>
      <w:r>
        <w:tab/>
        <w:t>[Section 115 amended by No. 12 of 1990 s. 93; No. 78 of 1990 s. 7; No. 28 of 1994 s. 52.]</w:t>
      </w:r>
    </w:p>
    <w:p>
      <w:pPr>
        <w:pStyle w:val="Heading5"/>
        <w:spacing w:before="240"/>
        <w:rPr>
          <w:snapToGrid w:val="0"/>
        </w:rPr>
      </w:pPr>
      <w:bookmarkStart w:id="687" w:name="_Toc457625082"/>
      <w:bookmarkStart w:id="688" w:name="_Toc469729403"/>
      <w:bookmarkStart w:id="689" w:name="_Toc501860566"/>
      <w:bookmarkStart w:id="690" w:name="_Toc187047731"/>
      <w:r>
        <w:rPr>
          <w:rStyle w:val="CharSectno"/>
        </w:rPr>
        <w:t>116</w:t>
      </w:r>
      <w:r>
        <w:rPr>
          <w:snapToGrid w:val="0"/>
        </w:rPr>
        <w:t>.</w:t>
      </w:r>
      <w:r>
        <w:rPr>
          <w:snapToGrid w:val="0"/>
        </w:rPr>
        <w:tab/>
        <w:t>Scientific investigations</w:t>
      </w:r>
      <w:bookmarkEnd w:id="687"/>
      <w:bookmarkEnd w:id="688"/>
      <w:bookmarkEnd w:id="689"/>
      <w:bookmarkEnd w:id="690"/>
    </w:p>
    <w:p>
      <w:pPr>
        <w:pStyle w:val="Subsection"/>
        <w:spacing w:before="180"/>
        <w:rPr>
          <w:snapToGrid w:val="0"/>
        </w:rPr>
      </w:pPr>
      <w:r>
        <w:rPr>
          <w:snapToGrid w:val="0"/>
        </w:rPr>
        <w:tab/>
        <w:t>(1)</w:t>
      </w:r>
      <w:r>
        <w:rPr>
          <w:snapToGrid w:val="0"/>
        </w:rPr>
        <w:tab/>
        <w:t>The Minister may, by instrument in writing, consent to the carrying on in the State by any person of petroleum exploration operations in the course of a scientific investigation.</w:t>
      </w:r>
    </w:p>
    <w:p>
      <w:pPr>
        <w:pStyle w:val="Subsection"/>
        <w:spacing w:before="180"/>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spacing w:before="180"/>
        <w:rPr>
          <w:snapToGrid w:val="0"/>
        </w:rPr>
      </w:pPr>
      <w:r>
        <w:rPr>
          <w:snapToGrid w:val="0"/>
        </w:rPr>
        <w:tab/>
        <w:t>(3)</w:t>
      </w:r>
      <w:r>
        <w:rPr>
          <w:snapToGrid w:val="0"/>
        </w:rPr>
        <w:tab/>
        <w:t>An instrument of consent in force under subsection (1) authorises the person specified in the instrument, subject to section 117 and in accordance with the conditions, if any, to which the instrument is subject, to carry on in the State petroleum exploration operations so specified in the course of the scientific investigation so specified.</w:t>
      </w:r>
    </w:p>
    <w:p>
      <w:pPr>
        <w:pStyle w:val="Heading5"/>
        <w:spacing w:before="240"/>
        <w:rPr>
          <w:snapToGrid w:val="0"/>
        </w:rPr>
      </w:pPr>
      <w:bookmarkStart w:id="691" w:name="_Toc457625083"/>
      <w:bookmarkStart w:id="692" w:name="_Toc469729404"/>
      <w:bookmarkStart w:id="693" w:name="_Toc501860567"/>
      <w:bookmarkStart w:id="694" w:name="_Toc187047732"/>
      <w:r>
        <w:rPr>
          <w:rStyle w:val="CharSectno"/>
        </w:rPr>
        <w:t>117</w:t>
      </w:r>
      <w:r>
        <w:rPr>
          <w:snapToGrid w:val="0"/>
        </w:rPr>
        <w:t>.</w:t>
      </w:r>
      <w:r>
        <w:rPr>
          <w:snapToGrid w:val="0"/>
        </w:rPr>
        <w:tab/>
        <w:t>Interference with other rights etc.</w:t>
      </w:r>
      <w:bookmarkEnd w:id="691"/>
      <w:bookmarkEnd w:id="692"/>
      <w:bookmarkEnd w:id="693"/>
      <w:bookmarkEnd w:id="694"/>
    </w:p>
    <w:p>
      <w:pPr>
        <w:pStyle w:val="Subsection"/>
        <w:spacing w:before="18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spacing w:before="120"/>
        <w:rPr>
          <w:snapToGrid w:val="0"/>
        </w:rPr>
      </w:pPr>
      <w:r>
        <w:rPr>
          <w:snapToGrid w:val="0"/>
        </w:rPr>
        <w:tab/>
        <w:t>(a)</w:t>
      </w:r>
      <w:r>
        <w:rPr>
          <w:snapToGrid w:val="0"/>
        </w:rPr>
        <w:tab/>
        <w:t>the surface of any land or any improvements thereon;</w:t>
      </w:r>
    </w:p>
    <w:p>
      <w:pPr>
        <w:pStyle w:val="Indenta"/>
        <w:spacing w:before="120"/>
        <w:rPr>
          <w:snapToGrid w:val="0"/>
        </w:rPr>
      </w:pPr>
      <w:r>
        <w:rPr>
          <w:snapToGrid w:val="0"/>
        </w:rPr>
        <w:tab/>
        <w:t>(b)</w:t>
      </w:r>
      <w:r>
        <w:rPr>
          <w:snapToGrid w:val="0"/>
        </w:rPr>
        <w:tab/>
        <w:t>the conservation of the resources of the soil or the Earth’s crust; or</w:t>
      </w:r>
    </w:p>
    <w:p>
      <w:pPr>
        <w:pStyle w:val="Indenta"/>
        <w:spacing w:before="120"/>
        <w:rPr>
          <w:snapToGrid w:val="0"/>
        </w:rPr>
      </w:pPr>
      <w:r>
        <w:rPr>
          <w:snapToGrid w:val="0"/>
        </w:rPr>
        <w:tab/>
        <w:t>(c)</w:t>
      </w:r>
      <w:r>
        <w:rPr>
          <w:snapToGrid w:val="0"/>
        </w:rPr>
        <w:tab/>
        <w:t>any operations of another person being lawfully carried on by way of exploration for, recovery of or conveyance of a mineral, whether petroleum or not, or by way of construction or operation of a pipeline,</w:t>
      </w:r>
    </w:p>
    <w:p>
      <w:pPr>
        <w:pStyle w:val="Subsection"/>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 $10 000.</w:t>
      </w:r>
    </w:p>
    <w:p>
      <w:pPr>
        <w:pStyle w:val="Footnotesection"/>
        <w:keepLines w:val="0"/>
      </w:pPr>
      <w:r>
        <w:tab/>
        <w:t>[Section 117 amended by No. 12 of 1990 s. 94; No. 78 of 1990 s. 7.]</w:t>
      </w:r>
    </w:p>
    <w:p>
      <w:pPr>
        <w:pStyle w:val="Heading5"/>
        <w:rPr>
          <w:snapToGrid w:val="0"/>
        </w:rPr>
      </w:pPr>
      <w:bookmarkStart w:id="695" w:name="_Toc457625084"/>
      <w:bookmarkStart w:id="696" w:name="_Toc469729405"/>
      <w:bookmarkStart w:id="697" w:name="_Toc501860568"/>
      <w:bookmarkStart w:id="698" w:name="_Toc187047733"/>
      <w:r>
        <w:rPr>
          <w:rStyle w:val="CharSectno"/>
        </w:rPr>
        <w:t>118</w:t>
      </w:r>
      <w:r>
        <w:rPr>
          <w:snapToGrid w:val="0"/>
        </w:rPr>
        <w:t>.</w:t>
      </w:r>
      <w:r>
        <w:rPr>
          <w:snapToGrid w:val="0"/>
        </w:rPr>
        <w:tab/>
        <w:t>Inspectors</w:t>
      </w:r>
      <w:bookmarkEnd w:id="695"/>
      <w:bookmarkEnd w:id="696"/>
      <w:bookmarkEnd w:id="697"/>
      <w:bookmarkEnd w:id="698"/>
    </w:p>
    <w:p>
      <w:pPr>
        <w:pStyle w:val="Subsection"/>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such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118 amended by No. 12 of 1990 s. 95.]</w:t>
      </w:r>
    </w:p>
    <w:p>
      <w:pPr>
        <w:pStyle w:val="Heading5"/>
        <w:rPr>
          <w:snapToGrid w:val="0"/>
        </w:rPr>
      </w:pPr>
      <w:bookmarkStart w:id="699" w:name="_Toc457625085"/>
      <w:bookmarkStart w:id="700" w:name="_Toc469729406"/>
      <w:bookmarkStart w:id="701" w:name="_Toc501860569"/>
      <w:bookmarkStart w:id="702" w:name="_Toc187047734"/>
      <w:r>
        <w:rPr>
          <w:rStyle w:val="CharSectno"/>
        </w:rPr>
        <w:t>119</w:t>
      </w:r>
      <w:r>
        <w:rPr>
          <w:snapToGrid w:val="0"/>
        </w:rPr>
        <w:t>.</w:t>
      </w:r>
      <w:r>
        <w:rPr>
          <w:snapToGrid w:val="0"/>
        </w:rPr>
        <w:tab/>
        <w:t>Powers of inspectors</w:t>
      </w:r>
      <w:bookmarkEnd w:id="699"/>
      <w:bookmarkEnd w:id="700"/>
      <w:bookmarkEnd w:id="701"/>
      <w:bookmarkEnd w:id="702"/>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118 —</w:t>
      </w:r>
    </w:p>
    <w:p>
      <w:pPr>
        <w:pStyle w:val="Indenta"/>
        <w:rPr>
          <w:snapToGrid w:val="0"/>
        </w:rPr>
      </w:pPr>
      <w:r>
        <w:rPr>
          <w:snapToGrid w:val="0"/>
        </w:rPr>
        <w:tab/>
        <w:t>(a)</w:t>
      </w:r>
      <w:r>
        <w:rPr>
          <w:snapToGrid w:val="0"/>
        </w:rPr>
        <w:tab/>
        <w:t>shall have access to any part of the State and to any structure, vehicle, aircraft or building in the State that, in his opinion, has been, is being or is to be used in connection with petroleum exploration operations or operations for the recovery of petroleum;</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[Section 119 amended by No. 12 of 1990 s. 96.]</w:t>
      </w:r>
    </w:p>
    <w:p>
      <w:pPr>
        <w:pStyle w:val="Heading5"/>
        <w:rPr>
          <w:snapToGrid w:val="0"/>
        </w:rPr>
      </w:pPr>
      <w:bookmarkStart w:id="703" w:name="_Toc457625086"/>
      <w:bookmarkStart w:id="704" w:name="_Toc469729407"/>
      <w:bookmarkStart w:id="705" w:name="_Toc501860570"/>
      <w:bookmarkStart w:id="706" w:name="_Toc187047735"/>
      <w:r>
        <w:rPr>
          <w:rStyle w:val="CharSectno"/>
        </w:rPr>
        <w:t>120</w:t>
      </w:r>
      <w:r>
        <w:rPr>
          <w:snapToGrid w:val="0"/>
        </w:rPr>
        <w:t>.</w:t>
      </w:r>
      <w:r>
        <w:rPr>
          <w:snapToGrid w:val="0"/>
        </w:rPr>
        <w:tab/>
        <w:t>Property in petroleum</w:t>
      </w:r>
      <w:bookmarkEnd w:id="703"/>
      <w:bookmarkEnd w:id="704"/>
      <w:bookmarkEnd w:id="705"/>
      <w:bookmarkEnd w:id="706"/>
    </w:p>
    <w:p>
      <w:pPr>
        <w:pStyle w:val="Subsection"/>
        <w:rPr>
          <w:snapToGrid w:val="0"/>
        </w:rPr>
      </w:pPr>
      <w:r>
        <w:rPr>
          <w:snapToGrid w:val="0"/>
        </w:rPr>
        <w:tab/>
      </w:r>
      <w:r>
        <w:rPr>
          <w:snapToGrid w:val="0"/>
        </w:rPr>
        <w:tab/>
        <w:t>Subject to this Act and to any rights of other persons, upon recovery of any petroleum by a permittee, holder of a drilling reservation, lessee or licensee in the permit area, drilling reservation, lease area or licence area, the petroleum becomes the property of the permittee, holder of the drilling reservation, lessee or licensee.</w:t>
      </w:r>
    </w:p>
    <w:p>
      <w:pPr>
        <w:pStyle w:val="Footnotesection"/>
      </w:pPr>
      <w:r>
        <w:tab/>
        <w:t>[Section 120 amended by No. 12 of 1990 s. 97; No. 78 of 1990 s. 7.]</w:t>
      </w:r>
    </w:p>
    <w:p>
      <w:pPr>
        <w:pStyle w:val="Heading5"/>
        <w:rPr>
          <w:snapToGrid w:val="0"/>
        </w:rPr>
      </w:pPr>
      <w:bookmarkStart w:id="707" w:name="_Toc457625087"/>
      <w:bookmarkStart w:id="708" w:name="_Toc469729408"/>
      <w:bookmarkStart w:id="709" w:name="_Toc501860571"/>
      <w:bookmarkStart w:id="710" w:name="_Toc187047736"/>
      <w:r>
        <w:rPr>
          <w:rStyle w:val="CharSectno"/>
        </w:rPr>
        <w:t>121</w:t>
      </w:r>
      <w:r>
        <w:rPr>
          <w:snapToGrid w:val="0"/>
        </w:rPr>
        <w:t>.</w:t>
      </w:r>
      <w:r>
        <w:rPr>
          <w:snapToGrid w:val="0"/>
        </w:rPr>
        <w:tab/>
        <w:t>Continuing offences</w:t>
      </w:r>
      <w:bookmarkEnd w:id="707"/>
      <w:bookmarkEnd w:id="708"/>
      <w:bookmarkEnd w:id="709"/>
      <w:bookmarkEnd w:id="710"/>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or the regulations,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w:t>
      </w:r>
    </w:p>
    <w:p>
      <w:pPr>
        <w:pStyle w:val="Heading5"/>
      </w:pPr>
      <w:bookmarkStart w:id="711" w:name="_Toc187047737"/>
      <w:bookmarkStart w:id="712" w:name="_Toc457625089"/>
      <w:bookmarkStart w:id="713" w:name="_Toc469729410"/>
      <w:bookmarkStart w:id="714" w:name="_Toc501860573"/>
      <w:r>
        <w:rPr>
          <w:rStyle w:val="CharSectno"/>
        </w:rPr>
        <w:t>122</w:t>
      </w:r>
      <w:r>
        <w:t>.</w:t>
      </w:r>
      <w:r>
        <w:tab/>
        <w:t>Crimes and other offences</w:t>
      </w:r>
      <w:bookmarkEnd w:id="711"/>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715" w:name="_Toc187047738"/>
      <w:r>
        <w:rPr>
          <w:rStyle w:val="CharSectno"/>
        </w:rPr>
        <w:t>123</w:t>
      </w:r>
      <w:r>
        <w:rPr>
          <w:snapToGrid w:val="0"/>
        </w:rPr>
        <w:t>.</w:t>
      </w:r>
      <w:r>
        <w:rPr>
          <w:snapToGrid w:val="0"/>
        </w:rPr>
        <w:tab/>
        <w:t>Orders for forfeiture etc. in respect of certain offences</w:t>
      </w:r>
      <w:bookmarkEnd w:id="712"/>
      <w:bookmarkEnd w:id="713"/>
      <w:bookmarkEnd w:id="714"/>
      <w:bookmarkEnd w:id="715"/>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w:t>
      </w:r>
    </w:p>
    <w:p>
      <w:pPr>
        <w:pStyle w:val="Indenti"/>
        <w:rPr>
          <w:snapToGrid w:val="0"/>
        </w:rPr>
      </w:pPr>
      <w:r>
        <w:rPr>
          <w:snapToGrid w:val="0"/>
        </w:rPr>
        <w:tab/>
        <w:t>(ii)</w:t>
      </w:r>
      <w:r>
        <w:rPr>
          <w:snapToGrid w:val="0"/>
        </w:rPr>
        <w:tab/>
        <w:t>for the payment by that person to the Crown of an amount equal to the proceeds of the sale of specified petroleum 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head, assessed by the court, of the quantity, so assessed, of petroleum 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123 amended by No. 28 of 1994 s. 53.]</w:t>
      </w:r>
    </w:p>
    <w:p>
      <w:pPr>
        <w:pStyle w:val="Heading5"/>
        <w:rPr>
          <w:snapToGrid w:val="0"/>
        </w:rPr>
      </w:pPr>
      <w:bookmarkStart w:id="716" w:name="_Toc457625090"/>
      <w:bookmarkStart w:id="717" w:name="_Toc469729411"/>
      <w:bookmarkStart w:id="718" w:name="_Toc501860574"/>
      <w:bookmarkStart w:id="719" w:name="_Toc187047739"/>
      <w:r>
        <w:rPr>
          <w:rStyle w:val="CharSectno"/>
        </w:rPr>
        <w:t>124</w:t>
      </w:r>
      <w:r>
        <w:rPr>
          <w:snapToGrid w:val="0"/>
        </w:rPr>
        <w:t>.</w:t>
      </w:r>
      <w:r>
        <w:rPr>
          <w:snapToGrid w:val="0"/>
        </w:rPr>
        <w:tab/>
        <w:t>Power of Attorney General to direct disposal of goods</w:t>
      </w:r>
      <w:bookmarkEnd w:id="716"/>
      <w:bookmarkEnd w:id="717"/>
      <w:bookmarkEnd w:id="718"/>
      <w:bookmarkEnd w:id="719"/>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720" w:name="_Toc457625091"/>
      <w:bookmarkStart w:id="721" w:name="_Toc469729412"/>
      <w:bookmarkStart w:id="722" w:name="_Toc501860575"/>
      <w:bookmarkStart w:id="723" w:name="_Toc187047740"/>
      <w:r>
        <w:rPr>
          <w:rStyle w:val="CharSectno"/>
        </w:rPr>
        <w:t>125</w:t>
      </w:r>
      <w:r>
        <w:rPr>
          <w:snapToGrid w:val="0"/>
        </w:rPr>
        <w:t>.</w:t>
      </w:r>
      <w:r>
        <w:rPr>
          <w:snapToGrid w:val="0"/>
        </w:rPr>
        <w:tab/>
        <w:t>Time for bringing proceedings for offences</w:t>
      </w:r>
      <w:bookmarkEnd w:id="720"/>
      <w:bookmarkEnd w:id="721"/>
      <w:bookmarkEnd w:id="722"/>
      <w:bookmarkEnd w:id="723"/>
    </w:p>
    <w:p>
      <w:pPr>
        <w:pStyle w:val="Subsection"/>
        <w:rPr>
          <w:snapToGrid w:val="0"/>
        </w:rPr>
      </w:pPr>
      <w:r>
        <w:rPr>
          <w:snapToGrid w:val="0"/>
        </w:rPr>
        <w:tab/>
      </w:r>
      <w:r>
        <w:rPr>
          <w:snapToGrid w:val="0"/>
        </w:rPr>
        <w:tab/>
        <w:t>Notwithstanding the provisions of any other Act, proceedings in respect of an offence against this Act (being an offence arising under this Part) or the regulations may be brought at any time.</w:t>
      </w:r>
    </w:p>
    <w:p>
      <w:pPr>
        <w:pStyle w:val="Heading5"/>
        <w:rPr>
          <w:snapToGrid w:val="0"/>
        </w:rPr>
      </w:pPr>
      <w:bookmarkStart w:id="724" w:name="_Toc457625092"/>
      <w:bookmarkStart w:id="725" w:name="_Toc469729413"/>
      <w:bookmarkStart w:id="726" w:name="_Toc501860576"/>
      <w:bookmarkStart w:id="727" w:name="_Toc187047741"/>
      <w:r>
        <w:rPr>
          <w:rStyle w:val="CharSectno"/>
        </w:rPr>
        <w:t>126</w:t>
      </w:r>
      <w:r>
        <w:rPr>
          <w:snapToGrid w:val="0"/>
        </w:rPr>
        <w:t>.</w:t>
      </w:r>
      <w:r>
        <w:rPr>
          <w:snapToGrid w:val="0"/>
        </w:rPr>
        <w:tab/>
        <w:t>Judicial notice</w:t>
      </w:r>
      <w:bookmarkEnd w:id="724"/>
      <w:bookmarkEnd w:id="725"/>
      <w:bookmarkEnd w:id="726"/>
      <w:bookmarkEnd w:id="727"/>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court</w:t>
      </w:r>
      <w:r>
        <w:rPr>
          <w:b/>
          <w:snapToGrid w:val="0"/>
        </w:rPr>
        <w:t>”</w:t>
      </w:r>
      <w:r>
        <w:rPr>
          <w:snapToGrid w:val="0"/>
        </w:rPr>
        <w:t xml:space="preserve"> includes all persons authorised by the law of the State or by consent of parties to receive evidence.</w:t>
      </w:r>
    </w:p>
    <w:p>
      <w:pPr>
        <w:pStyle w:val="Heading5"/>
        <w:rPr>
          <w:snapToGrid w:val="0"/>
        </w:rPr>
      </w:pPr>
      <w:bookmarkStart w:id="728" w:name="_Toc457625093"/>
      <w:bookmarkStart w:id="729" w:name="_Toc469729414"/>
      <w:bookmarkStart w:id="730" w:name="_Toc501860577"/>
      <w:bookmarkStart w:id="731" w:name="_Toc187047742"/>
      <w:r>
        <w:rPr>
          <w:rStyle w:val="CharSectno"/>
        </w:rPr>
        <w:t>127</w:t>
      </w:r>
      <w:r>
        <w:rPr>
          <w:snapToGrid w:val="0"/>
        </w:rPr>
        <w:t>.</w:t>
      </w:r>
      <w:r>
        <w:rPr>
          <w:snapToGrid w:val="0"/>
        </w:rPr>
        <w:tab/>
        <w:t>Service of documents</w:t>
      </w:r>
      <w:bookmarkEnd w:id="728"/>
      <w:bookmarkEnd w:id="729"/>
      <w:bookmarkEnd w:id="730"/>
      <w:bookmarkEnd w:id="731"/>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keepNext/>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pPr>
      <w:r>
        <w:tab/>
        <w:t>[Section 127 amended by No. 12 of 1990 s. 100.]</w:t>
      </w:r>
    </w:p>
    <w:p>
      <w:pPr>
        <w:pStyle w:val="Heading5"/>
        <w:rPr>
          <w:snapToGrid w:val="0"/>
        </w:rPr>
      </w:pPr>
      <w:bookmarkStart w:id="732" w:name="_Toc457625094"/>
      <w:bookmarkStart w:id="733" w:name="_Toc469729415"/>
      <w:bookmarkStart w:id="734" w:name="_Toc501860578"/>
      <w:bookmarkStart w:id="735" w:name="_Toc187047743"/>
      <w:r>
        <w:rPr>
          <w:rStyle w:val="CharSectno"/>
        </w:rPr>
        <w:t>127A</w:t>
      </w:r>
      <w:r>
        <w:rPr>
          <w:snapToGrid w:val="0"/>
        </w:rPr>
        <w:t>.</w:t>
      </w:r>
      <w:r>
        <w:rPr>
          <w:snapToGrid w:val="0"/>
        </w:rPr>
        <w:tab/>
        <w:t>Service of documents on 2 or more permittees etc.</w:t>
      </w:r>
      <w:bookmarkEnd w:id="732"/>
      <w:bookmarkEnd w:id="733"/>
      <w:bookmarkEnd w:id="734"/>
      <w:bookmarkEnd w:id="735"/>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keepNext/>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lease, licence or access authority.</w:t>
      </w:r>
    </w:p>
    <w:p>
      <w:pPr>
        <w:pStyle w:val="Footnotesection"/>
      </w:pPr>
      <w:r>
        <w:tab/>
        <w:t>[Section 127A inserted by No. 12 of 1990 s. 101.]</w:t>
      </w:r>
    </w:p>
    <w:p>
      <w:pPr>
        <w:pStyle w:val="Heading3"/>
      </w:pPr>
      <w:bookmarkStart w:id="736" w:name="_Toc72913583"/>
      <w:bookmarkStart w:id="737" w:name="_Toc89575009"/>
      <w:bookmarkStart w:id="738" w:name="_Toc91305006"/>
      <w:bookmarkStart w:id="739" w:name="_Toc92690234"/>
      <w:bookmarkStart w:id="740" w:name="_Toc113770287"/>
      <w:bookmarkStart w:id="741" w:name="_Toc161551387"/>
      <w:bookmarkStart w:id="742" w:name="_Toc161552315"/>
      <w:bookmarkStart w:id="743" w:name="_Toc161552711"/>
      <w:bookmarkStart w:id="744" w:name="_Toc161717908"/>
      <w:bookmarkStart w:id="745" w:name="_Toc163274690"/>
      <w:bookmarkStart w:id="746" w:name="_Toc163288727"/>
      <w:bookmarkStart w:id="747" w:name="_Toc166897522"/>
      <w:bookmarkStart w:id="748" w:name="_Toc186620875"/>
      <w:bookmarkStart w:id="749" w:name="_Toc187047744"/>
      <w:r>
        <w:rPr>
          <w:rStyle w:val="CharDivNo"/>
        </w:rPr>
        <w:t>Division 6</w:t>
      </w:r>
      <w:r>
        <w:rPr>
          <w:snapToGrid w:val="0"/>
        </w:rPr>
        <w:t> — </w:t>
      </w:r>
      <w:r>
        <w:rPr>
          <w:rStyle w:val="CharDivText"/>
        </w:rPr>
        <w:t>Transitional provisions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rPr>
          <w:snapToGrid w:val="0"/>
        </w:rPr>
      </w:pPr>
      <w:bookmarkStart w:id="750" w:name="_Toc457625095"/>
      <w:bookmarkStart w:id="751" w:name="_Toc469729416"/>
      <w:bookmarkStart w:id="752" w:name="_Toc501860579"/>
      <w:bookmarkStart w:id="753" w:name="_Toc187047745"/>
      <w:r>
        <w:rPr>
          <w:rStyle w:val="CharSectno"/>
        </w:rPr>
        <w:t>128</w:t>
      </w:r>
      <w:r>
        <w:rPr>
          <w:snapToGrid w:val="0"/>
        </w:rPr>
        <w:t>.</w:t>
      </w:r>
      <w:r>
        <w:rPr>
          <w:snapToGrid w:val="0"/>
        </w:rPr>
        <w:tab/>
      </w:r>
      <w:bookmarkEnd w:id="750"/>
      <w:bookmarkEnd w:id="751"/>
      <w:bookmarkEnd w:id="752"/>
      <w:r>
        <w:rPr>
          <w:snapToGrid w:val="0"/>
        </w:rPr>
        <w:t>Terms used in this Division</w:t>
      </w:r>
      <w:bookmarkEnd w:id="753"/>
    </w:p>
    <w:p>
      <w:pPr>
        <w:pStyle w:val="Subsection"/>
        <w:keepNext/>
        <w:rPr>
          <w:snapToGrid w:val="0"/>
        </w:rPr>
      </w:pPr>
      <w:r>
        <w:rPr>
          <w:snapToGrid w:val="0"/>
        </w:rPr>
        <w:tab/>
      </w:r>
      <w:r>
        <w:rPr>
          <w:snapToGrid w:val="0"/>
        </w:rPr>
        <w:tab/>
        <w:t>In this Division, unless the contrary intention appears —</w:t>
      </w:r>
    </w:p>
    <w:p>
      <w:pPr>
        <w:pStyle w:val="Defstart"/>
      </w:pPr>
      <w:r>
        <w:rPr>
          <w:b/>
        </w:rPr>
        <w:tab/>
        <w:t>“</w:t>
      </w:r>
      <w:r>
        <w:rPr>
          <w:rStyle w:val="CharDefText"/>
        </w:rPr>
        <w:t>Barrow Island lease</w:t>
      </w:r>
      <w:r>
        <w:rPr>
          <w:b/>
        </w:rPr>
        <w:t>”</w:t>
      </w:r>
      <w:r>
        <w:t xml:space="preserve"> means the petroleum lease dated 27 February 1967 granted under the former provisions and registered as Number 1H and named “Barrow Island” pursuant to those provisions;</w:t>
      </w:r>
    </w:p>
    <w:p>
      <w:pPr>
        <w:pStyle w:val="Defstart"/>
      </w:pPr>
      <w:r>
        <w:rPr>
          <w:b/>
        </w:rPr>
        <w:tab/>
        <w:t>“</w:t>
      </w:r>
      <w:r>
        <w:rPr>
          <w:rStyle w:val="CharDefText"/>
        </w:rPr>
        <w:t>Barrow Marine lease</w:t>
      </w:r>
      <w:r>
        <w:rPr>
          <w:b/>
        </w:rPr>
        <w:t>”</w:t>
      </w:r>
      <w:r>
        <w:t xml:space="preserve"> means so much of the Petroleum lease dated 27 February 1967 granted under the </w:t>
      </w:r>
      <w:r>
        <w:rPr>
          <w:i/>
        </w:rPr>
        <w:t>Petroleum Act 1936</w:t>
      </w:r>
      <w:r>
        <w:t xml:space="preserve"> </w:t>
      </w:r>
      <w:r>
        <w:rPr>
          <w:vertAlign w:val="superscript"/>
        </w:rPr>
        <w:t>2</w:t>
      </w:r>
      <w:r>
        <w:t xml:space="preserve"> and registered as number 2H and named “Barrow Marine” pursuant to that Act as is not included in the adjacent area as defined in section 4 of the </w:t>
      </w:r>
      <w:r>
        <w:rPr>
          <w:i/>
        </w:rPr>
        <w:t>Petroleum (Submerged Lands) Act 1982</w:t>
      </w:r>
      <w:r>
        <w:t xml:space="preserve"> or in the adjacent area as defined in section 5 of the </w:t>
      </w:r>
      <w:r>
        <w:rPr>
          <w:i/>
        </w:rPr>
        <w:t>Petroleum (Submerged Lands) Act 1967</w:t>
      </w:r>
      <w:r>
        <w:t xml:space="preserve"> of the Commonwealth;</w:t>
      </w:r>
    </w:p>
    <w:p>
      <w:pPr>
        <w:pStyle w:val="Defstart"/>
      </w:pPr>
      <w:r>
        <w:rPr>
          <w:b/>
        </w:rPr>
        <w:tab/>
        <w:t>“</w:t>
      </w:r>
      <w:r>
        <w:rPr>
          <w:rStyle w:val="CharDefText"/>
        </w:rPr>
        <w:t>commencing day</w:t>
      </w:r>
      <w:r>
        <w:rPr>
          <w:b/>
        </w:rPr>
        <w:t>”</w:t>
      </w:r>
      <w:r>
        <w:t xml:space="preserve"> means the day on which this Division commences;</w:t>
      </w:r>
    </w:p>
    <w:p>
      <w:pPr>
        <w:pStyle w:val="Defstart"/>
      </w:pPr>
      <w:r>
        <w:rPr>
          <w:b/>
        </w:rPr>
        <w:tab/>
        <w:t>“</w:t>
      </w:r>
      <w:r>
        <w:rPr>
          <w:rStyle w:val="CharDefText"/>
        </w:rPr>
        <w:t>former provisions</w:t>
      </w:r>
      <w:r>
        <w:rPr>
          <w:b/>
        </w:rPr>
        <w:t>”</w:t>
      </w:r>
      <w:r>
        <w:t xml:space="preserve"> means the provisions of the </w:t>
      </w:r>
      <w:r>
        <w:rPr>
          <w:i/>
        </w:rPr>
        <w:t>Petroleum Act 1936</w:t>
      </w:r>
      <w:r>
        <w:t> </w:t>
      </w:r>
      <w:r>
        <w:rPr>
          <w:vertAlign w:val="superscript"/>
        </w:rPr>
        <w:t>2</w:t>
      </w:r>
      <w:r>
        <w:t>;</w:t>
      </w:r>
    </w:p>
    <w:p>
      <w:pPr>
        <w:pStyle w:val="Defstart"/>
      </w:pPr>
      <w:r>
        <w:rPr>
          <w:b/>
        </w:rPr>
        <w:tab/>
        <w:t>“</w:t>
      </w:r>
      <w:r>
        <w:rPr>
          <w:rStyle w:val="CharDefText"/>
        </w:rPr>
        <w:t>lessee</w:t>
      </w:r>
      <w:r>
        <w:rPr>
          <w:b/>
        </w:rPr>
        <w:t>”</w:t>
      </w:r>
      <w:r>
        <w:t xml:space="preserve"> means the lessee for the time being under the Barrow Island lease;</w:t>
      </w:r>
    </w:p>
    <w:p>
      <w:pPr>
        <w:pStyle w:val="Defstart"/>
      </w:pPr>
      <w:r>
        <w:rPr>
          <w:b/>
        </w:rPr>
        <w:tab/>
        <w:t>“</w:t>
      </w:r>
      <w:r>
        <w:rPr>
          <w:rStyle w:val="CharDefText"/>
        </w:rPr>
        <w:t>operations to which this Division applies</w:t>
      </w:r>
      <w:r>
        <w:rPr>
          <w:b/>
        </w:rPr>
        <w:t>”</w:t>
      </w:r>
      <w:r>
        <w:t xml:space="preserve"> means any works or operations authorised or required to be done within the State under or pursuant to a prescribed instrument or under the former provisions;</w:t>
      </w:r>
    </w:p>
    <w:p>
      <w:pPr>
        <w:pStyle w:val="Defstart"/>
      </w:pPr>
      <w:r>
        <w:rPr>
          <w:b/>
        </w:rPr>
        <w:tab/>
        <w:t>“</w:t>
      </w:r>
      <w:r>
        <w:rPr>
          <w:rStyle w:val="CharDefText"/>
        </w:rPr>
        <w:t>prescribed instrument</w:t>
      </w:r>
      <w:r>
        <w:rPr>
          <w:b/>
        </w:rPr>
        <w: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t>“</w:t>
      </w:r>
      <w:r>
        <w:rPr>
          <w:rStyle w:val="CharDefText"/>
        </w:rPr>
        <w:t>variation agreement</w:t>
      </w:r>
      <w:r>
        <w:rPr>
          <w:b/>
        </w:rPr>
        <w:t>”</w:t>
      </w:r>
      <w:r>
        <w:t xml:space="preserve"> means the agreement a copy of which is set forth in the Schedule to the </w:t>
      </w:r>
      <w:r>
        <w:rPr>
          <w:i/>
        </w:rPr>
        <w:t>Barrow Island Royalty Variation Agreement Act 1985</w:t>
      </w:r>
      <w:r>
        <w:t>.</w:t>
      </w:r>
    </w:p>
    <w:p>
      <w:pPr>
        <w:pStyle w:val="Footnotesection"/>
      </w:pPr>
      <w:r>
        <w:tab/>
        <w:t>[Section 128 amended by No. 113 of 1985 s. 6; No. 90 of 1987 s. 5.]</w:t>
      </w:r>
    </w:p>
    <w:p>
      <w:pPr>
        <w:pStyle w:val="Heading5"/>
        <w:rPr>
          <w:snapToGrid w:val="0"/>
        </w:rPr>
      </w:pPr>
      <w:bookmarkStart w:id="754" w:name="_Toc457625096"/>
      <w:bookmarkStart w:id="755" w:name="_Toc469729417"/>
      <w:bookmarkStart w:id="756" w:name="_Toc501860580"/>
      <w:bookmarkStart w:id="757" w:name="_Toc187047746"/>
      <w:r>
        <w:rPr>
          <w:rStyle w:val="CharSectno"/>
        </w:rPr>
        <w:t>129</w:t>
      </w:r>
      <w:r>
        <w:rPr>
          <w:snapToGrid w:val="0"/>
        </w:rPr>
        <w:t>.</w:t>
      </w:r>
      <w:r>
        <w:rPr>
          <w:snapToGrid w:val="0"/>
        </w:rPr>
        <w:tab/>
        <w:t>This Division prevails over other provisions</w:t>
      </w:r>
      <w:bookmarkEnd w:id="754"/>
      <w:bookmarkEnd w:id="755"/>
      <w:bookmarkEnd w:id="756"/>
      <w:bookmarkEnd w:id="757"/>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758" w:name="_Toc457625097"/>
      <w:bookmarkStart w:id="759" w:name="_Toc469729418"/>
      <w:bookmarkStart w:id="760" w:name="_Toc501860581"/>
      <w:bookmarkStart w:id="761" w:name="_Toc187047747"/>
      <w:r>
        <w:rPr>
          <w:rStyle w:val="CharSectno"/>
        </w:rPr>
        <w:t>130</w:t>
      </w:r>
      <w:r>
        <w:rPr>
          <w:snapToGrid w:val="0"/>
        </w:rPr>
        <w:t>.</w:t>
      </w:r>
      <w:r>
        <w:rPr>
          <w:snapToGrid w:val="0"/>
        </w:rPr>
        <w:tab/>
        <w:t>Cessation of operation of former provisions</w:t>
      </w:r>
      <w:bookmarkEnd w:id="758"/>
      <w:bookmarkEnd w:id="759"/>
      <w:bookmarkEnd w:id="760"/>
      <w:bookmarkEnd w:id="761"/>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rPr>
          <w:snapToGrid w:val="0"/>
        </w:rPr>
      </w:pPr>
      <w:bookmarkStart w:id="762" w:name="_Toc457625098"/>
      <w:bookmarkStart w:id="763" w:name="_Toc469729419"/>
      <w:bookmarkStart w:id="764" w:name="_Toc501860582"/>
      <w:bookmarkStart w:id="765" w:name="_Toc187047748"/>
      <w:r>
        <w:rPr>
          <w:rStyle w:val="CharSectno"/>
        </w:rPr>
        <w:t>131</w:t>
      </w:r>
      <w:r>
        <w:rPr>
          <w:snapToGrid w:val="0"/>
        </w:rPr>
        <w:t>.</w:t>
      </w:r>
      <w:r>
        <w:rPr>
          <w:snapToGrid w:val="0"/>
        </w:rPr>
        <w:tab/>
        <w:t>Prohibition on granting of instruments under former provisions after commencing day</w:t>
      </w:r>
      <w:bookmarkEnd w:id="762"/>
      <w:bookmarkEnd w:id="763"/>
      <w:bookmarkEnd w:id="764"/>
      <w:bookmarkEnd w:id="765"/>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766" w:name="_Toc457625099"/>
      <w:bookmarkStart w:id="767" w:name="_Toc469729420"/>
      <w:bookmarkStart w:id="768" w:name="_Toc501860583"/>
      <w:bookmarkStart w:id="769" w:name="_Toc187047749"/>
      <w:r>
        <w:rPr>
          <w:rStyle w:val="CharSectno"/>
        </w:rPr>
        <w:t>132</w:t>
      </w:r>
      <w:r>
        <w:rPr>
          <w:snapToGrid w:val="0"/>
        </w:rPr>
        <w:t>.</w:t>
      </w:r>
      <w:r>
        <w:rPr>
          <w:snapToGrid w:val="0"/>
        </w:rPr>
        <w:tab/>
        <w:t>Rights of holders of existing prescribed instruments</w:t>
      </w:r>
      <w:bookmarkEnd w:id="766"/>
      <w:bookmarkEnd w:id="767"/>
      <w:bookmarkEnd w:id="768"/>
      <w:bookmarkEnd w:id="769"/>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770" w:name="_Toc457625100"/>
      <w:bookmarkStart w:id="771" w:name="_Toc469729421"/>
      <w:bookmarkStart w:id="772" w:name="_Toc501860584"/>
      <w:bookmarkStart w:id="773" w:name="_Toc187047750"/>
      <w:r>
        <w:rPr>
          <w:rStyle w:val="CharSectno"/>
        </w:rPr>
        <w:t>133</w:t>
      </w:r>
      <w:r>
        <w:rPr>
          <w:snapToGrid w:val="0"/>
        </w:rPr>
        <w:t>.</w:t>
      </w:r>
      <w:r>
        <w:rPr>
          <w:snapToGrid w:val="0"/>
        </w:rPr>
        <w:tab/>
        <w:t>Holders of existing instruments may be granted permits under this Part</w:t>
      </w:r>
      <w:bookmarkEnd w:id="770"/>
      <w:bookmarkEnd w:id="771"/>
      <w:bookmarkEnd w:id="772"/>
      <w:bookmarkEnd w:id="77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 xml:space="preserve">the whole or any part of the area (in this subsection referred to as </w:t>
      </w:r>
      <w:r>
        <w:rPr>
          <w:b/>
          <w:snapToGrid w:val="0"/>
        </w:rPr>
        <w:t>“</w:t>
      </w:r>
      <w:r>
        <w:rPr>
          <w:rStyle w:val="CharDefText"/>
        </w:rPr>
        <w:t>the former area</w:t>
      </w:r>
      <w:r>
        <w:rPr>
          <w:b/>
          <w:snapToGrid w:val="0"/>
        </w:rPr>
        <w:t>”</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rPr>
          <w:snapToGrid w:val="0"/>
        </w:rPr>
      </w:pPr>
      <w:r>
        <w:rPr>
          <w:snapToGrid w:val="0"/>
        </w:rPr>
        <w:tab/>
        <w:t>(b)</w:t>
      </w:r>
      <w:r>
        <w:rPr>
          <w:snapToGrid w:val="0"/>
        </w:rPr>
        <w:tab/>
        <w:t>shall be accompanied by a fee of $300.</w:t>
      </w:r>
    </w:p>
    <w:p>
      <w:pPr>
        <w:pStyle w:val="Subsection"/>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pPr>
      <w:r>
        <w:tab/>
        <w:t>[Section 133 amended by No. 69 of 1981 s. 34.]</w:t>
      </w:r>
    </w:p>
    <w:p>
      <w:pPr>
        <w:pStyle w:val="Heading5"/>
        <w:rPr>
          <w:snapToGrid w:val="0"/>
        </w:rPr>
      </w:pPr>
      <w:bookmarkStart w:id="774" w:name="_Toc457625101"/>
      <w:bookmarkStart w:id="775" w:name="_Toc469729422"/>
      <w:bookmarkStart w:id="776" w:name="_Toc501860585"/>
      <w:bookmarkStart w:id="777" w:name="_Toc187047751"/>
      <w:r>
        <w:rPr>
          <w:rStyle w:val="CharSectno"/>
        </w:rPr>
        <w:t>134</w:t>
      </w:r>
      <w:r>
        <w:rPr>
          <w:snapToGrid w:val="0"/>
        </w:rPr>
        <w:t>.</w:t>
      </w:r>
      <w:r>
        <w:rPr>
          <w:snapToGrid w:val="0"/>
        </w:rPr>
        <w:tab/>
        <w:t>Transitional provisions relating to Barrow Island lease</w:t>
      </w:r>
      <w:bookmarkEnd w:id="774"/>
      <w:bookmarkEnd w:id="775"/>
      <w:bookmarkEnd w:id="776"/>
      <w:bookmarkEnd w:id="777"/>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rPr>
          <w:snapToGrid w:val="0"/>
        </w:rPr>
      </w:pPr>
      <w:bookmarkStart w:id="778" w:name="_Toc457625102"/>
      <w:bookmarkStart w:id="779" w:name="_Toc469729423"/>
      <w:bookmarkStart w:id="780" w:name="_Toc501860586"/>
      <w:bookmarkStart w:id="781" w:name="_Toc187047752"/>
      <w:r>
        <w:rPr>
          <w:rStyle w:val="CharSectno"/>
        </w:rPr>
        <w:t>134A</w:t>
      </w:r>
      <w:r>
        <w:rPr>
          <w:snapToGrid w:val="0"/>
        </w:rPr>
        <w:t>.</w:t>
      </w:r>
      <w:r>
        <w:rPr>
          <w:snapToGrid w:val="0"/>
        </w:rPr>
        <w:tab/>
        <w:t>Application of former provisions after coming into operation of variation agreement</w:t>
      </w:r>
      <w:bookmarkEnd w:id="778"/>
      <w:bookmarkEnd w:id="779"/>
      <w:bookmarkEnd w:id="780"/>
      <w:bookmarkEnd w:id="781"/>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ind w:left="1610" w:hanging="1610"/>
        <w:rPr>
          <w:snapToGrid w:val="0"/>
        </w:rPr>
      </w:pPr>
      <w:r>
        <w:rPr>
          <w:snapToGrid w:val="0"/>
        </w:rPr>
        <w:tab/>
        <w:t>(a)</w:t>
      </w:r>
      <w:r>
        <w:rPr>
          <w:snapToGrid w:val="0"/>
        </w:rPr>
        <w:tab/>
        <w:t xml:space="preserve">in section 4, by substituting for the definitions of </w:t>
      </w:r>
      <w:r>
        <w:rPr>
          <w:b/>
          <w:snapToGrid w:val="0"/>
        </w:rPr>
        <w:t>“Minister”</w:t>
      </w:r>
      <w:r>
        <w:rPr>
          <w:snapToGrid w:val="0"/>
        </w:rPr>
        <w:t xml:space="preserve"> and </w:t>
      </w:r>
      <w:r>
        <w:rPr>
          <w:b/>
          <w:snapToGrid w:val="0"/>
        </w:rPr>
        <w:t>“petroleum”</w:t>
      </w:r>
      <w:r>
        <w:rPr>
          <w:snapToGrid w:val="0"/>
        </w:rPr>
        <w:t xml:space="preserve"> definitions as follows —</w:t>
      </w:r>
    </w:p>
    <w:p>
      <w:pPr>
        <w:pStyle w:val="MiscOpen"/>
        <w:ind w:left="567"/>
      </w:pPr>
      <w:r>
        <w:t>“</w:t>
      </w:r>
    </w:p>
    <w:p>
      <w:pPr>
        <w:pStyle w:val="zDefstart"/>
        <w:spacing w:before="0"/>
      </w:pPr>
      <w:r>
        <w:tab/>
      </w:r>
      <w:r>
        <w:rPr>
          <w:b/>
        </w:rPr>
        <w:t>“Minister”</w:t>
      </w:r>
      <w:r>
        <w:t xml:space="preserve"> means the Minister of the Crown for the time being charged with the administration of the </w:t>
      </w:r>
      <w:r>
        <w:rPr>
          <w:i/>
        </w:rPr>
        <w:t>Petroleum Act 1967</w:t>
      </w:r>
      <w:r>
        <w:t>;</w:t>
      </w:r>
    </w:p>
    <w:p>
      <w:pPr>
        <w:pStyle w:val="MiscClose"/>
      </w:pPr>
      <w:r>
        <w:t>”;</w:t>
      </w:r>
    </w:p>
    <w:p>
      <w:pPr>
        <w:pStyle w:val="MiscOpen"/>
        <w:spacing w:before="0"/>
        <w:ind w:left="567"/>
      </w:pPr>
      <w:r>
        <w:t>“</w:t>
      </w:r>
    </w:p>
    <w:p>
      <w:pPr>
        <w:pStyle w:val="zDefstart"/>
        <w:spacing w:before="0"/>
      </w:pPr>
      <w:r>
        <w:tab/>
      </w:r>
      <w:r>
        <w:rPr>
          <w:b/>
        </w:rPr>
        <w:t>“petroleum”</w:t>
      </w:r>
      <w:r>
        <w:t xml:space="preserve"> has the same meaning as it has in and for the purposes of the </w:t>
      </w:r>
      <w:r>
        <w:rPr>
          <w:i/>
        </w:rPr>
        <w:t>Petroleum Act 1967</w:t>
      </w:r>
      <w:r>
        <w:t>;</w:t>
      </w:r>
    </w:p>
    <w:p>
      <w:pPr>
        <w:pStyle w:val="MiscClose"/>
      </w:pPr>
      <w:r>
        <w:t>”;</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snapToGrid w:val="0"/>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snapToGrid w:val="0"/>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 $5 000.</w:t>
      </w:r>
    </w:p>
    <w:p>
      <w:pPr>
        <w:pStyle w:val="zSubsection"/>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$5 000.</w:t>
      </w:r>
    </w:p>
    <w:p>
      <w:pPr>
        <w:pStyle w:val="MiscClose"/>
      </w:pPr>
      <w:r>
        <w:t>”;</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Application of regulations to Barrow Island lease</w:t>
      </w:r>
    </w:p>
    <w:p>
      <w:pPr>
        <w:pStyle w:val="zSubsection"/>
        <w:rPr>
          <w:snapToGrid w:val="0"/>
        </w:rPr>
      </w:pPr>
      <w:r>
        <w:rPr>
          <w:snapToGrid w:val="0"/>
        </w:rPr>
        <w:tab/>
      </w:r>
      <w:r>
        <w:rPr>
          <w:snapToGrid w:val="0"/>
        </w:rPr>
        <w:tab/>
        <w:t>Where the royalty provisions are inconsistent with a regulation made under section 116 the royalty provisions shall prevail to the extent of the inconsistency.</w:t>
      </w:r>
    </w:p>
    <w:p>
      <w:pPr>
        <w:pStyle w:val="MiscClose"/>
      </w:pPr>
      <w: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rPr>
          <w:snapToGrid w:val="0"/>
        </w:rPr>
      </w:pPr>
      <w:r>
        <w:rPr>
          <w:snapToGrid w:val="0"/>
        </w:rPr>
        <w:tab/>
        <w:t>(ii)</w:t>
      </w:r>
      <w:r>
        <w:rPr>
          <w:snapToGrid w:val="0"/>
        </w:rPr>
        <w:tab/>
        <w:t>with respect to the term of any renewal of the lease section 63(b) and (c) applies;</w:t>
      </w:r>
    </w:p>
    <w:p>
      <w:pPr>
        <w:pStyle w:val="Indenti"/>
        <w:rPr>
          <w:snapToGrid w:val="0"/>
        </w:rPr>
      </w:pPr>
      <w:r>
        <w:rPr>
          <w:snapToGrid w:val="0"/>
        </w:rPr>
        <w:tab/>
        <w:t>(iii)</w:t>
      </w:r>
      <w:r>
        <w:rPr>
          <w:snapToGrid w:val="0"/>
        </w:rPr>
        <w:tab/>
        <w:t>section 64(1) and (2)(d) applies with respect to the application fee to be paid;</w:t>
      </w:r>
    </w:p>
    <w:p>
      <w:pPr>
        <w:pStyle w:val="Indenti"/>
        <w:rPr>
          <w:snapToGrid w:val="0"/>
        </w:rPr>
      </w:pPr>
      <w:r>
        <w:rPr>
          <w:snapToGrid w:val="0"/>
        </w:rPr>
        <w:tab/>
        <w:t>(iv)</w:t>
      </w:r>
      <w:r>
        <w:rPr>
          <w:snapToGrid w:val="0"/>
        </w:rPr>
        <w:tab/>
        <w:t>section 65 applies with respect to the renewal;</w:t>
      </w:r>
    </w:p>
    <w:p>
      <w:pPr>
        <w:pStyle w:val="Indenti"/>
        <w:rPr>
          <w:snapToGrid w:val="0"/>
        </w:rPr>
      </w:pPr>
      <w:r>
        <w:rPr>
          <w:snapToGrid w:val="0"/>
        </w:rPr>
        <w:tab/>
        <w:t>(v)</w:t>
      </w:r>
      <w:r>
        <w:rPr>
          <w:snapToGrid w:val="0"/>
        </w:rPr>
        <w:tab/>
        <w:t>section 91A applies to and in relation to the insurance to be maintained by the lessee;</w:t>
      </w:r>
    </w:p>
    <w:p>
      <w:pPr>
        <w:pStyle w:val="Indenti"/>
        <w:rPr>
          <w:snapToGrid w:val="0"/>
        </w:rPr>
      </w:pPr>
      <w:r>
        <w:rPr>
          <w:snapToGrid w:val="0"/>
        </w:rPr>
        <w:tab/>
        <w:t>(vi)</w:t>
      </w:r>
      <w:r>
        <w:rPr>
          <w:snapToGrid w:val="0"/>
        </w:rPr>
        <w:tab/>
        <w:t>section 138 applies as to the fee payable,</w:t>
      </w:r>
    </w:p>
    <w:p>
      <w:pPr>
        <w:pStyle w:val="Indenta"/>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w:t>
      </w:r>
    </w:p>
    <w:p>
      <w:pPr>
        <w:pStyle w:val="Ednotesection"/>
      </w:pPr>
      <w:r>
        <w:t>[</w:t>
      </w:r>
      <w:r>
        <w:rPr>
          <w:b/>
        </w:rPr>
        <w:t>134B.</w:t>
      </w:r>
      <w:r>
        <w:tab/>
        <w:t>Repealed by No. 28 of 1994 s. 55.]</w:t>
      </w:r>
    </w:p>
    <w:p>
      <w:pPr>
        <w:pStyle w:val="Heading5"/>
        <w:rPr>
          <w:snapToGrid w:val="0"/>
        </w:rPr>
      </w:pPr>
      <w:bookmarkStart w:id="782" w:name="_Toc457625103"/>
      <w:bookmarkStart w:id="783" w:name="_Toc469729424"/>
      <w:bookmarkStart w:id="784" w:name="_Toc501860587"/>
      <w:bookmarkStart w:id="785" w:name="_Toc187047753"/>
      <w:r>
        <w:rPr>
          <w:rStyle w:val="CharSectno"/>
        </w:rPr>
        <w:t>135</w:t>
      </w:r>
      <w:r>
        <w:rPr>
          <w:snapToGrid w:val="0"/>
        </w:rPr>
        <w:t>.</w:t>
      </w:r>
      <w:r>
        <w:rPr>
          <w:snapToGrid w:val="0"/>
        </w:rPr>
        <w:tab/>
        <w:t>Certain portions of blocks to be blocks</w:t>
      </w:r>
      <w:bookmarkEnd w:id="782"/>
      <w:bookmarkEnd w:id="783"/>
      <w:bookmarkEnd w:id="784"/>
      <w:bookmarkEnd w:id="785"/>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786" w:name="_Toc457625104"/>
      <w:bookmarkStart w:id="787" w:name="_Toc469729425"/>
      <w:bookmarkStart w:id="788" w:name="_Toc501860588"/>
      <w:bookmarkStart w:id="789" w:name="_Toc187047754"/>
      <w:r>
        <w:rPr>
          <w:rStyle w:val="CharSectno"/>
        </w:rPr>
        <w:t>136</w:t>
      </w:r>
      <w:r>
        <w:rPr>
          <w:snapToGrid w:val="0"/>
        </w:rPr>
        <w:t>.</w:t>
      </w:r>
      <w:r>
        <w:rPr>
          <w:snapToGrid w:val="0"/>
        </w:rPr>
        <w:tab/>
        <w:t>Certain petroleum exploration or recovery activities not prohibited by section 29 or 49</w:t>
      </w:r>
      <w:bookmarkEnd w:id="786"/>
      <w:bookmarkEnd w:id="787"/>
      <w:bookmarkEnd w:id="788"/>
      <w:bookmarkEnd w:id="789"/>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w:t>
      </w:r>
      <w:r>
        <w:rPr>
          <w:rFonts w:ascii="Courier New" w:hAnsi="Courier New"/>
          <w:snapToGrid w:val="0"/>
        </w:rPr>
        <w:t xml:space="preserve"> </w:t>
      </w:r>
      <w:r>
        <w:rPr>
          <w:snapToGrid w:val="0"/>
        </w:rPr>
        <w:t>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790" w:name="_Toc72913594"/>
      <w:bookmarkStart w:id="791" w:name="_Toc89575020"/>
      <w:bookmarkStart w:id="792" w:name="_Toc91305017"/>
      <w:bookmarkStart w:id="793" w:name="_Toc92690245"/>
      <w:bookmarkStart w:id="794" w:name="_Toc113770298"/>
      <w:bookmarkStart w:id="795" w:name="_Toc161551398"/>
      <w:bookmarkStart w:id="796" w:name="_Toc161552326"/>
      <w:bookmarkStart w:id="797" w:name="_Toc161552722"/>
      <w:bookmarkStart w:id="798" w:name="_Toc161717919"/>
      <w:bookmarkStart w:id="799" w:name="_Toc163274701"/>
      <w:bookmarkStart w:id="800" w:name="_Toc163288738"/>
      <w:bookmarkStart w:id="801" w:name="_Toc166897533"/>
      <w:bookmarkStart w:id="802" w:name="_Toc186620886"/>
      <w:bookmarkStart w:id="803" w:name="_Toc187047755"/>
      <w:r>
        <w:rPr>
          <w:rStyle w:val="CharDivNo"/>
        </w:rPr>
        <w:t>Division 7</w:t>
      </w:r>
      <w:r>
        <w:rPr>
          <w:snapToGrid w:val="0"/>
        </w:rPr>
        <w:t> — </w:t>
      </w:r>
      <w:r>
        <w:rPr>
          <w:rStyle w:val="CharDivText"/>
        </w:rPr>
        <w:t>Fees and royalties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rPr>
          <w:snapToGrid w:val="0"/>
        </w:rPr>
      </w:pPr>
      <w:bookmarkStart w:id="804" w:name="_Toc457625105"/>
      <w:bookmarkStart w:id="805" w:name="_Toc469729426"/>
      <w:bookmarkStart w:id="806" w:name="_Toc501860589"/>
      <w:bookmarkStart w:id="807" w:name="_Toc187047756"/>
      <w:r>
        <w:rPr>
          <w:rStyle w:val="CharSectno"/>
        </w:rPr>
        <w:t>137</w:t>
      </w:r>
      <w:r>
        <w:rPr>
          <w:snapToGrid w:val="0"/>
        </w:rPr>
        <w:t>.</w:t>
      </w:r>
      <w:r>
        <w:rPr>
          <w:snapToGrid w:val="0"/>
        </w:rPr>
        <w:tab/>
        <w:t>Permit and drilling reservation fees</w:t>
      </w:r>
      <w:bookmarkEnd w:id="804"/>
      <w:bookmarkEnd w:id="805"/>
      <w:bookmarkEnd w:id="806"/>
      <w:bookmarkEnd w:id="807"/>
    </w:p>
    <w:p>
      <w:pPr>
        <w:pStyle w:val="Subsection"/>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rPr>
          <w:snapToGrid w:val="0"/>
        </w:rPr>
      </w:pPr>
      <w:r>
        <w:rPr>
          <w:snapToGrid w:val="0"/>
        </w:rPr>
        <w:tab/>
      </w:r>
      <w:r>
        <w:rPr>
          <w:snapToGrid w:val="0"/>
        </w:rPr>
        <w:tab/>
        <w:t>whichever is the greater.</w:t>
      </w:r>
    </w:p>
    <w:p>
      <w:pPr>
        <w:pStyle w:val="Footnotesection"/>
      </w:pPr>
      <w:r>
        <w:tab/>
        <w:t>[Section 137 amended by No. 69 of 1981 s. 34; No. 12 of 1990 s. 103; No. 78 of 1990 s. 7.]</w:t>
      </w:r>
    </w:p>
    <w:p>
      <w:pPr>
        <w:pStyle w:val="Heading5"/>
        <w:rPr>
          <w:snapToGrid w:val="0"/>
        </w:rPr>
      </w:pPr>
      <w:bookmarkStart w:id="808" w:name="_Toc457625106"/>
      <w:bookmarkStart w:id="809" w:name="_Toc469729427"/>
      <w:bookmarkStart w:id="810" w:name="_Toc501860590"/>
      <w:bookmarkStart w:id="811" w:name="_Toc187047757"/>
      <w:r>
        <w:rPr>
          <w:rStyle w:val="CharSectno"/>
        </w:rPr>
        <w:t>137A</w:t>
      </w:r>
      <w:r>
        <w:rPr>
          <w:snapToGrid w:val="0"/>
        </w:rPr>
        <w:t>.</w:t>
      </w:r>
      <w:r>
        <w:rPr>
          <w:snapToGrid w:val="0"/>
        </w:rPr>
        <w:tab/>
        <w:t>Lease fees</w:t>
      </w:r>
      <w:bookmarkEnd w:id="808"/>
      <w:bookmarkEnd w:id="809"/>
      <w:bookmarkEnd w:id="810"/>
      <w:bookmarkEnd w:id="811"/>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137A inserted by No. 12 of 1990 s. 104.]</w:t>
      </w:r>
    </w:p>
    <w:p>
      <w:pPr>
        <w:pStyle w:val="Heading5"/>
        <w:rPr>
          <w:snapToGrid w:val="0"/>
        </w:rPr>
      </w:pPr>
      <w:bookmarkStart w:id="812" w:name="_Toc457625107"/>
      <w:bookmarkStart w:id="813" w:name="_Toc469729428"/>
      <w:bookmarkStart w:id="814" w:name="_Toc501860591"/>
      <w:bookmarkStart w:id="815" w:name="_Toc187047758"/>
      <w:r>
        <w:rPr>
          <w:rStyle w:val="CharSectno"/>
        </w:rPr>
        <w:t>138</w:t>
      </w:r>
      <w:r>
        <w:rPr>
          <w:snapToGrid w:val="0"/>
        </w:rPr>
        <w:t>.</w:t>
      </w:r>
      <w:r>
        <w:rPr>
          <w:snapToGrid w:val="0"/>
        </w:rPr>
        <w:tab/>
        <w:t>Licence fees</w:t>
      </w:r>
      <w:bookmarkEnd w:id="812"/>
      <w:bookmarkEnd w:id="813"/>
      <w:bookmarkEnd w:id="814"/>
      <w:bookmarkEnd w:id="815"/>
    </w:p>
    <w:p>
      <w:pPr>
        <w:pStyle w:val="Subsection"/>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pPr>
      <w:r>
        <w:tab/>
        <w:t>[Section 138 amended by No. 69 of 1981 s. 34; No. 12 of 1990 s. 105; No. 28 of 1994 s. 56.]</w:t>
      </w:r>
    </w:p>
    <w:p>
      <w:pPr>
        <w:pStyle w:val="Heading5"/>
        <w:rPr>
          <w:snapToGrid w:val="0"/>
        </w:rPr>
      </w:pPr>
      <w:bookmarkStart w:id="816" w:name="_Toc457625108"/>
      <w:bookmarkStart w:id="817" w:name="_Toc469729429"/>
      <w:bookmarkStart w:id="818" w:name="_Toc501860592"/>
      <w:bookmarkStart w:id="819" w:name="_Toc187047759"/>
      <w:r>
        <w:rPr>
          <w:rStyle w:val="CharSectno"/>
        </w:rPr>
        <w:t>139</w:t>
      </w:r>
      <w:r>
        <w:rPr>
          <w:snapToGrid w:val="0"/>
        </w:rPr>
        <w:t>.</w:t>
      </w:r>
      <w:r>
        <w:rPr>
          <w:snapToGrid w:val="0"/>
        </w:rPr>
        <w:tab/>
        <w:t>Time of payment of fees</w:t>
      </w:r>
      <w:bookmarkEnd w:id="816"/>
      <w:bookmarkEnd w:id="817"/>
      <w:bookmarkEnd w:id="818"/>
      <w:bookmarkEnd w:id="819"/>
    </w:p>
    <w:p>
      <w:pPr>
        <w:pStyle w:val="Subsection"/>
        <w:rPr>
          <w:snapToGrid w:val="0"/>
        </w:rPr>
      </w:pPr>
      <w:r>
        <w:rPr>
          <w:snapToGrid w:val="0"/>
        </w:rPr>
        <w:tab/>
      </w:r>
      <w:r>
        <w:rPr>
          <w:snapToGrid w:val="0"/>
        </w:rPr>
        <w:tab/>
        <w:t>A fee referred to in section 137, 137A or 138 is payable within one month after —</w:t>
      </w:r>
    </w:p>
    <w:p>
      <w:pPr>
        <w:pStyle w:val="Indenta"/>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820" w:name="_Toc457625109"/>
      <w:bookmarkStart w:id="821" w:name="_Toc469729430"/>
      <w:bookmarkStart w:id="822" w:name="_Toc501860593"/>
      <w:bookmarkStart w:id="823" w:name="_Toc187047760"/>
      <w:r>
        <w:rPr>
          <w:rStyle w:val="CharSectno"/>
        </w:rPr>
        <w:t>140</w:t>
      </w:r>
      <w:r>
        <w:rPr>
          <w:snapToGrid w:val="0"/>
        </w:rPr>
        <w:t>.</w:t>
      </w:r>
      <w:r>
        <w:rPr>
          <w:snapToGrid w:val="0"/>
        </w:rPr>
        <w:tab/>
        <w:t>Penalty for late payment of fees</w:t>
      </w:r>
      <w:bookmarkEnd w:id="820"/>
      <w:bookmarkEnd w:id="821"/>
      <w:bookmarkEnd w:id="822"/>
      <w:bookmarkEnd w:id="823"/>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824" w:name="_Toc457625110"/>
      <w:bookmarkStart w:id="825" w:name="_Toc469729431"/>
      <w:bookmarkStart w:id="826" w:name="_Toc501860594"/>
      <w:bookmarkStart w:id="827" w:name="_Toc187047761"/>
      <w:r>
        <w:rPr>
          <w:rStyle w:val="CharSectno"/>
        </w:rPr>
        <w:t>141</w:t>
      </w:r>
      <w:r>
        <w:rPr>
          <w:snapToGrid w:val="0"/>
        </w:rPr>
        <w:t>.</w:t>
      </w:r>
      <w:r>
        <w:rPr>
          <w:snapToGrid w:val="0"/>
        </w:rPr>
        <w:tab/>
        <w:t>Fees and penalties debts due to the Crown</w:t>
      </w:r>
      <w:bookmarkEnd w:id="824"/>
      <w:bookmarkEnd w:id="825"/>
      <w:bookmarkEnd w:id="826"/>
      <w:bookmarkEnd w:id="827"/>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828" w:name="_Toc457625111"/>
      <w:bookmarkStart w:id="829" w:name="_Toc469729432"/>
      <w:bookmarkStart w:id="830" w:name="_Toc501860595"/>
      <w:bookmarkStart w:id="831" w:name="_Toc187047762"/>
      <w:r>
        <w:rPr>
          <w:rStyle w:val="CharSectno"/>
        </w:rPr>
        <w:t>142</w:t>
      </w:r>
      <w:r>
        <w:rPr>
          <w:snapToGrid w:val="0"/>
        </w:rPr>
        <w:t>.</w:t>
      </w:r>
      <w:r>
        <w:rPr>
          <w:snapToGrid w:val="0"/>
        </w:rPr>
        <w:tab/>
        <w:t>Royalty</w:t>
      </w:r>
      <w:bookmarkEnd w:id="828"/>
      <w:bookmarkEnd w:id="829"/>
      <w:bookmarkEnd w:id="830"/>
      <w:bookmarkEnd w:id="831"/>
    </w:p>
    <w:p>
      <w:pPr>
        <w:pStyle w:val="Subsection"/>
        <w:rPr>
          <w:snapToGrid w:val="0"/>
        </w:rPr>
      </w:pPr>
      <w:r>
        <w:rPr>
          <w:snapToGrid w:val="0"/>
        </w:rPr>
        <w:tab/>
        <w:t>(1)</w:t>
      </w:r>
      <w:r>
        <w:rPr>
          <w:snapToGrid w:val="0"/>
        </w:rPr>
        <w:tab/>
        <w:t>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The prescribed rate in respect of petroleum recovered under a permit, drilling reservation, or lease is 10% of the royalty value of the petroleum.</w:t>
      </w:r>
    </w:p>
    <w:p>
      <w:pPr>
        <w:pStyle w:val="Subsection"/>
        <w:rPr>
          <w:snapToGrid w:val="0"/>
        </w:rPr>
      </w:pPr>
      <w:r>
        <w:rPr>
          <w:snapToGrid w:val="0"/>
        </w:rPr>
        <w:tab/>
        <w:t>(3)</w:t>
      </w:r>
      <w:r>
        <w:rPr>
          <w:snapToGrid w:val="0"/>
        </w:rPr>
        <w:tab/>
        <w:t>Subject to the succeeding provisions of this section and to the provisions of section 143, the prescribed rate in respect of petroleum recovered under a 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Where a 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rPr>
          <w:snapToGrid w:val="0"/>
        </w:rPr>
      </w:pPr>
      <w:r>
        <w:rPr>
          <w:snapToGrid w:val="0"/>
        </w:rPr>
        <w:tab/>
        <w:t>(9)</w:t>
      </w:r>
      <w:r>
        <w:rPr>
          <w:snapToGrid w:val="0"/>
        </w:rPr>
        <w:tab/>
        <w:t>Subject to section 143, the prescribed rate in respect of petroleum recovered under a 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w:t>
      </w:r>
    </w:p>
    <w:p>
      <w:pPr>
        <w:pStyle w:val="Heading5"/>
        <w:rPr>
          <w:snapToGrid w:val="0"/>
        </w:rPr>
      </w:pPr>
      <w:bookmarkStart w:id="832" w:name="_Toc457625112"/>
      <w:bookmarkStart w:id="833" w:name="_Toc469729433"/>
      <w:bookmarkStart w:id="834" w:name="_Toc501860596"/>
      <w:bookmarkStart w:id="835" w:name="_Toc187047763"/>
      <w:r>
        <w:rPr>
          <w:rStyle w:val="CharSectno"/>
        </w:rPr>
        <w:t>143</w:t>
      </w:r>
      <w:r>
        <w:rPr>
          <w:snapToGrid w:val="0"/>
        </w:rPr>
        <w:t>.</w:t>
      </w:r>
      <w:r>
        <w:rPr>
          <w:snapToGrid w:val="0"/>
        </w:rPr>
        <w:tab/>
        <w:t>Reduction of royalty in certain cases</w:t>
      </w:r>
      <w:bookmarkEnd w:id="832"/>
      <w:bookmarkEnd w:id="833"/>
      <w:bookmarkEnd w:id="834"/>
      <w:bookmarkEnd w:id="835"/>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rPr>
          <w:snapToGrid w:val="0"/>
        </w:rPr>
      </w:pPr>
      <w:r>
        <w:rPr>
          <w:snapToGrid w:val="0"/>
        </w:rPr>
        <w:tab/>
        <w:t>(2)</w:t>
      </w:r>
      <w:r>
        <w:rPr>
          <w:snapToGrid w:val="0"/>
        </w:rPr>
        <w:tab/>
        <w:t>The prescribed rate in respect of petroleum recovered, during the period specified in the determination, from the well to which such a determination relates, is the rate so specified.</w:t>
      </w:r>
    </w:p>
    <w:p>
      <w:pPr>
        <w:pStyle w:val="Heading5"/>
        <w:rPr>
          <w:snapToGrid w:val="0"/>
        </w:rPr>
      </w:pPr>
      <w:bookmarkStart w:id="836" w:name="_Toc457625113"/>
      <w:bookmarkStart w:id="837" w:name="_Toc469729434"/>
      <w:bookmarkStart w:id="838" w:name="_Toc501860597"/>
      <w:bookmarkStart w:id="839" w:name="_Toc187047764"/>
      <w:r>
        <w:rPr>
          <w:rStyle w:val="CharSectno"/>
        </w:rPr>
        <w:t>144</w:t>
      </w:r>
      <w:r>
        <w:rPr>
          <w:snapToGrid w:val="0"/>
        </w:rPr>
        <w:t>.</w:t>
      </w:r>
      <w:r>
        <w:rPr>
          <w:snapToGrid w:val="0"/>
        </w:rPr>
        <w:tab/>
        <w:t>Royalty not payable in certain cases</w:t>
      </w:r>
      <w:bookmarkEnd w:id="836"/>
      <w:bookmarkEnd w:id="837"/>
      <w:bookmarkEnd w:id="838"/>
      <w:bookmarkEnd w:id="839"/>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pPr>
      <w:r>
        <w:tab/>
        <w:t>[Section 144 amended by No. 12 of 1990 s. 110; No. 78 of 1990 s. 7; No. 28 of 1994 s. 59.]</w:t>
      </w:r>
    </w:p>
    <w:p>
      <w:pPr>
        <w:pStyle w:val="Heading5"/>
        <w:rPr>
          <w:snapToGrid w:val="0"/>
        </w:rPr>
      </w:pPr>
      <w:bookmarkStart w:id="840" w:name="_Toc457625114"/>
      <w:bookmarkStart w:id="841" w:name="_Toc469729435"/>
      <w:bookmarkStart w:id="842" w:name="_Toc501860598"/>
      <w:bookmarkStart w:id="843" w:name="_Toc187047765"/>
      <w:r>
        <w:rPr>
          <w:rStyle w:val="CharSectno"/>
        </w:rPr>
        <w:t>144A</w:t>
      </w:r>
      <w:r>
        <w:rPr>
          <w:snapToGrid w:val="0"/>
        </w:rPr>
        <w:t>.</w:t>
      </w:r>
      <w:r>
        <w:rPr>
          <w:snapToGrid w:val="0"/>
        </w:rPr>
        <w:tab/>
        <w:t>Royalty value</w:t>
      </w:r>
      <w:bookmarkEnd w:id="840"/>
      <w:bookmarkEnd w:id="841"/>
      <w:bookmarkEnd w:id="842"/>
      <w:bookmarkEnd w:id="843"/>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145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b/>
          <w:snapToGrid w:val="0"/>
        </w:rPr>
        <w:t>“</w:t>
      </w:r>
      <w:r>
        <w:rPr>
          <w:rStyle w:val="CharDefText"/>
        </w:rPr>
        <w:t>federal duty</w:t>
      </w:r>
      <w:r>
        <w:rPr>
          <w:b/>
          <w:snapToGrid w:val="0"/>
        </w:rPr>
        <w:t>”</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w:t>
      </w:r>
    </w:p>
    <w:p>
      <w:pPr>
        <w:pStyle w:val="Heading5"/>
        <w:rPr>
          <w:snapToGrid w:val="0"/>
        </w:rPr>
      </w:pPr>
      <w:bookmarkStart w:id="844" w:name="_Toc457625115"/>
      <w:bookmarkStart w:id="845" w:name="_Toc469729436"/>
      <w:bookmarkStart w:id="846" w:name="_Toc501860599"/>
      <w:bookmarkStart w:id="847" w:name="_Toc187047766"/>
      <w:r>
        <w:rPr>
          <w:rStyle w:val="CharSectno"/>
        </w:rPr>
        <w:t>145</w:t>
      </w:r>
      <w:r>
        <w:rPr>
          <w:snapToGrid w:val="0"/>
        </w:rPr>
        <w:t>.</w:t>
      </w:r>
      <w:r>
        <w:rPr>
          <w:snapToGrid w:val="0"/>
        </w:rPr>
        <w:tab/>
        <w:t>Ascertainment of value of petroleum</w:t>
      </w:r>
      <w:bookmarkEnd w:id="844"/>
      <w:bookmarkEnd w:id="845"/>
      <w:bookmarkEnd w:id="846"/>
      <w:bookmarkEnd w:id="847"/>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w:t>
      </w:r>
    </w:p>
    <w:p>
      <w:pPr>
        <w:pStyle w:val="Heading5"/>
        <w:rPr>
          <w:snapToGrid w:val="0"/>
        </w:rPr>
      </w:pPr>
      <w:bookmarkStart w:id="848" w:name="_Toc457625116"/>
      <w:bookmarkStart w:id="849" w:name="_Toc469729437"/>
      <w:bookmarkStart w:id="850" w:name="_Toc501860600"/>
      <w:bookmarkStart w:id="851" w:name="_Toc187047767"/>
      <w:r>
        <w:rPr>
          <w:rStyle w:val="CharSectno"/>
        </w:rPr>
        <w:t>146</w:t>
      </w:r>
      <w:r>
        <w:rPr>
          <w:snapToGrid w:val="0"/>
        </w:rPr>
        <w:t>.</w:t>
      </w:r>
      <w:r>
        <w:rPr>
          <w:snapToGrid w:val="0"/>
        </w:rPr>
        <w:tab/>
        <w:t>Ascertainment of well</w:t>
      </w:r>
      <w:r>
        <w:rPr>
          <w:snapToGrid w:val="0"/>
        </w:rPr>
        <w:noBreakHyphen/>
        <w:t>head</w:t>
      </w:r>
      <w:bookmarkEnd w:id="848"/>
      <w:bookmarkEnd w:id="849"/>
      <w:bookmarkEnd w:id="850"/>
      <w:bookmarkEnd w:id="851"/>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w:t>
      </w:r>
    </w:p>
    <w:p>
      <w:pPr>
        <w:pStyle w:val="Heading5"/>
        <w:rPr>
          <w:snapToGrid w:val="0"/>
        </w:rPr>
      </w:pPr>
      <w:bookmarkStart w:id="852" w:name="_Toc457625117"/>
      <w:bookmarkStart w:id="853" w:name="_Toc469729438"/>
      <w:bookmarkStart w:id="854" w:name="_Toc501860601"/>
      <w:bookmarkStart w:id="855" w:name="_Toc187047768"/>
      <w:r>
        <w:rPr>
          <w:rStyle w:val="CharSectno"/>
        </w:rPr>
        <w:t>147</w:t>
      </w:r>
      <w:r>
        <w:rPr>
          <w:snapToGrid w:val="0"/>
        </w:rPr>
        <w:t>.</w:t>
      </w:r>
      <w:r>
        <w:rPr>
          <w:snapToGrid w:val="0"/>
        </w:rPr>
        <w:tab/>
        <w:t>Ascertainment of quantity of petroleum recovered</w:t>
      </w:r>
      <w:bookmarkEnd w:id="852"/>
      <w:bookmarkEnd w:id="853"/>
      <w:bookmarkEnd w:id="854"/>
      <w:bookmarkEnd w:id="855"/>
    </w:p>
    <w:p>
      <w:pPr>
        <w:pStyle w:val="Subsection"/>
        <w:spacing w:before="180"/>
        <w:rPr>
          <w:snapToGrid w:val="0"/>
        </w:rPr>
      </w:pPr>
      <w:r>
        <w:rPr>
          <w:snapToGrid w:val="0"/>
        </w:rPr>
        <w:tab/>
      </w:r>
      <w:r>
        <w:rPr>
          <w:snapToGrid w:val="0"/>
        </w:rPr>
        <w:tab/>
        <w:t>For the purposes of this Act, the quantity of petroleum recovered by a permittee, holder of a drilling reservation, lessee or licensee during a period shall be taken to be —</w:t>
      </w:r>
    </w:p>
    <w:p>
      <w:pPr>
        <w:pStyle w:val="Indenta"/>
        <w:spacing w:before="120"/>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spacing w:before="120"/>
        <w:rPr>
          <w:snapToGrid w:val="0"/>
        </w:rPr>
      </w:pPr>
      <w:r>
        <w:rPr>
          <w:snapToGrid w:val="0"/>
        </w:rPr>
        <w:tab/>
        <w:t>(b)</w:t>
      </w:r>
      <w:r>
        <w:rPr>
          <w:snapToGrid w:val="0"/>
        </w:rPr>
        <w:tab/>
        <w:t>where no such measuring device is so installed, or the Minister is not satisfied that the quantity of petroleum 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w:t>
      </w:r>
    </w:p>
    <w:p>
      <w:pPr>
        <w:pStyle w:val="Heading5"/>
        <w:spacing w:before="240"/>
        <w:rPr>
          <w:snapToGrid w:val="0"/>
        </w:rPr>
      </w:pPr>
      <w:bookmarkStart w:id="856" w:name="_Toc457625118"/>
      <w:bookmarkStart w:id="857" w:name="_Toc469729439"/>
      <w:bookmarkStart w:id="858" w:name="_Toc501860602"/>
      <w:bookmarkStart w:id="859" w:name="_Toc187047769"/>
      <w:r>
        <w:rPr>
          <w:rStyle w:val="CharSectno"/>
        </w:rPr>
        <w:t>148</w:t>
      </w:r>
      <w:r>
        <w:rPr>
          <w:snapToGrid w:val="0"/>
        </w:rPr>
        <w:t>.</w:t>
      </w:r>
      <w:r>
        <w:rPr>
          <w:snapToGrid w:val="0"/>
        </w:rPr>
        <w:tab/>
        <w:t>Payment of royalty and penalty for late payment</w:t>
      </w:r>
      <w:bookmarkEnd w:id="856"/>
      <w:bookmarkEnd w:id="857"/>
      <w:bookmarkEnd w:id="858"/>
      <w:bookmarkEnd w:id="859"/>
    </w:p>
    <w:p>
      <w:pPr>
        <w:pStyle w:val="Subsection"/>
        <w:spacing w:before="180"/>
        <w:rPr>
          <w:snapToGrid w:val="0"/>
        </w:rPr>
      </w:pPr>
      <w:r>
        <w:rPr>
          <w:snapToGrid w:val="0"/>
        </w:rPr>
        <w:tab/>
        <w:t>(1)</w:t>
      </w:r>
      <w:r>
        <w:rPr>
          <w:snapToGrid w:val="0"/>
        </w:rPr>
        <w:tab/>
        <w:t>Royalty under this Act in respect of petroleum recovered during a royalty period is payable not later than the last day of the next succeeding royalty period.</w:t>
      </w:r>
    </w:p>
    <w:p>
      <w:pPr>
        <w:pStyle w:val="Subsection"/>
        <w:spacing w:before="180"/>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spacing w:before="180"/>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w:t>
      </w:r>
    </w:p>
    <w:p>
      <w:pPr>
        <w:pStyle w:val="Heading5"/>
        <w:rPr>
          <w:snapToGrid w:val="0"/>
        </w:rPr>
      </w:pPr>
      <w:bookmarkStart w:id="860" w:name="_Toc457625119"/>
      <w:bookmarkStart w:id="861" w:name="_Toc469729440"/>
      <w:bookmarkStart w:id="862" w:name="_Toc501860603"/>
      <w:bookmarkStart w:id="863" w:name="_Toc187047770"/>
      <w:r>
        <w:rPr>
          <w:rStyle w:val="CharSectno"/>
        </w:rPr>
        <w:t>149</w:t>
      </w:r>
      <w:r>
        <w:rPr>
          <w:snapToGrid w:val="0"/>
        </w:rPr>
        <w:t>.</w:t>
      </w:r>
      <w:r>
        <w:rPr>
          <w:snapToGrid w:val="0"/>
        </w:rPr>
        <w:tab/>
        <w:t>Amount of royalty and late payment thereof debt due to Crown</w:t>
      </w:r>
      <w:bookmarkEnd w:id="860"/>
      <w:bookmarkEnd w:id="861"/>
      <w:bookmarkEnd w:id="862"/>
      <w:bookmarkEnd w:id="863"/>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864" w:name="_Toc72913610"/>
      <w:bookmarkStart w:id="865" w:name="_Toc89575036"/>
      <w:bookmarkStart w:id="866" w:name="_Toc91305033"/>
      <w:bookmarkStart w:id="867" w:name="_Toc92690261"/>
      <w:bookmarkStart w:id="868" w:name="_Toc113770314"/>
      <w:bookmarkStart w:id="869" w:name="_Toc161551414"/>
      <w:bookmarkStart w:id="870" w:name="_Toc161552342"/>
      <w:bookmarkStart w:id="871" w:name="_Toc161552738"/>
      <w:bookmarkStart w:id="872" w:name="_Toc161717935"/>
      <w:bookmarkStart w:id="873" w:name="_Toc163274717"/>
      <w:bookmarkStart w:id="874" w:name="_Toc163288754"/>
      <w:bookmarkStart w:id="875" w:name="_Toc166897549"/>
      <w:bookmarkStart w:id="876" w:name="_Toc186620902"/>
      <w:bookmarkStart w:id="877" w:name="_Toc187047771"/>
      <w:r>
        <w:rPr>
          <w:rStyle w:val="CharPartNo"/>
        </w:rPr>
        <w:t>Part IV</w:t>
      </w:r>
      <w:r>
        <w:rPr>
          <w:rStyle w:val="CharDivNo"/>
        </w:rPr>
        <w:t> </w:t>
      </w:r>
      <w:r>
        <w:t>—</w:t>
      </w:r>
      <w:r>
        <w:rPr>
          <w:rStyle w:val="CharDivText"/>
        </w:rPr>
        <w:t> </w:t>
      </w:r>
      <w:r>
        <w:rPr>
          <w:rStyle w:val="CharPartText"/>
        </w:rPr>
        <w:t>Miscellaneous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rPr>
          <w:snapToGrid w:val="0"/>
        </w:rPr>
      </w:pPr>
      <w:bookmarkStart w:id="878" w:name="_Toc457625120"/>
      <w:bookmarkStart w:id="879" w:name="_Toc469729441"/>
      <w:bookmarkStart w:id="880" w:name="_Toc501860604"/>
      <w:bookmarkStart w:id="881" w:name="_Toc187047772"/>
      <w:r>
        <w:rPr>
          <w:rStyle w:val="CharSectno"/>
        </w:rPr>
        <w:t>150</w:t>
      </w:r>
      <w:r>
        <w:rPr>
          <w:snapToGrid w:val="0"/>
        </w:rPr>
        <w:t>.</w:t>
      </w:r>
      <w:r>
        <w:rPr>
          <w:snapToGrid w:val="0"/>
        </w:rPr>
        <w:tab/>
        <w:t>Jurisdiction of Magistrates Court</w:t>
      </w:r>
      <w:bookmarkEnd w:id="878"/>
      <w:bookmarkEnd w:id="879"/>
      <w:bookmarkEnd w:id="880"/>
      <w:bookmarkEnd w:id="881"/>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882" w:name="_Toc457625121"/>
      <w:bookmarkStart w:id="883" w:name="_Toc469729442"/>
      <w:bookmarkStart w:id="884" w:name="_Toc501860605"/>
      <w:bookmarkStart w:id="885" w:name="_Toc187047773"/>
      <w:r>
        <w:rPr>
          <w:rStyle w:val="CharSectno"/>
        </w:rPr>
        <w:t>151</w:t>
      </w:r>
      <w:r>
        <w:rPr>
          <w:snapToGrid w:val="0"/>
        </w:rPr>
        <w:t>.</w:t>
      </w:r>
      <w:r>
        <w:rPr>
          <w:snapToGrid w:val="0"/>
        </w:rPr>
        <w:tab/>
        <w:t>Special case may be reserved for Supreme Court</w:t>
      </w:r>
      <w:bookmarkEnd w:id="882"/>
      <w:bookmarkEnd w:id="883"/>
      <w:bookmarkEnd w:id="884"/>
      <w:bookmarkEnd w:id="885"/>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Repealed by No. 17 of 1999 s. 22(4).]</w:t>
      </w:r>
    </w:p>
    <w:p>
      <w:pPr>
        <w:pStyle w:val="Ednotesection"/>
      </w:pPr>
      <w:r>
        <w:t>[</w:t>
      </w:r>
      <w:r>
        <w:rPr>
          <w:b/>
        </w:rPr>
        <w:t>152A, 152B.</w:t>
      </w:r>
      <w:r>
        <w:tab/>
        <w:t>Repealed by No. 28 of 1994 s. 61.]</w:t>
      </w:r>
    </w:p>
    <w:p>
      <w:pPr>
        <w:pStyle w:val="Heading5"/>
        <w:rPr>
          <w:snapToGrid w:val="0"/>
        </w:rPr>
      </w:pPr>
      <w:bookmarkStart w:id="886" w:name="_Toc457625122"/>
      <w:bookmarkStart w:id="887" w:name="_Toc469729443"/>
      <w:bookmarkStart w:id="888" w:name="_Toc501860606"/>
      <w:bookmarkStart w:id="889" w:name="_Toc187047774"/>
      <w:r>
        <w:rPr>
          <w:rStyle w:val="CharSectno"/>
        </w:rPr>
        <w:t>153</w:t>
      </w:r>
      <w:r>
        <w:rPr>
          <w:snapToGrid w:val="0"/>
        </w:rPr>
        <w:t>.</w:t>
      </w:r>
      <w:r>
        <w:rPr>
          <w:snapToGrid w:val="0"/>
        </w:rPr>
        <w:tab/>
        <w:t>Regulations</w:t>
      </w:r>
      <w:bookmarkEnd w:id="886"/>
      <w:bookmarkEnd w:id="887"/>
      <w:bookmarkEnd w:id="888"/>
      <w:bookmarkEnd w:id="889"/>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 installations or equipment;</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 in the State; and</w:t>
      </w:r>
    </w:p>
    <w:p>
      <w:pPr>
        <w:pStyle w:val="Indenta"/>
        <w:rPr>
          <w:snapToGrid w:val="0"/>
        </w:rPr>
      </w:pPr>
      <w:r>
        <w:rPr>
          <w:snapToGrid w:val="0"/>
        </w:rPr>
        <w:tab/>
        <w:t>(k)</w:t>
      </w:r>
      <w:r>
        <w:rPr>
          <w:snapToGrid w:val="0"/>
        </w:rPr>
        <w:tab/>
        <w:t>the removal from the State of structures, equipment and other property brought into the State for or in connection with exploration for, or the exploitation of, petroleum that are not used or intended to be used in connection with exploration for, or the exploitation of, petroleum in the State.</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890" w:name="_Toc161551418"/>
      <w:bookmarkStart w:id="891" w:name="_Toc161552346"/>
      <w:bookmarkStart w:id="892" w:name="_Toc161552742"/>
      <w:bookmarkStart w:id="893" w:name="_Toc161717939"/>
      <w:bookmarkStart w:id="894" w:name="_Toc163274721"/>
      <w:bookmarkStart w:id="895" w:name="_Toc163288758"/>
      <w:bookmarkStart w:id="896" w:name="_Toc166897553"/>
      <w:bookmarkStart w:id="897" w:name="_Toc186620906"/>
      <w:bookmarkStart w:id="898" w:name="_Toc187047775"/>
      <w:r>
        <w:rPr>
          <w:rStyle w:val="CharSchNo"/>
        </w:rPr>
        <w:t>Schedule</w:t>
      </w:r>
      <w:bookmarkEnd w:id="890"/>
      <w:bookmarkEnd w:id="891"/>
      <w:bookmarkEnd w:id="892"/>
      <w:bookmarkEnd w:id="893"/>
      <w:bookmarkEnd w:id="894"/>
      <w:bookmarkEnd w:id="895"/>
      <w:bookmarkEnd w:id="896"/>
      <w:bookmarkEnd w:id="897"/>
      <w:bookmarkEnd w:id="898"/>
    </w:p>
    <w:p>
      <w:pPr>
        <w:pStyle w:val="yShoulderClause"/>
        <w:spacing w:after="120"/>
        <w:rPr>
          <w:snapToGrid w:val="0"/>
        </w:rPr>
      </w:pPr>
      <w:r>
        <w:rPr>
          <w:snapToGrid w:val="0"/>
        </w:rPr>
        <w:t>[Section 152A]</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3974"/>
        <w:gridCol w:w="1412"/>
      </w:tblGrid>
      <w:tr>
        <w:tc>
          <w:tcPr>
            <w:tcW w:w="1560" w:type="dxa"/>
          </w:tcPr>
          <w:p>
            <w:pPr>
              <w:pStyle w:val="yTable"/>
              <w:jc w:val="center"/>
              <w:rPr>
                <w:b/>
                <w:i/>
              </w:rPr>
            </w:pPr>
            <w:r>
              <w:rPr>
                <w:b/>
                <w:i/>
              </w:rPr>
              <w:t>Permit No.</w:t>
            </w:r>
          </w:p>
        </w:tc>
        <w:tc>
          <w:tcPr>
            <w:tcW w:w="3974" w:type="dxa"/>
          </w:tcPr>
          <w:p>
            <w:pPr>
              <w:pStyle w:val="yTable"/>
              <w:jc w:val="center"/>
              <w:rPr>
                <w:b/>
                <w:i/>
                <w:spacing w:val="-2"/>
              </w:rPr>
            </w:pPr>
            <w:r>
              <w:rPr>
                <w:b/>
                <w:i/>
                <w:spacing w:val="-2"/>
              </w:rPr>
              <w:t>Permittee</w:t>
            </w:r>
          </w:p>
        </w:tc>
        <w:tc>
          <w:tcPr>
            <w:tcW w:w="1412" w:type="dxa"/>
          </w:tcPr>
          <w:p>
            <w:pPr>
              <w:pStyle w:val="yTable"/>
              <w:jc w:val="center"/>
              <w:rPr>
                <w:b/>
                <w:i/>
                <w:spacing w:val="-2"/>
              </w:rPr>
            </w:pPr>
            <w:r>
              <w:rPr>
                <w:b/>
                <w:i/>
                <w:spacing w:val="-2"/>
              </w:rPr>
              <w:t>Expiry Date</w:t>
            </w:r>
          </w:p>
        </w:tc>
      </w:tr>
      <w:tr>
        <w:tc>
          <w:tcPr>
            <w:tcW w:w="1560" w:type="dxa"/>
          </w:tcPr>
          <w:p>
            <w:pPr>
              <w:pStyle w:val="yTable"/>
              <w:rPr>
                <w:spacing w:val="-2"/>
              </w:rPr>
            </w:pPr>
            <w:r>
              <w:rPr>
                <w:spacing w:val="-2"/>
              </w:rPr>
              <w:t>EP 144</w:t>
            </w:r>
          </w:p>
        </w:tc>
        <w:tc>
          <w:tcPr>
            <w:tcW w:w="3974" w:type="dxa"/>
          </w:tcPr>
          <w:p>
            <w:pPr>
              <w:pStyle w:val="yTable"/>
              <w:rPr>
                <w:spacing w:val="-2"/>
              </w:rPr>
            </w:pPr>
            <w:r>
              <w:rPr>
                <w:spacing w:val="-2"/>
              </w:rPr>
              <w:t xml:space="preserve">Magnum Minerals Pty Limited </w:t>
            </w:r>
            <w:r>
              <w:rPr>
                <w:spacing w:val="-2"/>
              </w:rPr>
              <w:b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146</w:t>
            </w:r>
          </w:p>
        </w:tc>
        <w:tc>
          <w:tcPr>
            <w:tcW w:w="3974" w:type="dxa"/>
          </w:tcPr>
          <w:p>
            <w:pPr>
              <w:pStyle w:val="yTable"/>
              <w:rPr>
                <w:spacing w:val="-2"/>
              </w:rPr>
            </w:pPr>
            <w:r>
              <w:rPr>
                <w:spacing w:val="-2"/>
              </w:rPr>
              <w:t xml:space="preserve">Magnum Minerals Pty Limited </w:t>
            </w:r>
            <w:r>
              <w:rPr>
                <w:spacing w:val="-2"/>
              </w:rPr>
              <w:b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147</w:t>
            </w:r>
          </w:p>
        </w:tc>
        <w:tc>
          <w:tcPr>
            <w:tcW w:w="3974" w:type="dxa"/>
          </w:tcPr>
          <w:p>
            <w:pPr>
              <w:pStyle w:val="yTable"/>
              <w:rPr>
                <w:spacing w:val="-2"/>
              </w:rPr>
            </w:pPr>
            <w:r>
              <w:rPr>
                <w:spacing w:val="-2"/>
              </w:rPr>
              <w:t>Dampier Mining Company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158</w:t>
            </w:r>
          </w:p>
        </w:tc>
        <w:tc>
          <w:tcPr>
            <w:tcW w:w="3974" w:type="dxa"/>
          </w:tcPr>
          <w:p>
            <w:pPr>
              <w:pStyle w:val="yTable"/>
              <w:rPr>
                <w:spacing w:val="-2"/>
              </w:rPr>
            </w:pPr>
            <w:r>
              <w:rPr>
                <w:spacing w:val="-2"/>
              </w:rPr>
              <w:t>C S R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181</w:t>
            </w:r>
          </w:p>
        </w:tc>
        <w:tc>
          <w:tcPr>
            <w:tcW w:w="3974" w:type="dxa"/>
          </w:tcPr>
          <w:p>
            <w:pPr>
              <w:pStyle w:val="yTable"/>
              <w:rPr>
                <w:spacing w:val="-2"/>
              </w:rPr>
            </w:pPr>
            <w:r>
              <w:rPr>
                <w:spacing w:val="-2"/>
              </w:rPr>
              <w:t>C R A Exploration Pty Limited</w:t>
            </w:r>
          </w:p>
        </w:tc>
        <w:tc>
          <w:tcPr>
            <w:tcW w:w="1412" w:type="dxa"/>
          </w:tcPr>
          <w:p>
            <w:pPr>
              <w:pStyle w:val="yTable"/>
              <w:ind w:right="309"/>
              <w:jc w:val="right"/>
              <w:rPr>
                <w:spacing w:val="-2"/>
              </w:rPr>
            </w:pPr>
            <w:r>
              <w:rPr>
                <w:spacing w:val="-2"/>
              </w:rPr>
              <w:t>15.8.86</w:t>
            </w:r>
          </w:p>
        </w:tc>
      </w:tr>
      <w:tr>
        <w:tc>
          <w:tcPr>
            <w:tcW w:w="1560" w:type="dxa"/>
          </w:tcPr>
          <w:p>
            <w:pPr>
              <w:pStyle w:val="yTable"/>
              <w:rPr>
                <w:spacing w:val="-2"/>
              </w:rPr>
            </w:pPr>
            <w:r>
              <w:rPr>
                <w:spacing w:val="-2"/>
              </w:rPr>
              <w:t>EP 182</w:t>
            </w:r>
          </w:p>
        </w:tc>
        <w:tc>
          <w:tcPr>
            <w:tcW w:w="3974" w:type="dxa"/>
          </w:tcPr>
          <w:p>
            <w:pPr>
              <w:pStyle w:val="yTable"/>
              <w:rPr>
                <w:spacing w:val="-2"/>
              </w:rPr>
            </w:pPr>
            <w:r>
              <w:rPr>
                <w:spacing w:val="-2"/>
              </w:rPr>
              <w:t xml:space="preserve">C R A Exploration Pty Limited </w:t>
            </w:r>
            <w:r>
              <w:rPr>
                <w:spacing w:val="-2"/>
              </w:rPr>
              <w:br/>
              <w:t xml:space="preserve">Eagle Corporation Limited </w:t>
            </w:r>
            <w:r>
              <w:rPr>
                <w:spacing w:val="-2"/>
              </w:rPr>
              <w:br/>
              <w:t>Swan Resources Limited</w:t>
            </w:r>
          </w:p>
        </w:tc>
        <w:tc>
          <w:tcPr>
            <w:tcW w:w="1412" w:type="dxa"/>
          </w:tcPr>
          <w:p>
            <w:pPr>
              <w:pStyle w:val="yTable"/>
              <w:ind w:right="309"/>
              <w:jc w:val="right"/>
              <w:rPr>
                <w:spacing w:val="-2"/>
              </w:rPr>
            </w:pPr>
            <w:r>
              <w:rPr>
                <w:spacing w:val="-2"/>
              </w:rPr>
              <w:t>28.5.85</w:t>
            </w:r>
          </w:p>
        </w:tc>
      </w:tr>
      <w:tr>
        <w:tc>
          <w:tcPr>
            <w:tcW w:w="1560" w:type="dxa"/>
          </w:tcPr>
          <w:p>
            <w:pPr>
              <w:pStyle w:val="yTable"/>
              <w:rPr>
                <w:spacing w:val="-2"/>
              </w:rPr>
            </w:pPr>
            <w:r>
              <w:rPr>
                <w:spacing w:val="-2"/>
              </w:rPr>
              <w:t>EP 183</w:t>
            </w:r>
          </w:p>
        </w:tc>
        <w:tc>
          <w:tcPr>
            <w:tcW w:w="3974" w:type="dxa"/>
          </w:tcPr>
          <w:p>
            <w:pPr>
              <w:pStyle w:val="yTable"/>
              <w:rPr>
                <w:spacing w:val="-2"/>
              </w:rPr>
            </w:pPr>
            <w:r>
              <w:rPr>
                <w:spacing w:val="-2"/>
              </w:rPr>
              <w:t xml:space="preserve">C R A Exploration Pty Limited </w:t>
            </w:r>
            <w:r>
              <w:rPr>
                <w:spacing w:val="-2"/>
              </w:rPr>
              <w:br/>
              <w:t xml:space="preserve">Eagle Corporation Limited </w:t>
            </w:r>
            <w:r>
              <w:rPr>
                <w:spacing w:val="-2"/>
              </w:rPr>
              <w:br/>
              <w:t>Swan Resources Limited</w:t>
            </w:r>
          </w:p>
        </w:tc>
        <w:tc>
          <w:tcPr>
            <w:tcW w:w="1412" w:type="dxa"/>
          </w:tcPr>
          <w:p>
            <w:pPr>
              <w:pStyle w:val="yTable"/>
              <w:ind w:right="309"/>
              <w:jc w:val="right"/>
              <w:rPr>
                <w:spacing w:val="-2"/>
              </w:rPr>
            </w:pPr>
            <w:r>
              <w:rPr>
                <w:spacing w:val="-2"/>
              </w:rPr>
              <w:t>28.5.85</w:t>
            </w:r>
          </w:p>
        </w:tc>
      </w:tr>
    </w:tbl>
    <w:p>
      <w:pPr>
        <w:pStyle w:val="yFootnotesection"/>
      </w:pPr>
      <w:r>
        <w:tab/>
        <w:t>[Schedule inserted by No. 69 of 1981 s. 33.]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899" w:name="_Toc72913615"/>
      <w:bookmarkStart w:id="900" w:name="_Toc89575041"/>
      <w:bookmarkStart w:id="901" w:name="_Toc91305038"/>
      <w:bookmarkStart w:id="902" w:name="_Toc92690266"/>
      <w:bookmarkStart w:id="903" w:name="_Toc113770319"/>
      <w:bookmarkStart w:id="904" w:name="_Toc161551419"/>
      <w:bookmarkStart w:id="905" w:name="_Toc161552347"/>
      <w:bookmarkStart w:id="906" w:name="_Toc161552743"/>
      <w:bookmarkStart w:id="907" w:name="_Toc161717940"/>
      <w:bookmarkStart w:id="908" w:name="_Toc163274722"/>
      <w:bookmarkStart w:id="909" w:name="_Toc163288759"/>
      <w:bookmarkStart w:id="910" w:name="_Toc166897554"/>
      <w:bookmarkStart w:id="911" w:name="_Toc186620907"/>
      <w:bookmarkStart w:id="912" w:name="_Toc187047776"/>
      <w:r>
        <w:t>Notes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13" w:name="_Toc187047777"/>
      <w:r>
        <w:rPr>
          <w:snapToGrid w:val="0"/>
        </w:rPr>
        <w:t>Compilation table</w:t>
      </w:r>
      <w:bookmarkEnd w:id="91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Petroleum Act 1967</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4</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5</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r>
              <w:rPr>
                <w:i/>
                <w:sz w:val="19"/>
              </w:rPr>
              <w:t xml:space="preserve">Barrow Island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keepNext/>
              <w:spacing w:after="40"/>
              <w:ind w:right="113"/>
              <w:rPr>
                <w:sz w:val="19"/>
                <w:vertAlign w:val="superscript"/>
              </w:rPr>
            </w:pPr>
            <w:r>
              <w:rPr>
                <w:i/>
                <w:sz w:val="19"/>
              </w:rPr>
              <w:t>Acts Amendment (Petroleum) Act 1990</w:t>
            </w:r>
            <w:r>
              <w:rPr>
                <w:sz w:val="19"/>
              </w:rPr>
              <w:t xml:space="preserve"> Pt. II</w:t>
            </w:r>
            <w:r>
              <w:rPr>
                <w:sz w:val="19"/>
                <w:vertAlign w:val="superscript"/>
              </w:rPr>
              <w:t> 6-12</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13-15</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Parts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16, 17</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18</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914" w:name="_Hlt507390729"/>
      <w:bookmarkEnd w:id="91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5" w:name="_Toc187047778"/>
      <w:r>
        <w:t>Provisions that have not come into operation</w:t>
      </w:r>
      <w:bookmarkEnd w:id="9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z w:val="19"/>
              </w:rPr>
              <w:t>Petroleum Safety Act </w:t>
            </w:r>
            <w:r>
              <w:rPr>
                <w:sz w:val="19"/>
              </w:rPr>
              <w:t>1999 s. 92 </w:t>
            </w:r>
            <w:r>
              <w:rPr>
                <w:sz w:val="19"/>
                <w:vertAlign w:val="superscript"/>
              </w:rPr>
              <w:t>19</w:t>
            </w:r>
          </w:p>
        </w:tc>
        <w:tc>
          <w:tcPr>
            <w:tcW w:w="1134" w:type="dxa"/>
            <w:tcBorders>
              <w:top w:val="single" w:sz="8" w:space="0" w:color="auto"/>
            </w:tcBorders>
          </w:tcPr>
          <w:p>
            <w:pPr>
              <w:pStyle w:val="nTable"/>
              <w:spacing w:after="40"/>
              <w:rPr>
                <w:sz w:val="19"/>
              </w:rPr>
            </w:pPr>
            <w:r>
              <w:rPr>
                <w:sz w:val="19"/>
              </w:rPr>
              <w:t>19 of 1999</w:t>
            </w:r>
          </w:p>
        </w:tc>
        <w:tc>
          <w:tcPr>
            <w:tcW w:w="1134" w:type="dxa"/>
            <w:tcBorders>
              <w:top w:val="single" w:sz="8" w:space="0" w:color="auto"/>
            </w:tcBorders>
          </w:tcPr>
          <w:p>
            <w:pPr>
              <w:pStyle w:val="nTable"/>
              <w:spacing w:after="40"/>
              <w:rPr>
                <w:sz w:val="19"/>
              </w:rPr>
            </w:pPr>
            <w:r>
              <w:rPr>
                <w:sz w:val="19"/>
              </w:rPr>
              <w:t>21 Jun 1999</w:t>
            </w:r>
          </w:p>
        </w:tc>
        <w:tc>
          <w:tcPr>
            <w:tcW w:w="2552" w:type="dxa"/>
            <w:tcBorders>
              <w:top w:val="single" w:sz="8" w:space="0" w:color="auto"/>
            </w:tcBorders>
          </w:tcPr>
          <w:p>
            <w:pPr>
              <w:pStyle w:val="nTable"/>
              <w:spacing w:after="40"/>
              <w:rPr>
                <w:sz w:val="19"/>
              </w:rPr>
            </w:pPr>
            <w:r>
              <w:rPr>
                <w:sz w:val="19"/>
              </w:rPr>
              <w:t>To be proclaimed</w:t>
            </w:r>
          </w:p>
        </w:tc>
      </w:tr>
      <w:tr>
        <w:tc>
          <w:tcPr>
            <w:tcW w:w="2268" w:type="dxa"/>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20</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s. 7.3 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Pt. 2</w:t>
            </w:r>
            <w:r>
              <w:rPr>
                <w:iCs/>
                <w:snapToGrid w:val="0"/>
                <w:sz w:val="19"/>
                <w:vertAlign w:val="superscript"/>
              </w:rPr>
              <w:t> 21</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Borders>
              <w:bottom w:val="single" w:sz="8" w:space="0" w:color="auto"/>
            </w:tcBorders>
          </w:tcPr>
          <w:p>
            <w:pPr>
              <w:pStyle w:val="nTable"/>
              <w:spacing w:after="40"/>
            </w:pPr>
            <w:r>
              <w:rPr>
                <w:i/>
                <w:snapToGrid w:val="0"/>
                <w:sz w:val="19"/>
              </w:rPr>
              <w:t>Petroleum Amendment Act 2007</w:t>
            </w:r>
            <w:r>
              <w:rPr>
                <w:iCs/>
                <w:snapToGrid w:val="0"/>
                <w:sz w:val="19"/>
              </w:rPr>
              <w:t xml:space="preserve"> Pt.</w:t>
            </w:r>
            <w:r>
              <w:t> 2 </w:t>
            </w:r>
            <w:r>
              <w:rPr>
                <w:vertAlign w:val="superscript"/>
              </w:rPr>
              <w:t>22</w:t>
            </w:r>
          </w:p>
        </w:tc>
        <w:tc>
          <w:tcPr>
            <w:tcW w:w="1134" w:type="dxa"/>
            <w:tcBorders>
              <w:bottom w:val="single" w:sz="8" w:space="0" w:color="auto"/>
            </w:tcBorders>
          </w:tcPr>
          <w:p>
            <w:pPr>
              <w:pStyle w:val="nTable"/>
              <w:spacing w:after="40"/>
              <w:rPr>
                <w:sz w:val="19"/>
              </w:rPr>
            </w:pPr>
            <w:r>
              <w:rPr>
                <w:sz w:val="19"/>
              </w:rPr>
              <w:t>35 of 2007</w:t>
            </w:r>
          </w:p>
        </w:tc>
        <w:tc>
          <w:tcPr>
            <w:tcW w:w="1134" w:type="dxa"/>
            <w:tcBorders>
              <w:bottom w:val="single" w:sz="8" w:space="0" w:color="auto"/>
            </w:tcBorders>
          </w:tcPr>
          <w:p>
            <w:pPr>
              <w:pStyle w:val="nTable"/>
              <w:spacing w:after="40"/>
              <w:rPr>
                <w:sz w:val="19"/>
              </w:rPr>
            </w:pPr>
            <w:r>
              <w:rPr>
                <w:sz w:val="19"/>
              </w:rPr>
              <w:t>21 Dec 2007</w:t>
            </w:r>
          </w:p>
        </w:tc>
        <w:tc>
          <w:tcPr>
            <w:tcW w:w="2552" w:type="dxa"/>
            <w:tcBorders>
              <w:bottom w:val="single" w:sz="8" w:space="0" w:color="auto"/>
            </w:tcBorders>
          </w:tcPr>
          <w:p>
            <w:pPr>
              <w:pStyle w:val="nTable"/>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Acts Amendment (Mining) Act 1981</w:t>
      </w:r>
      <w:r>
        <w:rPr>
          <w:snapToGrid w:val="0"/>
        </w:rPr>
        <w:t xml:space="preserve"> s. 34(2) and (3) are transitional provisions that are or no further effect.</w:t>
      </w:r>
    </w:p>
    <w:p>
      <w:pPr>
        <w:pStyle w:val="nSubsection"/>
        <w:keepNext/>
        <w:ind w:left="459" w:hanging="459"/>
        <w:rPr>
          <w:snapToGrid w:val="0"/>
        </w:rPr>
      </w:pPr>
      <w:r>
        <w:rPr>
          <w:snapToGrid w:val="0"/>
          <w:vertAlign w:val="superscript"/>
        </w:rPr>
        <w:t>6</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MiscClose"/>
        <w:rPr>
          <w:sz w:val="20"/>
        </w:rPr>
      </w:pPr>
      <w:r>
        <w:rPr>
          <w:sz w:val="20"/>
        </w:rPr>
        <w:t>”.</w:t>
      </w:r>
    </w:p>
    <w:p>
      <w:pPr>
        <w:pStyle w:val="nSubsection"/>
        <w:keepNext/>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32(2)</w:t>
      </w:r>
      <w:r>
        <w:rPr>
          <w:snapToGrid w:val="0"/>
        </w:rPr>
        <w:noBreakHyphen/>
        <w:t>(6)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MiscClose"/>
        <w:rPr>
          <w:sz w:val="20"/>
        </w:rPr>
      </w:pPr>
      <w:r>
        <w:rPr>
          <w:sz w:val="20"/>
        </w:rPr>
        <w:t>”.</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MiscClose"/>
        <w:rPr>
          <w:sz w:val="20"/>
        </w:rPr>
      </w:pPr>
      <w:r>
        <w:rPr>
          <w:sz w:val="20"/>
        </w:rPr>
        <w:t>”.</w:t>
      </w: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48(2)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MiscClose"/>
        <w:rPr>
          <w:sz w:val="20"/>
        </w:rPr>
      </w:pPr>
      <w:r>
        <w:rPr>
          <w:sz w:val="20"/>
        </w:rPr>
        <w:t>”.</w:t>
      </w: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56(2), (3) and (4)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MiscClose"/>
        <w:rPr>
          <w:sz w:val="20"/>
        </w:rPr>
      </w:pPr>
      <w:r>
        <w:rPr>
          <w:sz w:val="20"/>
        </w:rPr>
        <w:t>”.</w:t>
      </w:r>
    </w:p>
    <w:p>
      <w:pPr>
        <w:pStyle w:val="nSubsection"/>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spacing w:before="100"/>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spacing w:before="100"/>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spacing w:before="80"/>
        <w:rPr>
          <w:snapToGrid w:val="0"/>
        </w:rPr>
      </w:pPr>
      <w:r>
        <w:rPr>
          <w:snapToGrid w:val="0"/>
        </w:rPr>
        <w:tab/>
        <w:t>(c)</w:t>
      </w:r>
      <w:r>
        <w:rPr>
          <w:snapToGrid w:val="0"/>
        </w:rPr>
        <w:tab/>
        <w:t>that permit, licence or access authority has come, or comes, into existence,</w:t>
      </w:r>
    </w:p>
    <w:p>
      <w:pPr>
        <w:pStyle w:val="nzSubsection"/>
        <w:spacing w:before="10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0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0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MiscClose"/>
        <w:rPr>
          <w:sz w:val="20"/>
        </w:rPr>
      </w:pPr>
      <w:r>
        <w:rPr>
          <w:sz w:val="20"/>
        </w:rPr>
        <w:t>”.</w:t>
      </w:r>
    </w:p>
    <w:p>
      <w:pPr>
        <w:pStyle w:val="nSubsection"/>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The </w:t>
      </w:r>
      <w:r>
        <w:rPr>
          <w:i/>
          <w:snapToGrid w:val="0"/>
        </w:rPr>
        <w:t>Acts Amendment (Petroleum) Act 1994</w:t>
      </w:r>
      <w:r>
        <w:rPr>
          <w:snapToGrid w:val="0"/>
        </w:rPr>
        <w:t xml:space="preserve"> s. 14(2), (3) and (4)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MiscClose"/>
        <w:rPr>
          <w:sz w:val="20"/>
        </w:rPr>
      </w:pPr>
      <w:r>
        <w:rPr>
          <w:sz w:val="20"/>
        </w:rPr>
        <w:t>”.</w:t>
      </w:r>
    </w:p>
    <w:p>
      <w:pPr>
        <w:pStyle w:val="nSubsection"/>
        <w:rPr>
          <w:snapToGrid w:val="0"/>
        </w:rPr>
      </w:pPr>
      <w:r>
        <w:rPr>
          <w:snapToGrid w:val="0"/>
          <w:vertAlign w:val="superscript"/>
        </w:rPr>
        <w:t>14</w:t>
      </w:r>
      <w:r>
        <w:rPr>
          <w:snapToGrid w:val="0"/>
        </w:rPr>
        <w:tab/>
        <w:t xml:space="preserve">The </w:t>
      </w:r>
      <w:r>
        <w:rPr>
          <w:i/>
          <w:snapToGrid w:val="0"/>
        </w:rPr>
        <w:t>Acts Amendment (Petroleum) Act 1994</w:t>
      </w:r>
      <w:r>
        <w:rPr>
          <w:snapToGrid w:val="0"/>
        </w:rPr>
        <w:t xml:space="preserve"> s. 16(2)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MiscClose"/>
        <w:rPr>
          <w:sz w:val="20"/>
        </w:rPr>
      </w:pPr>
      <w:r>
        <w:rPr>
          <w:sz w:val="20"/>
        </w:rPr>
        <w:t>”.</w:t>
      </w:r>
    </w:p>
    <w:p>
      <w:pPr>
        <w:pStyle w:val="nSubsection"/>
        <w:keepNext/>
        <w:rPr>
          <w:snapToGrid w:val="0"/>
        </w:rPr>
      </w:pPr>
      <w:r>
        <w:rPr>
          <w:snapToGrid w:val="0"/>
          <w:vertAlign w:val="superscript"/>
        </w:rPr>
        <w:t>15</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MiscClose"/>
        <w:rPr>
          <w:sz w:val="20"/>
        </w:rPr>
      </w:pPr>
      <w:r>
        <w:rPr>
          <w:sz w:val="20"/>
        </w:rPr>
        <w:t>”.</w:t>
      </w:r>
    </w:p>
    <w:p>
      <w:pPr>
        <w:pStyle w:val="nSubsection"/>
      </w:pPr>
      <w:r>
        <w:rPr>
          <w:snapToGrid w:val="0"/>
          <w:vertAlign w:val="superscript"/>
        </w:rPr>
        <w:t>16</w:t>
      </w:r>
      <w:r>
        <w:tab/>
        <w:t xml:space="preserve">The </w:t>
      </w:r>
      <w:r>
        <w:rPr>
          <w:i/>
        </w:rPr>
        <w:t>Acts Amendment (Mining and Petroleum) Act 1999</w:t>
      </w:r>
      <w:r>
        <w:t xml:space="preserve"> s. 23(2)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t xml:space="preserve">“Barrow Island lease” </w:t>
      </w:r>
      <w:r>
        <w:t xml:space="preserve">has the meaning given in section 128 of the </w:t>
      </w:r>
      <w:r>
        <w:rPr>
          <w:i/>
        </w:rPr>
        <w:t>Petroleum Act 1967</w:t>
      </w:r>
      <w:r>
        <w:t>;</w:t>
      </w:r>
    </w:p>
    <w:p>
      <w:pPr>
        <w:pStyle w:val="nzDefstart"/>
      </w:pPr>
      <w:r>
        <w:rPr>
          <w:b/>
        </w:rPr>
        <w:tab/>
        <w:t xml:space="preserve">“relevant licence” </w:t>
      </w:r>
      <w:r>
        <w:t xml:space="preserve">means a production licence for petroleum in force under Part III of the </w:t>
      </w:r>
      <w:r>
        <w:rPr>
          <w:i/>
        </w:rPr>
        <w:t>Petroleum Act 1967</w:t>
      </w:r>
      <w:r>
        <w:t xml:space="preserve"> immediately before the commencement of this section.</w:t>
      </w:r>
    </w:p>
    <w:p>
      <w:pPr>
        <w:pStyle w:val="MiscClose"/>
        <w:rPr>
          <w:sz w:val="20"/>
        </w:rPr>
      </w:pPr>
      <w:r>
        <w:rPr>
          <w:sz w:val="20"/>
        </w:rPr>
        <w:t>”.</w:t>
      </w:r>
    </w:p>
    <w:p>
      <w:pPr>
        <w:pStyle w:val="nSubsection"/>
      </w:pPr>
      <w:r>
        <w:rPr>
          <w:vertAlign w:val="superscript"/>
        </w:rPr>
        <w:t>17</w:t>
      </w:r>
      <w:r>
        <w:tab/>
        <w:t xml:space="preserve">The </w:t>
      </w:r>
      <w:r>
        <w:rPr>
          <w:i/>
        </w:rPr>
        <w:t>Acts Amendment (Mining and Petroleum) Act 1999</w:t>
      </w:r>
      <w:r>
        <w:t xml:space="preserve"> s. 26(5)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MiscClose"/>
        <w:rPr>
          <w:sz w:val="20"/>
        </w:rPr>
      </w:pPr>
      <w:r>
        <w:rPr>
          <w:sz w:val="20"/>
        </w:rPr>
        <w:t>”.</w:t>
      </w:r>
    </w:p>
    <w:p>
      <w:pPr>
        <w:pStyle w:val="nSubsection"/>
        <w:rPr>
          <w:iCs/>
        </w:rPr>
      </w:pPr>
      <w:r>
        <w:rPr>
          <w:vertAlign w:val="superscript"/>
        </w:rPr>
        <w:t>18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19</w:t>
      </w:r>
      <w:r>
        <w:rPr>
          <w:snapToGrid w:val="0"/>
          <w:vertAlign w:val="superscript"/>
        </w:rPr>
        <w:tab/>
      </w:r>
      <w:r>
        <w:rPr>
          <w:snapToGrid w:val="0"/>
        </w:rPr>
        <w:t xml:space="preserve">On the date as at which this compilation was prepared, the </w:t>
      </w:r>
      <w:r>
        <w:rPr>
          <w:i/>
        </w:rPr>
        <w:t>Petroleum Safety Act 1999</w:t>
      </w:r>
      <w:r>
        <w:t xml:space="preserve"> s. 92, which gives effect to Sch. 2, </w:t>
      </w:r>
      <w:r>
        <w:rPr>
          <w:snapToGrid w:val="0"/>
        </w:rPr>
        <w:t>had not come into operation.  It reads as follows:</w:t>
      </w:r>
    </w:p>
    <w:p>
      <w:pPr>
        <w:pStyle w:val="nSubsection"/>
        <w:keepNext/>
        <w:keepLines/>
        <w:ind w:left="459" w:hanging="459"/>
        <w:rPr>
          <w:snapToGrid w:val="0"/>
        </w:rPr>
      </w:pPr>
    </w:p>
    <w:p>
      <w:pPr>
        <w:pStyle w:val="MiscOpen"/>
        <w:spacing w:before="60"/>
        <w:rPr>
          <w:snapToGrid w:val="0"/>
          <w:sz w:val="20"/>
        </w:rPr>
      </w:pPr>
      <w:r>
        <w:rPr>
          <w:snapToGrid w:val="0"/>
          <w:sz w:val="20"/>
        </w:rPr>
        <w:t>“</w:t>
      </w:r>
    </w:p>
    <w:p>
      <w:pPr>
        <w:pStyle w:val="nzHeading5"/>
        <w:spacing w:before="0"/>
        <w:ind w:right="578"/>
        <w:rPr>
          <w:snapToGrid w:val="0"/>
        </w:rPr>
      </w:pPr>
      <w:r>
        <w:rPr>
          <w:snapToGrid w:val="0"/>
        </w:rPr>
        <w:t>92.</w:t>
      </w:r>
      <w:r>
        <w:rPr>
          <w:snapToGrid w:val="0"/>
        </w:rPr>
        <w:tab/>
        <w:t>Consequential amendments</w:t>
      </w:r>
    </w:p>
    <w:p>
      <w:pPr>
        <w:pStyle w:val="nzSubsection"/>
        <w:rPr>
          <w:snapToGrid w:val="0"/>
        </w:rPr>
      </w:pPr>
      <w:r>
        <w:rPr>
          <w:snapToGrid w:val="0"/>
        </w:rPr>
        <w:tab/>
      </w:r>
      <w:r>
        <w:rPr>
          <w:snapToGrid w:val="0"/>
        </w:rPr>
        <w:tab/>
        <w:t>The Acts referred to in the first column of Schedule 2 are amended as set out in the second column of that Schedule.</w:t>
      </w:r>
    </w:p>
    <w:p>
      <w:pPr>
        <w:pStyle w:val="MiscClose"/>
        <w:rPr>
          <w:snapToGrid w:val="0"/>
        </w:rPr>
      </w:pPr>
      <w:r>
        <w:rPr>
          <w:snapToGrid w:val="0"/>
        </w:rPr>
        <w:t>”.</w:t>
      </w:r>
    </w:p>
    <w:p>
      <w:pPr>
        <w:pStyle w:val="nSubsection"/>
        <w:rPr>
          <w:snapToGrid w:val="0"/>
        </w:rPr>
      </w:pPr>
      <w:r>
        <w:rPr>
          <w:snapToGrid w:val="0"/>
        </w:rPr>
        <w:tab/>
        <w:t>Schedule 2 reads as follows:</w:t>
      </w:r>
    </w:p>
    <w:p>
      <w:pPr>
        <w:pStyle w:val="MiscOpen"/>
        <w:spacing w:before="80"/>
        <w:rPr>
          <w:snapToGrid w:val="0"/>
        </w:rPr>
      </w:pPr>
      <w:r>
        <w:rPr>
          <w:snapToGrid w:val="0"/>
        </w:rPr>
        <w:t xml:space="preserve"> “</w:t>
      </w:r>
    </w:p>
    <w:p>
      <w:pPr>
        <w:pStyle w:val="nzHeading2"/>
      </w:pPr>
      <w:r>
        <w:t>Schedule 2 — Consequential amendments</w:t>
      </w:r>
    </w:p>
    <w:p>
      <w:pPr>
        <w:pStyle w:val="nzMiscellaneousBody"/>
        <w:jc w:val="right"/>
      </w:pPr>
      <w:r>
        <w:t>[Section 92]</w:t>
      </w:r>
    </w:p>
    <w:p>
      <w:pPr>
        <w:tabs>
          <w:tab w:val="center" w:pos="1134"/>
          <w:tab w:val="left" w:pos="1699"/>
          <w:tab w:val="left" w:pos="2265"/>
          <w:tab w:val="left" w:pos="2832"/>
          <w:tab w:val="left" w:pos="3398"/>
          <w:tab w:val="left" w:pos="3964"/>
          <w:tab w:val="left" w:pos="4531"/>
          <w:tab w:val="left" w:pos="5097"/>
          <w:tab w:val="left" w:pos="5664"/>
          <w:tab w:val="left" w:pos="6230"/>
          <w:tab w:val="left" w:pos="6796"/>
        </w:tabs>
        <w:spacing w:line="190" w:lineRule="auto"/>
        <w:jc w:val="both"/>
        <w:rPr>
          <w:rFonts w:ascii="Times New Roman TUR" w:hAnsi="Times New Roman TUR"/>
          <w:b/>
          <w:sz w:val="20"/>
        </w:rPr>
      </w:pPr>
      <w:r>
        <w:rPr>
          <w:rFonts w:ascii="Times New Roman TUR" w:hAnsi="Times New Roman TUR"/>
          <w:b/>
          <w:sz w:val="20"/>
        </w:rPr>
        <w:tab/>
        <w:t>Short title of Act</w:t>
      </w:r>
      <w:r>
        <w:rPr>
          <w:rFonts w:ascii="Times New Roman TUR" w:hAnsi="Times New Roman TUR"/>
          <w:b/>
          <w:sz w:val="20"/>
        </w:rPr>
        <w:tab/>
      </w:r>
      <w:r>
        <w:rPr>
          <w:rFonts w:ascii="Times New Roman TUR" w:hAnsi="Times New Roman TUR"/>
          <w:b/>
          <w:sz w:val="20"/>
        </w:rPr>
        <w:tab/>
        <w:t>Amendment</w:t>
      </w:r>
    </w:p>
    <w:tbl>
      <w:tblPr>
        <w:tblW w:w="0" w:type="auto"/>
        <w:tblLayout w:type="fixed"/>
        <w:tblLook w:val="0000" w:firstRow="0" w:lastRow="0" w:firstColumn="0" w:lastColumn="0" w:noHBand="0" w:noVBand="0"/>
      </w:tblPr>
      <w:tblGrid>
        <w:gridCol w:w="2376"/>
        <w:gridCol w:w="4938"/>
      </w:tblGrid>
      <w:tr>
        <w:tc>
          <w:tcPr>
            <w:tcW w:w="2376" w:type="dxa"/>
          </w:tcPr>
          <w:p>
            <w:pPr>
              <w:pStyle w:val="nTable"/>
              <w:keepNext/>
              <w:keepLines/>
              <w:ind w:left="284"/>
              <w:rPr>
                <w:i/>
                <w:snapToGrid w:val="0"/>
                <w:sz w:val="20"/>
              </w:rPr>
            </w:pPr>
            <w:r>
              <w:rPr>
                <w:i/>
                <w:snapToGrid w:val="0"/>
                <w:sz w:val="20"/>
              </w:rPr>
              <w:t>Petroleum Act 1967</w:t>
            </w:r>
          </w:p>
        </w:tc>
        <w:tc>
          <w:tcPr>
            <w:tcW w:w="4938" w:type="dxa"/>
          </w:tcPr>
          <w:p>
            <w:pPr>
              <w:pStyle w:val="nTable"/>
              <w:keepNext/>
              <w:keepLines/>
              <w:ind w:left="284" w:right="294"/>
              <w:rPr>
                <w:snapToGrid w:val="0"/>
                <w:sz w:val="20"/>
              </w:rPr>
            </w:pPr>
            <w:r>
              <w:rPr>
                <w:snapToGrid w:val="0"/>
                <w:sz w:val="20"/>
              </w:rPr>
              <w:t>Section 91(1) is amended by deleting “and shall secure the safety, health and welfare of persons engaged in those operations in or about the permit area, drilling reservation, lease area or licence area”.</w:t>
            </w:r>
          </w:p>
          <w:p>
            <w:pPr>
              <w:pStyle w:val="nTable"/>
              <w:keepNext/>
              <w:keepLines/>
              <w:ind w:left="284" w:right="294"/>
              <w:rPr>
                <w:snapToGrid w:val="0"/>
                <w:sz w:val="20"/>
              </w:rPr>
            </w:pPr>
            <w:r>
              <w:rPr>
                <w:snapToGrid w:val="0"/>
                <w:sz w:val="20"/>
              </w:rPr>
              <w:t>Section 91(3) is amended by deleting “and shall secure the safety, health and welfare of persons engaged in those operations in or about that area”.</w:t>
            </w:r>
          </w:p>
        </w:tc>
      </w:tr>
    </w:tbl>
    <w:p>
      <w:pPr>
        <w:pStyle w:val="MiscClose"/>
        <w:rPr>
          <w:sz w:val="20"/>
        </w:rPr>
      </w:pPr>
      <w:r>
        <w:rPr>
          <w:sz w:val="20"/>
        </w:rPr>
        <w:t>”.</w:t>
      </w:r>
    </w:p>
    <w:p>
      <w:pPr>
        <w:pStyle w:val="nSubsection"/>
        <w:rPr>
          <w:snapToGrid w:val="0"/>
        </w:rPr>
      </w:pPr>
      <w:r>
        <w:rPr>
          <w:snapToGrid w:val="0"/>
          <w:vertAlign w:val="superscript"/>
        </w:rPr>
        <w:t>20</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916" w:name="_Toc437082030"/>
      <w:bookmarkStart w:id="917" w:name="_Toc469927428"/>
      <w:r>
        <w:rPr>
          <w:rStyle w:val="CharSectno"/>
        </w:rPr>
        <w:t>7.</w:t>
      </w:r>
      <w:bookmarkStart w:id="918" w:name="_Hlt463862630"/>
      <w:bookmarkEnd w:id="918"/>
      <w:r>
        <w:rPr>
          <w:rStyle w:val="CharSectno"/>
        </w:rPr>
        <w:t>3</w:t>
      </w:r>
      <w:r>
        <w:rPr>
          <w:snapToGrid w:val="0"/>
        </w:rPr>
        <w:t>.</w:t>
      </w:r>
      <w:r>
        <w:rPr>
          <w:snapToGrid w:val="0"/>
        </w:rPr>
        <w:tab/>
        <w:t>Consequential amendments</w:t>
      </w:r>
      <w:bookmarkEnd w:id="916"/>
      <w:bookmarkEnd w:id="917"/>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rPr>
          <w:snapToGrid w:val="0"/>
        </w:rPr>
      </w:pPr>
      <w:r>
        <w:rPr>
          <w:snapToGrid w:val="0"/>
        </w:rPr>
        <w:tab/>
        <w:t>Schedule 2 Div. 7 reads as follows:</w:t>
      </w:r>
    </w:p>
    <w:p>
      <w:pPr>
        <w:pStyle w:val="MiscOpen"/>
        <w:spacing w:before="80"/>
        <w:rPr>
          <w:snapToGrid w:val="0"/>
        </w:rPr>
      </w:pPr>
      <w:r>
        <w:rPr>
          <w:snapToGrid w:val="0"/>
        </w:rPr>
        <w:t>“</w:t>
      </w:r>
    </w:p>
    <w:p>
      <w:pPr>
        <w:pStyle w:val="nzHeading2"/>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919" w:name="_Toc465061850"/>
      <w:bookmarkStart w:id="920" w:name="_Toc465760639"/>
      <w:bookmarkStart w:id="921" w:name="_Toc469927487"/>
      <w:r>
        <w:rPr>
          <w:snapToGrid w:val="0"/>
        </w:rPr>
        <w:t>49.</w:t>
      </w:r>
      <w:r>
        <w:rPr>
          <w:snapToGrid w:val="0"/>
        </w:rPr>
        <w:tab/>
        <w:t>The Act amended</w:t>
      </w:r>
      <w:bookmarkEnd w:id="919"/>
      <w:bookmarkEnd w:id="920"/>
      <w:bookmarkEnd w:id="921"/>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922" w:name="_Toc465061851"/>
      <w:bookmarkStart w:id="923" w:name="_Toc465760640"/>
      <w:bookmarkStart w:id="924" w:name="_Toc469927488"/>
      <w:r>
        <w:rPr>
          <w:snapToGrid w:val="0"/>
        </w:rPr>
        <w:t>50.</w:t>
      </w:r>
      <w:r>
        <w:rPr>
          <w:snapToGrid w:val="0"/>
        </w:rPr>
        <w:tab/>
        <w:t>Section 5 amended</w:t>
      </w:r>
      <w:bookmarkEnd w:id="922"/>
      <w:bookmarkEnd w:id="923"/>
      <w:bookmarkEnd w:id="924"/>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925" w:name="_Toc465061852"/>
      <w:bookmarkStart w:id="926" w:name="_Toc465760641"/>
      <w:bookmarkStart w:id="927" w:name="_Toc469927489"/>
      <w:r>
        <w:rPr>
          <w:snapToGrid w:val="0"/>
        </w:rPr>
        <w:t>51.</w:t>
      </w:r>
      <w:r>
        <w:rPr>
          <w:snapToGrid w:val="0"/>
        </w:rPr>
        <w:tab/>
        <w:t>Section 11 amended</w:t>
      </w:r>
      <w:bookmarkEnd w:id="925"/>
      <w:bookmarkEnd w:id="926"/>
      <w:bookmarkEnd w:id="927"/>
    </w:p>
    <w:p>
      <w:pPr>
        <w:pStyle w:val="nzSubsection"/>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928" w:name="_Toc465061853"/>
      <w:bookmarkStart w:id="929" w:name="_Toc465760642"/>
      <w:bookmarkStart w:id="930" w:name="_Toc469927490"/>
      <w:r>
        <w:rPr>
          <w:snapToGrid w:val="0"/>
        </w:rPr>
        <w:t>52.</w:t>
      </w:r>
      <w:r>
        <w:rPr>
          <w:snapToGrid w:val="0"/>
        </w:rPr>
        <w:tab/>
        <w:t>Section 28B inserted</w:t>
      </w:r>
      <w:bookmarkEnd w:id="928"/>
      <w:bookmarkEnd w:id="929"/>
      <w:bookmarkEnd w:id="930"/>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931" w:name="_Toc465061854"/>
      <w:bookmarkStart w:id="932" w:name="_Toc465760643"/>
      <w:bookmarkStart w:id="933" w:name="_Toc469927491"/>
      <w:r>
        <w:rPr>
          <w:snapToGrid w:val="0"/>
        </w:rPr>
        <w:t>53.</w:t>
      </w:r>
      <w:r>
        <w:rPr>
          <w:snapToGrid w:val="0"/>
        </w:rPr>
        <w:tab/>
        <w:t>Section 48AA inserted</w:t>
      </w:r>
      <w:bookmarkEnd w:id="931"/>
      <w:bookmarkEnd w:id="932"/>
      <w:bookmarkEnd w:id="933"/>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934" w:name="_Toc465061855"/>
      <w:bookmarkStart w:id="935" w:name="_Toc465760644"/>
      <w:bookmarkStart w:id="936" w:name="_Toc469927492"/>
      <w:r>
        <w:rPr>
          <w:snapToGrid w:val="0"/>
        </w:rPr>
        <w:t>54.</w:t>
      </w:r>
      <w:r>
        <w:rPr>
          <w:snapToGrid w:val="0"/>
        </w:rPr>
        <w:tab/>
        <w:t>Section 48L inserted</w:t>
      </w:r>
      <w:bookmarkEnd w:id="934"/>
      <w:bookmarkEnd w:id="935"/>
      <w:bookmarkEnd w:id="936"/>
    </w:p>
    <w:p>
      <w:pPr>
        <w:pStyle w:val="nzSubsection"/>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937" w:name="_Toc465061856"/>
      <w:bookmarkStart w:id="938" w:name="_Toc465760645"/>
      <w:bookmarkStart w:id="939" w:name="_Toc469927493"/>
      <w:r>
        <w:rPr>
          <w:snapToGrid w:val="0"/>
        </w:rPr>
        <w:t>55.</w:t>
      </w:r>
      <w:r>
        <w:rPr>
          <w:snapToGrid w:val="0"/>
        </w:rPr>
        <w:tab/>
        <w:t>Section 105 amended</w:t>
      </w:r>
      <w:bookmarkEnd w:id="937"/>
      <w:bookmarkEnd w:id="938"/>
      <w:bookmarkEnd w:id="939"/>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940" w:name="_Toc465061857"/>
      <w:bookmarkStart w:id="941" w:name="_Toc465760646"/>
      <w:bookmarkStart w:id="942" w:name="_Toc469927494"/>
      <w:r>
        <w:rPr>
          <w:snapToGrid w:val="0"/>
        </w:rPr>
        <w:t>56.</w:t>
      </w:r>
      <w:r>
        <w:rPr>
          <w:snapToGrid w:val="0"/>
        </w:rPr>
        <w:tab/>
        <w:t>Section 106 amended</w:t>
      </w:r>
      <w:bookmarkEnd w:id="940"/>
      <w:bookmarkEnd w:id="941"/>
      <w:bookmarkEnd w:id="942"/>
    </w:p>
    <w:p>
      <w:pPr>
        <w:pStyle w:val="nzSubsection"/>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943" w:name="_Toc465061858"/>
      <w:bookmarkStart w:id="944" w:name="_Toc465760647"/>
      <w:bookmarkStart w:id="945" w:name="_Toc469927495"/>
      <w:r>
        <w:rPr>
          <w:snapToGrid w:val="0"/>
        </w:rPr>
        <w:t>57.</w:t>
      </w:r>
      <w:r>
        <w:rPr>
          <w:snapToGrid w:val="0"/>
        </w:rPr>
        <w:tab/>
        <w:t>Section 116 amended</w:t>
      </w:r>
      <w:bookmarkEnd w:id="943"/>
      <w:bookmarkEnd w:id="944"/>
      <w:bookmarkEnd w:id="945"/>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MiscClose"/>
        <w:rPr>
          <w:snapToGrid w:val="0"/>
        </w:rPr>
      </w:pPr>
      <w:r>
        <w:rPr>
          <w:snapToGrid w:val="0"/>
          <w:sz w:val="20"/>
        </w:rPr>
        <w:t>”.</w:t>
      </w:r>
    </w:p>
    <w:p>
      <w:pPr>
        <w:pStyle w:val="nSubsection"/>
        <w:rPr>
          <w:snapToGrid w:val="0"/>
        </w:rPr>
      </w:pPr>
      <w:r>
        <w:rPr>
          <w:vertAlign w:val="superscript"/>
        </w:rPr>
        <w:t>21</w:t>
      </w:r>
      <w:r>
        <w:tab/>
      </w:r>
      <w:r>
        <w:rPr>
          <w:snapToGrid w:val="0"/>
        </w:rPr>
        <w:t xml:space="preserve">On the date as at which this compilation was prepared, the </w:t>
      </w:r>
      <w:r>
        <w:rPr>
          <w:i/>
          <w:snapToGrid w:val="0"/>
        </w:rPr>
        <w:t>Petroleum Legislation Amendment and Repeal Act 2005</w:t>
      </w:r>
      <w:r>
        <w:rPr>
          <w:iCs/>
          <w:snapToGrid w:val="0"/>
        </w:rPr>
        <w:t xml:space="preserve"> Pt. 2</w:t>
      </w:r>
      <w:r>
        <w:t xml:space="preserve"> had</w:t>
      </w:r>
      <w:r>
        <w:rPr>
          <w:snapToGrid w:val="0"/>
        </w:rPr>
        <w:t xml:space="preserve"> not come into operation.  It reads as follows:</w:t>
      </w:r>
    </w:p>
    <w:p>
      <w:pPr>
        <w:pStyle w:val="MiscOpen"/>
        <w:rPr>
          <w:snapToGrid w:val="0"/>
        </w:rPr>
      </w:pPr>
      <w:r>
        <w:rPr>
          <w:snapToGrid w:val="0"/>
        </w:rPr>
        <w:t>“</w:t>
      </w:r>
    </w:p>
    <w:p>
      <w:pPr>
        <w:pStyle w:val="nzHeading2"/>
      </w:pPr>
      <w:bookmarkStart w:id="946" w:name="_Toc69810059"/>
      <w:bookmarkStart w:id="947" w:name="_Toc69811860"/>
      <w:bookmarkStart w:id="948" w:name="_Toc69811890"/>
      <w:bookmarkStart w:id="949" w:name="_Toc69876911"/>
      <w:bookmarkStart w:id="950" w:name="_Toc70245158"/>
      <w:bookmarkStart w:id="951" w:name="_Toc70403043"/>
      <w:bookmarkStart w:id="952" w:name="_Toc70403730"/>
      <w:bookmarkStart w:id="953" w:name="_Toc72747400"/>
      <w:bookmarkStart w:id="954" w:name="_Toc72748483"/>
      <w:bookmarkStart w:id="955" w:name="_Toc72749184"/>
      <w:bookmarkStart w:id="956" w:name="_Toc72749319"/>
      <w:bookmarkStart w:id="957" w:name="_Toc72815923"/>
      <w:bookmarkStart w:id="958" w:name="_Toc74476221"/>
      <w:bookmarkStart w:id="959" w:name="_Toc74643263"/>
      <w:bookmarkStart w:id="960" w:name="_Toc74643562"/>
      <w:bookmarkStart w:id="961" w:name="_Toc77156646"/>
      <w:bookmarkStart w:id="962" w:name="_Toc77398982"/>
      <w:bookmarkStart w:id="963" w:name="_Toc77415968"/>
      <w:bookmarkStart w:id="964" w:name="_Toc77495598"/>
      <w:bookmarkStart w:id="965" w:name="_Toc77502788"/>
      <w:bookmarkStart w:id="966" w:name="_Toc77587989"/>
      <w:bookmarkStart w:id="967" w:name="_Toc77654876"/>
      <w:bookmarkStart w:id="968" w:name="_Toc77675592"/>
      <w:bookmarkStart w:id="969" w:name="_Toc77744362"/>
      <w:bookmarkStart w:id="970" w:name="_Toc77744456"/>
      <w:bookmarkStart w:id="971" w:name="_Toc77744552"/>
      <w:bookmarkStart w:id="972" w:name="_Toc77745027"/>
      <w:bookmarkStart w:id="973" w:name="_Toc77746307"/>
      <w:bookmarkStart w:id="974" w:name="_Toc79481175"/>
      <w:bookmarkStart w:id="975" w:name="_Toc79481215"/>
      <w:bookmarkStart w:id="976" w:name="_Toc79490096"/>
      <w:bookmarkStart w:id="977" w:name="_Toc79490982"/>
      <w:bookmarkStart w:id="978" w:name="_Toc79567382"/>
      <w:bookmarkStart w:id="979" w:name="_Toc79573269"/>
      <w:bookmarkStart w:id="980" w:name="_Toc79833460"/>
      <w:bookmarkStart w:id="981" w:name="_Toc79913126"/>
      <w:bookmarkStart w:id="982" w:name="_Toc79978489"/>
      <w:bookmarkStart w:id="983" w:name="_Toc80004555"/>
      <w:bookmarkStart w:id="984" w:name="_Toc80006748"/>
      <w:bookmarkStart w:id="985" w:name="_Toc80428007"/>
      <w:bookmarkStart w:id="986" w:name="_Toc80602162"/>
      <w:bookmarkStart w:id="987" w:name="_Toc80612442"/>
      <w:bookmarkStart w:id="988" w:name="_Toc80612555"/>
      <w:bookmarkStart w:id="989" w:name="_Toc80785412"/>
      <w:bookmarkStart w:id="990" w:name="_Toc82331194"/>
      <w:bookmarkStart w:id="991" w:name="_Toc82340024"/>
      <w:bookmarkStart w:id="992" w:name="_Toc82430086"/>
      <w:bookmarkStart w:id="993" w:name="_Toc82503941"/>
      <w:bookmarkStart w:id="994" w:name="_Toc82504912"/>
      <w:bookmarkStart w:id="995" w:name="_Toc82514522"/>
      <w:bookmarkStart w:id="996" w:name="_Toc82589605"/>
      <w:bookmarkStart w:id="997" w:name="_Toc82595067"/>
      <w:bookmarkStart w:id="998" w:name="_Toc83550597"/>
      <w:bookmarkStart w:id="999" w:name="_Toc83615638"/>
      <w:bookmarkStart w:id="1000" w:name="_Toc83616473"/>
      <w:bookmarkStart w:id="1001" w:name="_Toc85336053"/>
      <w:bookmarkStart w:id="1002" w:name="_Toc85536015"/>
      <w:bookmarkStart w:id="1003" w:name="_Toc96232006"/>
      <w:bookmarkStart w:id="1004" w:name="_Toc96248857"/>
      <w:bookmarkStart w:id="1005" w:name="_Toc96336095"/>
      <w:bookmarkStart w:id="1006" w:name="_Toc96416747"/>
      <w:bookmarkStart w:id="1007" w:name="_Toc96501593"/>
      <w:bookmarkStart w:id="1008" w:name="_Toc96501810"/>
      <w:bookmarkStart w:id="1009" w:name="_Toc96501948"/>
      <w:bookmarkStart w:id="1010" w:name="_Toc96502714"/>
      <w:bookmarkStart w:id="1011" w:name="_Toc97028534"/>
      <w:bookmarkStart w:id="1012" w:name="_Toc97434540"/>
      <w:bookmarkStart w:id="1013" w:name="_Toc97440904"/>
      <w:bookmarkStart w:id="1014" w:name="_Toc97442216"/>
      <w:bookmarkStart w:id="1015" w:name="_Toc98136706"/>
      <w:bookmarkStart w:id="1016" w:name="_Toc98147459"/>
      <w:bookmarkStart w:id="1017" w:name="_Toc98149348"/>
      <w:bookmarkStart w:id="1018" w:name="_Toc98212812"/>
      <w:bookmarkStart w:id="1019" w:name="_Toc98666966"/>
      <w:bookmarkStart w:id="1020" w:name="_Toc98667835"/>
      <w:bookmarkStart w:id="1021" w:name="_Toc99354486"/>
      <w:bookmarkStart w:id="1022" w:name="_Toc99356748"/>
      <w:bookmarkStart w:id="1023" w:name="_Toc99357088"/>
      <w:bookmarkStart w:id="1024" w:name="_Toc99411184"/>
      <w:bookmarkStart w:id="1025" w:name="_Toc99417461"/>
      <w:bookmarkStart w:id="1026" w:name="_Toc99447842"/>
      <w:bookmarkStart w:id="1027" w:name="_Toc99769587"/>
      <w:bookmarkStart w:id="1028" w:name="_Toc112746310"/>
      <w:bookmarkStart w:id="1029" w:name="_Toc112746435"/>
      <w:r>
        <w:rPr>
          <w:rStyle w:val="CharPartNo"/>
        </w:rPr>
        <w:t>Part 2</w:t>
      </w:r>
      <w:r>
        <w:rPr>
          <w:rStyle w:val="CharDivNo"/>
        </w:rPr>
        <w:t> </w:t>
      </w:r>
      <w:r>
        <w:t>—</w:t>
      </w:r>
      <w:r>
        <w:rPr>
          <w:rStyle w:val="CharDivText"/>
        </w:rPr>
        <w:t> </w:t>
      </w:r>
      <w:r>
        <w:rPr>
          <w:rStyle w:val="CharPartText"/>
          <w:i/>
          <w:iCs/>
        </w:rPr>
        <w:t>Petroleum Act 1967</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nzHeading5"/>
        <w:rPr>
          <w:snapToGrid w:val="0"/>
        </w:rPr>
      </w:pPr>
      <w:bookmarkStart w:id="1030" w:name="_Toc80428008"/>
      <w:bookmarkStart w:id="1031" w:name="_Toc99357089"/>
      <w:bookmarkStart w:id="1032" w:name="_Toc99769588"/>
      <w:bookmarkStart w:id="1033" w:name="_Toc112746436"/>
      <w:r>
        <w:rPr>
          <w:rStyle w:val="CharSectno"/>
        </w:rPr>
        <w:t>3</w:t>
      </w:r>
      <w:r>
        <w:rPr>
          <w:snapToGrid w:val="0"/>
        </w:rPr>
        <w:t>.</w:t>
      </w:r>
      <w:r>
        <w:rPr>
          <w:snapToGrid w:val="0"/>
        </w:rPr>
        <w:tab/>
        <w:t>The Act amended</w:t>
      </w:r>
      <w:bookmarkEnd w:id="1030"/>
      <w:bookmarkEnd w:id="1031"/>
      <w:bookmarkEnd w:id="1032"/>
      <w:bookmarkEnd w:id="1033"/>
    </w:p>
    <w:p>
      <w:pPr>
        <w:pStyle w:val="nzSubsection"/>
      </w:pPr>
      <w:r>
        <w:tab/>
      </w:r>
      <w:r>
        <w:tab/>
        <w:t xml:space="preserve">The amendments in this Part are to the </w:t>
      </w:r>
      <w:r>
        <w:rPr>
          <w:i/>
        </w:rPr>
        <w:t>Petroleum Act 1967</w:t>
      </w:r>
      <w:r>
        <w:t>.</w:t>
      </w:r>
    </w:p>
    <w:p>
      <w:pPr>
        <w:pStyle w:val="nzHeading5"/>
      </w:pPr>
      <w:bookmarkStart w:id="1034" w:name="_Toc80428009"/>
      <w:bookmarkStart w:id="1035" w:name="_Toc99357090"/>
      <w:bookmarkStart w:id="1036" w:name="_Toc99769589"/>
      <w:bookmarkStart w:id="1037" w:name="_Toc112746437"/>
      <w:r>
        <w:rPr>
          <w:rStyle w:val="CharSectno"/>
        </w:rPr>
        <w:t>4</w:t>
      </w:r>
      <w:r>
        <w:t>.</w:t>
      </w:r>
      <w:r>
        <w:tab/>
        <w:t>Section 5 amended</w:t>
      </w:r>
      <w:bookmarkEnd w:id="1034"/>
      <w:bookmarkEnd w:id="1035"/>
      <w:bookmarkEnd w:id="1036"/>
      <w:bookmarkEnd w:id="1037"/>
    </w:p>
    <w:p>
      <w:pPr>
        <w:pStyle w:val="nzSubsection"/>
      </w:pPr>
      <w:r>
        <w:tab/>
      </w:r>
      <w:r>
        <w:tab/>
        <w:t>Section 5(1) is amended by inserting in the appropriate alphabetical positions the following definitions —</w:t>
      </w:r>
    </w:p>
    <w:p>
      <w:pPr>
        <w:pStyle w:val="MiscOpen"/>
        <w:ind w:left="880"/>
      </w:pPr>
      <w:r>
        <w:t>“</w:t>
      </w:r>
    </w:p>
    <w:p>
      <w:pPr>
        <w:pStyle w:val="nzDefstart"/>
      </w:pPr>
      <w:r>
        <w:rPr>
          <w:b/>
        </w:rPr>
        <w:tab/>
        <w:t>“</w:t>
      </w:r>
      <w:r>
        <w:rPr>
          <w:rStyle w:val="CharDefText"/>
        </w:rPr>
        <w:t>facility</w:t>
      </w:r>
      <w:r>
        <w:rPr>
          <w:b/>
        </w:rPr>
        <w:t>”</w:t>
      </w:r>
      <w:r>
        <w:t xml:space="preserve"> means a structure for or in connection with carrying out a petroleum operation;</w:t>
      </w:r>
    </w:p>
    <w:p>
      <w:pPr>
        <w:pStyle w:val="nzDefstart"/>
      </w:pPr>
      <w:r>
        <w:rPr>
          <w:b/>
        </w:rPr>
        <w:tab/>
        <w:t>“</w:t>
      </w:r>
      <w:r>
        <w:rPr>
          <w:rStyle w:val="CharDefText"/>
        </w:rPr>
        <w:t>listed OSH law</w:t>
      </w:r>
      <w:r>
        <w:rPr>
          <w:b/>
        </w:rPr>
        <w:t>”</w:t>
      </w:r>
      <w:r>
        <w:t xml:space="preserve"> means —</w:t>
      </w:r>
    </w:p>
    <w:p>
      <w:pPr>
        <w:pStyle w:val="nzDefpara"/>
        <w:rPr>
          <w:snapToGrid/>
        </w:rPr>
      </w:pPr>
      <w:r>
        <w:rPr>
          <w:snapToGrid/>
        </w:rPr>
        <w:tab/>
        <w:t>(a)</w:t>
      </w:r>
      <w:r>
        <w:rPr>
          <w:snapToGrid/>
        </w:rPr>
        <w:tab/>
        <w:t>section 117A;</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149B;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rPr>
          <w:bCs/>
        </w:rPr>
      </w:pPr>
      <w:r>
        <w:rPr>
          <w:b/>
        </w:rPr>
        <w:tab/>
        <w:t>“</w:t>
      </w:r>
      <w:r>
        <w:rPr>
          <w:rStyle w:val="CharDefText"/>
        </w:rPr>
        <w:t>operator</w:t>
      </w:r>
      <w:r>
        <w:rPr>
          <w:b/>
        </w:rPr>
        <w:t>”</w:t>
      </w:r>
      <w:r>
        <w:rPr>
          <w:bCs/>
        </w:rPr>
        <w:t> —</w:t>
      </w:r>
    </w:p>
    <w:p>
      <w:pPr>
        <w:pStyle w:val="nzDefpara"/>
      </w:pPr>
      <w:r>
        <w:tab/>
        <w:t>(a)</w:t>
      </w:r>
      <w:r>
        <w:tab/>
      </w:r>
      <w:r>
        <w:rPr>
          <w:bCs/>
        </w:rPr>
        <w:t>in relation to</w:t>
      </w:r>
      <w:r>
        <w:t xml:space="preserve"> an operation to explore for petroleum or the carrying on of such operations or the execution of such works as are necessary for that purpose, in a permit area, means the registered holder of the permit for that area;</w:t>
      </w:r>
    </w:p>
    <w:p>
      <w:pPr>
        <w:pStyle w:val="nzDefpara"/>
      </w:pPr>
      <w:r>
        <w:tab/>
        <w:t>(b)</w:t>
      </w:r>
      <w:r>
        <w:tab/>
      </w:r>
      <w:r>
        <w:rPr>
          <w:bCs/>
        </w:rPr>
        <w:t>in relation to</w:t>
      </w:r>
      <w:r>
        <w:t xml:space="preserve"> an operation to drill for petroleum or the carrying on of such operations or the execution of such works as are necessary for that purpose, in a drilling reservation area, means the registered holder of the drilling reservation for that area;</w:t>
      </w:r>
    </w:p>
    <w:p>
      <w:pPr>
        <w:pStyle w:val="nzDefpara"/>
      </w:pPr>
      <w:r>
        <w:tab/>
        <w:t>(c)</w:t>
      </w:r>
      <w:r>
        <w:tab/>
      </w:r>
      <w:r>
        <w:rPr>
          <w:bCs/>
        </w:rPr>
        <w:t>in relation to</w:t>
      </w:r>
      <w:r>
        <w:t xml:space="preserve"> an operation to explore for petroleum or the carrying on of such operations or the execution of such works as are necessary for that purpose, in a lease area, means the registered holder of the lease for that area;</w:t>
      </w:r>
    </w:p>
    <w:p>
      <w:pPr>
        <w:pStyle w:val="nzDefpara"/>
      </w:pPr>
      <w:r>
        <w:tab/>
        <w:t>(d)</w:t>
      </w:r>
      <w:r>
        <w:tab/>
        <w:t>in relation to —</w:t>
      </w:r>
    </w:p>
    <w:p>
      <w:pPr>
        <w:pStyle w:val="nzDefsubpara"/>
      </w:pPr>
      <w:r>
        <w:tab/>
        <w:t>(i)</w:t>
      </w:r>
      <w:r>
        <w:tab/>
        <w:t>an operation to recover petroleum in a licence area or to recover petroleum from a licence area in another area;</w:t>
      </w:r>
    </w:p>
    <w:p>
      <w:pPr>
        <w:pStyle w:val="nzDefsubpara"/>
      </w:pPr>
      <w:r>
        <w:tab/>
        <w:t>(ii)</w:t>
      </w:r>
      <w:r>
        <w:tab/>
        <w:t>an operation to explore for petroleum in a licence area; or</w:t>
      </w:r>
    </w:p>
    <w:p>
      <w:pPr>
        <w:pStyle w:val="nzDefsubpara"/>
      </w:pPr>
      <w:r>
        <w:tab/>
        <w:t>(iii)</w:t>
      </w:r>
      <w:r>
        <w:tab/>
        <w:t>the carrying on of such operations or the execution of such works in a licence area as are necessary for those purposes,</w:t>
      </w:r>
    </w:p>
    <w:p>
      <w:pPr>
        <w:pStyle w:val="nzDefpara"/>
      </w:pPr>
      <w:r>
        <w:tab/>
      </w:r>
      <w:r>
        <w:tab/>
        <w:t>means the registered holder of the licence for that area;</w:t>
      </w:r>
    </w:p>
    <w:p>
      <w:pPr>
        <w:pStyle w:val="nzDefpara"/>
      </w:pPr>
      <w:r>
        <w:tab/>
        <w:t>(e)</w:t>
      </w:r>
      <w:r>
        <w:tab/>
        <w:t>in relation to an operation for the mining, obtaining or production of petroleum under the Barrow Island lease, as defined in section 128, means the lessee, as defined in that section;</w:t>
      </w:r>
    </w:p>
    <w:p>
      <w:pPr>
        <w:pStyle w:val="nzDefpara"/>
      </w:pPr>
      <w:r>
        <w:tab/>
        <w:t>(f)</w:t>
      </w:r>
      <w:r>
        <w:tab/>
      </w:r>
      <w:r>
        <w:rPr>
          <w:bCs/>
        </w:rPr>
        <w:t>in relation to</w:t>
      </w:r>
      <w:r>
        <w:t xml:space="preserve"> a petroleum exploration operation specified in a special prospecting authority, means the registered holder of the special prospecting authority;</w:t>
      </w:r>
    </w:p>
    <w:p>
      <w:pPr>
        <w:pStyle w:val="nzDefpara"/>
      </w:pPr>
      <w:r>
        <w:tab/>
        <w:t>(g)</w:t>
      </w:r>
      <w:r>
        <w:tab/>
      </w:r>
      <w:r>
        <w:rPr>
          <w:bCs/>
        </w:rPr>
        <w:t>in relation to</w:t>
      </w:r>
      <w:r>
        <w:t xml:space="preserve"> a petroleum exploration operation or an operation related to the recovery of petroleum in or from an area specified in an access authority, means the registered holder of the access authority;</w:t>
      </w:r>
    </w:p>
    <w:p>
      <w:pPr>
        <w:pStyle w:val="nz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nz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nzDefpara"/>
        <w:rPr>
          <w:b/>
          <w:i/>
        </w:rPr>
      </w:pPr>
      <w:r>
        <w:tab/>
        <w:t>(j)</w:t>
      </w:r>
      <w:r>
        <w:tab/>
        <w:t>in relation to any other kind of operation that is prescribed by the regulations to be a petroleum operation for the purposes of the definition of “petroleum operation”, means the person prescribed by the regulations to be the operator of such a petroleum operation for the purposes of this definition;</w:t>
      </w:r>
    </w:p>
    <w:p>
      <w:pPr>
        <w:pStyle w:val="nzDefstart"/>
      </w:pPr>
      <w:r>
        <w:rPr>
          <w:b/>
        </w:rPr>
        <w:tab/>
        <w:t>“</w:t>
      </w:r>
      <w:r>
        <w:rPr>
          <w:rStyle w:val="CharDefText"/>
        </w:rPr>
        <w:t>other protected person</w:t>
      </w:r>
      <w:r>
        <w:rPr>
          <w:b/>
        </w:rPr>
        <w:t>”</w:t>
      </w:r>
      <w:r>
        <w:t xml:space="preserve"> means a person who is at or near a place where a petroleum operation is being carried on at the invitation of, or with the express or implied consent of —</w:t>
      </w:r>
    </w:p>
    <w:p>
      <w:pPr>
        <w:pStyle w:val="nzDefpara"/>
      </w:pPr>
      <w:r>
        <w:tab/>
        <w:t>(a)</w:t>
      </w:r>
      <w:r>
        <w:tab/>
        <w:t>the operator of the petroleum operation; or</w:t>
      </w:r>
    </w:p>
    <w:p>
      <w:pPr>
        <w:pStyle w:val="nzDefpara"/>
      </w:pPr>
      <w:r>
        <w:tab/>
        <w:t>(b)</w:t>
      </w:r>
      <w:r>
        <w:tab/>
        <w:t>a person in control of a part of the petroleum operation;</w:t>
      </w:r>
    </w:p>
    <w:p>
      <w:pPr>
        <w:pStyle w:val="nzDefstart"/>
      </w:pPr>
      <w:r>
        <w:tab/>
      </w:r>
      <w:r>
        <w:rPr>
          <w:b/>
          <w:bCs/>
        </w:rPr>
        <w:t>“</w:t>
      </w:r>
      <w:r>
        <w:rPr>
          <w:rStyle w:val="CharDefText"/>
        </w:rPr>
        <w:t>petroleum operation</w:t>
      </w:r>
      <w:r>
        <w:rPr>
          <w:b/>
          <w:bCs/>
        </w:rPr>
        <w:t>”</w:t>
      </w:r>
      <w:r>
        <w:t xml:space="preserve"> means —</w:t>
      </w:r>
    </w:p>
    <w:p>
      <w:pPr>
        <w:pStyle w:val="nzDefpara"/>
      </w:pPr>
      <w:r>
        <w:tab/>
        <w:t>(a)</w:t>
      </w:r>
      <w:r>
        <w:tab/>
        <w:t>an operation to explore for petroleum, and the carrying on of such operations and the execution of such works as are necessary for that purpose;</w:t>
      </w:r>
    </w:p>
    <w:p>
      <w:pPr>
        <w:pStyle w:val="nzDefpara"/>
      </w:pPr>
      <w:r>
        <w:tab/>
        <w:t>(b)</w:t>
      </w:r>
      <w:r>
        <w:tab/>
        <w:t>an operation to drill for petroleum, and the carrying on of such operations and the execution of such works as are necessary for that purpose;</w:t>
      </w:r>
    </w:p>
    <w:p>
      <w:pPr>
        <w:pStyle w:val="nzDefpara"/>
      </w:pPr>
      <w:r>
        <w:tab/>
        <w:t>(c)</w:t>
      </w:r>
      <w:r>
        <w:tab/>
        <w:t>an operation to recover petroleum, and the carrying on of such operations and the execution of such works as are necessary for that purpose;</w:t>
      </w:r>
    </w:p>
    <w:p>
      <w:pPr>
        <w:pStyle w:val="nzDefpara"/>
        <w:rPr>
          <w:b/>
          <w:i/>
        </w:rPr>
      </w:pPr>
      <w:r>
        <w:tab/>
        <w:t>(d)</w:t>
      </w:r>
      <w:r>
        <w:tab/>
        <w:t>an operation for the mining, obtaining or production of petroleum under the Barrow Island lease, as defined in section 128;</w:t>
      </w:r>
    </w:p>
    <w:p>
      <w:pPr>
        <w:pStyle w:val="nzDefpara"/>
      </w:pPr>
      <w:r>
        <w:tab/>
        <w:t>(e)</w:t>
      </w:r>
      <w:r>
        <w:tab/>
        <w:t>the injection of petroleum into a natural underground reservoir;</w:t>
      </w:r>
    </w:p>
    <w:p>
      <w:pPr>
        <w:pStyle w:val="nzDefpara"/>
      </w:pPr>
      <w:r>
        <w:tab/>
        <w:t>(f)</w:t>
      </w:r>
      <w:r>
        <w:tab/>
        <w:t xml:space="preserve">the injection of carbon dioxide, as defined in section 3 of the </w:t>
      </w:r>
      <w:r>
        <w:rPr>
          <w:i/>
        </w:rPr>
        <w:t>Barrow Island Act 2003</w:t>
      </w:r>
      <w:r>
        <w:t>, into an underground reservoir or other subsurface formation;</w:t>
      </w:r>
    </w:p>
    <w:p>
      <w:pPr>
        <w:pStyle w:val="nzDefpara"/>
      </w:pPr>
      <w:r>
        <w:tab/>
        <w:t>(g)</w:t>
      </w:r>
      <w:r>
        <w:tab/>
        <w:t>any other kind of operation that is prescribed by the regulations to be a petroleum operation for the purposes of this definition,</w:t>
      </w:r>
    </w:p>
    <w:p>
      <w:pPr>
        <w:pStyle w:val="nzDefstart"/>
      </w:pPr>
      <w:r>
        <w:tab/>
      </w:r>
      <w:r>
        <w:tab/>
        <w:t>but does not include an operation of a kind that is prescribed by the regulations not to be a petroleum operation for the purposes of this definition;</w:t>
      </w:r>
    </w:p>
    <w:p>
      <w:pPr>
        <w:pStyle w:val="nzDefstart"/>
      </w:pPr>
      <w:r>
        <w:rPr>
          <w:b/>
        </w:rPr>
        <w:tab/>
        <w:t>“</w:t>
      </w:r>
      <w:r>
        <w:rPr>
          <w:rStyle w:val="CharDefText"/>
        </w:rPr>
        <w:t>structure</w:t>
      </w:r>
      <w:r>
        <w:rPr>
          <w:b/>
        </w:rPr>
        <w:t>”</w:t>
      </w:r>
      <w:r>
        <w:t xml:space="preserve"> means any fixed, moveable or floating structure or installation and includes a pipeline, pumping station, tank station and valve station;</w:t>
      </w:r>
    </w:p>
    <w:p>
      <w:pPr>
        <w:pStyle w:val="MiscClose"/>
        <w:ind w:right="577"/>
      </w:pPr>
      <w:r>
        <w:t xml:space="preserve">    ”.</w:t>
      </w:r>
    </w:p>
    <w:p>
      <w:pPr>
        <w:pStyle w:val="nzHeading5"/>
      </w:pPr>
      <w:bookmarkStart w:id="1038" w:name="_Toc80428010"/>
      <w:bookmarkStart w:id="1039" w:name="_Toc99357091"/>
      <w:bookmarkStart w:id="1040" w:name="_Toc99769590"/>
      <w:bookmarkStart w:id="1041" w:name="_Toc112746438"/>
      <w:r>
        <w:rPr>
          <w:rStyle w:val="CharSectno"/>
        </w:rPr>
        <w:t>5</w:t>
      </w:r>
      <w:r>
        <w:t>.</w:t>
      </w:r>
      <w:r>
        <w:tab/>
        <w:t>Section 7AA inserted</w:t>
      </w:r>
      <w:bookmarkEnd w:id="1038"/>
      <w:bookmarkEnd w:id="1039"/>
      <w:bookmarkEnd w:id="1040"/>
      <w:bookmarkEnd w:id="1041"/>
    </w:p>
    <w:p>
      <w:pPr>
        <w:pStyle w:val="nzSubsection"/>
      </w:pPr>
      <w:r>
        <w:tab/>
      </w:r>
      <w:r>
        <w:tab/>
        <w:t>After section 7 the following section is inserted —</w:t>
      </w:r>
    </w:p>
    <w:p>
      <w:pPr>
        <w:pStyle w:val="MiscOpen"/>
      </w:pPr>
      <w:r>
        <w:t>“</w:t>
      </w:r>
    </w:p>
    <w:p>
      <w:pPr>
        <w:pStyle w:val="nzHeading5"/>
      </w:pPr>
      <w:r>
        <w:t>7AA.</w:t>
      </w:r>
      <w:r>
        <w:tab/>
        <w:t>Disapplication of State occupational safety and health laws</w:t>
      </w:r>
    </w:p>
    <w:p>
      <w:pPr>
        <w:pStyle w:val="nzSubsection"/>
      </w:pPr>
      <w:r>
        <w:tab/>
        <w:t>(1)</w:t>
      </w:r>
      <w:r>
        <w:tab/>
        <w:t>The prescribed occupational safety and health laws do not apply in relation to —</w:t>
      </w:r>
    </w:p>
    <w:p>
      <w:pPr>
        <w:pStyle w:val="nzIndenta"/>
      </w:pPr>
      <w:r>
        <w:tab/>
        <w:t>(a)</w:t>
      </w:r>
      <w:r>
        <w:tab/>
        <w:t>a petroleum operation; or</w:t>
      </w:r>
    </w:p>
    <w:p>
      <w:pPr>
        <w:pStyle w:val="nzIndenta"/>
      </w:pPr>
      <w:r>
        <w:tab/>
        <w:t>(b)</w:t>
      </w:r>
      <w:r>
        <w:tab/>
        <w:t>a person engaged in a petroleum operation or any other protected person.</w:t>
      </w:r>
    </w:p>
    <w:p>
      <w:pPr>
        <w:pStyle w:val="nzSubsection"/>
      </w:pPr>
      <w:r>
        <w:tab/>
        <w:t>(2)</w:t>
      </w:r>
      <w:r>
        <w:tab/>
        <w:t>In this section —</w:t>
      </w:r>
    </w:p>
    <w:p>
      <w:pPr>
        <w:pStyle w:val="nzDefstart"/>
      </w:pPr>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p>
    <w:p>
      <w:pPr>
        <w:pStyle w:val="MiscClose"/>
        <w:ind w:right="577"/>
        <w:rPr>
          <w:b/>
          <w:i/>
        </w:rPr>
      </w:pPr>
      <w:r>
        <w:t xml:space="preserve">    ”.</w:t>
      </w:r>
    </w:p>
    <w:p>
      <w:pPr>
        <w:pStyle w:val="nzHeading5"/>
      </w:pPr>
      <w:bookmarkStart w:id="1042" w:name="_Toc80428011"/>
      <w:bookmarkStart w:id="1043" w:name="_Toc99357092"/>
      <w:bookmarkStart w:id="1044" w:name="_Toc99769591"/>
      <w:bookmarkStart w:id="1045" w:name="_Toc112746439"/>
      <w:r>
        <w:rPr>
          <w:rStyle w:val="CharSectno"/>
        </w:rPr>
        <w:t>6</w:t>
      </w:r>
      <w:r>
        <w:t>.</w:t>
      </w:r>
      <w:r>
        <w:tab/>
        <w:t>Section 83 repealed</w:t>
      </w:r>
      <w:bookmarkEnd w:id="1042"/>
      <w:bookmarkEnd w:id="1043"/>
      <w:bookmarkEnd w:id="1044"/>
      <w:bookmarkEnd w:id="1045"/>
    </w:p>
    <w:p>
      <w:pPr>
        <w:pStyle w:val="nzSubsection"/>
      </w:pPr>
      <w:r>
        <w:tab/>
      </w:r>
      <w:r>
        <w:tab/>
        <w:t>Section 83 is repealed.</w:t>
      </w:r>
    </w:p>
    <w:p>
      <w:pPr>
        <w:pStyle w:val="nzHeading5"/>
      </w:pPr>
      <w:bookmarkStart w:id="1046" w:name="_Toc80428012"/>
      <w:bookmarkStart w:id="1047" w:name="_Toc99357093"/>
      <w:bookmarkStart w:id="1048" w:name="_Toc99769592"/>
      <w:bookmarkStart w:id="1049" w:name="_Toc112746440"/>
      <w:r>
        <w:rPr>
          <w:rStyle w:val="CharSectno"/>
        </w:rPr>
        <w:t>7</w:t>
      </w:r>
      <w:r>
        <w:t>.</w:t>
      </w:r>
      <w:r>
        <w:tab/>
        <w:t>Section 91 amended</w:t>
      </w:r>
      <w:bookmarkEnd w:id="1046"/>
      <w:bookmarkEnd w:id="1047"/>
      <w:bookmarkEnd w:id="1048"/>
      <w:bookmarkEnd w:id="1049"/>
    </w:p>
    <w:p>
      <w:pPr>
        <w:pStyle w:val="nzSubsection"/>
      </w:pPr>
      <w:r>
        <w:tab/>
        <w:t>(1)</w:t>
      </w:r>
      <w:r>
        <w:tab/>
        <w:t>Section 91(1) is amended by deleting “and shall secure the safety, health and welfare of persons engaged in those operations in or about the permit area, drilling reservation, lease area or licence area”.</w:t>
      </w:r>
    </w:p>
    <w:p>
      <w:pPr>
        <w:pStyle w:val="nzSubsection"/>
      </w:pPr>
      <w:r>
        <w:tab/>
        <w:t>(2)</w:t>
      </w:r>
      <w:r>
        <w:tab/>
        <w:t>Section 91(3) is amended by deleting “and shall secure the safety, health and welfare of persons engaged in those operations in or about that area”.</w:t>
      </w:r>
    </w:p>
    <w:p>
      <w:pPr>
        <w:pStyle w:val="nzHeading5"/>
      </w:pPr>
      <w:bookmarkStart w:id="1050" w:name="_Toc99357094"/>
      <w:bookmarkStart w:id="1051" w:name="_Toc99769593"/>
      <w:bookmarkStart w:id="1052" w:name="_Toc112746441"/>
      <w:r>
        <w:rPr>
          <w:rStyle w:val="CharSectno"/>
        </w:rPr>
        <w:t>8</w:t>
      </w:r>
      <w:r>
        <w:t>.</w:t>
      </w:r>
      <w:r>
        <w:tab/>
        <w:t>Section 117A inserted</w:t>
      </w:r>
      <w:bookmarkEnd w:id="1050"/>
      <w:bookmarkEnd w:id="1051"/>
      <w:bookmarkEnd w:id="1052"/>
    </w:p>
    <w:p>
      <w:pPr>
        <w:pStyle w:val="nzSubsection"/>
      </w:pPr>
      <w:r>
        <w:tab/>
      </w:r>
      <w:r>
        <w:tab/>
        <w:t>After section 117 the following section is inserted —</w:t>
      </w:r>
    </w:p>
    <w:p>
      <w:pPr>
        <w:pStyle w:val="MiscOpen"/>
      </w:pPr>
      <w:r>
        <w:t>“</w:t>
      </w:r>
    </w:p>
    <w:p>
      <w:pPr>
        <w:pStyle w:val="nzHeading5"/>
      </w:pPr>
      <w:r>
        <w:t>117A.</w:t>
      </w:r>
      <w:r>
        <w:tab/>
        <w:t>Interfering with petroleum operation</w:t>
      </w:r>
    </w:p>
    <w:p>
      <w:pPr>
        <w:pStyle w:val="nzSubsection"/>
      </w:pPr>
      <w:r>
        <w:tab/>
      </w:r>
      <w:r>
        <w:tab/>
        <w:t>A person must not intentionally or recklessly —</w:t>
      </w:r>
    </w:p>
    <w:p>
      <w:pPr>
        <w:pStyle w:val="nzIndenta"/>
      </w:pPr>
      <w:r>
        <w:tab/>
        <w:t>(a)</w:t>
      </w:r>
      <w:r>
        <w:tab/>
        <w:t>cause damage to, or interfere with, a well or any structure or vessel in the State that is, or is to be, used in a petroleum operation; or</w:t>
      </w:r>
    </w:p>
    <w:p>
      <w:pPr>
        <w:pStyle w:val="nzIndenta"/>
      </w:pPr>
      <w:r>
        <w:tab/>
        <w:t>(b)</w:t>
      </w:r>
      <w:r>
        <w:tab/>
        <w:t>interfere with any petroleum operation.</w:t>
      </w:r>
    </w:p>
    <w:p>
      <w:pPr>
        <w:pStyle w:val="nzPenstart"/>
      </w:pPr>
      <w:r>
        <w:tab/>
        <w:t>Penalty:</w:t>
      </w:r>
      <w:r>
        <w:tab/>
        <w:t>imprisonment for 10 years.</w:t>
      </w:r>
    </w:p>
    <w:p>
      <w:pPr>
        <w:pStyle w:val="MiscClose"/>
        <w:ind w:right="577"/>
      </w:pPr>
      <w:r>
        <w:t xml:space="preserve">    ”.</w:t>
      </w:r>
    </w:p>
    <w:p>
      <w:pPr>
        <w:pStyle w:val="nzHeading5"/>
      </w:pPr>
      <w:bookmarkStart w:id="1053" w:name="_Toc80428013"/>
      <w:bookmarkStart w:id="1054" w:name="_Toc99357095"/>
      <w:bookmarkStart w:id="1055" w:name="_Toc99769594"/>
      <w:bookmarkStart w:id="1056" w:name="_Toc112746442"/>
      <w:r>
        <w:rPr>
          <w:rStyle w:val="CharSectno"/>
        </w:rPr>
        <w:t>9</w:t>
      </w:r>
      <w:r>
        <w:t>.</w:t>
      </w:r>
      <w:r>
        <w:tab/>
        <w:t>Section 118 amended</w:t>
      </w:r>
      <w:bookmarkEnd w:id="1053"/>
      <w:bookmarkEnd w:id="1054"/>
      <w:bookmarkEnd w:id="1055"/>
      <w:bookmarkEnd w:id="1056"/>
    </w:p>
    <w:p>
      <w:pPr>
        <w:pStyle w:val="nzSubsection"/>
      </w:pPr>
      <w:r>
        <w:tab/>
        <w:t>(1)</w:t>
      </w:r>
      <w:r>
        <w:tab/>
        <w:t>Section 118(1) is amended by deleting “the purposes of this Act and the regulations.” and inserting instead —</w:t>
      </w:r>
    </w:p>
    <w:p>
      <w:pPr>
        <w:pStyle w:val="MiscOpen"/>
        <w:ind w:left="880"/>
      </w:pPr>
      <w:r>
        <w:t>“</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Section 118(2) is amended by deleting “he is such an inspector for the purposes of this Act and the regulations.” and inserting instead —</w:t>
      </w:r>
    </w:p>
    <w:p>
      <w:pPr>
        <w:pStyle w:val="MiscOpen"/>
        <w:ind w:left="880"/>
      </w:pPr>
      <w:r>
        <w:t>“</w:t>
      </w:r>
    </w:p>
    <w:p>
      <w:pPr>
        <w:pStyle w:val="nzSubsection"/>
      </w:pPr>
      <w:r>
        <w:tab/>
      </w:r>
      <w:r>
        <w:tab/>
        <w:t>the person is an inspector for the purposes specified in the certificate.</w:t>
      </w:r>
    </w:p>
    <w:p>
      <w:pPr>
        <w:pStyle w:val="MiscClose"/>
        <w:ind w:right="577"/>
      </w:pPr>
      <w:r>
        <w:t xml:space="preserve">    ”.</w:t>
      </w:r>
    </w:p>
    <w:p>
      <w:pPr>
        <w:pStyle w:val="nzHeading5"/>
      </w:pPr>
      <w:bookmarkStart w:id="1057" w:name="_Toc80428014"/>
      <w:bookmarkStart w:id="1058" w:name="_Toc99357096"/>
      <w:bookmarkStart w:id="1059" w:name="_Toc99769595"/>
      <w:bookmarkStart w:id="1060" w:name="_Toc112746443"/>
      <w:r>
        <w:rPr>
          <w:rStyle w:val="CharSectno"/>
        </w:rPr>
        <w:t>10</w:t>
      </w:r>
      <w:r>
        <w:t>.</w:t>
      </w:r>
      <w:r>
        <w:tab/>
        <w:t>Section 119 amended</w:t>
      </w:r>
      <w:bookmarkEnd w:id="1057"/>
      <w:bookmarkEnd w:id="1058"/>
      <w:bookmarkEnd w:id="1059"/>
      <w:bookmarkEnd w:id="1060"/>
    </w:p>
    <w:p>
      <w:pPr>
        <w:pStyle w:val="nzSubsection"/>
        <w:keepNext/>
      </w:pPr>
      <w:r>
        <w:tab/>
      </w:r>
      <w:r>
        <w:tab/>
        <w:t>Section 119(1) is amended by deleting “and the regulations,” and inserting instead —</w:t>
      </w:r>
    </w:p>
    <w:p>
      <w:pPr>
        <w:pStyle w:val="MiscOpen"/>
        <w:ind w:left="880"/>
      </w:pPr>
      <w:r>
        <w:t>“</w:t>
      </w:r>
    </w:p>
    <w:p>
      <w:pPr>
        <w:pStyle w:val="nzSubsection"/>
      </w:pPr>
      <w:r>
        <w:tab/>
      </w:r>
      <w:r>
        <w:tab/>
        <w:t>, but without affecting the powers of an inspector under Schedule 1,</w:t>
      </w:r>
    </w:p>
    <w:p>
      <w:pPr>
        <w:pStyle w:val="MiscClose"/>
        <w:ind w:right="577"/>
      </w:pPr>
      <w:r>
        <w:t xml:space="preserve">    ”.</w:t>
      </w:r>
    </w:p>
    <w:p>
      <w:pPr>
        <w:pStyle w:val="nzHeading5"/>
      </w:pPr>
      <w:bookmarkStart w:id="1061" w:name="_Toc80428015"/>
      <w:bookmarkStart w:id="1062" w:name="_Toc99357097"/>
      <w:bookmarkStart w:id="1063" w:name="_Toc99769596"/>
      <w:bookmarkStart w:id="1064" w:name="_Toc112746444"/>
      <w:r>
        <w:rPr>
          <w:rStyle w:val="CharSectno"/>
        </w:rPr>
        <w:t>11</w:t>
      </w:r>
      <w:r>
        <w:t>.</w:t>
      </w:r>
      <w:r>
        <w:tab/>
        <w:t>Section 119A inserted</w:t>
      </w:r>
      <w:bookmarkEnd w:id="1061"/>
      <w:bookmarkEnd w:id="1062"/>
      <w:bookmarkEnd w:id="1063"/>
      <w:bookmarkEnd w:id="1064"/>
    </w:p>
    <w:p>
      <w:pPr>
        <w:pStyle w:val="nzSubsection"/>
      </w:pPr>
      <w:r>
        <w:tab/>
      </w:r>
      <w:r>
        <w:tab/>
        <w:t>After section 119 the following section is inserted —</w:t>
      </w:r>
    </w:p>
    <w:p>
      <w:pPr>
        <w:pStyle w:val="MiscOpen"/>
      </w:pPr>
      <w:r>
        <w:t>“</w:t>
      </w:r>
    </w:p>
    <w:p>
      <w:pPr>
        <w:pStyle w:val="nzHeading5"/>
      </w:pPr>
      <w:r>
        <w:t>119A.</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bookmarkStart w:id="1065" w:name="_Toc80428016"/>
      <w:bookmarkStart w:id="1066" w:name="_Toc99357098"/>
      <w:bookmarkStart w:id="1067" w:name="_Toc99769597"/>
      <w:bookmarkStart w:id="1068" w:name="_Toc112746445"/>
      <w:r>
        <w:rPr>
          <w:rStyle w:val="CharSectno"/>
        </w:rPr>
        <w:t>12</w:t>
      </w:r>
      <w:r>
        <w:t>.</w:t>
      </w:r>
      <w:r>
        <w:tab/>
        <w:t>Section 125 amended</w:t>
      </w:r>
      <w:bookmarkEnd w:id="1065"/>
      <w:bookmarkEnd w:id="1066"/>
      <w:bookmarkEnd w:id="1067"/>
      <w:bookmarkEnd w:id="1068"/>
    </w:p>
    <w:p>
      <w:pPr>
        <w:pStyle w:val="nzSubsection"/>
      </w:pPr>
      <w:r>
        <w:tab/>
      </w:r>
      <w:r>
        <w:tab/>
        <w:t>Section 125 is amended by deleting “(being an offence arising under this Part) or the regulations”.</w:t>
      </w:r>
    </w:p>
    <w:p>
      <w:pPr>
        <w:pStyle w:val="nzHeading5"/>
      </w:pPr>
      <w:bookmarkStart w:id="1069" w:name="_Toc80428017"/>
      <w:bookmarkStart w:id="1070" w:name="_Toc99357099"/>
      <w:bookmarkStart w:id="1071" w:name="_Toc99769598"/>
      <w:bookmarkStart w:id="1072" w:name="_Toc112746446"/>
      <w:r>
        <w:rPr>
          <w:rStyle w:val="CharSectno"/>
        </w:rPr>
        <w:t>13</w:t>
      </w:r>
      <w:r>
        <w:t>.</w:t>
      </w:r>
      <w:r>
        <w:tab/>
        <w:t>Section 126A inserted</w:t>
      </w:r>
      <w:bookmarkEnd w:id="1069"/>
      <w:bookmarkEnd w:id="1070"/>
      <w:bookmarkEnd w:id="1071"/>
      <w:bookmarkEnd w:id="1072"/>
    </w:p>
    <w:p>
      <w:pPr>
        <w:pStyle w:val="nzSubsection"/>
      </w:pPr>
      <w:r>
        <w:tab/>
      </w:r>
      <w:r>
        <w:tab/>
        <w:t>After section 126 the following section is inserted —</w:t>
      </w:r>
    </w:p>
    <w:p>
      <w:pPr>
        <w:pStyle w:val="MiscOpen"/>
      </w:pPr>
      <w:r>
        <w:t>“</w:t>
      </w:r>
    </w:p>
    <w:p>
      <w:pPr>
        <w:pStyle w:val="nzHeading5"/>
      </w:pPr>
      <w:r>
        <w:t>126A.</w:t>
      </w:r>
      <w:r>
        <w:tab/>
        <w:t>Evidentiary matters</w:t>
      </w:r>
    </w:p>
    <w:p>
      <w:pPr>
        <w:pStyle w:val="nzSubsection"/>
      </w:pPr>
      <w:r>
        <w:tab/>
        <w:t>(1)</w:t>
      </w:r>
      <w:r>
        <w:tab/>
        <w:t>In a proceeding for an offence against this Act an averment in the complaint that at a particular time —</w:t>
      </w:r>
    </w:p>
    <w:p>
      <w:pPr>
        <w:pStyle w:val="nzIndenta"/>
      </w:pPr>
      <w:r>
        <w:tab/>
        <w:t>(a)</w:t>
      </w:r>
      <w:r>
        <w:tab/>
        <w:t>a particular operation was a petroleum operation;</w:t>
      </w:r>
    </w:p>
    <w:p>
      <w:pPr>
        <w:pStyle w:val="nzIndenta"/>
      </w:pPr>
      <w:r>
        <w:tab/>
        <w:t>(b)</w:t>
      </w:r>
      <w:r>
        <w:tab/>
        <w:t>a particular person was the operator of a petroleum operation;</w:t>
      </w:r>
    </w:p>
    <w:p>
      <w:pPr>
        <w:pStyle w:val="nzIndenta"/>
      </w:pPr>
      <w:r>
        <w:tab/>
        <w:t>(c)</w:t>
      </w:r>
      <w:r>
        <w:tab/>
        <w:t>a particular person was in control of a particular part of a petroleum operation;</w:t>
      </w:r>
    </w:p>
    <w:p>
      <w:pPr>
        <w:pStyle w:val="nzIndenta"/>
      </w:pPr>
      <w:r>
        <w:tab/>
        <w:t>(d)</w:t>
      </w:r>
      <w:r>
        <w:tab/>
        <w:t>a particular person was an employer who carried on a petroleum operation;</w:t>
      </w:r>
    </w:p>
    <w:p>
      <w:pPr>
        <w:pStyle w:val="nzIndenta"/>
      </w:pPr>
      <w:r>
        <w:tab/>
        <w:t>(e)</w:t>
      </w:r>
      <w:r>
        <w:tab/>
        <w:t>a particular person was an employer of a particular person or particular persons engaged in a petroleum operation; or</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In a proceeding for an offence against this Act, proof is not required as to any of the following matters, unless evidence is given to the contrary —</w:t>
      </w:r>
    </w:p>
    <w:p>
      <w:pPr>
        <w:pStyle w:val="nzIndenta"/>
      </w:pPr>
      <w:r>
        <w:tab/>
        <w:t>(a)</w:t>
      </w:r>
      <w:r>
        <w:tab/>
        <w:t>a delegation under section 25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In a proceeding for an offence against this Act, production of a copy of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In subsection (3) —</w:t>
      </w:r>
    </w:p>
    <w:p>
      <w:pPr>
        <w:pStyle w:val="nzDefstart"/>
      </w:pPr>
      <w:r>
        <w:rPr>
          <w:b/>
        </w:rPr>
        <w:tab/>
        <w:t>“</w:t>
      </w:r>
      <w:r>
        <w:rPr>
          <w:rStyle w:val="CharDefText"/>
        </w:rPr>
        <w:t>Australian Standard</w:t>
      </w:r>
      <w:r>
        <w:rPr>
          <w:b/>
        </w:rPr>
        <w:t>”</w:t>
      </w:r>
      <w:r>
        <w:t xml:space="preserve"> means a document having that title published by Standards Australia;</w:t>
      </w:r>
    </w:p>
    <w:p>
      <w:pPr>
        <w:pStyle w:val="nzDefstart"/>
      </w:pPr>
      <w:r>
        <w:rPr>
          <w:b/>
        </w:rPr>
        <w:tab/>
        <w:t>“</w:t>
      </w:r>
      <w:r>
        <w:rPr>
          <w:rStyle w:val="CharDefText"/>
        </w:rPr>
        <w:t>Australian/New Zealand Standard</w:t>
      </w:r>
      <w:r>
        <w:rPr>
          <w:b/>
        </w:rPr>
        <w:t>”</w:t>
      </w:r>
      <w:r>
        <w:t xml:space="preserve"> means a document having that title jointly published by Standards Australia and the Standards Council of New Zealand;</w:t>
      </w:r>
    </w:p>
    <w:p>
      <w:pPr>
        <w:pStyle w:val="nzDefstart"/>
      </w:pPr>
      <w:r>
        <w:rPr>
          <w:b/>
        </w:rPr>
        <w:tab/>
        <w:t>“</w:t>
      </w:r>
      <w:r>
        <w:rPr>
          <w:rStyle w:val="CharDefText"/>
        </w:rPr>
        <w:t>CEO</w:t>
      </w:r>
      <w:r>
        <w:rPr>
          <w:b/>
        </w:rPr>
        <w:t>”</w:t>
      </w:r>
      <w:r>
        <w:t xml:space="preserve"> means the chief executive officer of the department of the Public Service principally assisting in the administration of this Act.</w:t>
      </w:r>
    </w:p>
    <w:p>
      <w:pPr>
        <w:pStyle w:val="MiscClose"/>
        <w:ind w:right="577"/>
      </w:pPr>
      <w:r>
        <w:t xml:space="preserve">    ”.</w:t>
      </w:r>
    </w:p>
    <w:p>
      <w:pPr>
        <w:pStyle w:val="nzHeading5"/>
      </w:pPr>
      <w:bookmarkStart w:id="1073" w:name="_Toc80428018"/>
      <w:bookmarkStart w:id="1074" w:name="_Toc99357100"/>
      <w:bookmarkStart w:id="1075" w:name="_Toc99769599"/>
      <w:bookmarkStart w:id="1076" w:name="_Toc112746447"/>
      <w:r>
        <w:rPr>
          <w:rStyle w:val="CharSectno"/>
        </w:rPr>
        <w:t>14</w:t>
      </w:r>
      <w:r>
        <w:t>.</w:t>
      </w:r>
      <w:r>
        <w:tab/>
        <w:t>Part IIIA inserted</w:t>
      </w:r>
      <w:bookmarkEnd w:id="1073"/>
      <w:bookmarkEnd w:id="1074"/>
      <w:bookmarkEnd w:id="1075"/>
      <w:bookmarkEnd w:id="1076"/>
    </w:p>
    <w:p>
      <w:pPr>
        <w:pStyle w:val="nzSubsection"/>
      </w:pPr>
      <w:r>
        <w:tab/>
      </w:r>
      <w:r>
        <w:tab/>
        <w:t>After section 149 the following Part is inserted —</w:t>
      </w:r>
    </w:p>
    <w:p>
      <w:pPr>
        <w:pStyle w:val="MiscOpen"/>
      </w:pPr>
      <w:r>
        <w:t>“</w:t>
      </w:r>
    </w:p>
    <w:p>
      <w:pPr>
        <w:pStyle w:val="nzHeading2"/>
      </w:pPr>
      <w:bookmarkStart w:id="1077" w:name="_Toc112746323"/>
      <w:bookmarkStart w:id="1078" w:name="_Toc112746448"/>
      <w:r>
        <w:t>Part IIIA</w:t>
      </w:r>
      <w:r>
        <w:rPr>
          <w:b w:val="0"/>
        </w:rPr>
        <w:t> </w:t>
      </w:r>
      <w:r>
        <w:t>—</w:t>
      </w:r>
      <w:r>
        <w:rPr>
          <w:b w:val="0"/>
        </w:rPr>
        <w:t> </w:t>
      </w:r>
      <w:r>
        <w:t>Occupational safety and health</w:t>
      </w:r>
      <w:bookmarkEnd w:id="1077"/>
      <w:bookmarkEnd w:id="1078"/>
    </w:p>
    <w:p>
      <w:pPr>
        <w:pStyle w:val="nzHeading5"/>
      </w:pPr>
      <w:r>
        <w:t>149A.</w:t>
      </w:r>
      <w:r>
        <w:tab/>
        <w:t>Occupational safety and health</w:t>
      </w:r>
    </w:p>
    <w:p>
      <w:pPr>
        <w:pStyle w:val="nzSubsection"/>
      </w:pPr>
      <w:r>
        <w:tab/>
      </w:r>
      <w:r>
        <w:tab/>
        <w:t>Schedule 1 has effect.</w:t>
      </w:r>
    </w:p>
    <w:p>
      <w:pPr>
        <w:pStyle w:val="nzHeading5"/>
      </w:pPr>
      <w:r>
        <w:t>149B.</w:t>
      </w:r>
      <w:r>
        <w:tab/>
        <w:t>Regulations relating to occupational safety and health</w:t>
      </w:r>
    </w:p>
    <w:p>
      <w:pPr>
        <w:pStyle w:val="nzSubsection"/>
      </w:pPr>
      <w:r>
        <w:tab/>
        <w:t>(1)</w:t>
      </w:r>
      <w:r>
        <w:tab/>
        <w:t>The regulations may make provision in relation to —</w:t>
      </w:r>
    </w:p>
    <w:p>
      <w:pPr>
        <w:pStyle w:val="nzIndenta"/>
      </w:pPr>
      <w:r>
        <w:tab/>
        <w:t>(a)</w:t>
      </w:r>
      <w:r>
        <w:tab/>
        <w:t>the occupational safety and health of a person engaged in a petroleum operation; or</w:t>
      </w:r>
    </w:p>
    <w:p>
      <w:pPr>
        <w:pStyle w:val="nzIndenta"/>
      </w:pPr>
      <w:r>
        <w:tab/>
        <w:t>(b)</w:t>
      </w:r>
      <w:r>
        <w:tab/>
        <w:t>the safety and health of any other protected person.</w:t>
      </w:r>
    </w:p>
    <w:p>
      <w:pPr>
        <w:pStyle w:val="nzSubsection"/>
      </w:pPr>
      <w:r>
        <w:tab/>
        <w:t>(2)</w:t>
      </w:r>
      <w:r>
        <w:tab/>
        <w:t>Without limiting subsection (1), regulations for the purpose of that subsection may —</w:t>
      </w:r>
    </w:p>
    <w:p>
      <w:pPr>
        <w:pStyle w:val="nzIndenta"/>
      </w:pPr>
      <w:r>
        <w:tab/>
        <w:t>(a)</w:t>
      </w:r>
      <w:r>
        <w:tab/>
        <w:t>require a person who is carrying on a petroleum operation to establish and maintain a system of management to secure —</w:t>
      </w:r>
    </w:p>
    <w:p>
      <w:pPr>
        <w:pStyle w:val="nzIndenti"/>
      </w:pPr>
      <w:r>
        <w:tab/>
        <w:t>(i)</w:t>
      </w:r>
      <w:r>
        <w:tab/>
        <w:t>the occupational safety and health of a person engaged in a petroleum operation; or</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149C.</w:t>
      </w:r>
      <w:r>
        <w:tab/>
        <w:t>Minister’s occupational safety and health functions</w:t>
      </w:r>
    </w:p>
    <w:p>
      <w:pPr>
        <w:pStyle w:val="nzSubsection"/>
      </w:pPr>
      <w:r>
        <w:tab/>
        <w:t>(1)</w:t>
      </w:r>
      <w:r>
        <w:tab/>
        <w:t>The Minister has the following functions —</w:t>
      </w:r>
    </w:p>
    <w:p>
      <w:pPr>
        <w:pStyle w:val="nzIndenta"/>
      </w:pPr>
      <w:r>
        <w:tab/>
        <w:t>(a)</w:t>
      </w:r>
      <w:r>
        <w:tab/>
        <w:t>to promote the occupational safety and health of persons engaged in petroleum operations;</w:t>
      </w:r>
    </w:p>
    <w:p>
      <w:pPr>
        <w:pStyle w:val="nzIndenta"/>
      </w:pPr>
      <w:r>
        <w:tab/>
        <w:t>(b)</w:t>
      </w:r>
      <w:r>
        <w:tab/>
        <w:t>to develop and implement effective monitoring and enforcement strategies to secure compliance by persons with their occupational safety and health obligations under this Act;</w:t>
      </w:r>
    </w:p>
    <w:p>
      <w:pPr>
        <w:pStyle w:val="nzIndenta"/>
      </w:pPr>
      <w:r>
        <w:tab/>
        <w:t>(c)</w:t>
      </w:r>
      <w:r>
        <w:tab/>
        <w:t>to investigate accidents, occurrences and circumstances that affect, or have the potential to affect, the occupational safety and health of persons engaged in petroleum operations;</w:t>
      </w:r>
    </w:p>
    <w:p>
      <w:pPr>
        <w:pStyle w:val="nzIndenta"/>
      </w:pPr>
      <w:r>
        <w:tab/>
        <w:t>(d)</w:t>
      </w:r>
      <w:r>
        <w:tab/>
        <w:t>to advise persons, either on the Minister’s own initiative or on request, on occupational safety and health matters relating to petroleum operations.</w:t>
      </w:r>
    </w:p>
    <w:p>
      <w:pPr>
        <w:pStyle w:val="nzSubsection"/>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pPr>
      <w:bookmarkStart w:id="1079" w:name="_Toc80428019"/>
      <w:bookmarkStart w:id="1080" w:name="_Toc99357101"/>
      <w:bookmarkStart w:id="1081" w:name="_Toc99769600"/>
      <w:bookmarkStart w:id="1082" w:name="_Toc112746449"/>
      <w:r>
        <w:rPr>
          <w:rStyle w:val="CharSectno"/>
        </w:rPr>
        <w:t>15</w:t>
      </w:r>
      <w:r>
        <w:t>.</w:t>
      </w:r>
      <w:r>
        <w:tab/>
        <w:t>Section 153 amended</w:t>
      </w:r>
      <w:bookmarkEnd w:id="1079"/>
      <w:bookmarkEnd w:id="1080"/>
      <w:bookmarkEnd w:id="1081"/>
      <w:bookmarkEnd w:id="1082"/>
    </w:p>
    <w:p>
      <w:pPr>
        <w:pStyle w:val="nzSubsection"/>
      </w:pPr>
      <w:r>
        <w:tab/>
        <w:t>(1)</w:t>
      </w:r>
      <w:r>
        <w:tab/>
        <w:t>Section 153(2) is amended as follows:</w:t>
      </w:r>
    </w:p>
    <w:p>
      <w:pPr>
        <w:pStyle w:val="nzIndenta"/>
      </w:pPr>
      <w:r>
        <w:tab/>
        <w:t>(a)</w:t>
      </w:r>
      <w:r>
        <w:tab/>
        <w:t>after paragraph (j) by deleting “and”;</w:t>
      </w:r>
    </w:p>
    <w:p>
      <w:pPr>
        <w:pStyle w:val="nzIndenta"/>
      </w:pPr>
      <w:r>
        <w:tab/>
        <w:t>(b)</w:t>
      </w:r>
      <w:r>
        <w:tab/>
        <w:t>in paragraph (k) by deleting “State.” and inserting instead —</w:t>
      </w:r>
    </w:p>
    <w:p>
      <w:pPr>
        <w:pStyle w:val="MiscOpen"/>
        <w:ind w:left="1340"/>
      </w:pPr>
      <w:r>
        <w:t>“</w:t>
      </w:r>
    </w:p>
    <w:p>
      <w:pPr>
        <w:pStyle w:val="nzIndenta"/>
      </w:pPr>
      <w:r>
        <w:tab/>
      </w:r>
      <w:r>
        <w:tab/>
        <w:t>State;</w:t>
      </w:r>
    </w:p>
    <w:p>
      <w:pPr>
        <w:pStyle w:val="nzIndenta"/>
      </w:pPr>
      <w:r>
        <w:tab/>
        <w:t>(l)</w:t>
      </w:r>
      <w:r>
        <w:tab/>
        <w:t>fees in relation to petroleum operations, safety audits or other services provided by the Minister;</w:t>
      </w:r>
    </w:p>
    <w:p>
      <w:pPr>
        <w:pStyle w:val="nzIndenta"/>
      </w:pPr>
      <w:r>
        <w:tab/>
        <w:t>(m)</w:t>
      </w:r>
      <w:r>
        <w:tab/>
        <w:t xml:space="preserve">any transitional matter arising out of the amendments made to this Act by the </w:t>
      </w:r>
      <w:r>
        <w:rPr>
          <w:i/>
          <w:iCs/>
        </w:rPr>
        <w:t>Petroleum Legislation Amendment and Repeal Act 2005.</w:t>
      </w:r>
    </w:p>
    <w:p>
      <w:pPr>
        <w:pStyle w:val="MiscClose"/>
        <w:ind w:right="577"/>
      </w:pPr>
      <w:r>
        <w:t xml:space="preserve">    ”.</w:t>
      </w:r>
    </w:p>
    <w:p>
      <w:pPr>
        <w:pStyle w:val="nzSubsection"/>
      </w:pPr>
      <w:r>
        <w:tab/>
        <w:t>(2)</w:t>
      </w:r>
      <w:r>
        <w:tab/>
        <w:t>After section 153(2b) the following subsection is inserted —</w:t>
      </w:r>
    </w:p>
    <w:p>
      <w:pPr>
        <w:pStyle w:val="MiscOpen"/>
        <w:ind w:left="600"/>
      </w:pPr>
      <w:r>
        <w:t>“</w:t>
      </w:r>
    </w:p>
    <w:p>
      <w:pPr>
        <w:pStyle w:val="nz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rPr>
          <w:b/>
          <w:i/>
        </w:rPr>
      </w:pPr>
      <w:r>
        <w:t xml:space="preserve">    ”.</w:t>
      </w:r>
    </w:p>
    <w:p>
      <w:pPr>
        <w:pStyle w:val="nzHeading5"/>
      </w:pPr>
      <w:bookmarkStart w:id="1083" w:name="_Toc80428020"/>
      <w:bookmarkStart w:id="1084" w:name="_Toc99357102"/>
      <w:bookmarkStart w:id="1085" w:name="_Toc99769601"/>
      <w:bookmarkStart w:id="1086" w:name="_Toc112746450"/>
      <w:r>
        <w:rPr>
          <w:rStyle w:val="CharSectno"/>
        </w:rPr>
        <w:t>16</w:t>
      </w:r>
      <w:r>
        <w:t>.</w:t>
      </w:r>
      <w:r>
        <w:tab/>
        <w:t>Various sections amended to delete “the regulations” (</w:t>
      </w:r>
      <w:r>
        <w:rPr>
          <w:i/>
          <w:iCs/>
        </w:rPr>
        <w:t>Interpretation Act 1984</w:t>
      </w:r>
      <w:r>
        <w:t xml:space="preserve"> s. 46)</w:t>
      </w:r>
      <w:bookmarkEnd w:id="1083"/>
      <w:bookmarkEnd w:id="1084"/>
      <w:bookmarkEnd w:id="1085"/>
      <w:bookmarkEnd w:id="1086"/>
    </w:p>
    <w:p>
      <w:pPr>
        <w:pStyle w:val="nzSubsection"/>
      </w:pPr>
      <w:r>
        <w:tab/>
        <w:t>(1)</w:t>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pPr>
            <w:r>
              <w:t>s. 8(1) (twice)</w:t>
            </w:r>
          </w:p>
        </w:tc>
        <w:tc>
          <w:tcPr>
            <w:tcW w:w="2836" w:type="dxa"/>
          </w:tcPr>
          <w:p>
            <w:pPr>
              <w:pStyle w:val="nzTable"/>
            </w:pPr>
            <w:r>
              <w:t>s. 121(1) and (2)</w:t>
            </w:r>
          </w:p>
        </w:tc>
      </w:tr>
      <w:tr>
        <w:tc>
          <w:tcPr>
            <w:tcW w:w="1700" w:type="dxa"/>
          </w:tcPr>
          <w:p>
            <w:pPr>
              <w:pStyle w:val="nzTable"/>
            </w:pPr>
            <w:r>
              <w:t>s. 25(1)(a)</w:t>
            </w:r>
          </w:p>
        </w:tc>
        <w:tc>
          <w:tcPr>
            <w:tcW w:w="2836" w:type="dxa"/>
          </w:tcPr>
          <w:p>
            <w:pPr>
              <w:pStyle w:val="nzTable"/>
            </w:pPr>
          </w:p>
        </w:tc>
      </w:tr>
    </w:tbl>
    <w:p>
      <w:pPr>
        <w:pStyle w:val="nzSubsection"/>
        <w:keepNext/>
      </w:pPr>
      <w:r>
        <w:tab/>
        <w:t>(2)</w:t>
      </w:r>
      <w:r>
        <w:tab/>
        <w:t>The provisions set out in the Table to this section are amended by deleting “and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keepNext/>
            </w:pPr>
            <w:r>
              <w:t>s. 38</w:t>
            </w:r>
          </w:p>
        </w:tc>
        <w:tc>
          <w:tcPr>
            <w:tcW w:w="2836" w:type="dxa"/>
          </w:tcPr>
          <w:p>
            <w:pPr>
              <w:pStyle w:val="nzTable"/>
              <w:keepNext/>
            </w:pPr>
            <w:r>
              <w:t>s. 105(4)</w:t>
            </w:r>
          </w:p>
        </w:tc>
      </w:tr>
      <w:tr>
        <w:tc>
          <w:tcPr>
            <w:tcW w:w="1700" w:type="dxa"/>
          </w:tcPr>
          <w:p>
            <w:pPr>
              <w:pStyle w:val="nzTable"/>
              <w:keepNext/>
            </w:pPr>
            <w:r>
              <w:t>s. 43D</w:t>
            </w:r>
          </w:p>
        </w:tc>
        <w:tc>
          <w:tcPr>
            <w:tcW w:w="2836" w:type="dxa"/>
          </w:tcPr>
          <w:p>
            <w:pPr>
              <w:pStyle w:val="nzTable"/>
              <w:keepNext/>
            </w:pPr>
            <w:r>
              <w:t>s. 106(5)</w:t>
            </w:r>
          </w:p>
        </w:tc>
      </w:tr>
      <w:tr>
        <w:trPr>
          <w:cantSplit/>
        </w:trPr>
        <w:tc>
          <w:tcPr>
            <w:tcW w:w="1700" w:type="dxa"/>
          </w:tcPr>
          <w:p>
            <w:pPr>
              <w:pStyle w:val="nzTable"/>
              <w:keepNext/>
            </w:pPr>
            <w:r>
              <w:t>s. 48C</w:t>
            </w:r>
          </w:p>
        </w:tc>
        <w:tc>
          <w:tcPr>
            <w:tcW w:w="2836" w:type="dxa"/>
          </w:tcPr>
          <w:p>
            <w:pPr>
              <w:pStyle w:val="nzTable"/>
              <w:keepNext/>
            </w:pPr>
            <w:r>
              <w:t>s. 112(6)</w:t>
            </w:r>
          </w:p>
        </w:tc>
      </w:tr>
      <w:tr>
        <w:trPr>
          <w:cantSplit/>
        </w:trPr>
        <w:tc>
          <w:tcPr>
            <w:tcW w:w="1700" w:type="dxa"/>
            <w:tcBorders>
              <w:bottom w:val="nil"/>
            </w:tcBorders>
          </w:tcPr>
          <w:p>
            <w:pPr>
              <w:pStyle w:val="nzTable"/>
            </w:pPr>
            <w:r>
              <w:t>s. 62</w:t>
            </w:r>
          </w:p>
        </w:tc>
        <w:tc>
          <w:tcPr>
            <w:tcW w:w="2836" w:type="dxa"/>
            <w:tcBorders>
              <w:bottom w:val="nil"/>
            </w:tcBorders>
          </w:tcPr>
          <w:p>
            <w:pPr>
              <w:pStyle w:val="nzTable"/>
            </w:pPr>
          </w:p>
        </w:tc>
      </w:tr>
    </w:tbl>
    <w:p>
      <w:pPr>
        <w:pStyle w:val="nzHeading5"/>
      </w:pPr>
      <w:bookmarkStart w:id="1087" w:name="_Toc80428021"/>
      <w:bookmarkStart w:id="1088" w:name="_Toc99357103"/>
      <w:bookmarkStart w:id="1089" w:name="_Toc99769602"/>
      <w:bookmarkStart w:id="1090" w:name="_Toc112746451"/>
      <w:r>
        <w:rPr>
          <w:rStyle w:val="CharSectno"/>
        </w:rPr>
        <w:t>17</w:t>
      </w:r>
      <w:r>
        <w:t>.</w:t>
      </w:r>
      <w:r>
        <w:tab/>
        <w:t>Schedule replaced with Schedule 1</w:t>
      </w:r>
      <w:bookmarkEnd w:id="1087"/>
      <w:bookmarkEnd w:id="1088"/>
      <w:bookmarkEnd w:id="1089"/>
      <w:bookmarkEnd w:id="1090"/>
    </w:p>
    <w:p>
      <w:pPr>
        <w:pStyle w:val="nzSubsection"/>
      </w:pPr>
      <w:r>
        <w:tab/>
      </w:r>
      <w:r>
        <w:tab/>
        <w:t>The Schedule is repealed and the following Schedule is inserted instead —</w:t>
      </w:r>
    </w:p>
    <w:p>
      <w:pPr>
        <w:pStyle w:val="MiscOpen"/>
      </w:pPr>
      <w:r>
        <w:t>“</w:t>
      </w:r>
    </w:p>
    <w:p>
      <w:pPr>
        <w:pStyle w:val="nzHeading2"/>
      </w:pPr>
      <w:bookmarkStart w:id="1091" w:name="_Toc112746327"/>
      <w:bookmarkStart w:id="1092" w:name="_Toc112746452"/>
      <w:r>
        <w:t>Schedule 1 — Occupational safety and health</w:t>
      </w:r>
      <w:bookmarkEnd w:id="1091"/>
      <w:bookmarkEnd w:id="1092"/>
    </w:p>
    <w:p>
      <w:pPr>
        <w:pStyle w:val="nzMiscellaneousBody"/>
        <w:jc w:val="right"/>
      </w:pPr>
      <w:r>
        <w:t>[s. 149A]</w:t>
      </w:r>
    </w:p>
    <w:p>
      <w:pPr>
        <w:pStyle w:val="nzHeading3"/>
      </w:pPr>
      <w:bookmarkStart w:id="1093" w:name="_Toc112746328"/>
      <w:bookmarkStart w:id="1094" w:name="_Toc112746453"/>
      <w:r>
        <w:t>Division 1</w:t>
      </w:r>
      <w:r>
        <w:rPr>
          <w:b w:val="0"/>
        </w:rPr>
        <w:t> — </w:t>
      </w:r>
      <w:r>
        <w:t>Introduction</w:t>
      </w:r>
      <w:bookmarkEnd w:id="1093"/>
      <w:bookmarkEnd w:id="1094"/>
    </w:p>
    <w:p>
      <w:pPr>
        <w:pStyle w:val="nzHeading5"/>
      </w:pPr>
      <w:r>
        <w:t>1.</w:t>
      </w:r>
      <w:r>
        <w:rPr>
          <w:b w:val="0"/>
        </w:rPr>
        <w:tab/>
      </w:r>
      <w:r>
        <w:t>Objects</w:t>
      </w:r>
    </w:p>
    <w:p>
      <w:pPr>
        <w:pStyle w:val="nzSubsection"/>
      </w:pPr>
      <w:r>
        <w:tab/>
      </w:r>
      <w:r>
        <w:tab/>
        <w:t>The objects of this Schedule are, in relation to petroleum operations —</w:t>
      </w:r>
    </w:p>
    <w:p>
      <w:pPr>
        <w:pStyle w:val="nzIndenta"/>
      </w:pPr>
      <w:r>
        <w:tab/>
        <w:t>(a)</w:t>
      </w:r>
      <w:r>
        <w:tab/>
        <w:t>to secure the occupational safety and health of persons engaged in those operations;</w:t>
      </w:r>
    </w:p>
    <w:p>
      <w:pPr>
        <w:pStyle w:val="nzIndenta"/>
      </w:pPr>
      <w:r>
        <w:tab/>
        <w:t>(b)</w:t>
      </w:r>
      <w:r>
        <w:tab/>
        <w:t>to protect persons in the vicinity of those operations at the invitation of, or with the express or implied consent of, the operators of, or persons in control of a part of, those operations from risks to safety and health arising out of those operations;</w:t>
      </w:r>
    </w:p>
    <w:p>
      <w:pPr>
        <w:pStyle w:val="nzIndenta"/>
      </w:pPr>
      <w:r>
        <w:tab/>
        <w:t>(c)</w:t>
      </w:r>
      <w:r>
        <w:tab/>
        <w:t>to ensure that expert advice is available on occupational safety and health matters in relation to those operations;</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The following is a simplified outline of this Schedule —</w:t>
      </w:r>
    </w:p>
    <w:p>
      <w:pPr>
        <w:pStyle w:val="nzIndenta"/>
        <w:numPr>
          <w:ilvl w:val="0"/>
          <w:numId w:val="16"/>
        </w:numPr>
        <w:tabs>
          <w:tab w:val="clear" w:pos="1899"/>
          <w:tab w:val="clear" w:pos="2052"/>
          <w:tab w:val="clear" w:pos="2183"/>
          <w:tab w:val="num" w:pos="1800"/>
        </w:tabs>
        <w:ind w:left="1800"/>
      </w:pPr>
      <w:r>
        <w:t>This Schedule sets up a scheme to regulate occupational safety and health matters relating to petroleum operations.</w:t>
      </w:r>
    </w:p>
    <w:p>
      <w:pPr>
        <w:pStyle w:val="nzIndenta"/>
        <w:keepNext/>
        <w:numPr>
          <w:ilvl w:val="0"/>
          <w:numId w:val="16"/>
        </w:numPr>
        <w:tabs>
          <w:tab w:val="clear" w:pos="1899"/>
          <w:tab w:val="clear" w:pos="2052"/>
          <w:tab w:val="clear" w:pos="2183"/>
          <w:tab w:val="num" w:pos="1800"/>
        </w:tabs>
        <w:ind w:left="1800"/>
      </w:pPr>
      <w:r>
        <w:t>Occupational safety and health duties are imposed on the following —</w:t>
      </w:r>
    </w:p>
    <w:p>
      <w:pPr>
        <w:pStyle w:val="nzIndenti"/>
      </w:pPr>
      <w:r>
        <w:tab/>
        <w:t>(a)</w:t>
      </w:r>
      <w:r>
        <w:tab/>
        <w:t>the operator of a petroleum operation;</w:t>
      </w:r>
    </w:p>
    <w:p>
      <w:pPr>
        <w:pStyle w:val="nzIndenti"/>
      </w:pPr>
      <w:r>
        <w:tab/>
        <w:t>(b)</w:t>
      </w:r>
      <w:r>
        <w:tab/>
        <w:t>a person in control of any part of a petroleum operation;</w:t>
      </w:r>
    </w:p>
    <w:p>
      <w:pPr>
        <w:pStyle w:val="nzIndenti"/>
      </w:pPr>
      <w:r>
        <w:tab/>
        <w:t>(c)</w:t>
      </w:r>
      <w:r>
        <w:tab/>
        <w:t>an employer;</w:t>
      </w:r>
    </w:p>
    <w:p>
      <w:pPr>
        <w:pStyle w:val="nzIndenti"/>
      </w:pPr>
      <w:r>
        <w:tab/>
        <w:t>(d)</w:t>
      </w:r>
      <w:r>
        <w:tab/>
        <w:t>a manufacturer of plant, or a substance, for use in a petroleum operation;</w:t>
      </w:r>
    </w:p>
    <w:p>
      <w:pPr>
        <w:pStyle w:val="nzIndenti"/>
      </w:pPr>
      <w:r>
        <w:tab/>
        <w:t>(e)</w:t>
      </w:r>
      <w:r>
        <w:tab/>
        <w:t>a supplier of a facility, or of any plant or substance, for use in a petroleum operation;</w:t>
      </w:r>
    </w:p>
    <w:p>
      <w:pPr>
        <w:pStyle w:val="nzIndenti"/>
      </w:pPr>
      <w:r>
        <w:tab/>
        <w:t>(f)</w:t>
      </w:r>
      <w:r>
        <w:tab/>
        <w:t>a person who erects or installs a facility, or any plant, for use in a petroleum operation;</w:t>
      </w:r>
    </w:p>
    <w:p>
      <w:pPr>
        <w:pStyle w:val="nzIndenti"/>
      </w:pPr>
      <w:r>
        <w:tab/>
        <w:t>(g)</w:t>
      </w:r>
      <w:r>
        <w:tab/>
        <w:t>a person engaged in a petroleum operation.</w:t>
      </w:r>
    </w:p>
    <w:p>
      <w:pPr>
        <w:pStyle w:val="nzIndenta"/>
        <w:numPr>
          <w:ilvl w:val="0"/>
          <w:numId w:val="16"/>
        </w:numPr>
        <w:tabs>
          <w:tab w:val="clear" w:pos="1899"/>
          <w:tab w:val="clear" w:pos="2052"/>
          <w:tab w:val="clear" w:pos="2183"/>
          <w:tab w:val="num" w:pos="1800"/>
        </w:tabs>
        <w:ind w:left="1800"/>
      </w:pPr>
      <w:r>
        <w:t>A group of members of the workforce engaged in a petroleum operation may be established as a designated work group.</w:t>
      </w:r>
    </w:p>
    <w:p>
      <w:pPr>
        <w:pStyle w:val="nzIndenta"/>
        <w:numPr>
          <w:ilvl w:val="0"/>
          <w:numId w:val="16"/>
        </w:numPr>
        <w:tabs>
          <w:tab w:val="clear" w:pos="1899"/>
          <w:tab w:val="clear" w:pos="2052"/>
          <w:tab w:val="clear" w:pos="2183"/>
          <w:tab w:val="num" w:pos="1800"/>
        </w:tabs>
        <w:ind w:left="1800"/>
      </w:pPr>
      <w:r>
        <w:t>The members of a designated work group may select a safety and health representative for that designated work group.</w:t>
      </w:r>
    </w:p>
    <w:p>
      <w:pPr>
        <w:pStyle w:val="nzIndenta"/>
        <w:numPr>
          <w:ilvl w:val="0"/>
          <w:numId w:val="16"/>
        </w:numPr>
        <w:tabs>
          <w:tab w:val="clear" w:pos="1899"/>
          <w:tab w:val="clear" w:pos="2052"/>
          <w:tab w:val="clear" w:pos="2183"/>
          <w:tab w:val="num" w:pos="1800"/>
        </w:tabs>
        <w:ind w:left="1800"/>
      </w:pPr>
      <w:r>
        <w:t>The safety and health representative may exercise certain powers for the purpose of promoting or ensuring the occupational safety and health of group members.</w:t>
      </w:r>
    </w:p>
    <w:p>
      <w:pPr>
        <w:pStyle w:val="nzIndenta"/>
        <w:numPr>
          <w:ilvl w:val="0"/>
          <w:numId w:val="16"/>
        </w:numPr>
        <w:tabs>
          <w:tab w:val="clear" w:pos="1899"/>
          <w:tab w:val="clear" w:pos="2052"/>
          <w:tab w:val="clear" w:pos="2183"/>
          <w:tab w:val="num" w:pos="1800"/>
        </w:tabs>
        <w:ind w:left="1800"/>
      </w:pPr>
      <w:r>
        <w:t>An inspector may conduct an inspection —</w:t>
      </w:r>
    </w:p>
    <w:p>
      <w:pPr>
        <w:pStyle w:val="nzIndenti"/>
      </w:pPr>
      <w:r>
        <w:tab/>
        <w:t>(a)</w:t>
      </w:r>
      <w:r>
        <w:tab/>
        <w:t>to ascertain whether a listed OSH law is being complied with;</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petroleum operation is carried on.</w:t>
      </w:r>
    </w:p>
    <w:p>
      <w:pPr>
        <w:pStyle w:val="nzIndenta"/>
        <w:numPr>
          <w:ilvl w:val="0"/>
          <w:numId w:val="16"/>
        </w:numPr>
        <w:tabs>
          <w:tab w:val="clear" w:pos="1899"/>
          <w:tab w:val="clear" w:pos="2052"/>
          <w:tab w:val="clear" w:pos="2183"/>
          <w:tab w:val="num" w:pos="1800"/>
        </w:tabs>
        <w:ind w:left="1800"/>
      </w:pPr>
      <w:r>
        <w:t>The operator of a petroleum operation must report to the Minister accidents and dangerous occurrences arising out of the petroleum operation.</w:t>
      </w:r>
    </w:p>
    <w:p>
      <w:pPr>
        <w:pStyle w:val="nzHeading5"/>
      </w:pPr>
      <w:r>
        <w:t>3.</w:t>
      </w:r>
      <w:r>
        <w:rPr>
          <w:b w:val="0"/>
        </w:rPr>
        <w:tab/>
      </w:r>
      <w:r>
        <w:t>Definitions</w:t>
      </w:r>
    </w:p>
    <w:p>
      <w:pPr>
        <w:pStyle w:val="nzSubsection"/>
      </w:pPr>
      <w:r>
        <w:tab/>
      </w:r>
      <w:r>
        <w:tab/>
        <w:t>In this Schedule —</w:t>
      </w:r>
    </w:p>
    <w:p>
      <w:pPr>
        <w:pStyle w:val="nzDefstart"/>
      </w:pPr>
      <w:r>
        <w:tab/>
      </w:r>
      <w:r>
        <w:rPr>
          <w:b/>
        </w:rPr>
        <w:t>“</w:t>
      </w:r>
      <w:r>
        <w:rPr>
          <w:rStyle w:val="CharDefText"/>
        </w:rPr>
        <w:t>accident</w:t>
      </w:r>
      <w:r>
        <w:rPr>
          <w:b/>
        </w:rPr>
        <w:t>”</w:t>
      </w:r>
      <w:r>
        <w:t xml:space="preserve"> </w:t>
      </w:r>
      <w:r>
        <w:rPr>
          <w:bCs/>
        </w:rPr>
        <w:t>includes</w:t>
      </w:r>
      <w:r>
        <w:t xml:space="preserve"> the contraction of a disease;</w:t>
      </w:r>
    </w:p>
    <w:p>
      <w:pPr>
        <w:pStyle w:val="nzDefstart"/>
      </w:pPr>
      <w:r>
        <w:tab/>
      </w:r>
      <w:r>
        <w:rPr>
          <w:b/>
          <w:bCs/>
        </w:rPr>
        <w:t>“</w:t>
      </w:r>
      <w:r>
        <w:rPr>
          <w:rStyle w:val="CharDefText"/>
        </w:rPr>
        <w:t>contract</w:t>
      </w:r>
      <w:r>
        <w:rPr>
          <w:b/>
          <w:bCs/>
        </w:rPr>
        <w:t>”</w:t>
      </w:r>
      <w:r>
        <w:t xml:space="preserve"> includes an arrangement or understanding;</w:t>
      </w:r>
    </w:p>
    <w:p>
      <w:pPr>
        <w:pStyle w:val="nzDefstart"/>
      </w:pPr>
      <w:r>
        <w:tab/>
      </w:r>
      <w:r>
        <w:rPr>
          <w:b/>
          <w:bCs/>
        </w:rPr>
        <w:t>“</w:t>
      </w:r>
      <w:r>
        <w:rPr>
          <w:rStyle w:val="CharDefText"/>
        </w:rPr>
        <w:t>contractor</w:t>
      </w:r>
      <w:r>
        <w:rPr>
          <w:b/>
          <w:bCs/>
        </w:rPr>
        <w:t>”</w:t>
      </w:r>
      <w:r>
        <w:t xml:space="preserve"> has the meaning given by clause 6;</w:t>
      </w:r>
    </w:p>
    <w:p>
      <w:pPr>
        <w:pStyle w:val="nz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nzDefstart"/>
        <w:keepNext/>
      </w:pPr>
      <w:r>
        <w:tab/>
      </w:r>
      <w:r>
        <w:rPr>
          <w:b/>
        </w:rPr>
        <w:t>“</w:t>
      </w:r>
      <w:r>
        <w:rPr>
          <w:rStyle w:val="CharDefText"/>
        </w:rPr>
        <w:t>designated work group</w:t>
      </w:r>
      <w:r>
        <w:rPr>
          <w:b/>
        </w:rPr>
        <w:t>”</w:t>
      </w:r>
      <w:r>
        <w:t xml:space="preserve"> means —</w:t>
      </w:r>
    </w:p>
    <w:p>
      <w:pPr>
        <w:pStyle w:val="nzDefpara"/>
      </w:pPr>
      <w:r>
        <w:tab/>
        <w:t>(a)</w:t>
      </w:r>
      <w:r>
        <w:tab/>
        <w:t>a group of members of the workforce engaged in a petroleum operation that is established as a designated work group under clause 17 or 18; or</w:t>
      </w:r>
    </w:p>
    <w:p>
      <w:pPr>
        <w:pStyle w:val="nzDefpara"/>
      </w:pPr>
      <w:r>
        <w:tab/>
        <w:t>(b)</w:t>
      </w:r>
      <w:r>
        <w:tab/>
        <w:t>that group as varied in accordance with clause 19 or 20;</w:t>
      </w:r>
    </w:p>
    <w:p>
      <w:pPr>
        <w:pStyle w:val="nzDefstart"/>
      </w:pPr>
      <w:r>
        <w:tab/>
      </w:r>
      <w:r>
        <w:rPr>
          <w:b/>
        </w:rPr>
        <w:t>“</w:t>
      </w:r>
      <w:r>
        <w:rPr>
          <w:rStyle w:val="CharDefText"/>
        </w:rPr>
        <w:t>employee</w:t>
      </w:r>
      <w:r>
        <w:rPr>
          <w:b/>
        </w:rPr>
        <w:t>”</w:t>
      </w:r>
      <w:r>
        <w:t>, in relation to an employer, means an employee of that employer;</w:t>
      </w:r>
    </w:p>
    <w:p>
      <w:pPr>
        <w:pStyle w:val="nzDefstart"/>
      </w:pPr>
      <w:r>
        <w:tab/>
      </w:r>
      <w:r>
        <w:rPr>
          <w:b/>
        </w:rPr>
        <w:t>“</w:t>
      </w:r>
      <w:r>
        <w:rPr>
          <w:rStyle w:val="CharDefText"/>
        </w:rPr>
        <w:t>employer</w:t>
      </w:r>
      <w:r>
        <w:rPr>
          <w:b/>
        </w:rPr>
        <w:t>”</w:t>
      </w:r>
      <w:r>
        <w:t xml:space="preserve"> means an employer who carries on a petroleum operation;</w:t>
      </w:r>
    </w:p>
    <w:p>
      <w:pPr>
        <w:pStyle w:val="nzDefstart"/>
      </w:pPr>
      <w:r>
        <w:tab/>
      </w:r>
      <w:r>
        <w:rPr>
          <w:b/>
        </w:rPr>
        <w:t>“</w:t>
      </w:r>
      <w:r>
        <w:rPr>
          <w:rStyle w:val="CharDefText"/>
        </w:rPr>
        <w:t>group member</w:t>
      </w:r>
      <w:r>
        <w:rPr>
          <w:b/>
        </w:rPr>
        <w:t>”</w:t>
      </w:r>
      <w:r>
        <w:t>, in relation to a designated work group for a petroleum operation, means a person who is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b/>
        </w:rPr>
        <w:t>“</w:t>
      </w:r>
      <w:r>
        <w:rPr>
          <w:rStyle w:val="CharDefText"/>
        </w:rPr>
        <w:t>improvement notice</w:t>
      </w:r>
      <w:r>
        <w:rPr>
          <w:b/>
        </w:rPr>
        <w:t>”</w:t>
      </w:r>
      <w:r>
        <w:t xml:space="preserve"> means an improvement notice issued under clause 60(1);</w:t>
      </w:r>
    </w:p>
    <w:p>
      <w:pPr>
        <w:pStyle w:val="nzDefstart"/>
      </w:pPr>
      <w:r>
        <w:tab/>
      </w:r>
      <w:r>
        <w:rPr>
          <w:b/>
        </w:rPr>
        <w:t>“</w:t>
      </w:r>
      <w:r>
        <w:rPr>
          <w:rStyle w:val="CharDefText"/>
        </w:rPr>
        <w:t>inspection</w:t>
      </w:r>
      <w:r>
        <w:rPr>
          <w:b/>
        </w:rPr>
        <w:t>”</w:t>
      </w:r>
      <w:r>
        <w:t xml:space="preserve"> means an inspection conducted under Division 4 and includes an investigation or inquiry;</w:t>
      </w:r>
    </w:p>
    <w:p>
      <w:pPr>
        <w:pStyle w:val="nzDefstart"/>
      </w:pPr>
      <w:r>
        <w:tab/>
      </w:r>
      <w:r>
        <w:rPr>
          <w:b/>
        </w:rPr>
        <w:t>“</w:t>
      </w:r>
      <w:r>
        <w:rPr>
          <w:rStyle w:val="CharDefText"/>
        </w:rPr>
        <w:t>member of the workforce</w:t>
      </w:r>
      <w:r>
        <w:rPr>
          <w:b/>
        </w:rPr>
        <w:t>”</w:t>
      </w:r>
      <w:r>
        <w:t>, in relation to a petroleum operation, means a natural person who is engaged in the operation, whether —</w:t>
      </w:r>
    </w:p>
    <w:p>
      <w:pPr>
        <w:pStyle w:val="nzDefpara"/>
      </w:pPr>
      <w:r>
        <w:tab/>
        <w:t>(a)</w:t>
      </w:r>
      <w:r>
        <w:tab/>
        <w:t>as an employee of the operator or of another person; or</w:t>
      </w:r>
    </w:p>
    <w:p>
      <w:pPr>
        <w:pStyle w:val="nzDefpara"/>
      </w:pPr>
      <w:r>
        <w:tab/>
        <w:t>(b)</w:t>
      </w:r>
      <w:r>
        <w:tab/>
        <w:t>as a contractor of the operator or of another person;</w:t>
      </w:r>
    </w:p>
    <w:p>
      <w:pPr>
        <w:pStyle w:val="nzDefstart"/>
      </w:pPr>
      <w:r>
        <w:tab/>
      </w:r>
      <w:r>
        <w:rPr>
          <w:b/>
        </w:rPr>
        <w:t>“</w:t>
      </w:r>
      <w:r>
        <w:rPr>
          <w:rStyle w:val="CharDefText"/>
        </w:rPr>
        <w:t>operator’s representative</w:t>
      </w:r>
      <w:r>
        <w:rPr>
          <w:b/>
        </w:rPr>
        <w:t>”</w:t>
      </w:r>
      <w:r>
        <w:t xml:space="preserve"> means a person present at a workplace in compliance with the obligations imposed on the operator by clause 4;</w:t>
      </w:r>
    </w:p>
    <w:p>
      <w:pPr>
        <w:pStyle w:val="nzDefstart"/>
      </w:pPr>
      <w:r>
        <w:tab/>
      </w:r>
      <w:r>
        <w:rPr>
          <w:b/>
        </w:rPr>
        <w:t>“</w:t>
      </w:r>
      <w:r>
        <w:rPr>
          <w:rStyle w:val="CharDefText"/>
        </w:rPr>
        <w:t>own</w:t>
      </w:r>
      <w:r>
        <w:rPr>
          <w:b/>
        </w:rPr>
        <w:t>”</w:t>
      </w:r>
      <w:r>
        <w:t xml:space="preserve"> includes own jointly and own in part;</w:t>
      </w:r>
    </w:p>
    <w:p>
      <w:pPr>
        <w:pStyle w:val="nzDefstart"/>
      </w:pPr>
      <w:r>
        <w:tab/>
      </w:r>
      <w:r>
        <w:rPr>
          <w:b/>
        </w:rPr>
        <w:t>“</w:t>
      </w:r>
      <w:r>
        <w:rPr>
          <w:rStyle w:val="CharDefText"/>
        </w:rPr>
        <w:t>plant</w:t>
      </w:r>
      <w:r>
        <w:rPr>
          <w:b/>
        </w:rPr>
        <w:t>”</w:t>
      </w:r>
      <w:r>
        <w:t xml:space="preserve"> includes any machinery, equipment or tool, or any component;</w:t>
      </w:r>
    </w:p>
    <w:p>
      <w:pPr>
        <w:pStyle w:val="nzDefstart"/>
      </w:pPr>
      <w:r>
        <w:tab/>
      </w:r>
      <w:r>
        <w:rPr>
          <w:b/>
        </w:rPr>
        <w:t>“</w:t>
      </w:r>
      <w:r>
        <w:rPr>
          <w:rStyle w:val="CharDefText"/>
        </w:rPr>
        <w:t>premises</w:t>
      </w:r>
      <w:r>
        <w:rPr>
          <w:b/>
        </w:rPr>
        <w:t>”</w:t>
      </w:r>
      <w:r>
        <w:t xml:space="preserve"> includes the following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b/>
        </w:rPr>
        <w:t>“</w:t>
      </w:r>
      <w:r>
        <w:rPr>
          <w:rStyle w:val="CharDefText"/>
        </w:rPr>
        <w:t>prohibition notice</w:t>
      </w:r>
      <w:r>
        <w:rPr>
          <w:b/>
        </w:rPr>
        <w:t>”</w:t>
      </w:r>
      <w:r>
        <w:t xml:space="preserve"> means a prohibition notice issued under clause 58(1);</w:t>
      </w:r>
    </w:p>
    <w:p>
      <w:pPr>
        <w:pStyle w:val="nzDefstart"/>
      </w:pPr>
      <w:r>
        <w:tab/>
      </w:r>
      <w:r>
        <w:rPr>
          <w:b/>
        </w:rPr>
        <w:t>“</w:t>
      </w:r>
      <w:r>
        <w:rPr>
          <w:rStyle w:val="CharDefText"/>
        </w:rPr>
        <w:t>registered organisation</w:t>
      </w:r>
      <w:r>
        <w:rPr>
          <w:b/>
        </w:rPr>
        <w:t>”</w:t>
      </w:r>
      <w:r>
        <w:t xml:space="preserve"> means an organisation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b/>
        </w:rPr>
        <w:t>“</w:t>
      </w:r>
      <w:r>
        <w:rPr>
          <w:rStyle w:val="CharDefText"/>
        </w:rPr>
        <w:t>regulated business premises</w:t>
      </w:r>
      <w:r>
        <w:rPr>
          <w:b/>
        </w:rPr>
        <w:t>”</w:t>
      </w:r>
      <w:r>
        <w:t xml:space="preserve"> means —</w:t>
      </w:r>
    </w:p>
    <w:p>
      <w:pPr>
        <w:pStyle w:val="nzDefpara"/>
      </w:pPr>
      <w:r>
        <w:tab/>
        <w:t>(a)</w:t>
      </w:r>
      <w:r>
        <w:tab/>
        <w:t>a place where a petroleum operation is carried on; or</w:t>
      </w:r>
    </w:p>
    <w:p>
      <w:pPr>
        <w:pStyle w:val="nzDefpara"/>
      </w:pPr>
      <w:r>
        <w:tab/>
        <w:t>(b)</w:t>
      </w:r>
      <w:r>
        <w:tab/>
        <w:t>premises that are —</w:t>
      </w:r>
    </w:p>
    <w:p>
      <w:pPr>
        <w:pStyle w:val="nzDefsubpara"/>
      </w:pPr>
      <w:r>
        <w:tab/>
        <w:t>(i)</w:t>
      </w:r>
      <w:r>
        <w:tab/>
        <w:t>occupied by a person who is the operator of a petroleum operation; and</w:t>
      </w:r>
    </w:p>
    <w:p>
      <w:pPr>
        <w:pStyle w:val="nzDefsubpara"/>
      </w:pPr>
      <w:r>
        <w:tab/>
        <w:t>(ii)</w:t>
      </w:r>
      <w:r>
        <w:tab/>
        <w:t>used, or proposed to be used, wholly or principally in connection with a petroleum operation;</w:t>
      </w:r>
    </w:p>
    <w:p>
      <w:pPr>
        <w:pStyle w:val="nzDefstart"/>
      </w:pPr>
      <w:r>
        <w:tab/>
      </w:r>
      <w:r>
        <w:rPr>
          <w:b/>
        </w:rPr>
        <w:t>“</w:t>
      </w:r>
      <w:r>
        <w:rPr>
          <w:rStyle w:val="CharDefText"/>
        </w:rPr>
        <w:t>regulations</w:t>
      </w:r>
      <w:r>
        <w:rPr>
          <w:b/>
        </w:rPr>
        <w:t>”</w:t>
      </w:r>
      <w:r>
        <w:t xml:space="preserve"> means regulations made for the purposes of this Schedule;</w:t>
      </w:r>
    </w:p>
    <w:p>
      <w:pPr>
        <w:pStyle w:val="nzDefstart"/>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nzDefstart"/>
      </w:pPr>
      <w:r>
        <w:tab/>
      </w:r>
      <w:r>
        <w:rPr>
          <w:b/>
        </w:rPr>
        <w:t>“</w:t>
      </w:r>
      <w:r>
        <w:rPr>
          <w:rStyle w:val="CharDefText"/>
        </w:rPr>
        <w:t>work</w:t>
      </w:r>
      <w:r>
        <w:rPr>
          <w:b/>
        </w:rPr>
        <w:t>”</w:t>
      </w:r>
      <w:r>
        <w:t xml:space="preserve"> means work that is directly or indirectly related to a petroleum operation;</w:t>
      </w:r>
    </w:p>
    <w:p>
      <w:pPr>
        <w:pStyle w:val="nzDefstart"/>
      </w:pPr>
      <w:r>
        <w:tab/>
      </w:r>
      <w:r>
        <w:rPr>
          <w:b/>
        </w:rPr>
        <w:t>“</w:t>
      </w:r>
      <w:r>
        <w:rPr>
          <w:rStyle w:val="CharDefText"/>
        </w:rPr>
        <w:t>workforce representative</w:t>
      </w:r>
      <w:r>
        <w:rPr>
          <w:b/>
        </w:rPr>
        <w:t>”</w:t>
      </w:r>
      <w:r>
        <w:t xml:space="preserve"> means —</w:t>
      </w:r>
    </w:p>
    <w:p>
      <w:pPr>
        <w:pStyle w:val="nzDefpara"/>
      </w:pPr>
      <w:r>
        <w:tab/>
        <w:t>(a)</w:t>
      </w:r>
      <w:r>
        <w:tab/>
        <w:t>in relation to a person who is a member of the workforce engaged in a petroleum operation — a registered organisation of which that person is a member, if the person is qualified to be a member of that organisation because of the work the person performs in relation to the petroleum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as a member of the group;</w:t>
      </w:r>
    </w:p>
    <w:p>
      <w:pPr>
        <w:pStyle w:val="nzDefstart"/>
      </w:pPr>
      <w:r>
        <w:tab/>
      </w:r>
      <w:r>
        <w:rPr>
          <w:b/>
        </w:rPr>
        <w:t>“</w:t>
      </w:r>
      <w:r>
        <w:rPr>
          <w:rStyle w:val="CharDefText"/>
        </w:rPr>
        <w:t>work group employer</w:t>
      </w:r>
      <w:r>
        <w:rPr>
          <w:b/>
        </w:rPr>
        <w:t>”</w:t>
      </w:r>
      <w:r>
        <w:t>, in relation to a designated work group in relation to a petroleum operation, means an employer of one or more group members, but does not include the operator of the petroleum operation;</w:t>
      </w:r>
    </w:p>
    <w:p>
      <w:pPr>
        <w:pStyle w:val="nzDefstart"/>
      </w:pPr>
      <w:r>
        <w:tab/>
      </w:r>
      <w:r>
        <w:rPr>
          <w:b/>
        </w:rPr>
        <w:t>“</w:t>
      </w:r>
      <w:r>
        <w:rPr>
          <w:rStyle w:val="CharDefText"/>
        </w:rPr>
        <w:t>workplace</w:t>
      </w:r>
      <w:r>
        <w:rPr>
          <w:b/>
        </w:rPr>
        <w:t>”</w:t>
      </w:r>
      <w:r>
        <w:t>, in relation to a petroleum operation, means the whole place where the petroleum operation is carried on or any part of a place where the petroleum operation is carried on.</w:t>
      </w:r>
    </w:p>
    <w:p>
      <w:pPr>
        <w:pStyle w:val="nzHeading5"/>
      </w:pPr>
      <w:r>
        <w:t>4.</w:t>
      </w:r>
      <w:r>
        <w:rPr>
          <w:b w:val="0"/>
        </w:rPr>
        <w:tab/>
      </w:r>
      <w:r>
        <w:t>Operator must ensure presence of operator’s representative</w:t>
      </w:r>
    </w:p>
    <w:p>
      <w:pPr>
        <w:pStyle w:val="nzSubsection"/>
      </w:pPr>
      <w:r>
        <w:tab/>
        <w:t>(1)</w:t>
      </w:r>
      <w:r>
        <w:tab/>
        <w:t xml:space="preserve">The operator of a petroleum operation must ensure that, at all times when one or more natural persons are engaged in the petroleum operation, there is present at the workplace a natural person (the </w:t>
      </w:r>
      <w:r>
        <w:rPr>
          <w:b/>
        </w:rPr>
        <w:t>“</w:t>
      </w:r>
      <w:r>
        <w:rPr>
          <w:rStyle w:val="CharDefText"/>
        </w:rPr>
        <w:t>operator’s representative</w:t>
      </w:r>
      <w:r>
        <w:rPr>
          <w:b/>
        </w:rPr>
        <w:t>”</w:t>
      </w:r>
      <w:r>
        <w:t>) who has day to day management and control of the petroleum operation.</w:t>
      </w:r>
    </w:p>
    <w:p>
      <w:pPr>
        <w:pStyle w:val="nzPenstart"/>
      </w:pPr>
      <w:r>
        <w:tab/>
        <w:t xml:space="preserve">Penalty: </w:t>
      </w:r>
      <w:r>
        <w:tab/>
        <w:t>$5 500.</w:t>
      </w:r>
    </w:p>
    <w:p>
      <w:pPr>
        <w:pStyle w:val="nzSubsection"/>
      </w:pPr>
      <w:r>
        <w:tab/>
        <w:t>(2)</w:t>
      </w:r>
      <w:r>
        <w:tab/>
        <w:t>The operator of a petroleum operation must ensure that the name of the operator’s representative is displayed in a prominent place at the workplace.</w:t>
      </w:r>
    </w:p>
    <w:p>
      <w:pPr>
        <w:pStyle w:val="nzPenstart"/>
      </w:pPr>
      <w:r>
        <w:tab/>
        <w:t>Penalty:</w:t>
      </w:r>
      <w:r>
        <w:tab/>
        <w:t>$5 500.</w:t>
      </w:r>
    </w:p>
    <w:p>
      <w:pPr>
        <w:pStyle w:val="nzSubsection"/>
      </w:pPr>
      <w:r>
        <w:tab/>
        <w:t>(3)</w:t>
      </w:r>
      <w:r>
        <w:tab/>
        <w:t>Subclause (1) does not imply that, if the operator is a natural person, the operator’s representative may not be, from time to time, the operator.</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if the natural person is engaged in a petroleum operation under a contract for services between —</w:t>
      </w:r>
    </w:p>
    <w:p>
      <w:pPr>
        <w:pStyle w:val="nzIndenta"/>
      </w:pPr>
      <w:r>
        <w:tab/>
        <w:t>(a)</w:t>
      </w:r>
      <w:r>
        <w:tab/>
        <w:t>the relevant person; and</w:t>
      </w:r>
    </w:p>
    <w:p>
      <w:pPr>
        <w:pStyle w:val="nzIndenta"/>
      </w:pPr>
      <w:r>
        <w:tab/>
        <w:t>(b)</w:t>
      </w:r>
      <w:r>
        <w:tab/>
        <w:t>either —</w:t>
      </w:r>
    </w:p>
    <w:p>
      <w:pPr>
        <w:pStyle w:val="nzIndenti"/>
      </w:pPr>
      <w:r>
        <w:tab/>
        <w:t>(i)</w:t>
      </w:r>
      <w:r>
        <w:tab/>
        <w:t>the natural person; or</w:t>
      </w:r>
    </w:p>
    <w:p>
      <w:pPr>
        <w:pStyle w:val="nzIndenti"/>
      </w:pPr>
      <w:r>
        <w:tab/>
        <w:t>(ii)</w:t>
      </w:r>
      <w:r>
        <w:tab/>
        <w:t>the employer of the natural person.</w:t>
      </w:r>
    </w:p>
    <w:p>
      <w:pPr>
        <w:pStyle w:val="nzHeading3"/>
      </w:pPr>
      <w:bookmarkStart w:id="1095" w:name="_Toc112746329"/>
      <w:bookmarkStart w:id="1096" w:name="_Toc112746454"/>
      <w:r>
        <w:t>Division 2</w:t>
      </w:r>
      <w:r>
        <w:rPr>
          <w:b w:val="0"/>
        </w:rPr>
        <w:t> — </w:t>
      </w:r>
      <w:r>
        <w:t>Occupational safety and health</w:t>
      </w:r>
      <w:bookmarkEnd w:id="1095"/>
      <w:bookmarkEnd w:id="1096"/>
    </w:p>
    <w:p>
      <w:pPr>
        <w:pStyle w:val="nzHeading4"/>
      </w:pPr>
      <w:bookmarkStart w:id="1097" w:name="_Toc112746330"/>
      <w:bookmarkStart w:id="1098" w:name="_Toc112746455"/>
      <w:r>
        <w:t>Subdivision </w:t>
      </w:r>
      <w:r>
        <w:rPr>
          <w:bCs/>
        </w:rPr>
        <w:t>1</w:t>
      </w:r>
      <w:r>
        <w:rPr>
          <w:b w:val="0"/>
        </w:rPr>
        <w:t> — </w:t>
      </w:r>
      <w:r>
        <w:rPr>
          <w:bCs/>
        </w:rPr>
        <w:t xml:space="preserve">Duties </w:t>
      </w:r>
      <w:r>
        <w:t>relating to occupational safety and health</w:t>
      </w:r>
      <w:bookmarkEnd w:id="1097"/>
      <w:bookmarkEnd w:id="1098"/>
    </w:p>
    <w:p>
      <w:pPr>
        <w:pStyle w:val="nzHeading5"/>
      </w:pPr>
      <w:r>
        <w:t>7.</w:t>
      </w:r>
      <w:r>
        <w:rPr>
          <w:b w:val="0"/>
        </w:rPr>
        <w:tab/>
      </w:r>
      <w:r>
        <w:t>Duties of operator</w:t>
      </w:r>
    </w:p>
    <w:p>
      <w:pPr>
        <w:pStyle w:val="nzSubsection"/>
      </w:pPr>
      <w:r>
        <w:tab/>
        <w:t>(1)</w:t>
      </w:r>
      <w:r>
        <w:tab/>
        <w:t>The operator of a petroleum operation must take all reasonably practicable steps to ensure that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the operator of a petroleum operation must —</w:t>
      </w:r>
    </w:p>
    <w:p>
      <w:pPr>
        <w:pStyle w:val="nzIndenta"/>
      </w:pPr>
      <w:r>
        <w:tab/>
        <w:t>(a)</w:t>
      </w:r>
      <w:r>
        <w:tab/>
        <w:t>provide and maintain a physical environment at the place where the petroleum operation is carried out that is safe and without risk to health;</w:t>
      </w:r>
    </w:p>
    <w:p>
      <w:pPr>
        <w:pStyle w:val="nzIndenta"/>
      </w:pPr>
      <w:r>
        <w:tab/>
        <w:t>(b)</w:t>
      </w:r>
      <w:r>
        <w:tab/>
        <w:t>provide and maintain adequate amenities for the safety and health of all members of the workforce engaged in the petroleum operation;</w:t>
      </w:r>
    </w:p>
    <w:p>
      <w:pPr>
        <w:pStyle w:val="nzIndenta"/>
      </w:pPr>
      <w:r>
        <w:tab/>
        <w:t>(c)</w:t>
      </w:r>
      <w:r>
        <w:tab/>
        <w:t>ensure that any plant, equipment, materials and substances for use in the petroleum operation are safe and without risk to health;</w:t>
      </w:r>
    </w:p>
    <w:p>
      <w:pPr>
        <w:pStyle w:val="nzIndenta"/>
      </w:pPr>
      <w:r>
        <w:tab/>
        <w:t>(d)</w:t>
      </w:r>
      <w:r>
        <w:tab/>
        <w:t>implement and maintain systems of work in relation to the petroleum operation that are safe and without risk to health;</w:t>
      </w:r>
    </w:p>
    <w:p>
      <w:pPr>
        <w:pStyle w:val="nzIndenta"/>
      </w:pPr>
      <w:r>
        <w:tab/>
        <w:t>(e)</w:t>
      </w:r>
      <w:r>
        <w:tab/>
        <w:t>implement and maintain appropriate procedures and equipment for the control of, and response to, emergencies arising out of the petroleum operation;</w:t>
      </w:r>
    </w:p>
    <w:p>
      <w:pPr>
        <w:pStyle w:val="nz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w:t>
      </w:r>
    </w:p>
    <w:p>
      <w:pPr>
        <w:pStyle w:val="nzIndenta"/>
      </w:pPr>
      <w:r>
        <w:tab/>
        <w:t>(g)</w:t>
      </w:r>
      <w:r>
        <w:tab/>
        <w:t>monitor the occupational safety and health of all members of the workforce and keep records of that monitoring;</w:t>
      </w:r>
    </w:p>
    <w:p>
      <w:pPr>
        <w:pStyle w:val="nzIndenta"/>
      </w:pPr>
      <w:r>
        <w:tab/>
        <w:t>(h)</w:t>
      </w:r>
      <w:r>
        <w:tab/>
        <w:t>provide appropriate medical and first aid services at the places at which a petroleum operation is carried on; and</w:t>
      </w:r>
    </w:p>
    <w:p>
      <w:pPr>
        <w:pStyle w:val="nzIndenta"/>
      </w:pPr>
      <w:r>
        <w:tab/>
        <w:t>(i)</w:t>
      </w:r>
      <w:r>
        <w:tab/>
        <w:t>develop, in consultation with members of the workforce and workforce representatives, a policy relating to occupational safety and health that —</w:t>
      </w:r>
    </w:p>
    <w:p>
      <w:pPr>
        <w:pStyle w:val="nzIndenti"/>
      </w:pPr>
      <w:r>
        <w:tab/>
        <w:t>(i)</w:t>
      </w:r>
      <w:r>
        <w:tab/>
        <w:t>will enable the operator and the members of the workforce to cooperate effectively in promoting and developing measures to ensure the occupational safety and health of persons engaged in the petroleum operation;</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operator of a petroleum operation to engage in consultations with a workforce representative unless a member of the workforce engaged in the petroleum operation has requested the workforce representative to be involved in those consultations.</w:t>
      </w:r>
    </w:p>
    <w:p>
      <w:pPr>
        <w:pStyle w:val="nzSubsection"/>
      </w:pPr>
      <w:r>
        <w:tab/>
        <w:t>(4)</w:t>
      </w:r>
      <w:r>
        <w:tab/>
        <w:t>The agreement referred to in subclause (2)(i)(iii) must be between —</w:t>
      </w:r>
    </w:p>
    <w:p>
      <w:pPr>
        <w:pStyle w:val="nzIndenta"/>
      </w:pPr>
      <w:r>
        <w:tab/>
        <w:t>(a)</w:t>
      </w:r>
      <w:r>
        <w:tab/>
        <w:t>on the one hand — the operator; and</w:t>
      </w:r>
    </w:p>
    <w:p>
      <w:pPr>
        <w:pStyle w:val="nzIndenta"/>
      </w:pPr>
      <w:r>
        <w:tab/>
        <w:t>(b)</w:t>
      </w:r>
      <w:r>
        <w:tab/>
        <w:t>on the other hand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a party to that agreement — that workforce representative.</w:t>
      </w:r>
    </w:p>
    <w:p>
      <w:pPr>
        <w:pStyle w:val="nzSubsection"/>
      </w:pPr>
      <w:r>
        <w:tab/>
        <w:t>(5)</w:t>
      </w:r>
      <w:r>
        <w:tab/>
        <w:t>The agreement referred to in subclause (2)(i)(iii) must provide appropriate mechanisms for continuing consultation between —</w:t>
      </w:r>
    </w:p>
    <w:p>
      <w:pPr>
        <w:pStyle w:val="nzIndenta"/>
      </w:pPr>
      <w:r>
        <w:tab/>
        <w:t>(a)</w:t>
      </w:r>
      <w:r>
        <w:tab/>
        <w:t>on the one hand — the operator; and</w:t>
      </w:r>
    </w:p>
    <w:p>
      <w:pPr>
        <w:pStyle w:val="nzIndenta"/>
      </w:pPr>
      <w:r>
        <w:tab/>
        <w:t>(b)</w:t>
      </w:r>
      <w:r>
        <w:tab/>
        <w:t>on the other hand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Duties of persons in control of parts of petroleum operation</w:t>
      </w:r>
    </w:p>
    <w:p>
      <w:pPr>
        <w:pStyle w:val="nzSubsection"/>
      </w:pPr>
      <w:r>
        <w:tab/>
        <w:t>(1)</w:t>
      </w:r>
      <w:r>
        <w:tab/>
        <w:t>A person who is in control of any part of a petroleum operation must take all reasonably practicable steps to ensure that that part of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a person who is in control of any part of a petroleum operation must —</w:t>
      </w:r>
    </w:p>
    <w:p>
      <w:pPr>
        <w:pStyle w:val="nzIndenta"/>
      </w:pPr>
      <w:r>
        <w:tab/>
        <w:t>(a)</w:t>
      </w:r>
      <w:r>
        <w:tab/>
        <w:t>ensure that the physical environment at the place where that part of the petroleum operation is carried out is safe and without risk to health;</w:t>
      </w:r>
    </w:p>
    <w:p>
      <w:pPr>
        <w:pStyle w:val="nzIndenta"/>
      </w:pPr>
      <w:r>
        <w:tab/>
        <w:t>(b)</w:t>
      </w:r>
      <w:r>
        <w:tab/>
        <w:t>ensure that any plant, equipment, materials and substances for use in that part of the petroleum operation are safe and without risk to health;</w:t>
      </w:r>
    </w:p>
    <w:p>
      <w:pPr>
        <w:pStyle w:val="nzIndenta"/>
      </w:pPr>
      <w:r>
        <w:tab/>
        <w:t>(c)</w:t>
      </w:r>
      <w:r>
        <w:tab/>
        <w:t>implement and maintain systems of work in relation to that part of the petroleum operation that are safe and without risk to health;</w:t>
      </w:r>
    </w:p>
    <w:p>
      <w:pPr>
        <w:pStyle w:val="nzIndenta"/>
      </w:pPr>
      <w:r>
        <w:tab/>
        <w:t>(d)</w:t>
      </w:r>
      <w:r>
        <w:tab/>
        <w:t>ensure a means of access to, and egress from the place where that part of the petroleum operation is carried out is safe and without risk to health; and</w:t>
      </w:r>
    </w:p>
    <w:p>
      <w:pPr>
        <w:pStyle w:val="nzIndenta"/>
      </w:pPr>
      <w:r>
        <w:tab/>
        <w:t>(e)</w:t>
      </w:r>
      <w:r>
        <w:tab/>
        <w:t>provide all members of the workforce engaged in that part of the petroleum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petroleum operation.</w:t>
      </w:r>
    </w:p>
    <w:p>
      <w:pPr>
        <w:pStyle w:val="nzPenstart"/>
      </w:pPr>
      <w:r>
        <w:tab/>
        <w:t>Penalty:</w:t>
      </w:r>
      <w:r>
        <w:tab/>
        <w:t>$110 000.</w:t>
      </w:r>
    </w:p>
    <w:p>
      <w:pPr>
        <w:pStyle w:val="nzSubsection"/>
      </w:pPr>
      <w:r>
        <w:tab/>
        <w:t>(2)</w:t>
      </w:r>
      <w:r>
        <w:tab/>
        <w:t>Without limiting the generality of subclause (1), an employer must —</w:t>
      </w:r>
    </w:p>
    <w:p>
      <w:pPr>
        <w:pStyle w:val="nzIndenta"/>
      </w:pPr>
      <w:r>
        <w:tab/>
        <w:t>(a)</w:t>
      </w:r>
      <w:r>
        <w:tab/>
        <w:t>provide and maintain a working environment that is safe for employees and without risk to their health;</w:t>
      </w:r>
    </w:p>
    <w:p>
      <w:pPr>
        <w:pStyle w:val="nzIndenta"/>
      </w:pPr>
      <w:r>
        <w:tab/>
        <w:t>(b)</w:t>
      </w:r>
      <w:r>
        <w:tab/>
        <w:t>ensure that any plant, equipment, materials and substances for use in connection with the employees’ work are safe and without risk to health;</w:t>
      </w:r>
    </w:p>
    <w:p>
      <w:pPr>
        <w:pStyle w:val="nzIndenta"/>
      </w:pPr>
      <w:r>
        <w:tab/>
        <w:t>(c)</w:t>
      </w:r>
      <w:r>
        <w:tab/>
        <w:t>implement and maintain systems of work that are safe and without risk to health;</w:t>
      </w:r>
    </w:p>
    <w:p>
      <w:pPr>
        <w:pStyle w:val="nzIndenta"/>
      </w:pPr>
      <w:r>
        <w:tab/>
        <w:t>(d)</w:t>
      </w:r>
      <w:r>
        <w:tab/>
        <w:t>provide a means of access to, and egress from, the employees’ work location that is safe and without risk to health; and</w:t>
      </w:r>
    </w:p>
    <w:p>
      <w:pPr>
        <w:pStyle w:val="nzIndenta"/>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A person has, in respect of a contractor of that person, the same obligations that an employer has under subclauses (1) and (2) in respect of an employee of that employer, but only in relation to —</w:t>
      </w:r>
    </w:p>
    <w:p>
      <w:pPr>
        <w:pStyle w:val="nzIndenta"/>
      </w:pPr>
      <w:r>
        <w:tab/>
        <w:t>(a)</w:t>
      </w:r>
      <w:r>
        <w:tab/>
        <w:t>matters over which the first</w:t>
      </w:r>
      <w:r>
        <w:noBreakHyphen/>
        <w:t>mentioned person has control; or</w:t>
      </w:r>
    </w:p>
    <w:p>
      <w:pPr>
        <w:pStyle w:val="nzIndenta"/>
      </w:pPr>
      <w:r>
        <w:tab/>
        <w:t>(b)</w:t>
      </w:r>
      <w:r>
        <w:tab/>
        <w:t>matters over which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An employer must take all reasonable steps to —</w:t>
      </w:r>
    </w:p>
    <w:p>
      <w:pPr>
        <w:pStyle w:val="nzIndenta"/>
      </w:pPr>
      <w:r>
        <w:tab/>
        <w:t>(a)</w:t>
      </w:r>
      <w:r>
        <w:tab/>
        <w:t>monitor the safety and health of employees; and</w:t>
      </w:r>
    </w:p>
    <w:p>
      <w:pPr>
        <w:pStyle w:val="nzIndenta"/>
      </w:pPr>
      <w:r>
        <w:tab/>
        <w:t>(b)</w:t>
      </w:r>
      <w:r>
        <w:tab/>
        <w:t>keep records of that monitoring.</w:t>
      </w:r>
    </w:p>
    <w:p>
      <w:pPr>
        <w:pStyle w:val="nzPenstart"/>
      </w:pPr>
      <w:r>
        <w:tab/>
        <w:t xml:space="preserve">Penalty: </w:t>
      </w:r>
      <w:r>
        <w:tab/>
        <w:t>$110 000.</w:t>
      </w:r>
    </w:p>
    <w:p>
      <w:pPr>
        <w:pStyle w:val="nzSubsection"/>
      </w:pPr>
      <w:r>
        <w:tab/>
        <w:t>(5)</w:t>
      </w:r>
      <w:r>
        <w:tab/>
        <w:t>An employer must take all reasonably practicable steps to ensure that —</w:t>
      </w:r>
    </w:p>
    <w:p>
      <w:pPr>
        <w:pStyle w:val="nzIndenta"/>
      </w:pPr>
      <w:r>
        <w:tab/>
        <w:t>(a)</w:t>
      </w:r>
      <w:r>
        <w:tab/>
        <w:t>work that is undertaken by the employer’s employees is carried out in a manner that is safe and without risk to the health of persons engaged in the petroleum operation or other protected persons; and</w:t>
      </w:r>
    </w:p>
    <w:p>
      <w:pPr>
        <w:pStyle w:val="nzIndenta"/>
      </w:pPr>
      <w:r>
        <w:tab/>
        <w:t>(b)</w:t>
      </w:r>
      <w:r>
        <w:tab/>
        <w:t>the employer’s system of work is operated in a manner that is safe and without risk to the health of persons engaged in the petroleum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A manufacturer of any plant that the manufacturer knows or ought reasonably to expect will be used by members of the workforce engaged in a petroleum operation must take all reasonably practicable steps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to make available, in connection with the use of the plant in a petroleum operation, adequate written information about —</w:t>
      </w:r>
    </w:p>
    <w:p>
      <w:pPr>
        <w:pStyle w:val="nzIndenti"/>
      </w:pPr>
      <w:r>
        <w:tab/>
        <w:t>(i)</w:t>
      </w:r>
      <w:r>
        <w:tab/>
        <w:t>the use for which it is designed and has been tested;</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A manufacturer of any substance that the manufacturer knows or ought reasonably to expect will be used by members of the workforce engaged in a petroleum operation must take all reasonably practicable steps —</w:t>
      </w:r>
    </w:p>
    <w:p>
      <w:pPr>
        <w:pStyle w:val="nzIndenta"/>
        <w:spacing w:before="80"/>
      </w:pPr>
      <w:r>
        <w:tab/>
        <w:t>(a)</w:t>
      </w:r>
      <w:r>
        <w:tab/>
        <w:t>to ensure that the substance is so manufactured as to be, when properly used, safe and without risk to health;</w:t>
      </w:r>
    </w:p>
    <w:p>
      <w:pPr>
        <w:pStyle w:val="nzIndenta"/>
        <w:spacing w:before="80"/>
      </w:pPr>
      <w:r>
        <w:tab/>
        <w:t>(b)</w:t>
      </w:r>
      <w:r>
        <w:tab/>
        <w:t>to carry out, or cause to be carried out, the research, testing and examination necessary to discover, and to eliminate or minimise, any risk to safety or health that may arise from the use of the substance; and</w:t>
      </w:r>
    </w:p>
    <w:p>
      <w:pPr>
        <w:pStyle w:val="nzIndenta"/>
        <w:spacing w:before="80"/>
      </w:pPr>
      <w:r>
        <w:tab/>
        <w:t>(c)</w:t>
      </w:r>
      <w:r>
        <w:tab/>
        <w:t>to make available, in connection with the use of the substance in a petroleum operation, adequate written information concerning —</w:t>
      </w:r>
    </w:p>
    <w:p>
      <w:pPr>
        <w:pStyle w:val="nzIndenti"/>
        <w:spacing w:before="80"/>
      </w:pPr>
      <w:r>
        <w:tab/>
        <w:t>(i)</w:t>
      </w:r>
      <w:r>
        <w:tab/>
        <w:t>the use for which it is manufactured and has been tested;</w:t>
      </w:r>
    </w:p>
    <w:p>
      <w:pPr>
        <w:pStyle w:val="nzIndenti"/>
        <w:spacing w:before="80"/>
      </w:pPr>
      <w:r>
        <w:tab/>
        <w:t>(ii)</w:t>
      </w:r>
      <w:r>
        <w:tab/>
        <w:t>details of its composition;</w:t>
      </w:r>
    </w:p>
    <w:p>
      <w:pPr>
        <w:pStyle w:val="nzIndenti"/>
        <w:spacing w:before="80"/>
      </w:pPr>
      <w:r>
        <w:tab/>
        <w:t>(iii)</w:t>
      </w:r>
      <w:r>
        <w:tab/>
        <w:t>any conditions necessary to ensure that, when put to the use for which it was manufactured and tested, it will be safe and without risk to health; and</w:t>
      </w:r>
    </w:p>
    <w:p>
      <w:pPr>
        <w:pStyle w:val="nzIndenti"/>
        <w:spacing w:before="80"/>
      </w:pPr>
      <w:r>
        <w:tab/>
        <w:t>(iv)</w:t>
      </w:r>
      <w:r>
        <w:tab/>
        <w:t>the first aid and medical procedures that should be followed if the substance causes injury.</w:t>
      </w:r>
    </w:p>
    <w:p>
      <w:pPr>
        <w:pStyle w:val="nzPenstart"/>
        <w:spacing w:before="80"/>
      </w:pPr>
      <w:r>
        <w:tab/>
        <w:t>Penalty:</w:t>
      </w:r>
      <w:r>
        <w:tab/>
        <w:t>$22 000.</w:t>
      </w:r>
    </w:p>
    <w:p>
      <w:pPr>
        <w:pStyle w:val="nzSubsection"/>
        <w:spacing w:before="120"/>
      </w:pPr>
      <w:r>
        <w:tab/>
        <w:t>(3)</w:t>
      </w:r>
      <w:r>
        <w:tab/>
        <w:t>If —</w:t>
      </w:r>
    </w:p>
    <w:p>
      <w:pPr>
        <w:pStyle w:val="nzIndenta"/>
        <w:spacing w:before="80"/>
      </w:pPr>
      <w:r>
        <w:tab/>
        <w:t>(a)</w:t>
      </w:r>
      <w:r>
        <w:tab/>
        <w:t>plant or a substance is imported into Australia by a person who is not its manufacturer; and</w:t>
      </w:r>
    </w:p>
    <w:p>
      <w:pPr>
        <w:pStyle w:val="nzIndenta"/>
        <w:spacing w:before="80"/>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facilities, plant and substances</w:t>
      </w:r>
    </w:p>
    <w:p>
      <w:pPr>
        <w:pStyle w:val="nzSubsection"/>
      </w:pPr>
      <w:r>
        <w:tab/>
        <w:t>(1)</w:t>
      </w:r>
      <w:r>
        <w:tab/>
        <w:t>A supplier of a facility, or of any plant or substance, that the supplier ought reasonably to expect will be used by members of the workforce engaged in a petroleum operation, must take all reasonably practicable steps —</w:t>
      </w:r>
    </w:p>
    <w:p>
      <w:pPr>
        <w:pStyle w:val="nzIndenta"/>
      </w:pPr>
      <w:r>
        <w:tab/>
        <w:t>(a)</w:t>
      </w:r>
      <w:r>
        <w:tab/>
        <w:t>to ensure that, at the time of supply, the facility, or the plant or substance, is in such condition as to be, when properly used, safe and without risk to health;</w:t>
      </w:r>
    </w:p>
    <w:p>
      <w:pPr>
        <w:pStyle w:val="nz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nzIndenta"/>
      </w:pPr>
      <w:r>
        <w:tab/>
        <w:t>(c)</w:t>
      </w:r>
      <w:r>
        <w:tab/>
        <w:t>to make available —</w:t>
      </w:r>
    </w:p>
    <w:p>
      <w:pPr>
        <w:pStyle w:val="nzIndenti"/>
      </w:pPr>
      <w:r>
        <w:tab/>
        <w:t>(i)</w:t>
      </w:r>
      <w:r>
        <w:tab/>
        <w:t>in the case of a facility — to the operator of the petroleum operation; and</w:t>
      </w:r>
    </w:p>
    <w:p>
      <w:pPr>
        <w:pStyle w:val="nzIndenti"/>
      </w:pPr>
      <w:r>
        <w:tab/>
        <w:t>(ii)</w:t>
      </w:r>
      <w:r>
        <w:tab/>
        <w:t>in the case of plant or substance — to the person to whom the plant or substance is supplied,</w:t>
      </w:r>
    </w:p>
    <w:p>
      <w:pPr>
        <w:pStyle w:val="nzIndenta"/>
      </w:pPr>
      <w:r>
        <w:tab/>
      </w:r>
      <w:r>
        <w:tab/>
        <w:t>adequate written information, in connection with the use of the facility, plant or substance (as the case requires) about —</w:t>
      </w:r>
    </w:p>
    <w:p>
      <w:pPr>
        <w:pStyle w:val="nzIndenti"/>
      </w:pPr>
      <w:r>
        <w:tab/>
        <w:t>(iii)</w:t>
      </w:r>
      <w:r>
        <w:tab/>
        <w:t>the condition of the facility, plant or substance at the time of supply;</w:t>
      </w:r>
    </w:p>
    <w:p>
      <w:pPr>
        <w:pStyle w:val="nzIndenti"/>
      </w:pPr>
      <w:r>
        <w:tab/>
        <w:t>(iv)</w:t>
      </w:r>
      <w:r>
        <w:tab/>
        <w:t>any risk to the safety and health of members of the workforce engaged in a petroleum operation to which the condition of the facility, plant or substance may give rise unless it is properly used;</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petroleum operation.</w:t>
      </w:r>
    </w:p>
    <w:p>
      <w:pPr>
        <w:pStyle w:val="nzPenstart"/>
      </w:pPr>
      <w:r>
        <w:tab/>
        <w:t>Penalty:</w:t>
      </w:r>
      <w:r>
        <w:tab/>
        <w:t>$22 000.</w:t>
      </w:r>
    </w:p>
    <w:p>
      <w:pPr>
        <w:pStyle w:val="nzSubsection"/>
      </w:pPr>
      <w:r>
        <w:tab/>
        <w:t>(2)</w:t>
      </w:r>
      <w:r>
        <w:tab/>
        <w:t>For the purposes of subclause (1), if a person (the </w:t>
      </w:r>
      <w:r>
        <w:rPr>
          <w:b/>
        </w:rPr>
        <w:t>“</w:t>
      </w:r>
      <w:r>
        <w:rPr>
          <w:rStyle w:val="CharDefText"/>
        </w:rPr>
        <w:t>ostensible supplier</w:t>
      </w:r>
      <w:r>
        <w:rPr>
          <w:b/>
        </w:rPr>
        <w:t>”</w:t>
      </w:r>
      <w:r>
        <w:t>) supplies to a person either a facility, or any plant or substance, that is for use by members of the workforce engaged in a petroleum operation, and the ostensible supplier —</w:t>
      </w:r>
    </w:p>
    <w:p>
      <w:pPr>
        <w:pStyle w:val="nzIndenta"/>
      </w:pPr>
      <w:r>
        <w:tab/>
        <w:t>(a)</w:t>
      </w:r>
      <w:r>
        <w:tab/>
        <w:t>carries on the business of financing the acquisition or the use of goods by other persons;</w:t>
      </w:r>
    </w:p>
    <w:p>
      <w:pPr>
        <w:pStyle w:val="nzIndenta"/>
      </w:pPr>
      <w:r>
        <w:tab/>
        <w:t>(b)</w:t>
      </w:r>
      <w:r>
        <w:tab/>
        <w:t xml:space="preserve">has, in the course of that business, acquired an interest in the facility,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nz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nz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erecting facilities or installing plant</w:t>
      </w:r>
    </w:p>
    <w:p>
      <w:pPr>
        <w:pStyle w:val="nzSubsection"/>
      </w:pPr>
      <w:r>
        <w:tab/>
        <w:t>(1)</w:t>
      </w:r>
      <w:r>
        <w:tab/>
        <w:t>A person who erects or installs a facility, or erects or installs any plant, for use in a petroleum operation, must take all reasonably practicable steps to ensure that the facility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pPr>
      <w:r>
        <w:tab/>
        <w:t>(1)</w:t>
      </w:r>
      <w:r>
        <w:tab/>
        <w:t>A person engaged in a petroleum operation must, at all times, take all reasonably practicable steps —</w:t>
      </w:r>
    </w:p>
    <w:p>
      <w:pPr>
        <w:pStyle w:val="nzIndenta"/>
      </w:pPr>
      <w:r>
        <w:tab/>
        <w:t>(a)</w:t>
      </w:r>
      <w:r>
        <w:tab/>
        <w:t>to ensure that the person does not take any action, or make any omission, that creates a risk, or increases an existing risk, to —</w:t>
      </w:r>
    </w:p>
    <w:p>
      <w:pPr>
        <w:pStyle w:val="nzIndenti"/>
        <w:rPr>
          <w:sz w:val="22"/>
        </w:rPr>
      </w:pPr>
      <w:r>
        <w:rPr>
          <w:sz w:val="22"/>
        </w:rPr>
        <w:tab/>
        <w:t>(i)</w:t>
      </w:r>
      <w:r>
        <w:rPr>
          <w:sz w:val="22"/>
        </w:rPr>
        <w:tab/>
        <w:t>the occupational safety and health of that person; or</w:t>
      </w:r>
    </w:p>
    <w:p>
      <w:pPr>
        <w:pStyle w:val="nzIndenti"/>
      </w:pPr>
      <w:r>
        <w:tab/>
        <w:t>(ii)</w:t>
      </w:r>
      <w:r>
        <w:tab/>
        <w:t>the safety and health of any other protected person;</w:t>
      </w:r>
    </w:p>
    <w:p>
      <w:pPr>
        <w:pStyle w:val="nz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nzIndenta"/>
        <w:keepNext/>
      </w:pPr>
      <w:r>
        <w:tab/>
        <w:t>(c)</w:t>
      </w:r>
      <w:r>
        <w:tab/>
        <w:t>to use equipment that is —</w:t>
      </w:r>
    </w:p>
    <w:p>
      <w:pPr>
        <w:pStyle w:val="nzIndenti"/>
      </w:pPr>
      <w:r>
        <w:tab/>
        <w:t>(i)</w:t>
      </w:r>
      <w:r>
        <w:tab/>
        <w:t>supplied to the person by the operator, an employer of the person or any other person having control of the petroleum operation (the </w:t>
      </w:r>
      <w:r>
        <w:rPr>
          <w:b/>
        </w:rPr>
        <w:t>“</w:t>
      </w:r>
      <w:r>
        <w:rPr>
          <w:rStyle w:val="CharDefText"/>
        </w:rPr>
        <w:t>equipment supplier</w:t>
      </w:r>
      <w:r>
        <w:rPr>
          <w:b/>
        </w:rPr>
        <w:t>”</w:t>
      </w:r>
      <w:r>
        <w:t>); and</w:t>
      </w:r>
    </w:p>
    <w:p>
      <w:pPr>
        <w:pStyle w:val="nzIndenti"/>
      </w:pPr>
      <w:r>
        <w:tab/>
        <w:t>(ii)</w:t>
      </w:r>
      <w:r>
        <w:tab/>
        <w:t>necessary to protect the occupational safety and health of the person, or the safety and health of any other person engaged in the petroleum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$5 500.</w:t>
      </w:r>
    </w:p>
    <w:p>
      <w:pPr>
        <w:pStyle w:val="nzSubsection"/>
      </w:pPr>
      <w:r>
        <w:tab/>
        <w:t>(2)</w:t>
      </w:r>
      <w:r>
        <w:tab/>
        <w:t>Despite subclause (1), the choice or manner of use, or choice and manner of use, of equipment of the kind referred to in subclause (1)(c)(ii) is a matter that may be, consistently with each listed OSH law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For the purpose of the application of clause 12 to the erection of a facility or the erection or installation of plant for use in a petroleum operation, a person on whom an obligation is imposed under that clause is regarded as having taken reasonably practicable steps as required by that clause to the extent that —</w:t>
      </w:r>
    </w:p>
    <w:p>
      <w:pPr>
        <w:pStyle w:val="nzIndenta"/>
      </w:pPr>
      <w:r>
        <w:tab/>
        <w:t>(a)</w:t>
      </w:r>
      <w:r>
        <w:tab/>
        <w:t>the person ensured, so far as is reasonably practicable, that the erection of the facility, or the erection or installation of the plant, was —</w:t>
      </w:r>
    </w:p>
    <w:p>
      <w:pPr>
        <w:pStyle w:val="nzIndenti"/>
      </w:pPr>
      <w:r>
        <w:tab/>
        <w:t>(i)</w:t>
      </w:r>
      <w:r>
        <w:tab/>
        <w:t>in accordance with information supplied by the manufacturer or supplier of the facility or plant relating to its erection or its installation; and</w:t>
      </w:r>
    </w:p>
    <w:p>
      <w:pPr>
        <w:pStyle w:val="nzIndenti"/>
      </w:pPr>
      <w:r>
        <w:tab/>
        <w:t>(ii)</w:t>
      </w:r>
      <w:r>
        <w:tab/>
        <w:t>consistent with the occupational safety and health of persons engaged in the petroleum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bookmarkStart w:id="1099" w:name="_Toc112746331"/>
      <w:bookmarkStart w:id="1100" w:name="_Toc112746456"/>
      <w:r>
        <w:t>Subdivision </w:t>
      </w:r>
      <w:r>
        <w:rPr>
          <w:bCs/>
        </w:rPr>
        <w:t>2</w:t>
      </w:r>
      <w:r>
        <w:rPr>
          <w:b w:val="0"/>
        </w:rPr>
        <w:t> — </w:t>
      </w:r>
      <w:r>
        <w:rPr>
          <w:bCs/>
        </w:rPr>
        <w:t>Regulations</w:t>
      </w:r>
      <w:r>
        <w:t xml:space="preserve"> relating to occupational safety and health</w:t>
      </w:r>
      <w:bookmarkEnd w:id="1099"/>
      <w:bookmarkEnd w:id="1100"/>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petroleum operation.</w:t>
      </w:r>
    </w:p>
    <w:p>
      <w:pPr>
        <w:pStyle w:val="nzSubsection"/>
        <w:keepNext/>
      </w:pPr>
      <w:r>
        <w:tab/>
        <w:t>(2)</w:t>
      </w:r>
      <w:r>
        <w:tab/>
        <w:t>Regulations made for the purposes of subclause (1) may make provision for any or all of the following —</w:t>
      </w:r>
    </w:p>
    <w:p>
      <w:pPr>
        <w:pStyle w:val="nzIndenta"/>
      </w:pPr>
      <w:r>
        <w:tab/>
        <w:t>(a)</w:t>
      </w:r>
      <w:r>
        <w:tab/>
        <w:t>prohibiting or restricting the performance of all work or specified work in relation to a petroleum operation;</w:t>
      </w:r>
    </w:p>
    <w:p>
      <w:pPr>
        <w:pStyle w:val="nzIndenta"/>
      </w:pPr>
      <w:r>
        <w:tab/>
        <w:t>(b)</w:t>
      </w:r>
      <w:r>
        <w:tab/>
        <w:t>prohibiting or restricting the use of all plant or specified plant in a petroleum operation;</w:t>
      </w:r>
    </w:p>
    <w:p>
      <w:pPr>
        <w:pStyle w:val="nzIndenta"/>
      </w:pPr>
      <w:r>
        <w:tab/>
        <w:t>(c)</w:t>
      </w:r>
      <w:r>
        <w:tab/>
        <w:t>prohibiting or restricting the carrying out of all processes or a specified process in a petroleum operation;</w:t>
      </w:r>
    </w:p>
    <w:p>
      <w:pPr>
        <w:pStyle w:val="nzIndenta"/>
      </w:pPr>
      <w:r>
        <w:tab/>
        <w:t>(d)</w:t>
      </w:r>
      <w:r>
        <w:tab/>
        <w:t>prohibiting or restricting the storage or use of all substances or specified substances in a petroleum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petroleum operation;</w:t>
      </w:r>
    </w:p>
    <w:p>
      <w:pPr>
        <w:pStyle w:val="nzIndenta"/>
      </w:pPr>
      <w:r>
        <w:tab/>
        <w:t>(g)</w:t>
      </w:r>
      <w:r>
        <w:tab/>
        <w:t>providing for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petroleum operation;</w:t>
      </w:r>
    </w:p>
    <w:p>
      <w:pPr>
        <w:pStyle w:val="nzIndenta"/>
      </w:pPr>
      <w:r>
        <w:tab/>
        <w:t>(i)</w:t>
      </w:r>
      <w:r>
        <w:tab/>
        <w:t>regulating the labelling or marking of substances for use in a petroleum operation;</w:t>
      </w:r>
    </w:p>
    <w:p>
      <w:pPr>
        <w:pStyle w:val="nzIndenta"/>
      </w:pPr>
      <w:r>
        <w:tab/>
        <w:t>(j)</w:t>
      </w:r>
      <w:r>
        <w:tab/>
        <w:t>regulating the transport of specified plant or specified substances for use in a petroleum operation;</w:t>
      </w:r>
    </w:p>
    <w:p>
      <w:pPr>
        <w:pStyle w:val="nzIndenta"/>
      </w:pPr>
      <w:r>
        <w:tab/>
        <w:t>(k)</w:t>
      </w:r>
      <w:r>
        <w:tab/>
        <w:t>prohibiting the performance, in relation to a petroleum operation, of specified activities or work except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petroleum operation;</w:t>
      </w:r>
    </w:p>
    <w:p>
      <w:pPr>
        <w:pStyle w:val="nzIndenta"/>
      </w:pPr>
      <w:r>
        <w:tab/>
        <w:t>(o)</w:t>
      </w:r>
      <w:r>
        <w:tab/>
        <w:t>regulating the provision and use, in a petroleum operation, of protective clothing and equipment, safety equipment and rescue equipment;</w:t>
      </w:r>
    </w:p>
    <w:p>
      <w:pPr>
        <w:pStyle w:val="nzIndenta"/>
      </w:pPr>
      <w:r>
        <w:tab/>
        <w:t>(p)</w:t>
      </w:r>
      <w:r>
        <w:tab/>
        <w:t>providing for monitoring the health of members of the workforce engaged in a petroleum operation and the conditions at a place at which a petroleum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petroleum operation is carried out.</w:t>
      </w:r>
    </w:p>
    <w:p>
      <w:pPr>
        <w:pStyle w:val="nzHeading3"/>
      </w:pPr>
      <w:bookmarkStart w:id="1101" w:name="_Toc112746332"/>
      <w:bookmarkStart w:id="1102" w:name="_Toc112746457"/>
      <w:r>
        <w:t>Division 3</w:t>
      </w:r>
      <w:r>
        <w:rPr>
          <w:b w:val="0"/>
        </w:rPr>
        <w:t> — </w:t>
      </w:r>
      <w:r>
        <w:t>Workplace arrangements</w:t>
      </w:r>
      <w:bookmarkEnd w:id="1101"/>
      <w:bookmarkEnd w:id="1102"/>
    </w:p>
    <w:p>
      <w:pPr>
        <w:pStyle w:val="nzHeading4"/>
      </w:pPr>
      <w:bookmarkStart w:id="1103" w:name="_Toc112746333"/>
      <w:bookmarkStart w:id="1104" w:name="_Toc112746458"/>
      <w:r>
        <w:t>Subdivision </w:t>
      </w:r>
      <w:r>
        <w:rPr>
          <w:bCs/>
        </w:rPr>
        <w:t>1</w:t>
      </w:r>
      <w:r>
        <w:rPr>
          <w:b w:val="0"/>
        </w:rPr>
        <w:t> — </w:t>
      </w:r>
      <w:r>
        <w:rPr>
          <w:bCs/>
        </w:rPr>
        <w:t>Introduction</w:t>
      </w:r>
      <w:bookmarkEnd w:id="1103"/>
      <w:bookmarkEnd w:id="1104"/>
    </w:p>
    <w:p>
      <w:pPr>
        <w:pStyle w:val="nzHeading5"/>
      </w:pPr>
      <w:r>
        <w:t>16.</w:t>
      </w:r>
      <w:r>
        <w:rPr>
          <w:b w:val="0"/>
        </w:rPr>
        <w:tab/>
      </w:r>
      <w:r>
        <w:t>Simplified outline</w:t>
      </w:r>
    </w:p>
    <w:p>
      <w:pPr>
        <w:pStyle w:val="nzSubsection"/>
      </w:pPr>
      <w:r>
        <w:tab/>
      </w:r>
      <w:r>
        <w:tab/>
        <w:t>The following is a simplified outline of this Subdivision —</w:t>
      </w:r>
    </w:p>
    <w:p>
      <w:pPr>
        <w:pStyle w:val="nzSubsection"/>
        <w:numPr>
          <w:ilvl w:val="0"/>
          <w:numId w:val="14"/>
        </w:numPr>
        <w:tabs>
          <w:tab w:val="clear" w:pos="1162"/>
          <w:tab w:val="clear" w:pos="1315"/>
          <w:tab w:val="clear" w:pos="1446"/>
          <w:tab w:val="left" w:pos="1843"/>
        </w:tabs>
        <w:ind w:left="1843" w:hanging="425"/>
      </w:pPr>
      <w:r>
        <w:t>A group of members of the workforce engaged in a petroleum operation may be established as a designated work group.</w:t>
      </w:r>
    </w:p>
    <w:p>
      <w:pPr>
        <w:pStyle w:val="nzSubsection"/>
        <w:numPr>
          <w:ilvl w:val="0"/>
          <w:numId w:val="14"/>
        </w:numPr>
        <w:tabs>
          <w:tab w:val="clear" w:pos="1162"/>
          <w:tab w:val="clear" w:pos="1315"/>
          <w:tab w:val="clear" w:pos="1446"/>
          <w:tab w:val="left"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left"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left" w:pos="1843"/>
        </w:tabs>
        <w:ind w:left="1843" w:hanging="425"/>
      </w:pPr>
      <w:r>
        <w:t>A safety and health committee may be established in relation to the members of the workforce engaged in a petroleum operation.</w:t>
      </w:r>
    </w:p>
    <w:p>
      <w:pPr>
        <w:pStyle w:val="nzSubsection"/>
        <w:numPr>
          <w:ilvl w:val="0"/>
          <w:numId w:val="14"/>
        </w:numPr>
        <w:tabs>
          <w:tab w:val="clear" w:pos="1162"/>
          <w:tab w:val="clear" w:pos="1315"/>
          <w:tab w:val="clear" w:pos="1446"/>
          <w:tab w:val="left" w:pos="1843"/>
        </w:tabs>
        <w:ind w:left="1843" w:hanging="425"/>
      </w:pPr>
      <w:r>
        <w:t>The main function of a safety and health committee is to assist the operator in relation to occupational safety and health matters.</w:t>
      </w:r>
    </w:p>
    <w:p>
      <w:pPr>
        <w:pStyle w:val="nzHeading4"/>
      </w:pPr>
      <w:bookmarkStart w:id="1105" w:name="_Toc112746334"/>
      <w:bookmarkStart w:id="1106" w:name="_Toc112746459"/>
      <w:r>
        <w:t>Subdivision </w:t>
      </w:r>
      <w:r>
        <w:rPr>
          <w:bCs/>
        </w:rPr>
        <w:t>2</w:t>
      </w:r>
      <w:r>
        <w:rPr>
          <w:b w:val="0"/>
        </w:rPr>
        <w:t> — </w:t>
      </w:r>
      <w:r>
        <w:rPr>
          <w:bCs/>
        </w:rPr>
        <w:t xml:space="preserve">Designated </w:t>
      </w:r>
      <w:r>
        <w:t>work groups</w:t>
      </w:r>
      <w:bookmarkEnd w:id="1105"/>
      <w:bookmarkEnd w:id="1106"/>
    </w:p>
    <w:p>
      <w:pPr>
        <w:pStyle w:val="nzHeading5"/>
      </w:pPr>
      <w:r>
        <w:t>17.</w:t>
      </w:r>
      <w:r>
        <w:rPr>
          <w:b w:val="0"/>
        </w:rPr>
        <w:tab/>
      </w:r>
      <w:r>
        <w:t>Establishment of designated work groups by request</w:t>
      </w:r>
    </w:p>
    <w:p>
      <w:pPr>
        <w:pStyle w:val="nzSubsection"/>
      </w:pPr>
      <w:r>
        <w:tab/>
        <w:t>(1)</w:t>
      </w:r>
      <w:r>
        <w:tab/>
        <w:t>A request to the operator of a petroleum operation to enter into consultations to establish designated work groups in relation to the members of the workforce engaged in the petroleum operation may be made by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p>
    <w:p>
      <w:pPr>
        <w:pStyle w:val="nzIndenta"/>
      </w:pPr>
      <w:r>
        <w:tab/>
        <w:t>(a)</w:t>
      </w:r>
      <w:r>
        <w:tab/>
        <w:t>if any member of the workforce made a request to establish designated work groups —</w:t>
      </w:r>
    </w:p>
    <w:p>
      <w:pPr>
        <w:pStyle w:val="nzIndenti"/>
      </w:pPr>
      <w:r>
        <w:tab/>
        <w:t>(i)</w:t>
      </w:r>
      <w:r>
        <w:tab/>
        <w:t>that member of the workforce;</w:t>
      </w:r>
    </w:p>
    <w:p>
      <w:pPr>
        <w:pStyle w:val="nzIndenti"/>
      </w:pPr>
      <w:r>
        <w:tab/>
        <w:t>(ii)</w:t>
      </w:r>
      <w:r>
        <w:tab/>
        <w:t>if that member requests that the operator enter into consultations with a workforce representative in relation to the member — that workforce representative; and</w:t>
      </w:r>
    </w:p>
    <w:p>
      <w:pPr>
        <w:pStyle w:val="nzIndenti"/>
      </w:pPr>
      <w:r>
        <w:tab/>
        <w:t>(iii)</w:t>
      </w:r>
      <w:r>
        <w:tab/>
        <w:t>each employer (if any) of members of the workforce;</w:t>
      </w:r>
    </w:p>
    <w:p>
      <w:pPr>
        <w:pStyle w:val="nzIndenta"/>
      </w:pPr>
      <w:r>
        <w:tab/>
      </w:r>
      <w:r>
        <w:tab/>
        <w:t>and</w:t>
      </w:r>
    </w:p>
    <w:p>
      <w:pPr>
        <w:pStyle w:val="nzIndenta"/>
      </w:pPr>
      <w:r>
        <w:tab/>
        <w:t>(b)</w:t>
      </w:r>
      <w:r>
        <w:tab/>
        <w:t>if a workforce representative made a request to establish designated work groups —</w:t>
      </w:r>
    </w:p>
    <w:p>
      <w:pPr>
        <w:pStyle w:val="nzIndenti"/>
      </w:pPr>
      <w:r>
        <w:tab/>
        <w:t>(i)</w:t>
      </w:r>
      <w:r>
        <w:tab/>
        <w:t>if a member of the workforce requests that the operator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operator</w:t>
      </w:r>
    </w:p>
    <w:p>
      <w:pPr>
        <w:pStyle w:val="nzSubsection"/>
      </w:pPr>
      <w:r>
        <w:tab/>
        <w:t>(1)</w:t>
      </w:r>
      <w:r>
        <w:tab/>
        <w:t>If, at any time, the operator of a petroleum operation considers that designated work groups should be established, the operator must enter into consultations with —</w:t>
      </w:r>
    </w:p>
    <w:p>
      <w:pPr>
        <w:pStyle w:val="nzIndenta"/>
      </w:pPr>
      <w:r>
        <w:tab/>
        <w:t>(a)</w:t>
      </w:r>
      <w:r>
        <w:tab/>
        <w:t>all members of the workforce;</w:t>
      </w:r>
    </w:p>
    <w:p>
      <w:pPr>
        <w:pStyle w:val="nzIndenta"/>
      </w:pPr>
      <w:r>
        <w:tab/>
        <w:t>(b)</w:t>
      </w:r>
      <w:r>
        <w:tab/>
        <w:t>if a member of the workforce requests that the operator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A request to the operator of a petroleum operation to enter into consultations to vary designated work groups that have already been established in relation to the members of the workforce engaged in the petroleum operation may be made by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p>
    <w:p>
      <w:pPr>
        <w:pStyle w:val="nzIndenta"/>
      </w:pPr>
      <w:r>
        <w:tab/>
        <w:t>(a)</w:t>
      </w:r>
      <w:r>
        <w:tab/>
        <w:t>if any member of the workforce made a request to vary designated work groups —</w:t>
      </w:r>
    </w:p>
    <w:p>
      <w:pPr>
        <w:pStyle w:val="nzIndenti"/>
      </w:pPr>
      <w:r>
        <w:tab/>
        <w:t>(i)</w:t>
      </w:r>
      <w:r>
        <w:tab/>
        <w:t>that member of the workforce;</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Indenta"/>
      </w:pPr>
      <w:r>
        <w:tab/>
      </w:r>
      <w:r>
        <w:tab/>
        <w:t>and</w:t>
      </w:r>
    </w:p>
    <w:p>
      <w:pPr>
        <w:pStyle w:val="nzIndenta"/>
      </w:pPr>
      <w:r>
        <w:tab/>
        <w:t>(b)</w:t>
      </w:r>
      <w:r>
        <w:tab/>
        <w:t>if a workforce representative made a request to vary designated work groups —</w:t>
      </w:r>
    </w:p>
    <w:p>
      <w:pPr>
        <w:pStyle w:val="nzIndenti"/>
      </w:pPr>
      <w:r>
        <w:tab/>
        <w:t>(i)</w:t>
      </w:r>
      <w:r>
        <w:tab/>
        <w:t>if a member of a designated work group affected by the proposed variation requests that the operator enter into consultations with that workforce representative in relation to the group — that workforce representative;</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If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operator</w:t>
      </w:r>
    </w:p>
    <w:p>
      <w:pPr>
        <w:pStyle w:val="nzSubsection"/>
      </w:pPr>
      <w:r>
        <w:tab/>
        <w:t>(1)</w:t>
      </w:r>
      <w:r>
        <w:tab/>
        <w:t>If the operator of a petroleum operation believes the designated work groups should be varied, the operator may, at any time, enter into consultations about the variations with —</w:t>
      </w:r>
    </w:p>
    <w:p>
      <w:pPr>
        <w:pStyle w:val="nzIndenta"/>
      </w:pPr>
      <w:r>
        <w:tab/>
        <w:t>(a)</w:t>
      </w:r>
      <w:r>
        <w:tab/>
        <w:t>the safety and health representative of each of the designated work groups affected by the proposed variation;</w:t>
      </w:r>
    </w:p>
    <w:p>
      <w:pPr>
        <w:pStyle w:val="nz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If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The reviewing authority is to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In this clause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Consultations about the establishment or variation of a designated work group must be directed principally at the determination of the manner of grouping members of the workforce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pPr>
      <w:r>
        <w:tab/>
        <w:t>(2)</w:t>
      </w:r>
      <w:r>
        <w:tab/>
        <w:t>The parties to the consultations must have regard, in particular, to —</w:t>
      </w:r>
    </w:p>
    <w:p>
      <w:pPr>
        <w:pStyle w:val="nzIndenta"/>
      </w:pPr>
      <w:r>
        <w:tab/>
        <w:t>(a)</w:t>
      </w:r>
      <w:r>
        <w:tab/>
        <w:t>the number of members of the workforce engaged in the petroleum operation to which the consultation relates;</w:t>
      </w:r>
    </w:p>
    <w:p>
      <w:pPr>
        <w:pStyle w:val="nzIndenta"/>
      </w:pPr>
      <w:r>
        <w:tab/>
        <w:t>(b)</w:t>
      </w:r>
      <w:r>
        <w:tab/>
        <w:t>the nature of each type of work performed by those members;</w:t>
      </w:r>
    </w:p>
    <w:p>
      <w:pPr>
        <w:pStyle w:val="nzIndenta"/>
      </w:pPr>
      <w:r>
        <w:tab/>
        <w:t>(c)</w:t>
      </w:r>
      <w:r>
        <w:tab/>
        <w:t>the number and grouping of those members who perform the same or similar types of work;</w:t>
      </w:r>
    </w:p>
    <w:p>
      <w:pPr>
        <w:pStyle w:val="nzIndenta"/>
      </w:pPr>
      <w:r>
        <w:tab/>
        <w:t>(d)</w:t>
      </w:r>
      <w:r>
        <w:tab/>
        <w:t>the workplaces where each type of work is performed;</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petroleum operation.</w:t>
      </w:r>
    </w:p>
    <w:p>
      <w:pPr>
        <w:pStyle w:val="nzSubsection"/>
      </w:pPr>
      <w:r>
        <w:tab/>
        <w:t>(3)</w:t>
      </w:r>
      <w:r>
        <w:tab/>
        <w:t>The designated work groups must be established or varied in such a way that, so far as practicable, each of the members of the workforce engaged in a petroleum operation is in a designated work group.</w:t>
      </w:r>
    </w:p>
    <w:p>
      <w:pPr>
        <w:pStyle w:val="nzSubsection"/>
      </w:pPr>
      <w:r>
        <w:tab/>
        <w:t>(4)</w:t>
      </w:r>
      <w:r>
        <w:tab/>
        <w:t>All the members of the workforce engaged in a petroleum operation may be in one designated work group.</w:t>
      </w:r>
    </w:p>
    <w:p>
      <w:pPr>
        <w:pStyle w:val="nzHeading4"/>
      </w:pPr>
      <w:bookmarkStart w:id="1107" w:name="_Toc112746335"/>
      <w:bookmarkStart w:id="1108" w:name="_Toc112746460"/>
      <w:r>
        <w:t>Subdivision </w:t>
      </w:r>
      <w:r>
        <w:rPr>
          <w:bCs/>
        </w:rPr>
        <w:t>3</w:t>
      </w:r>
      <w:r>
        <w:rPr>
          <w:b w:val="0"/>
        </w:rPr>
        <w:t> — </w:t>
      </w:r>
      <w:r>
        <w:rPr>
          <w:bCs/>
        </w:rPr>
        <w:t>Safety and health</w:t>
      </w:r>
      <w:r>
        <w:t xml:space="preserve"> representatives</w:t>
      </w:r>
      <w:bookmarkEnd w:id="1107"/>
      <w:bookmarkEnd w:id="1108"/>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A person is taken to have been selected as the safety and health representative for a designated work group if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If —</w:t>
      </w:r>
    </w:p>
    <w:p>
      <w:pPr>
        <w:pStyle w:val="nzIndenta"/>
      </w:pPr>
      <w:r>
        <w:tab/>
        <w:t>(a)</w:t>
      </w:r>
      <w:r>
        <w:tab/>
        <w:t>there is a vacancy in the office of safety and health representative for a designated work group; and</w:t>
      </w:r>
    </w:p>
    <w:p>
      <w:pPr>
        <w:pStyle w:val="nzIndenta"/>
      </w:pPr>
      <w:r>
        <w:tab/>
        <w:t>(b)</w:t>
      </w:r>
      <w:r>
        <w:tab/>
        <w:t>within a reasonable time after the vacancy occurs, a person has not been selected under clause 23(3)(a),</w:t>
      </w:r>
    </w:p>
    <w:p>
      <w:pPr>
        <w:pStyle w:val="nzSubsection"/>
      </w:pPr>
      <w:r>
        <w:tab/>
      </w:r>
      <w:r>
        <w:tab/>
        <w:t>the operator of the petroleum operation must invite nominations from all group members for election as the safety and health representative of the group.</w:t>
      </w:r>
    </w:p>
    <w:p>
      <w:pPr>
        <w:pStyle w:val="nz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nzSubsection"/>
      </w:pPr>
      <w:r>
        <w:tab/>
        <w:t>(3)</w:t>
      </w:r>
      <w:r>
        <w:tab/>
        <w:t>If there is more than one candidate for election at the close of the nomination period, the operator must conduct, or arrange for the conduct of, an election at the operator’s expense.</w:t>
      </w:r>
    </w:p>
    <w:p>
      <w:pPr>
        <w:pStyle w:val="nzSubsection"/>
      </w:pPr>
      <w:r>
        <w:tab/>
        <w:t>(4)</w:t>
      </w:r>
      <w:r>
        <w:tab/>
        <w:t>An election conducted or arranged to be conducted under subclause (3) must be conducted in accordance with regulations made for the purposes of this subclause if this is requested by the lesser of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An operator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The operator of a petroleum operation must —</w:t>
      </w:r>
    </w:p>
    <w:p>
      <w:pPr>
        <w:pStyle w:val="nzIndenta"/>
      </w:pPr>
      <w:r>
        <w:tab/>
        <w:t>(a)</w:t>
      </w:r>
      <w:r>
        <w:tab/>
        <w:t>prepare and keep up to date a list of all the safety and health representatives of designated work groups comprising members of the workforce engaged in the petroleum operation; and</w:t>
      </w:r>
    </w:p>
    <w:p>
      <w:pPr>
        <w:pStyle w:val="nzIndenta"/>
      </w:pPr>
      <w:r>
        <w:tab/>
        <w:t>(b)</w:t>
      </w:r>
      <w:r>
        <w:tab/>
        <w:t>ensure that the list is available for inspection, at all reasonable times, by —</w:t>
      </w:r>
    </w:p>
    <w:p>
      <w:pPr>
        <w:pStyle w:val="nzIndenti"/>
      </w:pPr>
      <w:r>
        <w:tab/>
        <w:t>(i)</w:t>
      </w:r>
      <w:r>
        <w:tab/>
        <w:t>the members of the workforce engaged in the petroleum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The operator of a petroleum operation must —</w:t>
      </w:r>
    </w:p>
    <w:p>
      <w:pPr>
        <w:pStyle w:val="nzIndenta"/>
      </w:pPr>
      <w:r>
        <w:tab/>
        <w:t>(a)</w:t>
      </w:r>
      <w:r>
        <w:tab/>
        <w:t>notify members of a designated work group in relation to the petroleum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A safety and health representative for a designated work group holds office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operator of the petroleum operation concerned must permit the representative to take any time off work, without loss of remuneration or other entitlements, that is necessary to undertake the training.</w:t>
      </w:r>
    </w:p>
    <w:p>
      <w:pPr>
        <w:pStyle w:val="nz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A person ceases to be the safety and health representative for the designated work group if —</w:t>
      </w:r>
    </w:p>
    <w:p>
      <w:pPr>
        <w:pStyle w:val="nzIndenta"/>
      </w:pPr>
      <w:r>
        <w:tab/>
        <w:t>(a)</w:t>
      </w:r>
      <w:r>
        <w:tab/>
        <w:t>the person resigns as the safety and health representative;</w:t>
      </w:r>
    </w:p>
    <w:p>
      <w:pPr>
        <w:pStyle w:val="nzIndenta"/>
      </w:pPr>
      <w:r>
        <w:tab/>
        <w:t>(b)</w:t>
      </w:r>
      <w:r>
        <w:tab/>
        <w:t>the person ceases to be a group member of that designated work group;</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operator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If a person has ceased to be the safety and health representative for a designated work group because of subclause (1)(b), the person must notify in writing —</w:t>
      </w:r>
    </w:p>
    <w:p>
      <w:pPr>
        <w:pStyle w:val="nzIndenta"/>
      </w:pPr>
      <w:r>
        <w:tab/>
        <w:t>(a)</w:t>
      </w:r>
      <w:r>
        <w:tab/>
        <w:t>the group members; and</w:t>
      </w:r>
    </w:p>
    <w:p>
      <w:pPr>
        <w:pStyle w:val="nzIndenta"/>
        <w:keepNext/>
      </w:pPr>
      <w:r>
        <w:tab/>
        <w:t>(b)</w:t>
      </w:r>
      <w:r>
        <w:tab/>
        <w:t>the operator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 by —</w:t>
      </w:r>
    </w:p>
    <w:p>
      <w:pPr>
        <w:pStyle w:val="nzIndenta"/>
      </w:pPr>
      <w:r>
        <w:tab/>
        <w:t>(a)</w:t>
      </w:r>
      <w:r>
        <w:tab/>
        <w:t>the operator;</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An application under subclause (1) may be made on either or both of the following grounds —</w:t>
      </w:r>
    </w:p>
    <w:p>
      <w:pPr>
        <w:pStyle w:val="nzIndenta"/>
      </w:pPr>
      <w:r>
        <w:tab/>
        <w:t>(a)</w:t>
      </w:r>
      <w:r>
        <w:tab/>
        <w:t>that action taken by the representative in the exercise or purported exercise of a power under clause 32(1) or any other provision of this Schedule was taken —</w:t>
      </w:r>
    </w:p>
    <w:p>
      <w:pPr>
        <w:pStyle w:val="nzIndenti"/>
      </w:pPr>
      <w:r>
        <w:tab/>
        <w:t>(i)</w:t>
      </w:r>
      <w:r>
        <w:tab/>
        <w:t>with the intention of causing harm to the operator or work group employer or to an undertaking of the operator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In making a decision under subclause (3), the Tribunal must have regard to —</w:t>
      </w:r>
    </w:p>
    <w:p>
      <w:pPr>
        <w:pStyle w:val="nzIndenta"/>
      </w:pPr>
      <w:r>
        <w:tab/>
        <w:t>(a)</w:t>
      </w:r>
      <w:r>
        <w:tab/>
        <w:t>the harm (if any) that was caused to the operator or work group employer or to an undertaking of the operator or work group employer as a result of the action of the representative;</w:t>
      </w:r>
    </w:p>
    <w:p>
      <w:pPr>
        <w:pStyle w:val="nzIndenta"/>
      </w:pPr>
      <w:r>
        <w:tab/>
        <w:t>(b)</w:t>
      </w:r>
      <w:r>
        <w:tab/>
        <w:t>the past record of the representative in exercising the powers of a safety and health representative;</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If the safety and health representative for a designated work group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then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A safety and health representative for a designated work group may, for the purpose of promoting or ensuring the safety and health at a workplace of the group members —</w:t>
      </w:r>
    </w:p>
    <w:p>
      <w:pPr>
        <w:pStyle w:val="nzIndenta"/>
      </w:pPr>
      <w:r>
        <w:tab/>
        <w:t>(a)</w:t>
      </w:r>
      <w:r>
        <w:tab/>
        <w:t>do all or any of the following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petroleum operation — represent group members in consultations with the operator and any work group employer about the development, implementation and review of measures to ensure the safety and health of those members at the workplace;</w:t>
      </w:r>
    </w:p>
    <w:p>
      <w:pPr>
        <w:pStyle w:val="nzIndenti"/>
      </w:pPr>
      <w:r>
        <w:tab/>
        <w:t>(vi)</w:t>
      </w:r>
      <w:r>
        <w:tab/>
        <w:t>if a safety and health committee has been established in respect of the members of the workforce engaged in the petroleum operation — examine any of the records of that committee;</w:t>
      </w:r>
    </w:p>
    <w:p>
      <w:pPr>
        <w:pStyle w:val="nzIndenta"/>
      </w:pPr>
      <w:r>
        <w:tab/>
        <w:t>(b)</w:t>
      </w:r>
      <w:r>
        <w:tab/>
        <w:t>investigate complaints made by any group member to the safety and health representative about the safety and health of any of the members of the workforce (whether in the group or not);</w:t>
      </w:r>
    </w:p>
    <w:p>
      <w:pPr>
        <w:pStyle w:val="nzIndenta"/>
      </w:pPr>
      <w:r>
        <w:tab/>
        <w:t>(c)</w:t>
      </w:r>
      <w:r>
        <w:tab/>
        <w:t>with the consent of a group member, be present at any interview about safety and health at work between that member and —</w:t>
      </w:r>
    </w:p>
    <w:p>
      <w:pPr>
        <w:pStyle w:val="nzIndenti"/>
      </w:pPr>
      <w:r>
        <w:tab/>
        <w:t>(i)</w:t>
      </w:r>
      <w:r>
        <w:tab/>
        <w:t>an inspector;</w:t>
      </w:r>
    </w:p>
    <w:p>
      <w:pPr>
        <w:pStyle w:val="nzIndenti"/>
      </w:pPr>
      <w:r>
        <w:tab/>
        <w:t>(ii)</w:t>
      </w:r>
      <w:r>
        <w:tab/>
        <w:t>the operator or a person representing the operator; or</w:t>
      </w:r>
    </w:p>
    <w:p>
      <w:pPr>
        <w:pStyle w:val="nzIndenti"/>
      </w:pPr>
      <w:r>
        <w:tab/>
        <w:t>(iii)</w:t>
      </w:r>
      <w:r>
        <w:tab/>
        <w:t>a work group employer or a person representing that employer;</w:t>
      </w:r>
    </w:p>
    <w:p>
      <w:pPr>
        <w:pStyle w:val="nzIndenta"/>
      </w:pPr>
      <w:r>
        <w:tab/>
        <w:t>(d)</w:t>
      </w:r>
      <w:r>
        <w:tab/>
        <w:t>obtain access to any information under the control of the operator or any work group employer —</w:t>
      </w:r>
    </w:p>
    <w:p>
      <w:pPr>
        <w:pStyle w:val="nzIndenti"/>
      </w:pPr>
      <w:r>
        <w:tab/>
        <w:t>(i)</w:t>
      </w:r>
      <w:r>
        <w:tab/>
        <w:t>relating to risks to the safety and health of any group member; and</w:t>
      </w:r>
    </w:p>
    <w:p>
      <w:pPr>
        <w:pStyle w:val="nzIndenti"/>
      </w:pPr>
      <w:r>
        <w:tab/>
        <w:t>(ii)</w:t>
      </w:r>
      <w:r>
        <w:tab/>
        <w:t>relating to the safety and health of any group member;</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A safety and health representative for a designated work group may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operator or the Minister has, in writing, agreed to the provision of that assistance at that workplace or the provision of that information, as the case may be.</w:t>
      </w:r>
    </w:p>
    <w:p>
      <w:pPr>
        <w:pStyle w:val="nz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nzIndenta"/>
      </w:pPr>
      <w:r>
        <w:tab/>
        <w:t>(a)</w:t>
      </w:r>
      <w:r>
        <w:tab/>
        <w:t>an inspector; or</w:t>
      </w:r>
    </w:p>
    <w:p>
      <w:pPr>
        <w:pStyle w:val="nzIndenta"/>
      </w:pPr>
      <w:r>
        <w:tab/>
        <w:t>(b)</w:t>
      </w:r>
      <w:r>
        <w:tab/>
        <w:t>the operator or any work group employer or a person representing the operator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Neither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Neither —</w:t>
      </w:r>
    </w:p>
    <w:p>
      <w:pPr>
        <w:pStyle w:val="nzIndenta"/>
      </w:pPr>
      <w:r>
        <w:tab/>
        <w:t>(a)</w:t>
      </w:r>
      <w:r>
        <w:tab/>
        <w:t>a safety and health representative; nor</w:t>
      </w:r>
    </w:p>
    <w:p>
      <w:pPr>
        <w:pStyle w:val="nzIndenta"/>
        <w:keepNext/>
      </w:pPr>
      <w:r>
        <w:tab/>
        <w:t>(b)</w:t>
      </w:r>
      <w:r>
        <w:tab/>
        <w:t>a consultant assisting a safety and health representative,</w:t>
      </w:r>
    </w:p>
    <w:p>
      <w:pPr>
        <w:pStyle w:val="nzSubsection"/>
      </w:pPr>
      <w:r>
        <w:tab/>
      </w:r>
      <w:r>
        <w:tab/>
        <w:t>is entitled, under clause 32(1)(d)(ii), to have access to information of a confidential medical nature relating to a person who is or was a group member unless —</w:t>
      </w:r>
    </w:p>
    <w:p>
      <w:pPr>
        <w:pStyle w:val="nz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This Schedule does not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render a person liable in civil proceedings because of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If —</w:t>
      </w:r>
    </w:p>
    <w:p>
      <w:pPr>
        <w:pStyle w:val="nzIndenta"/>
      </w:pPr>
      <w:r>
        <w:tab/>
        <w:t>(a)</w:t>
      </w:r>
      <w:r>
        <w:tab/>
        <w:t>a safety and health representative for a designated work group believes, on reasonable grounds, that a person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nzSubsection"/>
      </w:pPr>
      <w:r>
        <w:tab/>
        <w:t>(3)</w:t>
      </w:r>
      <w:r>
        <w:tab/>
        <w:t>If a responsible person is the operator, the improvement notice may be issued to the operator by giving it to the operator’s representative.</w:t>
      </w:r>
    </w:p>
    <w:p>
      <w:pPr>
        <w:pStyle w:val="nzSubsection"/>
      </w:pPr>
      <w:r>
        <w:tab/>
        <w:t>(4)</w:t>
      </w:r>
      <w:r>
        <w:tab/>
        <w:t>If it is not practicable to issue the notice to a responsible person (other than the operator or the supervisor) by giving it to that responsible person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The notice must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specify a period that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On issuing the notice, the safety and health representative must give a copy of the notice to —</w:t>
      </w:r>
    </w:p>
    <w:p>
      <w:pPr>
        <w:pStyle w:val="nzIndenta"/>
      </w:pPr>
      <w:r>
        <w:tab/>
        <w:t>(a)</w:t>
      </w:r>
      <w:r>
        <w:tab/>
        <w:t>if the operator is not a responsible person — the operator;</w:t>
      </w:r>
    </w:p>
    <w:p>
      <w:pPr>
        <w:pStyle w:val="nzIndenta"/>
      </w:pPr>
      <w:r>
        <w:tab/>
        <w:t>(b)</w:t>
      </w:r>
      <w:r>
        <w:tab/>
        <w:t>each work group employer other than a work group employer who is a responsible person;</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Within 7 days after a notice is issued under clause 36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pPr>
      <w:r>
        <w:tab/>
        <w:t>(3)</w:t>
      </w:r>
      <w:r>
        <w:tab/>
        <w:t>As soon as possible after a request is made, an inspection must be conducted of the work that is the subject of the disagreement, and the inspector conducting the inspection must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If the inspector varies a notice, the notice as so varied has effect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If the notice is issued to a responsible person, the responsible person must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The notice ceases to have effect if —</w:t>
      </w:r>
    </w:p>
    <w:p>
      <w:pPr>
        <w:pStyle w:val="nzIndenta"/>
      </w:pPr>
      <w:r>
        <w:tab/>
        <w:t>(a)</w:t>
      </w:r>
      <w:r>
        <w:tab/>
        <w:t>it is cancelled by an inspector or by the safety and health representative; or</w:t>
      </w:r>
    </w:p>
    <w:p>
      <w:pPr>
        <w:pStyle w:val="nzIndenta"/>
        <w:keepNext/>
      </w:pPr>
      <w:r>
        <w:tab/>
        <w:t>(b)</w:t>
      </w:r>
      <w:r>
        <w:tab/>
        <w:t>the responsible person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The responsible person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operator and other employers in relation to safety and health representatives</w:t>
      </w:r>
    </w:p>
    <w:p>
      <w:pPr>
        <w:pStyle w:val="nzSubsection"/>
      </w:pPr>
      <w:r>
        <w:tab/>
        <w:t>(1)</w:t>
      </w:r>
      <w:r>
        <w:tab/>
        <w:t>The operator of a petroleum operation, in relation to which a designated work group having a safety and health representative has been established, must —</w:t>
      </w:r>
    </w:p>
    <w:p>
      <w:pPr>
        <w:pStyle w:val="nz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nzIndenta"/>
      </w:pPr>
      <w:r>
        <w:tab/>
        <w:t>(b)</w:t>
      </w:r>
      <w:r>
        <w:tab/>
        <w:t>in relation to a workplace at which some or all of the group members perform work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nzIndenta"/>
      </w:pPr>
      <w:r>
        <w:tab/>
        <w:t>(c)</w:t>
      </w:r>
      <w:r>
        <w:tab/>
        <w:t>permit the representative to be present at any interview at which the representative is entitled to be present under clause 32(1)(c);</w:t>
      </w:r>
    </w:p>
    <w:p>
      <w:pPr>
        <w:pStyle w:val="nzIndenta"/>
      </w:pPr>
      <w:r>
        <w:tab/>
        <w:t>(d)</w:t>
      </w:r>
      <w:r>
        <w:tab/>
        <w:t>provide to the representative access to any information to which the representative is entitled to obtain access under clause 32(1)(d)(i) or (ii) and to which access has been requested;</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provide the representative with access to any amenities that are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The operator must not permit a safety and health representative in relation to a designated work group to have access to information that —</w:t>
      </w:r>
    </w:p>
    <w:p>
      <w:pPr>
        <w:pStyle w:val="nzIndenta"/>
      </w:pPr>
      <w:r>
        <w:tab/>
        <w:t>(a)</w:t>
      </w:r>
      <w:r>
        <w:tab/>
        <w:t>is of a confidential medical nature under the control of the operator; and</w:t>
      </w:r>
    </w:p>
    <w:p>
      <w:pPr>
        <w:pStyle w:val="nzIndenta"/>
      </w:pPr>
      <w:r>
        <w:tab/>
        <w:t>(b)</w:t>
      </w:r>
      <w:r>
        <w:tab/>
        <w:t>relates to a person who is or was a group member,</w:t>
      </w:r>
    </w:p>
    <w:p>
      <w:pPr>
        <w:pStyle w:val="nzSubsection"/>
      </w:pPr>
      <w:r>
        <w:tab/>
      </w:r>
      <w:r>
        <w:tab/>
        <w:t>unless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operator is not required to give a safety and health representative access to any information in respect of which the operator is entitled to claim, and does claim, legal professional privilege.</w:t>
      </w:r>
    </w:p>
    <w:p>
      <w:pPr>
        <w:pStyle w:val="nz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bookmarkStart w:id="1109" w:name="_Toc112746336"/>
      <w:bookmarkStart w:id="1110" w:name="_Toc112746461"/>
      <w:r>
        <w:t>Subdivision </w:t>
      </w:r>
      <w:r>
        <w:rPr>
          <w:bCs/>
        </w:rPr>
        <w:t>4</w:t>
      </w:r>
      <w:r>
        <w:rPr>
          <w:b w:val="0"/>
        </w:rPr>
        <w:t> — </w:t>
      </w:r>
      <w:r>
        <w:rPr>
          <w:bCs/>
        </w:rPr>
        <w:t>Safety and health</w:t>
      </w:r>
      <w:r>
        <w:t xml:space="preserve"> committees</w:t>
      </w:r>
      <w:bookmarkEnd w:id="1109"/>
      <w:bookmarkEnd w:id="1110"/>
    </w:p>
    <w:p>
      <w:pPr>
        <w:pStyle w:val="nzHeading5"/>
      </w:pPr>
      <w:r>
        <w:t>39.</w:t>
      </w:r>
      <w:r>
        <w:rPr>
          <w:b w:val="0"/>
        </w:rPr>
        <w:tab/>
      </w:r>
      <w:r>
        <w:t>Safety and health committees</w:t>
      </w:r>
    </w:p>
    <w:p>
      <w:pPr>
        <w:pStyle w:val="nzSubsection"/>
      </w:pPr>
      <w:r>
        <w:tab/>
        <w:t>(1)</w:t>
      </w:r>
      <w:r>
        <w:tab/>
        <w:t>A safety and health committee must be established in relation to the members of the workforce engaged in a petroleum operation if —</w:t>
      </w:r>
    </w:p>
    <w:p>
      <w:pPr>
        <w:pStyle w:val="nzIndenta"/>
      </w:pPr>
      <w:r>
        <w:tab/>
        <w:t>(a)</w:t>
      </w:r>
      <w:r>
        <w:tab/>
        <w:t>the number of those members normally engaged in the petroleum operation is not less than 50 (whether or not those members are all at work in relation to the petroleum operation at the same time);</w:t>
      </w:r>
    </w:p>
    <w:p>
      <w:pPr>
        <w:pStyle w:val="nzIndenta"/>
      </w:pPr>
      <w:r>
        <w:tab/>
        <w:t>(b)</w:t>
      </w:r>
      <w:r>
        <w:tab/>
        <w:t>the members of the workforce are included in one or more designated work groups; and</w:t>
      </w:r>
    </w:p>
    <w:p>
      <w:pPr>
        <w:pStyle w:val="nzIndenta"/>
      </w:pPr>
      <w:r>
        <w:tab/>
        <w:t>(c)</w:t>
      </w:r>
      <w:r>
        <w:tab/>
        <w:t>the operator is requested to establish the committee by the safety and health representative for the designated work group or for one of the designated work groups.</w:t>
      </w:r>
    </w:p>
    <w:p>
      <w:pPr>
        <w:pStyle w:val="nzSubsection"/>
      </w:pPr>
      <w:r>
        <w:tab/>
        <w:t>(2)</w:t>
      </w:r>
      <w:r>
        <w:tab/>
        <w:t>The safety and health committee consists of —</w:t>
      </w:r>
    </w:p>
    <w:p>
      <w:pPr>
        <w:pStyle w:val="nzIndenta"/>
      </w:pPr>
      <w:r>
        <w:tab/>
        <w:t>(a)</w:t>
      </w:r>
      <w:r>
        <w:tab/>
        <w:t>the number of members specified in an agreement reached between the operator and the members of the workforce; or</w:t>
      </w:r>
    </w:p>
    <w:p>
      <w:pPr>
        <w:pStyle w:val="nzIndenta"/>
      </w:pPr>
      <w:r>
        <w:tab/>
        <w:t>(b)</w:t>
      </w:r>
      <w:r>
        <w:tab/>
        <w:t>if there is no such agreement — an equal number of —</w:t>
      </w:r>
    </w:p>
    <w:p>
      <w:pPr>
        <w:pStyle w:val="nzIndenti"/>
      </w:pPr>
      <w:r>
        <w:tab/>
        <w:t>(i)</w:t>
      </w:r>
      <w:r>
        <w:tab/>
        <w:t>members, chosen by the members of the workforce, to represent the interests of members of the workforce; and</w:t>
      </w:r>
    </w:p>
    <w:p>
      <w:pPr>
        <w:pStyle w:val="nzIndenti"/>
      </w:pPr>
      <w:r>
        <w:tab/>
        <w:t>(ii)</w:t>
      </w:r>
      <w:r>
        <w:tab/>
        <w:t>members, chosen by the operator, to represent the interests of the operator and the employer (other than the operator) of members of the workforce.</w:t>
      </w:r>
    </w:p>
    <w:p>
      <w:pPr>
        <w:pStyle w:val="nzSubsection"/>
      </w:pPr>
      <w:r>
        <w:tab/>
        <w:t>(3)</w:t>
      </w:r>
      <w:r>
        <w:tab/>
        <w:t>The agreement referred to in subclause (2)(a) may —</w:t>
      </w:r>
    </w:p>
    <w:p>
      <w:pPr>
        <w:pStyle w:val="nzIndenta"/>
      </w:pPr>
      <w:r>
        <w:tab/>
        <w:t>(a)</w:t>
      </w:r>
      <w:r>
        <w:tab/>
        <w:t>specify the persons who are to be members to represent the interests of the operator and employers (other than the operator)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nzHeading5"/>
      </w:pPr>
      <w:r>
        <w:t>40.</w:t>
      </w:r>
      <w:r>
        <w:rPr>
          <w:b w:val="0"/>
        </w:rPr>
        <w:tab/>
      </w:r>
      <w:r>
        <w:t>Functions of safety and health committees</w:t>
      </w:r>
    </w:p>
    <w:p>
      <w:pPr>
        <w:pStyle w:val="nzSubsection"/>
      </w:pPr>
      <w:r>
        <w:tab/>
        <w:t>(1)</w:t>
      </w:r>
      <w:r>
        <w:tab/>
        <w:t>A safety and health committee has the following functions —</w:t>
      </w:r>
    </w:p>
    <w:p>
      <w:pPr>
        <w:pStyle w:val="nzIndenta"/>
      </w:pPr>
      <w:r>
        <w:tab/>
        <w:t>(a)</w:t>
      </w:r>
      <w:r>
        <w:tab/>
        <w:t>to assist the operator of the petroleum operation concerned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operator of the petroleum operation, employers (other than the operator) of members of the workforce, and members of the workforce, in relation to occupational safety and health matters;</w:t>
      </w:r>
    </w:p>
    <w:p>
      <w:pPr>
        <w:pStyle w:val="nzIndenta"/>
      </w:pPr>
      <w:r>
        <w:tab/>
        <w:t>(c)</w:t>
      </w:r>
      <w:r>
        <w:tab/>
        <w:t>to assist the operator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operator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This Schedule does not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render such a person liable in civil proceedings because of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operator and other employers in relation to safety and health committees</w:t>
      </w:r>
    </w:p>
    <w:p>
      <w:pPr>
        <w:pStyle w:val="nzSubsection"/>
      </w:pPr>
      <w:r>
        <w:tab/>
        <w:t>(1)</w:t>
      </w:r>
      <w:r>
        <w:tab/>
        <w:t>If there is a safety and health committee, the operator and any employer (other than the operator) of a member of the workforce must —</w:t>
      </w:r>
    </w:p>
    <w:p>
      <w:pPr>
        <w:pStyle w:val="nzIndenta"/>
      </w:pPr>
      <w:r>
        <w:tab/>
        <w:t>(a)</w:t>
      </w:r>
      <w:r>
        <w:tab/>
        <w:t>make available to the committee any information possessed by the operator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nzHeading4"/>
      </w:pPr>
      <w:bookmarkStart w:id="1111" w:name="_Toc112746337"/>
      <w:bookmarkStart w:id="1112" w:name="_Toc112746462"/>
      <w:r>
        <w:t>Subdivision </w:t>
      </w:r>
      <w:r>
        <w:rPr>
          <w:bCs/>
        </w:rPr>
        <w:t>5</w:t>
      </w:r>
      <w:r>
        <w:rPr>
          <w:b w:val="0"/>
        </w:rPr>
        <w:t> — </w:t>
      </w:r>
      <w:r>
        <w:rPr>
          <w:bCs/>
        </w:rPr>
        <w:t>Emergency</w:t>
      </w:r>
      <w:r>
        <w:t xml:space="preserve"> procedures</w:t>
      </w:r>
      <w:bookmarkEnd w:id="1111"/>
      <w:bookmarkEnd w:id="1112"/>
    </w:p>
    <w:p>
      <w:pPr>
        <w:pStyle w:val="nzHeading5"/>
      </w:pPr>
      <w:r>
        <w:t>42.</w:t>
      </w:r>
      <w:r>
        <w:rPr>
          <w:b w:val="0"/>
        </w:rPr>
        <w:tab/>
      </w:r>
      <w:r>
        <w:t>Action by safety and health representatives</w:t>
      </w:r>
    </w:p>
    <w:p>
      <w:pPr>
        <w:pStyle w:val="nzSubsection"/>
      </w:pPr>
      <w:r>
        <w:tab/>
        <w:t>(1)</w:t>
      </w:r>
      <w:r>
        <w:tab/>
        <w:t>If a safety and health representative for a designated work group has reasonable cause to believe that there is an imminent and serious danger to the safety or health of any person engaged in the petroleum operation or any other protected person unless a group member or group members cease to perform particular work, the representative must —</w:t>
      </w:r>
    </w:p>
    <w:p>
      <w:pPr>
        <w:pStyle w:val="nz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nzIndenta"/>
      </w:pPr>
      <w:r>
        <w:tab/>
        <w:t>(b)</w:t>
      </w:r>
      <w:r>
        <w:tab/>
        <w:t>if no supervisor can be contacted immediately —</w:t>
      </w:r>
    </w:p>
    <w:p>
      <w:pPr>
        <w:pStyle w:val="nzIndenti"/>
      </w:pPr>
      <w:r>
        <w:tab/>
        <w:t>(i)</w:t>
      </w:r>
      <w:r>
        <w:tab/>
        <w:t>direct the group member or group members to cease, in a safe manner, to perform the work; and</w:t>
      </w:r>
    </w:p>
    <w:p>
      <w:pPr>
        <w:pStyle w:val="nzIndenti"/>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petroleum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If —</w:t>
      </w:r>
    </w:p>
    <w:p>
      <w:pPr>
        <w:pStyle w:val="nzIndenta"/>
      </w:pPr>
      <w:r>
        <w:tab/>
        <w:t>(a)</w:t>
      </w:r>
      <w:r>
        <w:tab/>
        <w:t>a safety and health representative has informed a supervisor under subclause (1)(a) of a danger; and</w:t>
      </w:r>
    </w:p>
    <w:p>
      <w:pPr>
        <w:pStyle w:val="nz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any other protected person unless the group member or group members cease to perform particular work,</w:t>
      </w:r>
    </w:p>
    <w:p>
      <w:pPr>
        <w:pStyle w:val="nzSubsection"/>
      </w:pPr>
      <w:r>
        <w:tab/>
      </w:r>
      <w:r>
        <w:tab/>
        <w:t>the representative must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If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If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the cessation of work does not continue after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bookmarkStart w:id="1113" w:name="_Toc112746338"/>
      <w:bookmarkStart w:id="1114" w:name="_Toc112746463"/>
      <w:r>
        <w:t>Subdivision </w:t>
      </w:r>
      <w:r>
        <w:rPr>
          <w:bCs/>
        </w:rPr>
        <w:t>6 — Exemptions</w:t>
      </w:r>
      <w:bookmarkEnd w:id="1113"/>
      <w:bookmarkEnd w:id="1114"/>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bookmarkStart w:id="1115" w:name="_Toc112746339"/>
      <w:bookmarkStart w:id="1116" w:name="_Toc112746464"/>
      <w:r>
        <w:t>Division 4</w:t>
      </w:r>
      <w:r>
        <w:rPr>
          <w:b w:val="0"/>
        </w:rPr>
        <w:t> — </w:t>
      </w:r>
      <w:r>
        <w:t>Inspections</w:t>
      </w:r>
      <w:bookmarkEnd w:id="1115"/>
      <w:bookmarkEnd w:id="1116"/>
    </w:p>
    <w:p>
      <w:pPr>
        <w:pStyle w:val="nzHeading4"/>
      </w:pPr>
      <w:bookmarkStart w:id="1117" w:name="_Toc112746340"/>
      <w:bookmarkStart w:id="1118" w:name="_Toc112746465"/>
      <w:r>
        <w:t>Subdivision 1</w:t>
      </w:r>
      <w:r>
        <w:rPr>
          <w:b w:val="0"/>
        </w:rPr>
        <w:t> — </w:t>
      </w:r>
      <w:r>
        <w:t>Introduction</w:t>
      </w:r>
      <w:bookmarkEnd w:id="1117"/>
      <w:bookmarkEnd w:id="1118"/>
    </w:p>
    <w:p>
      <w:pPr>
        <w:pStyle w:val="nzHeading5"/>
      </w:pPr>
      <w:r>
        <w:t>45.</w:t>
      </w:r>
      <w:r>
        <w:rPr>
          <w:b w:val="0"/>
        </w:rPr>
        <w:tab/>
      </w:r>
      <w:r>
        <w:t>Simplified outline</w:t>
      </w:r>
    </w:p>
    <w:p>
      <w:pPr>
        <w:pStyle w:val="nzSubsection"/>
        <w:keepNext/>
      </w:pPr>
      <w:r>
        <w:tab/>
      </w:r>
      <w:r>
        <w:tab/>
        <w:t>The following is a simplified outline of this Division —</w:t>
      </w:r>
    </w:p>
    <w:p>
      <w:pPr>
        <w:pStyle w:val="nzSubsection"/>
        <w:keepNext/>
        <w:numPr>
          <w:ilvl w:val="0"/>
          <w:numId w:val="15"/>
        </w:numPr>
        <w:tabs>
          <w:tab w:val="clear" w:pos="1162"/>
          <w:tab w:val="clear" w:pos="1446"/>
          <w:tab w:val="clear" w:pos="2138"/>
          <w:tab w:val="num" w:pos="1843"/>
        </w:tabs>
        <w:ind w:left="1843" w:hanging="425"/>
      </w:pPr>
      <w:r>
        <w:t>An inspector may conduct an inspection —</w:t>
      </w:r>
    </w:p>
    <w:p>
      <w:pPr>
        <w:pStyle w:val="nzIndenta"/>
        <w:tabs>
          <w:tab w:val="clear" w:pos="1899"/>
          <w:tab w:val="clear" w:pos="2183"/>
          <w:tab w:val="right" w:pos="2127"/>
          <w:tab w:val="left" w:pos="2552"/>
        </w:tabs>
        <w:ind w:left="2552" w:hanging="1220"/>
      </w:pPr>
      <w:r>
        <w:tab/>
        <w:t>(a)</w:t>
      </w:r>
      <w:r>
        <w:tab/>
        <w:t>to ascertain whether a listed OSH law is being complied with;</w:t>
      </w:r>
    </w:p>
    <w:p>
      <w:pPr>
        <w:pStyle w:val="nzIndenta"/>
        <w:tabs>
          <w:tab w:val="clear" w:pos="1899"/>
          <w:tab w:val="clear" w:pos="2183"/>
          <w:tab w:val="right" w:pos="2127"/>
          <w:tab w:val="left" w:pos="2552"/>
        </w:tabs>
        <w:ind w:left="2552" w:hanging="1220"/>
      </w:pPr>
      <w:r>
        <w:tab/>
        <w:t>(b)</w:t>
      </w:r>
      <w:r>
        <w:tab/>
        <w:t>concerning a contravention or a possible contravention of a listed OSH law; or</w:t>
      </w:r>
    </w:p>
    <w:p>
      <w:pPr>
        <w:pStyle w:val="nzIndenta"/>
        <w:tabs>
          <w:tab w:val="clear" w:pos="1899"/>
          <w:tab w:val="clear" w:pos="2183"/>
          <w:tab w:val="right" w:pos="2127"/>
          <w:tab w:val="left" w:pos="2552"/>
        </w:tabs>
        <w:ind w:left="2552" w:hanging="1220"/>
      </w:pPr>
      <w:r>
        <w:tab/>
        <w:t>(c)</w:t>
      </w:r>
      <w:r>
        <w:tab/>
        <w:t>concerning an accident or dangerous occurrence that has arisen out of a petroleum operation.</w:t>
      </w:r>
    </w:p>
    <w:p>
      <w:pPr>
        <w:pStyle w:val="nzSubsection"/>
        <w:numPr>
          <w:ilvl w:val="0"/>
          <w:numId w:val="15"/>
        </w:numPr>
        <w:tabs>
          <w:tab w:val="clear" w:pos="1162"/>
          <w:tab w:val="clear" w:pos="1446"/>
          <w:tab w:val="clear" w:pos="2138"/>
          <w:tab w:val="num" w:pos="1843"/>
        </w:tabs>
        <w:ind w:left="1843" w:hanging="425"/>
      </w:pPr>
      <w:r>
        <w:t>An inspector may issue a prohibition notice to the operator of a petroleum operation in order to remove an immediate threat to the safety and health of any person.</w:t>
      </w:r>
    </w:p>
    <w:p>
      <w:pPr>
        <w:pStyle w:val="nzSubsection"/>
        <w:numPr>
          <w:ilvl w:val="0"/>
          <w:numId w:val="15"/>
        </w:numPr>
        <w:tabs>
          <w:tab w:val="clear" w:pos="1162"/>
          <w:tab w:val="clear" w:pos="1446"/>
          <w:tab w:val="clear" w:pos="2138"/>
          <w:tab w:val="num" w:pos="1843"/>
        </w:tabs>
        <w:ind w:left="1843" w:hanging="425"/>
      </w:pPr>
      <w:r>
        <w:t>An inspector may issue an improvement notice specifying action that is to be taken to prevent contravention of a listed OSH law.</w:t>
      </w:r>
    </w:p>
    <w:p>
      <w:pPr>
        <w:pStyle w:val="nzSubsection"/>
        <w:numPr>
          <w:ilvl w:val="0"/>
          <w:numId w:val="15"/>
        </w:numPr>
        <w:tabs>
          <w:tab w:val="clear" w:pos="1162"/>
          <w:tab w:val="clear" w:pos="1446"/>
          <w:tab w:val="clear" w:pos="2138"/>
          <w:tab w:val="num"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bookmarkStart w:id="1119" w:name="_Toc112746341"/>
      <w:bookmarkStart w:id="1120" w:name="_Toc112746466"/>
      <w:r>
        <w:t>Subdivision 2</w:t>
      </w:r>
      <w:r>
        <w:rPr>
          <w:b w:val="0"/>
        </w:rPr>
        <w:t> — </w:t>
      </w:r>
      <w:r>
        <w:t>Inspections</w:t>
      </w:r>
      <w:bookmarkEnd w:id="1119"/>
      <w:bookmarkEnd w:id="1120"/>
    </w:p>
    <w:p>
      <w:pPr>
        <w:pStyle w:val="nzHeading5"/>
      </w:pPr>
      <w:r>
        <w:t>47.</w:t>
      </w:r>
      <w:r>
        <w:rPr>
          <w:b w:val="0"/>
        </w:rPr>
        <w:tab/>
      </w:r>
      <w:r>
        <w:t>Inspections</w:t>
      </w:r>
    </w:p>
    <w:p>
      <w:pPr>
        <w:pStyle w:val="nzSubsection"/>
      </w:pPr>
      <w:r>
        <w:tab/>
        <w:t>(1)</w:t>
      </w:r>
      <w:r>
        <w:tab/>
        <w:t>An inspector may, at any time, conduct an inspection —</w:t>
      </w:r>
    </w:p>
    <w:p>
      <w:pPr>
        <w:pStyle w:val="nzIndenta"/>
      </w:pPr>
      <w:r>
        <w:tab/>
        <w:t>(a)</w:t>
      </w:r>
      <w:r>
        <w:tab/>
        <w:t>to ascertain whether a requirement of, or any requirement properly made under, a listed OSH law is being complied with;</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t>(2)</w:t>
      </w:r>
      <w:r>
        <w:tab/>
        <w:t>The Minister may direct an inspector to conduct an inspection —</w:t>
      </w:r>
    </w:p>
    <w:p>
      <w:pPr>
        <w:pStyle w:val="nzIndenta"/>
      </w:pPr>
      <w:r>
        <w:tab/>
        <w:t>(a)</w:t>
      </w:r>
      <w:r>
        <w:tab/>
        <w:t>to ascertain whether a requirement of, or any requirement properly made under, a listed OSH law is being complied with;</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r>
      <w:r>
        <w:tab/>
        <w:t>and the inspector must, unless the Minister revokes the direction, conduct an inspection accordingly.</w:t>
      </w:r>
    </w:p>
    <w:p>
      <w:pPr>
        <w:pStyle w:val="nzHeading4"/>
      </w:pPr>
      <w:bookmarkStart w:id="1121" w:name="_Toc112746342"/>
      <w:bookmarkStart w:id="1122" w:name="_Toc112746467"/>
      <w:r>
        <w:t>Subdivision </w:t>
      </w:r>
      <w:r>
        <w:rPr>
          <w:bCs/>
        </w:rPr>
        <w:t xml:space="preserve">3 — Powers </w:t>
      </w:r>
      <w:r>
        <w:t>of inspectors in relation to the conduct of inspections</w:t>
      </w:r>
      <w:bookmarkEnd w:id="1121"/>
      <w:bookmarkEnd w:id="1122"/>
    </w:p>
    <w:p>
      <w:pPr>
        <w:pStyle w:val="nzHeading5"/>
      </w:pPr>
      <w:r>
        <w:t>48.</w:t>
      </w:r>
      <w:r>
        <w:rPr>
          <w:b w:val="0"/>
        </w:rPr>
        <w:tab/>
      </w:r>
      <w:r>
        <w:t>Powers of entry and search — places at which petroleum operations are carried on</w:t>
      </w:r>
    </w:p>
    <w:p>
      <w:pPr>
        <w:pStyle w:val="nzSubsection"/>
      </w:pPr>
      <w:r>
        <w:tab/>
        <w:t>(1)</w:t>
      </w:r>
      <w:r>
        <w:tab/>
        <w:t>An inspector may, for the purposes of an inspection, at any reasonable time during the day or night —</w:t>
      </w:r>
    </w:p>
    <w:p>
      <w:pPr>
        <w:pStyle w:val="nzIndenta"/>
      </w:pPr>
      <w:r>
        <w:tab/>
        <w:t>(a)</w:t>
      </w:r>
      <w:r>
        <w:tab/>
        <w:t>enter the place at which a petroleum operation is carried on and to which the inspection relates and do all or any of the following —</w:t>
      </w:r>
    </w:p>
    <w:p>
      <w:pPr>
        <w:pStyle w:val="nzIndenti"/>
      </w:pPr>
      <w:r>
        <w:tab/>
        <w:t>(i)</w:t>
      </w:r>
      <w:r>
        <w:tab/>
        <w:t>search the place;</w:t>
      </w:r>
    </w:p>
    <w:p>
      <w:pPr>
        <w:pStyle w:val="nzIndenti"/>
      </w:pPr>
      <w:r>
        <w:tab/>
        <w:t>(ii)</w:t>
      </w:r>
      <w:r>
        <w:tab/>
        <w:t>inspect, examine, take measurements of, or conduct tests concerning, any workplace, facility, plant, substance or thing at the place;</w:t>
      </w:r>
    </w:p>
    <w:p>
      <w:pPr>
        <w:pStyle w:val="nzIndenti"/>
      </w:pPr>
      <w:r>
        <w:tab/>
        <w:t>(iii)</w:t>
      </w:r>
      <w:r>
        <w:tab/>
        <w:t>take photographs of, make video recordings of, or make sketches of, any workplace, facility,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seabed and subsoil in the vicinity of the place to which the inspection relates.</w:t>
      </w:r>
    </w:p>
    <w:p>
      <w:pPr>
        <w:pStyle w:val="nzSubsection"/>
        <w:keepNext/>
      </w:pPr>
      <w:r>
        <w:tab/>
        <w:t>(2)</w:t>
      </w:r>
      <w:r>
        <w:tab/>
        <w:t>Immediately on entering a place at which a petroleum operation is carried on for the purposes of an inspection, an inspector must take reasonable steps to notify the purpose of entering the place to —</w:t>
      </w:r>
    </w:p>
    <w:p>
      <w:pPr>
        <w:pStyle w:val="nzIndenta"/>
      </w:pPr>
      <w:r>
        <w:tab/>
        <w:t>(a)</w:t>
      </w:r>
      <w:r>
        <w:tab/>
        <w:t>the operator’s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and must, on being requested to do so by the person referred to in paragraph (a) or (b), produce for inspection by that person —</w:t>
      </w:r>
    </w:p>
    <w:p>
      <w:pPr>
        <w:pStyle w:val="nzIndenta"/>
      </w:pPr>
      <w:r>
        <w:tab/>
        <w:t>(c)</w:t>
      </w:r>
      <w:r>
        <w:tab/>
        <w:t>the inspector’s certificate of appointment under section 118(2);</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petroleum operations carried on)</w:t>
      </w:r>
    </w:p>
    <w:p>
      <w:pPr>
        <w:pStyle w:val="nzSubsection"/>
      </w:pPr>
      <w:r>
        <w:tab/>
        <w:t>(1)</w:t>
      </w:r>
      <w:r>
        <w:tab/>
        <w:t>An inspector may, for the purposes of an inspection —</w:t>
      </w:r>
    </w:p>
    <w:p>
      <w:pPr>
        <w:pStyle w:val="nzIndenta"/>
      </w:pPr>
      <w:r>
        <w:tab/>
        <w:t>(a)</w:t>
      </w:r>
      <w:r>
        <w:tab/>
        <w:t>at any reasonable time, enter any regulated business premises (other than a place at which a petroleum operation is carried on) if the inspector has reasonable grounds to believe that there are likely to be at those premises documents that relate to a petroleum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Immediately on entering premises referred to in subclause (1), an inspector must take reasonable steps to notify the purpose of the entry to the occupier of those premises, and must, on being requested to do so by the occupier, produce for inspection by the occupier —</w:t>
      </w:r>
    </w:p>
    <w:p>
      <w:pPr>
        <w:pStyle w:val="nzIndenta"/>
      </w:pPr>
      <w:r>
        <w:tab/>
        <w:t>(a)</w:t>
      </w:r>
      <w:r>
        <w:tab/>
        <w:t>the inspector’s certificate of appointment under section 118(2);</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An inspector may, for the purposes of an inspection —</w:t>
      </w:r>
    </w:p>
    <w:p>
      <w:pPr>
        <w:pStyle w:val="nzIndenta"/>
      </w:pPr>
      <w:r>
        <w:tab/>
        <w:t>(a)</w:t>
      </w:r>
      <w:r>
        <w:tab/>
        <w:t>enter any premises (other than regulated business premises) if the inspector has reasonable grounds to believe that there are likely to be at those premises documents that relate to a petroleum operation that is the subject of the inspection; and</w:t>
      </w:r>
    </w:p>
    <w:p>
      <w:pPr>
        <w:pStyle w:val="nzIndenta"/>
      </w:pPr>
      <w:r>
        <w:tab/>
        <w:t>(b)</w:t>
      </w:r>
      <w:r>
        <w:tab/>
        <w:t>search for, inspect, take extracts from, or make copies of, any such documents at those premises.</w:t>
      </w:r>
    </w:p>
    <w:p>
      <w:pPr>
        <w:pStyle w:val="nzSubsection"/>
      </w:pPr>
      <w:r>
        <w:tab/>
        <w:t>(2)</w:t>
      </w:r>
      <w:r>
        <w:tab/>
        <w:t>An inspector may exercise the powers referred to in subclause (1) to enter premises only —</w:t>
      </w:r>
    </w:p>
    <w:p>
      <w:pPr>
        <w:pStyle w:val="nzIndenta"/>
      </w:pPr>
      <w:r>
        <w:tab/>
        <w:t>(a)</w:t>
      </w:r>
      <w:r>
        <w:tab/>
        <w:t>if the premises are not a residence —</w:t>
      </w:r>
    </w:p>
    <w:p>
      <w:pPr>
        <w:pStyle w:val="nzIndenti"/>
      </w:pPr>
      <w:r>
        <w:tab/>
        <w:t>(i)</w:t>
      </w:r>
      <w:r>
        <w:tab/>
        <w:t>in accordance with a warrant under clause 51;</w:t>
      </w:r>
    </w:p>
    <w:p>
      <w:pPr>
        <w:pStyle w:val="nzIndenti"/>
      </w:pPr>
      <w:r>
        <w:tab/>
        <w:t>(ii)</w:t>
      </w:r>
      <w:r>
        <w:tab/>
        <w:t>with the consent of the occupier of the premises;</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Immediately on entering premises referred to in subclause (1), an inspector must —</w:t>
      </w:r>
    </w:p>
    <w:p>
      <w:pPr>
        <w:pStyle w:val="nzIndenta"/>
      </w:pPr>
      <w:r>
        <w:tab/>
        <w:t>(a)</w:t>
      </w:r>
      <w:r>
        <w:tab/>
        <w:t>take reasonable steps to notify the purpose of the entry to the occupier of those premises;</w:t>
      </w:r>
    </w:p>
    <w:p>
      <w:pPr>
        <w:pStyle w:val="nzIndenta"/>
      </w:pPr>
      <w:r>
        <w:tab/>
        <w:t>(b)</w:t>
      </w:r>
      <w:r>
        <w:tab/>
        <w:t>take reasonable steps to produce, for inspection by the occupier, the inspector’s certificate of appointment under section 118(2); and</w:t>
      </w:r>
    </w:p>
    <w:p>
      <w:pPr>
        <w:pStyle w:val="nzIndenta"/>
      </w:pPr>
      <w:r>
        <w:tab/>
        <w:t>(c)</w:t>
      </w:r>
      <w:r>
        <w:tab/>
        <w:t>on being requested to do so by the occupier, produce, for inspection by the occupier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If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Before obtaining the consent of a person as mentioned in subclause (2)(a) or (b), an inspector must inform the person that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A warrant issued under subclause (3) must state —</w:t>
      </w:r>
    </w:p>
    <w:p>
      <w:pPr>
        <w:pStyle w:val="nzIndenta"/>
      </w:pPr>
      <w:r>
        <w:tab/>
        <w:t>(a)</w:t>
      </w:r>
      <w:r>
        <w:tab/>
        <w:t>the name of the inspector;</w:t>
      </w:r>
    </w:p>
    <w:p>
      <w:pPr>
        <w:pStyle w:val="nzIndenta"/>
      </w:pPr>
      <w:r>
        <w:tab/>
        <w:t>(b)</w:t>
      </w:r>
      <w:r>
        <w:tab/>
        <w:t>whether the inspection may be carried out at any time or only during specified hours of the day;</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An inspector may, to the extent that it is reasonably necessary to do so in connection with the conduct of an inspection, require —</w:t>
      </w:r>
    </w:p>
    <w:p>
      <w:pPr>
        <w:pStyle w:val="nzIndenta"/>
      </w:pPr>
      <w:r>
        <w:tab/>
        <w:t>(a)</w:t>
      </w:r>
      <w:r>
        <w:tab/>
        <w:t>the operator of a petroleum operation;</w:t>
      </w:r>
    </w:p>
    <w:p>
      <w:pPr>
        <w:pStyle w:val="nzIndenta"/>
      </w:pPr>
      <w:r>
        <w:tab/>
        <w:t>(b)</w:t>
      </w:r>
      <w:r>
        <w:tab/>
        <w:t>the person in charge of a petroleum operation;</w:t>
      </w:r>
    </w:p>
    <w:p>
      <w:pPr>
        <w:pStyle w:val="nzIndenta"/>
      </w:pPr>
      <w:r>
        <w:tab/>
        <w:t>(c)</w:t>
      </w:r>
      <w:r>
        <w:tab/>
        <w:t>a member of the workforce engaged in a petroleum operation; or</w:t>
      </w:r>
    </w:p>
    <w:p>
      <w:pPr>
        <w:pStyle w:val="nzIndenta"/>
      </w:pPr>
      <w:r>
        <w:tab/>
        <w:t>(d)</w:t>
      </w:r>
      <w:r>
        <w:tab/>
        <w:t>any person representing a person referred to in paragraph (a) or (b),</w:t>
      </w:r>
    </w:p>
    <w:p>
      <w:pPr>
        <w:pStyle w:val="nzSubsection"/>
      </w:pPr>
      <w:r>
        <w:tab/>
      </w:r>
      <w:r>
        <w:tab/>
        <w:t>to provide the inspector with reasonable assistance and amenities —</w:t>
      </w:r>
    </w:p>
    <w:p>
      <w:pPr>
        <w:pStyle w:val="nzIndenta"/>
      </w:pPr>
      <w:r>
        <w:tab/>
        <w:t>(e)</w:t>
      </w:r>
      <w:r>
        <w:tab/>
        <w:t>that is or are reasonably connected with the conduct of the inspection in relation to the petroleum operation; or</w:t>
      </w:r>
    </w:p>
    <w:p>
      <w:pPr>
        <w:pStyle w:val="nzIndenta"/>
      </w:pPr>
      <w:r>
        <w:tab/>
        <w:t>(f)</w:t>
      </w:r>
      <w:r>
        <w:tab/>
        <w:t>for the effective exercise of the inspector’s powers under this Schedule in connection with the conduct of the inspection in relation to the petroleum operation.</w:t>
      </w:r>
    </w:p>
    <w:p>
      <w:pPr>
        <w:pStyle w:val="nzSubsection"/>
      </w:pPr>
      <w:r>
        <w:tab/>
        <w:t>(2)</w:t>
      </w:r>
      <w:r>
        <w:tab/>
        <w:t>The reasonable assistance referred to in subclause (1) includes, so far as the operator of a petroleum operation is concerned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If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the person is —</w:t>
      </w:r>
    </w:p>
    <w:p>
      <w:pPr>
        <w:pStyle w:val="nzIndenti"/>
      </w:pPr>
      <w:r>
        <w:tab/>
        <w:t>(i)</w:t>
      </w:r>
      <w:r>
        <w:tab/>
        <w:t>the operator of a petroleum operation;</w:t>
      </w:r>
    </w:p>
    <w:p>
      <w:pPr>
        <w:pStyle w:val="nzIndenti"/>
      </w:pPr>
      <w:r>
        <w:tab/>
        <w:t>(ii)</w:t>
      </w:r>
      <w:r>
        <w:tab/>
        <w:t>the person in charge of a petroleum operation;</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nzIndenta"/>
      </w:pPr>
      <w:r>
        <w:tab/>
        <w:t>(a)</w:t>
      </w:r>
      <w:r>
        <w:tab/>
        <w:t>is in writing;</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If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the person is —</w:t>
      </w:r>
    </w:p>
    <w:p>
      <w:pPr>
        <w:pStyle w:val="nzIndenti"/>
      </w:pPr>
      <w:r>
        <w:tab/>
        <w:t>(i)</w:t>
      </w:r>
      <w:r>
        <w:tab/>
        <w:t>the operator of a petroleum operation;</w:t>
      </w:r>
    </w:p>
    <w:p>
      <w:pPr>
        <w:pStyle w:val="nzIndenti"/>
      </w:pPr>
      <w:r>
        <w:tab/>
        <w:t>(ii)</w:t>
      </w:r>
      <w:r>
        <w:tab/>
        <w:t>the person in charge of a petroleum operation;</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nzIndenta"/>
      </w:pPr>
      <w:r>
        <w:tab/>
        <w:t>(a)</w:t>
      </w:r>
      <w:r>
        <w:tab/>
        <w:t>is in writing;</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A person must not —</w:t>
      </w:r>
    </w:p>
    <w:p>
      <w:pPr>
        <w:pStyle w:val="nzIndenta"/>
      </w:pPr>
      <w:r>
        <w:tab/>
        <w:t>(a)</w:t>
      </w:r>
      <w:r>
        <w:tab/>
        <w:t>fail, without reasonable excuse, to comply with a requirement under this clause; or</w:t>
      </w:r>
    </w:p>
    <w:p>
      <w:pPr>
        <w:pStyle w:val="nzIndenta"/>
        <w:keepNext/>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However —</w:t>
      </w:r>
    </w:p>
    <w:p>
      <w:pPr>
        <w:pStyle w:val="nzIndenta"/>
      </w:pPr>
      <w:r>
        <w:tab/>
        <w:t>(a)</w:t>
      </w:r>
      <w:r>
        <w:tab/>
        <w:t>the answer given or document or article produced;</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is not admissible in evidence against the person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In conducting an inspection, an inspector may, to the extent that it is reasonably necessary for the purposes of inspecting, examining, taking measurements of or conducting tests concerning, any plant, substance or thing at a place at which a petroleum operation is carried out in connection with the inspection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On taking possession of plant, a substance or a thing, or taking a sample of a substance or thing, the inspector must, by notice in writing, inform —</w:t>
      </w:r>
    </w:p>
    <w:p>
      <w:pPr>
        <w:pStyle w:val="nzIndenta"/>
      </w:pPr>
      <w:r>
        <w:tab/>
        <w:t>(a)</w:t>
      </w:r>
      <w:r>
        <w:tab/>
        <w:t>the operator of the petroleum operation;</w:t>
      </w:r>
    </w:p>
    <w:p>
      <w:pPr>
        <w:pStyle w:val="nzIndenta"/>
      </w:pPr>
      <w:r>
        <w:tab/>
        <w:t>(b)</w:t>
      </w:r>
      <w:r>
        <w:tab/>
        <w:t>if the plant, substance or thing is used for the performance of work by an employer of a member or members of the workforce engaged in the petroleum operation other than the operator of the petroleum operation — that employer;</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operator of the petroleum operation to which the inspection relates, the operator’s representative must cause the notice to be displayed in a prominent place at the workplace from which the plant, substance or thing was removed.</w:t>
      </w:r>
    </w:p>
    <w:p>
      <w:pPr>
        <w:pStyle w:val="nzSubsection"/>
      </w:pPr>
      <w:r>
        <w:tab/>
        <w:t>(4)</w:t>
      </w:r>
      <w:r>
        <w:tab/>
        <w:t>If the inspector takes possession of plant, a substance or a thing at a workplace for the purpose of inspecting, examining, taking measurements of or conducting tests concerning, the plant, substance or thing, the inspector must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An inspector may give a direction under subclause (2) if, in conducting an inspection, the inspector has reasonable grounds to believe that it is reasonably necessary to do so in order to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facility, or any plant, substance or thing, for use in a petroleum operation.</w:t>
      </w:r>
    </w:p>
    <w:p>
      <w:pPr>
        <w:pStyle w:val="nzSubsection"/>
        <w:keepNext/>
      </w:pPr>
      <w:r>
        <w:tab/>
        <w:t>(2)</w:t>
      </w:r>
      <w:r>
        <w:tab/>
        <w:t>If subclause (1) applies, the inspector may direct, by written notice given to the operator’s representative, that the operator must ensure that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If an inspector gives a notice to the operator’s representative under subclause (2), the operator’s representative must cause the notice to be displayed in a prominent place at the workplace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As soon as practicable after giving the direction, the inspector must take reasonable steps to notify —</w:t>
      </w:r>
    </w:p>
    <w:p>
      <w:pPr>
        <w:pStyle w:val="nzIndenta"/>
      </w:pPr>
      <w:r>
        <w:tab/>
        <w:t>(a)</w:t>
      </w:r>
      <w:r>
        <w:tab/>
        <w:t>if the workplace, plant, substance or thing to which the direction relates is owned by a person other than the operator of the petroleum operation — that person; and</w:t>
      </w:r>
    </w:p>
    <w:p>
      <w:pPr>
        <w:pStyle w:val="nzIndenta"/>
      </w:pPr>
      <w:r>
        <w:tab/>
        <w:t>(b)</w:t>
      </w:r>
      <w:r>
        <w:tab/>
        <w:t>if there is a safety and health representative for a designated work group that includes a group member performing work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operator of a petroleum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operator of a petroleum operation in order to remove an immediate threat to the safety or health of any person, the inspector may issue a prohibition notice, in writing, to the operator.</w:t>
      </w:r>
    </w:p>
    <w:p>
      <w:pPr>
        <w:pStyle w:val="nzSubsection"/>
      </w:pPr>
      <w:r>
        <w:tab/>
        <w:t>(2)</w:t>
      </w:r>
      <w:r>
        <w:tab/>
        <w:t>The notice must be issued to the operator by giving it to the operator’s representative.</w:t>
      </w:r>
    </w:p>
    <w:p>
      <w:pPr>
        <w:pStyle w:val="nzSubsection"/>
      </w:pPr>
      <w:r>
        <w:tab/>
        <w:t>(3)</w:t>
      </w:r>
      <w:r>
        <w:tab/>
        <w:t>The notice must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either —</w:t>
      </w:r>
    </w:p>
    <w:p>
      <w:pPr>
        <w:pStyle w:val="nzIndenti"/>
      </w:pPr>
      <w:r>
        <w:tab/>
        <w:t>(i)</w:t>
      </w:r>
      <w:r>
        <w:tab/>
        <w:t>direct the operator to ensure that the activity is not engaged in; or</w:t>
      </w:r>
    </w:p>
    <w:p>
      <w:pPr>
        <w:pStyle w:val="nzIndenti"/>
      </w:pPr>
      <w:r>
        <w:tab/>
        <w:t>(ii)</w:t>
      </w:r>
      <w:r>
        <w:tab/>
        <w:t>direct the operator to ensure that the activity is not engaged in in a specified manner.</w:t>
      </w:r>
    </w:p>
    <w:p>
      <w:pPr>
        <w:pStyle w:val="nzSubsection"/>
      </w:pPr>
      <w:r>
        <w:tab/>
        <w:t>(4)</w:t>
      </w:r>
      <w:r>
        <w:tab/>
        <w:t>A specified manner may relate to any one or more of the following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pPr>
      <w:r>
        <w:tab/>
        <w:t>(6)</w:t>
      </w:r>
      <w:r>
        <w:tab/>
        <w:t>The operator’s representative must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operator,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An operator must ensure that a prohibition notice issued to the operator is complied with.</w:t>
      </w:r>
    </w:p>
    <w:p>
      <w:pPr>
        <w:pStyle w:val="nzPenstart"/>
      </w:pPr>
      <w:r>
        <w:tab/>
        <w:t>Penalty:</w:t>
      </w:r>
      <w:r>
        <w:tab/>
        <w:t>$27 500.</w:t>
      </w:r>
    </w:p>
    <w:p>
      <w:pPr>
        <w:pStyle w:val="nz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nzSubsection"/>
      </w:pPr>
      <w:r>
        <w:tab/>
        <w:t>(3)</w:t>
      </w:r>
      <w:r>
        <w:tab/>
        <w:t>A prohibition notice ceases to have effect when an inspector notifies the operator that the inspector is satisfied that the operator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If, in conducting an inspection, an inspector believes on reasonable grounds that a person —</w:t>
      </w:r>
    </w:p>
    <w:p>
      <w:pPr>
        <w:pStyle w:val="nzIndenta"/>
      </w:pPr>
      <w:r>
        <w:tab/>
        <w:t>(a)</w:t>
      </w:r>
      <w:r>
        <w:tab/>
        <w:t>is contravening a listed OSH law; or</w:t>
      </w:r>
    </w:p>
    <w:p>
      <w:pPr>
        <w:pStyle w:val="nzIndenta"/>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b/>
        </w:rPr>
        <w:t>“</w:t>
      </w:r>
      <w:r>
        <w:rPr>
          <w:rStyle w:val="CharDefText"/>
        </w:rPr>
        <w:t>responsible person</w:t>
      </w:r>
      <w:r>
        <w:rPr>
          <w:b/>
        </w:rPr>
        <w:t>”</w:t>
      </w:r>
      <w:r>
        <w:t>).</w:t>
      </w:r>
    </w:p>
    <w:p>
      <w:pPr>
        <w:pStyle w:val="nzSubsection"/>
      </w:pPr>
      <w:r>
        <w:tab/>
        <w:t>(2)</w:t>
      </w:r>
      <w:r>
        <w:tab/>
        <w:t>If the responsible person is the operator, the improvement notice may be issued to the operator by giving it to the operator’s representative.</w:t>
      </w:r>
    </w:p>
    <w:p>
      <w:pPr>
        <w:pStyle w:val="nzSubsection"/>
      </w:pPr>
      <w:r>
        <w:tab/>
        <w:t>(3)</w:t>
      </w:r>
      <w:r>
        <w:tab/>
        <w:t>If the responsible person is an employer (other than the operator) of members of the workforce, but it is not practicable to give the notice to that employer —</w:t>
      </w:r>
    </w:p>
    <w:p>
      <w:pPr>
        <w:pStyle w:val="nzIndenta"/>
      </w:pPr>
      <w:r>
        <w:tab/>
        <w:t>(a)</w:t>
      </w:r>
      <w:r>
        <w:tab/>
        <w:t>the improvement notice may be issued to the employer by giving it to the operator’s representative; and</w:t>
      </w:r>
    </w:p>
    <w:p>
      <w:pPr>
        <w:pStyle w:val="nzIndenta"/>
      </w:pPr>
      <w:r>
        <w:tab/>
        <w:t>(b)</w:t>
      </w:r>
      <w:r>
        <w:tab/>
        <w:t>if the notice is so issued — the operator must ensure that a copy of the notice is given to the employer as soon as practicable afterwards.</w:t>
      </w:r>
    </w:p>
    <w:p>
      <w:pPr>
        <w:pStyle w:val="nzSubsection"/>
      </w:pPr>
      <w:r>
        <w:tab/>
        <w:t>(4)</w:t>
      </w:r>
      <w:r>
        <w:tab/>
        <w:t>The notice —</w:t>
      </w:r>
    </w:p>
    <w:p>
      <w:pPr>
        <w:pStyle w:val="nzIndenta"/>
      </w:pPr>
      <w:r>
        <w:tab/>
        <w:t>(a)</w:t>
      </w:r>
      <w:r>
        <w:tab/>
        <w:t>must specify the contravention that the inspector believes is occurring or is likely to occur, and set out the reasons for that belief;</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nzSubsection"/>
      </w:pPr>
      <w:r>
        <w:tab/>
        <w:t>(7)</w:t>
      </w:r>
      <w:r>
        <w:tab/>
        <w:t>If a notice is issued to the operator or to an employer (other than the operator) of members of the workforce, the operator’s representative must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On issuing a notice, the inspector must give a copy of the notice to —</w:t>
      </w:r>
    </w:p>
    <w:p>
      <w:pPr>
        <w:pStyle w:val="nzIndenta"/>
      </w:pPr>
      <w:r>
        <w:tab/>
        <w:t>(a)</w:t>
      </w:r>
      <w:r>
        <w:tab/>
        <w:t>if the notice is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the employer of that employee;</w:t>
      </w:r>
    </w:p>
    <w:p>
      <w:pPr>
        <w:pStyle w:val="nzIndenta"/>
      </w:pPr>
      <w:r>
        <w:tab/>
        <w:t>(b)</w:t>
      </w:r>
      <w:r>
        <w:tab/>
        <w:t>if the notice relates to any workplace, plant, substance or thing that is owned by a person other than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if the notice is issued to a person who owns any workplace, plant, substance or thing, because of which a contravention of a listed OSH law has occurred or is likely to occur —</w:t>
      </w:r>
    </w:p>
    <w:p>
      <w:pPr>
        <w:pStyle w:val="nzIndenti"/>
      </w:pPr>
      <w:r>
        <w:tab/>
        <w:t>(i)</w:t>
      </w:r>
      <w:r>
        <w:tab/>
        <w:t>the operator of the petroleum operation; and</w:t>
      </w:r>
    </w:p>
    <w:p>
      <w:pPr>
        <w:pStyle w:val="nzIndenti"/>
      </w:pPr>
      <w:r>
        <w:tab/>
        <w:t>(ii)</w:t>
      </w:r>
      <w:r>
        <w:tab/>
        <w:t>if the employer of employees who work in that workplace or who use that plant, substance or thing is a person other than the operator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bookmarkStart w:id="1123" w:name="_Toc112746343"/>
      <w:bookmarkStart w:id="1124" w:name="_Toc112746468"/>
      <w:r>
        <w:t>Subdivision </w:t>
      </w:r>
      <w:r>
        <w:rPr>
          <w:bCs/>
        </w:rPr>
        <w:t>4 — Reports</w:t>
      </w:r>
      <w:r>
        <w:t xml:space="preserve"> on inspections</w:t>
      </w:r>
      <w:bookmarkEnd w:id="1123"/>
      <w:bookmarkEnd w:id="1124"/>
    </w:p>
    <w:p>
      <w:pPr>
        <w:pStyle w:val="nzHeading5"/>
      </w:pPr>
      <w:r>
        <w:t>63.</w:t>
      </w:r>
      <w:r>
        <w:rPr>
          <w:b w:val="0"/>
        </w:rPr>
        <w:tab/>
      </w:r>
      <w:r>
        <w:t>Reports on inspections</w:t>
      </w:r>
    </w:p>
    <w:p>
      <w:pPr>
        <w:pStyle w:val="nzSubsection"/>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The report must include —</w:t>
      </w:r>
    </w:p>
    <w:p>
      <w:pPr>
        <w:pStyle w:val="nzIndenta"/>
      </w:pPr>
      <w:r>
        <w:tab/>
        <w:t>(a)</w:t>
      </w:r>
      <w:r>
        <w:tab/>
        <w:t>the inspector’s conclusions from conducting the inspection and the reasons for those conclusions;</w:t>
      </w:r>
    </w:p>
    <w:p>
      <w:pPr>
        <w:pStyle w:val="nzIndenta"/>
      </w:pPr>
      <w:r>
        <w:tab/>
        <w:t>(b)</w:t>
      </w:r>
      <w:r>
        <w:tab/>
        <w:t>any recommendations that the inspector wishes to make arising from the inspection; and</w:t>
      </w:r>
    </w:p>
    <w:p>
      <w:pPr>
        <w:pStyle w:val="nzIndenta"/>
      </w:pPr>
      <w:r>
        <w:tab/>
        <w:t>(c)</w:t>
      </w:r>
      <w:r>
        <w:tab/>
        <w:t>any other prescribed matters.</w:t>
      </w:r>
    </w:p>
    <w:p>
      <w:pPr>
        <w:pStyle w:val="nzSubsection"/>
      </w:pPr>
      <w:r>
        <w:tab/>
        <w:t>(3)</w:t>
      </w:r>
      <w:r>
        <w:tab/>
        <w:t>As soon as practicable after receiving the report, the Minister must give a copy of the report, together with any written comments that the Minister wishes to make —</w:t>
      </w:r>
    </w:p>
    <w:p>
      <w:pPr>
        <w:pStyle w:val="nzIndenta"/>
      </w:pPr>
      <w:r>
        <w:tab/>
        <w:t>(a)</w:t>
      </w:r>
      <w:r>
        <w:tab/>
        <w:t>to the operator of the petroleum operation to which the report relates;</w:t>
      </w:r>
    </w:p>
    <w:p>
      <w:pPr>
        <w:pStyle w:val="nzIndenta"/>
      </w:pPr>
      <w:r>
        <w:tab/>
        <w:t>(b)</w:t>
      </w:r>
      <w:r>
        <w:tab/>
        <w:t>if the report relates to activities performed by an employee of another person — that other person; and</w:t>
      </w:r>
    </w:p>
    <w:p>
      <w:pPr>
        <w:pStyle w:val="nzIndenta"/>
      </w:pPr>
      <w:r>
        <w:tab/>
        <w:t>(c)</w:t>
      </w:r>
      <w:r>
        <w:tab/>
        <w:t>if the report relates to any plant, substance or thing owned by another person — that other person.</w:t>
      </w:r>
    </w:p>
    <w:p>
      <w:pPr>
        <w:pStyle w:val="nzSubsection"/>
      </w:pPr>
      <w:r>
        <w:tab/>
        <w:t>(4)</w:t>
      </w:r>
      <w:r>
        <w:tab/>
        <w:t>The Minister may, in writing, request the operator or any other person to whom the report is given to provide to the Minister, within a reasonable period specified in the request, details of —</w:t>
      </w:r>
    </w:p>
    <w:p>
      <w:pPr>
        <w:pStyle w:val="nzIndenta"/>
      </w:pPr>
      <w:r>
        <w:tab/>
        <w:t>(a)</w:t>
      </w:r>
      <w:r>
        <w:tab/>
        <w:t>any action proposed to be taken as a result of the conclusions or recommendations contained in the report; and</w:t>
      </w:r>
    </w:p>
    <w:p>
      <w:pPr>
        <w:pStyle w:val="nzIndenta"/>
      </w:pPr>
      <w:r>
        <w:tab/>
        <w:t>(b)</w:t>
      </w:r>
      <w:r>
        <w:tab/>
        <w:t>if a notice has been issued under clause 58 or 60 in relation to work being performed for the operator or that other person — any action taken, or proposed to be taken, in respect of that notice,</w:t>
      </w:r>
    </w:p>
    <w:p>
      <w:pPr>
        <w:pStyle w:val="nzSubsection"/>
      </w:pPr>
      <w:r>
        <w:tab/>
      </w:r>
      <w:r>
        <w:tab/>
        <w:t>and the operator or that other person must comply with the request.</w:t>
      </w:r>
    </w:p>
    <w:p>
      <w:pPr>
        <w:pStyle w:val="nzSubsection"/>
      </w:pPr>
      <w:r>
        <w:tab/>
        <w:t>(5)</w:t>
      </w:r>
      <w:r>
        <w:tab/>
        <w:t>As soon as practicable after receiving a report, the operator of the petroleum operation must give a copy of the report, together with any written comment made by the Minister on the report —</w:t>
      </w:r>
    </w:p>
    <w:p>
      <w:pPr>
        <w:pStyle w:val="nzIndenta"/>
      </w:pPr>
      <w:r>
        <w:tab/>
        <w:t>(a)</w:t>
      </w:r>
      <w:r>
        <w:tab/>
        <w:t>if there is at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bookmarkStart w:id="1125" w:name="_Toc112746344"/>
      <w:bookmarkStart w:id="1126" w:name="_Toc112746469"/>
      <w:r>
        <w:t>Subdivision </w:t>
      </w:r>
      <w:r>
        <w:rPr>
          <w:bCs/>
        </w:rPr>
        <w:t>5 — Reviews of inspectors’ decisions</w:t>
      </w:r>
      <w:bookmarkEnd w:id="1125"/>
      <w:bookmarkEnd w:id="1126"/>
    </w:p>
    <w:p>
      <w:pPr>
        <w:pStyle w:val="nzHeading5"/>
      </w:pPr>
      <w:r>
        <w:t>64.</w:t>
      </w:r>
      <w:r>
        <w:rPr>
          <w:b w:val="0"/>
        </w:rPr>
        <w:tab/>
      </w:r>
      <w:r>
        <w:rPr>
          <w:bCs/>
        </w:rPr>
        <w:t>Reviews of inspectors’ decisions</w:t>
      </w:r>
    </w:p>
    <w:p>
      <w:pPr>
        <w:pStyle w:val="nzSubsection"/>
      </w:pPr>
      <w:r>
        <w:tab/>
        <w:t>(1)</w:t>
      </w:r>
      <w:r>
        <w:tab/>
        <w:t>If an inspector, in conducting an inspection or having conducted an inspection —</w:t>
      </w:r>
    </w:p>
    <w:p>
      <w:pPr>
        <w:pStyle w:val="nzIndenta"/>
      </w:pPr>
      <w:r>
        <w:tab/>
        <w:t>(a)</w:t>
      </w:r>
      <w:r>
        <w:tab/>
        <w:t>decides, under clause 37, to confirm or vary a provisional improvement notice;</w:t>
      </w:r>
    </w:p>
    <w:p>
      <w:pPr>
        <w:pStyle w:val="nzIndenta"/>
      </w:pPr>
      <w:r>
        <w:tab/>
        <w:t>(b)</w:t>
      </w:r>
      <w:r>
        <w:tab/>
        <w:t>decides, under clause 56, to take possession of plant, a substance or a thing at a workplace;</w:t>
      </w:r>
    </w:p>
    <w:p>
      <w:pPr>
        <w:pStyle w:val="nzIndenta"/>
      </w:pPr>
      <w:r>
        <w:tab/>
        <w:t>(c)</w:t>
      </w:r>
      <w:r>
        <w:tab/>
        <w:t>decides, under clause 57, to direct that a workplace, a part of a workplace, plant, a substance or a thing not be disturbed;</w:t>
      </w:r>
    </w:p>
    <w:p>
      <w:pPr>
        <w:pStyle w:val="nzIndenta"/>
      </w:pPr>
      <w:r>
        <w:tab/>
        <w:t>(d)</w:t>
      </w:r>
      <w:r>
        <w:tab/>
        <w:t>decides, under clause 58, to issue a prohibition notice;</w:t>
      </w:r>
    </w:p>
    <w:p>
      <w:pPr>
        <w:pStyle w:val="nzIndenta"/>
      </w:pPr>
      <w:r>
        <w:tab/>
        <w:t>(e)</w:t>
      </w:r>
      <w:r>
        <w:tab/>
        <w:t>decides, under clause 59, that the operator of a petroleum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The following persons may apply for a review of the decision, as is relevant to the case —</w:t>
      </w:r>
    </w:p>
    <w:p>
      <w:pPr>
        <w:pStyle w:val="nzIndenta"/>
      </w:pPr>
      <w:r>
        <w:tab/>
        <w:t>(a)</w:t>
      </w:r>
      <w:r>
        <w:tab/>
        <w:t>the operator of the petroleum operation or any employer (other than the operator) who is affected by the decision;</w:t>
      </w:r>
    </w:p>
    <w:p>
      <w:pPr>
        <w:pStyle w:val="nzIndenta"/>
      </w:pPr>
      <w:r>
        <w:tab/>
        <w:t>(b)</w:t>
      </w:r>
      <w:r>
        <w:tab/>
        <w:t>a person to whom a notice has been issued under clause 36(2) or 60(1);</w:t>
      </w:r>
    </w:p>
    <w:p>
      <w:pPr>
        <w:pStyle w:val="nzIndenta"/>
      </w:pPr>
      <w:r>
        <w:tab/>
        <w:t>(c)</w:t>
      </w:r>
      <w:r>
        <w:tab/>
        <w:t>the safety and health representative for a designated work group having a group member affected by the decision;</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the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pPr>
      <w:r>
        <w:tab/>
        <w:t>(3)</w:t>
      </w:r>
      <w:r>
        <w:tab/>
        <w:t>If an inspector, having conducted an inspection —</w:t>
      </w:r>
    </w:p>
    <w:p>
      <w:pPr>
        <w:pStyle w:val="nzIndenta"/>
      </w:pPr>
      <w:r>
        <w:tab/>
        <w:t>(a)</w:t>
      </w:r>
      <w:r>
        <w:tab/>
        <w:t>decides under clause 37 to cancel a provisional improvement notice; or</w:t>
      </w:r>
    </w:p>
    <w:p>
      <w:pPr>
        <w:pStyle w:val="nzIndenta"/>
      </w:pPr>
      <w:r>
        <w:tab/>
        <w:t>(b)</w:t>
      </w:r>
      <w:r>
        <w:tab/>
        <w:t>decides under clause 59 that the operator of a petroleum operation to whom a prohibition notice has been issued has taken adequate action to remove the threat to safety and health that caused the notice to be issued,</w:t>
      </w:r>
    </w:p>
    <w:p>
      <w:pPr>
        <w:pStyle w:val="nzSubsection"/>
      </w:pPr>
      <w:r>
        <w:tab/>
      </w:r>
      <w:r>
        <w:tab/>
        <w:t>the following persons may apply in writing for a review of the decision, as is relevant in the case —</w:t>
      </w:r>
    </w:p>
    <w:p>
      <w:pPr>
        <w:pStyle w:val="nzIndenta"/>
      </w:pPr>
      <w:r>
        <w:tab/>
        <w:t>(c)</w:t>
      </w:r>
      <w:r>
        <w:tab/>
        <w:t>the safety and health representative for a designated work group having a group member affected by the decision;</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Subsection"/>
      </w:pPr>
      <w:r>
        <w:tab/>
        <w:t>(4)</w:t>
      </w:r>
      <w:r>
        <w:tab/>
        <w:t>An application under subclause (2) or (3) must be made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petroleum operation concerned, who applies for a review of a decision must, as soon as is practicable, give a copy of the application to the operator.</w:t>
      </w:r>
    </w:p>
    <w:p>
      <w:pPr>
        <w:pStyle w:val="nzPenstart"/>
      </w:pPr>
      <w:r>
        <w:tab/>
        <w:t>Penalty: $5 000.</w:t>
      </w:r>
    </w:p>
    <w:p>
      <w:pPr>
        <w:pStyle w:val="nzSubsection"/>
      </w:pPr>
      <w:r>
        <w:tab/>
        <w:t>(6)</w:t>
      </w:r>
      <w:r>
        <w:tab/>
        <w:t>The reviewing authority is to give notice in writing of the decision on the reference and the reasons for the decision to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In this clause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keepNext/>
      </w:pPr>
      <w:r>
        <w:tab/>
        <w:t>(1)</w:t>
      </w:r>
      <w:r>
        <w:tab/>
        <w:t>On a review of a decision under clause 64, the reviewing authority may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If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bookmarkStart w:id="1127" w:name="_Toc112746345"/>
      <w:bookmarkStart w:id="1128" w:name="_Toc112746470"/>
      <w:r>
        <w:t>Division 5</w:t>
      </w:r>
      <w:r>
        <w:rPr>
          <w:b w:val="0"/>
        </w:rPr>
        <w:t> — </w:t>
      </w:r>
      <w:r>
        <w:t>Referrals to the Tribunal</w:t>
      </w:r>
      <w:bookmarkEnd w:id="1127"/>
      <w:bookmarkEnd w:id="1128"/>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A reference under subclause (1) must be made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petroleum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On a reference under clause 66, the Tribunal is to inquire into the circumstances relating to the decision, and may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A review under this clause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The Tribunal is to give notice in writing of its decision on the reference and the reasons for the decision to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This clause applies where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Where this clause applies —</w:t>
      </w:r>
    </w:p>
    <w:p>
      <w:pPr>
        <w:pStyle w:val="nzIndenta"/>
      </w:pPr>
      <w:r>
        <w:tab/>
        <w:t>(a)</w:t>
      </w:r>
      <w:r>
        <w:tab/>
        <w:t>the matter or application may be heard and determined; and</w:t>
      </w:r>
    </w:p>
    <w:p>
      <w:pPr>
        <w:pStyle w:val="nzIndenta"/>
        <w:keepNext/>
      </w:pPr>
      <w:r>
        <w:tab/>
        <w:t>(b)</w:t>
      </w:r>
      <w:r>
        <w:tab/>
        <w:t>a determination made by the Tribunal on the matter or application has effect, and may be appealed against and enforced,</w:t>
      </w:r>
    </w:p>
    <w:p>
      <w:pPr>
        <w:pStyle w:val="nzSubsection"/>
      </w:pPr>
      <w:r>
        <w:tab/>
      </w:r>
      <w:r>
        <w:tab/>
        <w:t>as if it were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The provisions of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bookmarkStart w:id="1129" w:name="_Toc112746346"/>
      <w:bookmarkStart w:id="1130" w:name="_Toc112746471"/>
      <w:r>
        <w:t>Division 6</w:t>
      </w:r>
      <w:r>
        <w:rPr>
          <w:b w:val="0"/>
        </w:rPr>
        <w:t> — </w:t>
      </w:r>
      <w:r>
        <w:t>General</w:t>
      </w:r>
      <w:bookmarkEnd w:id="1129"/>
      <w:bookmarkEnd w:id="1130"/>
    </w:p>
    <w:p>
      <w:pPr>
        <w:pStyle w:val="nzHeading5"/>
      </w:pPr>
      <w:r>
        <w:t>70.</w:t>
      </w:r>
      <w:r>
        <w:rPr>
          <w:b w:val="0"/>
        </w:rPr>
        <w:tab/>
      </w:r>
      <w:r>
        <w:t>Notifying and reporting accidents and dangerous occurrences</w:t>
      </w:r>
    </w:p>
    <w:p>
      <w:pPr>
        <w:pStyle w:val="nzSubsection"/>
      </w:pPr>
      <w:r>
        <w:tab/>
        <w:t>(1)</w:t>
      </w:r>
      <w:r>
        <w:tab/>
        <w:t>If, arising from a petroleum operation, there is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operator must, in accordance with the regulations, give the Minister notice of, and a report about, the accident or dangerous occurrence.</w:t>
      </w:r>
    </w:p>
    <w:p>
      <w:pPr>
        <w:pStyle w:val="nzPenstart"/>
      </w:pPr>
      <w:r>
        <w:tab/>
        <w:t>Penalty: $5 000.</w:t>
      </w:r>
    </w:p>
    <w:p>
      <w:pPr>
        <w:pStyle w:val="nzSubsection"/>
      </w:pPr>
      <w:r>
        <w:tab/>
        <w:t>(2)</w:t>
      </w:r>
      <w:r>
        <w:tab/>
        <w:t>Regulations made for the purposes of subclause (1) (other than regulations made for the purpose of subclause (1)(b)) may prescribe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operator of a petroleum operation must maintain, in accordance with the regulations, a record of each accident or dangerous occurrence in respect of which the operator is required by clause 67 to notify the Minister.</w:t>
      </w:r>
    </w:p>
    <w:p>
      <w:pPr>
        <w:pStyle w:val="nzSubsection"/>
      </w:pPr>
      <w:r>
        <w:tab/>
        <w:t>(2)</w:t>
      </w:r>
      <w:r>
        <w:tab/>
        <w:t>Regulations made for the purposes of subclause (1) may prescribe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operators of petroleum operations and employers (other than operators) of members of the workforce engaged in petroleum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If the court is satisfied, in relation to any matter which it is necessary for the prosecution to prove in order to establish the alleged contravention, that —</w:t>
      </w:r>
    </w:p>
    <w:p>
      <w:pPr>
        <w:pStyle w:val="nzIndenta"/>
      </w:pPr>
      <w:r>
        <w:tab/>
        <w:t>(a)</w:t>
      </w:r>
      <w:r>
        <w:tab/>
        <w:t>any provision of the code of practice is relevant to that matter; and</w:t>
      </w:r>
    </w:p>
    <w:p>
      <w:pPr>
        <w:pStyle w:val="nzIndenta"/>
        <w:keepNext/>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if the person knew (or ought reasonably to have known) that the equipment or device was protective equipment or a safety device.</w:t>
      </w:r>
    </w:p>
    <w:p>
      <w:pPr>
        <w:pStyle w:val="nzPenstart"/>
      </w:pPr>
      <w:r>
        <w:tab/>
        <w:t>Penalty:</w:t>
      </w:r>
      <w:r>
        <w:tab/>
        <w:t>$3 300 or imprisonment for 6 months or both.</w:t>
      </w:r>
    </w:p>
    <w:p>
      <w:pPr>
        <w:pStyle w:val="nzHeading5"/>
      </w:pPr>
      <w:r>
        <w:t>75.</w:t>
      </w:r>
      <w:r>
        <w:rPr>
          <w:b w:val="0"/>
        </w:rPr>
        <w:tab/>
      </w:r>
      <w:r>
        <w:t>No charges to be levied on members of workforce</w:t>
      </w:r>
    </w:p>
    <w:p>
      <w:pPr>
        <w:pStyle w:val="nzSubsection"/>
      </w:pPr>
      <w:r>
        <w:tab/>
      </w:r>
      <w:r>
        <w:tab/>
        <w:t>The operator of a petroleum operation or an employer (other than the operator) of members of the workforce engaged in a petroleum operation must not levy, or permit to be levied, on a member of the workforce any charge in respect of anything done or provided in accordance with a listed OSH law in order to ensure the occupational safety and health of persons engaged in the petroleum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An employer (whether the operator or another person) must not —</w:t>
      </w:r>
    </w:p>
    <w:p>
      <w:pPr>
        <w:pStyle w:val="nzIndenta"/>
      </w:pPr>
      <w:r>
        <w:tab/>
        <w:t>(a)</w:t>
      </w:r>
      <w:r>
        <w:tab/>
        <w:t>dismiss an employee;</w:t>
      </w:r>
    </w:p>
    <w:p>
      <w:pPr>
        <w:pStyle w:val="nzIndenta"/>
      </w:pPr>
      <w:r>
        <w:tab/>
        <w:t>(b)</w:t>
      </w:r>
      <w:r>
        <w:tab/>
        <w:t>perform an act that results in injury to an employee in his or her employment;</w:t>
      </w:r>
    </w:p>
    <w:p>
      <w:pPr>
        <w:pStyle w:val="nzIndenta"/>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because the employee —</w:t>
      </w:r>
    </w:p>
    <w:p>
      <w:pPr>
        <w:pStyle w:val="nzIndenta"/>
      </w:pPr>
      <w:r>
        <w:tab/>
        <w:t>(e)</w:t>
      </w:r>
      <w:r>
        <w:tab/>
        <w:t>has complained or proposes to complain about a matter concerning the safety or health of employees at work;</w:t>
      </w:r>
    </w:p>
    <w:p>
      <w:pPr>
        <w:pStyle w:val="nzIndenta"/>
      </w:pPr>
      <w:r>
        <w:tab/>
        <w:t>(f)</w:t>
      </w:r>
      <w:r>
        <w:tab/>
        <w:t>has assisted or proposes to assist, by giving information or otherwise, the conduct of an inspection; or</w:t>
      </w:r>
    </w:p>
    <w:p>
      <w:pPr>
        <w:pStyle w:val="nzIndenta"/>
      </w:pPr>
      <w:r>
        <w:tab/>
        <w:t>(g)</w:t>
      </w:r>
      <w:r>
        <w:tab/>
        <w:t>has ceased, or proposes to cease, to perform work, in accordance with a direction by a safety and health representative under clause 42(1)(b) or (3)(c), and the cessation or proposed cessation does not continue after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A safety and health representative for a designated work group may request an inspector to institute proceedings for an offence against a listed OSH law in relation to the occurrence of an act or omission if —</w:t>
      </w:r>
    </w:p>
    <w:p>
      <w:pPr>
        <w:pStyle w:val="nzIndenta"/>
      </w:pPr>
      <w:r>
        <w:tab/>
        <w:t>(a)</w:t>
      </w:r>
      <w:r>
        <w:tab/>
        <w:t>a period of 6 months has elapsed since the act or omission occurred;</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A workforce representative in relation to a designated work group may request an inspector to institute proceedings for an offence against a listed OSH law in relation to the occurrence of an act or omission if —</w:t>
      </w:r>
    </w:p>
    <w:p>
      <w:pPr>
        <w:pStyle w:val="nzIndenta"/>
      </w:pPr>
      <w:r>
        <w:tab/>
        <w:t>(a)</w:t>
      </w:r>
      <w:r>
        <w:tab/>
        <w:t>a period of 6 months has elapsed since the act or omission occurred;</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If it is necessary to establish the state of mind of a body corporate in relation to particular conduct, it is sufficient to show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If it is necessary to establish the state of mind of a natural person in relation to particular conduct, it is sufficient to show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If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A reference in subclause (2) or (4) to the state of mind of a person includes a reference to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This Schedule does not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The regulations may prescribe any of the following —</w:t>
      </w:r>
    </w:p>
    <w:p>
      <w:pPr>
        <w:pStyle w:val="nzIndenta"/>
      </w:pPr>
      <w:r>
        <w:tab/>
        <w:t>(a)</w:t>
      </w:r>
      <w:r>
        <w:tab/>
        <w:t>procedures for the selection of persons, under clause 39, as members of safety and health committees, to represent the interests of members of the workforce engaged in a petroleum operation;</w:t>
      </w:r>
    </w:p>
    <w:p>
      <w:pPr>
        <w:pStyle w:val="nzIndenta"/>
      </w:pPr>
      <w:r>
        <w:tab/>
        <w:t>(b)</w:t>
      </w:r>
      <w:r>
        <w:tab/>
        <w:t>procedures to be followed at meetings of safety and health committees;</w:t>
      </w:r>
    </w:p>
    <w:p>
      <w:pPr>
        <w:pStyle w:val="nzIndenta"/>
      </w:pPr>
      <w:r>
        <w:tab/>
        <w:t>(c)</w:t>
      </w:r>
      <w:r>
        <w:tab/>
        <w:t>the manner in which notices are to be served under this Schedule or the regulations;</w:t>
      </w:r>
    </w:p>
    <w:p>
      <w:pPr>
        <w:pStyle w:val="nzIndenta"/>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pPr>
      <w:r>
        <w:tab/>
        <w:t>(2)</w:t>
      </w:r>
      <w:r>
        <w:tab/>
        <w:t>If the Minister is satisfied that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In subclause (2) —</w:t>
      </w:r>
    </w:p>
    <w:p>
      <w:pPr>
        <w:pStyle w:val="nzDefstart"/>
      </w:pPr>
      <w:r>
        <w:tab/>
      </w:r>
      <w:r>
        <w:rPr>
          <w:b/>
        </w:rPr>
        <w:t>“</w:t>
      </w:r>
      <w:r>
        <w:rPr>
          <w:rStyle w:val="CharDefText"/>
        </w:rPr>
        <w:t>this Schedule</w:t>
      </w:r>
      <w:r>
        <w:rPr>
          <w:b/>
        </w:rPr>
        <w:t>”</w:t>
      </w:r>
      <w:r>
        <w:t xml:space="preserve"> includes regulations made for the purposes of this Schedule.</w:t>
      </w:r>
    </w:p>
    <w:p>
      <w:pPr>
        <w:pStyle w:val="MiscClose"/>
        <w:ind w:right="577"/>
      </w:pPr>
      <w:r>
        <w:t xml:space="preserve">    ”.</w:t>
      </w:r>
    </w:p>
    <w:p>
      <w:pPr>
        <w:pStyle w:val="MiscClose"/>
        <w:ind w:right="10"/>
      </w:pPr>
      <w:r>
        <w:t>”.</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Pt.</w:t>
      </w:r>
      <w:r>
        <w:t xml:space="preserve"> 2 </w:t>
      </w:r>
      <w:r>
        <w:rPr>
          <w:snapToGrid w:val="0"/>
        </w:rPr>
        <w:t>had not come into operation.  It reads as follows:</w:t>
      </w:r>
    </w:p>
    <w:p>
      <w:pPr>
        <w:pStyle w:val="MiscOpen"/>
        <w:keepNext w:val="0"/>
        <w:spacing w:before="60"/>
      </w:pPr>
      <w:r>
        <w:t>“</w:t>
      </w:r>
    </w:p>
    <w:p>
      <w:pPr>
        <w:pStyle w:val="nzHeading2"/>
      </w:pPr>
      <w:bookmarkStart w:id="1131" w:name="_Toc163272663"/>
      <w:bookmarkStart w:id="1132" w:name="_Toc163281974"/>
      <w:bookmarkStart w:id="1133" w:name="_Toc163289278"/>
      <w:bookmarkStart w:id="1134" w:name="_Toc163291943"/>
      <w:bookmarkStart w:id="1135" w:name="_Toc163293580"/>
      <w:bookmarkStart w:id="1136" w:name="_Toc163357335"/>
      <w:bookmarkStart w:id="1137" w:name="_Toc163358083"/>
      <w:bookmarkStart w:id="1138" w:name="_Toc163366569"/>
      <w:bookmarkStart w:id="1139" w:name="_Toc163368903"/>
      <w:bookmarkStart w:id="1140" w:name="_Toc163378468"/>
      <w:bookmarkStart w:id="1141" w:name="_Toc163378553"/>
      <w:bookmarkStart w:id="1142" w:name="_Toc163378790"/>
      <w:bookmarkStart w:id="1143" w:name="_Toc163380765"/>
      <w:bookmarkStart w:id="1144" w:name="_Toc163381239"/>
      <w:bookmarkStart w:id="1145" w:name="_Toc163381932"/>
      <w:bookmarkStart w:id="1146" w:name="_Toc165096635"/>
      <w:bookmarkStart w:id="1147" w:name="_Toc165102232"/>
      <w:bookmarkStart w:id="1148" w:name="_Toc165103550"/>
      <w:bookmarkStart w:id="1149" w:name="_Toc165104386"/>
      <w:bookmarkStart w:id="1150" w:name="_Toc165108584"/>
      <w:bookmarkStart w:id="1151" w:name="_Toc165171843"/>
      <w:bookmarkStart w:id="1152" w:name="_Toc165179414"/>
      <w:bookmarkStart w:id="1153" w:name="_Toc165183361"/>
      <w:bookmarkStart w:id="1154" w:name="_Toc165194584"/>
      <w:bookmarkStart w:id="1155" w:name="_Toc165195782"/>
      <w:bookmarkStart w:id="1156" w:name="_Toc165202400"/>
      <w:bookmarkStart w:id="1157" w:name="_Toc165343226"/>
      <w:bookmarkStart w:id="1158" w:name="_Toc165345095"/>
      <w:bookmarkStart w:id="1159" w:name="_Toc165346796"/>
      <w:bookmarkStart w:id="1160" w:name="_Toc165351613"/>
      <w:bookmarkStart w:id="1161" w:name="_Toc165355504"/>
      <w:bookmarkStart w:id="1162" w:name="_Toc165363281"/>
      <w:bookmarkStart w:id="1163" w:name="_Toc165365543"/>
      <w:bookmarkStart w:id="1164" w:name="_Toc165367901"/>
      <w:bookmarkStart w:id="1165" w:name="_Toc165432160"/>
      <w:bookmarkStart w:id="1166" w:name="_Toc165437866"/>
      <w:bookmarkStart w:id="1167" w:name="_Toc165438045"/>
      <w:bookmarkStart w:id="1168" w:name="_Toc165439719"/>
      <w:bookmarkStart w:id="1169" w:name="_Toc165440508"/>
      <w:bookmarkStart w:id="1170" w:name="_Toc165441719"/>
      <w:bookmarkStart w:id="1171" w:name="_Toc165609292"/>
      <w:bookmarkStart w:id="1172" w:name="_Toc165688750"/>
      <w:bookmarkStart w:id="1173" w:name="_Toc165697392"/>
      <w:bookmarkStart w:id="1174" w:name="_Toc165701588"/>
      <w:bookmarkStart w:id="1175" w:name="_Toc165708091"/>
      <w:bookmarkStart w:id="1176" w:name="_Toc165715880"/>
      <w:bookmarkStart w:id="1177" w:name="_Toc165779399"/>
      <w:bookmarkStart w:id="1178" w:name="_Toc165782126"/>
      <w:bookmarkStart w:id="1179" w:name="_Toc165784301"/>
      <w:bookmarkStart w:id="1180" w:name="_Toc165784561"/>
      <w:bookmarkStart w:id="1181" w:name="_Toc165784761"/>
      <w:bookmarkStart w:id="1182" w:name="_Toc166900375"/>
      <w:bookmarkStart w:id="1183" w:name="_Toc166905167"/>
      <w:bookmarkStart w:id="1184" w:name="_Toc166911304"/>
      <w:bookmarkStart w:id="1185" w:name="_Toc166917523"/>
      <w:bookmarkStart w:id="1186" w:name="_Toc166989850"/>
      <w:bookmarkStart w:id="1187" w:name="_Toc167091559"/>
      <w:bookmarkStart w:id="1188" w:name="_Toc167502921"/>
      <w:bookmarkStart w:id="1189" w:name="_Toc167507228"/>
      <w:bookmarkStart w:id="1190" w:name="_Toc167509955"/>
      <w:bookmarkStart w:id="1191" w:name="_Toc167510246"/>
      <w:bookmarkStart w:id="1192" w:name="_Toc167512452"/>
      <w:bookmarkStart w:id="1193" w:name="_Toc167867231"/>
      <w:bookmarkStart w:id="1194" w:name="_Toc167869085"/>
      <w:bookmarkStart w:id="1195" w:name="_Toc167869320"/>
      <w:bookmarkStart w:id="1196" w:name="_Toc168122900"/>
      <w:bookmarkStart w:id="1197" w:name="_Toc168282769"/>
      <w:bookmarkStart w:id="1198" w:name="_Toc168282886"/>
      <w:bookmarkStart w:id="1199" w:name="_Toc168296344"/>
      <w:bookmarkStart w:id="1200" w:name="_Toc168296461"/>
      <w:bookmarkStart w:id="1201" w:name="_Toc168381852"/>
      <w:bookmarkStart w:id="1202" w:name="_Toc168382272"/>
      <w:bookmarkStart w:id="1203" w:name="_Toc168893570"/>
      <w:bookmarkStart w:id="1204" w:name="_Toc168894188"/>
      <w:bookmarkStart w:id="1205" w:name="_Toc168904737"/>
      <w:bookmarkStart w:id="1206" w:name="_Toc170198451"/>
      <w:bookmarkStart w:id="1207" w:name="_Toc170707564"/>
      <w:bookmarkStart w:id="1208" w:name="_Toc170725723"/>
      <w:bookmarkStart w:id="1209" w:name="_Toc170876022"/>
      <w:bookmarkStart w:id="1210" w:name="_Toc170883126"/>
      <w:bookmarkStart w:id="1211" w:name="_Toc171141751"/>
      <w:bookmarkStart w:id="1212" w:name="_Toc173041829"/>
      <w:bookmarkStart w:id="1213" w:name="_Toc173128049"/>
      <w:bookmarkStart w:id="1214" w:name="_Toc173131899"/>
      <w:bookmarkStart w:id="1215" w:name="_Toc173141172"/>
      <w:bookmarkStart w:id="1216" w:name="_Toc173146717"/>
      <w:bookmarkStart w:id="1217" w:name="_Toc173147998"/>
      <w:bookmarkStart w:id="1218" w:name="_Toc173552150"/>
      <w:bookmarkStart w:id="1219" w:name="_Toc173552417"/>
      <w:bookmarkStart w:id="1220" w:name="_Toc173555114"/>
      <w:bookmarkStart w:id="1221" w:name="_Toc173577550"/>
      <w:bookmarkStart w:id="1222" w:name="_Toc173745919"/>
      <w:bookmarkStart w:id="1223" w:name="_Toc173836355"/>
      <w:bookmarkStart w:id="1224" w:name="_Toc173836763"/>
      <w:bookmarkStart w:id="1225" w:name="_Toc173839890"/>
      <w:bookmarkStart w:id="1226" w:name="_Toc174252834"/>
      <w:bookmarkStart w:id="1227" w:name="_Toc174766633"/>
      <w:bookmarkStart w:id="1228" w:name="_Toc174852544"/>
      <w:bookmarkStart w:id="1229" w:name="_Toc174933809"/>
      <w:bookmarkStart w:id="1230" w:name="_Toc174939046"/>
      <w:bookmarkStart w:id="1231" w:name="_Toc185403560"/>
      <w:bookmarkStart w:id="1232" w:name="_Toc186514996"/>
      <w:bookmarkStart w:id="1233" w:name="_Toc186619890"/>
      <w:r>
        <w:rPr>
          <w:rStyle w:val="CharPartNo"/>
        </w:rPr>
        <w:t>Part 2</w:t>
      </w:r>
      <w:r>
        <w:t> — </w:t>
      </w:r>
      <w:r>
        <w:rPr>
          <w:rStyle w:val="CharPartText"/>
          <w:i/>
          <w:iCs/>
        </w:rPr>
        <w:t>Petroleum Act 1967</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nzHeading3"/>
      </w:pPr>
      <w:bookmarkStart w:id="1234" w:name="_Toc168122901"/>
      <w:bookmarkStart w:id="1235" w:name="_Toc168282770"/>
      <w:bookmarkStart w:id="1236" w:name="_Toc168282887"/>
      <w:bookmarkStart w:id="1237" w:name="_Toc168296345"/>
      <w:bookmarkStart w:id="1238" w:name="_Toc168296462"/>
      <w:bookmarkStart w:id="1239" w:name="_Toc168381853"/>
      <w:bookmarkStart w:id="1240" w:name="_Toc168382273"/>
      <w:bookmarkStart w:id="1241" w:name="_Toc168893571"/>
      <w:bookmarkStart w:id="1242" w:name="_Toc168894189"/>
      <w:bookmarkStart w:id="1243" w:name="_Toc168904738"/>
      <w:bookmarkStart w:id="1244" w:name="_Toc170198452"/>
      <w:bookmarkStart w:id="1245" w:name="_Toc170707565"/>
      <w:bookmarkStart w:id="1246" w:name="_Toc170725724"/>
      <w:bookmarkStart w:id="1247" w:name="_Toc170876023"/>
      <w:bookmarkStart w:id="1248" w:name="_Toc170883127"/>
      <w:bookmarkStart w:id="1249" w:name="_Toc171141752"/>
      <w:bookmarkStart w:id="1250" w:name="_Toc173041830"/>
      <w:bookmarkStart w:id="1251" w:name="_Toc173128050"/>
      <w:bookmarkStart w:id="1252" w:name="_Toc173131900"/>
      <w:bookmarkStart w:id="1253" w:name="_Toc173141173"/>
      <w:bookmarkStart w:id="1254" w:name="_Toc173146718"/>
      <w:bookmarkStart w:id="1255" w:name="_Toc173147999"/>
      <w:bookmarkStart w:id="1256" w:name="_Toc173552151"/>
      <w:bookmarkStart w:id="1257" w:name="_Toc173552418"/>
      <w:bookmarkStart w:id="1258" w:name="_Toc173555115"/>
      <w:bookmarkStart w:id="1259" w:name="_Toc173577551"/>
      <w:bookmarkStart w:id="1260" w:name="_Toc173745920"/>
      <w:bookmarkStart w:id="1261" w:name="_Toc173836356"/>
      <w:bookmarkStart w:id="1262" w:name="_Toc173836764"/>
      <w:bookmarkStart w:id="1263" w:name="_Toc173839891"/>
      <w:bookmarkStart w:id="1264" w:name="_Toc174252835"/>
      <w:bookmarkStart w:id="1265" w:name="_Toc174766634"/>
      <w:bookmarkStart w:id="1266" w:name="_Toc174852545"/>
      <w:bookmarkStart w:id="1267" w:name="_Toc174933810"/>
      <w:bookmarkStart w:id="1268" w:name="_Toc174939047"/>
      <w:bookmarkStart w:id="1269" w:name="_Toc185403561"/>
      <w:bookmarkStart w:id="1270" w:name="_Toc186514997"/>
      <w:bookmarkStart w:id="1271" w:name="_Toc186619891"/>
      <w:bookmarkStart w:id="1272" w:name="_Toc163366572"/>
      <w:bookmarkStart w:id="1273" w:name="_Toc163368906"/>
      <w:bookmarkStart w:id="1274" w:name="_Toc163378469"/>
      <w:bookmarkStart w:id="1275" w:name="_Toc163378554"/>
      <w:bookmarkStart w:id="1276" w:name="_Toc163378791"/>
      <w:bookmarkStart w:id="1277" w:name="_Toc163380766"/>
      <w:bookmarkStart w:id="1278" w:name="_Toc163381240"/>
      <w:bookmarkStart w:id="1279" w:name="_Toc163381933"/>
      <w:bookmarkStart w:id="1280" w:name="_Toc165096636"/>
      <w:bookmarkStart w:id="1281" w:name="_Toc165102233"/>
      <w:bookmarkStart w:id="1282" w:name="_Toc165103551"/>
      <w:bookmarkStart w:id="1283" w:name="_Toc165104387"/>
      <w:bookmarkStart w:id="1284" w:name="_Toc165108585"/>
      <w:bookmarkStart w:id="1285" w:name="_Toc165171844"/>
      <w:bookmarkStart w:id="1286" w:name="_Toc165179415"/>
      <w:bookmarkStart w:id="1287" w:name="_Toc165183362"/>
      <w:bookmarkStart w:id="1288" w:name="_Toc165194585"/>
      <w:bookmarkStart w:id="1289" w:name="_Toc165195783"/>
      <w:bookmarkStart w:id="1290" w:name="_Toc165202401"/>
      <w:bookmarkStart w:id="1291" w:name="_Toc165343227"/>
      <w:bookmarkStart w:id="1292" w:name="_Toc165345096"/>
      <w:bookmarkStart w:id="1293" w:name="_Toc165346797"/>
      <w:bookmarkStart w:id="1294" w:name="_Toc165351614"/>
      <w:bookmarkStart w:id="1295" w:name="_Toc165355505"/>
      <w:bookmarkStart w:id="1296" w:name="_Toc165363282"/>
      <w:bookmarkStart w:id="1297" w:name="_Toc165365544"/>
      <w:bookmarkStart w:id="1298" w:name="_Toc165367902"/>
      <w:bookmarkStart w:id="1299" w:name="_Toc165432161"/>
      <w:bookmarkStart w:id="1300" w:name="_Toc165437867"/>
      <w:bookmarkStart w:id="1301" w:name="_Toc165438046"/>
      <w:bookmarkStart w:id="1302" w:name="_Toc165439720"/>
      <w:bookmarkStart w:id="1303" w:name="_Toc165440509"/>
      <w:bookmarkStart w:id="1304" w:name="_Toc165441720"/>
      <w:bookmarkStart w:id="1305" w:name="_Toc165609293"/>
      <w:bookmarkStart w:id="1306" w:name="_Toc165688751"/>
      <w:bookmarkStart w:id="1307" w:name="_Toc165697393"/>
      <w:bookmarkStart w:id="1308" w:name="_Toc165701589"/>
      <w:bookmarkStart w:id="1309" w:name="_Toc165708092"/>
      <w:bookmarkStart w:id="1310" w:name="_Toc165715881"/>
      <w:bookmarkStart w:id="1311" w:name="_Toc165779400"/>
      <w:bookmarkStart w:id="1312" w:name="_Toc165782127"/>
      <w:bookmarkStart w:id="1313" w:name="_Toc165784302"/>
      <w:bookmarkStart w:id="1314" w:name="_Toc165784562"/>
      <w:bookmarkStart w:id="1315" w:name="_Toc165784762"/>
      <w:bookmarkStart w:id="1316" w:name="_Toc166900376"/>
      <w:bookmarkStart w:id="1317" w:name="_Toc166905168"/>
      <w:bookmarkStart w:id="1318" w:name="_Toc166911305"/>
      <w:bookmarkStart w:id="1319" w:name="_Toc166917524"/>
      <w:bookmarkStart w:id="1320" w:name="_Toc166989851"/>
      <w:bookmarkStart w:id="1321" w:name="_Toc167091560"/>
      <w:bookmarkStart w:id="1322" w:name="_Toc167502922"/>
      <w:bookmarkStart w:id="1323" w:name="_Toc167507229"/>
      <w:bookmarkStart w:id="1324" w:name="_Toc167509956"/>
      <w:bookmarkStart w:id="1325" w:name="_Toc167510247"/>
      <w:bookmarkStart w:id="1326" w:name="_Toc167512453"/>
      <w:bookmarkStart w:id="1327" w:name="_Toc167867232"/>
      <w:bookmarkStart w:id="1328" w:name="_Toc167869086"/>
      <w:bookmarkStart w:id="1329" w:name="_Toc167869321"/>
      <w:r>
        <w:rPr>
          <w:rStyle w:val="CharDivNo"/>
        </w:rPr>
        <w:t>Division 1</w:t>
      </w:r>
      <w:r>
        <w:t> — </w:t>
      </w:r>
      <w:r>
        <w:rPr>
          <w:rStyle w:val="CharDivText"/>
        </w:rPr>
        <w:t>General</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nzHeading5"/>
        <w:rPr>
          <w:snapToGrid w:val="0"/>
        </w:rPr>
      </w:pPr>
      <w:bookmarkStart w:id="1330" w:name="_Toc471793483"/>
      <w:bookmarkStart w:id="1331" w:name="_Toc512746196"/>
      <w:bookmarkStart w:id="1332" w:name="_Toc515958177"/>
      <w:bookmarkStart w:id="1333" w:name="_Toc25483173"/>
      <w:bookmarkStart w:id="1334" w:name="_Toc110755738"/>
      <w:bookmarkStart w:id="1335" w:name="_Toc185403562"/>
      <w:bookmarkStart w:id="1336" w:name="_Toc186514998"/>
      <w:bookmarkStart w:id="1337" w:name="_Toc186619892"/>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r>
        <w:rPr>
          <w:rStyle w:val="CharSectno"/>
        </w:rPr>
        <w:t>3</w:t>
      </w:r>
      <w:r>
        <w:rPr>
          <w:snapToGrid w:val="0"/>
        </w:rPr>
        <w:t>.</w:t>
      </w:r>
      <w:r>
        <w:rPr>
          <w:snapToGrid w:val="0"/>
        </w:rPr>
        <w:tab/>
        <w:t>The Act amended</w:t>
      </w:r>
      <w:bookmarkEnd w:id="1330"/>
      <w:bookmarkEnd w:id="1331"/>
      <w:bookmarkEnd w:id="1332"/>
      <w:bookmarkEnd w:id="1333"/>
      <w:bookmarkEnd w:id="1334"/>
      <w:bookmarkEnd w:id="1335"/>
      <w:bookmarkEnd w:id="1336"/>
      <w:bookmarkEnd w:id="1337"/>
    </w:p>
    <w:p>
      <w:pPr>
        <w:pStyle w:val="nzSubsection"/>
      </w:pPr>
      <w:r>
        <w:tab/>
      </w:r>
      <w:r>
        <w:tab/>
        <w:t xml:space="preserve">The amendments in this Division are to the </w:t>
      </w:r>
      <w:r>
        <w:rPr>
          <w:i/>
        </w:rPr>
        <w:t>Petroleum Act 1967</w:t>
      </w:r>
      <w:r>
        <w:t>.</w:t>
      </w:r>
    </w:p>
    <w:p>
      <w:pPr>
        <w:pStyle w:val="nzHeading5"/>
      </w:pPr>
      <w:bookmarkStart w:id="1338" w:name="_Toc185403563"/>
      <w:bookmarkStart w:id="1339" w:name="_Toc186514999"/>
      <w:bookmarkStart w:id="1340" w:name="_Toc186619893"/>
      <w:r>
        <w:rPr>
          <w:rStyle w:val="CharSectno"/>
        </w:rPr>
        <w:t>4</w:t>
      </w:r>
      <w:r>
        <w:t>.</w:t>
      </w:r>
      <w:r>
        <w:tab/>
        <w:t>Long title amended</w:t>
      </w:r>
      <w:bookmarkEnd w:id="1338"/>
      <w:bookmarkEnd w:id="1339"/>
      <w:bookmarkEnd w:id="1340"/>
    </w:p>
    <w:p>
      <w:pPr>
        <w:pStyle w:val="nzSubsection"/>
      </w:pPr>
      <w:r>
        <w:tab/>
      </w:r>
      <w:r>
        <w:tab/>
        <w:t xml:space="preserve">The long title is amended after “petroleum resources,” by inserting — </w:t>
      </w:r>
    </w:p>
    <w:p>
      <w:pPr>
        <w:pStyle w:val="nzSubsection"/>
      </w:pPr>
      <w:r>
        <w:tab/>
      </w:r>
      <w:r>
        <w:tab/>
        <w:t xml:space="preserve">“    </w:t>
      </w:r>
      <w:r>
        <w:rPr>
          <w:b/>
          <w:bCs/>
        </w:rPr>
        <w:t>geothermal energy resources,</w:t>
      </w:r>
      <w:r>
        <w:t xml:space="preserve">    ”.</w:t>
      </w:r>
    </w:p>
    <w:p>
      <w:pPr>
        <w:pStyle w:val="nzHeading5"/>
      </w:pPr>
      <w:bookmarkStart w:id="1341" w:name="_Toc185403564"/>
      <w:bookmarkStart w:id="1342" w:name="_Toc186515000"/>
      <w:bookmarkStart w:id="1343" w:name="_Toc186619894"/>
      <w:r>
        <w:rPr>
          <w:rStyle w:val="CharSectno"/>
        </w:rPr>
        <w:t>5</w:t>
      </w:r>
      <w:r>
        <w:t>.</w:t>
      </w:r>
      <w:r>
        <w:tab/>
        <w:t>Section 1 (short title) amended</w:t>
      </w:r>
      <w:bookmarkEnd w:id="1341"/>
      <w:bookmarkEnd w:id="1342"/>
      <w:bookmarkEnd w:id="1343"/>
    </w:p>
    <w:p>
      <w:pPr>
        <w:pStyle w:val="nzSubsection"/>
      </w:pPr>
      <w:r>
        <w:tab/>
      </w:r>
      <w:r>
        <w:tab/>
        <w:t>Section 1 is amended after “</w:t>
      </w:r>
      <w:r>
        <w:rPr>
          <w:i/>
          <w:iCs/>
        </w:rPr>
        <w:t>Petroleum</w:t>
      </w:r>
      <w:r>
        <w:t xml:space="preserve">” by inserting — </w:t>
      </w:r>
    </w:p>
    <w:p>
      <w:pPr>
        <w:pStyle w:val="nzSubsection"/>
      </w:pPr>
      <w:r>
        <w:tab/>
      </w:r>
      <w:r>
        <w:tab/>
        <w:t xml:space="preserve">“    </w:t>
      </w:r>
      <w:r>
        <w:rPr>
          <w:i/>
          <w:iCs/>
        </w:rPr>
        <w:t>and Geothermal Energy Resources</w:t>
      </w:r>
      <w:r>
        <w:t xml:space="preserve">    ”.</w:t>
      </w:r>
    </w:p>
    <w:p>
      <w:pPr>
        <w:pStyle w:val="nzHeading5"/>
      </w:pPr>
      <w:bookmarkStart w:id="1344" w:name="_Toc185403565"/>
      <w:bookmarkStart w:id="1345" w:name="_Toc186515001"/>
      <w:bookmarkStart w:id="1346" w:name="_Toc186619895"/>
      <w:r>
        <w:rPr>
          <w:rStyle w:val="CharSectno"/>
        </w:rPr>
        <w:t>6</w:t>
      </w:r>
      <w:r>
        <w:t>.</w:t>
      </w:r>
      <w:r>
        <w:tab/>
        <w:t>Section 5 amended</w:t>
      </w:r>
      <w:bookmarkEnd w:id="1344"/>
      <w:bookmarkEnd w:id="1345"/>
      <w:bookmarkEnd w:id="1346"/>
    </w:p>
    <w:p>
      <w:pPr>
        <w:pStyle w:val="nzSubsection"/>
      </w:pPr>
      <w:r>
        <w:tab/>
        <w:t>(1)</w:t>
      </w:r>
      <w:r>
        <w:tab/>
        <w:t>Section 5(1) is amended by deleting the definitions of “access authority”, “drilling reservation”, “lease”, “licence”, “permit”, “permit area” and “special prospecting authority”.</w:t>
      </w:r>
    </w:p>
    <w:p>
      <w:pPr>
        <w:pStyle w:val="nzSubsection"/>
      </w:pPr>
      <w:r>
        <w:tab/>
        <w:t>(2)</w:t>
      </w:r>
      <w:r>
        <w:tab/>
        <w:t xml:space="preserve">Section 5(1) is amended by inserting in the appropriate alphabetical positions — </w:t>
      </w:r>
    </w:p>
    <w:p>
      <w:pPr>
        <w:pStyle w:val="MiscOpen"/>
        <w:ind w:left="880"/>
      </w:pPr>
      <w:r>
        <w:t xml:space="preserve">“    </w:t>
      </w:r>
    </w:p>
    <w:p>
      <w:pPr>
        <w:pStyle w:val="nzDefstart"/>
      </w:pPr>
      <w:r>
        <w:rPr>
          <w:b/>
        </w:rPr>
        <w:tab/>
        <w:t>“</w:t>
      </w:r>
      <w:r>
        <w:rPr>
          <w:rStyle w:val="CharDefText"/>
        </w:rPr>
        <w:t>access authority</w:t>
      </w:r>
      <w:r>
        <w:rPr>
          <w:b/>
        </w:rPr>
        <w:t>”</w:t>
      </w:r>
      <w:r>
        <w:t xml:space="preserve"> means — </w:t>
      </w:r>
    </w:p>
    <w:p>
      <w:pPr>
        <w:pStyle w:val="nzDefpara"/>
      </w:pPr>
      <w:r>
        <w:tab/>
        <w:t>(a)</w:t>
      </w:r>
      <w:r>
        <w:tab/>
        <w:t>a petroleum access authority; or</w:t>
      </w:r>
    </w:p>
    <w:p>
      <w:pPr>
        <w:pStyle w:val="nzDefpara"/>
      </w:pPr>
      <w:r>
        <w:tab/>
        <w:t>(b)</w:t>
      </w:r>
      <w:r>
        <w:tab/>
        <w:t>a geothermal access authority;</w:t>
      </w:r>
    </w:p>
    <w:p>
      <w:pPr>
        <w:pStyle w:val="nzDefstart"/>
      </w:pPr>
      <w:r>
        <w:rPr>
          <w:b/>
        </w:rPr>
        <w:tab/>
        <w:t>“</w:t>
      </w:r>
      <w:r>
        <w:rPr>
          <w:rStyle w:val="CharDefText"/>
        </w:rPr>
        <w:t>approved development plan</w:t>
      </w:r>
      <w:r>
        <w:rPr>
          <w:b/>
        </w:rPr>
        <w:t>”</w:t>
      </w:r>
      <w:r>
        <w:t>, in relation to a geothermal production licence, means the geothermal energy recovery development plan approved under section 62A that applies to the licence and includes that plan as varied under section 62B;</w:t>
      </w:r>
    </w:p>
    <w:p>
      <w:pPr>
        <w:pStyle w:val="nzDefstart"/>
      </w:pPr>
      <w:r>
        <w:rPr>
          <w:b/>
        </w:rPr>
        <w:tab/>
        <w:t>“</w:t>
      </w:r>
      <w:r>
        <w:rPr>
          <w:rStyle w:val="CharDefText"/>
        </w:rPr>
        <w:t>drilling reservation</w:t>
      </w:r>
      <w:r>
        <w:rPr>
          <w:b/>
        </w:rPr>
        <w:t>”</w:t>
      </w:r>
      <w:r>
        <w:t xml:space="preserve"> means — </w:t>
      </w:r>
    </w:p>
    <w:p>
      <w:pPr>
        <w:pStyle w:val="nzDefpara"/>
      </w:pPr>
      <w:r>
        <w:tab/>
        <w:t>(a)</w:t>
      </w:r>
      <w:r>
        <w:tab/>
        <w:t>a petroleum drilling reservation; or</w:t>
      </w:r>
    </w:p>
    <w:p>
      <w:pPr>
        <w:pStyle w:val="nzDefpara"/>
      </w:pPr>
      <w:r>
        <w:tab/>
        <w:t>(b)</w:t>
      </w:r>
      <w:r>
        <w:tab/>
        <w:t>a geothermal drilling reservation;</w:t>
      </w:r>
    </w:p>
    <w:p>
      <w:pPr>
        <w:pStyle w:val="nzDefstart"/>
      </w:pPr>
      <w:r>
        <w:rPr>
          <w:b/>
        </w:rPr>
        <w:tab/>
        <w:t>“</w:t>
      </w:r>
      <w:r>
        <w:rPr>
          <w:rStyle w:val="CharDefText"/>
        </w:rPr>
        <w:t>geothermal access authority</w:t>
      </w:r>
      <w:r>
        <w:rPr>
          <w:b/>
        </w:rPr>
        <w:t>”</w:t>
      </w:r>
      <w:r>
        <w:t xml:space="preserve"> means a geothermal access authority under Part III;</w:t>
      </w:r>
    </w:p>
    <w:p>
      <w:pPr>
        <w:pStyle w:val="nzDefstart"/>
      </w:pPr>
      <w:r>
        <w:rPr>
          <w:b/>
        </w:rPr>
        <w:tab/>
        <w:t>“</w:t>
      </w:r>
      <w:r>
        <w:rPr>
          <w:rStyle w:val="CharDefText"/>
        </w:rPr>
        <w:t>geothermal drilling reservation</w:t>
      </w:r>
      <w:r>
        <w:rPr>
          <w:b/>
        </w:rPr>
        <w:t>”</w:t>
      </w:r>
      <w:r>
        <w:t xml:space="preserve"> means a geothermal drilling reservation referred to in section 43D(2);</w:t>
      </w:r>
    </w:p>
    <w:p>
      <w:pPr>
        <w:pStyle w:val="nzDefstart"/>
      </w:pPr>
      <w:r>
        <w:rPr>
          <w:b/>
        </w:rPr>
        <w:tab/>
        <w:t>“</w:t>
      </w:r>
      <w:r>
        <w:rPr>
          <w:rStyle w:val="CharDefText"/>
        </w:rPr>
        <w:t>geothermal energy</w:t>
      </w:r>
      <w:r>
        <w:rPr>
          <w:b/>
        </w:rPr>
        <w:t>”</w:t>
      </w:r>
      <w:r>
        <w:t xml:space="preserve"> means thermal energy that results from natural geological processes and is contained in geothermal energy resources;</w:t>
      </w:r>
      <w:r>
        <w:rPr>
          <w:rStyle w:val="CommentReference"/>
          <w:snapToGrid/>
        </w:rPr>
        <w:t xml:space="preserve"> </w:t>
      </w:r>
    </w:p>
    <w:p>
      <w:pPr>
        <w:pStyle w:val="nzDefstart"/>
      </w:pPr>
      <w:r>
        <w:rPr>
          <w:b/>
        </w:rPr>
        <w:tab/>
        <w:t>“</w:t>
      </w:r>
      <w:r>
        <w:rPr>
          <w:rStyle w:val="CharDefText"/>
        </w:rPr>
        <w:t>geothermal energy resources</w:t>
      </w:r>
      <w:r>
        <w:rPr>
          <w:b/>
        </w:rPr>
        <w:t>”</w:t>
      </w:r>
      <w:r>
        <w:t xml:space="preserve"> means subsurface rock or other subterranean substances that contain geothermal energy and, where the context so requires, includes the geothermal energy contained in those resources;</w:t>
      </w:r>
    </w:p>
    <w:p>
      <w:pPr>
        <w:pStyle w:val="nzDefstart"/>
      </w:pPr>
      <w:r>
        <w:rPr>
          <w:b/>
        </w:rPr>
        <w:tab/>
        <w:t>“</w:t>
      </w:r>
      <w:r>
        <w:rPr>
          <w:rStyle w:val="CharDefText"/>
        </w:rPr>
        <w:t>geothermal exploration permit</w:t>
      </w:r>
      <w:r>
        <w:rPr>
          <w:b/>
        </w:rPr>
        <w:t>”</w:t>
      </w:r>
      <w:r>
        <w:t xml:space="preserve"> means a permit issued under section 38(2);</w:t>
      </w:r>
    </w:p>
    <w:p>
      <w:pPr>
        <w:pStyle w:val="nzDefstart"/>
      </w:pPr>
      <w:r>
        <w:rPr>
          <w:b/>
        </w:rPr>
        <w:tab/>
        <w:t>“</w:t>
      </w:r>
      <w:r>
        <w:rPr>
          <w:rStyle w:val="CharDefText"/>
        </w:rPr>
        <w:t>geothermal lease area</w:t>
      </w:r>
      <w:r>
        <w:rPr>
          <w:b/>
        </w:rPr>
        <w:t>”</w:t>
      </w:r>
      <w:r>
        <w:t xml:space="preserve"> means the area constituted by the blocks that are the subject of a geothermal retention lease;</w:t>
      </w:r>
    </w:p>
    <w:p>
      <w:pPr>
        <w:pStyle w:val="nzDefstart"/>
      </w:pPr>
      <w:r>
        <w:rPr>
          <w:b/>
        </w:rPr>
        <w:tab/>
        <w:t>“</w:t>
      </w:r>
      <w:r>
        <w:rPr>
          <w:rStyle w:val="CharDefText"/>
        </w:rPr>
        <w:t>geothermal lessee</w:t>
      </w:r>
      <w:r>
        <w:rPr>
          <w:b/>
        </w:rPr>
        <w:t>”</w:t>
      </w:r>
      <w:r>
        <w:t xml:space="preserve"> means the registered holder of a geothermal retention lease;</w:t>
      </w:r>
    </w:p>
    <w:p>
      <w:pPr>
        <w:pStyle w:val="nzDefstart"/>
      </w:pPr>
      <w:r>
        <w:rPr>
          <w:b/>
        </w:rPr>
        <w:tab/>
        <w:t>“</w:t>
      </w:r>
      <w:r>
        <w:rPr>
          <w:rStyle w:val="CharDefText"/>
        </w:rPr>
        <w:t>geothermal licensee</w:t>
      </w:r>
      <w:r>
        <w:rPr>
          <w:b/>
        </w:rPr>
        <w:t>”</w:t>
      </w:r>
      <w:r>
        <w:t xml:space="preserve"> means the registered holder of a geothermal production licence;</w:t>
      </w:r>
    </w:p>
    <w:p>
      <w:pPr>
        <w:pStyle w:val="nzDefstart"/>
      </w:pPr>
      <w:r>
        <w:rPr>
          <w:b/>
        </w:rPr>
        <w:tab/>
        <w:t>“</w:t>
      </w:r>
      <w:r>
        <w:rPr>
          <w:rStyle w:val="CharDefText"/>
        </w:rPr>
        <w:t>geothermal permit area</w:t>
      </w:r>
      <w:r>
        <w:rPr>
          <w:b/>
        </w:rPr>
        <w:t>”</w:t>
      </w:r>
      <w:r>
        <w:t xml:space="preserve"> means the area constituted by the blocks that are the subject of a geothermal exploration permit;</w:t>
      </w:r>
    </w:p>
    <w:p>
      <w:pPr>
        <w:pStyle w:val="nzDefstart"/>
      </w:pPr>
      <w:r>
        <w:rPr>
          <w:b/>
        </w:rPr>
        <w:tab/>
        <w:t>“</w:t>
      </w:r>
      <w:r>
        <w:rPr>
          <w:rStyle w:val="CharDefText"/>
        </w:rPr>
        <w:t>geothermal permittee</w:t>
      </w:r>
      <w:r>
        <w:rPr>
          <w:b/>
        </w:rPr>
        <w:t>”</w:t>
      </w:r>
      <w:r>
        <w:t xml:space="preserve"> means the registered holder of a geothermal exploration permit;</w:t>
      </w:r>
    </w:p>
    <w:p>
      <w:pPr>
        <w:pStyle w:val="nzDefstart"/>
      </w:pPr>
      <w:r>
        <w:rPr>
          <w:b/>
        </w:rPr>
        <w:tab/>
        <w:t>“</w:t>
      </w:r>
      <w:r>
        <w:rPr>
          <w:rStyle w:val="CharDefText"/>
        </w:rPr>
        <w:t>geothermal production licence</w:t>
      </w:r>
      <w:r>
        <w:rPr>
          <w:b/>
        </w:rPr>
        <w:t>”</w:t>
      </w:r>
      <w:r>
        <w:t xml:space="preserve"> means a geothermal production licence under Part III;</w:t>
      </w:r>
    </w:p>
    <w:p>
      <w:pPr>
        <w:pStyle w:val="nzDefstart"/>
      </w:pPr>
      <w:r>
        <w:rPr>
          <w:b/>
        </w:rPr>
        <w:tab/>
        <w:t>“</w:t>
      </w:r>
      <w:r>
        <w:rPr>
          <w:rStyle w:val="CharDefText"/>
        </w:rPr>
        <w:t>geothermal resources area</w:t>
      </w:r>
      <w:r>
        <w:rPr>
          <w:b/>
        </w:rPr>
        <w:t>”</w:t>
      </w:r>
      <w:r>
        <w:t xml:space="preserve"> means a discrete area that contains geothermal energy resources;</w:t>
      </w:r>
    </w:p>
    <w:p>
      <w:pPr>
        <w:pStyle w:val="nzDefstart"/>
        <w:rPr>
          <w:bCs/>
        </w:rPr>
      </w:pPr>
      <w:r>
        <w:tab/>
      </w:r>
      <w:r>
        <w:rPr>
          <w:b/>
          <w:bCs/>
        </w:rPr>
        <w:t>“</w:t>
      </w:r>
      <w:r>
        <w:rPr>
          <w:rStyle w:val="CharDefText"/>
        </w:rPr>
        <w:t>geothermal retention lease</w:t>
      </w:r>
      <w:r>
        <w:rPr>
          <w:b/>
          <w:bCs/>
        </w:rPr>
        <w:t>”</w:t>
      </w:r>
      <w:r>
        <w:t xml:space="preserve"> means</w:t>
      </w:r>
      <w:r>
        <w:rPr>
          <w:bCs/>
        </w:rPr>
        <w:t xml:space="preserve"> a geothermal retention lease under Part III;</w:t>
      </w:r>
    </w:p>
    <w:p>
      <w:pPr>
        <w:pStyle w:val="nzDefstart"/>
        <w:rPr>
          <w:bCs/>
        </w:rPr>
      </w:pPr>
      <w:r>
        <w:tab/>
      </w:r>
      <w:r>
        <w:rPr>
          <w:b/>
          <w:bCs/>
        </w:rPr>
        <w:t>“</w:t>
      </w:r>
      <w:r>
        <w:rPr>
          <w:rStyle w:val="CharDefText"/>
        </w:rPr>
        <w:t>geothermal special prospecting authority</w:t>
      </w:r>
      <w:r>
        <w:rPr>
          <w:b/>
          <w:bCs/>
        </w:rPr>
        <w:t>”</w:t>
      </w:r>
      <w:r>
        <w:rPr>
          <w:bCs/>
        </w:rPr>
        <w:t xml:space="preserve"> means a geothermal special prospecting authority under Part III;</w:t>
      </w:r>
    </w:p>
    <w:p>
      <w:pPr>
        <w:pStyle w:val="nzDefstart"/>
      </w:pPr>
      <w:r>
        <w:rPr>
          <w:b/>
        </w:rPr>
        <w:tab/>
        <w:t>“</w:t>
      </w:r>
      <w:r>
        <w:rPr>
          <w:rStyle w:val="CharDefText"/>
        </w:rPr>
        <w:t>lease</w:t>
      </w:r>
      <w:r>
        <w:rPr>
          <w:b/>
        </w:rPr>
        <w:t>”</w:t>
      </w:r>
      <w:r>
        <w:t xml:space="preserve"> means — </w:t>
      </w:r>
    </w:p>
    <w:p>
      <w:pPr>
        <w:pStyle w:val="nzDefpara"/>
      </w:pPr>
      <w:r>
        <w:tab/>
        <w:t>(a)</w:t>
      </w:r>
      <w:r>
        <w:tab/>
        <w:t>a petroleum retention lease; or</w:t>
      </w:r>
    </w:p>
    <w:p>
      <w:pPr>
        <w:pStyle w:val="nzDefpara"/>
      </w:pPr>
      <w:r>
        <w:tab/>
        <w:t>(b)</w:t>
      </w:r>
      <w:r>
        <w:tab/>
        <w:t>a geothermal retention lease;</w:t>
      </w:r>
    </w:p>
    <w:p>
      <w:pPr>
        <w:pStyle w:val="nzDefstart"/>
      </w:pPr>
      <w:r>
        <w:rPr>
          <w:b/>
        </w:rPr>
        <w:tab/>
        <w:t>“</w:t>
      </w:r>
      <w:r>
        <w:rPr>
          <w:rStyle w:val="CharDefText"/>
        </w:rPr>
        <w:t>licence</w:t>
      </w:r>
      <w:r>
        <w:rPr>
          <w:b/>
        </w:rPr>
        <w:t>”</w:t>
      </w:r>
      <w:r>
        <w:t xml:space="preserve"> means — </w:t>
      </w:r>
    </w:p>
    <w:p>
      <w:pPr>
        <w:pStyle w:val="nzDefpara"/>
      </w:pPr>
      <w:r>
        <w:tab/>
        <w:t>(a)</w:t>
      </w:r>
      <w:r>
        <w:tab/>
        <w:t>petroleum production licence; or</w:t>
      </w:r>
    </w:p>
    <w:p>
      <w:pPr>
        <w:pStyle w:val="nzDefpara"/>
      </w:pPr>
      <w:r>
        <w:tab/>
        <w:t>(b)</w:t>
      </w:r>
      <w:r>
        <w:tab/>
        <w:t>a geothermal production licence;</w:t>
      </w:r>
    </w:p>
    <w:p>
      <w:pPr>
        <w:pStyle w:val="nzDefstart"/>
      </w:pPr>
      <w:r>
        <w:rPr>
          <w:b/>
        </w:rPr>
        <w:tab/>
        <w:t>“</w:t>
      </w:r>
      <w:r>
        <w:rPr>
          <w:rStyle w:val="CharDefText"/>
        </w:rPr>
        <w:t>permit</w:t>
      </w:r>
      <w:r>
        <w:rPr>
          <w:b/>
        </w:rPr>
        <w:t>”</w:t>
      </w:r>
      <w:r>
        <w:t xml:space="preserve"> means — </w:t>
      </w:r>
    </w:p>
    <w:p>
      <w:pPr>
        <w:pStyle w:val="nzDefpara"/>
      </w:pPr>
      <w:r>
        <w:tab/>
        <w:t>(a)</w:t>
      </w:r>
      <w:r>
        <w:tab/>
        <w:t>a petroleum exploration permit; or</w:t>
      </w:r>
    </w:p>
    <w:p>
      <w:pPr>
        <w:pStyle w:val="nzDefpara"/>
      </w:pPr>
      <w:r>
        <w:tab/>
        <w:t>(b)</w:t>
      </w:r>
      <w:r>
        <w:tab/>
        <w:t>a geothermal exploration permit;</w:t>
      </w:r>
    </w:p>
    <w:p>
      <w:pPr>
        <w:pStyle w:val="nzDefstart"/>
      </w:pPr>
      <w:r>
        <w:rPr>
          <w:b/>
        </w:rPr>
        <w:tab/>
        <w:t>“</w:t>
      </w:r>
      <w:r>
        <w:rPr>
          <w:rStyle w:val="CharDefText"/>
        </w:rPr>
        <w:t>permit area</w:t>
      </w:r>
      <w:r>
        <w:rPr>
          <w:b/>
        </w:rPr>
        <w:t>”</w:t>
      </w:r>
      <w:r>
        <w:t xml:space="preserve"> means — </w:t>
      </w:r>
    </w:p>
    <w:p>
      <w:pPr>
        <w:pStyle w:val="nzDefpara"/>
      </w:pPr>
      <w:r>
        <w:tab/>
        <w:t>(a)</w:t>
      </w:r>
      <w:r>
        <w:tab/>
        <w:t>a petroleum permit area; or</w:t>
      </w:r>
    </w:p>
    <w:p>
      <w:pPr>
        <w:pStyle w:val="nzDefpara"/>
      </w:pPr>
      <w:r>
        <w:tab/>
        <w:t>(b)</w:t>
      </w:r>
      <w:r>
        <w:tab/>
        <w:t>a geothermal permit area;</w:t>
      </w:r>
    </w:p>
    <w:p>
      <w:pPr>
        <w:pStyle w:val="nzDefstart"/>
      </w:pPr>
      <w:r>
        <w:rPr>
          <w:b/>
        </w:rPr>
        <w:tab/>
        <w:t>“</w:t>
      </w:r>
      <w:r>
        <w:rPr>
          <w:rStyle w:val="CharDefText"/>
        </w:rPr>
        <w:t>petroleum access authority</w:t>
      </w:r>
      <w:r>
        <w:rPr>
          <w:b/>
        </w:rPr>
        <w:t>”</w:t>
      </w:r>
      <w:r>
        <w:t xml:space="preserve"> means a petroleum access authority under Part III;</w:t>
      </w:r>
    </w:p>
    <w:p>
      <w:pPr>
        <w:pStyle w:val="nzDefstart"/>
      </w:pPr>
      <w:r>
        <w:rPr>
          <w:b/>
        </w:rPr>
        <w:tab/>
        <w:t>“</w:t>
      </w:r>
      <w:r>
        <w:rPr>
          <w:rStyle w:val="CharDefText"/>
        </w:rPr>
        <w:t>petroleum drilling reservation</w:t>
      </w:r>
      <w:r>
        <w:rPr>
          <w:b/>
        </w:rPr>
        <w:t>”</w:t>
      </w:r>
      <w:r>
        <w:t xml:space="preserve"> means a petroleum drilling reservation referred to in section 43D(1);</w:t>
      </w:r>
    </w:p>
    <w:p>
      <w:pPr>
        <w:pStyle w:val="nzDefstart"/>
      </w:pPr>
      <w:r>
        <w:rPr>
          <w:b/>
        </w:rPr>
        <w:tab/>
        <w:t>“</w:t>
      </w:r>
      <w:r>
        <w:rPr>
          <w:rStyle w:val="CharDefText"/>
        </w:rPr>
        <w:t>petroleum exploration permit</w:t>
      </w:r>
      <w:r>
        <w:rPr>
          <w:b/>
        </w:rPr>
        <w:t>”</w:t>
      </w:r>
      <w:r>
        <w:t xml:space="preserve"> means a permit issued under section 38(1);</w:t>
      </w:r>
    </w:p>
    <w:p>
      <w:pPr>
        <w:pStyle w:val="nzDefstart"/>
      </w:pPr>
      <w:r>
        <w:rPr>
          <w:b/>
        </w:rPr>
        <w:tab/>
        <w:t>“</w:t>
      </w:r>
      <w:r>
        <w:rPr>
          <w:rStyle w:val="CharDefText"/>
        </w:rPr>
        <w:t>petroleum lease area</w:t>
      </w:r>
      <w:r>
        <w:rPr>
          <w:b/>
        </w:rPr>
        <w:t>”</w:t>
      </w:r>
      <w:r>
        <w:t xml:space="preserve"> means the area constituted by the blocks that are the subject of a petroleum retention lease;</w:t>
      </w:r>
    </w:p>
    <w:p>
      <w:pPr>
        <w:pStyle w:val="nzDefstart"/>
      </w:pPr>
      <w:r>
        <w:rPr>
          <w:b/>
        </w:rPr>
        <w:tab/>
        <w:t>“</w:t>
      </w:r>
      <w:r>
        <w:rPr>
          <w:rStyle w:val="CharDefText"/>
        </w:rPr>
        <w:t>petroleum lessee</w:t>
      </w:r>
      <w:r>
        <w:rPr>
          <w:b/>
        </w:rPr>
        <w:t>”</w:t>
      </w:r>
      <w:r>
        <w:t xml:space="preserve"> means the registered holder of a petroleum retention lease;</w:t>
      </w:r>
    </w:p>
    <w:p>
      <w:pPr>
        <w:pStyle w:val="nzDefstart"/>
      </w:pPr>
      <w:r>
        <w:rPr>
          <w:b/>
        </w:rPr>
        <w:tab/>
        <w:t>“</w:t>
      </w:r>
      <w:r>
        <w:rPr>
          <w:rStyle w:val="CharDefText"/>
        </w:rPr>
        <w:t>petroleum licensee</w:t>
      </w:r>
      <w:r>
        <w:rPr>
          <w:b/>
        </w:rPr>
        <w:t>”</w:t>
      </w:r>
      <w:r>
        <w:t xml:space="preserve"> means the registered holder of a petroleum production licence;</w:t>
      </w:r>
    </w:p>
    <w:p>
      <w:pPr>
        <w:pStyle w:val="nzDefstart"/>
      </w:pPr>
      <w:r>
        <w:rPr>
          <w:b/>
        </w:rPr>
        <w:tab/>
        <w:t>“</w:t>
      </w:r>
      <w:r>
        <w:rPr>
          <w:rStyle w:val="CharDefText"/>
        </w:rPr>
        <w:t>petroleum permit area</w:t>
      </w:r>
      <w:r>
        <w:rPr>
          <w:b/>
        </w:rPr>
        <w:t>”</w:t>
      </w:r>
      <w:r>
        <w:t xml:space="preserve"> means the area constituted by the blocks that are the subject of a petroleum exploration permit;</w:t>
      </w:r>
    </w:p>
    <w:p>
      <w:pPr>
        <w:pStyle w:val="nzDefstart"/>
      </w:pPr>
      <w:r>
        <w:rPr>
          <w:b/>
        </w:rPr>
        <w:tab/>
        <w:t>“</w:t>
      </w:r>
      <w:r>
        <w:rPr>
          <w:rStyle w:val="CharDefText"/>
        </w:rPr>
        <w:t>petroleum permittee</w:t>
      </w:r>
      <w:r>
        <w:rPr>
          <w:b/>
        </w:rPr>
        <w:t>”</w:t>
      </w:r>
      <w:r>
        <w:t xml:space="preserve"> means the registered holder of a petroleum exploration permit;</w:t>
      </w:r>
    </w:p>
    <w:p>
      <w:pPr>
        <w:pStyle w:val="nzDefstart"/>
      </w:pPr>
      <w:r>
        <w:rPr>
          <w:b/>
        </w:rPr>
        <w:tab/>
        <w:t>“</w:t>
      </w:r>
      <w:r>
        <w:rPr>
          <w:rStyle w:val="CharDefText"/>
        </w:rPr>
        <w:t>petroleum production licence</w:t>
      </w:r>
      <w:r>
        <w:rPr>
          <w:b/>
        </w:rPr>
        <w:t>”</w:t>
      </w:r>
      <w:r>
        <w:t xml:space="preserve"> means a petroleum production licence under Part III;</w:t>
      </w:r>
    </w:p>
    <w:p>
      <w:pPr>
        <w:pStyle w:val="nzDefstart"/>
      </w:pPr>
      <w:r>
        <w:rPr>
          <w:b/>
        </w:rPr>
        <w:tab/>
        <w:t>“</w:t>
      </w:r>
      <w:r>
        <w:rPr>
          <w:rStyle w:val="CharDefText"/>
        </w:rPr>
        <w:t>petroleum retention lease</w:t>
      </w:r>
      <w:r>
        <w:rPr>
          <w:b/>
        </w:rPr>
        <w:t>”</w:t>
      </w:r>
      <w:r>
        <w:t xml:space="preserve"> means a petroleum retention lease under Part III;</w:t>
      </w:r>
    </w:p>
    <w:p>
      <w:pPr>
        <w:pStyle w:val="nzDefstart"/>
      </w:pPr>
      <w:r>
        <w:rPr>
          <w:b/>
        </w:rPr>
        <w:tab/>
        <w:t>“</w:t>
      </w:r>
      <w:r>
        <w:rPr>
          <w:rStyle w:val="CharDefText"/>
        </w:rPr>
        <w:t>petroleum special prospecting authority</w:t>
      </w:r>
      <w:r>
        <w:rPr>
          <w:b/>
        </w:rPr>
        <w:t>”</w:t>
      </w:r>
      <w:r>
        <w:t xml:space="preserve"> means a petroleum special prospecting authority under Part III;</w:t>
      </w:r>
    </w:p>
    <w:p>
      <w:pPr>
        <w:pStyle w:val="nzDefstart"/>
      </w:pPr>
      <w:r>
        <w:rPr>
          <w:b/>
        </w:rPr>
        <w:tab/>
        <w:t>“</w:t>
      </w:r>
      <w:r>
        <w:rPr>
          <w:rStyle w:val="CharDefText"/>
        </w:rPr>
        <w:t>recovery</w:t>
      </w:r>
      <w:r>
        <w:rPr>
          <w:b/>
        </w:rPr>
        <w:t>”</w:t>
      </w:r>
      <w:r>
        <w:t>, of geothermal energy, includes the recovery of any geothermal energy resources necessary to recover geothermal energy;</w:t>
      </w:r>
    </w:p>
    <w:p>
      <w:pPr>
        <w:pStyle w:val="nzDefstart"/>
      </w:pPr>
      <w:r>
        <w:rPr>
          <w:b/>
        </w:rPr>
        <w:tab/>
        <w:t>“</w:t>
      </w:r>
      <w:r>
        <w:rPr>
          <w:rStyle w:val="CharDefText"/>
        </w:rPr>
        <w:t>special prospecting authority</w:t>
      </w:r>
      <w:r>
        <w:rPr>
          <w:b/>
        </w:rPr>
        <w:t>”</w:t>
      </w:r>
      <w:r>
        <w:t xml:space="preserve"> means — </w:t>
      </w:r>
    </w:p>
    <w:p>
      <w:pPr>
        <w:pStyle w:val="nzDefpara"/>
      </w:pPr>
      <w:r>
        <w:tab/>
        <w:t>(a)</w:t>
      </w:r>
      <w:r>
        <w:tab/>
        <w:t>a petroleum special prospecting authority; or</w:t>
      </w:r>
    </w:p>
    <w:p>
      <w:pPr>
        <w:pStyle w:val="nzDefpara"/>
      </w:pPr>
      <w:r>
        <w:tab/>
        <w:t>(b)</w:t>
      </w:r>
      <w:r>
        <w:tab/>
        <w:t>a geothermal special prospecting authority;</w:t>
      </w:r>
    </w:p>
    <w:p>
      <w:pPr>
        <w:pStyle w:val="MiscClose"/>
      </w:pPr>
      <w:r>
        <w:t xml:space="preserve">    ”.</w:t>
      </w:r>
    </w:p>
    <w:p>
      <w:pPr>
        <w:pStyle w:val="nzSubsection"/>
      </w:pPr>
      <w:r>
        <w:tab/>
        <w:t>(3)</w:t>
      </w:r>
      <w:r>
        <w:tab/>
        <w:t>Section 5(1) is amended as follows:</w:t>
      </w:r>
    </w:p>
    <w:p>
      <w:pPr>
        <w:pStyle w:val="nzIndenta"/>
      </w:pPr>
      <w:r>
        <w:tab/>
        <w:t>(a)</w:t>
      </w:r>
      <w:r>
        <w:tab/>
        <w:t xml:space="preserve">in the definition of “application for a primary licence” after “an application” by inserting — </w:t>
      </w:r>
    </w:p>
    <w:p>
      <w:pPr>
        <w:pStyle w:val="MiscOpen"/>
        <w:tabs>
          <w:tab w:val="clear" w:pos="893"/>
        </w:tabs>
        <w:ind w:firstLine="1560"/>
      </w:pPr>
      <w:r>
        <w:t xml:space="preserve">“    </w:t>
      </w:r>
    </w:p>
    <w:p>
      <w:pPr>
        <w:pStyle w:val="nzDefstart"/>
      </w:pPr>
      <w:r>
        <w:tab/>
      </w:r>
      <w:r>
        <w:tab/>
        <w:t>for the grant or variation of a petroleum production licence</w:t>
      </w:r>
    </w:p>
    <w:p>
      <w:pPr>
        <w:pStyle w:val="MiscClose"/>
      </w:pPr>
      <w:r>
        <w:t xml:space="preserve">    ”;</w:t>
      </w:r>
    </w:p>
    <w:p>
      <w:pPr>
        <w:pStyle w:val="nzIndenta"/>
      </w:pPr>
      <w:r>
        <w:tab/>
        <w:t>(b)</w:t>
      </w:r>
      <w:r>
        <w:tab/>
        <w:t xml:space="preserve">in the definition of “primary entitlement” — </w:t>
      </w:r>
    </w:p>
    <w:p>
      <w:pPr>
        <w:pStyle w:val="nzIndenti"/>
      </w:pPr>
      <w:r>
        <w:tab/>
        <w:t>(i)</w:t>
      </w:r>
      <w:r>
        <w:tab/>
        <w:t xml:space="preserve">by deleting paragraph (a) and “and” after that paragraph and inserting instead — </w:t>
      </w:r>
    </w:p>
    <w:p>
      <w:pPr>
        <w:pStyle w:val="MiscOpen"/>
        <w:ind w:left="1580"/>
      </w:pPr>
      <w:r>
        <w:t xml:space="preserve">“    </w:t>
      </w:r>
    </w:p>
    <w:p>
      <w:pPr>
        <w:pStyle w:val="nzDefpara"/>
      </w:pPr>
      <w:r>
        <w:tab/>
        <w:t>(a)</w:t>
      </w:r>
      <w:r>
        <w:tab/>
        <w:t xml:space="preserve">in relation to a permittee, the number of blocks — </w:t>
      </w:r>
    </w:p>
    <w:p>
      <w:pPr>
        <w:pStyle w:val="nzDefsubpara"/>
      </w:pPr>
      <w:r>
        <w:tab/>
        <w:t>(i)</w:t>
      </w:r>
      <w:r>
        <w:tab/>
        <w:t>forming part of a location in the permit area in respect of which that permittee may make an application under section 50(1); or</w:t>
      </w:r>
    </w:p>
    <w:p>
      <w:pPr>
        <w:pStyle w:val="nzDefsubpara"/>
      </w:pPr>
      <w:r>
        <w:tab/>
        <w:t>(ii)</w:t>
      </w:r>
      <w:r>
        <w:tab/>
        <w:t>forming a location in the permit area in respect of which that permittee may make an application under section 50(1a);</w:t>
      </w:r>
    </w:p>
    <w:p>
      <w:pPr>
        <w:pStyle w:val="nzDefpara"/>
      </w:pPr>
      <w:r>
        <w:tab/>
      </w:r>
      <w:r>
        <w:tab/>
        <w:t>and</w:t>
      </w:r>
    </w:p>
    <w:p>
      <w:pPr>
        <w:pStyle w:val="MiscClose"/>
      </w:pPr>
      <w:r>
        <w:t xml:space="preserve">    ”;</w:t>
      </w:r>
    </w:p>
    <w:p>
      <w:pPr>
        <w:pStyle w:val="nzIndenti"/>
      </w:pPr>
      <w:r>
        <w:tab/>
        <w:t>(ii)</w:t>
      </w:r>
      <w:r>
        <w:tab/>
        <w:t xml:space="preserve">in paragraph (b) after “section 50A(1)” by inserting — </w:t>
      </w:r>
    </w:p>
    <w:p>
      <w:pPr>
        <w:pStyle w:val="nzIndenti"/>
      </w:pPr>
      <w:r>
        <w:tab/>
      </w:r>
      <w:r>
        <w:tab/>
        <w:t>“    or (1a)    ”;</w:t>
      </w:r>
    </w:p>
    <w:p>
      <w:pPr>
        <w:pStyle w:val="nzIndenta"/>
      </w:pPr>
      <w:r>
        <w:tab/>
        <w:t>(c)</w:t>
      </w:r>
      <w:r>
        <w:tab/>
        <w:t xml:space="preserve">in the definition of “well” — </w:t>
      </w:r>
    </w:p>
    <w:p>
      <w:pPr>
        <w:pStyle w:val="nzIndenti"/>
      </w:pPr>
      <w:r>
        <w:tab/>
        <w:t>(i)</w:t>
      </w:r>
      <w:r>
        <w:tab/>
        <w:t xml:space="preserve">after “for petroleum” by inserting — </w:t>
      </w:r>
    </w:p>
    <w:p>
      <w:pPr>
        <w:pStyle w:val="nzIndenti"/>
      </w:pPr>
      <w:r>
        <w:tab/>
      </w:r>
      <w:r>
        <w:tab/>
        <w:t>“    or geothermal energy resources    ”;</w:t>
      </w:r>
    </w:p>
    <w:p>
      <w:pPr>
        <w:pStyle w:val="nzIndenti"/>
      </w:pPr>
      <w:r>
        <w:tab/>
        <w:t>(ii)</w:t>
      </w:r>
      <w:r>
        <w:tab/>
        <w:t xml:space="preserve">after “of petroleum” by inserting — </w:t>
      </w:r>
    </w:p>
    <w:p>
      <w:pPr>
        <w:pStyle w:val="nzIndenti"/>
      </w:pPr>
      <w:r>
        <w:tab/>
      </w:r>
      <w:r>
        <w:tab/>
        <w:t>“    or geothermal energy    ”.</w:t>
      </w:r>
    </w:p>
    <w:p>
      <w:pPr>
        <w:pStyle w:val="nzHeading5"/>
      </w:pPr>
      <w:bookmarkStart w:id="1347" w:name="_Toc185403566"/>
      <w:bookmarkStart w:id="1348" w:name="_Toc186515002"/>
      <w:bookmarkStart w:id="1349" w:name="_Toc186619896"/>
      <w:r>
        <w:rPr>
          <w:rStyle w:val="CharSectno"/>
        </w:rPr>
        <w:t>7</w:t>
      </w:r>
      <w:r>
        <w:t>.</w:t>
      </w:r>
      <w:r>
        <w:tab/>
        <w:t>Section 7 amended</w:t>
      </w:r>
      <w:bookmarkEnd w:id="1347"/>
      <w:bookmarkEnd w:id="1348"/>
      <w:bookmarkEnd w:id="1349"/>
    </w:p>
    <w:p>
      <w:pPr>
        <w:pStyle w:val="nzSubsection"/>
      </w:pPr>
      <w:r>
        <w:tab/>
      </w:r>
      <w:r>
        <w:tab/>
        <w:t xml:space="preserve">After section 7(2) the following subsections are inserted — </w:t>
      </w:r>
    </w:p>
    <w:p>
      <w:pPr>
        <w:pStyle w:val="MiscOpen"/>
        <w:ind w:left="600"/>
      </w:pPr>
      <w:r>
        <w:t xml:space="preserve">“    </w:t>
      </w:r>
    </w:p>
    <w:p>
      <w:pPr>
        <w:pStyle w:val="nz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nzSubsection"/>
      </w:pPr>
      <w:r>
        <w:tab/>
        <w:t>(4)</w:t>
      </w:r>
      <w:r>
        <w:tab/>
        <w:t xml:space="preserve">This Act does not apply to operations for the recovery of geothermal energy — </w:t>
      </w:r>
    </w:p>
    <w:p>
      <w:pPr>
        <w:pStyle w:val="nzIndenta"/>
      </w:pPr>
      <w:r>
        <w:tab/>
        <w:t>(a)</w:t>
      </w:r>
      <w:r>
        <w:tab/>
        <w:t>that are carried out for the purposes of a small scale ground source heat pump used at or near the source of the geothermal energy; or</w:t>
      </w:r>
    </w:p>
    <w:p>
      <w:pPr>
        <w:pStyle w:val="nzIndenta"/>
      </w:pPr>
      <w:r>
        <w:tab/>
        <w:t>(b)</w:t>
      </w:r>
      <w:r>
        <w:tab/>
        <w:t>that involve small scale recovery of geothermal energy not for a commercial purpose; or</w:t>
      </w:r>
    </w:p>
    <w:p>
      <w:pPr>
        <w:pStyle w:val="nzIndenta"/>
      </w:pPr>
      <w:r>
        <w:tab/>
        <w:t>(c)</w:t>
      </w:r>
      <w:r>
        <w:tab/>
        <w:t>that are of a kind prescribed by the regulations.</w:t>
      </w:r>
    </w:p>
    <w:p>
      <w:pPr>
        <w:pStyle w:val="nzSubsection"/>
      </w:pPr>
      <w:r>
        <w:tab/>
        <w:t>(5)</w:t>
      </w:r>
      <w:r>
        <w:tab/>
        <w:t>Without limiting subsection (4)(b), the regulations may specify whether the small scale recovery of geothermal energy in prescribed circumstances or for a prescribed reason is or is not for a commercial purpose.</w:t>
      </w:r>
    </w:p>
    <w:p>
      <w:pPr>
        <w:pStyle w:val="MiscClose"/>
      </w:pPr>
      <w:r>
        <w:t xml:space="preserve">    ”.</w:t>
      </w:r>
    </w:p>
    <w:p>
      <w:pPr>
        <w:pStyle w:val="nzHeading5"/>
      </w:pPr>
      <w:bookmarkStart w:id="1350" w:name="_Toc185403567"/>
      <w:bookmarkStart w:id="1351" w:name="_Toc186515003"/>
      <w:bookmarkStart w:id="1352" w:name="_Toc186619897"/>
      <w:r>
        <w:rPr>
          <w:rStyle w:val="CharSectno"/>
        </w:rPr>
        <w:t>8</w:t>
      </w:r>
      <w:r>
        <w:t>.</w:t>
      </w:r>
      <w:r>
        <w:tab/>
        <w:t>Section 7A amended</w:t>
      </w:r>
      <w:bookmarkEnd w:id="1350"/>
      <w:bookmarkEnd w:id="1351"/>
      <w:bookmarkEnd w:id="1352"/>
    </w:p>
    <w:p>
      <w:pPr>
        <w:pStyle w:val="nzSubsection"/>
      </w:pPr>
      <w:r>
        <w:tab/>
        <w:t>(1)</w:t>
      </w:r>
      <w:r>
        <w:tab/>
        <w:t>Section 7A(2) is amended as follows:</w:t>
      </w:r>
    </w:p>
    <w:p>
      <w:pPr>
        <w:pStyle w:val="nzIndenta"/>
      </w:pPr>
      <w:r>
        <w:tab/>
        <w:t>(a)</w:t>
      </w:r>
      <w:r>
        <w:tab/>
        <w:t xml:space="preserve">after “petroleum pool” by inserting — </w:t>
      </w:r>
    </w:p>
    <w:p>
      <w:pPr>
        <w:pStyle w:val="nzIndenta"/>
      </w:pPr>
      <w:r>
        <w:tab/>
      </w:r>
      <w:r>
        <w:tab/>
        <w:t>“    or geothermal resources area    ”;</w:t>
      </w:r>
    </w:p>
    <w:p>
      <w:pPr>
        <w:pStyle w:val="nzIndenta"/>
      </w:pPr>
      <w:r>
        <w:tab/>
        <w:t>(b)</w:t>
      </w:r>
      <w:r>
        <w:tab/>
        <w:t xml:space="preserve">after “being a pool” by inserting — </w:t>
      </w:r>
    </w:p>
    <w:p>
      <w:pPr>
        <w:pStyle w:val="nzIndenta"/>
      </w:pPr>
      <w:r>
        <w:tab/>
      </w:r>
      <w:r>
        <w:tab/>
        <w:t>“    or area    ”;</w:t>
      </w:r>
    </w:p>
    <w:p>
      <w:pPr>
        <w:pStyle w:val="nzIndenta"/>
      </w:pPr>
      <w:r>
        <w:tab/>
        <w:t>(c)</w:t>
      </w:r>
      <w:r>
        <w:tab/>
        <w:t xml:space="preserve">after “any petroleum” by inserting — </w:t>
      </w:r>
    </w:p>
    <w:p>
      <w:pPr>
        <w:pStyle w:val="nzIndenta"/>
      </w:pPr>
      <w:r>
        <w:tab/>
      </w:r>
      <w:r>
        <w:tab/>
        <w:t>“    or geothermal energy    ”.</w:t>
      </w:r>
    </w:p>
    <w:p>
      <w:pPr>
        <w:pStyle w:val="nzSubsection"/>
      </w:pPr>
      <w:r>
        <w:tab/>
        <w:t>(2)</w:t>
      </w:r>
      <w:r>
        <w:tab/>
        <w:t>Section 7A(3) is amended as follows:</w:t>
      </w:r>
    </w:p>
    <w:p>
      <w:pPr>
        <w:pStyle w:val="nzIndenta"/>
      </w:pPr>
      <w:r>
        <w:tab/>
        <w:t>(a)</w:t>
      </w:r>
      <w:r>
        <w:tab/>
        <w:t xml:space="preserve">after “pool” in each place where it occurs by inserting — </w:t>
      </w:r>
    </w:p>
    <w:p>
      <w:pPr>
        <w:pStyle w:val="nzIndenta"/>
      </w:pPr>
      <w:r>
        <w:tab/>
      </w:r>
      <w:r>
        <w:tab/>
        <w:t>“    or geothermal resources area    ”;</w:t>
      </w:r>
    </w:p>
    <w:p>
      <w:pPr>
        <w:pStyle w:val="nzIndenta"/>
      </w:pPr>
      <w:r>
        <w:tab/>
        <w:t>(b)</w:t>
      </w:r>
      <w:r>
        <w:tab/>
        <w:t xml:space="preserve">after “and petroleum” by inserting — </w:t>
      </w:r>
    </w:p>
    <w:p>
      <w:pPr>
        <w:pStyle w:val="nzIndenta"/>
      </w:pPr>
      <w:r>
        <w:tab/>
      </w:r>
      <w:r>
        <w:tab/>
        <w:t>“    or geothermal energy    ”;</w:t>
      </w:r>
    </w:p>
    <w:p>
      <w:pPr>
        <w:pStyle w:val="nzIndenta"/>
      </w:pPr>
      <w:r>
        <w:tab/>
        <w:t>(c)</w:t>
      </w:r>
      <w:r>
        <w:tab/>
        <w:t xml:space="preserve">after “all petroleum” by inserting — </w:t>
      </w:r>
    </w:p>
    <w:p>
      <w:pPr>
        <w:pStyle w:val="nzIndenta"/>
      </w:pPr>
      <w:r>
        <w:tab/>
      </w:r>
      <w:r>
        <w:tab/>
        <w:t>“    or geothermal energy    ”.</w:t>
      </w:r>
    </w:p>
    <w:p>
      <w:pPr>
        <w:pStyle w:val="nzSubsection"/>
      </w:pPr>
      <w:r>
        <w:tab/>
        <w:t>(3)</w:t>
      </w:r>
      <w:r>
        <w:tab/>
        <w:t>Section 7A(5) is amended as follows:</w:t>
      </w:r>
    </w:p>
    <w:p>
      <w:pPr>
        <w:pStyle w:val="nzIndenta"/>
      </w:pPr>
      <w:r>
        <w:tab/>
        <w:t>(a)</w:t>
      </w:r>
      <w:r>
        <w:tab/>
        <w:t xml:space="preserve">after “pool” in each place where it occurs by inserting — </w:t>
      </w:r>
    </w:p>
    <w:p>
      <w:pPr>
        <w:pStyle w:val="nzIndenta"/>
      </w:pPr>
      <w:r>
        <w:tab/>
      </w:r>
      <w:r>
        <w:tab/>
        <w:t>“    or geothermal resources area    ”;</w:t>
      </w:r>
    </w:p>
    <w:p>
      <w:pPr>
        <w:pStyle w:val="nzIndenta"/>
      </w:pPr>
      <w:r>
        <w:tab/>
        <w:t>(b)</w:t>
      </w:r>
      <w:r>
        <w:tab/>
        <w:t xml:space="preserve">by deleting “petroleum, and petroleum” and inserting instead — </w:t>
      </w:r>
    </w:p>
    <w:p>
      <w:pPr>
        <w:pStyle w:val="MiscOpen"/>
        <w:ind w:left="880"/>
      </w:pPr>
      <w:r>
        <w:t xml:space="preserve">“    </w:t>
      </w:r>
    </w:p>
    <w:p>
      <w:pPr>
        <w:pStyle w:val="nzSubsection"/>
      </w:pPr>
      <w:r>
        <w:tab/>
      </w:r>
      <w:r>
        <w:tab/>
      </w:r>
      <w:r>
        <w:rPr>
          <w:snapToGrid w:val="0"/>
        </w:rPr>
        <w:t>petroleum, or to explore for geothermal energy resources or recover geothermal energy, and petroleum or geothermal energy</w:t>
      </w:r>
    </w:p>
    <w:p>
      <w:pPr>
        <w:pStyle w:val="MiscClose"/>
      </w:pPr>
      <w:r>
        <w:t xml:space="preserve">    ”;</w:t>
      </w:r>
    </w:p>
    <w:p>
      <w:pPr>
        <w:pStyle w:val="nzIndenta"/>
      </w:pPr>
      <w:r>
        <w:tab/>
        <w:t>(c)</w:t>
      </w:r>
      <w:r>
        <w:tab/>
        <w:t xml:space="preserve">after “all petroleum” by inserting — </w:t>
      </w:r>
    </w:p>
    <w:p>
      <w:pPr>
        <w:pStyle w:val="nzIndenta"/>
      </w:pPr>
      <w:r>
        <w:tab/>
      </w:r>
      <w:r>
        <w:tab/>
        <w:t>“    or geothermal energy    ”.</w:t>
      </w:r>
    </w:p>
    <w:p>
      <w:pPr>
        <w:pStyle w:val="nzSubsection"/>
      </w:pPr>
      <w:r>
        <w:tab/>
        <w:t>(4)</w:t>
      </w:r>
      <w:r>
        <w:tab/>
        <w:t>Section 7A(7) is amended as follows:</w:t>
      </w:r>
    </w:p>
    <w:p>
      <w:pPr>
        <w:pStyle w:val="nzIndenta"/>
      </w:pPr>
      <w:r>
        <w:tab/>
        <w:t>(a)</w:t>
      </w:r>
      <w:r>
        <w:tab/>
        <w:t xml:space="preserve">in paragraphs (a) and (c) after “pool” by inserting — </w:t>
      </w:r>
    </w:p>
    <w:p>
      <w:pPr>
        <w:pStyle w:val="nzIndenta"/>
      </w:pPr>
      <w:r>
        <w:tab/>
      </w:r>
      <w:r>
        <w:tab/>
        <w:t>“    or geothermal resources area    ”;</w:t>
      </w:r>
    </w:p>
    <w:p>
      <w:pPr>
        <w:pStyle w:val="nzIndenta"/>
      </w:pPr>
      <w:r>
        <w:tab/>
        <w:t>(b)</w:t>
      </w:r>
      <w:r>
        <w:tab/>
        <w:t xml:space="preserve">in paragraph (a) by deleting “petroleum;” and inserting instead — </w:t>
      </w:r>
    </w:p>
    <w:p>
      <w:pPr>
        <w:pStyle w:val="MiscOpen"/>
        <w:ind w:left="1620"/>
      </w:pPr>
      <w:r>
        <w:t xml:space="preserve">“    </w:t>
      </w:r>
    </w:p>
    <w:p>
      <w:pPr>
        <w:pStyle w:val="nzIndenta"/>
      </w:pPr>
      <w:r>
        <w:tab/>
      </w:r>
      <w:r>
        <w:tab/>
        <w:t>petroleum</w:t>
      </w:r>
      <w:r>
        <w:rPr>
          <w:snapToGrid w:val="0"/>
        </w:rPr>
        <w:t>, or to explore for geothermal energy resources or recover geothermal energy; and</w:t>
      </w:r>
    </w:p>
    <w:p>
      <w:pPr>
        <w:pStyle w:val="MiscClose"/>
      </w:pPr>
      <w:r>
        <w:t xml:space="preserve">    ”;</w:t>
      </w:r>
    </w:p>
    <w:p>
      <w:pPr>
        <w:pStyle w:val="nzIndenta"/>
      </w:pPr>
      <w:r>
        <w:tab/>
        <w:t>(c)</w:t>
      </w:r>
      <w:r>
        <w:tab/>
        <w:t xml:space="preserve">in paragraph (c) after “petroleum” by inserting — </w:t>
      </w:r>
    </w:p>
    <w:p>
      <w:pPr>
        <w:pStyle w:val="nzIndenta"/>
      </w:pPr>
      <w:r>
        <w:tab/>
      </w:r>
      <w:r>
        <w:tab/>
        <w:t>“    or geothermal energy    ”;</w:t>
      </w:r>
    </w:p>
    <w:p>
      <w:pPr>
        <w:pStyle w:val="nzIndenta"/>
      </w:pPr>
      <w:r>
        <w:tab/>
        <w:t>(d)</w:t>
      </w:r>
      <w:r>
        <w:tab/>
        <w:t xml:space="preserve">after “all petroleum” by inserting — </w:t>
      </w:r>
    </w:p>
    <w:p>
      <w:pPr>
        <w:pStyle w:val="nzIndenta"/>
      </w:pPr>
      <w:r>
        <w:tab/>
      </w:r>
      <w:r>
        <w:tab/>
        <w:t>“    or geothermal energy    ”.</w:t>
      </w:r>
    </w:p>
    <w:p>
      <w:pPr>
        <w:pStyle w:val="nzSubsection"/>
      </w:pPr>
      <w:r>
        <w:tab/>
        <w:t>(5)</w:t>
      </w:r>
      <w:r>
        <w:tab/>
        <w:t xml:space="preserve">Section 7A(8)(c) is amended after “pool” by inserting — </w:t>
      </w:r>
    </w:p>
    <w:p>
      <w:pPr>
        <w:pStyle w:val="nzSubsection"/>
      </w:pPr>
      <w:r>
        <w:tab/>
      </w:r>
      <w:r>
        <w:tab/>
        <w:t>“    or geothermal resources area    ”.</w:t>
      </w:r>
    </w:p>
    <w:p>
      <w:pPr>
        <w:pStyle w:val="nzHeading5"/>
      </w:pPr>
      <w:bookmarkStart w:id="1353" w:name="_Toc185403568"/>
      <w:bookmarkStart w:id="1354" w:name="_Toc186515004"/>
      <w:bookmarkStart w:id="1355" w:name="_Toc186619898"/>
      <w:r>
        <w:rPr>
          <w:rStyle w:val="CharSectno"/>
        </w:rPr>
        <w:t>9</w:t>
      </w:r>
      <w:r>
        <w:t>.</w:t>
      </w:r>
      <w:r>
        <w:tab/>
        <w:t>Section 9 amended</w:t>
      </w:r>
      <w:bookmarkEnd w:id="1353"/>
      <w:bookmarkEnd w:id="1354"/>
      <w:bookmarkEnd w:id="1355"/>
    </w:p>
    <w:p>
      <w:pPr>
        <w:pStyle w:val="nzSubsection"/>
      </w:pPr>
      <w:r>
        <w:tab/>
      </w:r>
      <w:r>
        <w:tab/>
        <w:t>Section 9 is amended as follows:</w:t>
      </w:r>
    </w:p>
    <w:p>
      <w:pPr>
        <w:pStyle w:val="nzIndenta"/>
      </w:pPr>
      <w:r>
        <w:tab/>
        <w:t>(a)</w:t>
      </w:r>
      <w:r>
        <w:tab/>
        <w:t xml:space="preserve">after “petroleum” by inserting — </w:t>
      </w:r>
    </w:p>
    <w:p>
      <w:pPr>
        <w:pStyle w:val="MiscOpen"/>
        <w:ind w:left="880"/>
      </w:pPr>
      <w:r>
        <w:t xml:space="preserve">“    </w:t>
      </w:r>
    </w:p>
    <w:p>
      <w:pPr>
        <w:pStyle w:val="nzSubsection"/>
      </w:pPr>
      <w:r>
        <w:tab/>
      </w:r>
      <w:r>
        <w:tab/>
        <w:t>, geothermal energy resources and geothermal energy</w:t>
      </w:r>
    </w:p>
    <w:p>
      <w:pPr>
        <w:pStyle w:val="MiscClose"/>
        <w:keepNext/>
      </w:pPr>
      <w:r>
        <w:t xml:space="preserve">    ”;</w:t>
      </w:r>
    </w:p>
    <w:p>
      <w:pPr>
        <w:pStyle w:val="nzIndenta"/>
      </w:pPr>
      <w:r>
        <w:tab/>
        <w:t>(b)</w:t>
      </w:r>
      <w:r>
        <w:tab/>
        <w:t xml:space="preserve">by deleting “Crown, is” and inserting instead — </w:t>
      </w:r>
    </w:p>
    <w:p>
      <w:pPr>
        <w:pStyle w:val="nzIndenta"/>
      </w:pPr>
      <w:r>
        <w:tab/>
      </w:r>
      <w:r>
        <w:tab/>
        <w:t>“    Crown, are    ”.</w:t>
      </w:r>
      <w:r>
        <w:rPr>
          <w:rStyle w:val="CommentReference"/>
        </w:rPr>
        <w:t xml:space="preserve"> </w:t>
      </w:r>
    </w:p>
    <w:p>
      <w:pPr>
        <w:pStyle w:val="nzHeading5"/>
      </w:pPr>
      <w:bookmarkStart w:id="1356" w:name="_Toc185403569"/>
      <w:bookmarkStart w:id="1357" w:name="_Toc186515005"/>
      <w:bookmarkStart w:id="1358" w:name="_Toc186619899"/>
      <w:r>
        <w:rPr>
          <w:rStyle w:val="CharSectno"/>
        </w:rPr>
        <w:t>10</w:t>
      </w:r>
      <w:r>
        <w:t>.</w:t>
      </w:r>
      <w:r>
        <w:tab/>
        <w:t>Section 10 amended</w:t>
      </w:r>
      <w:bookmarkEnd w:id="1356"/>
      <w:bookmarkEnd w:id="1357"/>
      <w:bookmarkEnd w:id="1358"/>
    </w:p>
    <w:p>
      <w:pPr>
        <w:pStyle w:val="nzSubsection"/>
      </w:pPr>
      <w:r>
        <w:tab/>
      </w:r>
      <w:r>
        <w:tab/>
        <w:t xml:space="preserve">Section 10 is amended after “petroleum” in both places where it occurs by inserting — </w:t>
      </w:r>
    </w:p>
    <w:p>
      <w:pPr>
        <w:pStyle w:val="nzSubsection"/>
      </w:pPr>
      <w:r>
        <w:tab/>
      </w:r>
      <w:r>
        <w:tab/>
        <w:t>“    , geothermal energy resources and geothermal energy    ”.</w:t>
      </w:r>
    </w:p>
    <w:p>
      <w:pPr>
        <w:pStyle w:val="nzHeading5"/>
      </w:pPr>
      <w:bookmarkStart w:id="1359" w:name="_Toc185403570"/>
      <w:bookmarkStart w:id="1360" w:name="_Toc186515006"/>
      <w:bookmarkStart w:id="1361" w:name="_Toc186619900"/>
      <w:r>
        <w:rPr>
          <w:rStyle w:val="CharSectno"/>
        </w:rPr>
        <w:t>11</w:t>
      </w:r>
      <w:r>
        <w:t>.</w:t>
      </w:r>
      <w:r>
        <w:tab/>
        <w:t>Section 11 amended</w:t>
      </w:r>
      <w:bookmarkEnd w:id="1359"/>
      <w:bookmarkEnd w:id="1360"/>
      <w:bookmarkEnd w:id="1361"/>
    </w:p>
    <w:p>
      <w:pPr>
        <w:pStyle w:val="nzSubsection"/>
      </w:pPr>
      <w:r>
        <w:tab/>
      </w:r>
      <w:r>
        <w:tab/>
        <w:t>Section 11(1) is amended as follows:</w:t>
      </w:r>
    </w:p>
    <w:p>
      <w:pPr>
        <w:pStyle w:val="nzIndenta"/>
      </w:pPr>
      <w:r>
        <w:tab/>
        <w:t>(a)</w:t>
      </w:r>
      <w:r>
        <w:tab/>
        <w:t xml:space="preserve">after “petroleum” in the first place where it occurs by inserting — </w:t>
      </w:r>
    </w:p>
    <w:p>
      <w:pPr>
        <w:pStyle w:val="nzIndenta"/>
      </w:pPr>
      <w:r>
        <w:tab/>
      </w:r>
      <w:r>
        <w:tab/>
        <w:t>“    or geothermal energy resources    ”;</w:t>
      </w:r>
    </w:p>
    <w:p>
      <w:pPr>
        <w:pStyle w:val="nzIndenta"/>
      </w:pPr>
      <w:r>
        <w:tab/>
        <w:t>(b)</w:t>
      </w:r>
      <w:r>
        <w:tab/>
        <w:t xml:space="preserve">after “petroleum” in the second place where it occurs by inserting — </w:t>
      </w:r>
    </w:p>
    <w:p>
      <w:pPr>
        <w:pStyle w:val="MiscOpen"/>
        <w:ind w:left="880"/>
      </w:pPr>
      <w:r>
        <w:t xml:space="preserve">“    </w:t>
      </w:r>
    </w:p>
    <w:p>
      <w:pPr>
        <w:pStyle w:val="nzSubsection"/>
      </w:pPr>
      <w:r>
        <w:tab/>
      </w:r>
      <w:r>
        <w:tab/>
        <w:t>, geothermal energy resources or geothermal energy</w:t>
      </w:r>
    </w:p>
    <w:p>
      <w:pPr>
        <w:pStyle w:val="MiscClose"/>
      </w:pPr>
      <w:r>
        <w:t xml:space="preserve">    ”.</w:t>
      </w:r>
    </w:p>
    <w:p>
      <w:pPr>
        <w:pStyle w:val="nzHeading5"/>
      </w:pPr>
      <w:bookmarkStart w:id="1362" w:name="_Toc185403571"/>
      <w:bookmarkStart w:id="1363" w:name="_Toc186515007"/>
      <w:bookmarkStart w:id="1364" w:name="_Toc186619901"/>
      <w:r>
        <w:rPr>
          <w:rStyle w:val="CharSectno"/>
        </w:rPr>
        <w:t>12</w:t>
      </w:r>
      <w:r>
        <w:t>.</w:t>
      </w:r>
      <w:r>
        <w:tab/>
        <w:t>Section 11A inserted and consequential repeal of section 120</w:t>
      </w:r>
      <w:bookmarkEnd w:id="1362"/>
      <w:bookmarkEnd w:id="1363"/>
      <w:bookmarkEnd w:id="1364"/>
    </w:p>
    <w:p>
      <w:pPr>
        <w:pStyle w:val="nzSubsection"/>
      </w:pPr>
      <w:r>
        <w:tab/>
        <w:t>(1)</w:t>
      </w:r>
      <w:r>
        <w:tab/>
        <w:t xml:space="preserve">After section 11 the following section is inserted — </w:t>
      </w:r>
    </w:p>
    <w:p>
      <w:pPr>
        <w:pStyle w:val="MiscOpen"/>
      </w:pPr>
      <w:r>
        <w:t xml:space="preserve">“    </w:t>
      </w:r>
    </w:p>
    <w:p>
      <w:pPr>
        <w:pStyle w:val="nzHeading5"/>
      </w:pPr>
      <w:bookmarkStart w:id="1365" w:name="_Toc185403572"/>
      <w:bookmarkStart w:id="1366" w:name="_Toc186515008"/>
      <w:bookmarkStart w:id="1367" w:name="_Toc186619902"/>
      <w:r>
        <w:t>11A.</w:t>
      </w:r>
      <w:r>
        <w:tab/>
        <w:t>Property rights in recovered petroleum and geothermal energy</w:t>
      </w:r>
      <w:bookmarkEnd w:id="1365"/>
      <w:bookmarkEnd w:id="1366"/>
      <w:bookmarkEnd w:id="1367"/>
    </w:p>
    <w:p>
      <w:pPr>
        <w:pStyle w:val="nz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nz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nzSubsection"/>
      </w:pPr>
      <w:r>
        <w:tab/>
        <w:t>(3)</w:t>
      </w:r>
      <w:r>
        <w:tab/>
        <w:t>Nothing in subsection (2) operates to confer rights in relation to any water by means of which geothermal energy is transferred from geothermal energy resources for the purposes of its recovery.</w:t>
      </w:r>
    </w:p>
    <w:p>
      <w:pPr>
        <w:pStyle w:val="MiscClose"/>
      </w:pPr>
      <w:r>
        <w:t xml:space="preserve">    ”.</w:t>
      </w:r>
    </w:p>
    <w:p>
      <w:pPr>
        <w:pStyle w:val="nzSubsection"/>
      </w:pPr>
      <w:r>
        <w:tab/>
        <w:t>(2)</w:t>
      </w:r>
      <w:r>
        <w:tab/>
        <w:t>Section 120 is repealed.</w:t>
      </w:r>
    </w:p>
    <w:p>
      <w:pPr>
        <w:pStyle w:val="nzHeading5"/>
      </w:pPr>
      <w:bookmarkStart w:id="1368" w:name="_Toc185403573"/>
      <w:bookmarkStart w:id="1369" w:name="_Toc186515009"/>
      <w:bookmarkStart w:id="1370" w:name="_Toc186619903"/>
      <w:r>
        <w:rPr>
          <w:rStyle w:val="CharSectno"/>
        </w:rPr>
        <w:t>13</w:t>
      </w:r>
      <w:r>
        <w:t>.</w:t>
      </w:r>
      <w:r>
        <w:tab/>
        <w:t>Section 15A amended</w:t>
      </w:r>
      <w:bookmarkEnd w:id="1368"/>
      <w:bookmarkEnd w:id="1369"/>
      <w:bookmarkEnd w:id="1370"/>
    </w:p>
    <w:p>
      <w:pPr>
        <w:pStyle w:val="nzSubsection"/>
      </w:pPr>
      <w:r>
        <w:tab/>
      </w:r>
      <w:r>
        <w:tab/>
        <w:t>Section 15A(1) is amended as follows:</w:t>
      </w:r>
    </w:p>
    <w:p>
      <w:pPr>
        <w:pStyle w:val="nzIndenta"/>
      </w:pPr>
      <w:r>
        <w:tab/>
        <w:t>(a)</w:t>
      </w:r>
      <w:r>
        <w:tab/>
        <w:t xml:space="preserve">in paragraph (c) after “petroleum” by inserting — </w:t>
      </w:r>
    </w:p>
    <w:p>
      <w:pPr>
        <w:pStyle w:val="nzIndenta"/>
      </w:pPr>
      <w:r>
        <w:tab/>
      </w:r>
      <w:r>
        <w:tab/>
        <w:t>“    or geothermal energy resources    ”;</w:t>
      </w:r>
    </w:p>
    <w:p>
      <w:pPr>
        <w:pStyle w:val="nzIndenta"/>
      </w:pPr>
      <w:r>
        <w:tab/>
        <w:t>(b)</w:t>
      </w:r>
      <w:r>
        <w:tab/>
        <w:t xml:space="preserve">in paragraph (d) after “petroleum” by inserting — </w:t>
      </w:r>
    </w:p>
    <w:p>
      <w:pPr>
        <w:pStyle w:val="nzIndenta"/>
      </w:pPr>
      <w:r>
        <w:tab/>
      </w:r>
      <w:r>
        <w:tab/>
        <w:t>“    or geothermal energy    ”.</w:t>
      </w:r>
    </w:p>
    <w:p>
      <w:pPr>
        <w:pStyle w:val="nzHeading5"/>
      </w:pPr>
      <w:bookmarkStart w:id="1371" w:name="_Toc185403574"/>
      <w:bookmarkStart w:id="1372" w:name="_Toc186515010"/>
      <w:bookmarkStart w:id="1373" w:name="_Toc186619904"/>
      <w:r>
        <w:rPr>
          <w:rStyle w:val="CharSectno"/>
        </w:rPr>
        <w:t>14</w:t>
      </w:r>
      <w:r>
        <w:t>.</w:t>
      </w:r>
      <w:r>
        <w:tab/>
        <w:t>Section 16 amended</w:t>
      </w:r>
      <w:bookmarkEnd w:id="1371"/>
      <w:bookmarkEnd w:id="1372"/>
      <w:bookmarkEnd w:id="1373"/>
    </w:p>
    <w:p>
      <w:pPr>
        <w:pStyle w:val="nzSubsection"/>
      </w:pPr>
      <w:r>
        <w:tab/>
      </w:r>
      <w:r>
        <w:tab/>
        <w:t>Section 16(1) is amended as follows:</w:t>
      </w:r>
    </w:p>
    <w:p>
      <w:pPr>
        <w:pStyle w:val="nzIndenta"/>
      </w:pPr>
      <w:r>
        <w:tab/>
        <w:t>(a)</w:t>
      </w:r>
      <w:r>
        <w:tab/>
        <w:t xml:space="preserve">in paragraph (a) after “petroleum” by inserting — </w:t>
      </w:r>
    </w:p>
    <w:p>
      <w:pPr>
        <w:pStyle w:val="nzIndenta"/>
      </w:pPr>
      <w:r>
        <w:tab/>
      </w:r>
      <w:r>
        <w:tab/>
        <w:t>“    or geothermal energy resources    ”;</w:t>
      </w:r>
    </w:p>
    <w:p>
      <w:pPr>
        <w:pStyle w:val="nzIndenta"/>
      </w:pPr>
      <w:r>
        <w:tab/>
        <w:t>(b)</w:t>
      </w:r>
      <w:r>
        <w:tab/>
        <w:t xml:space="preserve">in paragraph (b) after “petroleum” by inserting — </w:t>
      </w:r>
    </w:p>
    <w:p>
      <w:pPr>
        <w:pStyle w:val="nzIndenta"/>
      </w:pPr>
      <w:r>
        <w:tab/>
      </w:r>
      <w:r>
        <w:tab/>
        <w:t>“    or geothermal energy    ”.</w:t>
      </w:r>
    </w:p>
    <w:p>
      <w:pPr>
        <w:pStyle w:val="nzHeading5"/>
      </w:pPr>
      <w:bookmarkStart w:id="1374" w:name="_Toc185403575"/>
      <w:bookmarkStart w:id="1375" w:name="_Toc186515011"/>
      <w:bookmarkStart w:id="1376" w:name="_Toc186619905"/>
      <w:r>
        <w:rPr>
          <w:rStyle w:val="CharSectno"/>
        </w:rPr>
        <w:t>15</w:t>
      </w:r>
      <w:r>
        <w:t>.</w:t>
      </w:r>
      <w:r>
        <w:tab/>
        <w:t>Section 17 amended</w:t>
      </w:r>
      <w:bookmarkEnd w:id="1374"/>
      <w:bookmarkEnd w:id="1375"/>
      <w:bookmarkEnd w:id="1376"/>
    </w:p>
    <w:p>
      <w:pPr>
        <w:pStyle w:val="nzSubsection"/>
      </w:pPr>
      <w:r>
        <w:tab/>
      </w:r>
      <w:r>
        <w:tab/>
        <w:t xml:space="preserve">Section 17(3) is amended by deleting “or petroleum” and inserting instead — </w:t>
      </w:r>
    </w:p>
    <w:p>
      <w:pPr>
        <w:pStyle w:val="MiscOpen"/>
        <w:ind w:left="880"/>
      </w:pPr>
      <w:r>
        <w:t xml:space="preserve">“    </w:t>
      </w:r>
    </w:p>
    <w:p>
      <w:pPr>
        <w:pStyle w:val="nzSubsection"/>
      </w:pPr>
      <w:r>
        <w:tab/>
      </w:r>
      <w:r>
        <w:tab/>
        <w:t>petroleum, geothermal energy resources or geothermal energy</w:t>
      </w:r>
    </w:p>
    <w:p>
      <w:pPr>
        <w:pStyle w:val="MiscClose"/>
      </w:pPr>
      <w:r>
        <w:t xml:space="preserve">    ”.</w:t>
      </w:r>
    </w:p>
    <w:p>
      <w:pPr>
        <w:pStyle w:val="nzHeading5"/>
      </w:pPr>
      <w:bookmarkStart w:id="1377" w:name="_Toc185403576"/>
      <w:bookmarkStart w:id="1378" w:name="_Toc186515012"/>
      <w:bookmarkStart w:id="1379" w:name="_Toc186619906"/>
      <w:r>
        <w:rPr>
          <w:rStyle w:val="CharSectno"/>
        </w:rPr>
        <w:t>16</w:t>
      </w:r>
      <w:r>
        <w:t>.</w:t>
      </w:r>
      <w:r>
        <w:tab/>
        <w:t>Section 24 amended</w:t>
      </w:r>
      <w:bookmarkEnd w:id="1377"/>
      <w:bookmarkEnd w:id="1378"/>
      <w:bookmarkEnd w:id="1379"/>
    </w:p>
    <w:p>
      <w:pPr>
        <w:pStyle w:val="nzSubsection"/>
      </w:pPr>
      <w:r>
        <w:tab/>
      </w:r>
      <w:r>
        <w:tab/>
        <w:t xml:space="preserve">Section 24(2) is amended by deleting “or petroleum” and inserting instead — </w:t>
      </w:r>
    </w:p>
    <w:p>
      <w:pPr>
        <w:pStyle w:val="MiscOpen"/>
        <w:ind w:left="880"/>
      </w:pPr>
      <w:r>
        <w:t xml:space="preserve">“    </w:t>
      </w:r>
    </w:p>
    <w:p>
      <w:pPr>
        <w:pStyle w:val="nzSubsection"/>
      </w:pPr>
      <w:r>
        <w:tab/>
      </w:r>
      <w:r>
        <w:tab/>
        <w:t>petroleum, geothermal energy resources or geothermal energy</w:t>
      </w:r>
    </w:p>
    <w:p>
      <w:pPr>
        <w:pStyle w:val="MiscClose"/>
      </w:pPr>
      <w:r>
        <w:t xml:space="preserve">    ”.</w:t>
      </w:r>
    </w:p>
    <w:p>
      <w:pPr>
        <w:pStyle w:val="nzHeading5"/>
      </w:pPr>
      <w:bookmarkStart w:id="1380" w:name="_Toc185403577"/>
      <w:bookmarkStart w:id="1381" w:name="_Toc186515013"/>
      <w:bookmarkStart w:id="1382" w:name="_Toc186619907"/>
      <w:r>
        <w:rPr>
          <w:rStyle w:val="CharSectno"/>
        </w:rPr>
        <w:t>17</w:t>
      </w:r>
      <w:r>
        <w:t>.</w:t>
      </w:r>
      <w:r>
        <w:tab/>
        <w:t>Part III heading replaced</w:t>
      </w:r>
      <w:bookmarkEnd w:id="1380"/>
      <w:bookmarkEnd w:id="1381"/>
      <w:bookmarkEnd w:id="1382"/>
    </w:p>
    <w:p>
      <w:pPr>
        <w:pStyle w:val="nzSubsection"/>
      </w:pPr>
      <w:r>
        <w:tab/>
      </w:r>
      <w:r>
        <w:tab/>
        <w:t xml:space="preserve">The heading to Part III is deleted and the following heading is inserted instead — </w:t>
      </w:r>
    </w:p>
    <w:p>
      <w:pPr>
        <w:pStyle w:val="MiscOpen"/>
      </w:pPr>
      <w:r>
        <w:t xml:space="preserve">“    </w:t>
      </w:r>
    </w:p>
    <w:p>
      <w:pPr>
        <w:pStyle w:val="nzHeading2"/>
      </w:pPr>
      <w:bookmarkStart w:id="1383" w:name="_Toc166917541"/>
      <w:bookmarkStart w:id="1384" w:name="_Toc166989868"/>
      <w:bookmarkStart w:id="1385" w:name="_Toc167091577"/>
      <w:bookmarkStart w:id="1386" w:name="_Toc167502939"/>
      <w:bookmarkStart w:id="1387" w:name="_Toc167507246"/>
      <w:bookmarkStart w:id="1388" w:name="_Toc167509973"/>
      <w:bookmarkStart w:id="1389" w:name="_Toc167510264"/>
      <w:bookmarkStart w:id="1390" w:name="_Toc167512470"/>
      <w:bookmarkStart w:id="1391" w:name="_Toc167867249"/>
      <w:bookmarkStart w:id="1392" w:name="_Toc167869103"/>
      <w:bookmarkStart w:id="1393" w:name="_Toc167869338"/>
      <w:bookmarkStart w:id="1394" w:name="_Toc168122918"/>
      <w:bookmarkStart w:id="1395" w:name="_Toc168282787"/>
      <w:bookmarkStart w:id="1396" w:name="_Toc168282904"/>
      <w:bookmarkStart w:id="1397" w:name="_Toc168296362"/>
      <w:bookmarkStart w:id="1398" w:name="_Toc168296479"/>
      <w:bookmarkStart w:id="1399" w:name="_Toc168381870"/>
      <w:bookmarkStart w:id="1400" w:name="_Toc168382290"/>
      <w:bookmarkStart w:id="1401" w:name="_Toc168893588"/>
      <w:bookmarkStart w:id="1402" w:name="_Toc168894206"/>
      <w:bookmarkStart w:id="1403" w:name="_Toc168904755"/>
      <w:bookmarkStart w:id="1404" w:name="_Toc170198469"/>
      <w:bookmarkStart w:id="1405" w:name="_Toc170707582"/>
      <w:bookmarkStart w:id="1406" w:name="_Toc170725741"/>
      <w:bookmarkStart w:id="1407" w:name="_Toc170876040"/>
      <w:bookmarkStart w:id="1408" w:name="_Toc170883144"/>
      <w:bookmarkStart w:id="1409" w:name="_Toc171141769"/>
      <w:bookmarkStart w:id="1410" w:name="_Toc173041847"/>
      <w:bookmarkStart w:id="1411" w:name="_Toc173128067"/>
      <w:bookmarkStart w:id="1412" w:name="_Toc173131917"/>
      <w:bookmarkStart w:id="1413" w:name="_Toc173141190"/>
      <w:bookmarkStart w:id="1414" w:name="_Toc173146735"/>
      <w:bookmarkStart w:id="1415" w:name="_Toc173148016"/>
      <w:bookmarkStart w:id="1416" w:name="_Toc173552168"/>
      <w:bookmarkStart w:id="1417" w:name="_Toc173552435"/>
      <w:bookmarkStart w:id="1418" w:name="_Toc173555132"/>
      <w:bookmarkStart w:id="1419" w:name="_Toc173577568"/>
      <w:bookmarkStart w:id="1420" w:name="_Toc173745937"/>
      <w:bookmarkStart w:id="1421" w:name="_Toc173836373"/>
      <w:bookmarkStart w:id="1422" w:name="_Toc173836781"/>
      <w:bookmarkStart w:id="1423" w:name="_Toc173839908"/>
      <w:bookmarkStart w:id="1424" w:name="_Toc174252852"/>
      <w:bookmarkStart w:id="1425" w:name="_Toc174766651"/>
      <w:bookmarkStart w:id="1426" w:name="_Toc174852562"/>
      <w:bookmarkStart w:id="1427" w:name="_Toc174933827"/>
      <w:bookmarkStart w:id="1428" w:name="_Toc174939064"/>
      <w:bookmarkStart w:id="1429" w:name="_Toc185403578"/>
      <w:bookmarkStart w:id="1430" w:name="_Toc186515014"/>
      <w:bookmarkStart w:id="1431" w:name="_Toc186619908"/>
      <w:r>
        <w:t>Part III</w:t>
      </w:r>
      <w:r>
        <w:rPr>
          <w:b w:val="0"/>
        </w:rPr>
        <w:t> </w:t>
      </w:r>
      <w:r>
        <w:t>—</w:t>
      </w:r>
      <w:r>
        <w:rPr>
          <w:b w:val="0"/>
        </w:rPr>
        <w:t> </w:t>
      </w:r>
      <w:r>
        <w:t>Mining for petroleum, geothermal energy resources and geothermal energy</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MiscClose"/>
      </w:pPr>
      <w:r>
        <w:t xml:space="preserve">    ”.</w:t>
      </w:r>
    </w:p>
    <w:p>
      <w:pPr>
        <w:pStyle w:val="nzHeading5"/>
      </w:pPr>
      <w:bookmarkStart w:id="1432" w:name="_Toc185403579"/>
      <w:bookmarkStart w:id="1433" w:name="_Toc186515015"/>
      <w:bookmarkStart w:id="1434" w:name="_Toc186619909"/>
      <w:r>
        <w:rPr>
          <w:rStyle w:val="CharSectno"/>
        </w:rPr>
        <w:t>18</w:t>
      </w:r>
      <w:r>
        <w:t>.</w:t>
      </w:r>
      <w:r>
        <w:tab/>
        <w:t>Section 28 amended</w:t>
      </w:r>
      <w:bookmarkEnd w:id="1432"/>
      <w:bookmarkEnd w:id="1433"/>
      <w:bookmarkEnd w:id="1434"/>
    </w:p>
    <w:p>
      <w:pPr>
        <w:pStyle w:val="nzSubsection"/>
      </w:pPr>
      <w:r>
        <w:tab/>
        <w:t>(1)</w:t>
      </w:r>
      <w:r>
        <w:tab/>
        <w:t>Section 28(1) is amended as follows:</w:t>
      </w:r>
    </w:p>
    <w:p>
      <w:pPr>
        <w:pStyle w:val="nzIndenta"/>
      </w:pPr>
      <w:r>
        <w:tab/>
        <w:t>(a)</w:t>
      </w:r>
      <w:r>
        <w:tab/>
        <w:t xml:space="preserve">before “permit” in both places where it occurs by inserting — </w:t>
      </w:r>
    </w:p>
    <w:p>
      <w:pPr>
        <w:pStyle w:val="nzIndenta"/>
      </w:pPr>
      <w:r>
        <w:tab/>
      </w:r>
      <w:r>
        <w:tab/>
        <w:t>“    petroleum exploration    ”;</w:t>
      </w:r>
    </w:p>
    <w:p>
      <w:pPr>
        <w:pStyle w:val="nzIndenta"/>
      </w:pPr>
      <w:r>
        <w:tab/>
        <w:t>(b)</w:t>
      </w:r>
      <w:r>
        <w:tab/>
        <w:t xml:space="preserve">before “drilling” in both places where it occurs by inserting — </w:t>
      </w:r>
    </w:p>
    <w:p>
      <w:pPr>
        <w:pStyle w:val="nzIndenta"/>
      </w:pPr>
      <w:r>
        <w:tab/>
      </w:r>
      <w:r>
        <w:tab/>
        <w:t>“    petroleum    ”;</w:t>
      </w:r>
    </w:p>
    <w:p>
      <w:pPr>
        <w:pStyle w:val="nzIndenta"/>
      </w:pPr>
      <w:r>
        <w:tab/>
        <w:t>(c)</w:t>
      </w:r>
      <w:r>
        <w:tab/>
        <w:t xml:space="preserve">before “lease” in both places where it occurs by inserting — </w:t>
      </w:r>
    </w:p>
    <w:p>
      <w:pPr>
        <w:pStyle w:val="nzIndenta"/>
      </w:pPr>
      <w:r>
        <w:tab/>
      </w:r>
      <w:r>
        <w:tab/>
        <w:t>“    petroleum retention    ”;</w:t>
      </w:r>
    </w:p>
    <w:p>
      <w:pPr>
        <w:pStyle w:val="nzIndenta"/>
      </w:pPr>
      <w:r>
        <w:tab/>
        <w:t>(d)</w:t>
      </w:r>
      <w:r>
        <w:tab/>
        <w:t xml:space="preserve">before “licence” in both places where it occurs by inserting — </w:t>
      </w:r>
    </w:p>
    <w:p>
      <w:pPr>
        <w:pStyle w:val="nzIndenta"/>
      </w:pPr>
      <w:r>
        <w:tab/>
      </w:r>
      <w:r>
        <w:tab/>
        <w:t>“    petroleum production    ”;</w:t>
      </w:r>
    </w:p>
    <w:p>
      <w:pPr>
        <w:pStyle w:val="nzIndenta"/>
      </w:pPr>
      <w:r>
        <w:tab/>
        <w:t>(e)</w:t>
      </w:r>
      <w:r>
        <w:tab/>
        <w:t xml:space="preserve">before “special” by inserting — </w:t>
      </w:r>
    </w:p>
    <w:p>
      <w:pPr>
        <w:pStyle w:val="nzIndenta"/>
      </w:pPr>
      <w:r>
        <w:tab/>
      </w:r>
      <w:r>
        <w:tab/>
        <w:t>“    petroleum    ”;</w:t>
      </w:r>
    </w:p>
    <w:p>
      <w:pPr>
        <w:pStyle w:val="nzIndenta"/>
      </w:pPr>
      <w:r>
        <w:tab/>
        <w:t>(f)</w:t>
      </w:r>
      <w:r>
        <w:tab/>
        <w:t xml:space="preserve">before “access” by inserting — </w:t>
      </w:r>
    </w:p>
    <w:p>
      <w:pPr>
        <w:pStyle w:val="nzIndenta"/>
      </w:pPr>
      <w:r>
        <w:tab/>
      </w:r>
      <w:r>
        <w:tab/>
        <w:t>“    petroleum    ”.</w:t>
      </w:r>
    </w:p>
    <w:p>
      <w:pPr>
        <w:pStyle w:val="nzSubsection"/>
      </w:pPr>
      <w:r>
        <w:tab/>
        <w:t>(2)</w:t>
      </w:r>
      <w:r>
        <w:tab/>
        <w:t xml:space="preserve">After section 28(1) the following subsection is inserted — </w:t>
      </w:r>
    </w:p>
    <w:p>
      <w:pPr>
        <w:pStyle w:val="MiscOpen"/>
        <w:ind w:left="600"/>
      </w:pPr>
      <w:r>
        <w:t xml:space="preserve">“    </w:t>
      </w:r>
    </w:p>
    <w:p>
      <w:pPr>
        <w:pStyle w:val="nz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MiscClose"/>
      </w:pPr>
      <w:r>
        <w:t xml:space="preserve">    ”.</w:t>
      </w:r>
    </w:p>
    <w:p>
      <w:pPr>
        <w:pStyle w:val="nzSubsection"/>
      </w:pPr>
      <w:r>
        <w:tab/>
        <w:t>(3)</w:t>
      </w:r>
      <w:r>
        <w:tab/>
        <w:t>Section 28(2) is amended as follows:</w:t>
      </w:r>
    </w:p>
    <w:p>
      <w:pPr>
        <w:pStyle w:val="nzIndenta"/>
      </w:pPr>
      <w:r>
        <w:tab/>
        <w:t>(a)</w:t>
      </w:r>
      <w:r>
        <w:tab/>
        <w:t xml:space="preserve">before “permit” by inserting — </w:t>
      </w:r>
    </w:p>
    <w:p>
      <w:pPr>
        <w:pStyle w:val="nzIndenta"/>
      </w:pPr>
      <w:r>
        <w:tab/>
      </w:r>
      <w:r>
        <w:tab/>
        <w:t>“    petroleum exploration    ”;</w:t>
      </w:r>
    </w:p>
    <w:p>
      <w:pPr>
        <w:pStyle w:val="nzIndenta"/>
      </w:pPr>
      <w:r>
        <w:tab/>
        <w:t>(b)</w:t>
      </w:r>
      <w:r>
        <w:tab/>
        <w:t xml:space="preserve">before “drilling” by inserting — </w:t>
      </w:r>
    </w:p>
    <w:p>
      <w:pPr>
        <w:pStyle w:val="nzIndenta"/>
      </w:pPr>
      <w:r>
        <w:tab/>
      </w:r>
      <w:r>
        <w:tab/>
        <w:t>“    petroleum    ”;</w:t>
      </w:r>
    </w:p>
    <w:p>
      <w:pPr>
        <w:pStyle w:val="nzIndenta"/>
      </w:pPr>
      <w:r>
        <w:tab/>
        <w:t>(c)</w:t>
      </w:r>
      <w:r>
        <w:tab/>
        <w:t xml:space="preserve">before “lease” by inserting — </w:t>
      </w:r>
    </w:p>
    <w:p>
      <w:pPr>
        <w:pStyle w:val="nzIndenta"/>
      </w:pPr>
      <w:r>
        <w:tab/>
      </w:r>
      <w:r>
        <w:tab/>
        <w:t>“    petroleum retention    ”;</w:t>
      </w:r>
    </w:p>
    <w:p>
      <w:pPr>
        <w:pStyle w:val="nzIndenta"/>
      </w:pPr>
      <w:r>
        <w:tab/>
        <w:t>(d)</w:t>
      </w:r>
      <w:r>
        <w:tab/>
        <w:t xml:space="preserve">before “licence” by inserting — </w:t>
      </w:r>
    </w:p>
    <w:p>
      <w:pPr>
        <w:pStyle w:val="nzIndenta"/>
      </w:pPr>
      <w:r>
        <w:tab/>
      </w:r>
      <w:r>
        <w:tab/>
        <w:t>“    petroleum production    ”;</w:t>
      </w:r>
    </w:p>
    <w:p>
      <w:pPr>
        <w:pStyle w:val="nzIndenta"/>
      </w:pPr>
      <w:r>
        <w:tab/>
        <w:t>(e)</w:t>
      </w:r>
      <w:r>
        <w:tab/>
        <w:t xml:space="preserve">before “special” by inserting — </w:t>
      </w:r>
    </w:p>
    <w:p>
      <w:pPr>
        <w:pStyle w:val="nzIndenta"/>
      </w:pPr>
      <w:r>
        <w:tab/>
      </w:r>
      <w:r>
        <w:tab/>
        <w:t>“    petroleum    ”;</w:t>
      </w:r>
    </w:p>
    <w:p>
      <w:pPr>
        <w:pStyle w:val="nzIndenta"/>
      </w:pPr>
      <w:r>
        <w:tab/>
        <w:t>(f)</w:t>
      </w:r>
      <w:r>
        <w:tab/>
        <w:t xml:space="preserve">before “access” by inserting — </w:t>
      </w:r>
    </w:p>
    <w:p>
      <w:pPr>
        <w:pStyle w:val="nzIndenta"/>
      </w:pPr>
      <w:r>
        <w:tab/>
      </w:r>
      <w:r>
        <w:tab/>
        <w:t>“    petroleum    ”.</w:t>
      </w:r>
    </w:p>
    <w:p>
      <w:pPr>
        <w:pStyle w:val="nzSubsection"/>
      </w:pPr>
      <w:r>
        <w:tab/>
        <w:t>(4)</w:t>
      </w:r>
      <w:r>
        <w:tab/>
        <w:t xml:space="preserve">After section 28(2) the following subsection is inserted — </w:t>
      </w:r>
    </w:p>
    <w:p>
      <w:pPr>
        <w:pStyle w:val="MiscOpen"/>
        <w:spacing w:before="60"/>
        <w:ind w:left="601"/>
      </w:pPr>
      <w:r>
        <w:t xml:space="preserve">“    </w:t>
      </w:r>
    </w:p>
    <w:p>
      <w:pPr>
        <w:pStyle w:val="nz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MiscClose"/>
      </w:pPr>
      <w:r>
        <w:t xml:space="preserve">    ”.</w:t>
      </w:r>
    </w:p>
    <w:p>
      <w:pPr>
        <w:pStyle w:val="nzHeading5"/>
      </w:pPr>
      <w:bookmarkStart w:id="1435" w:name="_Toc185403580"/>
      <w:bookmarkStart w:id="1436" w:name="_Toc186515016"/>
      <w:bookmarkStart w:id="1437" w:name="_Toc186619910"/>
      <w:r>
        <w:rPr>
          <w:rStyle w:val="CharSectno"/>
        </w:rPr>
        <w:t>19</w:t>
      </w:r>
      <w:r>
        <w:t>.</w:t>
      </w:r>
      <w:r>
        <w:tab/>
        <w:t>Section 29 amended</w:t>
      </w:r>
      <w:bookmarkEnd w:id="1435"/>
      <w:bookmarkEnd w:id="1436"/>
      <w:bookmarkEnd w:id="1437"/>
    </w:p>
    <w:p>
      <w:pPr>
        <w:pStyle w:val="nzSubsection"/>
      </w:pPr>
      <w:r>
        <w:tab/>
        <w:t>(1)</w:t>
      </w:r>
      <w:r>
        <w:tab/>
        <w:t xml:space="preserve">Section 29(1)(a) is amended by deleting “permit or drilling” and inserting instead — </w:t>
      </w:r>
    </w:p>
    <w:p>
      <w:pPr>
        <w:pStyle w:val="nzSubsection"/>
      </w:pPr>
      <w:r>
        <w:tab/>
      </w:r>
      <w:r>
        <w:tab/>
        <w:t>“    petroleum exploration permit or a petroleum drilling    ”.</w:t>
      </w:r>
    </w:p>
    <w:p>
      <w:pPr>
        <w:pStyle w:val="nzSubsection"/>
      </w:pPr>
      <w:r>
        <w:tab/>
        <w:t>(2)</w:t>
      </w:r>
      <w:r>
        <w:tab/>
        <w:t xml:space="preserve">Section 29(2) is repealed and the following subsections are inserted instead — </w:t>
      </w:r>
    </w:p>
    <w:p>
      <w:pPr>
        <w:pStyle w:val="MiscOpen"/>
        <w:spacing w:before="60"/>
        <w:ind w:left="601"/>
      </w:pPr>
      <w:r>
        <w:t xml:space="preserve">“    </w:t>
      </w:r>
    </w:p>
    <w:p>
      <w:pPr>
        <w:pStyle w:val="nzSubsection"/>
      </w:pPr>
      <w:r>
        <w:tab/>
        <w:t>(2)</w:t>
      </w:r>
      <w:r>
        <w:tab/>
        <w:t xml:space="preserve">A person shall not explore for geothermal energy resources in the State except — </w:t>
      </w:r>
    </w:p>
    <w:p>
      <w:pPr>
        <w:pStyle w:val="nzIndenta"/>
      </w:pPr>
      <w:r>
        <w:tab/>
        <w:t>(a)</w:t>
      </w:r>
      <w:r>
        <w:tab/>
        <w:t>under and in accordance with a geothermal exploration permit or a geothermal drilling reservation; or</w:t>
      </w:r>
    </w:p>
    <w:p>
      <w:pPr>
        <w:pStyle w:val="nzIndenta"/>
      </w:pPr>
      <w:r>
        <w:tab/>
        <w:t>(b)</w:t>
      </w:r>
      <w:r>
        <w:tab/>
        <w:t>as otherwise permitted by this Act.</w:t>
      </w:r>
    </w:p>
    <w:p>
      <w:pPr>
        <w:pStyle w:val="nzPenstart"/>
      </w:pPr>
      <w:r>
        <w:tab/>
        <w:t>Penalty: $50 000 or imprisonment for 5 years, or both.</w:t>
      </w:r>
    </w:p>
    <w:p>
      <w:pPr>
        <w:pStyle w:val="nzSubsection"/>
      </w:pPr>
      <w:r>
        <w:tab/>
        <w:t>(3)</w:t>
      </w:r>
      <w:r>
        <w:tab/>
        <w:t xml:space="preserve">In this section — </w:t>
      </w:r>
    </w:p>
    <w:p>
      <w:pPr>
        <w:pStyle w:val="nzDefstart"/>
      </w:pPr>
      <w:r>
        <w:rPr>
          <w:b/>
        </w:rPr>
        <w:tab/>
        <w:t>“</w:t>
      </w:r>
      <w:r>
        <w:rPr>
          <w:rStyle w:val="CharDefText"/>
        </w:rPr>
        <w:t>explore for</w:t>
      </w:r>
      <w:r>
        <w:rPr>
          <w:b/>
        </w:rPr>
        <w:t>”</w:t>
      </w:r>
      <w:r>
        <w:t>, in relation to petroleum or geothermal energy resources, includes to conduct any geophysical survey the data from which are intended for use in the search for petroleum or geothermal energy resources.</w:t>
      </w:r>
    </w:p>
    <w:p>
      <w:pPr>
        <w:pStyle w:val="MiscClose"/>
      </w:pPr>
      <w:r>
        <w:t xml:space="preserve">    ”.</w:t>
      </w:r>
    </w:p>
    <w:p>
      <w:pPr>
        <w:pStyle w:val="nzHeading5"/>
      </w:pPr>
      <w:bookmarkStart w:id="1438" w:name="_Toc185403581"/>
      <w:bookmarkStart w:id="1439" w:name="_Toc186515017"/>
      <w:bookmarkStart w:id="1440" w:name="_Toc186619911"/>
      <w:r>
        <w:rPr>
          <w:rStyle w:val="CharSectno"/>
        </w:rPr>
        <w:t>20</w:t>
      </w:r>
      <w:r>
        <w:t>.</w:t>
      </w:r>
      <w:r>
        <w:tab/>
        <w:t>Section 31 amended</w:t>
      </w:r>
      <w:bookmarkEnd w:id="1438"/>
      <w:bookmarkEnd w:id="1439"/>
      <w:bookmarkEnd w:id="1440"/>
    </w:p>
    <w:p>
      <w:pPr>
        <w:pStyle w:val="nzSubsection"/>
      </w:pPr>
      <w:r>
        <w:tab/>
      </w:r>
      <w:r>
        <w:tab/>
        <w:t>Section 31(1) is amended as follows:</w:t>
      </w:r>
    </w:p>
    <w:p>
      <w:pPr>
        <w:pStyle w:val="nzIndenta"/>
      </w:pPr>
      <w:r>
        <w:tab/>
        <w:t>(a)</w:t>
      </w:r>
      <w:r>
        <w:tab/>
        <w:t xml:space="preserve">by deleting paragraph (c) and inserting instead — </w:t>
      </w:r>
    </w:p>
    <w:p>
      <w:pPr>
        <w:pStyle w:val="MiscOpen"/>
        <w:ind w:left="1340"/>
      </w:pPr>
      <w:r>
        <w:t xml:space="preserve">“    </w:t>
      </w:r>
    </w:p>
    <w:p>
      <w:pPr>
        <w:pStyle w:val="nzIndenta"/>
      </w:pPr>
      <w:r>
        <w:tab/>
        <w:t>(c)</w:t>
      </w:r>
      <w:r>
        <w:tab/>
        <w:t xml:space="preserve">shall be in respect of not more than — </w:t>
      </w:r>
    </w:p>
    <w:p>
      <w:pPr>
        <w:pStyle w:val="nzIndenti"/>
      </w:pPr>
      <w:r>
        <w:tab/>
        <w:t>(i)</w:t>
      </w:r>
      <w:r>
        <w:tab/>
        <w:t>400 blocks, if the application relates to the exploration for petroleum; or</w:t>
      </w:r>
    </w:p>
    <w:p>
      <w:pPr>
        <w:pStyle w:val="nzIndenti"/>
      </w:pPr>
      <w:r>
        <w:tab/>
        <w:t>(ii)</w:t>
      </w:r>
      <w:r>
        <w:tab/>
        <w:t>160 blocks, if the application relates to the exploration for geothermal energy resources;</w:t>
      </w:r>
    </w:p>
    <w:p>
      <w:pPr>
        <w:pStyle w:val="nzIndenta"/>
      </w:pPr>
      <w:r>
        <w:tab/>
      </w:r>
      <w:r>
        <w:tab/>
        <w:t>and</w:t>
      </w:r>
    </w:p>
    <w:p>
      <w:pPr>
        <w:pStyle w:val="MiscClose"/>
      </w:pPr>
      <w:r>
        <w:t xml:space="preserve">    ”;</w:t>
      </w:r>
    </w:p>
    <w:p>
      <w:pPr>
        <w:pStyle w:val="nzIndenta"/>
      </w:pPr>
      <w:r>
        <w:tab/>
        <w:t>(b)</w:t>
      </w:r>
      <w:r>
        <w:tab/>
        <w:t xml:space="preserve">after each of paragraphs (a), (b) and (d) by inserting — </w:t>
      </w:r>
    </w:p>
    <w:p>
      <w:pPr>
        <w:pStyle w:val="nzIndenta"/>
      </w:pPr>
      <w:r>
        <w:tab/>
      </w:r>
      <w:r>
        <w:tab/>
        <w:t>“    and    ”;</w:t>
      </w:r>
    </w:p>
    <w:p>
      <w:pPr>
        <w:pStyle w:val="nzIndenta"/>
      </w:pPr>
      <w:r>
        <w:tab/>
        <w:t>(c)</w:t>
      </w:r>
      <w:r>
        <w:tab/>
        <w:t xml:space="preserve">after paragraph (d)(i) and (ii) by inserting — </w:t>
      </w:r>
    </w:p>
    <w:p>
      <w:pPr>
        <w:pStyle w:val="nzIndenta"/>
      </w:pPr>
      <w:r>
        <w:tab/>
      </w:r>
      <w:r>
        <w:tab/>
        <w:t>“    and    ”.</w:t>
      </w:r>
    </w:p>
    <w:p>
      <w:pPr>
        <w:pStyle w:val="nzHeading5"/>
      </w:pPr>
      <w:bookmarkStart w:id="1441" w:name="_Toc185403582"/>
      <w:bookmarkStart w:id="1442" w:name="_Toc186515018"/>
      <w:bookmarkStart w:id="1443" w:name="_Toc186619912"/>
      <w:r>
        <w:rPr>
          <w:rStyle w:val="CharSectno"/>
        </w:rPr>
        <w:t>21</w:t>
      </w:r>
      <w:r>
        <w:t>.</w:t>
      </w:r>
      <w:r>
        <w:tab/>
        <w:t>Section 32 amended</w:t>
      </w:r>
      <w:bookmarkEnd w:id="1441"/>
      <w:bookmarkEnd w:id="1442"/>
      <w:bookmarkEnd w:id="1443"/>
    </w:p>
    <w:p>
      <w:pPr>
        <w:pStyle w:val="nzSubsection"/>
      </w:pPr>
      <w:r>
        <w:tab/>
      </w:r>
      <w:r>
        <w:tab/>
        <w:t xml:space="preserve">Section 32(4) is amended by deleting “an exploration permit for petroleum” and inserting instead — </w:t>
      </w:r>
    </w:p>
    <w:p>
      <w:pPr>
        <w:pStyle w:val="MiscOpen"/>
        <w:ind w:left="880"/>
      </w:pPr>
      <w:r>
        <w:t xml:space="preserve">“    </w:t>
      </w:r>
    </w:p>
    <w:p>
      <w:pPr>
        <w:pStyle w:val="nzSubsection"/>
      </w:pPr>
      <w:r>
        <w:tab/>
      </w:r>
      <w:r>
        <w:tab/>
        <w:t>a petroleum exploration permit or a geothermal exploration permit, as the case requires,</w:t>
      </w:r>
    </w:p>
    <w:p>
      <w:pPr>
        <w:pStyle w:val="MiscClose"/>
      </w:pPr>
      <w:r>
        <w:t xml:space="preserve">    ”.</w:t>
      </w:r>
    </w:p>
    <w:p>
      <w:pPr>
        <w:pStyle w:val="nzHeading5"/>
      </w:pPr>
      <w:bookmarkStart w:id="1444" w:name="_Toc185403583"/>
      <w:bookmarkStart w:id="1445" w:name="_Toc186515019"/>
      <w:bookmarkStart w:id="1446" w:name="_Toc186619913"/>
      <w:r>
        <w:rPr>
          <w:rStyle w:val="CharSectno"/>
        </w:rPr>
        <w:t>22</w:t>
      </w:r>
      <w:r>
        <w:t>.</w:t>
      </w:r>
      <w:r>
        <w:tab/>
        <w:t>Section 33 amended</w:t>
      </w:r>
      <w:bookmarkEnd w:id="1444"/>
      <w:bookmarkEnd w:id="1445"/>
      <w:bookmarkEnd w:id="1446"/>
    </w:p>
    <w:p>
      <w:pPr>
        <w:pStyle w:val="nzSubsection"/>
      </w:pPr>
      <w:r>
        <w:tab/>
        <w:t>(1)</w:t>
      </w:r>
      <w:r>
        <w:tab/>
        <w:t>Section 33(1) is amended as follows:</w:t>
      </w:r>
    </w:p>
    <w:p>
      <w:pPr>
        <w:pStyle w:val="nzIndenta"/>
      </w:pPr>
      <w:r>
        <w:tab/>
        <w:t>(a)</w:t>
      </w:r>
      <w:r>
        <w:tab/>
        <w:t xml:space="preserve">in paragraph (a) before “lease”, by inserting — </w:t>
      </w:r>
    </w:p>
    <w:p>
      <w:pPr>
        <w:pStyle w:val="nzIndenta"/>
      </w:pPr>
      <w:r>
        <w:tab/>
      </w:r>
      <w:r>
        <w:tab/>
        <w:t>“    petroleum retention    ”;</w:t>
      </w:r>
    </w:p>
    <w:p>
      <w:pPr>
        <w:pStyle w:val="nzIndenta"/>
      </w:pPr>
      <w:r>
        <w:tab/>
        <w:t>(b)</w:t>
      </w:r>
      <w:r>
        <w:tab/>
        <w:t xml:space="preserve">in paragraph (aa) before “licence”, by inserting — </w:t>
      </w:r>
    </w:p>
    <w:p>
      <w:pPr>
        <w:pStyle w:val="nzIndenta"/>
      </w:pPr>
      <w:r>
        <w:tab/>
      </w:r>
      <w:r>
        <w:tab/>
        <w:t>“    petroleum production    ”;</w:t>
      </w:r>
    </w:p>
    <w:p>
      <w:pPr>
        <w:pStyle w:val="nzIndenta"/>
      </w:pPr>
      <w:r>
        <w:tab/>
        <w:t>(c)</w:t>
      </w:r>
      <w:r>
        <w:tab/>
        <w:t xml:space="preserve">in paragraph (b) before “permit”, by inserting — </w:t>
      </w:r>
    </w:p>
    <w:p>
      <w:pPr>
        <w:pStyle w:val="nzIndenta"/>
      </w:pPr>
      <w:r>
        <w:tab/>
      </w:r>
      <w:r>
        <w:tab/>
        <w:t>“    petroleum exploration    ”;</w:t>
      </w:r>
    </w:p>
    <w:p>
      <w:pPr>
        <w:pStyle w:val="nzIndenta"/>
      </w:pPr>
      <w:r>
        <w:tab/>
        <w:t>(d)</w:t>
      </w:r>
      <w:r>
        <w:tab/>
        <w:t xml:space="preserve">after “grant of a” by inserting — </w:t>
      </w:r>
    </w:p>
    <w:p>
      <w:pPr>
        <w:pStyle w:val="nzIndenta"/>
      </w:pPr>
      <w:r>
        <w:tab/>
      </w:r>
      <w:r>
        <w:tab/>
        <w:t>“    petroleum exploration    ”;</w:t>
      </w:r>
    </w:p>
    <w:p>
      <w:pPr>
        <w:pStyle w:val="nzIndenta"/>
      </w:pPr>
      <w:r>
        <w:tab/>
        <w:t>(e)</w:t>
      </w:r>
      <w:r>
        <w:tab/>
        <w:t xml:space="preserve">after each of paragraphs (a) and (aa) by inserting — </w:t>
      </w:r>
    </w:p>
    <w:p>
      <w:pPr>
        <w:pStyle w:val="nzIndenta"/>
      </w:pPr>
      <w:r>
        <w:tab/>
      </w:r>
      <w:r>
        <w:tab/>
        <w:t>“    or    ”.</w:t>
      </w:r>
    </w:p>
    <w:p>
      <w:pPr>
        <w:pStyle w:val="nzSubsection"/>
      </w:pPr>
      <w:r>
        <w:tab/>
        <w:t>(2)</w:t>
      </w:r>
      <w:r>
        <w:tab/>
        <w:t xml:space="preserve">After section 33(1) the following subsection is inserted — </w:t>
      </w:r>
    </w:p>
    <w:p>
      <w:pPr>
        <w:pStyle w:val="MiscOpen"/>
        <w:ind w:left="600"/>
      </w:pPr>
      <w:r>
        <w:t xml:space="preserve">“    </w:t>
      </w:r>
    </w:p>
    <w:p>
      <w:pPr>
        <w:pStyle w:val="nzSubsection"/>
      </w:pPr>
      <w:r>
        <w:tab/>
        <w:t>(2)</w:t>
      </w:r>
      <w:r>
        <w:tab/>
        <w:t xml:space="preserve">If — </w:t>
      </w:r>
    </w:p>
    <w:p>
      <w:pPr>
        <w:pStyle w:val="nzIndenta"/>
      </w:pPr>
      <w:r>
        <w:tab/>
        <w:t>(a)</w:t>
      </w:r>
      <w:r>
        <w:tab/>
        <w:t>a geothermal retention lease is surrendered, cancelled or determined as to a block or blocks; or</w:t>
      </w:r>
    </w:p>
    <w:p>
      <w:pPr>
        <w:pStyle w:val="nzIndenta"/>
      </w:pPr>
      <w:r>
        <w:tab/>
        <w:t>(b)</w:t>
      </w:r>
      <w:r>
        <w:tab/>
        <w:t>a geothermal production licence is surrendered or cancelled as to a block or blocks; or</w:t>
      </w:r>
    </w:p>
    <w:p>
      <w:pPr>
        <w:pStyle w:val="nz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nzIndenta"/>
      </w:pPr>
      <w:r>
        <w:tab/>
        <w:t>(d)</w:t>
      </w:r>
      <w:r>
        <w:tab/>
        <w:t>a geothermal resources area from which geothermal energy has been recovered is within or extends to a block which is not, or to blocks which are not, the subject of a permit, drilling reservation, lease or licence,</w:t>
      </w:r>
    </w:p>
    <w:p>
      <w:pPr>
        <w:pStyle w:val="nzSubsection"/>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MiscClose"/>
      </w:pPr>
      <w:r>
        <w:t xml:space="preserve">    ”.</w:t>
      </w:r>
    </w:p>
    <w:p>
      <w:pPr>
        <w:pStyle w:val="nzHeading5"/>
      </w:pPr>
      <w:bookmarkStart w:id="1447" w:name="_Toc185403584"/>
      <w:bookmarkStart w:id="1448" w:name="_Toc186515020"/>
      <w:bookmarkStart w:id="1449" w:name="_Toc186619914"/>
      <w:r>
        <w:rPr>
          <w:rStyle w:val="CharSectno"/>
        </w:rPr>
        <w:t>23</w:t>
      </w:r>
      <w:r>
        <w:t>.</w:t>
      </w:r>
      <w:r>
        <w:tab/>
        <w:t>Section 35 amended</w:t>
      </w:r>
      <w:bookmarkEnd w:id="1447"/>
      <w:bookmarkEnd w:id="1448"/>
      <w:bookmarkEnd w:id="1449"/>
    </w:p>
    <w:p>
      <w:pPr>
        <w:pStyle w:val="nzSubsection"/>
      </w:pPr>
      <w:r>
        <w:tab/>
      </w:r>
      <w:r>
        <w:tab/>
        <w:t xml:space="preserve">Section 35(1) and (2) are amended after “section 33(1)” by inserting — </w:t>
      </w:r>
    </w:p>
    <w:p>
      <w:pPr>
        <w:pStyle w:val="nzSubsection"/>
      </w:pPr>
      <w:r>
        <w:tab/>
      </w:r>
      <w:r>
        <w:tab/>
        <w:t>“    or (2)    ”.</w:t>
      </w:r>
    </w:p>
    <w:p>
      <w:pPr>
        <w:pStyle w:val="nzHeading5"/>
      </w:pPr>
      <w:bookmarkStart w:id="1450" w:name="_Toc185403585"/>
      <w:bookmarkStart w:id="1451" w:name="_Toc186515021"/>
      <w:bookmarkStart w:id="1452" w:name="_Toc186619915"/>
      <w:r>
        <w:rPr>
          <w:rStyle w:val="CharSectno"/>
        </w:rPr>
        <w:t>24</w:t>
      </w:r>
      <w:r>
        <w:t>.</w:t>
      </w:r>
      <w:r>
        <w:tab/>
        <w:t>Section 37 amended</w:t>
      </w:r>
      <w:bookmarkEnd w:id="1450"/>
      <w:bookmarkEnd w:id="1451"/>
      <w:bookmarkEnd w:id="1452"/>
    </w:p>
    <w:p>
      <w:pPr>
        <w:pStyle w:val="nzSubsection"/>
      </w:pPr>
      <w:r>
        <w:tab/>
      </w:r>
      <w:r>
        <w:tab/>
        <w:t xml:space="preserve">Section 37 is amended by deleting “an exploration permit for petroleum” and inserting instead — </w:t>
      </w:r>
    </w:p>
    <w:p>
      <w:pPr>
        <w:pStyle w:val="MiscOpen"/>
        <w:ind w:left="880"/>
      </w:pPr>
      <w:r>
        <w:t xml:space="preserve">“    </w:t>
      </w:r>
    </w:p>
    <w:p>
      <w:pPr>
        <w:pStyle w:val="nzSubsection"/>
      </w:pPr>
      <w:r>
        <w:tab/>
      </w:r>
      <w:r>
        <w:tab/>
        <w:t>a petroleum exploration permit or a geothermal exploration permit, as the case requires,</w:t>
      </w:r>
    </w:p>
    <w:p>
      <w:pPr>
        <w:pStyle w:val="MiscClose"/>
      </w:pPr>
      <w:r>
        <w:t xml:space="preserve">    ”.</w:t>
      </w:r>
    </w:p>
    <w:p>
      <w:pPr>
        <w:pStyle w:val="nzHeading5"/>
      </w:pPr>
      <w:bookmarkStart w:id="1453" w:name="_Toc185403586"/>
      <w:bookmarkStart w:id="1454" w:name="_Toc186515022"/>
      <w:bookmarkStart w:id="1455" w:name="_Toc186619916"/>
      <w:r>
        <w:rPr>
          <w:rStyle w:val="CharSectno"/>
        </w:rPr>
        <w:t>25</w:t>
      </w:r>
      <w:r>
        <w:t>.</w:t>
      </w:r>
      <w:r>
        <w:tab/>
        <w:t>Section 37A amended</w:t>
      </w:r>
      <w:bookmarkEnd w:id="1453"/>
      <w:bookmarkEnd w:id="1454"/>
      <w:bookmarkEnd w:id="1455"/>
    </w:p>
    <w:p>
      <w:pPr>
        <w:pStyle w:val="nzSubsection"/>
      </w:pPr>
      <w:r>
        <w:tab/>
      </w:r>
      <w:r>
        <w:tab/>
        <w:t xml:space="preserve">Section 37A(1) is amended by deleting “permits” and inserting instead — </w:t>
      </w:r>
    </w:p>
    <w:p>
      <w:pPr>
        <w:pStyle w:val="MiscOpen"/>
        <w:ind w:left="880"/>
      </w:pPr>
      <w:r>
        <w:t xml:space="preserve">“    </w:t>
      </w:r>
    </w:p>
    <w:p>
      <w:pPr>
        <w:pStyle w:val="nzSubsection"/>
      </w:pPr>
      <w:r>
        <w:tab/>
      </w:r>
      <w:r>
        <w:tab/>
        <w:t>petroleum exploration permits (if the original permit is a petroleum exploration permit) or 2 or more geothermal exploration permits (if the original permit is a geothermal exploration permit)</w:t>
      </w:r>
    </w:p>
    <w:p>
      <w:pPr>
        <w:pStyle w:val="MiscClose"/>
      </w:pPr>
      <w:r>
        <w:t xml:space="preserve">    ”.</w:t>
      </w:r>
    </w:p>
    <w:p>
      <w:pPr>
        <w:pStyle w:val="nzHeading5"/>
      </w:pPr>
      <w:bookmarkStart w:id="1456" w:name="_Toc185403587"/>
      <w:bookmarkStart w:id="1457" w:name="_Toc186515023"/>
      <w:bookmarkStart w:id="1458" w:name="_Toc186619917"/>
      <w:r>
        <w:rPr>
          <w:rStyle w:val="CharSectno"/>
        </w:rPr>
        <w:t>26</w:t>
      </w:r>
      <w:r>
        <w:t>.</w:t>
      </w:r>
      <w:r>
        <w:tab/>
        <w:t>Section 38 amended</w:t>
      </w:r>
      <w:bookmarkEnd w:id="1456"/>
      <w:bookmarkEnd w:id="1457"/>
      <w:bookmarkEnd w:id="1458"/>
    </w:p>
    <w:p>
      <w:pPr>
        <w:pStyle w:val="nzSubsection"/>
      </w:pPr>
      <w:r>
        <w:tab/>
      </w:r>
      <w:r>
        <w:tab/>
        <w:t>Section 38 is amended as follows:</w:t>
      </w:r>
    </w:p>
    <w:p>
      <w:pPr>
        <w:pStyle w:val="nzIndenta"/>
      </w:pPr>
      <w:r>
        <w:tab/>
        <w:t>(a)</w:t>
      </w:r>
      <w:r>
        <w:tab/>
        <w:t>before “A” by inserting the subsection designation “(1)”;</w:t>
      </w:r>
    </w:p>
    <w:p>
      <w:pPr>
        <w:pStyle w:val="nzIndenta"/>
      </w:pPr>
      <w:r>
        <w:tab/>
        <w:t>(b)</w:t>
      </w:r>
      <w:r>
        <w:tab/>
        <w:t xml:space="preserve">after “A” by inserting — </w:t>
      </w:r>
    </w:p>
    <w:p>
      <w:pPr>
        <w:pStyle w:val="nzIndenta"/>
      </w:pPr>
      <w:r>
        <w:tab/>
      </w:r>
      <w:r>
        <w:tab/>
        <w:t>“    petroleum exploration    ”;</w:t>
      </w:r>
    </w:p>
    <w:p>
      <w:pPr>
        <w:pStyle w:val="nzIndenta"/>
      </w:pPr>
      <w:r>
        <w:tab/>
        <w:t>(c)</w:t>
      </w:r>
      <w:r>
        <w:tab/>
        <w:t xml:space="preserve">at the end of the section by inserting the following subsection — </w:t>
      </w:r>
    </w:p>
    <w:p>
      <w:pPr>
        <w:pStyle w:val="MiscOpen"/>
        <w:ind w:left="600"/>
      </w:pPr>
      <w:r>
        <w:t xml:space="preserve">“       </w:t>
      </w:r>
    </w:p>
    <w:p>
      <w:pPr>
        <w:pStyle w:val="nzSubsection"/>
      </w:pPr>
      <w:r>
        <w:tab/>
        <w:t>(2)</w:t>
      </w:r>
      <w:r>
        <w:tab/>
        <w:t xml:space="preserve">A geothermal exploration permit, while it remains in force, authorises the permittee, subject to this Act and in accordance with the conditions to which the permit is subject — </w:t>
      </w:r>
    </w:p>
    <w:p>
      <w:pPr>
        <w:pStyle w:val="nzIndenta"/>
      </w:pPr>
      <w:r>
        <w:tab/>
        <w:t>(a)</w:t>
      </w:r>
      <w:r>
        <w:tab/>
        <w:t>to explore for geothermal energy resources in the permit area; and</w:t>
      </w:r>
    </w:p>
    <w:p>
      <w:pPr>
        <w:pStyle w:val="nzIndenta"/>
      </w:pPr>
      <w:r>
        <w:tab/>
        <w:t>(b)</w:t>
      </w:r>
      <w:r>
        <w:tab/>
        <w:t>to recover geothermal energy in the permit area for the purpose of establishing the nature and probable extent of a discovery of geothermal energy resources; and</w:t>
      </w:r>
    </w:p>
    <w:p>
      <w:pPr>
        <w:pStyle w:val="nzIndenta"/>
      </w:pPr>
      <w:r>
        <w:tab/>
        <w:t>(c)</w:t>
      </w:r>
      <w:r>
        <w:tab/>
        <w:t>to carry on such operations and execute such works in the permit area as are necessary for those purposes.</w:t>
      </w:r>
    </w:p>
    <w:p>
      <w:pPr>
        <w:pStyle w:val="MiscClose"/>
      </w:pPr>
      <w:r>
        <w:t xml:space="preserve">    ”.</w:t>
      </w:r>
    </w:p>
    <w:p>
      <w:pPr>
        <w:pStyle w:val="nzHeading5"/>
      </w:pPr>
      <w:bookmarkStart w:id="1459" w:name="_Toc185403588"/>
      <w:bookmarkStart w:id="1460" w:name="_Toc186515024"/>
      <w:bookmarkStart w:id="1461" w:name="_Toc186619918"/>
      <w:r>
        <w:rPr>
          <w:rStyle w:val="CharSectno"/>
        </w:rPr>
        <w:t>27</w:t>
      </w:r>
      <w:r>
        <w:t>.</w:t>
      </w:r>
      <w:r>
        <w:tab/>
        <w:t>Section 43A amended</w:t>
      </w:r>
      <w:bookmarkEnd w:id="1459"/>
      <w:bookmarkEnd w:id="1460"/>
      <w:bookmarkEnd w:id="1461"/>
    </w:p>
    <w:p>
      <w:pPr>
        <w:pStyle w:val="nzSubsection"/>
      </w:pPr>
      <w:r>
        <w:tab/>
      </w:r>
      <w:r>
        <w:tab/>
        <w:t xml:space="preserve">Section 43A(2) is repealed and the following subsections are inserted instead — </w:t>
      </w:r>
    </w:p>
    <w:p>
      <w:pPr>
        <w:pStyle w:val="MiscOpen"/>
        <w:ind w:left="600"/>
      </w:pPr>
      <w:r>
        <w:t xml:space="preserve">“    </w:t>
      </w:r>
    </w:p>
    <w:p>
      <w:pPr>
        <w:pStyle w:val="nz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nz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MiscClose"/>
      </w:pPr>
      <w:r>
        <w:t xml:space="preserve">    ”.</w:t>
      </w:r>
    </w:p>
    <w:p>
      <w:pPr>
        <w:pStyle w:val="nzHeading5"/>
      </w:pPr>
      <w:bookmarkStart w:id="1462" w:name="_Toc185403589"/>
      <w:bookmarkStart w:id="1463" w:name="_Toc186515025"/>
      <w:bookmarkStart w:id="1464" w:name="_Toc186619919"/>
      <w:r>
        <w:rPr>
          <w:rStyle w:val="CharSectno"/>
        </w:rPr>
        <w:t>28</w:t>
      </w:r>
      <w:r>
        <w:t>.</w:t>
      </w:r>
      <w:r>
        <w:tab/>
        <w:t>Section 43B amended</w:t>
      </w:r>
      <w:bookmarkEnd w:id="1462"/>
      <w:bookmarkEnd w:id="1463"/>
      <w:bookmarkEnd w:id="1464"/>
    </w:p>
    <w:p>
      <w:pPr>
        <w:pStyle w:val="nzSubsection"/>
      </w:pPr>
      <w:r>
        <w:tab/>
      </w:r>
      <w:r>
        <w:tab/>
        <w:t>Section 43B(1) is amended as follows:</w:t>
      </w:r>
    </w:p>
    <w:p>
      <w:pPr>
        <w:pStyle w:val="nzIndenta"/>
      </w:pPr>
      <w:r>
        <w:tab/>
        <w:t>(a)</w:t>
      </w:r>
      <w:r>
        <w:tab/>
        <w:t xml:space="preserve">in paragraph (c) after “deposits” by inserting — </w:t>
      </w:r>
    </w:p>
    <w:p>
      <w:pPr>
        <w:pStyle w:val="MiscOpen"/>
        <w:ind w:left="1620"/>
      </w:pPr>
      <w:r>
        <w:t xml:space="preserve">“    </w:t>
      </w:r>
    </w:p>
    <w:p>
      <w:pPr>
        <w:pStyle w:val="nzIndenta"/>
      </w:pPr>
      <w:r>
        <w:tab/>
      </w:r>
      <w:r>
        <w:tab/>
        <w:t>or geothermal energy resources, as the case requires</w:t>
      </w:r>
    </w:p>
    <w:p>
      <w:pPr>
        <w:pStyle w:val="MiscClose"/>
      </w:pPr>
      <w:r>
        <w:t xml:space="preserve">    ”;</w:t>
      </w:r>
    </w:p>
    <w:p>
      <w:pPr>
        <w:pStyle w:val="nzIndenta"/>
      </w:pPr>
      <w:r>
        <w:tab/>
        <w:t>(b)</w:t>
      </w:r>
      <w:r>
        <w:tab/>
        <w:t xml:space="preserve">in paragraph (d)(iv) after “deposit” by inserting — </w:t>
      </w:r>
    </w:p>
    <w:p>
      <w:pPr>
        <w:pStyle w:val="MiscOpen"/>
        <w:ind w:left="2320"/>
      </w:pPr>
      <w:r>
        <w:t xml:space="preserve">“    </w:t>
      </w:r>
    </w:p>
    <w:p>
      <w:pPr>
        <w:pStyle w:val="nzIndenti"/>
      </w:pPr>
      <w:r>
        <w:tab/>
      </w:r>
      <w:r>
        <w:tab/>
        <w:t>or geothermal energy resources, as the case requires,</w:t>
      </w:r>
    </w:p>
    <w:p>
      <w:pPr>
        <w:pStyle w:val="MiscClose"/>
      </w:pPr>
      <w:r>
        <w:t xml:space="preserve">    ”;</w:t>
      </w:r>
    </w:p>
    <w:p>
      <w:pPr>
        <w:pStyle w:val="nzIndenta"/>
      </w:pPr>
      <w:r>
        <w:tab/>
        <w:t>(c)</w:t>
      </w:r>
      <w:r>
        <w:tab/>
        <w:t xml:space="preserve">after each of paragraphs (a), (b), (c) and (d) by inserting — </w:t>
      </w:r>
    </w:p>
    <w:p>
      <w:pPr>
        <w:pStyle w:val="nzIndenta"/>
      </w:pPr>
      <w:r>
        <w:tab/>
      </w:r>
      <w:r>
        <w:tab/>
        <w:t>“    and    ”;</w:t>
      </w:r>
    </w:p>
    <w:p>
      <w:pPr>
        <w:pStyle w:val="nzIndenta"/>
      </w:pPr>
      <w:r>
        <w:tab/>
        <w:t>(d)</w:t>
      </w:r>
      <w:r>
        <w:tab/>
        <w:t xml:space="preserve">after paragraph (d)(i), (ii), (iii) and (iv) by inserting — </w:t>
      </w:r>
    </w:p>
    <w:p>
      <w:pPr>
        <w:pStyle w:val="nzIndenta"/>
      </w:pPr>
      <w:r>
        <w:tab/>
      </w:r>
      <w:r>
        <w:tab/>
        <w:t>“    and    ”.</w:t>
      </w:r>
    </w:p>
    <w:p>
      <w:pPr>
        <w:pStyle w:val="nzHeading5"/>
      </w:pPr>
      <w:bookmarkStart w:id="1465" w:name="_Toc185403590"/>
      <w:bookmarkStart w:id="1466" w:name="_Toc186515026"/>
      <w:bookmarkStart w:id="1467" w:name="_Toc186619920"/>
      <w:r>
        <w:rPr>
          <w:rStyle w:val="CharSectno"/>
        </w:rPr>
        <w:t>29</w:t>
      </w:r>
      <w:r>
        <w:t>.</w:t>
      </w:r>
      <w:r>
        <w:tab/>
        <w:t>Section 43D amended</w:t>
      </w:r>
      <w:bookmarkEnd w:id="1465"/>
      <w:bookmarkEnd w:id="1466"/>
      <w:bookmarkEnd w:id="1467"/>
    </w:p>
    <w:p>
      <w:pPr>
        <w:pStyle w:val="nzSubsection"/>
      </w:pPr>
      <w:r>
        <w:tab/>
      </w:r>
      <w:r>
        <w:tab/>
        <w:t>Section 43D is amended as follows:</w:t>
      </w:r>
    </w:p>
    <w:p>
      <w:pPr>
        <w:pStyle w:val="nzIndenta"/>
      </w:pPr>
      <w:r>
        <w:tab/>
        <w:t>(a)</w:t>
      </w:r>
      <w:r>
        <w:tab/>
        <w:t>before “A” by inserting the subsection designation “(1)”;</w:t>
      </w:r>
    </w:p>
    <w:p>
      <w:pPr>
        <w:pStyle w:val="nzIndenta"/>
      </w:pPr>
      <w:r>
        <w:tab/>
        <w:t>(b)</w:t>
      </w:r>
      <w:r>
        <w:tab/>
        <w:t xml:space="preserve">after “A” by inserting — </w:t>
      </w:r>
    </w:p>
    <w:p>
      <w:pPr>
        <w:pStyle w:val="nzIndenta"/>
      </w:pPr>
      <w:r>
        <w:tab/>
      </w:r>
      <w:r>
        <w:tab/>
        <w:t>“    petroleum    ”;</w:t>
      </w:r>
    </w:p>
    <w:p>
      <w:pPr>
        <w:pStyle w:val="nzIndenta"/>
      </w:pPr>
      <w:r>
        <w:tab/>
        <w:t>(c)</w:t>
      </w:r>
      <w:r>
        <w:tab/>
        <w:t xml:space="preserve">at the end of the section by inserting — </w:t>
      </w:r>
    </w:p>
    <w:p>
      <w:pPr>
        <w:pStyle w:val="MiscOpen"/>
        <w:ind w:left="600"/>
      </w:pPr>
      <w:r>
        <w:t xml:space="preserve">“    </w:t>
      </w:r>
    </w:p>
    <w:p>
      <w:pPr>
        <w:pStyle w:val="nzSubsection"/>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nzIndenta"/>
      </w:pPr>
      <w:r>
        <w:tab/>
        <w:t>(a)</w:t>
      </w:r>
      <w:r>
        <w:tab/>
        <w:t>to drill for geothermal energy resources in the drilling reservation area; and</w:t>
      </w:r>
    </w:p>
    <w:p>
      <w:pPr>
        <w:pStyle w:val="nzIndenta"/>
      </w:pPr>
      <w:r>
        <w:tab/>
        <w:t>(b)</w:t>
      </w:r>
      <w:r>
        <w:tab/>
        <w:t>to recover geothermal energy in the drilling reservation area for the purpose of establishing the nature and probable extent of a discovery of geothermal energy resources; and</w:t>
      </w:r>
    </w:p>
    <w:p>
      <w:pPr>
        <w:pStyle w:val="nzIndenta"/>
      </w:pPr>
      <w:r>
        <w:tab/>
        <w:t>(c)</w:t>
      </w:r>
      <w:r>
        <w:tab/>
        <w:t>to carry on such operations and execute such works in the drilling reservation area as are necessary for those purposes.</w:t>
      </w:r>
    </w:p>
    <w:p>
      <w:pPr>
        <w:pStyle w:val="MiscClose"/>
      </w:pPr>
      <w:r>
        <w:t xml:space="preserve">    ”.</w:t>
      </w:r>
    </w:p>
    <w:p>
      <w:pPr>
        <w:pStyle w:val="nzHeading5"/>
      </w:pPr>
      <w:bookmarkStart w:id="1468" w:name="_Toc185403591"/>
      <w:bookmarkStart w:id="1469" w:name="_Toc186515027"/>
      <w:bookmarkStart w:id="1470" w:name="_Toc186619921"/>
      <w:r>
        <w:rPr>
          <w:rStyle w:val="CharSectno"/>
        </w:rPr>
        <w:t>30</w:t>
      </w:r>
      <w:r>
        <w:t>.</w:t>
      </w:r>
      <w:r>
        <w:tab/>
        <w:t>Section 44 amended</w:t>
      </w:r>
      <w:bookmarkEnd w:id="1468"/>
      <w:bookmarkEnd w:id="1469"/>
      <w:bookmarkEnd w:id="1470"/>
    </w:p>
    <w:p>
      <w:pPr>
        <w:pStyle w:val="nzSubsection"/>
      </w:pPr>
      <w:r>
        <w:tab/>
        <w:t>(1)</w:t>
      </w:r>
      <w:r>
        <w:tab/>
        <w:t xml:space="preserve">Section 44(1) is amended by deleting “permit area or” and inserting instead — </w:t>
      </w:r>
    </w:p>
    <w:p>
      <w:pPr>
        <w:pStyle w:val="nzSubsection"/>
      </w:pPr>
      <w:r>
        <w:tab/>
      </w:r>
      <w:r>
        <w:tab/>
        <w:t>“    petroleum permit area or petroleum    ”.</w:t>
      </w:r>
    </w:p>
    <w:p>
      <w:pPr>
        <w:pStyle w:val="nzSubsection"/>
      </w:pPr>
      <w:r>
        <w:tab/>
        <w:t>(2)</w:t>
      </w:r>
      <w:r>
        <w:tab/>
        <w:t xml:space="preserve">After section 44(1) the following subsections are inserted — </w:t>
      </w:r>
    </w:p>
    <w:p>
      <w:pPr>
        <w:pStyle w:val="MiscOpen"/>
        <w:ind w:left="600"/>
      </w:pPr>
      <w:r>
        <w:t xml:space="preserve">“    </w:t>
      </w:r>
    </w:p>
    <w:p>
      <w:pPr>
        <w:pStyle w:val="nzSubsection"/>
      </w:pPr>
      <w:r>
        <w:tab/>
        <w:t>(1a)</w:t>
      </w:r>
      <w:r>
        <w:tab/>
        <w:t xml:space="preserve">If geothermal energy resources are discovered in a geothermal permit area or geothermal drilling reservation, the permittee or the holder of the drilling reservation, as the case requires — </w:t>
      </w:r>
    </w:p>
    <w:p>
      <w:pPr>
        <w:pStyle w:val="nzIndenta"/>
      </w:pPr>
      <w:r>
        <w:tab/>
        <w:t>(a)</w:t>
      </w:r>
      <w:r>
        <w:tab/>
        <w:t>shall forthwith inform the Minister of the discovery; and</w:t>
      </w:r>
    </w:p>
    <w:p>
      <w:pPr>
        <w:pStyle w:val="nzIndenta"/>
      </w:pPr>
      <w:r>
        <w:tab/>
        <w:t>(b)</w:t>
      </w:r>
      <w:r>
        <w:tab/>
        <w:t>shall, within a period of 3 days after the date of the discovery, furnish to the Minister particulars in writing of the discovery.</w:t>
      </w:r>
    </w:p>
    <w:p>
      <w:pPr>
        <w:pStyle w:val="nzSubsection"/>
      </w:pPr>
      <w:r>
        <w:tab/>
        <w:t>(1b)</w:t>
      </w:r>
      <w:r>
        <w:tab/>
        <w:t xml:space="preserve">If — </w:t>
      </w:r>
    </w:p>
    <w:p>
      <w:pPr>
        <w:pStyle w:val="nzIndenta"/>
      </w:pPr>
      <w:r>
        <w:tab/>
        <w:t>(a)</w:t>
      </w:r>
      <w:r>
        <w:tab/>
        <w:t>petroleum is discovered in a geothermal permit area or geothermal drilling reservation; or</w:t>
      </w:r>
    </w:p>
    <w:p>
      <w:pPr>
        <w:pStyle w:val="nzIndenta"/>
      </w:pPr>
      <w:r>
        <w:tab/>
        <w:t>(b)</w:t>
      </w:r>
      <w:r>
        <w:tab/>
        <w:t>geothermal energy resources are discovered in a petroleum permit area or petroleum drilling reservation,</w:t>
      </w:r>
    </w:p>
    <w:p>
      <w:pPr>
        <w:pStyle w:val="nzSubsection"/>
      </w:pPr>
      <w:r>
        <w:tab/>
      </w:r>
      <w:r>
        <w:tab/>
        <w:t>the permittee or the holder of the drilling reservation, as the case requires, shall, within a period of 3 days after the date of the discovery, furnish to the Minister particulars in writing of the discovery.</w:t>
      </w:r>
    </w:p>
    <w:p>
      <w:pPr>
        <w:pStyle w:val="MiscClose"/>
      </w:pPr>
      <w:r>
        <w:t xml:space="preserve">    ”.</w:t>
      </w:r>
    </w:p>
    <w:p>
      <w:pPr>
        <w:pStyle w:val="nzSubsection"/>
      </w:pPr>
      <w:r>
        <w:tab/>
        <w:t>(3)</w:t>
      </w:r>
      <w:r>
        <w:tab/>
        <w:t>Section 44(2) is amended as follows:</w:t>
      </w:r>
    </w:p>
    <w:p>
      <w:pPr>
        <w:pStyle w:val="nzIndenta"/>
      </w:pPr>
      <w:r>
        <w:tab/>
        <w:t>(a)</w:t>
      </w:r>
      <w:r>
        <w:tab/>
        <w:t xml:space="preserve">by deleting “permit area or” and inserting instead — </w:t>
      </w:r>
    </w:p>
    <w:p>
      <w:pPr>
        <w:pStyle w:val="nzIndenta"/>
      </w:pPr>
      <w:r>
        <w:tab/>
      </w:r>
      <w:r>
        <w:tab/>
        <w:t>“    petroleum permit area or petroleum    ”;</w:t>
      </w:r>
    </w:p>
    <w:p>
      <w:pPr>
        <w:pStyle w:val="nzIndenta"/>
      </w:pPr>
      <w:r>
        <w:tab/>
        <w:t>(b)</w:t>
      </w:r>
      <w:r>
        <w:tab/>
        <w:t>after paragraph (b) by deleting “and”.</w:t>
      </w:r>
    </w:p>
    <w:p>
      <w:pPr>
        <w:pStyle w:val="nzSubsection"/>
      </w:pPr>
      <w:r>
        <w:tab/>
        <w:t>(4)</w:t>
      </w:r>
      <w:r>
        <w:tab/>
        <w:t xml:space="preserve">After section 44(2) the following subsection is inserted — </w:t>
      </w:r>
    </w:p>
    <w:p>
      <w:pPr>
        <w:pStyle w:val="MiscOpen"/>
        <w:ind w:left="600"/>
      </w:pPr>
      <w:r>
        <w:t xml:space="preserve">“    </w:t>
      </w:r>
    </w:p>
    <w:p>
      <w:pPr>
        <w:pStyle w:val="nzSubsection"/>
      </w:pPr>
      <w:r>
        <w:tab/>
        <w:t>(2a)</w:t>
      </w:r>
      <w:r>
        <w:tab/>
        <w:t xml:space="preserve">If geothermal energy resources are discovered in a geothermal permit area or geothermal drilling reservation, the Minister may, from time to time, by instrument in writing served on the permittee or holder of the drilling reservation, as the case requires, direct the permittee or holder of the drilling reservation to furnish to the Minister, within the period specified in the instrument, particulars in writing of any one or more of the following — </w:t>
      </w:r>
    </w:p>
    <w:p>
      <w:pPr>
        <w:pStyle w:val="nzIndenta"/>
      </w:pPr>
      <w:r>
        <w:tab/>
        <w:t>(a)</w:t>
      </w:r>
      <w:r>
        <w:tab/>
        <w:t>the properties of the geothermal energy resources;</w:t>
      </w:r>
    </w:p>
    <w:p>
      <w:pPr>
        <w:pStyle w:val="nzIndenta"/>
      </w:pPr>
      <w:r>
        <w:tab/>
        <w:t>(b)</w:t>
      </w:r>
      <w:r>
        <w:tab/>
        <w:t>the nature of the strata in which the geothermal energy resources occur;</w:t>
      </w:r>
    </w:p>
    <w:p>
      <w:pPr>
        <w:pStyle w:val="nzIndenta"/>
      </w:pPr>
      <w:r>
        <w:tab/>
        <w:t>(c)</w:t>
      </w:r>
      <w:r>
        <w:tab/>
        <w:t>any other matters relating to the discovery that are specified by the Minister in the instrument.</w:t>
      </w:r>
    </w:p>
    <w:p>
      <w:pPr>
        <w:pStyle w:val="MiscClose"/>
      </w:pPr>
      <w:r>
        <w:t xml:space="preserve">    ”.</w:t>
      </w:r>
    </w:p>
    <w:p>
      <w:pPr>
        <w:pStyle w:val="nzSubsection"/>
      </w:pPr>
      <w:r>
        <w:tab/>
        <w:t>(5)</w:t>
      </w:r>
      <w:r>
        <w:tab/>
        <w:t xml:space="preserve">Section 44(3) is amended after “subsection (2)” by inserting — </w:t>
      </w:r>
    </w:p>
    <w:p>
      <w:pPr>
        <w:pStyle w:val="nzSubsection"/>
      </w:pPr>
      <w:r>
        <w:tab/>
      </w:r>
      <w:r>
        <w:tab/>
        <w:t>“    or (2a)    ”.</w:t>
      </w:r>
    </w:p>
    <w:p>
      <w:pPr>
        <w:pStyle w:val="nzHeading5"/>
      </w:pPr>
      <w:bookmarkStart w:id="1471" w:name="_Toc185403592"/>
      <w:bookmarkStart w:id="1472" w:name="_Toc186515028"/>
      <w:bookmarkStart w:id="1473" w:name="_Toc186619922"/>
      <w:r>
        <w:rPr>
          <w:rStyle w:val="CharSectno"/>
        </w:rPr>
        <w:t>31</w:t>
      </w:r>
      <w:r>
        <w:t>.</w:t>
      </w:r>
      <w:r>
        <w:tab/>
        <w:t>Section 45 amended</w:t>
      </w:r>
      <w:bookmarkEnd w:id="1471"/>
      <w:bookmarkEnd w:id="1472"/>
      <w:bookmarkEnd w:id="1473"/>
    </w:p>
    <w:p>
      <w:pPr>
        <w:pStyle w:val="nzSubsection"/>
      </w:pPr>
      <w:r>
        <w:tab/>
        <w:t>(1)</w:t>
      </w:r>
      <w:r>
        <w:tab/>
        <w:t xml:space="preserve">Section 45(1) is amended by deleting “permit area or” and inserting instead — </w:t>
      </w:r>
    </w:p>
    <w:p>
      <w:pPr>
        <w:pStyle w:val="nzSubsection"/>
      </w:pPr>
      <w:r>
        <w:tab/>
      </w:r>
      <w:r>
        <w:tab/>
        <w:t>“    petroleum permit area or petroleum    ”.</w:t>
      </w:r>
    </w:p>
    <w:p>
      <w:pPr>
        <w:pStyle w:val="nzSubsection"/>
      </w:pPr>
      <w:r>
        <w:tab/>
        <w:t>(2)</w:t>
      </w:r>
      <w:r>
        <w:tab/>
        <w:t xml:space="preserve">After section 45(1) the following subsection is inserted — </w:t>
      </w:r>
    </w:p>
    <w:p>
      <w:pPr>
        <w:pStyle w:val="MiscOpen"/>
        <w:ind w:left="600"/>
      </w:pPr>
      <w:r>
        <w:t xml:space="preserve">“    </w:t>
      </w:r>
    </w:p>
    <w:p>
      <w:pPr>
        <w:pStyle w:val="nzSubsection"/>
      </w:pPr>
      <w:r>
        <w:tab/>
        <w:t>(1a)</w:t>
      </w:r>
      <w:r>
        <w:tab/>
        <w:t>If geothermal energy resources are discovered in a geothermal permit area or geothermal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properties of those geothermal energy resources and to determine the quantity of geothermal energy resources in the geothermal resources area to which the discovery relates or, if part only of that geothermal resources area is within the permit area or drilling reservation, in such part of that geothermal resources area as is within the permit area or drilling reservation.</w:t>
      </w:r>
    </w:p>
    <w:p>
      <w:pPr>
        <w:pStyle w:val="MiscClose"/>
      </w:pPr>
      <w:r>
        <w:t xml:space="preserve">    ”.</w:t>
      </w:r>
    </w:p>
    <w:p>
      <w:pPr>
        <w:pStyle w:val="nzSubsection"/>
      </w:pPr>
      <w:r>
        <w:tab/>
        <w:t>(3)</w:t>
      </w:r>
      <w:r>
        <w:tab/>
        <w:t xml:space="preserve">Section 45(2) is amended after “subsection (1)” by inserting — </w:t>
      </w:r>
    </w:p>
    <w:p>
      <w:pPr>
        <w:pStyle w:val="nzSubsection"/>
      </w:pPr>
      <w:r>
        <w:tab/>
      </w:r>
      <w:r>
        <w:tab/>
        <w:t>“    or (1a)    ”.</w:t>
      </w:r>
    </w:p>
    <w:p>
      <w:pPr>
        <w:pStyle w:val="nzHeading5"/>
      </w:pPr>
      <w:bookmarkStart w:id="1474" w:name="_Toc185403593"/>
      <w:bookmarkStart w:id="1475" w:name="_Toc186515029"/>
      <w:bookmarkStart w:id="1476" w:name="_Toc186619923"/>
      <w:r>
        <w:rPr>
          <w:rStyle w:val="CharSectno"/>
        </w:rPr>
        <w:t>32</w:t>
      </w:r>
      <w:r>
        <w:t>.</w:t>
      </w:r>
      <w:r>
        <w:tab/>
        <w:t>Section 46 amended</w:t>
      </w:r>
      <w:bookmarkEnd w:id="1474"/>
      <w:bookmarkEnd w:id="1475"/>
      <w:bookmarkEnd w:id="1476"/>
    </w:p>
    <w:p>
      <w:pPr>
        <w:pStyle w:val="nzSubsection"/>
      </w:pPr>
      <w:r>
        <w:tab/>
        <w:t>(1)</w:t>
      </w:r>
      <w:r>
        <w:tab/>
        <w:t xml:space="preserve">Section 46(1) is amended by deleting “permit area or” and inserting instead — </w:t>
      </w:r>
    </w:p>
    <w:p>
      <w:pPr>
        <w:pStyle w:val="nzSubsection"/>
      </w:pPr>
      <w:r>
        <w:tab/>
      </w:r>
      <w:r>
        <w:tab/>
        <w:t>“    petroleum permit area or petroleum    ”.</w:t>
      </w:r>
    </w:p>
    <w:p>
      <w:pPr>
        <w:pStyle w:val="nzSubsection"/>
      </w:pPr>
      <w:r>
        <w:tab/>
        <w:t>(2)</w:t>
      </w:r>
      <w:r>
        <w:tab/>
        <w:t xml:space="preserve">After section 46(1) the following subsection is inserted — </w:t>
      </w:r>
    </w:p>
    <w:p>
      <w:pPr>
        <w:pStyle w:val="MiscOpen"/>
        <w:ind w:left="600"/>
      </w:pPr>
      <w:r>
        <w:t xml:space="preserve">“    </w:t>
      </w:r>
    </w:p>
    <w:p>
      <w:pPr>
        <w:pStyle w:val="nz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MiscClose"/>
      </w:pPr>
      <w:r>
        <w:t xml:space="preserve">    ”.</w:t>
      </w:r>
    </w:p>
    <w:p>
      <w:pPr>
        <w:pStyle w:val="nzSubsection"/>
      </w:pPr>
      <w:r>
        <w:tab/>
        <w:t>(3)</w:t>
      </w:r>
      <w:r>
        <w:tab/>
        <w:t xml:space="preserve">Section 46(2) is amended by deleting “permit area or” and inserting instead — </w:t>
      </w:r>
    </w:p>
    <w:p>
      <w:pPr>
        <w:pStyle w:val="nzSubsection"/>
      </w:pPr>
      <w:r>
        <w:tab/>
      </w:r>
      <w:r>
        <w:tab/>
        <w:t>“    petroleum permit area or petroleum    ”.</w:t>
      </w:r>
    </w:p>
    <w:p>
      <w:pPr>
        <w:pStyle w:val="nzSubsection"/>
      </w:pPr>
      <w:r>
        <w:tab/>
        <w:t>(4)</w:t>
      </w:r>
      <w:r>
        <w:tab/>
        <w:t xml:space="preserve">After section 46(2) the following subsection is inserted — </w:t>
      </w:r>
    </w:p>
    <w:p>
      <w:pPr>
        <w:pStyle w:val="MiscOpen"/>
        <w:ind w:left="600"/>
      </w:pPr>
      <w:r>
        <w:t xml:space="preserve">“    </w:t>
      </w:r>
    </w:p>
    <w:p>
      <w:pPr>
        <w:pStyle w:val="nz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MiscClose"/>
      </w:pPr>
      <w:r>
        <w:t xml:space="preserve">    ”.</w:t>
      </w:r>
    </w:p>
    <w:p>
      <w:pPr>
        <w:pStyle w:val="nzSubsection"/>
      </w:pPr>
      <w:r>
        <w:tab/>
        <w:t>(5)</w:t>
      </w:r>
      <w:r>
        <w:tab/>
        <w:t>Section 46(3) is amended as follows:</w:t>
      </w:r>
    </w:p>
    <w:p>
      <w:pPr>
        <w:pStyle w:val="nzIndenta"/>
      </w:pPr>
      <w:r>
        <w:tab/>
        <w:t>(a)</w:t>
      </w:r>
      <w:r>
        <w:tab/>
        <w:t xml:space="preserve">after “subsection (2)” by inserting — </w:t>
      </w:r>
    </w:p>
    <w:p>
      <w:pPr>
        <w:pStyle w:val="nzIndenta"/>
      </w:pPr>
      <w:r>
        <w:tab/>
      </w:r>
      <w:r>
        <w:tab/>
        <w:t>“    or (2a)    ”;</w:t>
      </w:r>
    </w:p>
    <w:p>
      <w:pPr>
        <w:pStyle w:val="nzIndenta"/>
      </w:pPr>
      <w:r>
        <w:tab/>
        <w:t>(b)</w:t>
      </w:r>
      <w:r>
        <w:tab/>
        <w:t xml:space="preserve">after “pools” in both places where it occurs by inserting — </w:t>
      </w:r>
    </w:p>
    <w:p>
      <w:pPr>
        <w:pStyle w:val="nzIndenta"/>
      </w:pPr>
      <w:r>
        <w:tab/>
      </w:r>
      <w:r>
        <w:tab/>
        <w:t>“    or geothermal resources areas    ”;</w:t>
      </w:r>
    </w:p>
    <w:p>
      <w:pPr>
        <w:pStyle w:val="nzIndenta"/>
      </w:pPr>
      <w:r>
        <w:tab/>
        <w:t>(c)</w:t>
      </w:r>
      <w:r>
        <w:tab/>
        <w:t xml:space="preserve">after “pool” by inserting — </w:t>
      </w:r>
    </w:p>
    <w:p>
      <w:pPr>
        <w:pStyle w:val="nzIndenta"/>
      </w:pPr>
      <w:r>
        <w:tab/>
      </w:r>
      <w:r>
        <w:tab/>
        <w:t>“    or geothermal resources area    ”.</w:t>
      </w:r>
    </w:p>
    <w:p>
      <w:pPr>
        <w:pStyle w:val="nzSubsection"/>
      </w:pPr>
      <w:r>
        <w:tab/>
        <w:t>(6)</w:t>
      </w:r>
      <w:r>
        <w:tab/>
        <w:t>Section 46(5) is amended as follows:</w:t>
      </w:r>
    </w:p>
    <w:p>
      <w:pPr>
        <w:pStyle w:val="nzIndenta"/>
      </w:pPr>
      <w:r>
        <w:tab/>
        <w:t>(a)</w:t>
      </w:r>
      <w:r>
        <w:tab/>
        <w:t xml:space="preserve">after “petroleum pool” by inserting — </w:t>
      </w:r>
    </w:p>
    <w:p>
      <w:pPr>
        <w:pStyle w:val="MiscOpen"/>
        <w:ind w:left="880"/>
      </w:pPr>
      <w:r>
        <w:t xml:space="preserve">“    </w:t>
      </w:r>
    </w:p>
    <w:p>
      <w:pPr>
        <w:pStyle w:val="nzSubsection"/>
      </w:pPr>
      <w:r>
        <w:tab/>
      </w:r>
      <w:r>
        <w:tab/>
        <w:t>, or geothermal energy from the geothermal resources area,</w:t>
      </w:r>
    </w:p>
    <w:p>
      <w:pPr>
        <w:pStyle w:val="MiscClose"/>
      </w:pPr>
      <w:r>
        <w:t xml:space="preserve">    ”;</w:t>
      </w:r>
    </w:p>
    <w:p>
      <w:pPr>
        <w:pStyle w:val="nzIndenta"/>
      </w:pPr>
      <w:r>
        <w:tab/>
        <w:t>(b)</w:t>
      </w:r>
      <w:r>
        <w:tab/>
        <w:t xml:space="preserve">after “one pool” by inserting — </w:t>
      </w:r>
    </w:p>
    <w:p>
      <w:pPr>
        <w:pStyle w:val="nzIndenta"/>
      </w:pPr>
      <w:r>
        <w:tab/>
      </w:r>
      <w:r>
        <w:tab/>
        <w:t>“    or geothermal resources area    ”;</w:t>
      </w:r>
    </w:p>
    <w:p>
      <w:pPr>
        <w:pStyle w:val="nzIndenta"/>
      </w:pPr>
      <w:r>
        <w:tab/>
        <w:t>(c)</w:t>
      </w:r>
      <w:r>
        <w:tab/>
        <w:t xml:space="preserve">after “pools” by inserting — </w:t>
      </w:r>
    </w:p>
    <w:p>
      <w:pPr>
        <w:pStyle w:val="nzIndenta"/>
      </w:pPr>
      <w:r>
        <w:tab/>
      </w:r>
      <w:r>
        <w:tab/>
        <w:t>“    or geothermal resources areas    ”.</w:t>
      </w:r>
    </w:p>
    <w:p>
      <w:pPr>
        <w:pStyle w:val="nzSubsection"/>
      </w:pPr>
      <w:r>
        <w:tab/>
        <w:t>(7)</w:t>
      </w:r>
      <w:r>
        <w:tab/>
        <w:t xml:space="preserve">Section 46(6)(a) is amended by deleting “or (2);” and inserting instead — </w:t>
      </w:r>
    </w:p>
    <w:p>
      <w:pPr>
        <w:pStyle w:val="nzSubsection"/>
      </w:pPr>
      <w:r>
        <w:tab/>
      </w:r>
      <w:r>
        <w:tab/>
        <w:t>“    , (1a), (2) or (2a);    ”.</w:t>
      </w:r>
    </w:p>
    <w:p>
      <w:pPr>
        <w:pStyle w:val="nzHeading5"/>
      </w:pPr>
      <w:bookmarkStart w:id="1477" w:name="_Toc185403594"/>
      <w:bookmarkStart w:id="1478" w:name="_Toc186515030"/>
      <w:bookmarkStart w:id="1479" w:name="_Toc186619924"/>
      <w:r>
        <w:rPr>
          <w:rStyle w:val="CharSectno"/>
        </w:rPr>
        <w:t>33</w:t>
      </w:r>
      <w:r>
        <w:t>.</w:t>
      </w:r>
      <w:r>
        <w:tab/>
        <w:t>Section 47 amended</w:t>
      </w:r>
      <w:bookmarkEnd w:id="1477"/>
      <w:bookmarkEnd w:id="1478"/>
      <w:bookmarkEnd w:id="1479"/>
    </w:p>
    <w:p>
      <w:pPr>
        <w:pStyle w:val="nzSubsection"/>
      </w:pPr>
      <w:r>
        <w:tab/>
        <w:t>(1)</w:t>
      </w:r>
      <w:r>
        <w:tab/>
        <w:t xml:space="preserve">Section 47(4) is amended after “declaration” by inserting — </w:t>
      </w:r>
    </w:p>
    <w:p>
      <w:pPr>
        <w:pStyle w:val="nzSubsection"/>
      </w:pPr>
      <w:r>
        <w:tab/>
      </w:r>
      <w:r>
        <w:tab/>
        <w:t>“    that relates to petroleum    ”.</w:t>
      </w:r>
    </w:p>
    <w:p>
      <w:pPr>
        <w:pStyle w:val="nzSubsection"/>
      </w:pPr>
      <w:r>
        <w:tab/>
        <w:t>(2)</w:t>
      </w:r>
      <w:r>
        <w:tab/>
        <w:t xml:space="preserve">After section 47(4) the following subsection is inserted — </w:t>
      </w:r>
    </w:p>
    <w:p>
      <w:pPr>
        <w:pStyle w:val="MiscOpen"/>
        <w:ind w:left="600"/>
      </w:pPr>
      <w:r>
        <w:t xml:space="preserve">“    </w:t>
      </w:r>
    </w:p>
    <w:p>
      <w:pPr>
        <w:pStyle w:val="nzSubsection"/>
      </w:pPr>
      <w:r>
        <w:tab/>
        <w:t>(4a)</w:t>
      </w:r>
      <w:r>
        <w:tab/>
        <w:t xml:space="preserve">The Minister may vary a declaration that relates to geothermal energy resources by — </w:t>
      </w:r>
    </w:p>
    <w:p>
      <w:pPr>
        <w:pStyle w:val="nzIndenta"/>
      </w:pPr>
      <w:r>
        <w:tab/>
        <w:t>(a)</w:t>
      </w:r>
      <w:r>
        <w:tab/>
        <w:t>adding to the location a block in the permit area or drilling reservation, as the case requires, to which, in the opinion of the Minister, a geothermal resources area within the location extends; or</w:t>
      </w:r>
    </w:p>
    <w:p>
      <w:pPr>
        <w:pStyle w:val="nzIndenta"/>
      </w:pPr>
      <w:r>
        <w:tab/>
        <w:t>(b)</w:t>
      </w:r>
      <w:r>
        <w:tab/>
        <w:t>deleting from the location a block to which, in the opinion of the Minister, no geothermal resources area within the location extends.</w:t>
      </w:r>
    </w:p>
    <w:p>
      <w:pPr>
        <w:pStyle w:val="MiscClose"/>
      </w:pPr>
      <w:r>
        <w:t xml:space="preserve">    ”.</w:t>
      </w:r>
    </w:p>
    <w:p>
      <w:pPr>
        <w:pStyle w:val="nzHeading5"/>
      </w:pPr>
      <w:bookmarkStart w:id="1480" w:name="_Toc185403595"/>
      <w:bookmarkStart w:id="1481" w:name="_Toc186515031"/>
      <w:bookmarkStart w:id="1482" w:name="_Toc186619925"/>
      <w:r>
        <w:rPr>
          <w:rStyle w:val="CharSectno"/>
        </w:rPr>
        <w:t>34</w:t>
      </w:r>
      <w:r>
        <w:t>.</w:t>
      </w:r>
      <w:r>
        <w:tab/>
        <w:t>Part III Division 2A heading amended</w:t>
      </w:r>
      <w:bookmarkEnd w:id="1480"/>
      <w:bookmarkEnd w:id="1481"/>
      <w:bookmarkEnd w:id="1482"/>
    </w:p>
    <w:p>
      <w:pPr>
        <w:pStyle w:val="nzSubsection"/>
      </w:pPr>
      <w:r>
        <w:tab/>
      </w:r>
      <w:r>
        <w:tab/>
        <w:t>The heading to Part III Division 2A is amended by deleting “for petroleum”.</w:t>
      </w:r>
    </w:p>
    <w:p>
      <w:pPr>
        <w:pStyle w:val="nzHeading5"/>
      </w:pPr>
      <w:bookmarkStart w:id="1483" w:name="_Toc185403596"/>
      <w:bookmarkStart w:id="1484" w:name="_Toc186515032"/>
      <w:bookmarkStart w:id="1485" w:name="_Toc186619926"/>
      <w:r>
        <w:rPr>
          <w:rStyle w:val="CharSectno"/>
        </w:rPr>
        <w:t>35</w:t>
      </w:r>
      <w:r>
        <w:t>.</w:t>
      </w:r>
      <w:r>
        <w:tab/>
        <w:t>Section 48A amended</w:t>
      </w:r>
      <w:bookmarkEnd w:id="1483"/>
      <w:bookmarkEnd w:id="1484"/>
      <w:bookmarkEnd w:id="1485"/>
    </w:p>
    <w:p>
      <w:pPr>
        <w:pStyle w:val="nzSubsection"/>
      </w:pPr>
      <w:r>
        <w:tab/>
        <w:t>(1)</w:t>
      </w:r>
      <w:r>
        <w:tab/>
        <w:t>Section 48A(1) is amended as follows:</w:t>
      </w:r>
    </w:p>
    <w:p>
      <w:pPr>
        <w:pStyle w:val="nzIndenta"/>
      </w:pPr>
      <w:r>
        <w:tab/>
        <w:t>(a)</w:t>
      </w:r>
      <w:r>
        <w:tab/>
        <w:t xml:space="preserve">after “permittee whose” by inserting — </w:t>
      </w:r>
    </w:p>
    <w:p>
      <w:pPr>
        <w:pStyle w:val="nzIndenta"/>
      </w:pPr>
      <w:r>
        <w:tab/>
      </w:r>
      <w:r>
        <w:tab/>
        <w:t>“    petroleum exploration    ”;</w:t>
      </w:r>
    </w:p>
    <w:p>
      <w:pPr>
        <w:pStyle w:val="nzIndenta"/>
      </w:pPr>
      <w:r>
        <w:tab/>
        <w:t>(b)</w:t>
      </w:r>
      <w:r>
        <w:tab/>
        <w:t xml:space="preserve">after “reservation whose” by inserting — </w:t>
      </w:r>
    </w:p>
    <w:p>
      <w:pPr>
        <w:pStyle w:val="nzIndenta"/>
      </w:pPr>
      <w:r>
        <w:tab/>
      </w:r>
      <w:r>
        <w:tab/>
        <w:t>“    petroleum    ”;</w:t>
      </w:r>
    </w:p>
    <w:p>
      <w:pPr>
        <w:pStyle w:val="nzIndenta"/>
      </w:pPr>
      <w:r>
        <w:tab/>
        <w:t>(c)</w:t>
      </w:r>
      <w:r>
        <w:tab/>
        <w:t xml:space="preserve">after “grant of a” by inserting — </w:t>
      </w:r>
    </w:p>
    <w:p>
      <w:pPr>
        <w:pStyle w:val="nzIndenta"/>
      </w:pPr>
      <w:r>
        <w:tab/>
      </w:r>
      <w:r>
        <w:tab/>
        <w:t>“    petroleum retention    ”.</w:t>
      </w:r>
    </w:p>
    <w:p>
      <w:pPr>
        <w:pStyle w:val="nzSubsection"/>
      </w:pPr>
      <w:r>
        <w:tab/>
        <w:t>(2)</w:t>
      </w:r>
      <w:r>
        <w:tab/>
        <w:t xml:space="preserve">After section 48A(1) the following subsection is inserted — </w:t>
      </w:r>
    </w:p>
    <w:p>
      <w:pPr>
        <w:pStyle w:val="MiscOpen"/>
        <w:ind w:left="600"/>
      </w:pPr>
      <w:r>
        <w:t xml:space="preserve">“    </w:t>
      </w:r>
    </w:p>
    <w:p>
      <w:pPr>
        <w:pStyle w:val="nz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MiscClose"/>
      </w:pPr>
      <w:r>
        <w:t xml:space="preserve">    ”.</w:t>
      </w:r>
    </w:p>
    <w:p>
      <w:pPr>
        <w:pStyle w:val="nzSubsection"/>
      </w:pPr>
      <w:r>
        <w:tab/>
        <w:t>(3)</w:t>
      </w:r>
      <w:r>
        <w:tab/>
        <w:t>Section 48A(2) is amended as follows:</w:t>
      </w:r>
    </w:p>
    <w:p>
      <w:pPr>
        <w:pStyle w:val="nzIndenta"/>
      </w:pPr>
      <w:r>
        <w:tab/>
        <w:t>(a)</w:t>
      </w:r>
      <w:r>
        <w:tab/>
        <w:t xml:space="preserve">after “subsection (1)” by inserting — </w:t>
      </w:r>
    </w:p>
    <w:p>
      <w:pPr>
        <w:pStyle w:val="nzIndenta"/>
      </w:pPr>
      <w:r>
        <w:tab/>
      </w:r>
      <w:r>
        <w:tab/>
        <w:t>“    or (1a)    ”;</w:t>
      </w:r>
    </w:p>
    <w:p>
      <w:pPr>
        <w:pStyle w:val="nzIndenta"/>
      </w:pPr>
      <w:r>
        <w:tab/>
        <w:t>(b)</w:t>
      </w:r>
      <w:r>
        <w:tab/>
        <w:t xml:space="preserve">in paragraph (c)(ii) after “petroleum” in the first place where it occurs by inserting — </w:t>
      </w:r>
    </w:p>
    <w:p>
      <w:pPr>
        <w:pStyle w:val="nzIndenta"/>
      </w:pPr>
      <w:r>
        <w:tab/>
      </w:r>
      <w:r>
        <w:tab/>
        <w:t>“    or geothermal energy, as the case requires,    ”;</w:t>
      </w:r>
    </w:p>
    <w:p>
      <w:pPr>
        <w:pStyle w:val="nzIndenta"/>
      </w:pPr>
      <w:r>
        <w:tab/>
        <w:t>(c)</w:t>
      </w:r>
      <w:r>
        <w:tab/>
        <w:t xml:space="preserve">in paragraph (c)(ii) after “petroleum” in the second place where it occurs by inserting — </w:t>
      </w:r>
    </w:p>
    <w:p>
      <w:pPr>
        <w:pStyle w:val="nzIndenta"/>
      </w:pPr>
      <w:r>
        <w:tab/>
      </w:r>
      <w:r>
        <w:tab/>
        <w:t>“    or geothermal energy    ”.</w:t>
      </w:r>
    </w:p>
    <w:p>
      <w:pPr>
        <w:pStyle w:val="nzHeading5"/>
      </w:pPr>
      <w:bookmarkStart w:id="1486" w:name="_Toc185403597"/>
      <w:bookmarkStart w:id="1487" w:name="_Toc186515033"/>
      <w:bookmarkStart w:id="1488" w:name="_Toc186619927"/>
      <w:r>
        <w:rPr>
          <w:rStyle w:val="CharSectno"/>
        </w:rPr>
        <w:t>36</w:t>
      </w:r>
      <w:r>
        <w:t>.</w:t>
      </w:r>
      <w:r>
        <w:tab/>
        <w:t>Section 48B amended</w:t>
      </w:r>
      <w:bookmarkEnd w:id="1486"/>
      <w:bookmarkEnd w:id="1487"/>
      <w:bookmarkEnd w:id="1488"/>
    </w:p>
    <w:p>
      <w:pPr>
        <w:pStyle w:val="nzSubsection"/>
      </w:pPr>
      <w:r>
        <w:tab/>
        <w:t>(1)</w:t>
      </w:r>
      <w:r>
        <w:tab/>
        <w:t>Section 48B(1) is amended as follows:</w:t>
      </w:r>
    </w:p>
    <w:p>
      <w:pPr>
        <w:pStyle w:val="nzIndenta"/>
      </w:pPr>
      <w:r>
        <w:tab/>
        <w:t>(a)</w:t>
      </w:r>
      <w:r>
        <w:tab/>
        <w:t xml:space="preserve">in paragraph (c) after “petroleum” by inserting — </w:t>
      </w:r>
    </w:p>
    <w:p>
      <w:pPr>
        <w:pStyle w:val="nzIndenta"/>
      </w:pPr>
      <w:r>
        <w:tab/>
      </w:r>
      <w:r>
        <w:tab/>
        <w:t>“    or geothermal energy, as the case requires,    ”;</w:t>
      </w:r>
    </w:p>
    <w:p>
      <w:pPr>
        <w:pStyle w:val="nzIndenta"/>
      </w:pPr>
      <w:r>
        <w:tab/>
        <w:t>(b)</w:t>
      </w:r>
      <w:r>
        <w:tab/>
        <w:t xml:space="preserve">by deleting “lease” and inserting instead — </w:t>
      </w:r>
    </w:p>
    <w:p>
      <w:pPr>
        <w:pStyle w:val="MiscOpen"/>
        <w:ind w:left="880"/>
      </w:pPr>
      <w:r>
        <w:t xml:space="preserve">“    </w:t>
      </w:r>
    </w:p>
    <w:p>
      <w:pPr>
        <w:pStyle w:val="nzSubsection"/>
      </w:pPr>
      <w:r>
        <w:tab/>
      </w:r>
      <w:r>
        <w:tab/>
        <w:t>petroleum retention lease or geothermal retention lease, as the case requires,</w:t>
      </w:r>
    </w:p>
    <w:p>
      <w:pPr>
        <w:pStyle w:val="MiscClose"/>
      </w:pPr>
      <w:r>
        <w:t xml:space="preserve">    ”.</w:t>
      </w:r>
    </w:p>
    <w:p>
      <w:pPr>
        <w:pStyle w:val="nzSubsection"/>
      </w:pPr>
      <w:r>
        <w:tab/>
        <w:t>(2)</w:t>
      </w:r>
      <w:r>
        <w:tab/>
        <w:t xml:space="preserve">Section 48B(5) is amended by deleting “retention lease” and inserting instead — </w:t>
      </w:r>
    </w:p>
    <w:p>
      <w:pPr>
        <w:pStyle w:val="MiscOpen"/>
        <w:ind w:left="880"/>
      </w:pPr>
      <w:r>
        <w:t xml:space="preserve">“    </w:t>
      </w:r>
    </w:p>
    <w:p>
      <w:pPr>
        <w:pStyle w:val="nzSubsection"/>
      </w:pPr>
      <w:r>
        <w:tab/>
      </w:r>
      <w:r>
        <w:tab/>
        <w:t>petroleum retention lease or geothermal retention lease, as the case requires,</w:t>
      </w:r>
    </w:p>
    <w:p>
      <w:pPr>
        <w:pStyle w:val="MiscClose"/>
      </w:pPr>
      <w:r>
        <w:t xml:space="preserve">    ”.</w:t>
      </w:r>
    </w:p>
    <w:p>
      <w:pPr>
        <w:pStyle w:val="nzHeading5"/>
      </w:pPr>
      <w:bookmarkStart w:id="1489" w:name="_Toc185403598"/>
      <w:bookmarkStart w:id="1490" w:name="_Toc186515034"/>
      <w:bookmarkStart w:id="1491" w:name="_Toc186619928"/>
      <w:r>
        <w:rPr>
          <w:rStyle w:val="CharSectno"/>
        </w:rPr>
        <w:t>37</w:t>
      </w:r>
      <w:r>
        <w:t>.</w:t>
      </w:r>
      <w:r>
        <w:tab/>
        <w:t>Section 48C amended</w:t>
      </w:r>
      <w:bookmarkEnd w:id="1489"/>
      <w:bookmarkEnd w:id="1490"/>
      <w:bookmarkEnd w:id="1491"/>
    </w:p>
    <w:p>
      <w:pPr>
        <w:pStyle w:val="nzSubsection"/>
      </w:pPr>
      <w:r>
        <w:tab/>
      </w:r>
      <w:r>
        <w:tab/>
        <w:t>Section 48C is amended as follows:</w:t>
      </w:r>
    </w:p>
    <w:p>
      <w:pPr>
        <w:pStyle w:val="nzIndenta"/>
      </w:pPr>
      <w:r>
        <w:tab/>
        <w:t>(a)</w:t>
      </w:r>
      <w:r>
        <w:tab/>
        <w:t>before “A” by inserting the subsection designation “(1)”;</w:t>
      </w:r>
    </w:p>
    <w:p>
      <w:pPr>
        <w:pStyle w:val="nzIndenta"/>
      </w:pPr>
      <w:r>
        <w:tab/>
        <w:t>(b)</w:t>
      </w:r>
      <w:r>
        <w:tab/>
        <w:t xml:space="preserve">after “A” by inserting — </w:t>
      </w:r>
    </w:p>
    <w:p>
      <w:pPr>
        <w:pStyle w:val="nzIndenta"/>
      </w:pPr>
      <w:r>
        <w:tab/>
      </w:r>
      <w:r>
        <w:tab/>
        <w:t>“    petroleum    ”;</w:t>
      </w:r>
    </w:p>
    <w:p>
      <w:pPr>
        <w:pStyle w:val="nzIndenta"/>
      </w:pPr>
      <w:r>
        <w:tab/>
        <w:t>(c)</w:t>
      </w:r>
      <w:r>
        <w:tab/>
        <w:t xml:space="preserve">at the end of the section by inserting — </w:t>
      </w:r>
    </w:p>
    <w:p>
      <w:pPr>
        <w:pStyle w:val="MiscOpen"/>
        <w:ind w:left="600"/>
      </w:pPr>
      <w:r>
        <w:t xml:space="preserve">“    </w:t>
      </w:r>
    </w:p>
    <w:p>
      <w:pPr>
        <w:pStyle w:val="nzSubsection"/>
      </w:pPr>
      <w:r>
        <w:tab/>
        <w:t>(2)</w:t>
      </w:r>
      <w:r>
        <w:tab/>
        <w:t xml:space="preserve">A geothermal lease, while it remains in force, authorises the lessee, subject to this Act and in accordance with the conditions to which the lease is subject — </w:t>
      </w:r>
    </w:p>
    <w:p>
      <w:pPr>
        <w:pStyle w:val="nzIndenta"/>
      </w:pPr>
      <w:r>
        <w:tab/>
        <w:t>(a)</w:t>
      </w:r>
      <w:r>
        <w:tab/>
        <w:t>to explore for geothermal energy resources in the lease area; and</w:t>
      </w:r>
    </w:p>
    <w:p>
      <w:pPr>
        <w:pStyle w:val="nzIndenta"/>
      </w:pPr>
      <w:r>
        <w:tab/>
        <w:t>(b)</w:t>
      </w:r>
      <w:r>
        <w:tab/>
        <w:t>to recover geothermal energy in the lease area for the purpose of establishing the nature and probable extent of a discovery of geothermal energy resources; and</w:t>
      </w:r>
    </w:p>
    <w:p>
      <w:pPr>
        <w:pStyle w:val="nzIndenta"/>
      </w:pPr>
      <w:r>
        <w:tab/>
        <w:t>(c)</w:t>
      </w:r>
      <w:r>
        <w:tab/>
        <w:t>to carry on such operations and execute such works in the lease area as are necessary for those purposes.</w:t>
      </w:r>
    </w:p>
    <w:p>
      <w:pPr>
        <w:pStyle w:val="MiscClose"/>
      </w:pPr>
      <w:r>
        <w:t xml:space="preserve">    ”.</w:t>
      </w:r>
    </w:p>
    <w:p>
      <w:pPr>
        <w:pStyle w:val="nzHeading5"/>
      </w:pPr>
      <w:bookmarkStart w:id="1492" w:name="_Toc185403599"/>
      <w:bookmarkStart w:id="1493" w:name="_Toc186515035"/>
      <w:bookmarkStart w:id="1494" w:name="_Toc186619929"/>
      <w:r>
        <w:rPr>
          <w:rStyle w:val="CharSectno"/>
        </w:rPr>
        <w:t>38</w:t>
      </w:r>
      <w:r>
        <w:t>.</w:t>
      </w:r>
      <w:r>
        <w:tab/>
        <w:t>Section 48E amended</w:t>
      </w:r>
      <w:bookmarkEnd w:id="1492"/>
      <w:bookmarkEnd w:id="1493"/>
      <w:bookmarkEnd w:id="1494"/>
    </w:p>
    <w:p>
      <w:pPr>
        <w:pStyle w:val="nzSubsection"/>
      </w:pPr>
      <w:r>
        <w:tab/>
      </w:r>
      <w:r>
        <w:tab/>
        <w:t xml:space="preserve">Section 48E(1)(c) is amended by deleting “lease area” and inserting instead — </w:t>
      </w:r>
    </w:p>
    <w:p>
      <w:pPr>
        <w:pStyle w:val="MiscOpen"/>
        <w:ind w:left="1620"/>
      </w:pPr>
      <w:r>
        <w:t xml:space="preserve">“    </w:t>
      </w:r>
    </w:p>
    <w:p>
      <w:pPr>
        <w:pStyle w:val="nzIndenta"/>
      </w:pPr>
      <w:r>
        <w:tab/>
      </w:r>
      <w:r>
        <w:tab/>
        <w:t>petroleum lease area or geothermal energy from the geothermal lease area, as the case requires,</w:t>
      </w:r>
    </w:p>
    <w:p>
      <w:pPr>
        <w:pStyle w:val="MiscClose"/>
      </w:pPr>
      <w:r>
        <w:t xml:space="preserve">    ”.</w:t>
      </w:r>
    </w:p>
    <w:p>
      <w:pPr>
        <w:pStyle w:val="nzHeading5"/>
      </w:pPr>
      <w:bookmarkStart w:id="1495" w:name="_Toc185403600"/>
      <w:bookmarkStart w:id="1496" w:name="_Toc186515036"/>
      <w:bookmarkStart w:id="1497" w:name="_Toc186619930"/>
      <w:r>
        <w:rPr>
          <w:rStyle w:val="CharSectno"/>
        </w:rPr>
        <w:t>39</w:t>
      </w:r>
      <w:r>
        <w:t>.</w:t>
      </w:r>
      <w:r>
        <w:tab/>
        <w:t>Section 48F amended</w:t>
      </w:r>
      <w:bookmarkEnd w:id="1495"/>
      <w:bookmarkEnd w:id="1496"/>
      <w:bookmarkEnd w:id="1497"/>
    </w:p>
    <w:p>
      <w:pPr>
        <w:pStyle w:val="nzSubsection"/>
      </w:pPr>
      <w:r>
        <w:tab/>
      </w:r>
      <w:r>
        <w:tab/>
        <w:t>Section 48F(2)(c)(ii) is amended as follows:</w:t>
      </w:r>
    </w:p>
    <w:p>
      <w:pPr>
        <w:pStyle w:val="nzIndenta"/>
      </w:pPr>
      <w:r>
        <w:tab/>
        <w:t>(a)</w:t>
      </w:r>
      <w:r>
        <w:tab/>
        <w:t xml:space="preserve">by deleting “lease area” in the first place where it occurs and inserting instead — </w:t>
      </w:r>
    </w:p>
    <w:p>
      <w:pPr>
        <w:pStyle w:val="MiscOpen"/>
        <w:ind w:left="2320"/>
      </w:pPr>
      <w:r>
        <w:t xml:space="preserve">“    </w:t>
      </w:r>
    </w:p>
    <w:p>
      <w:pPr>
        <w:pStyle w:val="nzIndenti"/>
      </w:pPr>
      <w:r>
        <w:tab/>
      </w:r>
      <w:r>
        <w:tab/>
        <w:t>petroleum lease area or geothermal energy from the geothermal lease area, as the case requires,</w:t>
      </w:r>
    </w:p>
    <w:p>
      <w:pPr>
        <w:pStyle w:val="MiscClose"/>
      </w:pPr>
      <w:r>
        <w:t xml:space="preserve">    ”;</w:t>
      </w:r>
    </w:p>
    <w:p>
      <w:pPr>
        <w:pStyle w:val="nzIndenta"/>
      </w:pPr>
      <w:r>
        <w:tab/>
        <w:t>(b)</w:t>
      </w:r>
      <w:r>
        <w:tab/>
        <w:t xml:space="preserve">by deleting “lease area;” and inserting instead — </w:t>
      </w:r>
    </w:p>
    <w:p>
      <w:pPr>
        <w:pStyle w:val="MiscOpen"/>
        <w:ind w:left="2320"/>
      </w:pPr>
      <w:r>
        <w:t xml:space="preserve">“    </w:t>
      </w:r>
    </w:p>
    <w:p>
      <w:pPr>
        <w:pStyle w:val="nzIndenti"/>
      </w:pPr>
      <w:r>
        <w:tab/>
      </w:r>
      <w:r>
        <w:tab/>
        <w:t>petroleum lease area or geothermal energy from the geothermal lease area;</w:t>
      </w:r>
    </w:p>
    <w:p>
      <w:pPr>
        <w:pStyle w:val="MiscClose"/>
      </w:pPr>
      <w:r>
        <w:t xml:space="preserve">    ”.</w:t>
      </w:r>
    </w:p>
    <w:p>
      <w:pPr>
        <w:pStyle w:val="nzHeading5"/>
      </w:pPr>
      <w:bookmarkStart w:id="1498" w:name="_Toc185403601"/>
      <w:bookmarkStart w:id="1499" w:name="_Toc186515037"/>
      <w:bookmarkStart w:id="1500" w:name="_Toc186619931"/>
      <w:r>
        <w:rPr>
          <w:rStyle w:val="CharSectno"/>
        </w:rPr>
        <w:t>40</w:t>
      </w:r>
      <w:r>
        <w:t>.</w:t>
      </w:r>
      <w:r>
        <w:tab/>
        <w:t>Section 48G amended</w:t>
      </w:r>
      <w:bookmarkEnd w:id="1498"/>
      <w:bookmarkEnd w:id="1499"/>
      <w:bookmarkEnd w:id="1500"/>
    </w:p>
    <w:p>
      <w:pPr>
        <w:pStyle w:val="nzSubsection"/>
      </w:pPr>
      <w:r>
        <w:tab/>
      </w:r>
      <w:r>
        <w:tab/>
        <w:t xml:space="preserve">Section 48G(1)(c) is amended by deleting “lease area” and inserting instead — </w:t>
      </w:r>
    </w:p>
    <w:p>
      <w:pPr>
        <w:pStyle w:val="MiscOpen"/>
        <w:ind w:left="1620"/>
      </w:pPr>
      <w:r>
        <w:t xml:space="preserve">“    </w:t>
      </w:r>
    </w:p>
    <w:p>
      <w:pPr>
        <w:pStyle w:val="nzIndenta"/>
      </w:pPr>
      <w:r>
        <w:tab/>
      </w:r>
      <w:r>
        <w:tab/>
        <w:t>petroleum lease area or geothermal energy from the geothermal lease area, as the case requires</w:t>
      </w:r>
    </w:p>
    <w:p>
      <w:pPr>
        <w:pStyle w:val="MiscClose"/>
      </w:pPr>
      <w:r>
        <w:t xml:space="preserve">    ”.</w:t>
      </w:r>
    </w:p>
    <w:p>
      <w:pPr>
        <w:pStyle w:val="nzHeading5"/>
      </w:pPr>
      <w:bookmarkStart w:id="1501" w:name="_Toc185403602"/>
      <w:bookmarkStart w:id="1502" w:name="_Toc186515038"/>
      <w:bookmarkStart w:id="1503" w:name="_Toc186619932"/>
      <w:r>
        <w:rPr>
          <w:rStyle w:val="CharSectno"/>
        </w:rPr>
        <w:t>41</w:t>
      </w:r>
      <w:r>
        <w:t>.</w:t>
      </w:r>
      <w:r>
        <w:tab/>
        <w:t>Section 48H amended</w:t>
      </w:r>
      <w:bookmarkEnd w:id="1501"/>
      <w:bookmarkEnd w:id="1502"/>
      <w:bookmarkEnd w:id="1503"/>
    </w:p>
    <w:p>
      <w:pPr>
        <w:pStyle w:val="nzSubsection"/>
      </w:pPr>
      <w:r>
        <w:tab/>
      </w:r>
      <w:r>
        <w:tab/>
        <w:t xml:space="preserve">Section 48H(3) is amended by deleting “petroleum production in the lease area” and inserting instead — </w:t>
      </w:r>
    </w:p>
    <w:p>
      <w:pPr>
        <w:pStyle w:val="MiscOpen"/>
        <w:ind w:left="880"/>
      </w:pPr>
      <w:r>
        <w:t xml:space="preserve">“    </w:t>
      </w:r>
    </w:p>
    <w:p>
      <w:pPr>
        <w:pStyle w:val="nzSubsection"/>
      </w:pPr>
      <w:r>
        <w:tab/>
      </w:r>
      <w:r>
        <w:tab/>
        <w:t>, as the case requires, the recovery of petroleum from the petroleum lease area or geothermal energy from the geothermal lease area</w:t>
      </w:r>
    </w:p>
    <w:p>
      <w:pPr>
        <w:pStyle w:val="MiscClose"/>
      </w:pPr>
      <w:r>
        <w:t xml:space="preserve">    ”.</w:t>
      </w:r>
    </w:p>
    <w:p>
      <w:pPr>
        <w:pStyle w:val="nzHeading5"/>
      </w:pPr>
      <w:bookmarkStart w:id="1504" w:name="_Toc185403603"/>
      <w:bookmarkStart w:id="1505" w:name="_Toc186515039"/>
      <w:bookmarkStart w:id="1506" w:name="_Toc186619933"/>
      <w:r>
        <w:rPr>
          <w:rStyle w:val="CharSectno"/>
        </w:rPr>
        <w:t>42</w:t>
      </w:r>
      <w:r>
        <w:t>.</w:t>
      </w:r>
      <w:r>
        <w:tab/>
        <w:t>Section 48J amended</w:t>
      </w:r>
      <w:bookmarkEnd w:id="1504"/>
      <w:bookmarkEnd w:id="1505"/>
      <w:bookmarkEnd w:id="1506"/>
    </w:p>
    <w:p>
      <w:pPr>
        <w:pStyle w:val="nzSubsection"/>
      </w:pPr>
      <w:r>
        <w:tab/>
        <w:t>(1)</w:t>
      </w:r>
      <w:r>
        <w:tab/>
        <w:t xml:space="preserve">Section 48J(1) is amended after “discovered in a” by inserting — </w:t>
      </w:r>
    </w:p>
    <w:p>
      <w:pPr>
        <w:pStyle w:val="MiscOpen"/>
        <w:ind w:left="880"/>
      </w:pPr>
      <w:r>
        <w:t xml:space="preserve">“    </w:t>
      </w:r>
    </w:p>
    <w:p>
      <w:pPr>
        <w:pStyle w:val="nzSubsection"/>
      </w:pPr>
      <w:r>
        <w:tab/>
      </w:r>
      <w:r>
        <w:tab/>
        <w:t>petroleum lease area or geothermal energy resources are discovered in a geothermal</w:t>
      </w:r>
    </w:p>
    <w:p>
      <w:pPr>
        <w:pStyle w:val="MiscClose"/>
      </w:pPr>
      <w:r>
        <w:t xml:space="preserve">    ”.</w:t>
      </w:r>
    </w:p>
    <w:p>
      <w:pPr>
        <w:pStyle w:val="nzSubsection"/>
      </w:pPr>
      <w:r>
        <w:tab/>
        <w:t>(2)</w:t>
      </w:r>
      <w:r>
        <w:tab/>
        <w:t xml:space="preserve">After section 48J(1) the following subsection is inserted — </w:t>
      </w:r>
    </w:p>
    <w:p>
      <w:pPr>
        <w:pStyle w:val="MiscOpen"/>
        <w:ind w:left="600"/>
      </w:pPr>
      <w:r>
        <w:t xml:space="preserve">“    </w:t>
      </w:r>
    </w:p>
    <w:p>
      <w:pPr>
        <w:pStyle w:val="nzSubsection"/>
      </w:pPr>
      <w:r>
        <w:tab/>
        <w:t>(1a)</w:t>
      </w:r>
      <w:r>
        <w:tab/>
        <w:t xml:space="preserve">If — </w:t>
      </w:r>
    </w:p>
    <w:p>
      <w:pPr>
        <w:pStyle w:val="nzIndenta"/>
      </w:pPr>
      <w:r>
        <w:tab/>
        <w:t>(a)</w:t>
      </w:r>
      <w:r>
        <w:tab/>
        <w:t>petroleum is discovered in a geothermal lease area; or</w:t>
      </w:r>
    </w:p>
    <w:p>
      <w:pPr>
        <w:pStyle w:val="nzIndenta"/>
      </w:pPr>
      <w:r>
        <w:tab/>
        <w:t>(b)</w:t>
      </w:r>
      <w:r>
        <w:tab/>
        <w:t>geothermal energy resources are discovered in a petroleum lease area,</w:t>
      </w:r>
    </w:p>
    <w:p>
      <w:pPr>
        <w:pStyle w:val="nzSubsection"/>
      </w:pPr>
      <w:r>
        <w:tab/>
      </w:r>
      <w:r>
        <w:tab/>
        <w:t>the lessee shall, within a period of 3 days after the date of the discovery, furnish to the Minister particulars in writing of the discovery.</w:t>
      </w:r>
    </w:p>
    <w:p>
      <w:pPr>
        <w:pStyle w:val="MiscClose"/>
      </w:pPr>
      <w:r>
        <w:t xml:space="preserve">    ”.</w:t>
      </w:r>
    </w:p>
    <w:p>
      <w:pPr>
        <w:pStyle w:val="nzSubsection"/>
      </w:pPr>
      <w:r>
        <w:tab/>
        <w:t>(3)</w:t>
      </w:r>
      <w:r>
        <w:tab/>
        <w:t xml:space="preserve">Section 48J(2) is amended after “discovered in a” by inserting — </w:t>
      </w:r>
    </w:p>
    <w:p>
      <w:pPr>
        <w:pStyle w:val="nzSubsection"/>
      </w:pPr>
      <w:r>
        <w:tab/>
      </w:r>
      <w:r>
        <w:tab/>
        <w:t>“    petroleum    ”.</w:t>
      </w:r>
    </w:p>
    <w:p>
      <w:pPr>
        <w:pStyle w:val="nzSubsection"/>
      </w:pPr>
      <w:r>
        <w:tab/>
        <w:t>(4)</w:t>
      </w:r>
      <w:r>
        <w:tab/>
        <w:t xml:space="preserve">After section 48J(2) the following subsection is inserted — </w:t>
      </w:r>
    </w:p>
    <w:p>
      <w:pPr>
        <w:pStyle w:val="MiscOpen"/>
        <w:ind w:left="600"/>
      </w:pPr>
      <w:r>
        <w:t xml:space="preserve">“    </w:t>
      </w:r>
    </w:p>
    <w:p>
      <w:pPr>
        <w:pStyle w:val="nzSubsection"/>
      </w:pPr>
      <w:r>
        <w:tab/>
        <w:t>(2a)</w:t>
      </w:r>
      <w:r>
        <w:tab/>
        <w:t xml:space="preserve">If geothermal energy resources are discovered in a geothermal lease area, the Minister may, from time to time, by instrument in writing served on the lessee, direct the lessee to furnish to the Minister, within the period specified in the instrument, particulars in writing of any one or more of the following — </w:t>
      </w:r>
    </w:p>
    <w:p>
      <w:pPr>
        <w:pStyle w:val="nzIndenta"/>
      </w:pPr>
      <w:r>
        <w:tab/>
        <w:t>(a)</w:t>
      </w:r>
      <w:r>
        <w:tab/>
        <w:t>the properties of the geothermal energy resources;</w:t>
      </w:r>
    </w:p>
    <w:p>
      <w:pPr>
        <w:pStyle w:val="nzIndenta"/>
      </w:pPr>
      <w:r>
        <w:tab/>
        <w:t>(b)</w:t>
      </w:r>
      <w:r>
        <w:tab/>
        <w:t>the nature of the strata in which the geothermal energy resources occur;</w:t>
      </w:r>
    </w:p>
    <w:p>
      <w:pPr>
        <w:pStyle w:val="nzIndenta"/>
      </w:pPr>
      <w:r>
        <w:tab/>
        <w:t>(c)</w:t>
      </w:r>
      <w:r>
        <w:tab/>
        <w:t>any other matters relating to the discovery that are specified by the Minister in the instrument.</w:t>
      </w:r>
    </w:p>
    <w:p>
      <w:pPr>
        <w:pStyle w:val="MiscClose"/>
      </w:pPr>
      <w:r>
        <w:t xml:space="preserve">    ”.</w:t>
      </w:r>
    </w:p>
    <w:p>
      <w:pPr>
        <w:pStyle w:val="nzSubsection"/>
      </w:pPr>
      <w:r>
        <w:tab/>
        <w:t>(5)</w:t>
      </w:r>
      <w:r>
        <w:tab/>
        <w:t xml:space="preserve">Section 48J(3) is amended after “subsection (2)” by inserting — </w:t>
      </w:r>
    </w:p>
    <w:p>
      <w:pPr>
        <w:pStyle w:val="nzSubsection"/>
      </w:pPr>
      <w:r>
        <w:tab/>
      </w:r>
      <w:r>
        <w:tab/>
        <w:t>“    or (2a)    ”.</w:t>
      </w:r>
    </w:p>
    <w:p>
      <w:pPr>
        <w:pStyle w:val="nzHeading5"/>
      </w:pPr>
      <w:bookmarkStart w:id="1507" w:name="_Toc185403604"/>
      <w:bookmarkStart w:id="1508" w:name="_Toc186515040"/>
      <w:bookmarkStart w:id="1509" w:name="_Toc186619934"/>
      <w:r>
        <w:rPr>
          <w:rStyle w:val="CharSectno"/>
        </w:rPr>
        <w:t>43</w:t>
      </w:r>
      <w:r>
        <w:t>.</w:t>
      </w:r>
      <w:r>
        <w:tab/>
        <w:t>Section 48K amended</w:t>
      </w:r>
      <w:bookmarkEnd w:id="1507"/>
      <w:bookmarkEnd w:id="1508"/>
      <w:bookmarkEnd w:id="1509"/>
    </w:p>
    <w:p>
      <w:pPr>
        <w:pStyle w:val="nzSubsection"/>
      </w:pPr>
      <w:r>
        <w:tab/>
        <w:t>(1)</w:t>
      </w:r>
      <w:r>
        <w:tab/>
        <w:t xml:space="preserve">Section 48K(1) is amended after “discovered in a” by inserting — </w:t>
      </w:r>
    </w:p>
    <w:p>
      <w:pPr>
        <w:pStyle w:val="nzSubsection"/>
      </w:pPr>
      <w:r>
        <w:tab/>
      </w:r>
      <w:r>
        <w:tab/>
        <w:t>“    petroleum    ”.</w:t>
      </w:r>
    </w:p>
    <w:p>
      <w:pPr>
        <w:pStyle w:val="nzSubsection"/>
      </w:pPr>
      <w:r>
        <w:tab/>
        <w:t>(2)</w:t>
      </w:r>
      <w:r>
        <w:tab/>
        <w:t xml:space="preserve">After section 48K(1) the following subsection is inserted — </w:t>
      </w:r>
    </w:p>
    <w:p>
      <w:pPr>
        <w:pStyle w:val="MiscOpen"/>
        <w:ind w:left="600"/>
      </w:pPr>
      <w:r>
        <w:t xml:space="preserve">“    </w:t>
      </w:r>
    </w:p>
    <w:p>
      <w:pPr>
        <w:pStyle w:val="nz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MiscClose"/>
      </w:pPr>
      <w:r>
        <w:t xml:space="preserve">    ”.</w:t>
      </w:r>
    </w:p>
    <w:p>
      <w:pPr>
        <w:pStyle w:val="nzSubsection"/>
      </w:pPr>
      <w:r>
        <w:tab/>
        <w:t>(3)</w:t>
      </w:r>
      <w:r>
        <w:tab/>
        <w:t xml:space="preserve">Section 48K(2) is amended after “subsection (1)” by inserting — </w:t>
      </w:r>
    </w:p>
    <w:p>
      <w:pPr>
        <w:pStyle w:val="nzSubsection"/>
      </w:pPr>
      <w:r>
        <w:tab/>
      </w:r>
      <w:r>
        <w:tab/>
        <w:t>“    or (1a)    ”.</w:t>
      </w:r>
    </w:p>
    <w:p>
      <w:pPr>
        <w:pStyle w:val="nzHeading5"/>
      </w:pPr>
      <w:bookmarkStart w:id="1510" w:name="_Toc185403605"/>
      <w:bookmarkStart w:id="1511" w:name="_Toc186515041"/>
      <w:bookmarkStart w:id="1512" w:name="_Toc186619935"/>
      <w:r>
        <w:rPr>
          <w:rStyle w:val="CharSectno"/>
        </w:rPr>
        <w:t>44</w:t>
      </w:r>
      <w:r>
        <w:t>.</w:t>
      </w:r>
      <w:r>
        <w:tab/>
        <w:t>Part III Division 3 heading amended</w:t>
      </w:r>
      <w:bookmarkEnd w:id="1510"/>
      <w:bookmarkEnd w:id="1511"/>
      <w:bookmarkEnd w:id="1512"/>
    </w:p>
    <w:p>
      <w:pPr>
        <w:pStyle w:val="nzSubsection"/>
      </w:pPr>
      <w:r>
        <w:tab/>
      </w:r>
      <w:r>
        <w:tab/>
        <w:t>The heading to Part III Division 3 is amended by deleting “for petroleum”.</w:t>
      </w:r>
    </w:p>
    <w:p>
      <w:pPr>
        <w:pStyle w:val="nzHeading5"/>
      </w:pPr>
      <w:bookmarkStart w:id="1513" w:name="_Toc185403606"/>
      <w:bookmarkStart w:id="1514" w:name="_Toc186515042"/>
      <w:bookmarkStart w:id="1515" w:name="_Toc186619936"/>
      <w:r>
        <w:rPr>
          <w:rStyle w:val="CharSectno"/>
        </w:rPr>
        <w:t>45</w:t>
      </w:r>
      <w:r>
        <w:t>.</w:t>
      </w:r>
      <w:r>
        <w:tab/>
        <w:t>Section 49 amended</w:t>
      </w:r>
      <w:bookmarkEnd w:id="1513"/>
      <w:bookmarkEnd w:id="1514"/>
      <w:bookmarkEnd w:id="1515"/>
    </w:p>
    <w:p>
      <w:pPr>
        <w:pStyle w:val="nzSubsection"/>
      </w:pPr>
      <w:r>
        <w:tab/>
      </w:r>
      <w:r>
        <w:tab/>
        <w:t>Section 49 is amended as follows:</w:t>
      </w:r>
    </w:p>
    <w:p>
      <w:pPr>
        <w:pStyle w:val="nzIndenta"/>
      </w:pPr>
      <w:r>
        <w:tab/>
        <w:t>(a)</w:t>
      </w:r>
      <w:r>
        <w:tab/>
        <w:t>before “A” by inserting the subsection designation “(1)”;</w:t>
      </w:r>
    </w:p>
    <w:p>
      <w:pPr>
        <w:pStyle w:val="nzIndenta"/>
      </w:pPr>
      <w:r>
        <w:tab/>
        <w:t>(b)</w:t>
      </w:r>
      <w:r>
        <w:tab/>
        <w:t xml:space="preserve">in paragraph (a) after “with a” by inserting — </w:t>
      </w:r>
    </w:p>
    <w:p>
      <w:pPr>
        <w:pStyle w:val="nzIndenta"/>
      </w:pPr>
      <w:r>
        <w:tab/>
      </w:r>
      <w:r>
        <w:tab/>
        <w:t>“    petroleum production    ”;</w:t>
      </w:r>
    </w:p>
    <w:p>
      <w:pPr>
        <w:pStyle w:val="nzIndenta"/>
      </w:pPr>
      <w:r>
        <w:tab/>
        <w:t>(c)</w:t>
      </w:r>
      <w:r>
        <w:tab/>
        <w:t xml:space="preserve">at the end of the section by inserting — </w:t>
      </w:r>
    </w:p>
    <w:p>
      <w:pPr>
        <w:pStyle w:val="MiscOpen"/>
        <w:ind w:left="600"/>
      </w:pPr>
      <w:r>
        <w:t xml:space="preserve">“    </w:t>
      </w:r>
    </w:p>
    <w:p>
      <w:pPr>
        <w:pStyle w:val="nzSubsection"/>
      </w:pPr>
      <w:r>
        <w:tab/>
        <w:t>(2)</w:t>
      </w:r>
      <w:r>
        <w:tab/>
        <w:t xml:space="preserve">A person shall not carry on operations for the recovery of geothermal energy in the State except — </w:t>
      </w:r>
    </w:p>
    <w:p>
      <w:pPr>
        <w:pStyle w:val="nzIndenta"/>
      </w:pPr>
      <w:r>
        <w:tab/>
        <w:t>(a)</w:t>
      </w:r>
      <w:r>
        <w:tab/>
        <w:t>under and in accordance with a geothermal production licence; or</w:t>
      </w:r>
    </w:p>
    <w:p>
      <w:pPr>
        <w:pStyle w:val="nzIndenta"/>
      </w:pPr>
      <w:r>
        <w:tab/>
        <w:t>(b)</w:t>
      </w:r>
      <w:r>
        <w:tab/>
        <w:t>as otherwise permitted by this Act.</w:t>
      </w:r>
    </w:p>
    <w:p>
      <w:pPr>
        <w:pStyle w:val="nzPenstart"/>
      </w:pPr>
      <w:r>
        <w:tab/>
        <w:t>Penalty: $50 000 or imprisonment for 5 years, or both.</w:t>
      </w:r>
    </w:p>
    <w:p>
      <w:pPr>
        <w:pStyle w:val="MiscClose"/>
      </w:pPr>
      <w:r>
        <w:t xml:space="preserve">    ”.</w:t>
      </w:r>
    </w:p>
    <w:p>
      <w:pPr>
        <w:pStyle w:val="nzHeading5"/>
      </w:pPr>
      <w:bookmarkStart w:id="1516" w:name="_Toc185403607"/>
      <w:bookmarkStart w:id="1517" w:name="_Toc186515043"/>
      <w:bookmarkStart w:id="1518" w:name="_Toc186619937"/>
      <w:r>
        <w:rPr>
          <w:rStyle w:val="CharSectno"/>
        </w:rPr>
        <w:t>46</w:t>
      </w:r>
      <w:r>
        <w:t>.</w:t>
      </w:r>
      <w:r>
        <w:tab/>
        <w:t>Section 50 amended</w:t>
      </w:r>
      <w:bookmarkEnd w:id="1516"/>
      <w:bookmarkEnd w:id="1517"/>
      <w:bookmarkEnd w:id="1518"/>
    </w:p>
    <w:p>
      <w:pPr>
        <w:pStyle w:val="nzSubsection"/>
      </w:pPr>
      <w:r>
        <w:tab/>
        <w:t>(1)</w:t>
      </w:r>
      <w:r>
        <w:tab/>
        <w:t>Section 50(1) is amended as follows:</w:t>
      </w:r>
    </w:p>
    <w:p>
      <w:pPr>
        <w:pStyle w:val="nzIndenta"/>
      </w:pPr>
      <w:r>
        <w:tab/>
        <w:t>(a)</w:t>
      </w:r>
      <w:r>
        <w:tab/>
        <w:t xml:space="preserve">after “permittee whose” by inserting — </w:t>
      </w:r>
    </w:p>
    <w:p>
      <w:pPr>
        <w:pStyle w:val="nzIndenta"/>
      </w:pPr>
      <w:r>
        <w:tab/>
      </w:r>
      <w:r>
        <w:tab/>
        <w:t>“    petroleum exploration    ”;</w:t>
      </w:r>
    </w:p>
    <w:p>
      <w:pPr>
        <w:pStyle w:val="nzIndenta"/>
      </w:pPr>
      <w:r>
        <w:tab/>
        <w:t>(b)</w:t>
      </w:r>
      <w:r>
        <w:tab/>
        <w:t xml:space="preserve">after “reservation whose” by inserting — </w:t>
      </w:r>
    </w:p>
    <w:p>
      <w:pPr>
        <w:pStyle w:val="nzIndenta"/>
      </w:pPr>
      <w:r>
        <w:tab/>
      </w:r>
      <w:r>
        <w:tab/>
        <w:t>“    petroleum    ”;</w:t>
      </w:r>
    </w:p>
    <w:p>
      <w:pPr>
        <w:pStyle w:val="nzIndenta"/>
      </w:pPr>
      <w:r>
        <w:tab/>
        <w:t>(c)</w:t>
      </w:r>
      <w:r>
        <w:tab/>
        <w:t xml:space="preserve">after “grant of a” by inserting — </w:t>
      </w:r>
    </w:p>
    <w:p>
      <w:pPr>
        <w:pStyle w:val="nzIndenta"/>
      </w:pPr>
      <w:r>
        <w:tab/>
      </w:r>
      <w:r>
        <w:tab/>
        <w:t>“    petroleum production    ”.</w:t>
      </w:r>
    </w:p>
    <w:p>
      <w:pPr>
        <w:pStyle w:val="nzSubsection"/>
      </w:pPr>
      <w:r>
        <w:tab/>
        <w:t>(2)</w:t>
      </w:r>
      <w:r>
        <w:tab/>
        <w:t xml:space="preserve">After section 50(1) the following subsection is inserted — </w:t>
      </w:r>
    </w:p>
    <w:p>
      <w:pPr>
        <w:pStyle w:val="MiscOpen"/>
        <w:ind w:left="600"/>
      </w:pPr>
      <w:r>
        <w:t xml:space="preserve">“    </w:t>
      </w:r>
    </w:p>
    <w:p>
      <w:pPr>
        <w:pStyle w:val="nz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MiscClose"/>
      </w:pPr>
      <w:r>
        <w:t xml:space="preserve">    ”.</w:t>
      </w:r>
    </w:p>
    <w:p>
      <w:pPr>
        <w:pStyle w:val="nzSubsection"/>
      </w:pPr>
      <w:r>
        <w:tab/>
        <w:t>(3)</w:t>
      </w:r>
      <w:r>
        <w:tab/>
        <w:t xml:space="preserve">Section 50(2)(a) is amended after “subsection (1)” by inserting — </w:t>
      </w:r>
    </w:p>
    <w:p>
      <w:pPr>
        <w:pStyle w:val="nzSubsection"/>
      </w:pPr>
      <w:r>
        <w:tab/>
      </w:r>
      <w:r>
        <w:tab/>
        <w:t>“    or (1a)    ”.</w:t>
      </w:r>
    </w:p>
    <w:p>
      <w:pPr>
        <w:pStyle w:val="nzSubsection"/>
      </w:pPr>
      <w:r>
        <w:tab/>
        <w:t>(4)</w:t>
      </w:r>
      <w:r>
        <w:tab/>
        <w:t>Section 50(3) is amended as follows:</w:t>
      </w:r>
    </w:p>
    <w:p>
      <w:pPr>
        <w:pStyle w:val="nzIndenta"/>
      </w:pPr>
      <w:r>
        <w:tab/>
        <w:t>(a)</w:t>
      </w:r>
      <w:r>
        <w:tab/>
        <w:t xml:space="preserve">in paragraphs (a) and (b) before “permittee” by inserting — </w:t>
      </w:r>
    </w:p>
    <w:p>
      <w:pPr>
        <w:pStyle w:val="nzIndenta"/>
      </w:pPr>
      <w:r>
        <w:tab/>
      </w:r>
      <w:r>
        <w:tab/>
        <w:t>“    petroleum    ”;</w:t>
      </w:r>
    </w:p>
    <w:p>
      <w:pPr>
        <w:pStyle w:val="nzIndenta"/>
      </w:pPr>
      <w:r>
        <w:tab/>
        <w:t>(b)</w:t>
      </w:r>
      <w:r>
        <w:tab/>
        <w:t xml:space="preserve">in paragraphs (a) and (b) after “holder of a” by inserting — </w:t>
      </w:r>
    </w:p>
    <w:p>
      <w:pPr>
        <w:pStyle w:val="nzIndenta"/>
      </w:pPr>
      <w:r>
        <w:tab/>
      </w:r>
      <w:r>
        <w:tab/>
        <w:t>“    petroleum    ”.</w:t>
      </w:r>
    </w:p>
    <w:p>
      <w:pPr>
        <w:pStyle w:val="nzHeading5"/>
      </w:pPr>
      <w:bookmarkStart w:id="1519" w:name="_Toc185403608"/>
      <w:bookmarkStart w:id="1520" w:name="_Toc186515044"/>
      <w:bookmarkStart w:id="1521" w:name="_Toc186619938"/>
      <w:r>
        <w:rPr>
          <w:rStyle w:val="CharSectno"/>
        </w:rPr>
        <w:t>47</w:t>
      </w:r>
      <w:r>
        <w:t>.</w:t>
      </w:r>
      <w:r>
        <w:tab/>
        <w:t>Section 50A amended</w:t>
      </w:r>
      <w:bookmarkEnd w:id="1519"/>
      <w:bookmarkEnd w:id="1520"/>
      <w:bookmarkEnd w:id="1521"/>
    </w:p>
    <w:p>
      <w:pPr>
        <w:pStyle w:val="nzSubsection"/>
      </w:pPr>
      <w:r>
        <w:tab/>
        <w:t>(1)</w:t>
      </w:r>
      <w:r>
        <w:tab/>
        <w:t>Section 50A(1) is amended as follows:</w:t>
      </w:r>
    </w:p>
    <w:p>
      <w:pPr>
        <w:pStyle w:val="nzIndenta"/>
      </w:pPr>
      <w:r>
        <w:tab/>
        <w:t>(a)</w:t>
      </w:r>
      <w:r>
        <w:tab/>
        <w:t xml:space="preserve">after “whose” by inserting — </w:t>
      </w:r>
    </w:p>
    <w:p>
      <w:pPr>
        <w:pStyle w:val="nzIndenta"/>
      </w:pPr>
      <w:r>
        <w:tab/>
      </w:r>
      <w:r>
        <w:tab/>
        <w:t>“    petroleum    ”;</w:t>
      </w:r>
    </w:p>
    <w:p>
      <w:pPr>
        <w:pStyle w:val="nzIndenta"/>
      </w:pPr>
      <w:r>
        <w:tab/>
        <w:t>(b)</w:t>
      </w:r>
      <w:r>
        <w:tab/>
        <w:t xml:space="preserve">after “grant of a” by inserting — </w:t>
      </w:r>
    </w:p>
    <w:p>
      <w:pPr>
        <w:pStyle w:val="nzIndenta"/>
      </w:pPr>
      <w:r>
        <w:tab/>
      </w:r>
      <w:r>
        <w:tab/>
        <w:t>“    petroleum production    ”.</w:t>
      </w:r>
    </w:p>
    <w:p>
      <w:pPr>
        <w:pStyle w:val="nzSubsection"/>
      </w:pPr>
      <w:r>
        <w:tab/>
        <w:t>(2)</w:t>
      </w:r>
      <w:r>
        <w:tab/>
        <w:t xml:space="preserve">After section 50A(1) the following subsection is inserted — </w:t>
      </w:r>
    </w:p>
    <w:p>
      <w:pPr>
        <w:pStyle w:val="MiscOpen"/>
        <w:ind w:left="600"/>
      </w:pPr>
      <w:r>
        <w:t xml:space="preserve">“    </w:t>
      </w:r>
    </w:p>
    <w:p>
      <w:pPr>
        <w:pStyle w:val="nzSubsection"/>
      </w:pPr>
      <w:r>
        <w:tab/>
        <w:t>(1a)</w:t>
      </w:r>
      <w:r>
        <w:tab/>
        <w:t xml:space="preserve">A lessee whose geothermal lease is in force may make an application to the Minister for the grant of a geothermal production licence — </w:t>
      </w:r>
    </w:p>
    <w:p>
      <w:pPr>
        <w:pStyle w:val="nzIndenta"/>
      </w:pPr>
      <w:r>
        <w:tab/>
        <w:t>(a)</w:t>
      </w:r>
      <w:r>
        <w:tab/>
        <w:t>where the lease is in respect of 2 or more blocks, in respect of all of those blocks; or</w:t>
      </w:r>
    </w:p>
    <w:p>
      <w:pPr>
        <w:pStyle w:val="nzIndenta"/>
      </w:pPr>
      <w:r>
        <w:tab/>
        <w:t>(b)</w:t>
      </w:r>
      <w:r>
        <w:tab/>
        <w:t>where the lease is in respect of one block, in respect of that block.</w:t>
      </w:r>
    </w:p>
    <w:p>
      <w:pPr>
        <w:pStyle w:val="MiscClose"/>
      </w:pPr>
      <w:r>
        <w:t xml:space="preserve">    ”.</w:t>
      </w:r>
    </w:p>
    <w:p>
      <w:pPr>
        <w:pStyle w:val="nzSubsection"/>
      </w:pPr>
      <w:r>
        <w:tab/>
        <w:t>(3)</w:t>
      </w:r>
      <w:r>
        <w:tab/>
        <w:t xml:space="preserve">Section 50A(2) is amended after “subsection (1)” by inserting — </w:t>
      </w:r>
    </w:p>
    <w:p>
      <w:pPr>
        <w:pStyle w:val="nzSubsection"/>
      </w:pPr>
      <w:r>
        <w:tab/>
      </w:r>
      <w:r>
        <w:tab/>
        <w:t>“    or (1a)    ”.</w:t>
      </w:r>
    </w:p>
    <w:p>
      <w:pPr>
        <w:pStyle w:val="nzSubsection"/>
      </w:pPr>
      <w:r>
        <w:tab/>
        <w:t>(4)</w:t>
      </w:r>
      <w:r>
        <w:tab/>
        <w:t xml:space="preserve">Section 50A(3) is amended after “Where a” by inserting — </w:t>
      </w:r>
    </w:p>
    <w:p>
      <w:pPr>
        <w:pStyle w:val="nzSubsection"/>
      </w:pPr>
      <w:r>
        <w:tab/>
      </w:r>
      <w:r>
        <w:tab/>
        <w:t>“    petroleum    ”.</w:t>
      </w:r>
    </w:p>
    <w:p>
      <w:pPr>
        <w:pStyle w:val="nzHeading5"/>
      </w:pPr>
      <w:bookmarkStart w:id="1522" w:name="_Toc185403609"/>
      <w:bookmarkStart w:id="1523" w:name="_Toc186515045"/>
      <w:bookmarkStart w:id="1524" w:name="_Toc186619939"/>
      <w:r>
        <w:rPr>
          <w:rStyle w:val="CharSectno"/>
        </w:rPr>
        <w:t>48</w:t>
      </w:r>
      <w:r>
        <w:t>.</w:t>
      </w:r>
      <w:r>
        <w:tab/>
        <w:t>Section 53 amended</w:t>
      </w:r>
      <w:bookmarkEnd w:id="1522"/>
      <w:bookmarkEnd w:id="1523"/>
      <w:bookmarkEnd w:id="1524"/>
    </w:p>
    <w:p>
      <w:pPr>
        <w:pStyle w:val="nzSubsection"/>
      </w:pPr>
      <w:r>
        <w:tab/>
      </w:r>
      <w:r>
        <w:tab/>
        <w:t xml:space="preserve">Section 53(2)(b) is amended before “specify” by inserting — </w:t>
      </w:r>
    </w:p>
    <w:p>
      <w:pPr>
        <w:pStyle w:val="MiscOpen"/>
        <w:ind w:left="1620"/>
      </w:pPr>
      <w:r>
        <w:t xml:space="preserve">“    </w:t>
      </w:r>
    </w:p>
    <w:p>
      <w:pPr>
        <w:pStyle w:val="nzIndenta"/>
      </w:pPr>
      <w:r>
        <w:tab/>
      </w:r>
      <w:r>
        <w:tab/>
        <w:t xml:space="preserve">in respect of an application for the grant of a petroleum production licence — </w:t>
      </w:r>
    </w:p>
    <w:p>
      <w:pPr>
        <w:pStyle w:val="MiscClose"/>
      </w:pPr>
      <w:r>
        <w:t xml:space="preserve">    ”.</w:t>
      </w:r>
    </w:p>
    <w:p>
      <w:pPr>
        <w:pStyle w:val="nzHeading5"/>
      </w:pPr>
      <w:bookmarkStart w:id="1525" w:name="_Toc185403610"/>
      <w:bookmarkStart w:id="1526" w:name="_Toc186515046"/>
      <w:bookmarkStart w:id="1527" w:name="_Toc186619940"/>
      <w:r>
        <w:rPr>
          <w:rStyle w:val="CharSectno"/>
        </w:rPr>
        <w:t>49</w:t>
      </w:r>
      <w:r>
        <w:t>.</w:t>
      </w:r>
      <w:r>
        <w:tab/>
        <w:t>Section 54 amended</w:t>
      </w:r>
      <w:bookmarkEnd w:id="1525"/>
      <w:bookmarkEnd w:id="1526"/>
      <w:bookmarkEnd w:id="1527"/>
    </w:p>
    <w:p>
      <w:pPr>
        <w:pStyle w:val="nzSubsection"/>
      </w:pPr>
      <w:r>
        <w:tab/>
      </w:r>
      <w:r>
        <w:tab/>
        <w:t xml:space="preserve">Section 54(2) is amended by deleting “production licence for petroleum” and inserting instead — </w:t>
      </w:r>
    </w:p>
    <w:p>
      <w:pPr>
        <w:pStyle w:val="MiscOpen"/>
        <w:ind w:left="880"/>
      </w:pPr>
      <w:r>
        <w:t xml:space="preserve">“    </w:t>
      </w:r>
    </w:p>
    <w:p>
      <w:pPr>
        <w:pStyle w:val="nzSubsection"/>
      </w:pPr>
      <w:r>
        <w:tab/>
      </w:r>
      <w:r>
        <w:tab/>
        <w:t>petroleum production licence or geothermal production licence, as the case requires,</w:t>
      </w:r>
      <w:r>
        <w:rPr>
          <w:rStyle w:val="CommentReference"/>
        </w:rPr>
        <w:t xml:space="preserve"> </w:t>
      </w:r>
    </w:p>
    <w:p>
      <w:pPr>
        <w:pStyle w:val="MiscClose"/>
      </w:pPr>
      <w:r>
        <w:t xml:space="preserve">    ”.</w:t>
      </w:r>
    </w:p>
    <w:p>
      <w:pPr>
        <w:pStyle w:val="nzHeading5"/>
      </w:pPr>
      <w:bookmarkStart w:id="1528" w:name="_Toc185403611"/>
      <w:bookmarkStart w:id="1529" w:name="_Toc186515047"/>
      <w:bookmarkStart w:id="1530" w:name="_Toc186619941"/>
      <w:r>
        <w:rPr>
          <w:rStyle w:val="CharSectno"/>
        </w:rPr>
        <w:t>50</w:t>
      </w:r>
      <w:r>
        <w:t>.</w:t>
      </w:r>
      <w:r>
        <w:tab/>
        <w:t>Section 57 amended</w:t>
      </w:r>
      <w:bookmarkEnd w:id="1528"/>
      <w:bookmarkEnd w:id="1529"/>
      <w:bookmarkEnd w:id="1530"/>
    </w:p>
    <w:p>
      <w:pPr>
        <w:pStyle w:val="nzSubsection"/>
      </w:pPr>
      <w:r>
        <w:tab/>
        <w:t>(1)</w:t>
      </w:r>
      <w:r>
        <w:tab/>
        <w:t>Section 57(1) is amended as follows:</w:t>
      </w:r>
    </w:p>
    <w:p>
      <w:pPr>
        <w:pStyle w:val="nzIndenta"/>
      </w:pPr>
      <w:r>
        <w:tab/>
        <w:t>(a)</w:t>
      </w:r>
      <w:r>
        <w:tab/>
        <w:t xml:space="preserve">in paragraph (a) before “licence” by inserting — </w:t>
      </w:r>
    </w:p>
    <w:p>
      <w:pPr>
        <w:pStyle w:val="nzIndenta"/>
      </w:pPr>
      <w:r>
        <w:tab/>
      </w:r>
      <w:r>
        <w:tab/>
        <w:t>“    petroleum production    ”;</w:t>
      </w:r>
    </w:p>
    <w:p>
      <w:pPr>
        <w:pStyle w:val="nzIndenta"/>
      </w:pPr>
      <w:r>
        <w:tab/>
        <w:t>(b)</w:t>
      </w:r>
      <w:r>
        <w:tab/>
        <w:t xml:space="preserve">in paragraph (b) by deleting “permit, drilling reservation or” and inserting instead — </w:t>
      </w:r>
    </w:p>
    <w:p>
      <w:pPr>
        <w:pStyle w:val="MiscOpen"/>
        <w:spacing w:before="60"/>
        <w:ind w:left="1622"/>
      </w:pPr>
      <w:r>
        <w:t xml:space="preserve">“    </w:t>
      </w:r>
    </w:p>
    <w:p>
      <w:pPr>
        <w:pStyle w:val="nzIndenta"/>
      </w:pPr>
      <w:r>
        <w:tab/>
      </w:r>
      <w:r>
        <w:tab/>
        <w:t>petroleum exploration permit, petroleum drilling reservation or petroleum retention</w:t>
      </w:r>
    </w:p>
    <w:p>
      <w:pPr>
        <w:pStyle w:val="MiscClose"/>
      </w:pPr>
      <w:r>
        <w:t xml:space="preserve">    ”;</w:t>
      </w:r>
    </w:p>
    <w:p>
      <w:pPr>
        <w:pStyle w:val="nzIndenta"/>
      </w:pPr>
      <w:r>
        <w:tab/>
        <w:t>(c)</w:t>
      </w:r>
      <w:r>
        <w:tab/>
        <w:t>in paragraph (ba) by deleting “, or to blocks which are,”;</w:t>
      </w:r>
    </w:p>
    <w:p>
      <w:pPr>
        <w:pStyle w:val="nzIndenta"/>
      </w:pPr>
      <w:r>
        <w:tab/>
        <w:t>(d)</w:t>
      </w:r>
      <w:r>
        <w:tab/>
        <w:t xml:space="preserve">in paragraph (ba) by deleting “permit, drilling reservation, lease or” and inserting instead — </w:t>
      </w:r>
    </w:p>
    <w:p>
      <w:pPr>
        <w:pStyle w:val="MiscOpen"/>
        <w:spacing w:before="60"/>
        <w:ind w:left="1622"/>
      </w:pPr>
      <w:r>
        <w:t xml:space="preserve">“    </w:t>
      </w:r>
    </w:p>
    <w:p>
      <w:pPr>
        <w:pStyle w:val="nzIndenta"/>
      </w:pPr>
      <w:r>
        <w:tab/>
      </w:r>
      <w:r>
        <w:tab/>
        <w:t>petroleum exploration permit, petroleum drilling reservation, petroleum retention lease or petroleum production</w:t>
      </w:r>
    </w:p>
    <w:p>
      <w:pPr>
        <w:pStyle w:val="MiscClose"/>
      </w:pPr>
      <w:r>
        <w:t xml:space="preserve">    ”;</w:t>
      </w:r>
    </w:p>
    <w:p>
      <w:pPr>
        <w:pStyle w:val="nzIndenta"/>
      </w:pPr>
      <w:r>
        <w:tab/>
        <w:t>(e)</w:t>
      </w:r>
      <w:r>
        <w:tab/>
        <w:t>by deleting “, at any subsequent time,”;</w:t>
      </w:r>
    </w:p>
    <w:p>
      <w:pPr>
        <w:pStyle w:val="nzIndenta"/>
      </w:pPr>
      <w:r>
        <w:tab/>
        <w:t>(f)</w:t>
      </w:r>
      <w:r>
        <w:tab/>
        <w:t xml:space="preserve">in paragraph (c) after “grant of a” by inserting — </w:t>
      </w:r>
    </w:p>
    <w:p>
      <w:pPr>
        <w:pStyle w:val="nzIndenta"/>
      </w:pPr>
      <w:r>
        <w:tab/>
      </w:r>
      <w:r>
        <w:tab/>
        <w:t>“    petroleum production    ”.</w:t>
      </w:r>
    </w:p>
    <w:p>
      <w:pPr>
        <w:pStyle w:val="nzSubsection"/>
      </w:pPr>
      <w:r>
        <w:tab/>
        <w:t>(2)</w:t>
      </w:r>
      <w:r>
        <w:tab/>
        <w:t xml:space="preserve">After section 57(1) the following subsection is inserted — </w:t>
      </w:r>
    </w:p>
    <w:p>
      <w:pPr>
        <w:pStyle w:val="MiscOpen"/>
        <w:spacing w:before="60"/>
        <w:ind w:left="601"/>
      </w:pPr>
      <w:r>
        <w:t xml:space="preserve">“    </w:t>
      </w:r>
    </w:p>
    <w:p>
      <w:pPr>
        <w:pStyle w:val="nzSubsection"/>
      </w:pPr>
      <w:r>
        <w:tab/>
        <w:t>(1a)</w:t>
      </w:r>
      <w:r>
        <w:tab/>
        <w:t xml:space="preserve">If — </w:t>
      </w:r>
    </w:p>
    <w:p>
      <w:pPr>
        <w:pStyle w:val="nzIndenta"/>
      </w:pPr>
      <w:r>
        <w:tab/>
        <w:t>(a)</w:t>
      </w:r>
      <w:r>
        <w:tab/>
        <w:t>a geothermal production licence is surrendered or cancelled as to a block; or</w:t>
      </w:r>
    </w:p>
    <w:p>
      <w:pPr>
        <w:pStyle w:val="nzIndenta"/>
      </w:pPr>
      <w:r>
        <w:tab/>
        <w:t>(b)</w:t>
      </w:r>
      <w:r>
        <w:tab/>
        <w:t xml:space="preserve">a geothermal exploration permit, geothermal drilling reservation or geothermal retention lease is surrendered, cancelled or determined as to a block — </w:t>
      </w:r>
    </w:p>
    <w:p>
      <w:pPr>
        <w:pStyle w:val="nzIndenti"/>
      </w:pPr>
      <w:r>
        <w:tab/>
        <w:t>(i)</w:t>
      </w:r>
      <w:r>
        <w:tab/>
        <w:t>that, at the time of the surrender, cancellation or determination, was, or was included in, a location; and</w:t>
      </w:r>
    </w:p>
    <w:p>
      <w:pPr>
        <w:pStyle w:val="nzIndenti"/>
      </w:pPr>
      <w:r>
        <w:tab/>
        <w:t>(ii)</w:t>
      </w:r>
      <w:r>
        <w:tab/>
        <w:t>in which, in the opinion of the Minister, there are geothermal energy resources;</w:t>
      </w:r>
    </w:p>
    <w:p>
      <w:pPr>
        <w:pStyle w:val="nzIndenta"/>
      </w:pPr>
      <w:r>
        <w:tab/>
      </w:r>
      <w:r>
        <w:tab/>
        <w:t>or</w:t>
      </w:r>
    </w:p>
    <w:p>
      <w:pPr>
        <w:pStyle w:val="nz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nzSubsection"/>
      </w:pPr>
      <w:r>
        <w:tab/>
      </w:r>
      <w:r>
        <w:tab/>
        <w:t xml:space="preserve">the Minister may by instrument published in the </w:t>
      </w:r>
      <w:r>
        <w:rPr>
          <w:i/>
          <w:iCs/>
        </w:rPr>
        <w:t>Gazette</w:t>
      </w:r>
      <w:r>
        <w:t xml:space="preserve"> — </w:t>
      </w:r>
    </w:p>
    <w:p>
      <w:pPr>
        <w:pStyle w:val="nzIndenta"/>
      </w:pPr>
      <w:r>
        <w:tab/>
        <w:t>(d)</w:t>
      </w:r>
      <w:r>
        <w:tab/>
        <w:t>invite applications for the grant of a geothermal production licence in respect of that block; and</w:t>
      </w:r>
    </w:p>
    <w:p>
      <w:pPr>
        <w:pStyle w:val="nzIndenta"/>
      </w:pPr>
      <w:r>
        <w:tab/>
        <w:t>(e)</w:t>
      </w:r>
      <w:r>
        <w:tab/>
        <w:t>specify a period within which applications may be made.</w:t>
      </w:r>
    </w:p>
    <w:p>
      <w:pPr>
        <w:pStyle w:val="MiscClose"/>
      </w:pPr>
      <w:r>
        <w:t xml:space="preserve">    ”.</w:t>
      </w:r>
    </w:p>
    <w:p>
      <w:pPr>
        <w:pStyle w:val="nzSubsection"/>
      </w:pPr>
      <w:r>
        <w:tab/>
        <w:t>(3)</w:t>
      </w:r>
      <w:r>
        <w:tab/>
        <w:t>Section 57(2) is amended as follows:</w:t>
      </w:r>
    </w:p>
    <w:p>
      <w:pPr>
        <w:pStyle w:val="nzIndenta"/>
      </w:pPr>
      <w:r>
        <w:tab/>
        <w:t>(a)</w:t>
      </w:r>
      <w:r>
        <w:tab/>
        <w:t xml:space="preserve">in paragraph (a) after “grant of a” by inserting — </w:t>
      </w:r>
    </w:p>
    <w:p>
      <w:pPr>
        <w:pStyle w:val="nzIndenta"/>
      </w:pPr>
      <w:r>
        <w:tab/>
      </w:r>
      <w:r>
        <w:tab/>
        <w:t>“    petroleum production    ”;</w:t>
      </w:r>
    </w:p>
    <w:p>
      <w:pPr>
        <w:pStyle w:val="nzIndenta"/>
      </w:pPr>
      <w:r>
        <w:tab/>
        <w:t>(b)</w:t>
      </w:r>
      <w:r>
        <w:tab/>
        <w:t xml:space="preserve">in paragraph (b) after “pay, if a” by inserting — </w:t>
      </w:r>
    </w:p>
    <w:p>
      <w:pPr>
        <w:pStyle w:val="nzIndenta"/>
      </w:pPr>
      <w:r>
        <w:tab/>
      </w:r>
      <w:r>
        <w:tab/>
        <w:t>“    petroleum production    ”.</w:t>
      </w:r>
    </w:p>
    <w:p>
      <w:pPr>
        <w:pStyle w:val="nzSubsection"/>
      </w:pPr>
      <w:r>
        <w:tab/>
        <w:t>(4)</w:t>
      </w:r>
      <w:r>
        <w:tab/>
        <w:t xml:space="preserve">Section 57(3) is amended after “to grant a” by inserting — </w:t>
      </w:r>
    </w:p>
    <w:p>
      <w:pPr>
        <w:pStyle w:val="nzSubsection"/>
      </w:pPr>
      <w:r>
        <w:tab/>
      </w:r>
      <w:r>
        <w:tab/>
        <w:t>“    petroleum production    ”.</w:t>
      </w:r>
    </w:p>
    <w:p>
      <w:pPr>
        <w:pStyle w:val="nzSubsection"/>
      </w:pPr>
      <w:r>
        <w:tab/>
        <w:t>(5)</w:t>
      </w:r>
      <w:r>
        <w:tab/>
        <w:t xml:space="preserve">After section 57(3) the following subsection is inserted — </w:t>
      </w:r>
    </w:p>
    <w:p>
      <w:pPr>
        <w:pStyle w:val="MiscOpen"/>
        <w:ind w:left="600"/>
      </w:pPr>
      <w:r>
        <w:t xml:space="preserve">“    </w:t>
      </w:r>
    </w:p>
    <w:p>
      <w:pPr>
        <w:pStyle w:val="nzSubsection"/>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MiscClose"/>
      </w:pPr>
      <w:r>
        <w:t xml:space="preserve">    ”.</w:t>
      </w:r>
    </w:p>
    <w:p>
      <w:pPr>
        <w:pStyle w:val="nzSubsection"/>
      </w:pPr>
      <w:r>
        <w:tab/>
        <w:t>(6)</w:t>
      </w:r>
      <w:r>
        <w:tab/>
        <w:t>Section 57(6) is amended as follows:</w:t>
      </w:r>
    </w:p>
    <w:p>
      <w:pPr>
        <w:pStyle w:val="nzIndenta"/>
      </w:pPr>
      <w:r>
        <w:tab/>
        <w:t>(a)</w:t>
      </w:r>
      <w:r>
        <w:tab/>
        <w:t xml:space="preserve">after “and” after paragraph (d) by inserting — </w:t>
      </w:r>
    </w:p>
    <w:p>
      <w:pPr>
        <w:pStyle w:val="MiscOpen"/>
        <w:ind w:left="1340"/>
      </w:pPr>
      <w:r>
        <w:t xml:space="preserve">“    </w:t>
      </w:r>
    </w:p>
    <w:p>
      <w:pPr>
        <w:pStyle w:val="nzIndenta"/>
      </w:pPr>
      <w:r>
        <w:tab/>
        <w:t>(e)</w:t>
      </w:r>
      <w:r>
        <w:tab/>
        <w:t>in the case of an application under subsection (1a), shall specify, in accordance with the requirement in the instrument by which applications were invited, the amount that the applicant would be prepared to pay; and</w:t>
      </w:r>
    </w:p>
    <w:p>
      <w:pPr>
        <w:pStyle w:val="MiscClose"/>
      </w:pPr>
      <w:r>
        <w:t xml:space="preserve">    ”;</w:t>
      </w:r>
    </w:p>
    <w:p>
      <w:pPr>
        <w:pStyle w:val="nzIndenta"/>
      </w:pPr>
      <w:r>
        <w:tab/>
        <w:t>(b)</w:t>
      </w:r>
      <w:r>
        <w:tab/>
        <w:t xml:space="preserve">after each of paragraphs (a), (b) and (c) by inserting — </w:t>
      </w:r>
    </w:p>
    <w:p>
      <w:pPr>
        <w:pStyle w:val="nzIndenta"/>
      </w:pPr>
      <w:r>
        <w:tab/>
      </w:r>
      <w:r>
        <w:tab/>
        <w:t>“    and    ”.</w:t>
      </w:r>
    </w:p>
    <w:p>
      <w:pPr>
        <w:pStyle w:val="nzHeading5"/>
      </w:pPr>
      <w:bookmarkStart w:id="1531" w:name="_Toc185403612"/>
      <w:bookmarkStart w:id="1532" w:name="_Toc186515048"/>
      <w:bookmarkStart w:id="1533" w:name="_Toc186619942"/>
      <w:r>
        <w:rPr>
          <w:rStyle w:val="CharSectno"/>
        </w:rPr>
        <w:t>51</w:t>
      </w:r>
      <w:r>
        <w:t>.</w:t>
      </w:r>
      <w:r>
        <w:tab/>
        <w:t>Section 59 amended</w:t>
      </w:r>
      <w:bookmarkEnd w:id="1531"/>
      <w:bookmarkEnd w:id="1532"/>
      <w:bookmarkEnd w:id="1533"/>
    </w:p>
    <w:p>
      <w:pPr>
        <w:pStyle w:val="nzSubsection"/>
      </w:pPr>
      <w:r>
        <w:tab/>
        <w:t>(1)</w:t>
      </w:r>
      <w:r>
        <w:tab/>
        <w:t xml:space="preserve">Section 59(1) is amended after “subsection (1)” by inserting — </w:t>
      </w:r>
    </w:p>
    <w:p>
      <w:pPr>
        <w:pStyle w:val="nzSubsection"/>
      </w:pPr>
      <w:r>
        <w:tab/>
      </w:r>
      <w:r>
        <w:tab/>
        <w:t>“    or (1a)    ”.</w:t>
      </w:r>
    </w:p>
    <w:p>
      <w:pPr>
        <w:pStyle w:val="nzSubsection"/>
      </w:pPr>
      <w:r>
        <w:tab/>
        <w:t>(2)</w:t>
      </w:r>
      <w:r>
        <w:tab/>
        <w:t>Section 59(2) is amended as follows:</w:t>
      </w:r>
    </w:p>
    <w:p>
      <w:pPr>
        <w:pStyle w:val="nzIndenta"/>
      </w:pPr>
      <w:r>
        <w:tab/>
        <w:t>(a)</w:t>
      </w:r>
      <w:r>
        <w:tab/>
        <w:t xml:space="preserve">after “subsection (1)” by inserting — </w:t>
      </w:r>
    </w:p>
    <w:p>
      <w:pPr>
        <w:pStyle w:val="nzIndenta"/>
      </w:pPr>
      <w:r>
        <w:tab/>
      </w:r>
      <w:r>
        <w:tab/>
        <w:t>“    or (1a)    ”;</w:t>
      </w:r>
    </w:p>
    <w:p>
      <w:pPr>
        <w:pStyle w:val="nzIndenta"/>
      </w:pPr>
      <w:r>
        <w:tab/>
        <w:t>(b)</w:t>
      </w:r>
      <w:r>
        <w:tab/>
        <w:t xml:space="preserve">in paragraph (b) after “amount, or” in both places where it occurs by inserting — </w:t>
      </w:r>
    </w:p>
    <w:p>
      <w:pPr>
        <w:pStyle w:val="nzIndenta"/>
      </w:pPr>
      <w:r>
        <w:tab/>
      </w:r>
      <w:r>
        <w:tab/>
        <w:t>“    , if applicable,    ”.</w:t>
      </w:r>
    </w:p>
    <w:p>
      <w:pPr>
        <w:pStyle w:val="nzHeading5"/>
      </w:pPr>
      <w:bookmarkStart w:id="1534" w:name="_Toc185403613"/>
      <w:bookmarkStart w:id="1535" w:name="_Toc186515049"/>
      <w:bookmarkStart w:id="1536" w:name="_Toc186619943"/>
      <w:r>
        <w:rPr>
          <w:rStyle w:val="CharSectno"/>
        </w:rPr>
        <w:t>52</w:t>
      </w:r>
      <w:r>
        <w:t>.</w:t>
      </w:r>
      <w:r>
        <w:tab/>
        <w:t>Section 60 amended</w:t>
      </w:r>
      <w:bookmarkEnd w:id="1534"/>
      <w:bookmarkEnd w:id="1535"/>
      <w:bookmarkEnd w:id="1536"/>
    </w:p>
    <w:p>
      <w:pPr>
        <w:pStyle w:val="nzSubsection"/>
      </w:pPr>
      <w:r>
        <w:tab/>
      </w:r>
      <w:r>
        <w:tab/>
        <w:t xml:space="preserve">Section 60 is amended by deleting “production licence for petroleum” and inserting instead — </w:t>
      </w:r>
    </w:p>
    <w:p>
      <w:pPr>
        <w:pStyle w:val="MiscOpen"/>
        <w:ind w:left="880"/>
      </w:pPr>
      <w:r>
        <w:t xml:space="preserve">“    </w:t>
      </w:r>
    </w:p>
    <w:p>
      <w:pPr>
        <w:pStyle w:val="nzSubsection"/>
      </w:pPr>
      <w:r>
        <w:tab/>
      </w:r>
      <w:r>
        <w:tab/>
        <w:t>petroleum production licence or geothermal production licence, as the case requires,</w:t>
      </w:r>
    </w:p>
    <w:p>
      <w:pPr>
        <w:pStyle w:val="MiscClose"/>
      </w:pPr>
      <w:r>
        <w:t xml:space="preserve">    ”.</w:t>
      </w:r>
    </w:p>
    <w:p>
      <w:pPr>
        <w:pStyle w:val="nzHeading5"/>
      </w:pPr>
      <w:bookmarkStart w:id="1537" w:name="_Toc185403614"/>
      <w:bookmarkStart w:id="1538" w:name="_Toc186515050"/>
      <w:bookmarkStart w:id="1539" w:name="_Toc186619944"/>
      <w:r>
        <w:rPr>
          <w:rStyle w:val="CharSectno"/>
        </w:rPr>
        <w:t>53</w:t>
      </w:r>
      <w:r>
        <w:t>.</w:t>
      </w:r>
      <w:r>
        <w:tab/>
        <w:t>Section 61 amended</w:t>
      </w:r>
      <w:bookmarkEnd w:id="1537"/>
      <w:bookmarkEnd w:id="1538"/>
      <w:bookmarkEnd w:id="1539"/>
    </w:p>
    <w:p>
      <w:pPr>
        <w:pStyle w:val="nzSubsection"/>
      </w:pPr>
      <w:r>
        <w:tab/>
        <w:t>(1)</w:t>
      </w:r>
      <w:r>
        <w:tab/>
        <w:t xml:space="preserve">Section 61(1) is amended by deleting “of 2 or more licences” and inserting instead — </w:t>
      </w:r>
    </w:p>
    <w:p>
      <w:pPr>
        <w:pStyle w:val="MiscOpen"/>
        <w:spacing w:before="60"/>
        <w:ind w:left="879"/>
      </w:pPr>
      <w:r>
        <w:t xml:space="preserve">“    </w:t>
      </w:r>
    </w:p>
    <w:p>
      <w:pPr>
        <w:pStyle w:val="nzSubsection"/>
      </w:pPr>
      <w:r>
        <w:tab/>
      </w:r>
      <w:r>
        <w:tab/>
        <w:t xml:space="preserve">of — </w:t>
      </w:r>
    </w:p>
    <w:p>
      <w:pPr>
        <w:pStyle w:val="nzIndenta"/>
      </w:pPr>
      <w:r>
        <w:tab/>
        <w:t>(a)</w:t>
      </w:r>
      <w:r>
        <w:tab/>
        <w:t>if the original licence is a petroleum production licence — 2 or more petroleum production licences; or</w:t>
      </w:r>
    </w:p>
    <w:p>
      <w:pPr>
        <w:pStyle w:val="nzIndenta"/>
      </w:pPr>
      <w:r>
        <w:tab/>
        <w:t>(b)</w:t>
      </w:r>
      <w:r>
        <w:tab/>
        <w:t>if the original licence is a geothermal production licence — 2 or more geothermal production licences,</w:t>
      </w:r>
    </w:p>
    <w:p>
      <w:pPr>
        <w:pStyle w:val="MiscClose"/>
      </w:pPr>
      <w:r>
        <w:t xml:space="preserve">    ”.</w:t>
      </w:r>
    </w:p>
    <w:p>
      <w:pPr>
        <w:pStyle w:val="nzSubsection"/>
      </w:pPr>
      <w:r>
        <w:tab/>
        <w:t>(2)</w:t>
      </w:r>
      <w:r>
        <w:tab/>
        <w:t xml:space="preserve">Section 61(4) is amended by deleting “production licences for petroleum” and inserting instead — </w:t>
      </w:r>
    </w:p>
    <w:p>
      <w:pPr>
        <w:pStyle w:val="MiscOpen"/>
        <w:spacing w:before="60"/>
        <w:ind w:left="879"/>
      </w:pPr>
      <w:r>
        <w:t xml:space="preserve">“    </w:t>
      </w:r>
    </w:p>
    <w:p>
      <w:pPr>
        <w:pStyle w:val="nzSubsection"/>
      </w:pPr>
      <w:r>
        <w:tab/>
      </w:r>
      <w:r>
        <w:tab/>
        <w:t>petroleum production licences or geothermal production licences, as the case requires,</w:t>
      </w:r>
    </w:p>
    <w:p>
      <w:pPr>
        <w:pStyle w:val="MiscClose"/>
      </w:pPr>
      <w:r>
        <w:t xml:space="preserve">    ”.</w:t>
      </w:r>
    </w:p>
    <w:p>
      <w:pPr>
        <w:pStyle w:val="nzHeading5"/>
      </w:pPr>
      <w:bookmarkStart w:id="1540" w:name="_Toc185403615"/>
      <w:bookmarkStart w:id="1541" w:name="_Toc186515051"/>
      <w:bookmarkStart w:id="1542" w:name="_Toc186619945"/>
      <w:r>
        <w:rPr>
          <w:rStyle w:val="CharSectno"/>
        </w:rPr>
        <w:t>54</w:t>
      </w:r>
      <w:r>
        <w:t>.</w:t>
      </w:r>
      <w:r>
        <w:tab/>
        <w:t>Section 62 amended</w:t>
      </w:r>
      <w:bookmarkEnd w:id="1540"/>
      <w:bookmarkEnd w:id="1541"/>
      <w:bookmarkEnd w:id="1542"/>
    </w:p>
    <w:p>
      <w:pPr>
        <w:pStyle w:val="nzSubsection"/>
      </w:pPr>
      <w:r>
        <w:tab/>
      </w:r>
      <w:r>
        <w:tab/>
        <w:t>Section 62 is amended as follows:</w:t>
      </w:r>
    </w:p>
    <w:p>
      <w:pPr>
        <w:pStyle w:val="nzIndenta"/>
      </w:pPr>
      <w:r>
        <w:tab/>
        <w:t>(a)</w:t>
      </w:r>
      <w:r>
        <w:tab/>
        <w:t>before “A” by inserting the subsection designation “(1)”;</w:t>
      </w:r>
    </w:p>
    <w:p>
      <w:pPr>
        <w:pStyle w:val="nzIndenta"/>
      </w:pPr>
      <w:r>
        <w:tab/>
        <w:t>(b)</w:t>
      </w:r>
      <w:r>
        <w:tab/>
        <w:t xml:space="preserve">after “A” by inserting — </w:t>
      </w:r>
    </w:p>
    <w:p>
      <w:pPr>
        <w:pStyle w:val="nzIndenta"/>
      </w:pPr>
      <w:r>
        <w:tab/>
      </w:r>
      <w:r>
        <w:tab/>
        <w:t>“    petroleum production    ”;</w:t>
      </w:r>
    </w:p>
    <w:p>
      <w:pPr>
        <w:pStyle w:val="nzIndenta"/>
      </w:pPr>
      <w:r>
        <w:tab/>
        <w:t>(c)</w:t>
      </w:r>
      <w:r>
        <w:tab/>
        <w:t xml:space="preserve">at the end of the section by inserting — </w:t>
      </w:r>
    </w:p>
    <w:p>
      <w:pPr>
        <w:pStyle w:val="MiscOpen"/>
        <w:ind w:left="600"/>
      </w:pPr>
      <w:r>
        <w:t xml:space="preserve">“    </w:t>
      </w:r>
    </w:p>
    <w:p>
      <w:pPr>
        <w:pStyle w:val="nzSubsection"/>
      </w:pPr>
      <w:r>
        <w:tab/>
        <w:t>(2)</w:t>
      </w:r>
      <w:r>
        <w:tab/>
        <w:t xml:space="preserve">A geothermal production licence, while it remains in force, authorises the licensee, subject to this Act and in accordance with the conditions to which the licence is subject — </w:t>
      </w:r>
    </w:p>
    <w:p>
      <w:pPr>
        <w:pStyle w:val="nzIndenta"/>
      </w:pPr>
      <w:r>
        <w:tab/>
        <w:t>(a)</w:t>
      </w:r>
      <w:r>
        <w:tab/>
        <w:t>to recover geothermal energy in the licence area and to recover geothermal energy from the licence area in another area to which the licensee has lawful access for that purpose; and</w:t>
      </w:r>
    </w:p>
    <w:p>
      <w:pPr>
        <w:pStyle w:val="nzIndenta"/>
      </w:pPr>
      <w:r>
        <w:tab/>
        <w:t>(b)</w:t>
      </w:r>
      <w:r>
        <w:tab/>
        <w:t>to explore for geothermal energy resources in the licence area; and</w:t>
      </w:r>
    </w:p>
    <w:p>
      <w:pPr>
        <w:pStyle w:val="nzIndenta"/>
      </w:pPr>
      <w:r>
        <w:tab/>
        <w:t>(c)</w:t>
      </w:r>
      <w:r>
        <w:tab/>
        <w:t>to carry on such operations and execute such works in the licence area as are necessary for those purposes.</w:t>
      </w:r>
    </w:p>
    <w:p>
      <w:pPr>
        <w:pStyle w:val="MiscClose"/>
      </w:pPr>
      <w:r>
        <w:t xml:space="preserve">    ”.</w:t>
      </w:r>
    </w:p>
    <w:p>
      <w:pPr>
        <w:pStyle w:val="nzHeading5"/>
      </w:pPr>
      <w:bookmarkStart w:id="1543" w:name="_Toc185403616"/>
      <w:bookmarkStart w:id="1544" w:name="_Toc186515052"/>
      <w:bookmarkStart w:id="1545" w:name="_Toc186619946"/>
      <w:r>
        <w:rPr>
          <w:rStyle w:val="CharSectno"/>
        </w:rPr>
        <w:t>55</w:t>
      </w:r>
      <w:r>
        <w:t>.</w:t>
      </w:r>
      <w:r>
        <w:tab/>
        <w:t>Sections 62A and 62B inserted</w:t>
      </w:r>
      <w:bookmarkEnd w:id="1543"/>
      <w:bookmarkEnd w:id="1544"/>
      <w:bookmarkEnd w:id="1545"/>
    </w:p>
    <w:p>
      <w:pPr>
        <w:pStyle w:val="nzSubsection"/>
      </w:pPr>
      <w:r>
        <w:tab/>
      </w:r>
      <w:r>
        <w:tab/>
        <w:t xml:space="preserve">After section 62 the following sections are inserted — </w:t>
      </w:r>
    </w:p>
    <w:p>
      <w:pPr>
        <w:pStyle w:val="MiscOpen"/>
      </w:pPr>
      <w:r>
        <w:t xml:space="preserve">“    </w:t>
      </w:r>
    </w:p>
    <w:p>
      <w:pPr>
        <w:pStyle w:val="nzHeading5"/>
      </w:pPr>
      <w:bookmarkStart w:id="1546" w:name="_Toc185403617"/>
      <w:bookmarkStart w:id="1547" w:name="_Toc186515053"/>
      <w:bookmarkStart w:id="1548" w:name="_Toc186619947"/>
      <w:r>
        <w:t>62A.</w:t>
      </w:r>
      <w:r>
        <w:tab/>
        <w:t>Geothermal energy recovery development plans</w:t>
      </w:r>
      <w:bookmarkEnd w:id="1546"/>
      <w:bookmarkEnd w:id="1547"/>
      <w:bookmarkEnd w:id="1548"/>
    </w:p>
    <w:p>
      <w:pPr>
        <w:pStyle w:val="nz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nz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nzSubsection"/>
      </w:pPr>
      <w:r>
        <w:tab/>
        <w:t>(3)</w:t>
      </w:r>
      <w:r>
        <w:tab/>
        <w:t>The Minister is not to give a direction under subsection (2) unless the Minister has given to the geothermal licensee an opportunity to confer with the Minister concerning the proposed direction.</w:t>
      </w:r>
    </w:p>
    <w:p>
      <w:pPr>
        <w:pStyle w:val="nzSubsection"/>
      </w:pPr>
      <w:r>
        <w:tab/>
        <w:t>(4)</w:t>
      </w:r>
      <w:r>
        <w:tab/>
        <w:t>The Minister may approve a geothermal energy recovery development plan submitted under subsection (1).</w:t>
      </w:r>
    </w:p>
    <w:p>
      <w:pPr>
        <w:pStyle w:val="nzHeading5"/>
      </w:pPr>
      <w:bookmarkStart w:id="1549" w:name="_Toc185403618"/>
      <w:bookmarkStart w:id="1550" w:name="_Toc186515054"/>
      <w:bookmarkStart w:id="1551" w:name="_Toc186619948"/>
      <w:r>
        <w:t>62B.</w:t>
      </w:r>
      <w:r>
        <w:tab/>
        <w:t>Variation of approved development plans</w:t>
      </w:r>
      <w:bookmarkEnd w:id="1549"/>
      <w:bookmarkEnd w:id="1550"/>
      <w:bookmarkEnd w:id="1551"/>
    </w:p>
    <w:p>
      <w:pPr>
        <w:pStyle w:val="nz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nzSubsection"/>
      </w:pPr>
      <w:r>
        <w:tab/>
        <w:t>(2)</w:t>
      </w:r>
      <w:r>
        <w:tab/>
        <w:t>The Minister is not to give a direction under subsection (1) unless the Minister has given to the geothermal licensee an opportunity to confer with the Minister concerning the proposed direction.</w:t>
      </w:r>
    </w:p>
    <w:p>
      <w:pPr>
        <w:pStyle w:val="nzSubsection"/>
      </w:pPr>
      <w:r>
        <w:tab/>
        <w:t>(3)</w:t>
      </w:r>
      <w:r>
        <w:tab/>
        <w:t>On the written application of the geothermal licensee, the Minister may approve a variation of the approved development plan.</w:t>
      </w:r>
    </w:p>
    <w:p>
      <w:pPr>
        <w:pStyle w:val="nzSubsection"/>
      </w:pPr>
      <w:r>
        <w:tab/>
        <w:t>(4)</w:t>
      </w:r>
      <w:r>
        <w:tab/>
        <w:t>An approved development plan that is varied under this section has effect as so varied.</w:t>
      </w:r>
    </w:p>
    <w:p>
      <w:pPr>
        <w:pStyle w:val="MiscClose"/>
      </w:pPr>
      <w:r>
        <w:t xml:space="preserve">    ”.</w:t>
      </w:r>
    </w:p>
    <w:p>
      <w:pPr>
        <w:pStyle w:val="nzHeading5"/>
      </w:pPr>
      <w:bookmarkStart w:id="1552" w:name="_Toc185403619"/>
      <w:bookmarkStart w:id="1553" w:name="_Toc186515055"/>
      <w:bookmarkStart w:id="1554" w:name="_Toc186619949"/>
      <w:r>
        <w:rPr>
          <w:rStyle w:val="CharSectno"/>
        </w:rPr>
        <w:t>56</w:t>
      </w:r>
      <w:r>
        <w:t>.</w:t>
      </w:r>
      <w:r>
        <w:tab/>
        <w:t>Section 66 amended</w:t>
      </w:r>
      <w:bookmarkEnd w:id="1552"/>
      <w:bookmarkEnd w:id="1553"/>
      <w:bookmarkEnd w:id="1554"/>
    </w:p>
    <w:p>
      <w:pPr>
        <w:pStyle w:val="nzSubsection"/>
      </w:pPr>
      <w:r>
        <w:tab/>
      </w:r>
      <w:r>
        <w:tab/>
        <w:t>Section 66 is amended as follows:</w:t>
      </w:r>
    </w:p>
    <w:p>
      <w:pPr>
        <w:pStyle w:val="nzIndenta"/>
      </w:pPr>
      <w:r>
        <w:tab/>
        <w:t>(a)</w:t>
      </w:r>
      <w:r>
        <w:tab/>
        <w:t>before “A” by inserting the subsection designation “(1)”;</w:t>
      </w:r>
    </w:p>
    <w:p>
      <w:pPr>
        <w:pStyle w:val="nzIndenta"/>
      </w:pPr>
      <w:r>
        <w:tab/>
        <w:t>(b)</w:t>
      </w:r>
      <w:r>
        <w:tab/>
        <w:t xml:space="preserve">at the end of the section by inserting — </w:t>
      </w:r>
    </w:p>
    <w:p>
      <w:pPr>
        <w:pStyle w:val="MiscOpen"/>
        <w:ind w:left="600"/>
      </w:pPr>
      <w:r>
        <w:t xml:space="preserve">“    </w:t>
      </w:r>
    </w:p>
    <w:p>
      <w:pPr>
        <w:pStyle w:val="nzSubsection"/>
      </w:pPr>
      <w:r>
        <w:tab/>
        <w:t>(2)</w:t>
      </w:r>
      <w:r>
        <w:tab/>
        <w:t>Without limiting subsection (1), a geothermal production licence is subject to the condition that geothermal energy may be recovered under the licence only in accordance with the approved development plan.</w:t>
      </w:r>
    </w:p>
    <w:p>
      <w:pPr>
        <w:pStyle w:val="MiscClose"/>
      </w:pPr>
      <w:r>
        <w:t xml:space="preserve">    ”.</w:t>
      </w:r>
    </w:p>
    <w:p>
      <w:pPr>
        <w:pStyle w:val="nzHeading5"/>
      </w:pPr>
      <w:bookmarkStart w:id="1555" w:name="_Toc185403620"/>
      <w:bookmarkStart w:id="1556" w:name="_Toc186515056"/>
      <w:bookmarkStart w:id="1557" w:name="_Toc186619950"/>
      <w:r>
        <w:rPr>
          <w:rStyle w:val="CharSectno"/>
        </w:rPr>
        <w:t>57</w:t>
      </w:r>
      <w:r>
        <w:t>.</w:t>
      </w:r>
      <w:r>
        <w:tab/>
        <w:t>Section 69 amended</w:t>
      </w:r>
      <w:bookmarkEnd w:id="1555"/>
      <w:bookmarkEnd w:id="1556"/>
      <w:bookmarkEnd w:id="1557"/>
    </w:p>
    <w:p>
      <w:pPr>
        <w:pStyle w:val="nzSubsection"/>
      </w:pPr>
      <w:r>
        <w:tab/>
        <w:t>(1)</w:t>
      </w:r>
      <w:r>
        <w:tab/>
        <w:t xml:space="preserve">Section 69(1) is amended by deleting paragraph (a) and “and” after it and inserting instead — </w:t>
      </w:r>
    </w:p>
    <w:p>
      <w:pPr>
        <w:pStyle w:val="MiscOpen"/>
        <w:ind w:left="1340"/>
      </w:pPr>
      <w:r>
        <w:t xml:space="preserve">“    </w:t>
      </w:r>
    </w:p>
    <w:p>
      <w:pPr>
        <w:pStyle w:val="nzIndenta"/>
      </w:pPr>
      <w:r>
        <w:tab/>
        <w:t>(a)</w:t>
      </w:r>
      <w:r>
        <w:tab/>
        <w:t xml:space="preserve">applies in relation to — </w:t>
      </w:r>
    </w:p>
    <w:p>
      <w:pPr>
        <w:pStyle w:val="nz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nz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nzIndenta"/>
      </w:pPr>
      <w:r>
        <w:tab/>
      </w:r>
      <w:r>
        <w:tab/>
        <w:t>and</w:t>
      </w:r>
    </w:p>
    <w:p>
      <w:pPr>
        <w:pStyle w:val="MiscClose"/>
      </w:pPr>
      <w:r>
        <w:t xml:space="preserve">    ”.</w:t>
      </w:r>
    </w:p>
    <w:p>
      <w:pPr>
        <w:pStyle w:val="nzSubsection"/>
      </w:pPr>
      <w:r>
        <w:tab/>
        <w:t>(2)</w:t>
      </w:r>
      <w:r>
        <w:tab/>
        <w:t xml:space="preserve">Section 69(1)(b) is amended after “pool” by inserting — </w:t>
      </w:r>
    </w:p>
    <w:p>
      <w:pPr>
        <w:pStyle w:val="MiscOpen"/>
        <w:ind w:left="1620"/>
      </w:pPr>
      <w:r>
        <w:t xml:space="preserve">“    </w:t>
      </w:r>
    </w:p>
    <w:p>
      <w:pPr>
        <w:pStyle w:val="nzIndenta"/>
      </w:pPr>
      <w:r>
        <w:tab/>
      </w:r>
      <w:r>
        <w:tab/>
        <w:t>or geothermal energy from that geothermal resources area, as the case requires,</w:t>
      </w:r>
    </w:p>
    <w:p>
      <w:pPr>
        <w:pStyle w:val="MiscClose"/>
      </w:pPr>
      <w:r>
        <w:t xml:space="preserve">    ”.</w:t>
      </w:r>
    </w:p>
    <w:p>
      <w:pPr>
        <w:pStyle w:val="nzSubsection"/>
      </w:pPr>
      <w:r>
        <w:tab/>
        <w:t>(3)</w:t>
      </w:r>
      <w:r>
        <w:tab/>
        <w:t xml:space="preserve">Section 69(2) is amended after “pool” by inserting — </w:t>
      </w:r>
    </w:p>
    <w:p>
      <w:pPr>
        <w:pStyle w:val="nzSubsection"/>
      </w:pPr>
      <w:r>
        <w:tab/>
      </w:r>
      <w:r>
        <w:tab/>
        <w:t>“    or geothermal resources area, as the case requires    ”.</w:t>
      </w:r>
    </w:p>
    <w:p>
      <w:pPr>
        <w:pStyle w:val="nzSubsection"/>
      </w:pPr>
      <w:r>
        <w:tab/>
        <w:t>(4)</w:t>
      </w:r>
      <w:r>
        <w:tab/>
        <w:t>Section 69(3) is amended as follows:</w:t>
      </w:r>
    </w:p>
    <w:p>
      <w:pPr>
        <w:pStyle w:val="nzIndenta"/>
      </w:pPr>
      <w:r>
        <w:tab/>
        <w:t>(a)</w:t>
      </w:r>
      <w:r>
        <w:tab/>
        <w:t xml:space="preserve">in paragraphs (a) and (b) after “pool” by inserting — </w:t>
      </w:r>
    </w:p>
    <w:p>
      <w:pPr>
        <w:pStyle w:val="nzIndenta"/>
      </w:pPr>
      <w:r>
        <w:tab/>
      </w:r>
      <w:r>
        <w:tab/>
        <w:t>“    or particular geothermal resources area    ”;</w:t>
      </w:r>
    </w:p>
    <w:p>
      <w:pPr>
        <w:pStyle w:val="nzIndenta"/>
      </w:pPr>
      <w:r>
        <w:tab/>
        <w:t>(b)</w:t>
      </w:r>
      <w:r>
        <w:tab/>
        <w:t xml:space="preserve">in paragraph (b) after “recovery of petroleum” by inserting — </w:t>
      </w:r>
    </w:p>
    <w:p>
      <w:pPr>
        <w:pStyle w:val="nzIndenta"/>
      </w:pPr>
      <w:r>
        <w:tab/>
      </w:r>
      <w:r>
        <w:tab/>
        <w:t>“    or geothermal energy    ”;</w:t>
      </w:r>
    </w:p>
    <w:p>
      <w:pPr>
        <w:pStyle w:val="nzIndenta"/>
      </w:pPr>
      <w:r>
        <w:tab/>
        <w:t>(c)</w:t>
      </w:r>
      <w:r>
        <w:tab/>
        <w:t xml:space="preserve">by deleting “pool, direct any licensee whose licence area includes part of the petroleum pool,” and inserting instead — </w:t>
      </w:r>
    </w:p>
    <w:p>
      <w:pPr>
        <w:pStyle w:val="MiscOpen"/>
        <w:ind w:left="880"/>
      </w:pPr>
      <w:r>
        <w:t xml:space="preserve">“    </w:t>
      </w:r>
    </w:p>
    <w:p>
      <w:pPr>
        <w:pStyle w:val="nzSubsection"/>
      </w:pPr>
      <w:r>
        <w:tab/>
      </w:r>
      <w:r>
        <w:tab/>
        <w:t>pool or geothermal energy from the geothermal resources area, direct any petroleum licensee whose licence area includes part of the petroleum pool or any geothermal licensee whose licence area includes part of the geothermal resources area,</w:t>
      </w:r>
    </w:p>
    <w:p>
      <w:pPr>
        <w:pStyle w:val="MiscClose"/>
      </w:pPr>
      <w:r>
        <w:t xml:space="preserve">    ”;</w:t>
      </w:r>
    </w:p>
    <w:p>
      <w:pPr>
        <w:pStyle w:val="nzIndenta"/>
      </w:pPr>
      <w:r>
        <w:tab/>
        <w:t>(d)</w:t>
      </w:r>
      <w:r>
        <w:tab/>
        <w:t xml:space="preserve">after “development of the petroleum pool” by inserting — </w:t>
      </w:r>
    </w:p>
    <w:p>
      <w:pPr>
        <w:pStyle w:val="nzIndenta"/>
      </w:pPr>
      <w:r>
        <w:tab/>
      </w:r>
      <w:r>
        <w:tab/>
        <w:t>“    or geothermal resources area    ”.</w:t>
      </w:r>
    </w:p>
    <w:p>
      <w:pPr>
        <w:pStyle w:val="nzSubsection"/>
      </w:pPr>
      <w:r>
        <w:tab/>
        <w:t>(5)</w:t>
      </w:r>
      <w:r>
        <w:tab/>
        <w:t xml:space="preserve">Section 69(4) is amended after “petroleum pool” in both places where it occurs by inserting — </w:t>
      </w:r>
    </w:p>
    <w:p>
      <w:pPr>
        <w:pStyle w:val="nzSubsection"/>
      </w:pPr>
      <w:r>
        <w:tab/>
      </w:r>
      <w:r>
        <w:tab/>
        <w:t>“    or geothermal resources area    ”.</w:t>
      </w:r>
    </w:p>
    <w:p>
      <w:pPr>
        <w:pStyle w:val="nzSubsection"/>
      </w:pPr>
      <w:r>
        <w:tab/>
        <w:t>(6)</w:t>
      </w:r>
      <w:r>
        <w:tab/>
        <w:t>Section 69(5) is amended as follows:</w:t>
      </w:r>
    </w:p>
    <w:p>
      <w:pPr>
        <w:pStyle w:val="nzIndenta"/>
      </w:pPr>
      <w:r>
        <w:tab/>
        <w:t>(a)</w:t>
      </w:r>
      <w:r>
        <w:tab/>
        <w:t xml:space="preserve">after “petroleum pool” in the first place where it occurs by inserting — </w:t>
      </w:r>
    </w:p>
    <w:p>
      <w:pPr>
        <w:pStyle w:val="nzIndenta"/>
      </w:pPr>
      <w:r>
        <w:tab/>
      </w:r>
      <w:r>
        <w:tab/>
        <w:t>“    or geothermal resources area    ”;</w:t>
      </w:r>
    </w:p>
    <w:p>
      <w:pPr>
        <w:pStyle w:val="nzIndenta"/>
      </w:pPr>
      <w:r>
        <w:tab/>
        <w:t>(b)</w:t>
      </w:r>
      <w:r>
        <w:tab/>
        <w:t xml:space="preserve">by deleting “pool.” and inserting instead — </w:t>
      </w:r>
    </w:p>
    <w:p>
      <w:pPr>
        <w:pStyle w:val="MiscOpen"/>
        <w:ind w:left="880"/>
      </w:pPr>
      <w:r>
        <w:t xml:space="preserve">“    </w:t>
      </w:r>
    </w:p>
    <w:p>
      <w:pPr>
        <w:pStyle w:val="nzSubsection"/>
      </w:pPr>
      <w:r>
        <w:tab/>
      </w:r>
      <w:r>
        <w:tab/>
        <w:t>pool or geothermal energy from the geothermal resources area.</w:t>
      </w:r>
    </w:p>
    <w:p>
      <w:pPr>
        <w:pStyle w:val="MiscClose"/>
      </w:pPr>
      <w:r>
        <w:t xml:space="preserve">    ”.</w:t>
      </w:r>
    </w:p>
    <w:p>
      <w:pPr>
        <w:pStyle w:val="nzSubsection"/>
      </w:pPr>
      <w:r>
        <w:tab/>
        <w:t>(7)</w:t>
      </w:r>
      <w:r>
        <w:tab/>
        <w:t>Section 69(6) is amended as follows:</w:t>
      </w:r>
    </w:p>
    <w:p>
      <w:pPr>
        <w:pStyle w:val="nzIndenta"/>
      </w:pPr>
      <w:r>
        <w:tab/>
        <w:t>(a)</w:t>
      </w:r>
      <w:r>
        <w:tab/>
        <w:t xml:space="preserve">by deleting “is the licensee in respect of 2 or more licence areas in each of which there is part of a particular petroleum pool,” and inserting instead — </w:t>
      </w:r>
    </w:p>
    <w:p>
      <w:pPr>
        <w:pStyle w:val="MiscOpen"/>
        <w:ind w:left="880"/>
      </w:pPr>
      <w:r>
        <w:t xml:space="preserve">“    </w:t>
      </w:r>
    </w:p>
    <w:p>
      <w:pPr>
        <w:pStyle w:val="nzSubsection"/>
      </w:pPr>
      <w:r>
        <w:tab/>
      </w:r>
      <w:r>
        <w:tab/>
        <w:t xml:space="preserve">is — </w:t>
      </w:r>
    </w:p>
    <w:p>
      <w:pPr>
        <w:pStyle w:val="nzIndenta"/>
      </w:pPr>
      <w:r>
        <w:tab/>
        <w:t>(a)</w:t>
      </w:r>
      <w:r>
        <w:tab/>
        <w:t>the petroleum licensee in respect of 2 or more licence areas in each of which there is part of a particular petroleum pool; or</w:t>
      </w:r>
    </w:p>
    <w:p>
      <w:pPr>
        <w:pStyle w:val="nzIndenta"/>
      </w:pPr>
      <w:r>
        <w:tab/>
        <w:t>(b)</w:t>
      </w:r>
      <w:r>
        <w:tab/>
        <w:t>the geothermal licensee in respect of 2 or more licence areas in each of which there is part of a particular geothermal resources area,</w:t>
      </w:r>
    </w:p>
    <w:p>
      <w:pPr>
        <w:pStyle w:val="MiscClose"/>
      </w:pPr>
      <w:r>
        <w:t xml:space="preserve">    ”;</w:t>
      </w:r>
    </w:p>
    <w:p>
      <w:pPr>
        <w:pStyle w:val="nzIndenta"/>
      </w:pPr>
      <w:r>
        <w:tab/>
        <w:t>(b)</w:t>
      </w:r>
      <w:r>
        <w:tab/>
        <w:t xml:space="preserve">by deleting “pool.” and inserting instead — </w:t>
      </w:r>
    </w:p>
    <w:p>
      <w:pPr>
        <w:pStyle w:val="MiscOpen"/>
        <w:ind w:left="880"/>
      </w:pPr>
      <w:r>
        <w:t xml:space="preserve">“    </w:t>
      </w:r>
    </w:p>
    <w:p>
      <w:pPr>
        <w:pStyle w:val="nzSubsection"/>
      </w:pPr>
      <w:r>
        <w:tab/>
      </w:r>
      <w:r>
        <w:tab/>
        <w:t>pool or geothermal energy from the geothermal resources area.</w:t>
      </w:r>
    </w:p>
    <w:p>
      <w:pPr>
        <w:pStyle w:val="MiscClose"/>
      </w:pPr>
      <w:r>
        <w:t xml:space="preserve">    ”.</w:t>
      </w:r>
    </w:p>
    <w:p>
      <w:pPr>
        <w:pStyle w:val="nzSubsection"/>
      </w:pPr>
      <w:r>
        <w:tab/>
        <w:t>(8)</w:t>
      </w:r>
      <w:r>
        <w:tab/>
        <w:t xml:space="preserve">Section 69(7) is amended by deleting “pool.” and inserting instead — </w:t>
      </w:r>
    </w:p>
    <w:p>
      <w:pPr>
        <w:pStyle w:val="MiscOpen"/>
        <w:ind w:left="880"/>
      </w:pPr>
      <w:r>
        <w:t xml:space="preserve">“    </w:t>
      </w:r>
    </w:p>
    <w:p>
      <w:pPr>
        <w:pStyle w:val="nzSubsection"/>
      </w:pPr>
      <w:r>
        <w:tab/>
      </w:r>
      <w:r>
        <w:tab/>
        <w:t>pool or geothermal energy from the geothermal resources area.</w:t>
      </w:r>
    </w:p>
    <w:p>
      <w:pPr>
        <w:pStyle w:val="MiscClose"/>
      </w:pPr>
      <w:r>
        <w:t xml:space="preserve">    ”.</w:t>
      </w:r>
    </w:p>
    <w:p>
      <w:pPr>
        <w:pStyle w:val="nzSubsection"/>
      </w:pPr>
      <w:r>
        <w:tab/>
        <w:t>(9)</w:t>
      </w:r>
      <w:r>
        <w:tab/>
        <w:t xml:space="preserve">Section 69(9) is amended after “petroleum” by inserting — </w:t>
      </w:r>
    </w:p>
    <w:p>
      <w:pPr>
        <w:pStyle w:val="nzSubsection"/>
      </w:pPr>
      <w:r>
        <w:tab/>
      </w:r>
      <w:r>
        <w:tab/>
        <w:t>“    or geothermal energy    ”.</w:t>
      </w:r>
    </w:p>
    <w:p>
      <w:pPr>
        <w:pStyle w:val="nzSubsection"/>
      </w:pPr>
      <w:r>
        <w:tab/>
        <w:t>(10)</w:t>
      </w:r>
      <w:r>
        <w:tab/>
        <w:t xml:space="preserve">After section 69(11) the following subsection is inserted — </w:t>
      </w:r>
    </w:p>
    <w:p>
      <w:pPr>
        <w:pStyle w:val="MiscOpen"/>
        <w:ind w:left="600"/>
      </w:pPr>
      <w:r>
        <w:t xml:space="preserve">“    </w:t>
      </w:r>
    </w:p>
    <w:p>
      <w:pPr>
        <w:pStyle w:val="nzSubsection"/>
      </w:pPr>
      <w:r>
        <w:tab/>
        <w:t>(11a)</w:t>
      </w:r>
      <w:r>
        <w:tab/>
        <w:t xml:space="preserve">If a geothermal resources area extends, or is reasonably believed by the Minister to extend, from an area of the State into — </w:t>
      </w:r>
    </w:p>
    <w:p>
      <w:pPr>
        <w:pStyle w:val="nzIndenta"/>
      </w:pPr>
      <w:r>
        <w:tab/>
        <w:t>(a)</w:t>
      </w:r>
      <w:r>
        <w:tab/>
        <w:t>lands to which other written laws or the laws of another State or of a Territory relating to the exploitation of geothermal energy resources apply; or</w:t>
      </w:r>
    </w:p>
    <w:p>
      <w:pPr>
        <w:pStyle w:val="nzIndenta"/>
      </w:pPr>
      <w:r>
        <w:tab/>
        <w:t>(b)</w:t>
      </w:r>
      <w:r>
        <w:tab/>
        <w:t>the adjacent area of an adjoining State or Territory,</w:t>
      </w:r>
    </w:p>
    <w:p>
      <w:pPr>
        <w:pStyle w:val="nz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MiscClose"/>
      </w:pPr>
      <w:r>
        <w:t xml:space="preserve">    ”.</w:t>
      </w:r>
    </w:p>
    <w:p>
      <w:pPr>
        <w:pStyle w:val="nzSubsection"/>
      </w:pPr>
      <w:r>
        <w:tab/>
        <w:t>(11)</w:t>
      </w:r>
      <w:r>
        <w:tab/>
        <w:t>Section 69(12) is amended as follows:</w:t>
      </w:r>
    </w:p>
    <w:p>
      <w:pPr>
        <w:pStyle w:val="nzIndenta"/>
      </w:pPr>
      <w:r>
        <w:tab/>
        <w:t>(a)</w:t>
      </w:r>
      <w:r>
        <w:tab/>
        <w:t xml:space="preserve">by deleting “subsection (1) applies in relation to a petroleum pool,” and inserting instead — </w:t>
      </w:r>
    </w:p>
    <w:p>
      <w:pPr>
        <w:pStyle w:val="MiscOpen"/>
        <w:ind w:left="880"/>
      </w:pPr>
      <w:r>
        <w:t xml:space="preserve">“    </w:t>
      </w:r>
    </w:p>
    <w:p>
      <w:pPr>
        <w:pStyle w:val="nzSubsection"/>
      </w:pPr>
      <w:r>
        <w:tab/>
      </w:r>
      <w:r>
        <w:tab/>
        <w:t>subsection (11) applies in relation to a petroleum pool or subsection (11a) applies in relation to a geothermal resources area,</w:t>
      </w:r>
    </w:p>
    <w:p>
      <w:pPr>
        <w:pStyle w:val="MiscClose"/>
      </w:pPr>
      <w:r>
        <w:t xml:space="preserve">    ”;</w:t>
      </w:r>
    </w:p>
    <w:p>
      <w:pPr>
        <w:pStyle w:val="nzIndenta"/>
      </w:pPr>
      <w:r>
        <w:tab/>
        <w:t>(b)</w:t>
      </w:r>
      <w:r>
        <w:tab/>
        <w:t xml:space="preserve">after “that petroleum pool” by inserting — </w:t>
      </w:r>
    </w:p>
    <w:p>
      <w:pPr>
        <w:pStyle w:val="nzIndenta"/>
      </w:pPr>
      <w:r>
        <w:tab/>
      </w:r>
      <w:r>
        <w:tab/>
        <w:t>“    or geothermal resources area    ”.</w:t>
      </w:r>
    </w:p>
    <w:p>
      <w:pPr>
        <w:pStyle w:val="nzHeading5"/>
      </w:pPr>
      <w:bookmarkStart w:id="1558" w:name="_Toc185403621"/>
      <w:bookmarkStart w:id="1559" w:name="_Toc186515057"/>
      <w:bookmarkStart w:id="1560" w:name="_Toc186619951"/>
      <w:r>
        <w:rPr>
          <w:rStyle w:val="CharSectno"/>
        </w:rPr>
        <w:t>58</w:t>
      </w:r>
      <w:r>
        <w:t>.</w:t>
      </w:r>
      <w:r>
        <w:tab/>
        <w:t>Part III Division 3A inserted</w:t>
      </w:r>
      <w:bookmarkEnd w:id="1558"/>
      <w:bookmarkEnd w:id="1559"/>
      <w:bookmarkEnd w:id="1560"/>
    </w:p>
    <w:p>
      <w:pPr>
        <w:pStyle w:val="nzSubsection"/>
      </w:pPr>
      <w:r>
        <w:tab/>
      </w:r>
      <w:r>
        <w:tab/>
        <w:t xml:space="preserve">After section 69 the following Division is inserted — </w:t>
      </w:r>
    </w:p>
    <w:p>
      <w:pPr>
        <w:pStyle w:val="MiscOpen"/>
      </w:pPr>
      <w:r>
        <w:t xml:space="preserve">“    </w:t>
      </w:r>
    </w:p>
    <w:p>
      <w:pPr>
        <w:pStyle w:val="nzHeading3"/>
      </w:pPr>
      <w:bookmarkStart w:id="1561" w:name="_Toc168894250"/>
      <w:bookmarkStart w:id="1562" w:name="_Toc168904799"/>
      <w:bookmarkStart w:id="1563" w:name="_Toc170198513"/>
      <w:bookmarkStart w:id="1564" w:name="_Toc170707626"/>
      <w:bookmarkStart w:id="1565" w:name="_Toc170725785"/>
      <w:bookmarkStart w:id="1566" w:name="_Toc170876084"/>
      <w:bookmarkStart w:id="1567" w:name="_Toc170883188"/>
      <w:bookmarkStart w:id="1568" w:name="_Toc171141813"/>
      <w:bookmarkStart w:id="1569" w:name="_Toc173041891"/>
      <w:bookmarkStart w:id="1570" w:name="_Toc173128111"/>
      <w:bookmarkStart w:id="1571" w:name="_Toc173131961"/>
      <w:bookmarkStart w:id="1572" w:name="_Toc173141234"/>
      <w:bookmarkStart w:id="1573" w:name="_Toc173146779"/>
      <w:bookmarkStart w:id="1574" w:name="_Toc173148060"/>
      <w:bookmarkStart w:id="1575" w:name="_Toc173552212"/>
      <w:bookmarkStart w:id="1576" w:name="_Toc173552479"/>
      <w:bookmarkStart w:id="1577" w:name="_Toc173555176"/>
      <w:bookmarkStart w:id="1578" w:name="_Toc173577612"/>
      <w:bookmarkStart w:id="1579" w:name="_Toc173745981"/>
      <w:bookmarkStart w:id="1580" w:name="_Toc173836417"/>
      <w:bookmarkStart w:id="1581" w:name="_Toc173836825"/>
      <w:bookmarkStart w:id="1582" w:name="_Toc173839952"/>
      <w:bookmarkStart w:id="1583" w:name="_Toc174252896"/>
      <w:bookmarkStart w:id="1584" w:name="_Toc174766695"/>
      <w:bookmarkStart w:id="1585" w:name="_Toc174852606"/>
      <w:bookmarkStart w:id="1586" w:name="_Toc174933871"/>
      <w:bookmarkStart w:id="1587" w:name="_Toc174939108"/>
      <w:bookmarkStart w:id="1588" w:name="_Toc185403622"/>
      <w:bookmarkStart w:id="1589" w:name="_Toc186515058"/>
      <w:bookmarkStart w:id="1590" w:name="_Toc186619952"/>
      <w:r>
        <w:t>Division 3A — Petroleum titles and geothermal titles may subsist in respect of same blocks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nzHeading5"/>
      </w:pPr>
      <w:bookmarkStart w:id="1591" w:name="_Toc185403623"/>
      <w:bookmarkStart w:id="1592" w:name="_Toc186515059"/>
      <w:bookmarkStart w:id="1593" w:name="_Toc186619953"/>
      <w:r>
        <w:t>69A.</w:t>
      </w:r>
      <w:r>
        <w:tab/>
        <w:t>Petroleum titles and geothermal titles may subsist in respect of same blocks</w:t>
      </w:r>
      <w:bookmarkEnd w:id="1591"/>
      <w:bookmarkEnd w:id="1592"/>
      <w:bookmarkEnd w:id="1593"/>
    </w:p>
    <w:p>
      <w:pPr>
        <w:pStyle w:val="nzSubsection"/>
      </w:pPr>
      <w:r>
        <w:tab/>
        <w:t>(1)</w:t>
      </w:r>
      <w:r>
        <w:tab/>
        <w:t xml:space="preserve">In this section — </w:t>
      </w:r>
    </w:p>
    <w:p>
      <w:pPr>
        <w:pStyle w:val="nzDefstart"/>
      </w:pPr>
      <w:r>
        <w:tab/>
      </w:r>
      <w:r>
        <w:rPr>
          <w:b/>
          <w:bCs/>
        </w:rPr>
        <w:t>“</w:t>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nzDefstart"/>
      </w:pPr>
      <w:r>
        <w:tab/>
      </w:r>
      <w:r>
        <w:rPr>
          <w:b/>
          <w:bCs/>
        </w:rPr>
        <w:t>“</w:t>
      </w:r>
      <w:r>
        <w:rPr>
          <w:rStyle w:val="CharDefText"/>
        </w:rPr>
        <w:t>petroleum title</w:t>
      </w:r>
      <w:r>
        <w:rPr>
          <w:b/>
          <w:bCs/>
        </w:rPr>
        <w:t>”</w:t>
      </w:r>
      <w:r>
        <w:t xml:space="preserve"> means a petroleum exploration permit, petroleum drilling reservation, petroleum retention lease, petroleum production licence, petroleum special prospecting authority or petroleum access authority.</w:t>
      </w:r>
    </w:p>
    <w:p>
      <w:pPr>
        <w:pStyle w:val="nzSubsection"/>
      </w:pPr>
      <w:r>
        <w:tab/>
        <w:t>(2)</w:t>
      </w:r>
      <w:r>
        <w:tab/>
        <w:t xml:space="preserve">The Minister is not to — </w:t>
      </w:r>
    </w:p>
    <w:p>
      <w:pPr>
        <w:pStyle w:val="nzIndenta"/>
      </w:pPr>
      <w:r>
        <w:tab/>
        <w:t>(a)</w:t>
      </w:r>
      <w:r>
        <w:tab/>
        <w:t>grant a petroleum title on an application under this Act in respect of a block that is the subject of a geothermal title of which the registered holder is a person other than the applicant; or</w:t>
      </w:r>
    </w:p>
    <w:p>
      <w:pPr>
        <w:pStyle w:val="nz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nzSubsection"/>
      </w:pPr>
      <w:r>
        <w:tab/>
      </w:r>
      <w:r>
        <w:tab/>
        <w:t>unless the Minister has complied with subsection (3).</w:t>
      </w:r>
    </w:p>
    <w:p>
      <w:pPr>
        <w:pStyle w:val="nzSubsection"/>
      </w:pPr>
      <w:r>
        <w:tab/>
        <w:t>(3)</w:t>
      </w:r>
      <w:r>
        <w:tab/>
        <w:t xml:space="preserve">The Minister has complied with this subsection if the Minister — </w:t>
      </w:r>
    </w:p>
    <w:p>
      <w:pPr>
        <w:pStyle w:val="nz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nzIndenta"/>
      </w:pPr>
      <w:r>
        <w:tab/>
        <w:t>(b)</w:t>
      </w:r>
      <w:r>
        <w:tab/>
        <w:t xml:space="preserve">has in the instrument — </w:t>
      </w:r>
    </w:p>
    <w:p>
      <w:pPr>
        <w:pStyle w:val="nzIndenti"/>
      </w:pPr>
      <w:r>
        <w:tab/>
        <w:t>(i)</w:t>
      </w:r>
      <w:r>
        <w:tab/>
        <w:t>given particulars of the petroleum title proposed to be granted or of the variation proposed to be made to the petroleum production licence; and</w:t>
      </w:r>
    </w:p>
    <w:p>
      <w:pPr>
        <w:pStyle w:val="nzIndenti"/>
      </w:pPr>
      <w:r>
        <w:tab/>
        <w:t>(ii)</w:t>
      </w:r>
      <w:r>
        <w:tab/>
        <w:t>specified a date on or before which the person on whom the instrument is served may, by instrument in writing served on the Minister, submit any matters that the person wishes the Minister to consider;</w:t>
      </w:r>
    </w:p>
    <w:p>
      <w:pPr>
        <w:pStyle w:val="nzIndenta"/>
      </w:pPr>
      <w:r>
        <w:tab/>
      </w:r>
      <w:r>
        <w:tab/>
        <w:t>and</w:t>
      </w:r>
    </w:p>
    <w:p>
      <w:pPr>
        <w:pStyle w:val="nzIndenta"/>
      </w:pPr>
      <w:r>
        <w:tab/>
        <w:t>(c)</w:t>
      </w:r>
      <w:r>
        <w:tab/>
        <w:t>has taken into account any matters submitted to the Minister on or before the specified date by that person.</w:t>
      </w:r>
    </w:p>
    <w:p>
      <w:pPr>
        <w:pStyle w:val="nzSubsection"/>
      </w:pPr>
      <w:r>
        <w:tab/>
        <w:t>(4)</w:t>
      </w:r>
      <w:r>
        <w:tab/>
        <w:t xml:space="preserve">The Minister is not to — </w:t>
      </w:r>
    </w:p>
    <w:p>
      <w:pPr>
        <w:pStyle w:val="nzIndenta"/>
      </w:pPr>
      <w:r>
        <w:tab/>
        <w:t>(a)</w:t>
      </w:r>
      <w:r>
        <w:tab/>
        <w:t>grant a geothermal title on an application under this Act in respect of a block that is the subject of a petroleum title of which the registered holder is a person other than the applicant; or</w:t>
      </w:r>
    </w:p>
    <w:p>
      <w:pPr>
        <w:pStyle w:val="nz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nzSubsection"/>
      </w:pPr>
      <w:r>
        <w:tab/>
      </w:r>
      <w:r>
        <w:tab/>
        <w:t>unless the Minister has complied with subsection (5).</w:t>
      </w:r>
    </w:p>
    <w:p>
      <w:pPr>
        <w:pStyle w:val="nzSubsection"/>
      </w:pPr>
      <w:r>
        <w:tab/>
        <w:t>(5)</w:t>
      </w:r>
      <w:r>
        <w:tab/>
        <w:t xml:space="preserve">The Minister has complied with this subsection if the Minister — </w:t>
      </w:r>
    </w:p>
    <w:p>
      <w:pPr>
        <w:pStyle w:val="nz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nzIndenta"/>
      </w:pPr>
      <w:r>
        <w:tab/>
        <w:t>(b)</w:t>
      </w:r>
      <w:r>
        <w:tab/>
        <w:t xml:space="preserve">has in the instrument — </w:t>
      </w:r>
    </w:p>
    <w:p>
      <w:pPr>
        <w:pStyle w:val="nzIndenti"/>
      </w:pPr>
      <w:r>
        <w:tab/>
        <w:t>(i)</w:t>
      </w:r>
      <w:r>
        <w:tab/>
        <w:t>given particulars of the geothermal title proposed to be granted or of the variation proposed to be made to the geothermal production licence; and</w:t>
      </w:r>
    </w:p>
    <w:p>
      <w:pPr>
        <w:pStyle w:val="nzIndenti"/>
      </w:pPr>
      <w:r>
        <w:tab/>
        <w:t>(ii)</w:t>
      </w:r>
      <w:r>
        <w:tab/>
        <w:t>specified a date on or before which the person on whom the instrument is served may, by instrument in writing served on the Minister, submit any matters that the person wishes the Minister to consider;</w:t>
      </w:r>
    </w:p>
    <w:p>
      <w:pPr>
        <w:pStyle w:val="nzIndenta"/>
      </w:pPr>
      <w:r>
        <w:tab/>
      </w:r>
      <w:r>
        <w:tab/>
        <w:t>and</w:t>
      </w:r>
    </w:p>
    <w:p>
      <w:pPr>
        <w:pStyle w:val="nzIndenta"/>
      </w:pPr>
      <w:r>
        <w:tab/>
        <w:t>(c)</w:t>
      </w:r>
      <w:r>
        <w:tab/>
        <w:t>has taken into account any matters submitted to the Minister on or before the specified date by that person.</w:t>
      </w:r>
    </w:p>
    <w:p>
      <w:pPr>
        <w:pStyle w:val="nzIndenta"/>
      </w:pPr>
      <w:r>
        <w:tab/>
        <w:t>(6)</w:t>
      </w:r>
      <w:r>
        <w:tab/>
        <w:t>Nothing in this section limits the operation of any other provision of this Act relating to applying for, granting or varying a petroleum title or geothermal title.</w:t>
      </w:r>
    </w:p>
    <w:p>
      <w:pPr>
        <w:pStyle w:val="MiscClose"/>
      </w:pPr>
      <w:r>
        <w:t xml:space="preserve">    ”.</w:t>
      </w:r>
    </w:p>
    <w:p>
      <w:pPr>
        <w:pStyle w:val="nzHeading5"/>
      </w:pPr>
      <w:bookmarkStart w:id="1594" w:name="_Toc185403624"/>
      <w:bookmarkStart w:id="1595" w:name="_Toc186515060"/>
      <w:bookmarkStart w:id="1596" w:name="_Toc186619954"/>
      <w:r>
        <w:rPr>
          <w:rStyle w:val="CharSectno"/>
        </w:rPr>
        <w:t>59</w:t>
      </w:r>
      <w:r>
        <w:t>.</w:t>
      </w:r>
      <w:r>
        <w:tab/>
        <w:t>Section 72 amended</w:t>
      </w:r>
      <w:bookmarkEnd w:id="1594"/>
      <w:bookmarkEnd w:id="1595"/>
      <w:bookmarkEnd w:id="1596"/>
    </w:p>
    <w:p>
      <w:pPr>
        <w:pStyle w:val="nzSubsection"/>
      </w:pPr>
      <w:r>
        <w:tab/>
      </w:r>
      <w:r>
        <w:tab/>
        <w:t>Section 72(9) is amended after “</w:t>
      </w:r>
      <w:r>
        <w:rPr>
          <w:i/>
          <w:iCs/>
        </w:rPr>
        <w:t>Petroleum</w:t>
      </w:r>
      <w:r>
        <w:t xml:space="preserve">” by inserting — </w:t>
      </w:r>
    </w:p>
    <w:p>
      <w:pPr>
        <w:pStyle w:val="nzSubsection"/>
      </w:pPr>
      <w:r>
        <w:tab/>
      </w:r>
      <w:r>
        <w:tab/>
        <w:t xml:space="preserve">“    </w:t>
      </w:r>
      <w:r>
        <w:rPr>
          <w:i/>
          <w:iCs/>
        </w:rPr>
        <w:t>and Geothermal Energy Resources</w:t>
      </w:r>
      <w:r>
        <w:t xml:space="preserve">    ”.</w:t>
      </w:r>
    </w:p>
    <w:p>
      <w:pPr>
        <w:pStyle w:val="nzHeading5"/>
      </w:pPr>
      <w:bookmarkStart w:id="1597" w:name="_Toc185403625"/>
      <w:bookmarkStart w:id="1598" w:name="_Toc186515061"/>
      <w:bookmarkStart w:id="1599" w:name="_Toc186619955"/>
      <w:r>
        <w:rPr>
          <w:rStyle w:val="CharSectno"/>
        </w:rPr>
        <w:t>60</w:t>
      </w:r>
      <w:r>
        <w:t>.</w:t>
      </w:r>
      <w:r>
        <w:tab/>
        <w:t>Section 75 amended</w:t>
      </w:r>
      <w:bookmarkEnd w:id="1597"/>
      <w:bookmarkEnd w:id="1598"/>
      <w:bookmarkEnd w:id="1599"/>
    </w:p>
    <w:p>
      <w:pPr>
        <w:pStyle w:val="nzSubsection"/>
      </w:pPr>
      <w:r>
        <w:tab/>
        <w:t>(1)</w:t>
      </w:r>
      <w:r>
        <w:tab/>
        <w:t xml:space="preserve">Section 75(1)(c) and (d)(ii)  are amended after “petroleum” by inserting —  </w:t>
      </w:r>
    </w:p>
    <w:p>
      <w:pPr>
        <w:pStyle w:val="nzSubsection"/>
      </w:pPr>
      <w:r>
        <w:tab/>
      </w:r>
      <w:r>
        <w:tab/>
        <w:t>“    or geothermal energy    ”.</w:t>
      </w:r>
    </w:p>
    <w:p>
      <w:pPr>
        <w:pStyle w:val="nzSubsection"/>
      </w:pPr>
      <w:r>
        <w:tab/>
        <w:t>(2)</w:t>
      </w:r>
      <w:r>
        <w:tab/>
        <w:t>Section 75(12) is amended after “</w:t>
      </w:r>
      <w:r>
        <w:rPr>
          <w:i/>
          <w:iCs/>
        </w:rPr>
        <w:t>Petroleum</w:t>
      </w:r>
      <w:r>
        <w:t xml:space="preserve">” by inserting — </w:t>
      </w:r>
    </w:p>
    <w:p>
      <w:pPr>
        <w:pStyle w:val="nzSubsection"/>
      </w:pPr>
      <w:r>
        <w:tab/>
      </w:r>
      <w:r>
        <w:tab/>
        <w:t xml:space="preserve">“    </w:t>
      </w:r>
      <w:r>
        <w:rPr>
          <w:i/>
          <w:iCs/>
        </w:rPr>
        <w:t>and Geothermal Energy Resources</w:t>
      </w:r>
      <w:r>
        <w:t xml:space="preserve">    ”.</w:t>
      </w:r>
    </w:p>
    <w:p>
      <w:pPr>
        <w:pStyle w:val="nzHeading5"/>
      </w:pPr>
      <w:bookmarkStart w:id="1600" w:name="_Toc185403626"/>
      <w:bookmarkStart w:id="1601" w:name="_Toc186515062"/>
      <w:bookmarkStart w:id="1602" w:name="_Toc186619956"/>
      <w:r>
        <w:rPr>
          <w:rStyle w:val="CharSectno"/>
        </w:rPr>
        <w:t>61</w:t>
      </w:r>
      <w:r>
        <w:t>.</w:t>
      </w:r>
      <w:r>
        <w:tab/>
        <w:t>Section 76 amended</w:t>
      </w:r>
      <w:bookmarkEnd w:id="1600"/>
      <w:bookmarkEnd w:id="1601"/>
      <w:bookmarkEnd w:id="1602"/>
    </w:p>
    <w:p>
      <w:pPr>
        <w:pStyle w:val="nzSubsection"/>
      </w:pPr>
      <w:r>
        <w:tab/>
      </w:r>
      <w:r>
        <w:tab/>
        <w:t>Section 76(1) and (2) are amended after “</w:t>
      </w:r>
      <w:r>
        <w:rPr>
          <w:i/>
          <w:iCs/>
        </w:rPr>
        <w:t>Petroleum</w:t>
      </w:r>
      <w:r>
        <w:t xml:space="preserve">” by inserting — </w:t>
      </w:r>
    </w:p>
    <w:p>
      <w:pPr>
        <w:pStyle w:val="nzSubsection"/>
      </w:pPr>
      <w:r>
        <w:tab/>
      </w:r>
      <w:r>
        <w:tab/>
        <w:t xml:space="preserve">“    </w:t>
      </w:r>
      <w:r>
        <w:rPr>
          <w:i/>
          <w:iCs/>
        </w:rPr>
        <w:t>and Geothermal Energy Resources</w:t>
      </w:r>
      <w:r>
        <w:t xml:space="preserve">    ”.</w:t>
      </w:r>
    </w:p>
    <w:p>
      <w:pPr>
        <w:pStyle w:val="nzHeading5"/>
      </w:pPr>
      <w:bookmarkStart w:id="1603" w:name="_Toc185403627"/>
      <w:bookmarkStart w:id="1604" w:name="_Toc186515063"/>
      <w:bookmarkStart w:id="1605" w:name="_Toc186619957"/>
      <w:r>
        <w:rPr>
          <w:rStyle w:val="CharSectno"/>
        </w:rPr>
        <w:t>62</w:t>
      </w:r>
      <w:r>
        <w:t>.</w:t>
      </w:r>
      <w:r>
        <w:tab/>
        <w:t>Section 85 amended</w:t>
      </w:r>
      <w:bookmarkEnd w:id="1603"/>
      <w:bookmarkEnd w:id="1604"/>
      <w:bookmarkEnd w:id="1605"/>
    </w:p>
    <w:p>
      <w:pPr>
        <w:pStyle w:val="nzSubsection"/>
      </w:pPr>
      <w:r>
        <w:tab/>
      </w:r>
      <w:r>
        <w:tab/>
        <w:t>Section 85(1) is amended after “</w:t>
      </w:r>
      <w:r>
        <w:rPr>
          <w:i/>
          <w:iCs/>
        </w:rPr>
        <w:t>Petroleum</w:t>
      </w:r>
      <w:r>
        <w:t xml:space="preserve">” by inserting — </w:t>
      </w:r>
    </w:p>
    <w:p>
      <w:pPr>
        <w:pStyle w:val="nzSubsection"/>
      </w:pPr>
      <w:r>
        <w:tab/>
      </w:r>
      <w:r>
        <w:tab/>
        <w:t xml:space="preserve">“    </w:t>
      </w:r>
      <w:r>
        <w:rPr>
          <w:i/>
          <w:iCs/>
        </w:rPr>
        <w:t>and Geothermal Energy Resources</w:t>
      </w:r>
      <w:r>
        <w:t xml:space="preserve">    ”.</w:t>
      </w:r>
    </w:p>
    <w:p>
      <w:pPr>
        <w:pStyle w:val="nzHeading5"/>
      </w:pPr>
      <w:bookmarkStart w:id="1606" w:name="_Toc185403628"/>
      <w:bookmarkStart w:id="1607" w:name="_Toc186515064"/>
      <w:bookmarkStart w:id="1608" w:name="_Toc186619958"/>
      <w:r>
        <w:rPr>
          <w:rStyle w:val="CharSectno"/>
        </w:rPr>
        <w:t>63</w:t>
      </w:r>
      <w:r>
        <w:t>.</w:t>
      </w:r>
      <w:r>
        <w:tab/>
        <w:t>Section 91 amended</w:t>
      </w:r>
      <w:bookmarkEnd w:id="1606"/>
      <w:bookmarkEnd w:id="1607"/>
      <w:bookmarkEnd w:id="1608"/>
    </w:p>
    <w:p>
      <w:pPr>
        <w:pStyle w:val="nzSubsection"/>
      </w:pPr>
      <w:r>
        <w:tab/>
        <w:t>(1)</w:t>
      </w:r>
      <w:r>
        <w:tab/>
        <w:t xml:space="preserve">Section 91(1) is amended by deleting “out all petroleum exploration operations and operations for the recovery of petroleum” and inserting instead — </w:t>
      </w:r>
    </w:p>
    <w:p>
      <w:pPr>
        <w:pStyle w:val="MiscOpen"/>
        <w:ind w:left="880"/>
      </w:pPr>
      <w:r>
        <w:t xml:space="preserve">“    </w:t>
      </w:r>
    </w:p>
    <w:p>
      <w:pPr>
        <w:pStyle w:val="nzSubsection"/>
      </w:pPr>
      <w:r>
        <w:tab/>
      </w:r>
      <w:r>
        <w:tab/>
        <w:t xml:space="preserve">out — </w:t>
      </w:r>
    </w:p>
    <w:p>
      <w:pPr>
        <w:pStyle w:val="nzIndenta"/>
      </w:pPr>
      <w:r>
        <w:tab/>
        <w:t>(a)</w:t>
      </w:r>
      <w:r>
        <w:tab/>
        <w:t>all petroleum exploration operations and operations for the recovery of petroleum; or</w:t>
      </w:r>
    </w:p>
    <w:p>
      <w:pPr>
        <w:pStyle w:val="nzIndenta"/>
      </w:pPr>
      <w:r>
        <w:tab/>
        <w:t>(b)</w:t>
      </w:r>
      <w:r>
        <w:tab/>
        <w:t>all geothermal energy resources exploration operations and operations for the recovery of geothermal energy,</w:t>
      </w:r>
    </w:p>
    <w:p>
      <w:pPr>
        <w:pStyle w:val="nzSubsection"/>
      </w:pPr>
      <w:r>
        <w:tab/>
      </w:r>
      <w:r>
        <w:tab/>
        <w:t>as the case requires,</w:t>
      </w:r>
    </w:p>
    <w:p>
      <w:pPr>
        <w:pStyle w:val="MiscClose"/>
      </w:pPr>
      <w:r>
        <w:t xml:space="preserve">    ”.</w:t>
      </w:r>
    </w:p>
    <w:p>
      <w:pPr>
        <w:pStyle w:val="nzSubsection"/>
      </w:pPr>
      <w:r>
        <w:tab/>
        <w:t>(2)</w:t>
      </w:r>
      <w:r>
        <w:tab/>
        <w:t xml:space="preserve">After section 91(1) the following subsection is inserted — </w:t>
      </w:r>
    </w:p>
    <w:p>
      <w:pPr>
        <w:pStyle w:val="MiscOpen"/>
        <w:ind w:left="600"/>
      </w:pPr>
      <w:r>
        <w:t xml:space="preserve">“    </w:t>
      </w:r>
    </w:p>
    <w:p>
      <w:pPr>
        <w:pStyle w:val="nzSubsection"/>
      </w:pPr>
      <w:r>
        <w:tab/>
        <w:t>(1a)</w:t>
      </w:r>
      <w:r>
        <w:tab/>
        <w:t>Subsections (2) and (2a) have effect without limiting the generality of subsection (1) but subject to any authorisation, requirement or direction given or made by or under this Act.</w:t>
      </w:r>
    </w:p>
    <w:p>
      <w:pPr>
        <w:pStyle w:val="MiscClose"/>
      </w:pPr>
      <w:r>
        <w:t xml:space="preserve">    ”.</w:t>
      </w:r>
    </w:p>
    <w:p>
      <w:pPr>
        <w:pStyle w:val="nzSubsection"/>
      </w:pPr>
      <w:r>
        <w:tab/>
        <w:t>(3)</w:t>
      </w:r>
      <w:r>
        <w:tab/>
        <w:t>Section 91(2) is amended as follows:</w:t>
      </w:r>
    </w:p>
    <w:p>
      <w:pPr>
        <w:pStyle w:val="nzIndenta"/>
      </w:pPr>
      <w:r>
        <w:tab/>
        <w:t>(a)</w:t>
      </w:r>
      <w:r>
        <w:tab/>
        <w:t xml:space="preserve">by deleting the passage beginning with “In” and ending with “shall — ” and inserting instead — </w:t>
      </w:r>
    </w:p>
    <w:p>
      <w:pPr>
        <w:pStyle w:val="MiscOpen"/>
        <w:ind w:left="880"/>
      </w:pPr>
      <w:r>
        <w:t xml:space="preserve">“    </w:t>
      </w:r>
    </w:p>
    <w:p>
      <w:pPr>
        <w:pStyle w:val="nzSubsection"/>
      </w:pPr>
      <w:r>
        <w:tab/>
      </w:r>
      <w:r>
        <w:tab/>
        <w:t xml:space="preserve">A petroleum permittee, holder of a petroleum drilling reservation, petroleum lessee or petroleum licensee shall — </w:t>
      </w:r>
    </w:p>
    <w:p>
      <w:pPr>
        <w:pStyle w:val="MiscClose"/>
      </w:pPr>
      <w:r>
        <w:t xml:space="preserve">    ”;</w:t>
      </w:r>
    </w:p>
    <w:p>
      <w:pPr>
        <w:pStyle w:val="nzIndenta"/>
      </w:pPr>
      <w:r>
        <w:tab/>
        <w:t>(b)</w:t>
      </w:r>
      <w:r>
        <w:tab/>
        <w:t xml:space="preserve">after each of paragraphs (a), (b) and (c) by inserting — </w:t>
      </w:r>
    </w:p>
    <w:p>
      <w:pPr>
        <w:pStyle w:val="nzIndenta"/>
      </w:pPr>
      <w:r>
        <w:tab/>
      </w:r>
      <w:r>
        <w:tab/>
        <w:t>“    and    ”.</w:t>
      </w:r>
    </w:p>
    <w:p>
      <w:pPr>
        <w:pStyle w:val="nzSubsection"/>
      </w:pPr>
      <w:r>
        <w:tab/>
        <w:t>(4)</w:t>
      </w:r>
      <w:r>
        <w:tab/>
        <w:t xml:space="preserve">After section 91(2) the following subsection is inserted — </w:t>
      </w:r>
    </w:p>
    <w:p>
      <w:pPr>
        <w:pStyle w:val="MiscOpen"/>
        <w:ind w:left="600"/>
      </w:pPr>
      <w:r>
        <w:t xml:space="preserve">“    </w:t>
      </w:r>
    </w:p>
    <w:p>
      <w:pPr>
        <w:pStyle w:val="nzSubsection"/>
      </w:pPr>
      <w:r>
        <w:tab/>
        <w:t>(2a)</w:t>
      </w:r>
      <w:r>
        <w:tab/>
        <w:t xml:space="preserve">A geothermal permittee, holder of a geothermal drilling reservation, geothermal lessee or geothermal licensee shall — </w:t>
      </w:r>
    </w:p>
    <w:p>
      <w:pPr>
        <w:pStyle w:val="nzIndenta"/>
      </w:pPr>
      <w:r>
        <w:tab/>
        <w:t>(a)</w:t>
      </w:r>
      <w:r>
        <w:tab/>
        <w:t>control the flow and prevent the waste or escape in the permit area, drilling reservation, lease area or licence area of geothermal energy resources or water; and</w:t>
      </w:r>
    </w:p>
    <w:p>
      <w:pPr>
        <w:pStyle w:val="nzIndenta"/>
      </w:pPr>
      <w:r>
        <w:tab/>
        <w:t>(b)</w:t>
      </w:r>
      <w:r>
        <w:tab/>
        <w:t>prevent the escape in the permit area, drilling reservation, lease area or licence area of any mixture of water or drilling fluid with geothermal energy resources or any other matter; and</w:t>
      </w:r>
    </w:p>
    <w:p>
      <w:pPr>
        <w:pStyle w:val="nzIndenta"/>
      </w:pPr>
      <w:r>
        <w:tab/>
        <w:t>(c)</w:t>
      </w:r>
      <w:r>
        <w:tab/>
        <w:t>prevent damage to geothermal energy resources in an area, whether in the State or not, in respect of which the permit, drilling reservation, lease or licence is not in force; and</w:t>
      </w:r>
    </w:p>
    <w:p>
      <w:pPr>
        <w:pStyle w:val="nzIndenta"/>
      </w:pPr>
      <w:r>
        <w:tab/>
        <w:t>(d)</w:t>
      </w:r>
      <w:r>
        <w:tab/>
        <w:t xml:space="preserve">keep separate — </w:t>
      </w:r>
    </w:p>
    <w:p>
      <w:pPr>
        <w:pStyle w:val="nzIndenti"/>
      </w:pPr>
      <w:r>
        <w:tab/>
        <w:t>(i)</w:t>
      </w:r>
      <w:r>
        <w:tab/>
        <w:t>each geothermal resources area discovered in the permit area, drilling reservation, lease area or licence area; and</w:t>
      </w:r>
    </w:p>
    <w:p>
      <w:pPr>
        <w:pStyle w:val="nzIndenti"/>
      </w:pPr>
      <w:r>
        <w:tab/>
        <w:t>(ii)</w:t>
      </w:r>
      <w:r>
        <w:tab/>
        <w:t>such of the sources of water, if any, discovered in that area as the Minister, by instrument in writing served on that person, directs;</w:t>
      </w:r>
    </w:p>
    <w:p>
      <w:pPr>
        <w:pStyle w:val="nzIndenta"/>
      </w:pPr>
      <w:r>
        <w:tab/>
      </w:r>
      <w:r>
        <w:tab/>
        <w:t>and</w:t>
      </w:r>
    </w:p>
    <w:p>
      <w:pPr>
        <w:pStyle w:val="nz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MiscClose"/>
      </w:pPr>
      <w:r>
        <w:t xml:space="preserve">    ”.</w:t>
      </w:r>
    </w:p>
    <w:p>
      <w:pPr>
        <w:pStyle w:val="nzSubsection"/>
      </w:pPr>
      <w:r>
        <w:tab/>
        <w:t>(5)</w:t>
      </w:r>
      <w:r>
        <w:tab/>
        <w:t xml:space="preserve">Section 91(3) is amended after “exploration operations” by inserting — </w:t>
      </w:r>
    </w:p>
    <w:p>
      <w:pPr>
        <w:pStyle w:val="MiscOpen"/>
        <w:ind w:left="880"/>
      </w:pPr>
      <w:r>
        <w:t xml:space="preserve">“    </w:t>
      </w:r>
    </w:p>
    <w:p>
      <w:pPr>
        <w:pStyle w:val="nzSubsection"/>
      </w:pPr>
      <w:r>
        <w:tab/>
      </w:r>
      <w:r>
        <w:tab/>
        <w:t>or geothermal energy resources exploration operations, as the case requires,</w:t>
      </w:r>
    </w:p>
    <w:p>
      <w:pPr>
        <w:pStyle w:val="MiscClose"/>
      </w:pPr>
      <w:r>
        <w:t xml:space="preserve">    ”.</w:t>
      </w:r>
    </w:p>
    <w:p>
      <w:pPr>
        <w:pStyle w:val="nzSubsection"/>
      </w:pPr>
      <w:r>
        <w:tab/>
        <w:t>(6)</w:t>
      </w:r>
      <w:r>
        <w:tab/>
        <w:t xml:space="preserve">Section 91(4) is amended in the penalty provision after “(2)” by inserting — </w:t>
      </w:r>
    </w:p>
    <w:p>
      <w:pPr>
        <w:pStyle w:val="nzSubsection"/>
      </w:pPr>
      <w:r>
        <w:tab/>
      </w:r>
      <w:r>
        <w:tab/>
        <w:t>“    , (2a)    ”.</w:t>
      </w:r>
    </w:p>
    <w:p>
      <w:pPr>
        <w:pStyle w:val="nzHeading5"/>
      </w:pPr>
      <w:bookmarkStart w:id="1609" w:name="_Toc185403629"/>
      <w:bookmarkStart w:id="1610" w:name="_Toc186515065"/>
      <w:bookmarkStart w:id="1611" w:name="_Toc186619959"/>
      <w:r>
        <w:rPr>
          <w:rStyle w:val="CharSectno"/>
        </w:rPr>
        <w:t>64</w:t>
      </w:r>
      <w:r>
        <w:t>.</w:t>
      </w:r>
      <w:r>
        <w:tab/>
        <w:t>Section 91A amended</w:t>
      </w:r>
      <w:bookmarkEnd w:id="1609"/>
      <w:bookmarkEnd w:id="1610"/>
      <w:bookmarkEnd w:id="1611"/>
    </w:p>
    <w:p>
      <w:pPr>
        <w:pStyle w:val="nzSubsection"/>
      </w:pPr>
      <w:r>
        <w:tab/>
        <w:t>(1)</w:t>
      </w:r>
      <w:r>
        <w:tab/>
        <w:t xml:space="preserve">Section 91A(1) is amended by deleting “petroleum.” and inserting instead — </w:t>
      </w:r>
    </w:p>
    <w:p>
      <w:pPr>
        <w:pStyle w:val="MiscOpen"/>
        <w:ind w:left="880"/>
      </w:pPr>
      <w:r>
        <w:t xml:space="preserve">“    </w:t>
      </w:r>
    </w:p>
    <w:p>
      <w:pPr>
        <w:pStyle w:val="nzSubsection"/>
      </w:pPr>
      <w:r>
        <w:tab/>
      </w:r>
      <w:r>
        <w:tab/>
        <w:t>petroleum or geothermal energy resources, as the case requires.</w:t>
      </w:r>
    </w:p>
    <w:p>
      <w:pPr>
        <w:pStyle w:val="MiscClose"/>
      </w:pPr>
      <w:r>
        <w:t xml:space="preserve">    ”.</w:t>
      </w:r>
    </w:p>
    <w:p>
      <w:pPr>
        <w:pStyle w:val="nzSubsection"/>
      </w:pPr>
      <w:r>
        <w:tab/>
        <w:t>(2)</w:t>
      </w:r>
      <w:r>
        <w:tab/>
        <w:t xml:space="preserve">Section 91A(2) is amended by deleting “petroleum.” and inserting instead — </w:t>
      </w:r>
    </w:p>
    <w:p>
      <w:pPr>
        <w:pStyle w:val="MiscOpen"/>
        <w:ind w:left="880"/>
      </w:pPr>
      <w:r>
        <w:t xml:space="preserve">“    </w:t>
      </w:r>
    </w:p>
    <w:p>
      <w:pPr>
        <w:pStyle w:val="nzSubsection"/>
      </w:pPr>
      <w:r>
        <w:tab/>
      </w:r>
      <w:r>
        <w:tab/>
        <w:t>petroleum or geothermal energy resources, as the case requires.</w:t>
      </w:r>
    </w:p>
    <w:p>
      <w:pPr>
        <w:pStyle w:val="MiscClose"/>
      </w:pPr>
      <w:r>
        <w:t xml:space="preserve">    ”.</w:t>
      </w:r>
    </w:p>
    <w:p>
      <w:pPr>
        <w:pStyle w:val="nzHeading5"/>
      </w:pPr>
      <w:bookmarkStart w:id="1612" w:name="_Toc185403630"/>
      <w:bookmarkStart w:id="1613" w:name="_Toc186515066"/>
      <w:bookmarkStart w:id="1614" w:name="_Toc186619960"/>
      <w:r>
        <w:rPr>
          <w:rStyle w:val="CharSectno"/>
        </w:rPr>
        <w:t>65</w:t>
      </w:r>
      <w:r>
        <w:t>.</w:t>
      </w:r>
      <w:r>
        <w:tab/>
        <w:t>Section 95 amended</w:t>
      </w:r>
      <w:bookmarkEnd w:id="1612"/>
      <w:bookmarkEnd w:id="1613"/>
      <w:bookmarkEnd w:id="1614"/>
    </w:p>
    <w:p>
      <w:pPr>
        <w:pStyle w:val="nzSubsection"/>
      </w:pPr>
      <w:r>
        <w:tab/>
      </w:r>
      <w:r>
        <w:tab/>
        <w:t xml:space="preserve">Section 95(2)(b) is amended after “petroleum” by inserting — </w:t>
      </w:r>
    </w:p>
    <w:p>
      <w:pPr>
        <w:pStyle w:val="nzSubsection"/>
      </w:pPr>
      <w:r>
        <w:tab/>
      </w:r>
      <w:r>
        <w:tab/>
        <w:t>“    or geothermal energy resources    ”.</w:t>
      </w:r>
    </w:p>
    <w:p>
      <w:pPr>
        <w:pStyle w:val="nzHeading5"/>
      </w:pPr>
      <w:bookmarkStart w:id="1615" w:name="_Toc185403631"/>
      <w:bookmarkStart w:id="1616" w:name="_Toc186515067"/>
      <w:bookmarkStart w:id="1617" w:name="_Toc186619961"/>
      <w:r>
        <w:rPr>
          <w:rStyle w:val="CharSectno"/>
        </w:rPr>
        <w:t>66</w:t>
      </w:r>
      <w:r>
        <w:t>.</w:t>
      </w:r>
      <w:r>
        <w:tab/>
        <w:t>Section 105 amended</w:t>
      </w:r>
      <w:bookmarkEnd w:id="1615"/>
      <w:bookmarkEnd w:id="1616"/>
      <w:bookmarkEnd w:id="1617"/>
    </w:p>
    <w:p>
      <w:pPr>
        <w:pStyle w:val="nzSubsection"/>
      </w:pPr>
      <w:r>
        <w:tab/>
        <w:t>(1)</w:t>
      </w:r>
      <w:r>
        <w:tab/>
        <w:t xml:space="preserve">Section 105(4) is amended after “A” by inserting — </w:t>
      </w:r>
    </w:p>
    <w:p>
      <w:pPr>
        <w:pStyle w:val="nzSubsection"/>
      </w:pPr>
      <w:r>
        <w:tab/>
      </w:r>
      <w:r>
        <w:tab/>
        <w:t>“    petroleum    ”.</w:t>
      </w:r>
    </w:p>
    <w:p>
      <w:pPr>
        <w:pStyle w:val="nzSubsection"/>
      </w:pPr>
      <w:r>
        <w:tab/>
        <w:t>(2)</w:t>
      </w:r>
      <w:r>
        <w:tab/>
        <w:t xml:space="preserve">After section 105(4) the following subsection is inserted — </w:t>
      </w:r>
    </w:p>
    <w:p>
      <w:pPr>
        <w:pStyle w:val="MiscOpen"/>
        <w:ind w:left="600"/>
      </w:pPr>
      <w:r>
        <w:t xml:space="preserve">“    </w:t>
      </w:r>
    </w:p>
    <w:p>
      <w:pPr>
        <w:pStyle w:val="nz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MiscClose"/>
      </w:pPr>
      <w:r>
        <w:t xml:space="preserve">    ”.</w:t>
      </w:r>
    </w:p>
    <w:p>
      <w:pPr>
        <w:pStyle w:val="nzSubsection"/>
      </w:pPr>
      <w:r>
        <w:tab/>
        <w:t>(3)</w:t>
      </w:r>
      <w:r>
        <w:tab/>
        <w:t>Section 105(6b) is amended as follows:</w:t>
      </w:r>
    </w:p>
    <w:p>
      <w:pPr>
        <w:pStyle w:val="nzIndenta"/>
      </w:pPr>
      <w:r>
        <w:tab/>
        <w:t>(a)</w:t>
      </w:r>
      <w:r>
        <w:tab/>
        <w:t xml:space="preserve">in paragraph (a) after “holds a” by inserting — </w:t>
      </w:r>
    </w:p>
    <w:p>
      <w:pPr>
        <w:pStyle w:val="nzIndenta"/>
      </w:pPr>
      <w:r>
        <w:tab/>
      </w:r>
      <w:r>
        <w:tab/>
        <w:t>“    petroleum    ”;</w:t>
      </w:r>
    </w:p>
    <w:p>
      <w:pPr>
        <w:pStyle w:val="nzIndenta"/>
      </w:pPr>
      <w:r>
        <w:tab/>
        <w:t>(b)</w:t>
      </w:r>
      <w:r>
        <w:tab/>
        <w:t xml:space="preserve">in paragraph (b) after “another” by inserting — </w:t>
      </w:r>
    </w:p>
    <w:p>
      <w:pPr>
        <w:pStyle w:val="nzIndenta"/>
      </w:pPr>
      <w:r>
        <w:tab/>
      </w:r>
      <w:r>
        <w:tab/>
        <w:t>“    petroleum    ”;</w:t>
      </w:r>
    </w:p>
    <w:p>
      <w:pPr>
        <w:pStyle w:val="nzIndenta"/>
      </w:pPr>
      <w:r>
        <w:tab/>
        <w:t>(c)</w:t>
      </w:r>
      <w:r>
        <w:tab/>
        <w:t xml:space="preserve">after paragraph (c) by inserting — </w:t>
      </w:r>
    </w:p>
    <w:p>
      <w:pPr>
        <w:pStyle w:val="nzIndenta"/>
      </w:pPr>
      <w:r>
        <w:tab/>
      </w:r>
      <w:r>
        <w:tab/>
        <w:t>“    and    ”.</w:t>
      </w:r>
    </w:p>
    <w:p>
      <w:pPr>
        <w:pStyle w:val="nzSubsection"/>
      </w:pPr>
      <w:r>
        <w:tab/>
        <w:t>(4)</w:t>
      </w:r>
      <w:r>
        <w:tab/>
        <w:t xml:space="preserve">After section 105(6b) the following subsection is inserted — </w:t>
      </w:r>
    </w:p>
    <w:p>
      <w:pPr>
        <w:pStyle w:val="MiscOpen"/>
        <w:ind w:left="600"/>
      </w:pPr>
      <w:r>
        <w:t xml:space="preserve">“    </w:t>
      </w:r>
    </w:p>
    <w:p>
      <w:pPr>
        <w:pStyle w:val="nzSubsection"/>
      </w:pPr>
      <w:r>
        <w:tab/>
        <w:t>(6c)</w:t>
      </w:r>
      <w:r>
        <w:tab/>
        <w:t xml:space="preserve">If — </w:t>
      </w:r>
    </w:p>
    <w:p>
      <w:pPr>
        <w:pStyle w:val="nzIndenta"/>
      </w:pPr>
      <w:r>
        <w:tab/>
        <w:t>(a)</w:t>
      </w:r>
      <w:r>
        <w:tab/>
        <w:t>a person holds a geothermal special prospecting authority in respect of a block; and</w:t>
      </w:r>
    </w:p>
    <w:p>
      <w:pPr>
        <w:pStyle w:val="nzIndenta"/>
      </w:pPr>
      <w:r>
        <w:tab/>
        <w:t>(b)</w:t>
      </w:r>
      <w:r>
        <w:tab/>
        <w:t>another geothermal special prospecting authority is granted to another person in respect of the block,</w:t>
      </w:r>
    </w:p>
    <w:p>
      <w:pPr>
        <w:pStyle w:val="nzSubsection"/>
      </w:pPr>
      <w:r>
        <w:tab/>
      </w:r>
      <w:r>
        <w:tab/>
        <w:t xml:space="preserve">the Minister shall, by notice in writing served on each of those persons, inform each of them of — </w:t>
      </w:r>
    </w:p>
    <w:p>
      <w:pPr>
        <w:pStyle w:val="nzIndenta"/>
      </w:pPr>
      <w:r>
        <w:tab/>
        <w:t>(c)</w:t>
      </w:r>
      <w:r>
        <w:tab/>
        <w:t>the geothermal energy resources exploration operations authorised by the special prospecting authority granted to the other person; and</w:t>
      </w:r>
    </w:p>
    <w:p>
      <w:pPr>
        <w:pStyle w:val="nzIndenta"/>
      </w:pPr>
      <w:r>
        <w:tab/>
        <w:t>(d)</w:t>
      </w:r>
      <w:r>
        <w:tab/>
        <w:t>the conditions to which the special prospecting authority granted to the other person is subject.</w:t>
      </w:r>
    </w:p>
    <w:p>
      <w:pPr>
        <w:pStyle w:val="MiscClose"/>
      </w:pPr>
      <w:r>
        <w:t xml:space="preserve">    ”.</w:t>
      </w:r>
    </w:p>
    <w:p>
      <w:pPr>
        <w:pStyle w:val="nzHeading5"/>
      </w:pPr>
      <w:bookmarkStart w:id="1618" w:name="_Toc185403632"/>
      <w:bookmarkStart w:id="1619" w:name="_Toc186515068"/>
      <w:bookmarkStart w:id="1620" w:name="_Toc186619962"/>
      <w:r>
        <w:rPr>
          <w:rStyle w:val="CharSectno"/>
        </w:rPr>
        <w:t>67</w:t>
      </w:r>
      <w:r>
        <w:t>.</w:t>
      </w:r>
      <w:r>
        <w:tab/>
        <w:t>Section 106 amended</w:t>
      </w:r>
      <w:bookmarkEnd w:id="1618"/>
      <w:bookmarkEnd w:id="1619"/>
      <w:bookmarkEnd w:id="1620"/>
    </w:p>
    <w:p>
      <w:pPr>
        <w:pStyle w:val="nzSubsection"/>
      </w:pPr>
      <w:r>
        <w:tab/>
        <w:t>(1)</w:t>
      </w:r>
      <w:r>
        <w:tab/>
        <w:t>Section 106(1) is amended as follows:</w:t>
      </w:r>
    </w:p>
    <w:p>
      <w:pPr>
        <w:pStyle w:val="nzIndenta"/>
      </w:pPr>
      <w:r>
        <w:tab/>
        <w:t>(a)</w:t>
      </w:r>
      <w:r>
        <w:tab/>
        <w:t xml:space="preserve">by deleting “permittee, holder of a drilling reservation, lessee, licensee or holder of a” and inserting instead — </w:t>
      </w:r>
    </w:p>
    <w:p>
      <w:pPr>
        <w:pStyle w:val="MiscOpen"/>
        <w:spacing w:before="0"/>
        <w:ind w:left="879"/>
      </w:pPr>
      <w:r>
        <w:t xml:space="preserve">“    </w:t>
      </w:r>
    </w:p>
    <w:p>
      <w:pPr>
        <w:pStyle w:val="nzSubsection"/>
      </w:pPr>
      <w:r>
        <w:tab/>
      </w:r>
      <w:r>
        <w:tab/>
        <w:t>petroleum permittee, holder of a petroleum drilling reservation, petroleum lessee, petroleum licensee or holder of a petroleum</w:t>
      </w:r>
    </w:p>
    <w:p>
      <w:pPr>
        <w:pStyle w:val="MiscClose"/>
      </w:pPr>
      <w:r>
        <w:t xml:space="preserve">    ”;</w:t>
      </w:r>
    </w:p>
    <w:p>
      <w:pPr>
        <w:pStyle w:val="nzIndenta"/>
      </w:pPr>
      <w:r>
        <w:tab/>
        <w:t>(b)</w:t>
      </w:r>
      <w:r>
        <w:tab/>
        <w:t xml:space="preserve">by deleting “an access” and inserting instead — </w:t>
      </w:r>
    </w:p>
    <w:p>
      <w:pPr>
        <w:pStyle w:val="nzIndenta"/>
      </w:pPr>
      <w:r>
        <w:tab/>
      </w:r>
      <w:r>
        <w:tab/>
        <w:t>“    a petroleum access    ”.</w:t>
      </w:r>
    </w:p>
    <w:p>
      <w:pPr>
        <w:pStyle w:val="nzSubsection"/>
      </w:pPr>
      <w:r>
        <w:tab/>
        <w:t>(2)</w:t>
      </w:r>
      <w:r>
        <w:tab/>
        <w:t xml:space="preserve">Section 106(1a) is amended by deleting “an access” and inserting instead — </w:t>
      </w:r>
    </w:p>
    <w:p>
      <w:pPr>
        <w:pStyle w:val="nzSubsection"/>
      </w:pPr>
      <w:r>
        <w:tab/>
      </w:r>
      <w:r>
        <w:tab/>
        <w:t>“    a petroleum access    ”.</w:t>
      </w:r>
    </w:p>
    <w:p>
      <w:pPr>
        <w:pStyle w:val="nzSubsection"/>
      </w:pPr>
      <w:r>
        <w:tab/>
        <w:t>(3)</w:t>
      </w:r>
      <w:r>
        <w:tab/>
        <w:t xml:space="preserve">After section 106(1a) the following subsections are inserted — </w:t>
      </w:r>
    </w:p>
    <w:p>
      <w:pPr>
        <w:pStyle w:val="MiscOpen"/>
        <w:ind w:left="600"/>
      </w:pPr>
      <w:r>
        <w:t xml:space="preserve">“    </w:t>
      </w:r>
    </w:p>
    <w:p>
      <w:pPr>
        <w:pStyle w:val="nz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nz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MiscClose"/>
      </w:pPr>
      <w:r>
        <w:t xml:space="preserve">    ”.</w:t>
      </w:r>
    </w:p>
    <w:p>
      <w:pPr>
        <w:pStyle w:val="nzSubsection"/>
      </w:pPr>
      <w:r>
        <w:tab/>
        <w:t>(4)</w:t>
      </w:r>
      <w:r>
        <w:tab/>
        <w:t xml:space="preserve">Section 106(3)(a) is amended by deleting “or a petroleum title” and inserting instead — </w:t>
      </w:r>
    </w:p>
    <w:p>
      <w:pPr>
        <w:pStyle w:val="nzSubsection"/>
      </w:pPr>
      <w:r>
        <w:tab/>
      </w:r>
      <w:r>
        <w:tab/>
        <w:t>“    , petroleum title or geothermal title    ”.</w:t>
      </w:r>
    </w:p>
    <w:p>
      <w:pPr>
        <w:pStyle w:val="nzSubsection"/>
      </w:pPr>
      <w:r>
        <w:tab/>
        <w:t>(5)</w:t>
      </w:r>
      <w:r>
        <w:tab/>
        <w:t xml:space="preserve">Section 106(4) is amended by deleting the passage beginning with “not grant an access” and ending with “unless — ” and inserting instead — </w:t>
      </w:r>
    </w:p>
    <w:p>
      <w:pPr>
        <w:pStyle w:val="MiscOpen"/>
        <w:spacing w:before="40"/>
        <w:ind w:left="879"/>
      </w:pPr>
      <w:r>
        <w:t xml:space="preserve">“    </w:t>
      </w:r>
    </w:p>
    <w:p>
      <w:pPr>
        <w:pStyle w:val="nzSubsection"/>
      </w:pPr>
      <w:r>
        <w:tab/>
      </w:r>
      <w:r>
        <w:tab/>
        <w:t xml:space="preserve">not — </w:t>
      </w:r>
    </w:p>
    <w:p>
      <w:pPr>
        <w:pStyle w:val="nzIndenta"/>
      </w:pPr>
      <w:r>
        <w:tab/>
        <w:t>(aa)</w:t>
      </w:r>
      <w:r>
        <w:tab/>
        <w:t>grant a petroleum access authority on an application under this section in respect of a block that is the subject of a petroleum exploration permit, petroleum drilling reservation, petroleum retention lease or petroleum production licence of which the registered holder is a person other than the applicant, or vary a petroleum access authority as in force in respect of a block that is the subject of a petroleum exploration permit, petroleum drilling reservation, petroleum retention lease or petroleum production licence of which the registered holder is a person other than the registered holder of the access authority; or</w:t>
      </w:r>
    </w:p>
    <w:p>
      <w:pPr>
        <w:pStyle w:val="nzIndenta"/>
      </w:pPr>
      <w:r>
        <w:tab/>
        <w:t>(bb)</w:t>
      </w:r>
      <w:r>
        <w:tab/>
        <w:t>grant a geothermal access authority on an application under this section in respect of a block that is the subject of a geothermal exploration permit, geothermal drilling reservation, geothermal retention lease or geothermal production licence of which the registered holder is a person other than the applicant, or vary a geothermal access authority as in force in respect of a block that is the subject of a geothermal exploration permit, geothermal drilling reservation, geothermal retention lease or geothermal production licence of which the registered holder is a person other than the registered holder of the access authority,</w:t>
      </w:r>
    </w:p>
    <w:p>
      <w:pPr>
        <w:pStyle w:val="nzSubsection"/>
      </w:pPr>
      <w:r>
        <w:tab/>
      </w:r>
      <w:r>
        <w:tab/>
        <w:t>unless —</w:t>
      </w:r>
    </w:p>
    <w:p>
      <w:pPr>
        <w:pStyle w:val="MiscClose"/>
        <w:keepLines w:val="0"/>
      </w:pPr>
      <w:r>
        <w:t xml:space="preserve">    ”.</w:t>
      </w:r>
    </w:p>
    <w:p>
      <w:pPr>
        <w:pStyle w:val="nzSubsection"/>
      </w:pPr>
      <w:r>
        <w:tab/>
        <w:t>(6)</w:t>
      </w:r>
      <w:r>
        <w:tab/>
        <w:t xml:space="preserve">Section 106(6) is amended after “Act or” by inserting — </w:t>
      </w:r>
    </w:p>
    <w:p>
      <w:pPr>
        <w:pStyle w:val="nzSubsection"/>
      </w:pPr>
      <w:r>
        <w:tab/>
      </w:r>
      <w:r>
        <w:tab/>
        <w:t>“    , in the case of a petroleum access authority,    ”.</w:t>
      </w:r>
    </w:p>
    <w:p>
      <w:pPr>
        <w:pStyle w:val="nzSubsection"/>
      </w:pPr>
      <w:r>
        <w:tab/>
        <w:t>(7)</w:t>
      </w:r>
      <w:r>
        <w:tab/>
        <w:t xml:space="preserve">Section 106(11) is amended after “recovery of petroleum” by inserting — </w:t>
      </w:r>
    </w:p>
    <w:p>
      <w:pPr>
        <w:pStyle w:val="nzSubsection"/>
      </w:pPr>
      <w:r>
        <w:tab/>
      </w:r>
      <w:r>
        <w:tab/>
        <w:t>“    or geothermal energy    ”.</w:t>
      </w:r>
    </w:p>
    <w:p>
      <w:pPr>
        <w:pStyle w:val="nzSubsection"/>
      </w:pPr>
      <w:r>
        <w:tab/>
        <w:t>(8)</w:t>
      </w:r>
      <w:r>
        <w:tab/>
        <w:t xml:space="preserve">Section 106(13) is repealed and the following subsection is inserted instead — </w:t>
      </w:r>
    </w:p>
    <w:p>
      <w:pPr>
        <w:pStyle w:val="MiscOpen"/>
        <w:ind w:left="600"/>
      </w:pPr>
      <w:r>
        <w:t xml:space="preserve">“    </w:t>
      </w:r>
    </w:p>
    <w:p>
      <w:pPr>
        <w:pStyle w:val="nzSubsection"/>
      </w:pPr>
      <w:r>
        <w:tab/>
        <w:t>(13)</w:t>
      </w:r>
      <w:r>
        <w:tab/>
        <w:t xml:space="preserve">In this section — </w:t>
      </w:r>
    </w:p>
    <w:p>
      <w:pPr>
        <w:pStyle w:val="nzDefstart"/>
      </w:pPr>
      <w:r>
        <w:rPr>
          <w:b/>
        </w:rPr>
        <w:tab/>
        <w:t>“</w:t>
      </w:r>
      <w:r>
        <w:rPr>
          <w:rStyle w:val="CharDefText"/>
        </w:rPr>
        <w:t>geothermal title</w:t>
      </w:r>
      <w:r>
        <w:rPr>
          <w:b/>
        </w:rPr>
        <w:t>”</w:t>
      </w:r>
      <w:r>
        <w:t xml:space="preserve"> means an authority, however described, under a law of the Commonwealth, of another State or of the Northern Territory to explore for geothermal energy resources or to recover geothermal energy;</w:t>
      </w:r>
    </w:p>
    <w:p>
      <w:pPr>
        <w:pStyle w:val="nzDefstart"/>
      </w:pPr>
      <w:r>
        <w:rPr>
          <w:b/>
        </w:rPr>
        <w:tab/>
        <w:t>“</w:t>
      </w:r>
      <w:r>
        <w:rPr>
          <w:rStyle w:val="CharDefText"/>
        </w:rPr>
        <w:t>petroleum title</w:t>
      </w:r>
      <w:r>
        <w:rPr>
          <w:b/>
        </w:rPr>
        <w:t>”</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MiscClose"/>
      </w:pPr>
      <w:r>
        <w:t xml:space="preserve">    ”.</w:t>
      </w:r>
    </w:p>
    <w:p>
      <w:pPr>
        <w:pStyle w:val="nzHeading5"/>
      </w:pPr>
      <w:bookmarkStart w:id="1621" w:name="_Toc185403633"/>
      <w:bookmarkStart w:id="1622" w:name="_Toc186515069"/>
      <w:bookmarkStart w:id="1623" w:name="_Toc186619963"/>
      <w:r>
        <w:rPr>
          <w:rStyle w:val="CharSectno"/>
        </w:rPr>
        <w:t>68</w:t>
      </w:r>
      <w:r>
        <w:t>.</w:t>
      </w:r>
      <w:r>
        <w:tab/>
        <w:t>Section 109 amended</w:t>
      </w:r>
      <w:bookmarkEnd w:id="1621"/>
      <w:bookmarkEnd w:id="1622"/>
      <w:bookmarkEnd w:id="1623"/>
    </w:p>
    <w:p>
      <w:pPr>
        <w:pStyle w:val="nzSubsection"/>
      </w:pPr>
      <w:r>
        <w:tab/>
      </w:r>
      <w:r>
        <w:tab/>
        <w:t xml:space="preserve">Section 109(1) is amended after “State,” by inserting — </w:t>
      </w:r>
    </w:p>
    <w:p>
      <w:pPr>
        <w:pStyle w:val="MiscOpen"/>
        <w:ind w:left="880"/>
      </w:pPr>
      <w:r>
        <w:t xml:space="preserve">“    </w:t>
      </w:r>
    </w:p>
    <w:p>
      <w:pPr>
        <w:pStyle w:val="nzSubsection"/>
      </w:pPr>
      <w:r>
        <w:tab/>
      </w:r>
      <w:r>
        <w:tab/>
        <w:t>or to geothermal energy resources exploration operations or operations for the recovery of geothermal energy in the State,</w:t>
      </w:r>
    </w:p>
    <w:p>
      <w:pPr>
        <w:pStyle w:val="MiscClose"/>
      </w:pPr>
      <w:r>
        <w:t xml:space="preserve">    ”.</w:t>
      </w:r>
    </w:p>
    <w:p>
      <w:pPr>
        <w:pStyle w:val="nzHeading5"/>
      </w:pPr>
      <w:bookmarkStart w:id="1624" w:name="_Toc185403634"/>
      <w:bookmarkStart w:id="1625" w:name="_Toc186515070"/>
      <w:bookmarkStart w:id="1626" w:name="_Toc186619964"/>
      <w:r>
        <w:rPr>
          <w:rStyle w:val="CharSectno"/>
        </w:rPr>
        <w:t>69</w:t>
      </w:r>
      <w:r>
        <w:t>.</w:t>
      </w:r>
      <w:r>
        <w:tab/>
        <w:t>Section 112 amended</w:t>
      </w:r>
      <w:bookmarkEnd w:id="1624"/>
      <w:bookmarkEnd w:id="1625"/>
      <w:bookmarkEnd w:id="1626"/>
    </w:p>
    <w:p>
      <w:pPr>
        <w:pStyle w:val="nzSubsection"/>
      </w:pPr>
      <w:r>
        <w:tab/>
        <w:t>(1)</w:t>
      </w:r>
      <w:r>
        <w:tab/>
        <w:t xml:space="preserve">Section 112(1)(b) is amended after “petroleum” by inserting — </w:t>
      </w:r>
    </w:p>
    <w:p>
      <w:pPr>
        <w:pStyle w:val="nzSubsection"/>
      </w:pPr>
      <w:r>
        <w:tab/>
      </w:r>
      <w:r>
        <w:tab/>
        <w:t>“    or geothermal energy resources    ”.</w:t>
      </w:r>
    </w:p>
    <w:p>
      <w:pPr>
        <w:pStyle w:val="nzSubsection"/>
      </w:pPr>
      <w:r>
        <w:tab/>
        <w:t>(2)</w:t>
      </w:r>
      <w:r>
        <w:tab/>
        <w:t xml:space="preserve">Section 112(2) is amended by deleting “petroleum,” and inserting instead — </w:t>
      </w:r>
    </w:p>
    <w:p>
      <w:pPr>
        <w:pStyle w:val="nzSubsection"/>
      </w:pPr>
      <w:r>
        <w:tab/>
      </w:r>
      <w:r>
        <w:tab/>
        <w:t>“    petroleum or geothermal energy resources,    ”.</w:t>
      </w:r>
    </w:p>
    <w:p>
      <w:pPr>
        <w:pStyle w:val="nzSubsection"/>
      </w:pPr>
      <w:r>
        <w:tab/>
        <w:t>(3)</w:t>
      </w:r>
      <w:r>
        <w:tab/>
        <w:t xml:space="preserve">Section 112(3) is amended after “petroleum” by inserting — </w:t>
      </w:r>
    </w:p>
    <w:p>
      <w:pPr>
        <w:pStyle w:val="nzSubsection"/>
      </w:pPr>
      <w:r>
        <w:tab/>
      </w:r>
      <w:r>
        <w:tab/>
        <w:t>“    or geothermal energy resources    ”.</w:t>
      </w:r>
    </w:p>
    <w:p>
      <w:pPr>
        <w:pStyle w:val="nzSubsection"/>
      </w:pPr>
      <w:r>
        <w:tab/>
        <w:t>(4)</w:t>
      </w:r>
      <w:r>
        <w:tab/>
        <w:t xml:space="preserve">Section 112(5a) is amended by deleting “petroleum,” and inserting instead — </w:t>
      </w:r>
    </w:p>
    <w:p>
      <w:pPr>
        <w:pStyle w:val="nzSubsection"/>
      </w:pPr>
      <w:r>
        <w:tab/>
      </w:r>
      <w:r>
        <w:tab/>
        <w:t>“    petroleum or geothermal energy resources,    ”.</w:t>
      </w:r>
    </w:p>
    <w:p>
      <w:pPr>
        <w:pStyle w:val="nzHeading5"/>
      </w:pPr>
      <w:bookmarkStart w:id="1627" w:name="_Toc185403635"/>
      <w:bookmarkStart w:id="1628" w:name="_Toc186515071"/>
      <w:bookmarkStart w:id="1629" w:name="_Toc186619965"/>
      <w:r>
        <w:rPr>
          <w:rStyle w:val="CharSectno"/>
        </w:rPr>
        <w:t>70</w:t>
      </w:r>
      <w:r>
        <w:t>.</w:t>
      </w:r>
      <w:r>
        <w:tab/>
        <w:t>Section 113 amended</w:t>
      </w:r>
      <w:bookmarkEnd w:id="1627"/>
      <w:bookmarkEnd w:id="1628"/>
      <w:bookmarkEnd w:id="1629"/>
    </w:p>
    <w:p>
      <w:pPr>
        <w:pStyle w:val="nzSubsection"/>
      </w:pPr>
      <w:r>
        <w:tab/>
      </w:r>
      <w:r>
        <w:tab/>
        <w:t>Section 113 is amended as follows:</w:t>
      </w:r>
    </w:p>
    <w:p>
      <w:pPr>
        <w:pStyle w:val="nzIndenta"/>
      </w:pPr>
      <w:r>
        <w:tab/>
        <w:t>(a)</w:t>
      </w:r>
      <w:r>
        <w:tab/>
        <w:t>before “Where” by inserting the subsection designation “(1)”;</w:t>
      </w:r>
    </w:p>
    <w:p>
      <w:pPr>
        <w:pStyle w:val="nzIndenta"/>
      </w:pPr>
      <w:r>
        <w:tab/>
        <w:t>(b)</w:t>
      </w:r>
      <w:r>
        <w:tab/>
        <w:t xml:space="preserve">at the end of the section by inserting — </w:t>
      </w:r>
    </w:p>
    <w:p>
      <w:pPr>
        <w:pStyle w:val="MiscOpen"/>
        <w:ind w:left="600"/>
      </w:pPr>
      <w:r>
        <w:t xml:space="preserve">“    </w:t>
      </w:r>
    </w:p>
    <w:p>
      <w:pPr>
        <w:pStyle w:val="nzSubsection"/>
      </w:pPr>
      <w:r>
        <w:tab/>
        <w:t>(2)</w:t>
      </w:r>
      <w:r>
        <w:tab/>
        <w:t xml:space="preserve">In subsection (1) — </w:t>
      </w:r>
    </w:p>
    <w:p>
      <w:pPr>
        <w:pStyle w:val="nzDefstart"/>
      </w:pPr>
      <w:r>
        <w:rPr>
          <w:b/>
        </w:rPr>
        <w:tab/>
        <w:t>“</w:t>
      </w:r>
      <w:r>
        <w:rPr>
          <w:rStyle w:val="CharDefText"/>
        </w:rPr>
        <w:t>water</w:t>
      </w:r>
      <w:r>
        <w:rPr>
          <w:b/>
        </w:rPr>
        <w:t>”</w:t>
      </w:r>
      <w:r>
        <w:t xml:space="preserve"> does not include water that constitutes geothermal energy resources.</w:t>
      </w:r>
    </w:p>
    <w:p>
      <w:pPr>
        <w:pStyle w:val="MiscClose"/>
      </w:pPr>
      <w:r>
        <w:t xml:space="preserve">    ”.</w:t>
      </w:r>
    </w:p>
    <w:p>
      <w:pPr>
        <w:pStyle w:val="nzHeading5"/>
      </w:pPr>
      <w:bookmarkStart w:id="1630" w:name="_Toc185403636"/>
      <w:bookmarkStart w:id="1631" w:name="_Toc186515072"/>
      <w:bookmarkStart w:id="1632" w:name="_Toc186619966"/>
      <w:r>
        <w:rPr>
          <w:rStyle w:val="CharSectno"/>
        </w:rPr>
        <w:t>71</w:t>
      </w:r>
      <w:r>
        <w:t>.</w:t>
      </w:r>
      <w:r>
        <w:tab/>
        <w:t>Section 116 amended</w:t>
      </w:r>
      <w:bookmarkEnd w:id="1630"/>
      <w:bookmarkEnd w:id="1631"/>
      <w:bookmarkEnd w:id="1632"/>
    </w:p>
    <w:p>
      <w:pPr>
        <w:pStyle w:val="nzSubsection"/>
      </w:pPr>
      <w:r>
        <w:tab/>
        <w:t>(1)</w:t>
      </w:r>
      <w:r>
        <w:tab/>
        <w:t xml:space="preserve">Section 116(1) is amended after “operations” by inserting — </w:t>
      </w:r>
    </w:p>
    <w:p>
      <w:pPr>
        <w:pStyle w:val="nzSubsection"/>
      </w:pPr>
      <w:r>
        <w:tab/>
      </w:r>
      <w:r>
        <w:tab/>
        <w:t>“    or geothermal energy resources exploration operations    ”.</w:t>
      </w:r>
    </w:p>
    <w:p>
      <w:pPr>
        <w:pStyle w:val="nzSubsection"/>
      </w:pPr>
      <w:r>
        <w:tab/>
        <w:t>(2)</w:t>
      </w:r>
      <w:r>
        <w:tab/>
        <w:t xml:space="preserve">Section 116(3) is amended after “operations” by inserting — </w:t>
      </w:r>
    </w:p>
    <w:p>
      <w:pPr>
        <w:pStyle w:val="nzSubsection"/>
      </w:pPr>
      <w:r>
        <w:tab/>
      </w:r>
      <w:r>
        <w:tab/>
        <w:t>“    or geothermal energy resources exploration operations    ”.</w:t>
      </w:r>
    </w:p>
    <w:p>
      <w:pPr>
        <w:pStyle w:val="nzHeading5"/>
      </w:pPr>
      <w:bookmarkStart w:id="1633" w:name="_Toc185403637"/>
      <w:bookmarkStart w:id="1634" w:name="_Toc186515073"/>
      <w:bookmarkStart w:id="1635" w:name="_Toc186619967"/>
      <w:r>
        <w:rPr>
          <w:rStyle w:val="CharSectno"/>
        </w:rPr>
        <w:t>72</w:t>
      </w:r>
      <w:r>
        <w:t>.</w:t>
      </w:r>
      <w:r>
        <w:tab/>
        <w:t>Section 117 amended</w:t>
      </w:r>
      <w:bookmarkEnd w:id="1633"/>
      <w:bookmarkEnd w:id="1634"/>
      <w:bookmarkEnd w:id="1635"/>
    </w:p>
    <w:p>
      <w:pPr>
        <w:pStyle w:val="nzSubsection"/>
      </w:pPr>
      <w:r>
        <w:tab/>
      </w:r>
      <w:r>
        <w:tab/>
        <w:t xml:space="preserve">Section 117(c) is amended after “or not,” by inserting — </w:t>
      </w:r>
    </w:p>
    <w:p>
      <w:pPr>
        <w:pStyle w:val="nzSubsection"/>
      </w:pPr>
      <w:r>
        <w:tab/>
      </w:r>
      <w:r>
        <w:tab/>
        <w:t>“    or geothermal energy resources or geothermal energy,    ”.</w:t>
      </w:r>
    </w:p>
    <w:p>
      <w:pPr>
        <w:pStyle w:val="nzHeading5"/>
      </w:pPr>
      <w:bookmarkStart w:id="1636" w:name="_Toc185403638"/>
      <w:bookmarkStart w:id="1637" w:name="_Toc186515074"/>
      <w:bookmarkStart w:id="1638" w:name="_Toc186619968"/>
      <w:r>
        <w:rPr>
          <w:rStyle w:val="CharSectno"/>
        </w:rPr>
        <w:t>73</w:t>
      </w:r>
      <w:r>
        <w:t>.</w:t>
      </w:r>
      <w:r>
        <w:tab/>
        <w:t>Section 119 amended</w:t>
      </w:r>
      <w:bookmarkEnd w:id="1636"/>
      <w:bookmarkEnd w:id="1637"/>
      <w:bookmarkEnd w:id="1638"/>
    </w:p>
    <w:p>
      <w:pPr>
        <w:pStyle w:val="nzSubsection"/>
      </w:pPr>
      <w:r>
        <w:tab/>
      </w:r>
      <w:r>
        <w:tab/>
        <w:t xml:space="preserve">Section 119(1)(a) is amended by deleting “petroleum;” and inserting instead — </w:t>
      </w:r>
    </w:p>
    <w:p>
      <w:pPr>
        <w:pStyle w:val="MiscOpen"/>
        <w:ind w:left="1620"/>
      </w:pPr>
      <w:r>
        <w:t xml:space="preserve">“    </w:t>
      </w:r>
    </w:p>
    <w:p>
      <w:pPr>
        <w:pStyle w:val="nzIndenta"/>
      </w:pPr>
      <w:r>
        <w:tab/>
      </w:r>
      <w:r>
        <w:tab/>
        <w:t>petroleum or geothermal energy resources exploration operations or operations for the recovery of geothermal energy;</w:t>
      </w:r>
    </w:p>
    <w:p>
      <w:pPr>
        <w:pStyle w:val="MiscClose"/>
      </w:pPr>
      <w:r>
        <w:t xml:space="preserve">    ”.</w:t>
      </w:r>
    </w:p>
    <w:p>
      <w:pPr>
        <w:pStyle w:val="nzHeading5"/>
      </w:pPr>
      <w:bookmarkStart w:id="1639" w:name="_Toc185403639"/>
      <w:bookmarkStart w:id="1640" w:name="_Toc186515075"/>
      <w:bookmarkStart w:id="1641" w:name="_Toc186619969"/>
      <w:r>
        <w:rPr>
          <w:rStyle w:val="CharSectno"/>
        </w:rPr>
        <w:t>74</w:t>
      </w:r>
      <w:r>
        <w:t>.</w:t>
      </w:r>
      <w:r>
        <w:tab/>
        <w:t>Section 123 amended</w:t>
      </w:r>
      <w:bookmarkEnd w:id="1639"/>
      <w:bookmarkEnd w:id="1640"/>
      <w:bookmarkEnd w:id="1641"/>
    </w:p>
    <w:p>
      <w:pPr>
        <w:pStyle w:val="nzSubsection"/>
      </w:pPr>
      <w:r>
        <w:tab/>
        <w:t>(1)</w:t>
      </w:r>
      <w:r>
        <w:tab/>
        <w:t>Section 123(1) is amended as follows:</w:t>
      </w:r>
    </w:p>
    <w:p>
      <w:pPr>
        <w:pStyle w:val="nzIndenta"/>
      </w:pPr>
      <w:r>
        <w:tab/>
        <w:t>(a)</w:t>
      </w:r>
      <w:r>
        <w:tab/>
        <w:t xml:space="preserve">in paragraph (c)(ii) and (iii) after “petroleum” by inserting — </w:t>
      </w:r>
    </w:p>
    <w:p>
      <w:pPr>
        <w:pStyle w:val="nzIndenta"/>
      </w:pPr>
      <w:r>
        <w:tab/>
      </w:r>
      <w:r>
        <w:tab/>
        <w:t>“    or geothermal energy    ”;</w:t>
      </w:r>
    </w:p>
    <w:p>
      <w:pPr>
        <w:pStyle w:val="nzIndenta"/>
      </w:pPr>
      <w:r>
        <w:tab/>
        <w:t>(b)</w:t>
      </w:r>
      <w:r>
        <w:tab/>
        <w:t xml:space="preserve">after paragraph (a) by inserting — </w:t>
      </w:r>
    </w:p>
    <w:p>
      <w:pPr>
        <w:pStyle w:val="nzIndenta"/>
      </w:pPr>
      <w:r>
        <w:tab/>
      </w:r>
      <w:r>
        <w:tab/>
        <w:t>“    and    ”;</w:t>
      </w:r>
    </w:p>
    <w:p>
      <w:pPr>
        <w:pStyle w:val="nzIndenta"/>
      </w:pPr>
      <w:r>
        <w:tab/>
        <w:t>(c)</w:t>
      </w:r>
      <w:r>
        <w:tab/>
        <w:t xml:space="preserve">after paragraph (c)(i) by inserting — </w:t>
      </w:r>
    </w:p>
    <w:p>
      <w:pPr>
        <w:pStyle w:val="nzIndenta"/>
      </w:pPr>
      <w:r>
        <w:tab/>
      </w:r>
      <w:r>
        <w:tab/>
        <w:t>“    or    ”.</w:t>
      </w:r>
    </w:p>
    <w:p>
      <w:pPr>
        <w:pStyle w:val="nzSubsection"/>
      </w:pPr>
      <w:r>
        <w:tab/>
        <w:t>(2)</w:t>
      </w:r>
      <w:r>
        <w:tab/>
        <w:t xml:space="preserve">Section 123(2) is amended after “Where” by inserting — </w:t>
      </w:r>
    </w:p>
    <w:p>
      <w:pPr>
        <w:pStyle w:val="nzSubsection"/>
      </w:pPr>
      <w:r>
        <w:tab/>
      </w:r>
      <w:r>
        <w:tab/>
        <w:t>“    , in respect of petroleum,    ”.</w:t>
      </w:r>
    </w:p>
    <w:p>
      <w:pPr>
        <w:pStyle w:val="nzHeading5"/>
      </w:pPr>
      <w:bookmarkStart w:id="1642" w:name="_Toc185403640"/>
      <w:bookmarkStart w:id="1643" w:name="_Toc186515076"/>
      <w:bookmarkStart w:id="1644" w:name="_Toc186619970"/>
      <w:r>
        <w:rPr>
          <w:rStyle w:val="CharSectno"/>
        </w:rPr>
        <w:t>75</w:t>
      </w:r>
      <w:r>
        <w:t>.</w:t>
      </w:r>
      <w:r>
        <w:tab/>
        <w:t>Section 142 amended</w:t>
      </w:r>
      <w:bookmarkEnd w:id="1642"/>
      <w:bookmarkEnd w:id="1643"/>
      <w:bookmarkEnd w:id="1644"/>
    </w:p>
    <w:p>
      <w:pPr>
        <w:pStyle w:val="nzSubsection"/>
      </w:pPr>
      <w:r>
        <w:tab/>
        <w:t>(1)</w:t>
      </w:r>
      <w:r>
        <w:tab/>
        <w:t xml:space="preserve">Section 142(1) is amended after “petroleum” by inserting — </w:t>
      </w:r>
    </w:p>
    <w:p>
      <w:pPr>
        <w:pStyle w:val="nzSubsection"/>
      </w:pPr>
      <w:r>
        <w:tab/>
      </w:r>
      <w:r>
        <w:tab/>
        <w:t>“    or all geothermal energy, as the case requires,    ”.</w:t>
      </w:r>
    </w:p>
    <w:p>
      <w:pPr>
        <w:pStyle w:val="nzSubsection"/>
      </w:pPr>
      <w:r>
        <w:tab/>
        <w:t>(2)</w:t>
      </w:r>
      <w:r>
        <w:tab/>
        <w:t xml:space="preserve">Section 142(2) is amended by deleting “permit, drilling reservation, or” and inserting instead — </w:t>
      </w:r>
    </w:p>
    <w:p>
      <w:pPr>
        <w:pStyle w:val="MiscOpen"/>
        <w:ind w:left="880"/>
      </w:pPr>
      <w:r>
        <w:t xml:space="preserve">“    </w:t>
      </w:r>
    </w:p>
    <w:p>
      <w:pPr>
        <w:pStyle w:val="nzSubsection"/>
      </w:pPr>
      <w:r>
        <w:tab/>
      </w:r>
      <w:r>
        <w:tab/>
        <w:t>petroleum exploration permit, petroleum drilling reservation or petroleum retention</w:t>
      </w:r>
    </w:p>
    <w:p>
      <w:pPr>
        <w:pStyle w:val="MiscClose"/>
      </w:pPr>
      <w:r>
        <w:t xml:space="preserve">    ”.</w:t>
      </w:r>
    </w:p>
    <w:p>
      <w:pPr>
        <w:pStyle w:val="nzSubsection"/>
      </w:pPr>
      <w:r>
        <w:tab/>
        <w:t>(3)</w:t>
      </w:r>
      <w:r>
        <w:tab/>
        <w:t xml:space="preserve">After section 142(2) the following subsection is inserted — </w:t>
      </w:r>
    </w:p>
    <w:p>
      <w:pPr>
        <w:pStyle w:val="MiscOpen"/>
        <w:ind w:left="600"/>
      </w:pPr>
      <w:r>
        <w:t xml:space="preserve">“    </w:t>
      </w:r>
    </w:p>
    <w:p>
      <w:pPr>
        <w:pStyle w:val="nz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MiscClose"/>
      </w:pPr>
      <w:r>
        <w:t xml:space="preserve">    ”.</w:t>
      </w:r>
    </w:p>
    <w:p>
      <w:pPr>
        <w:pStyle w:val="nzSubsection"/>
      </w:pPr>
      <w:r>
        <w:tab/>
        <w:t>(4)</w:t>
      </w:r>
      <w:r>
        <w:tab/>
        <w:t xml:space="preserve">Section 142(3) is amended after “under a” by inserting — </w:t>
      </w:r>
    </w:p>
    <w:p>
      <w:pPr>
        <w:pStyle w:val="nzSubsection"/>
      </w:pPr>
      <w:r>
        <w:tab/>
      </w:r>
      <w:r>
        <w:tab/>
        <w:t>“    petroleum production    ”.</w:t>
      </w:r>
    </w:p>
    <w:p>
      <w:pPr>
        <w:pStyle w:val="nzSubsection"/>
      </w:pPr>
      <w:r>
        <w:tab/>
        <w:t>(5)</w:t>
      </w:r>
      <w:r>
        <w:tab/>
        <w:t xml:space="preserve">Section 142(7)(a) is amended after “a” by inserting — </w:t>
      </w:r>
    </w:p>
    <w:p>
      <w:pPr>
        <w:pStyle w:val="nzSubsection"/>
      </w:pPr>
      <w:r>
        <w:tab/>
      </w:r>
      <w:r>
        <w:tab/>
        <w:t>“    petroleum production    ”.</w:t>
      </w:r>
    </w:p>
    <w:p>
      <w:pPr>
        <w:pStyle w:val="nzSubsection"/>
      </w:pPr>
      <w:r>
        <w:tab/>
        <w:t>(6)</w:t>
      </w:r>
      <w:r>
        <w:tab/>
        <w:t xml:space="preserve">Section 142(8) is amended after “Where a” by inserting — </w:t>
      </w:r>
    </w:p>
    <w:p>
      <w:pPr>
        <w:pStyle w:val="nzSubsection"/>
      </w:pPr>
      <w:r>
        <w:tab/>
      </w:r>
      <w:r>
        <w:tab/>
        <w:t>“    petroleum production    ”.</w:t>
      </w:r>
    </w:p>
    <w:p>
      <w:pPr>
        <w:pStyle w:val="nzSubsection"/>
      </w:pPr>
      <w:r>
        <w:tab/>
        <w:t>(7)</w:t>
      </w:r>
      <w:r>
        <w:tab/>
        <w:t xml:space="preserve">Section 142(9) is amended after “under a” by inserting — </w:t>
      </w:r>
    </w:p>
    <w:p>
      <w:pPr>
        <w:pStyle w:val="nzSubsection"/>
      </w:pPr>
      <w:r>
        <w:tab/>
      </w:r>
      <w:r>
        <w:tab/>
        <w:t>“    petroleum production    ”.</w:t>
      </w:r>
    </w:p>
    <w:p>
      <w:pPr>
        <w:pStyle w:val="nzHeading5"/>
      </w:pPr>
      <w:bookmarkStart w:id="1645" w:name="_Toc185403641"/>
      <w:bookmarkStart w:id="1646" w:name="_Toc186515077"/>
      <w:bookmarkStart w:id="1647" w:name="_Toc186619971"/>
      <w:r>
        <w:rPr>
          <w:rStyle w:val="CharSectno"/>
        </w:rPr>
        <w:t>76</w:t>
      </w:r>
      <w:r>
        <w:t>.</w:t>
      </w:r>
      <w:r>
        <w:tab/>
        <w:t>Section 143 amended</w:t>
      </w:r>
      <w:bookmarkEnd w:id="1645"/>
      <w:bookmarkEnd w:id="1646"/>
      <w:bookmarkEnd w:id="1647"/>
    </w:p>
    <w:p>
      <w:pPr>
        <w:pStyle w:val="nzSubsection"/>
      </w:pPr>
      <w:r>
        <w:tab/>
        <w:t>(1)</w:t>
      </w:r>
      <w:r>
        <w:tab/>
        <w:t xml:space="preserve">After section 143(1) the following subsection is inserted — </w:t>
      </w:r>
    </w:p>
    <w:p>
      <w:pPr>
        <w:pStyle w:val="MiscOpen"/>
        <w:ind w:left="600"/>
      </w:pPr>
      <w:r>
        <w:t xml:space="preserve">“    </w:t>
      </w:r>
    </w:p>
    <w:p>
      <w:pPr>
        <w:pStyle w:val="nz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MiscClose"/>
      </w:pPr>
      <w:r>
        <w:t xml:space="preserve">    ”.</w:t>
      </w:r>
    </w:p>
    <w:p>
      <w:pPr>
        <w:pStyle w:val="nzSubsection"/>
      </w:pPr>
      <w:r>
        <w:tab/>
        <w:t>(2)</w:t>
      </w:r>
      <w:r>
        <w:tab/>
        <w:t xml:space="preserve">Section 143(2) is amended by deleting “recovered, during the period specified in the determination,” and inserting instead — </w:t>
      </w:r>
    </w:p>
    <w:p>
      <w:pPr>
        <w:pStyle w:val="MiscOpen"/>
        <w:ind w:left="880"/>
      </w:pPr>
      <w:r>
        <w:t xml:space="preserve">“    </w:t>
      </w:r>
    </w:p>
    <w:p>
      <w:pPr>
        <w:pStyle w:val="nzSubsection"/>
      </w:pPr>
      <w:r>
        <w:tab/>
      </w:r>
      <w:r>
        <w:tab/>
        <w:t xml:space="preserve">or </w:t>
      </w:r>
      <w:r>
        <w:rPr>
          <w:snapToGrid w:val="0"/>
        </w:rPr>
        <w:t>geothermal energy recovered, during the period specified in a determination under subsection (1) or (1a), as the case requires,</w:t>
      </w:r>
    </w:p>
    <w:p>
      <w:pPr>
        <w:pStyle w:val="MiscClose"/>
      </w:pPr>
      <w:r>
        <w:t xml:space="preserve">    ”.</w:t>
      </w:r>
    </w:p>
    <w:p>
      <w:pPr>
        <w:pStyle w:val="nzHeading5"/>
      </w:pPr>
      <w:bookmarkStart w:id="1648" w:name="_Toc185403642"/>
      <w:bookmarkStart w:id="1649" w:name="_Toc186515078"/>
      <w:bookmarkStart w:id="1650" w:name="_Toc186619972"/>
      <w:r>
        <w:rPr>
          <w:rStyle w:val="CharSectno"/>
        </w:rPr>
        <w:t>77</w:t>
      </w:r>
      <w:r>
        <w:t>.</w:t>
      </w:r>
      <w:r>
        <w:tab/>
        <w:t>Section 144 amended</w:t>
      </w:r>
      <w:bookmarkEnd w:id="1648"/>
      <w:bookmarkEnd w:id="1649"/>
      <w:bookmarkEnd w:id="1650"/>
    </w:p>
    <w:p>
      <w:pPr>
        <w:pStyle w:val="nzSubsection"/>
      </w:pPr>
      <w:r>
        <w:tab/>
      </w:r>
      <w:r>
        <w:tab/>
        <w:t>Section 144(1) is amended as follows:</w:t>
      </w:r>
    </w:p>
    <w:p>
      <w:pPr>
        <w:pStyle w:val="nzIndenta"/>
      </w:pPr>
      <w:r>
        <w:tab/>
        <w:t>(a)</w:t>
      </w:r>
      <w:r>
        <w:tab/>
        <w:t xml:space="preserve">in paragraph (a) after “petroleum” in both places where it occurs by inserting — </w:t>
      </w:r>
    </w:p>
    <w:p>
      <w:pPr>
        <w:pStyle w:val="nzIndenta"/>
      </w:pPr>
      <w:r>
        <w:tab/>
      </w:r>
      <w:r>
        <w:tab/>
        <w:t>“    or geothermal energy    ”;</w:t>
      </w:r>
    </w:p>
    <w:p>
      <w:pPr>
        <w:pStyle w:val="nzIndenta"/>
      </w:pPr>
      <w:r>
        <w:tab/>
        <w:t>(b)</w:t>
      </w:r>
      <w:r>
        <w:tab/>
        <w:t xml:space="preserve">after “and” after paragraph (b) by inserting — </w:t>
      </w:r>
    </w:p>
    <w:p>
      <w:pPr>
        <w:pStyle w:val="MiscOpen"/>
        <w:ind w:left="1340"/>
      </w:pPr>
      <w:r>
        <w:t xml:space="preserve">“    </w:t>
      </w:r>
    </w:p>
    <w:p>
      <w:pPr>
        <w:pStyle w:val="nz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MiscClose"/>
      </w:pPr>
      <w:r>
        <w:t xml:space="preserve">    ”;</w:t>
      </w:r>
    </w:p>
    <w:p>
      <w:pPr>
        <w:pStyle w:val="nzIndenta"/>
      </w:pPr>
      <w:r>
        <w:tab/>
        <w:t>(c)</w:t>
      </w:r>
      <w:r>
        <w:tab/>
        <w:t xml:space="preserve">by deleting paragraph (c) and inserting — </w:t>
      </w:r>
    </w:p>
    <w:p>
      <w:pPr>
        <w:pStyle w:val="MiscOpen"/>
        <w:ind w:left="1340"/>
      </w:pPr>
      <w:r>
        <w:t xml:space="preserve">“    </w:t>
      </w:r>
    </w:p>
    <w:p>
      <w:pPr>
        <w:pStyle w:val="nzIndenta"/>
      </w:pPr>
      <w:r>
        <w:tab/>
        <w:t>(c)</w:t>
      </w:r>
      <w:r>
        <w:tab/>
        <w:t xml:space="preserve">is not payable in respect of — </w:t>
      </w:r>
    </w:p>
    <w:p>
      <w:pPr>
        <w:pStyle w:val="nzIndenti"/>
      </w:pPr>
      <w:r>
        <w:tab/>
        <w:t>(i)</w:t>
      </w:r>
      <w:r>
        <w:tab/>
        <w:t>petroleum that, with the approval of the Minister, is flared or vented in connection with operations for the recovery of petroleum; or</w:t>
      </w:r>
    </w:p>
    <w:p>
      <w:pPr>
        <w:pStyle w:val="nzIndenti"/>
      </w:pPr>
      <w:r>
        <w:tab/>
        <w:t>(ii)</w:t>
      </w:r>
      <w:r>
        <w:tab/>
        <w:t>geothermal energy that, with the approval of the Minister, is dissipated in connection with operations for the recovery of geothermal energy.</w:t>
      </w:r>
    </w:p>
    <w:p>
      <w:pPr>
        <w:pStyle w:val="MiscClose"/>
      </w:pPr>
      <w:r>
        <w:t xml:space="preserve">    ”;</w:t>
      </w:r>
    </w:p>
    <w:p>
      <w:pPr>
        <w:pStyle w:val="nzIndenta"/>
      </w:pPr>
      <w:r>
        <w:tab/>
        <w:t>(d)</w:t>
      </w:r>
      <w:r>
        <w:tab/>
        <w:t xml:space="preserve">after paragraph (a) by inserting — </w:t>
      </w:r>
    </w:p>
    <w:p>
      <w:pPr>
        <w:pStyle w:val="nzIndenta"/>
      </w:pPr>
      <w:r>
        <w:tab/>
      </w:r>
      <w:r>
        <w:tab/>
        <w:t>“    and    ”.</w:t>
      </w:r>
    </w:p>
    <w:p>
      <w:pPr>
        <w:pStyle w:val="nzHeading5"/>
      </w:pPr>
      <w:bookmarkStart w:id="1651" w:name="_Toc185403643"/>
      <w:bookmarkStart w:id="1652" w:name="_Toc186515079"/>
      <w:bookmarkStart w:id="1653" w:name="_Toc186619973"/>
      <w:r>
        <w:rPr>
          <w:rStyle w:val="CharSectno"/>
        </w:rPr>
        <w:t>78</w:t>
      </w:r>
      <w:r>
        <w:t>.</w:t>
      </w:r>
      <w:r>
        <w:tab/>
        <w:t>Section 144A amended</w:t>
      </w:r>
      <w:bookmarkEnd w:id="1651"/>
      <w:bookmarkEnd w:id="1652"/>
      <w:bookmarkEnd w:id="1653"/>
    </w:p>
    <w:p>
      <w:pPr>
        <w:pStyle w:val="nzSubsection"/>
      </w:pPr>
      <w:r>
        <w:tab/>
        <w:t>(1)</w:t>
      </w:r>
      <w:r>
        <w:tab/>
        <w:t xml:space="preserve">Section 144A(1) is amended after “petroleum” by inserting — </w:t>
      </w:r>
    </w:p>
    <w:p>
      <w:pPr>
        <w:pStyle w:val="nzSubsection"/>
      </w:pPr>
      <w:r>
        <w:tab/>
      </w:r>
      <w:r>
        <w:tab/>
        <w:t>“    or geothermal energy    ”.</w:t>
      </w:r>
    </w:p>
    <w:p>
      <w:pPr>
        <w:pStyle w:val="nzSubsection"/>
      </w:pPr>
      <w:r>
        <w:tab/>
        <w:t>(2)</w:t>
      </w:r>
      <w:r>
        <w:tab/>
        <w:t>Section 144A(2) is amended as follows:</w:t>
      </w:r>
    </w:p>
    <w:p>
      <w:pPr>
        <w:pStyle w:val="nzIndenta"/>
      </w:pPr>
      <w:r>
        <w:tab/>
        <w:t>(a)</w:t>
      </w:r>
      <w:r>
        <w:tab/>
        <w:t>by deleting “, in relation to petroleum recovered on or after 1 March 1994, the value at the well</w:t>
      </w:r>
      <w:r>
        <w:noBreakHyphen/>
        <w:t xml:space="preserve">head of that petroleum” and inserting instead — </w:t>
      </w:r>
    </w:p>
    <w:p>
      <w:pPr>
        <w:pStyle w:val="MiscOpen"/>
        <w:ind w:left="880"/>
      </w:pPr>
      <w:r>
        <w:t xml:space="preserve">“    </w:t>
      </w:r>
    </w:p>
    <w:p>
      <w:pPr>
        <w:pStyle w:val="nzSubsection"/>
      </w:pPr>
      <w:r>
        <w:tab/>
      </w:r>
      <w:r>
        <w:tab/>
        <w:t>the value at the well</w:t>
      </w:r>
      <w:r>
        <w:noBreakHyphen/>
        <w:t>head of petroleum or geothermal energy</w:t>
      </w:r>
    </w:p>
    <w:p>
      <w:pPr>
        <w:pStyle w:val="MiscClose"/>
      </w:pPr>
      <w:r>
        <w:t xml:space="preserve">    ”;</w:t>
      </w:r>
    </w:p>
    <w:p>
      <w:pPr>
        <w:pStyle w:val="nzIndenta"/>
      </w:pPr>
      <w:r>
        <w:tab/>
        <w:t>(b)</w:t>
      </w:r>
      <w:r>
        <w:tab/>
        <w:t xml:space="preserve">by deleting “petroleum is” and inserting instead — </w:t>
      </w:r>
    </w:p>
    <w:p>
      <w:pPr>
        <w:pStyle w:val="nzIndenta"/>
      </w:pPr>
      <w:r>
        <w:tab/>
      </w:r>
      <w:r>
        <w:tab/>
        <w:t>“    petroleum or geothermal energy is    ”.</w:t>
      </w:r>
    </w:p>
    <w:p>
      <w:pPr>
        <w:pStyle w:val="nzHeading5"/>
      </w:pPr>
      <w:bookmarkStart w:id="1654" w:name="_Toc185403644"/>
      <w:bookmarkStart w:id="1655" w:name="_Toc186515080"/>
      <w:bookmarkStart w:id="1656" w:name="_Toc186619974"/>
      <w:r>
        <w:rPr>
          <w:rStyle w:val="CharSectno"/>
        </w:rPr>
        <w:t>79</w:t>
      </w:r>
      <w:r>
        <w:t>.</w:t>
      </w:r>
      <w:r>
        <w:tab/>
        <w:t>Section 145 amended</w:t>
      </w:r>
      <w:bookmarkEnd w:id="1654"/>
      <w:bookmarkEnd w:id="1655"/>
      <w:bookmarkEnd w:id="1656"/>
    </w:p>
    <w:p>
      <w:pPr>
        <w:pStyle w:val="nzSubsection"/>
      </w:pPr>
      <w:r>
        <w:tab/>
      </w:r>
      <w:r>
        <w:tab/>
        <w:t xml:space="preserve">Section 145 is amended after “petroleum” by inserting — </w:t>
      </w:r>
    </w:p>
    <w:p>
      <w:pPr>
        <w:pStyle w:val="nzSubsection"/>
      </w:pPr>
      <w:r>
        <w:tab/>
      </w:r>
      <w:r>
        <w:tab/>
        <w:t>“    or geothermal energy    ”.</w:t>
      </w:r>
    </w:p>
    <w:p>
      <w:pPr>
        <w:pStyle w:val="nzHeading5"/>
      </w:pPr>
      <w:bookmarkStart w:id="1657" w:name="_Toc185403645"/>
      <w:bookmarkStart w:id="1658" w:name="_Toc186515081"/>
      <w:bookmarkStart w:id="1659" w:name="_Toc186619975"/>
      <w:r>
        <w:rPr>
          <w:rStyle w:val="CharSectno"/>
        </w:rPr>
        <w:t>80</w:t>
      </w:r>
      <w:r>
        <w:t>.</w:t>
      </w:r>
      <w:r>
        <w:tab/>
        <w:t>Section 146 amended</w:t>
      </w:r>
      <w:bookmarkEnd w:id="1657"/>
      <w:bookmarkEnd w:id="1658"/>
      <w:bookmarkEnd w:id="1659"/>
    </w:p>
    <w:p>
      <w:pPr>
        <w:pStyle w:val="nzSubsection"/>
      </w:pPr>
      <w:r>
        <w:tab/>
      </w:r>
      <w:r>
        <w:tab/>
        <w:t xml:space="preserve">Section 146 is amended after “petroleum” by inserting — </w:t>
      </w:r>
    </w:p>
    <w:p>
      <w:pPr>
        <w:pStyle w:val="nzSubsection"/>
      </w:pPr>
      <w:r>
        <w:tab/>
      </w:r>
      <w:r>
        <w:tab/>
        <w:t>“    or geothermal energy    ”.</w:t>
      </w:r>
    </w:p>
    <w:p>
      <w:pPr>
        <w:pStyle w:val="nzHeading5"/>
      </w:pPr>
      <w:bookmarkStart w:id="1660" w:name="_Toc185403646"/>
      <w:bookmarkStart w:id="1661" w:name="_Toc186515082"/>
      <w:bookmarkStart w:id="1662" w:name="_Toc186619976"/>
      <w:r>
        <w:rPr>
          <w:rStyle w:val="CharSectno"/>
        </w:rPr>
        <w:t>81</w:t>
      </w:r>
      <w:r>
        <w:t>.</w:t>
      </w:r>
      <w:r>
        <w:tab/>
        <w:t>Section 147 amended</w:t>
      </w:r>
      <w:bookmarkEnd w:id="1660"/>
      <w:bookmarkEnd w:id="1661"/>
      <w:bookmarkEnd w:id="1662"/>
    </w:p>
    <w:p>
      <w:pPr>
        <w:pStyle w:val="nzSubsection"/>
      </w:pPr>
      <w:r>
        <w:tab/>
      </w:r>
      <w:r>
        <w:tab/>
        <w:t xml:space="preserve">Section 147 is amended after “petroleum” in both places where it occurs by inserting — </w:t>
      </w:r>
    </w:p>
    <w:p>
      <w:pPr>
        <w:pStyle w:val="nzSubsection"/>
      </w:pPr>
      <w:r>
        <w:tab/>
      </w:r>
      <w:r>
        <w:tab/>
        <w:t>“    or geothermal energy    ”.</w:t>
      </w:r>
    </w:p>
    <w:p>
      <w:pPr>
        <w:pStyle w:val="nzHeading5"/>
      </w:pPr>
      <w:bookmarkStart w:id="1663" w:name="_Toc185403647"/>
      <w:bookmarkStart w:id="1664" w:name="_Toc186515083"/>
      <w:bookmarkStart w:id="1665" w:name="_Toc186619977"/>
      <w:r>
        <w:rPr>
          <w:rStyle w:val="CharSectno"/>
        </w:rPr>
        <w:t>82</w:t>
      </w:r>
      <w:r>
        <w:t>.</w:t>
      </w:r>
      <w:r>
        <w:tab/>
        <w:t>Section 148 amended</w:t>
      </w:r>
      <w:bookmarkEnd w:id="1663"/>
      <w:bookmarkEnd w:id="1664"/>
      <w:bookmarkEnd w:id="1665"/>
    </w:p>
    <w:p>
      <w:pPr>
        <w:pStyle w:val="nzSubsection"/>
      </w:pPr>
      <w:r>
        <w:tab/>
      </w:r>
      <w:r>
        <w:tab/>
        <w:t xml:space="preserve">Section 148(1) is amended after “petroleum” by inserting — </w:t>
      </w:r>
    </w:p>
    <w:p>
      <w:pPr>
        <w:pStyle w:val="nzSubsection"/>
      </w:pPr>
      <w:r>
        <w:tab/>
      </w:r>
      <w:r>
        <w:tab/>
        <w:t>“    or geothermal energy    ”.</w:t>
      </w:r>
    </w:p>
    <w:p>
      <w:pPr>
        <w:pStyle w:val="nzHeading5"/>
      </w:pPr>
      <w:bookmarkStart w:id="1666" w:name="_Toc185403648"/>
      <w:bookmarkStart w:id="1667" w:name="_Toc186515084"/>
      <w:bookmarkStart w:id="1668" w:name="_Toc186619978"/>
      <w:r>
        <w:rPr>
          <w:rStyle w:val="CharSectno"/>
        </w:rPr>
        <w:t>83</w:t>
      </w:r>
      <w:r>
        <w:t>.</w:t>
      </w:r>
      <w:r>
        <w:tab/>
        <w:t>Section 153 amended</w:t>
      </w:r>
      <w:bookmarkEnd w:id="1666"/>
      <w:bookmarkEnd w:id="1667"/>
      <w:bookmarkEnd w:id="1668"/>
    </w:p>
    <w:p>
      <w:pPr>
        <w:pStyle w:val="nzSubsection"/>
      </w:pPr>
      <w:r>
        <w:tab/>
      </w:r>
      <w:r>
        <w:tab/>
        <w:t>Section 153(2) is amended as follows:</w:t>
      </w:r>
    </w:p>
    <w:p>
      <w:pPr>
        <w:pStyle w:val="nzIndenta"/>
      </w:pPr>
      <w:r>
        <w:tab/>
        <w:t>(a)</w:t>
      </w:r>
      <w:r>
        <w:tab/>
        <w:t xml:space="preserve">in paragraph (a) after “petroleum” by inserting — </w:t>
      </w:r>
    </w:p>
    <w:p>
      <w:pPr>
        <w:pStyle w:val="nzIndenta"/>
      </w:pPr>
      <w:r>
        <w:tab/>
      </w:r>
      <w:r>
        <w:tab/>
        <w:t>“    or geothermal energy resources    ”;</w:t>
      </w:r>
    </w:p>
    <w:p>
      <w:pPr>
        <w:pStyle w:val="nzIndenta"/>
      </w:pPr>
      <w:r>
        <w:tab/>
        <w:t>(b)</w:t>
      </w:r>
      <w:r>
        <w:tab/>
        <w:t xml:space="preserve">in paragraph (b) after “petroleum” by inserting — </w:t>
      </w:r>
    </w:p>
    <w:p>
      <w:pPr>
        <w:pStyle w:val="nzIndenta"/>
      </w:pPr>
      <w:r>
        <w:tab/>
      </w:r>
      <w:r>
        <w:tab/>
        <w:t>“    or geothermal energy    ”;</w:t>
      </w:r>
    </w:p>
    <w:p>
      <w:pPr>
        <w:pStyle w:val="nzIndenta"/>
      </w:pPr>
      <w:r>
        <w:tab/>
        <w:t>(c)</w:t>
      </w:r>
      <w:r>
        <w:tab/>
        <w:t xml:space="preserve">in paragraph (g) after “strata” by inserting — </w:t>
      </w:r>
    </w:p>
    <w:p>
      <w:pPr>
        <w:pStyle w:val="nzIndenta"/>
      </w:pPr>
      <w:r>
        <w:tab/>
      </w:r>
      <w:r>
        <w:tab/>
        <w:t>“    or geothermal energy resources    ”;</w:t>
      </w:r>
    </w:p>
    <w:p>
      <w:pPr>
        <w:pStyle w:val="nzIndenta"/>
      </w:pPr>
      <w:r>
        <w:tab/>
        <w:t>(d)</w:t>
      </w:r>
      <w:r>
        <w:tab/>
        <w:t xml:space="preserve">in paragraph (j) after “petroleum” by inserting — </w:t>
      </w:r>
    </w:p>
    <w:p>
      <w:pPr>
        <w:pStyle w:val="nzIndenta"/>
      </w:pPr>
      <w:r>
        <w:tab/>
      </w:r>
      <w:r>
        <w:tab/>
        <w:t>“    or geothermal energy resources    ”;</w:t>
      </w:r>
    </w:p>
    <w:p>
      <w:pPr>
        <w:pStyle w:val="nzIndenta"/>
      </w:pPr>
      <w:r>
        <w:tab/>
        <w:t>(e)</w:t>
      </w:r>
      <w:r>
        <w:tab/>
        <w:t xml:space="preserve">in paragraph (k) after “petroleum” in both places where it occurs by inserting — </w:t>
      </w:r>
    </w:p>
    <w:p>
      <w:pPr>
        <w:pStyle w:val="nzIndenta"/>
      </w:pPr>
      <w:r>
        <w:tab/>
      </w:r>
      <w:r>
        <w:tab/>
        <w:t>“    or geothermal energy resources    ”.</w:t>
      </w:r>
    </w:p>
    <w:p>
      <w:pPr>
        <w:pStyle w:val="nzHeading3"/>
      </w:pPr>
      <w:bookmarkStart w:id="1669" w:name="_Toc163366573"/>
      <w:bookmarkStart w:id="1670" w:name="_Toc163368907"/>
      <w:bookmarkStart w:id="1671" w:name="_Toc163378471"/>
      <w:bookmarkStart w:id="1672" w:name="_Toc163378556"/>
      <w:bookmarkStart w:id="1673" w:name="_Toc163378793"/>
      <w:bookmarkStart w:id="1674" w:name="_Toc163380768"/>
      <w:bookmarkStart w:id="1675" w:name="_Toc163381242"/>
      <w:bookmarkStart w:id="1676" w:name="_Toc163381935"/>
      <w:bookmarkStart w:id="1677" w:name="_Toc165096641"/>
      <w:bookmarkStart w:id="1678" w:name="_Toc165102238"/>
      <w:bookmarkStart w:id="1679" w:name="_Toc165103556"/>
      <w:bookmarkStart w:id="1680" w:name="_Toc165104394"/>
      <w:bookmarkStart w:id="1681" w:name="_Toc165108594"/>
      <w:bookmarkStart w:id="1682" w:name="_Toc165171856"/>
      <w:bookmarkStart w:id="1683" w:name="_Toc165179437"/>
      <w:bookmarkStart w:id="1684" w:name="_Toc165183390"/>
      <w:bookmarkStart w:id="1685" w:name="_Toc165194617"/>
      <w:bookmarkStart w:id="1686" w:name="_Toc165195818"/>
      <w:bookmarkStart w:id="1687" w:name="_Toc165202436"/>
      <w:bookmarkStart w:id="1688" w:name="_Toc165343270"/>
      <w:bookmarkStart w:id="1689" w:name="_Toc165345142"/>
      <w:bookmarkStart w:id="1690" w:name="_Toc165346844"/>
      <w:bookmarkStart w:id="1691" w:name="_Toc165351663"/>
      <w:bookmarkStart w:id="1692" w:name="_Toc165355555"/>
      <w:bookmarkStart w:id="1693" w:name="_Toc165363334"/>
      <w:bookmarkStart w:id="1694" w:name="_Toc165365598"/>
      <w:bookmarkStart w:id="1695" w:name="_Toc165367961"/>
      <w:bookmarkStart w:id="1696" w:name="_Toc165432220"/>
      <w:bookmarkStart w:id="1697" w:name="_Toc165437926"/>
      <w:bookmarkStart w:id="1698" w:name="_Toc165438105"/>
      <w:bookmarkStart w:id="1699" w:name="_Toc165439781"/>
      <w:bookmarkStart w:id="1700" w:name="_Toc165440571"/>
      <w:bookmarkStart w:id="1701" w:name="_Toc165441785"/>
      <w:bookmarkStart w:id="1702" w:name="_Toc165609361"/>
      <w:bookmarkStart w:id="1703" w:name="_Toc165688819"/>
      <w:bookmarkStart w:id="1704" w:name="_Toc165697462"/>
      <w:bookmarkStart w:id="1705" w:name="_Toc165701660"/>
      <w:bookmarkStart w:id="1706" w:name="_Toc165708164"/>
      <w:bookmarkStart w:id="1707" w:name="_Toc165715958"/>
      <w:bookmarkStart w:id="1708" w:name="_Toc165779480"/>
      <w:bookmarkStart w:id="1709" w:name="_Toc165782209"/>
      <w:bookmarkStart w:id="1710" w:name="_Toc165784384"/>
      <w:bookmarkStart w:id="1711" w:name="_Toc165784644"/>
      <w:bookmarkStart w:id="1712" w:name="_Toc165784844"/>
      <w:bookmarkStart w:id="1713" w:name="_Toc166900458"/>
      <w:bookmarkStart w:id="1714" w:name="_Toc166905250"/>
      <w:bookmarkStart w:id="1715" w:name="_Toc166911387"/>
      <w:bookmarkStart w:id="1716" w:name="_Toc166917607"/>
      <w:bookmarkStart w:id="1717" w:name="_Toc166989934"/>
      <w:bookmarkStart w:id="1718" w:name="_Toc167091643"/>
      <w:bookmarkStart w:id="1719" w:name="_Toc167503005"/>
      <w:bookmarkStart w:id="1720" w:name="_Toc167507314"/>
      <w:bookmarkStart w:id="1721" w:name="_Toc167510041"/>
      <w:bookmarkStart w:id="1722" w:name="_Toc167510332"/>
      <w:bookmarkStart w:id="1723" w:name="_Toc167512538"/>
      <w:bookmarkStart w:id="1724" w:name="_Toc167867317"/>
      <w:bookmarkStart w:id="1725" w:name="_Toc167869171"/>
      <w:bookmarkStart w:id="1726" w:name="_Toc167869406"/>
      <w:bookmarkStart w:id="1727" w:name="_Toc168122986"/>
      <w:bookmarkStart w:id="1728" w:name="_Toc168282855"/>
      <w:bookmarkStart w:id="1729" w:name="_Toc168282972"/>
      <w:bookmarkStart w:id="1730" w:name="_Toc168296430"/>
      <w:bookmarkStart w:id="1731" w:name="_Toc168296547"/>
      <w:bookmarkStart w:id="1732" w:name="_Toc168381938"/>
      <w:bookmarkStart w:id="1733" w:name="_Toc168382358"/>
      <w:bookmarkStart w:id="1734" w:name="_Toc168893656"/>
      <w:bookmarkStart w:id="1735" w:name="_Toc168894277"/>
      <w:bookmarkStart w:id="1736" w:name="_Toc168904826"/>
      <w:bookmarkStart w:id="1737" w:name="_Toc170198540"/>
      <w:bookmarkStart w:id="1738" w:name="_Toc170707653"/>
      <w:bookmarkStart w:id="1739" w:name="_Toc170725812"/>
      <w:bookmarkStart w:id="1740" w:name="_Toc170876111"/>
      <w:bookmarkStart w:id="1741" w:name="_Toc170883215"/>
      <w:bookmarkStart w:id="1742" w:name="_Toc171141840"/>
      <w:bookmarkStart w:id="1743" w:name="_Toc173041918"/>
      <w:bookmarkStart w:id="1744" w:name="_Toc173128139"/>
      <w:bookmarkStart w:id="1745" w:name="_Toc173131989"/>
      <w:bookmarkStart w:id="1746" w:name="_Toc173141261"/>
      <w:bookmarkStart w:id="1747" w:name="_Toc173146806"/>
      <w:bookmarkStart w:id="1748" w:name="_Toc173148087"/>
      <w:bookmarkStart w:id="1749" w:name="_Toc173552239"/>
      <w:bookmarkStart w:id="1750" w:name="_Toc173552506"/>
      <w:bookmarkStart w:id="1751" w:name="_Toc173555203"/>
      <w:bookmarkStart w:id="1752" w:name="_Toc173577639"/>
      <w:bookmarkStart w:id="1753" w:name="_Toc173746008"/>
      <w:bookmarkStart w:id="1754" w:name="_Toc173836444"/>
      <w:bookmarkStart w:id="1755" w:name="_Toc173836852"/>
      <w:bookmarkStart w:id="1756" w:name="_Toc173839979"/>
      <w:bookmarkStart w:id="1757" w:name="_Toc174252923"/>
      <w:bookmarkStart w:id="1758" w:name="_Toc174766722"/>
      <w:bookmarkStart w:id="1759" w:name="_Toc174852633"/>
      <w:bookmarkStart w:id="1760" w:name="_Toc174933898"/>
      <w:bookmarkStart w:id="1761" w:name="_Toc174939135"/>
      <w:bookmarkStart w:id="1762" w:name="_Toc185403649"/>
      <w:bookmarkStart w:id="1763" w:name="_Toc186515085"/>
      <w:bookmarkStart w:id="1764" w:name="_Toc186619979"/>
      <w:r>
        <w:rPr>
          <w:rStyle w:val="CharDivNo"/>
        </w:rPr>
        <w:t>Division 2</w:t>
      </w:r>
      <w:r>
        <w:t> — </w:t>
      </w:r>
      <w:r>
        <w:rPr>
          <w:rStyle w:val="CharDivText"/>
        </w:rPr>
        <w:t xml:space="preserve">Amendments to Act as amended by the </w:t>
      </w:r>
      <w:r>
        <w:rPr>
          <w:rStyle w:val="CharDivText"/>
          <w:i/>
          <w:iCs/>
        </w:rPr>
        <w:t>Petroleum Legislation Amendment and Repeal Act 200</w:t>
      </w:r>
      <w:bookmarkEnd w:id="1669"/>
      <w:bookmarkEnd w:id="1670"/>
      <w:r>
        <w:rPr>
          <w:rStyle w:val="CharDivText"/>
          <w:i/>
          <w:iCs/>
        </w:rPr>
        <w:t>5</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nzHeading5"/>
      </w:pPr>
      <w:bookmarkStart w:id="1765" w:name="_Toc185403650"/>
      <w:bookmarkStart w:id="1766" w:name="_Toc186515086"/>
      <w:bookmarkStart w:id="1767" w:name="_Toc186619980"/>
      <w:r>
        <w:rPr>
          <w:rStyle w:val="CharSectno"/>
        </w:rPr>
        <w:t>84</w:t>
      </w:r>
      <w:r>
        <w:t>.</w:t>
      </w:r>
      <w:r>
        <w:tab/>
        <w:t>The Act amended</w:t>
      </w:r>
      <w:bookmarkEnd w:id="1765"/>
      <w:bookmarkEnd w:id="1766"/>
      <w:bookmarkEnd w:id="1767"/>
    </w:p>
    <w:p>
      <w:pPr>
        <w:pStyle w:val="nzSubsection"/>
      </w:pPr>
      <w:r>
        <w:tab/>
      </w:r>
      <w:r>
        <w:tab/>
        <w:t xml:space="preserve">The amendments in this Division are to the </w:t>
      </w:r>
      <w:r>
        <w:rPr>
          <w:i/>
        </w:rPr>
        <w:t>Petroleum Act 1967</w:t>
      </w:r>
      <w:r>
        <w:t xml:space="preserve"> as amended by the </w:t>
      </w:r>
      <w:r>
        <w:rPr>
          <w:i/>
          <w:iCs/>
        </w:rPr>
        <w:t>Petroleum Legislation Amendment and Repeal Act 2005</w:t>
      </w:r>
      <w:r>
        <w:t>.</w:t>
      </w:r>
    </w:p>
    <w:p>
      <w:pPr>
        <w:pStyle w:val="nzHeading5"/>
      </w:pPr>
      <w:bookmarkStart w:id="1768" w:name="_Toc185403651"/>
      <w:bookmarkStart w:id="1769" w:name="_Toc186515087"/>
      <w:bookmarkStart w:id="1770" w:name="_Toc186619981"/>
      <w:r>
        <w:rPr>
          <w:rStyle w:val="CharSectno"/>
        </w:rPr>
        <w:t>85</w:t>
      </w:r>
      <w:r>
        <w:t>.</w:t>
      </w:r>
      <w:r>
        <w:tab/>
        <w:t>Section 5 amended</w:t>
      </w:r>
      <w:bookmarkEnd w:id="1768"/>
      <w:bookmarkEnd w:id="1769"/>
      <w:bookmarkEnd w:id="1770"/>
    </w:p>
    <w:p>
      <w:pPr>
        <w:pStyle w:val="nzSubsection"/>
      </w:pPr>
      <w:r>
        <w:tab/>
      </w:r>
      <w:r>
        <w:tab/>
        <w:t>Section 5(1) is amended as follows:</w:t>
      </w:r>
    </w:p>
    <w:p>
      <w:pPr>
        <w:pStyle w:val="nzIndenta"/>
      </w:pPr>
      <w:r>
        <w:tab/>
        <w:t>(a)</w:t>
      </w:r>
      <w:r>
        <w:tab/>
        <w:t xml:space="preserve">in the definition of “facility” after “operation” by inserting — </w:t>
      </w:r>
    </w:p>
    <w:p>
      <w:pPr>
        <w:pStyle w:val="nzIndenta"/>
      </w:pPr>
      <w:r>
        <w:tab/>
      </w:r>
      <w:r>
        <w:tab/>
        <w:t>“    or geothermal energy operation    ”;</w:t>
      </w:r>
    </w:p>
    <w:p>
      <w:pPr>
        <w:pStyle w:val="nzIndenta"/>
      </w:pPr>
      <w:r>
        <w:tab/>
        <w:t>(b)</w:t>
      </w:r>
      <w:r>
        <w:tab/>
        <w:t xml:space="preserve">after the definition of “geothermal energy” by inserting — </w:t>
      </w:r>
    </w:p>
    <w:p>
      <w:pPr>
        <w:pStyle w:val="MiscOpen"/>
        <w:ind w:left="880"/>
      </w:pPr>
      <w:r>
        <w:t xml:space="preserve">“    </w:t>
      </w:r>
    </w:p>
    <w:p>
      <w:pPr>
        <w:pStyle w:val="nzDefstart"/>
      </w:pPr>
      <w:r>
        <w:rPr>
          <w:b/>
        </w:rPr>
        <w:tab/>
        <w:t>“</w:t>
      </w:r>
      <w:r>
        <w:rPr>
          <w:rStyle w:val="CharDefText"/>
        </w:rPr>
        <w:t>geothermal energy operation</w:t>
      </w:r>
      <w:r>
        <w:rPr>
          <w:b/>
        </w:rPr>
        <w:t>”</w:t>
      </w:r>
      <w:r>
        <w:t xml:space="preserve"> means — </w:t>
      </w:r>
    </w:p>
    <w:p>
      <w:pPr>
        <w:pStyle w:val="nzDefpara"/>
      </w:pPr>
      <w:r>
        <w:tab/>
        <w:t>(a)</w:t>
      </w:r>
      <w:r>
        <w:tab/>
        <w:t>an operation to explore for geothermal energy resources, and the carrying on of such operations and the execution of such works as are necessary for that purpose;</w:t>
      </w:r>
    </w:p>
    <w:p>
      <w:pPr>
        <w:pStyle w:val="nzDefpara"/>
      </w:pPr>
      <w:r>
        <w:tab/>
        <w:t>(b)</w:t>
      </w:r>
      <w:r>
        <w:tab/>
        <w:t>an operation to drill for geothermal energy resources, and the carrying on of such operations and the execution of such works as are necessary for that purpose;</w:t>
      </w:r>
    </w:p>
    <w:p>
      <w:pPr>
        <w:pStyle w:val="nzDefpara"/>
      </w:pPr>
      <w:r>
        <w:tab/>
        <w:t>(c)</w:t>
      </w:r>
      <w:r>
        <w:tab/>
        <w:t>an operation to recover geothermal energy, and the carrying on of such operations and the execution of such works as are necessary for that purpose;</w:t>
      </w:r>
    </w:p>
    <w:p>
      <w:pPr>
        <w:pStyle w:val="nzDefpara"/>
      </w:pPr>
      <w:r>
        <w:tab/>
        <w:t>(d)</w:t>
      </w:r>
      <w:r>
        <w:tab/>
        <w:t>any other kind of operation that is prescribed by the regulations to be a geothermal energy operation for the purposes of this definition,</w:t>
      </w:r>
    </w:p>
    <w:p>
      <w:pPr>
        <w:pStyle w:val="nzDefstart"/>
      </w:pPr>
      <w:r>
        <w:tab/>
      </w:r>
      <w:r>
        <w:tab/>
        <w:t>but does not include an operation of a kind that is prescribed by the regulations not to be a geothermal energy operation for the purposes of this definition;</w:t>
      </w:r>
    </w:p>
    <w:p>
      <w:pPr>
        <w:pStyle w:val="MiscClose"/>
      </w:pPr>
      <w:r>
        <w:t xml:space="preserve">    ”;</w:t>
      </w:r>
    </w:p>
    <w:p>
      <w:pPr>
        <w:pStyle w:val="nzIndenta"/>
      </w:pPr>
      <w:r>
        <w:tab/>
        <w:t>(c)</w:t>
      </w:r>
      <w:r>
        <w:tab/>
        <w:t xml:space="preserve">in paragraph (a) of the definition of “operator” after “petroleum” by inserting — </w:t>
      </w:r>
    </w:p>
    <w:p>
      <w:pPr>
        <w:pStyle w:val="nzIndenta"/>
      </w:pPr>
      <w:r>
        <w:tab/>
      </w:r>
      <w:r>
        <w:tab/>
        <w:t>“    or geothermal energy resources    ”;</w:t>
      </w:r>
    </w:p>
    <w:p>
      <w:pPr>
        <w:pStyle w:val="nzIndenta"/>
      </w:pPr>
      <w:r>
        <w:tab/>
        <w:t>(d)</w:t>
      </w:r>
      <w:r>
        <w:tab/>
        <w:t xml:space="preserve">in paragraph (b) of the definition of “operator” after “petroleum” by inserting — </w:t>
      </w:r>
    </w:p>
    <w:p>
      <w:pPr>
        <w:pStyle w:val="nzIndenta"/>
      </w:pPr>
      <w:r>
        <w:tab/>
      </w:r>
      <w:r>
        <w:tab/>
        <w:t>“    or geothermal energy resources    ”;</w:t>
      </w:r>
    </w:p>
    <w:p>
      <w:pPr>
        <w:pStyle w:val="nzIndenta"/>
      </w:pPr>
      <w:r>
        <w:tab/>
        <w:t>(e)</w:t>
      </w:r>
      <w:r>
        <w:tab/>
        <w:t xml:space="preserve">in paragraph (c) of the definition of “operator” after “petroleum” by inserting — </w:t>
      </w:r>
    </w:p>
    <w:p>
      <w:pPr>
        <w:pStyle w:val="nzIndenta"/>
      </w:pPr>
      <w:r>
        <w:tab/>
      </w:r>
      <w:r>
        <w:tab/>
        <w:t>“    or geothermal energy resources    ”;</w:t>
      </w:r>
    </w:p>
    <w:p>
      <w:pPr>
        <w:pStyle w:val="nzIndenta"/>
      </w:pPr>
      <w:r>
        <w:tab/>
        <w:t>(f)</w:t>
      </w:r>
      <w:r>
        <w:tab/>
        <w:t xml:space="preserve">in paragraph (d) of the definition of “operator” — </w:t>
      </w:r>
    </w:p>
    <w:p>
      <w:pPr>
        <w:pStyle w:val="nzIndenti"/>
      </w:pPr>
      <w:r>
        <w:tab/>
        <w:t>(i)</w:t>
      </w:r>
      <w:r>
        <w:tab/>
        <w:t xml:space="preserve">in subparagraph (i) after “petroleum” in both places where it occurs by inserting — </w:t>
      </w:r>
    </w:p>
    <w:p>
      <w:pPr>
        <w:pStyle w:val="nzIndenti"/>
      </w:pPr>
      <w:r>
        <w:tab/>
      </w:r>
      <w:r>
        <w:tab/>
        <w:t>“    or geothermal energy    ”;</w:t>
      </w:r>
    </w:p>
    <w:p>
      <w:pPr>
        <w:pStyle w:val="nzIndenti"/>
      </w:pPr>
      <w:r>
        <w:tab/>
        <w:t>(ii)</w:t>
      </w:r>
      <w:r>
        <w:tab/>
        <w:t xml:space="preserve">in subparagraph (ii) after “petroleum” by inserting — </w:t>
      </w:r>
    </w:p>
    <w:p>
      <w:pPr>
        <w:pStyle w:val="nzIndenti"/>
      </w:pPr>
      <w:r>
        <w:tab/>
      </w:r>
      <w:r>
        <w:tab/>
        <w:t>“    or geothermal energy resources    ”;</w:t>
      </w:r>
    </w:p>
    <w:p>
      <w:pPr>
        <w:pStyle w:val="nzIndenta"/>
      </w:pPr>
      <w:r>
        <w:tab/>
        <w:t>(g)</w:t>
      </w:r>
      <w:r>
        <w:tab/>
        <w:t xml:space="preserve">in paragraph (f) of the definition of “operator” after “operation” by inserting — </w:t>
      </w:r>
    </w:p>
    <w:p>
      <w:pPr>
        <w:pStyle w:val="MiscOpen"/>
        <w:ind w:left="1880"/>
      </w:pPr>
      <w:r>
        <w:t xml:space="preserve">“    </w:t>
      </w:r>
    </w:p>
    <w:p>
      <w:pPr>
        <w:pStyle w:val="nzDefpara"/>
      </w:pPr>
      <w:r>
        <w:tab/>
      </w:r>
      <w:r>
        <w:tab/>
        <w:t>or geothermal energy resources exploration operation</w:t>
      </w:r>
    </w:p>
    <w:p>
      <w:pPr>
        <w:pStyle w:val="MiscClose"/>
      </w:pPr>
      <w:r>
        <w:t xml:space="preserve">    ”;</w:t>
      </w:r>
    </w:p>
    <w:p>
      <w:pPr>
        <w:pStyle w:val="nzIndenta"/>
      </w:pPr>
      <w:r>
        <w:tab/>
        <w:t>(h)</w:t>
      </w:r>
      <w:r>
        <w:tab/>
        <w:t xml:space="preserve">in paragraph (g) of the definition of “operator” — </w:t>
      </w:r>
    </w:p>
    <w:p>
      <w:pPr>
        <w:pStyle w:val="nzIndenti"/>
      </w:pPr>
      <w:r>
        <w:tab/>
        <w:t>(i)</w:t>
      </w:r>
      <w:r>
        <w:tab/>
        <w:t xml:space="preserve">after “exploration operation” by inserting — </w:t>
      </w:r>
    </w:p>
    <w:p>
      <w:pPr>
        <w:pStyle w:val="MiscOpen"/>
        <w:ind w:left="1880"/>
      </w:pPr>
      <w:r>
        <w:t xml:space="preserve">“    </w:t>
      </w:r>
    </w:p>
    <w:p>
      <w:pPr>
        <w:pStyle w:val="nzDefpara"/>
      </w:pPr>
      <w:r>
        <w:tab/>
      </w:r>
      <w:r>
        <w:tab/>
        <w:t>or geothermal energy resources exploration operation</w:t>
      </w:r>
    </w:p>
    <w:p>
      <w:pPr>
        <w:pStyle w:val="MiscClose"/>
      </w:pPr>
      <w:r>
        <w:t xml:space="preserve">    ”;</w:t>
      </w:r>
    </w:p>
    <w:p>
      <w:pPr>
        <w:pStyle w:val="nzIndenti"/>
      </w:pPr>
      <w:r>
        <w:tab/>
        <w:t>(ii)</w:t>
      </w:r>
      <w:r>
        <w:tab/>
        <w:t xml:space="preserve">after “recovery of petroleum” by inserting — </w:t>
      </w:r>
    </w:p>
    <w:p>
      <w:pPr>
        <w:pStyle w:val="nzIndenti"/>
      </w:pPr>
      <w:r>
        <w:tab/>
      </w:r>
      <w:r>
        <w:tab/>
        <w:t>“    or geothermal energy    ”;</w:t>
      </w:r>
    </w:p>
    <w:p>
      <w:pPr>
        <w:pStyle w:val="nzIndenta"/>
      </w:pPr>
      <w:r>
        <w:tab/>
        <w:t>(i)</w:t>
      </w:r>
      <w:r>
        <w:tab/>
        <w:t xml:space="preserve">after paragraph (j) of the definition of “operator” by inserting — </w:t>
      </w:r>
    </w:p>
    <w:p>
      <w:pPr>
        <w:pStyle w:val="MiscOpen"/>
        <w:ind w:left="1580"/>
      </w:pPr>
      <w:r>
        <w:t xml:space="preserve">“    </w:t>
      </w:r>
    </w:p>
    <w:p>
      <w:pPr>
        <w:pStyle w:val="nzDefpara"/>
      </w:pPr>
      <w:r>
        <w:tab/>
        <w:t>(k)</w:t>
      </w:r>
      <w:r>
        <w:tab/>
        <w:t>in relation to any other kind of operation that is prescribed by the regulations to be a geothermal energy operation for the purposes of the definition of “geothermal energy operation”, means the person prescribed by the regulations to be the operator of such a geothermal energy operation for the purposes of this definition;</w:t>
      </w:r>
    </w:p>
    <w:p>
      <w:pPr>
        <w:pStyle w:val="MiscClose"/>
      </w:pPr>
      <w:r>
        <w:t xml:space="preserve">    ”;</w:t>
      </w:r>
    </w:p>
    <w:p>
      <w:pPr>
        <w:pStyle w:val="nzIndenta"/>
      </w:pPr>
      <w:r>
        <w:tab/>
        <w:t>(j)</w:t>
      </w:r>
      <w:r>
        <w:tab/>
        <w:t xml:space="preserve">by deleting the definition of “other protected person” and inserting — </w:t>
      </w:r>
    </w:p>
    <w:p>
      <w:pPr>
        <w:pStyle w:val="MiscOpen"/>
        <w:ind w:left="880"/>
      </w:pPr>
      <w:r>
        <w:t xml:space="preserve">“    </w:t>
      </w:r>
    </w:p>
    <w:p>
      <w:pPr>
        <w:pStyle w:val="nzDefstart"/>
      </w:pPr>
      <w:r>
        <w:rPr>
          <w:b/>
        </w:rPr>
        <w:tab/>
        <w:t>“</w:t>
      </w:r>
      <w:r>
        <w:rPr>
          <w:rStyle w:val="CharDefText"/>
        </w:rPr>
        <w:t>other protected person</w:t>
      </w:r>
      <w:r>
        <w:rPr>
          <w:b/>
        </w:rPr>
        <w:t>”</w:t>
      </w:r>
      <w:r>
        <w:t xml:space="preserve">, in relation to a geothermal energy operation, means a person who is at or near a place where the geothermal energy operation is being carried on at the invitation of, or with the express or implied consent of — </w:t>
      </w:r>
    </w:p>
    <w:p>
      <w:pPr>
        <w:pStyle w:val="nzDefpara"/>
      </w:pPr>
      <w:r>
        <w:tab/>
        <w:t>(a)</w:t>
      </w:r>
      <w:r>
        <w:tab/>
        <w:t xml:space="preserve">the operator of the geothermal energy operation; or </w:t>
      </w:r>
    </w:p>
    <w:p>
      <w:pPr>
        <w:pStyle w:val="nzDefpara"/>
      </w:pPr>
      <w:r>
        <w:tab/>
        <w:t>(b)</w:t>
      </w:r>
      <w:r>
        <w:tab/>
        <w:t>a person in control of a part of the geothermal energy operation;</w:t>
      </w:r>
    </w:p>
    <w:p>
      <w:pPr>
        <w:pStyle w:val="nzDefstart"/>
      </w:pPr>
      <w:r>
        <w:rPr>
          <w:b/>
        </w:rPr>
        <w:tab/>
        <w:t>“</w:t>
      </w:r>
      <w:r>
        <w:rPr>
          <w:rStyle w:val="CharDefText"/>
        </w:rPr>
        <w:t>other protected person</w:t>
      </w:r>
      <w:r>
        <w:rPr>
          <w:b/>
        </w:rPr>
        <w:t>”</w:t>
      </w:r>
      <w:r>
        <w:t xml:space="preserve">, in relation to a petroleum operation, means a person who is at or near a place where the petroleum operation is being carried on at the invitation of, or with the express or implied consent of — </w:t>
      </w:r>
    </w:p>
    <w:p>
      <w:pPr>
        <w:pStyle w:val="nzDefpara"/>
      </w:pPr>
      <w:r>
        <w:tab/>
        <w:t>(a)</w:t>
      </w:r>
      <w:r>
        <w:tab/>
        <w:t xml:space="preserve">the operator of the petroleum operation; or </w:t>
      </w:r>
    </w:p>
    <w:p>
      <w:pPr>
        <w:pStyle w:val="nzDefpara"/>
      </w:pPr>
      <w:r>
        <w:tab/>
        <w:t>(b)</w:t>
      </w:r>
      <w:r>
        <w:tab/>
        <w:t>a person in control of a part of the petroleum operation;</w:t>
      </w:r>
    </w:p>
    <w:p>
      <w:pPr>
        <w:pStyle w:val="MiscClose"/>
      </w:pPr>
      <w:r>
        <w:t xml:space="preserve">    ”.</w:t>
      </w:r>
    </w:p>
    <w:p>
      <w:pPr>
        <w:pStyle w:val="nzHeading5"/>
      </w:pPr>
      <w:bookmarkStart w:id="1771" w:name="_Toc185403652"/>
      <w:bookmarkStart w:id="1772" w:name="_Toc186515088"/>
      <w:bookmarkStart w:id="1773" w:name="_Toc186619982"/>
      <w:r>
        <w:rPr>
          <w:rStyle w:val="CharSectno"/>
        </w:rPr>
        <w:t>86</w:t>
      </w:r>
      <w:r>
        <w:t>.</w:t>
      </w:r>
      <w:r>
        <w:tab/>
        <w:t>Amendments relating to “geothermal energy operation”</w:t>
      </w:r>
      <w:bookmarkEnd w:id="1771"/>
      <w:bookmarkEnd w:id="1772"/>
      <w:bookmarkEnd w:id="1773"/>
    </w:p>
    <w:p>
      <w:pPr>
        <w:pStyle w:val="nzSubsection"/>
      </w:pPr>
      <w:r>
        <w:tab/>
      </w:r>
      <w:r>
        <w:tab/>
        <w:t xml:space="preserve">The provisions listed in the Table to this section are amended after “petroleum operation” in each place where it occurs by inserting — </w:t>
      </w:r>
    </w:p>
    <w:p>
      <w:pPr>
        <w:pStyle w:val="nzSubsection"/>
      </w:pPr>
      <w:r>
        <w:tab/>
      </w:r>
      <w:r>
        <w:tab/>
        <w:t>“    or geothermal energy operation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260"/>
        <w:gridCol w:w="2977"/>
      </w:tblGrid>
      <w:tr>
        <w:tc>
          <w:tcPr>
            <w:tcW w:w="3260" w:type="dxa"/>
          </w:tcPr>
          <w:p>
            <w:pPr>
              <w:pStyle w:val="nzTable"/>
            </w:pPr>
            <w:r>
              <w:t>s. 7AA(1)</w:t>
            </w:r>
          </w:p>
        </w:tc>
        <w:tc>
          <w:tcPr>
            <w:tcW w:w="2977" w:type="dxa"/>
          </w:tcPr>
          <w:p>
            <w:pPr>
              <w:pStyle w:val="nzTable"/>
            </w:pPr>
            <w:r>
              <w:t>Sch. 1 cl. 22(4)</w:t>
            </w:r>
          </w:p>
        </w:tc>
      </w:tr>
      <w:tr>
        <w:tc>
          <w:tcPr>
            <w:tcW w:w="3260" w:type="dxa"/>
          </w:tcPr>
          <w:p>
            <w:pPr>
              <w:pStyle w:val="nzTable"/>
            </w:pPr>
            <w:r>
              <w:t>s. 117A</w:t>
            </w:r>
          </w:p>
        </w:tc>
        <w:tc>
          <w:tcPr>
            <w:tcW w:w="2977" w:type="dxa"/>
          </w:tcPr>
          <w:p>
            <w:pPr>
              <w:pStyle w:val="nzTable"/>
            </w:pPr>
            <w:r>
              <w:t>Sch. 1 cl. 24(1)</w:t>
            </w:r>
          </w:p>
        </w:tc>
      </w:tr>
      <w:tr>
        <w:tc>
          <w:tcPr>
            <w:tcW w:w="3260" w:type="dxa"/>
          </w:tcPr>
          <w:p>
            <w:pPr>
              <w:pStyle w:val="nzTable"/>
            </w:pPr>
            <w:r>
              <w:t>s. 126A(1)</w:t>
            </w:r>
          </w:p>
        </w:tc>
        <w:tc>
          <w:tcPr>
            <w:tcW w:w="2977" w:type="dxa"/>
          </w:tcPr>
          <w:p>
            <w:pPr>
              <w:pStyle w:val="nzTable"/>
            </w:pPr>
            <w:r>
              <w:t>Sch. 1 cl. 25</w:t>
            </w:r>
          </w:p>
        </w:tc>
      </w:tr>
      <w:tr>
        <w:tc>
          <w:tcPr>
            <w:tcW w:w="3260" w:type="dxa"/>
          </w:tcPr>
          <w:p>
            <w:pPr>
              <w:pStyle w:val="nzTable"/>
            </w:pPr>
            <w:r>
              <w:t>s. 149B(1)(a)</w:t>
            </w:r>
          </w:p>
        </w:tc>
        <w:tc>
          <w:tcPr>
            <w:tcW w:w="2977" w:type="dxa"/>
          </w:tcPr>
          <w:p>
            <w:pPr>
              <w:pStyle w:val="nzTable"/>
            </w:pPr>
            <w:r>
              <w:t>Sch. 1 cl. 26</w:t>
            </w:r>
          </w:p>
        </w:tc>
      </w:tr>
      <w:tr>
        <w:tc>
          <w:tcPr>
            <w:tcW w:w="3260" w:type="dxa"/>
          </w:tcPr>
          <w:p>
            <w:pPr>
              <w:pStyle w:val="nzTable"/>
            </w:pPr>
            <w:r>
              <w:t>s. 149B(2)</w:t>
            </w:r>
          </w:p>
        </w:tc>
        <w:tc>
          <w:tcPr>
            <w:tcW w:w="2977" w:type="dxa"/>
          </w:tcPr>
          <w:p>
            <w:pPr>
              <w:pStyle w:val="nzTable"/>
            </w:pPr>
            <w:r>
              <w:t>Sch. 1 cl. 28(2)</w:t>
            </w:r>
          </w:p>
        </w:tc>
      </w:tr>
      <w:tr>
        <w:tc>
          <w:tcPr>
            <w:tcW w:w="3260" w:type="dxa"/>
          </w:tcPr>
          <w:p>
            <w:pPr>
              <w:pStyle w:val="nzTable"/>
            </w:pPr>
            <w:r>
              <w:t>Sch. 1 cl. 2</w:t>
            </w:r>
          </w:p>
        </w:tc>
        <w:tc>
          <w:tcPr>
            <w:tcW w:w="2977" w:type="dxa"/>
          </w:tcPr>
          <w:p>
            <w:pPr>
              <w:pStyle w:val="nzTable"/>
            </w:pPr>
            <w:r>
              <w:t>Sch. 1 cl. 32(1)(a)(v), (vi)</w:t>
            </w:r>
          </w:p>
        </w:tc>
      </w:tr>
      <w:tr>
        <w:tc>
          <w:tcPr>
            <w:tcW w:w="3260" w:type="dxa"/>
          </w:tcPr>
          <w:p>
            <w:pPr>
              <w:pStyle w:val="nzTable"/>
              <w:ind w:left="241" w:hanging="241"/>
            </w:pPr>
            <w:r>
              <w:t>Sch. 1 cl. 3 (“designated work group”)</w:t>
            </w:r>
          </w:p>
        </w:tc>
        <w:tc>
          <w:tcPr>
            <w:tcW w:w="2977" w:type="dxa"/>
          </w:tcPr>
          <w:p>
            <w:pPr>
              <w:pStyle w:val="nzTable"/>
            </w:pPr>
            <w:r>
              <w:t>Sch. 1 cl. 38(1)</w:t>
            </w:r>
          </w:p>
        </w:tc>
      </w:tr>
      <w:tr>
        <w:tc>
          <w:tcPr>
            <w:tcW w:w="3260" w:type="dxa"/>
          </w:tcPr>
          <w:p>
            <w:pPr>
              <w:pStyle w:val="nzTable"/>
            </w:pPr>
            <w:r>
              <w:t>Sch. 1 cl. 3 (“employer”)</w:t>
            </w:r>
          </w:p>
        </w:tc>
        <w:tc>
          <w:tcPr>
            <w:tcW w:w="2977" w:type="dxa"/>
          </w:tcPr>
          <w:p>
            <w:pPr>
              <w:pStyle w:val="nzTable"/>
            </w:pPr>
            <w:r>
              <w:t>Sch. 1 cl. 39(1)</w:t>
            </w:r>
          </w:p>
        </w:tc>
      </w:tr>
      <w:tr>
        <w:tc>
          <w:tcPr>
            <w:tcW w:w="3260" w:type="dxa"/>
          </w:tcPr>
          <w:p>
            <w:pPr>
              <w:pStyle w:val="nzTable"/>
            </w:pPr>
            <w:r>
              <w:t>Sch. 1 cl. 3 (“group member”)</w:t>
            </w:r>
          </w:p>
        </w:tc>
        <w:tc>
          <w:tcPr>
            <w:tcW w:w="2977" w:type="dxa"/>
          </w:tcPr>
          <w:p>
            <w:pPr>
              <w:pStyle w:val="nzTable"/>
            </w:pPr>
            <w:r>
              <w:t>Sch. 1 cl. 40(1)(a), (b)</w:t>
            </w:r>
          </w:p>
        </w:tc>
      </w:tr>
      <w:tr>
        <w:tc>
          <w:tcPr>
            <w:tcW w:w="3260" w:type="dxa"/>
          </w:tcPr>
          <w:p>
            <w:pPr>
              <w:pStyle w:val="nzTable"/>
              <w:ind w:left="241" w:hanging="241"/>
            </w:pPr>
            <w:r>
              <w:t>Sch. 1 cl. 3 (“member of the workforce”)</w:t>
            </w:r>
          </w:p>
        </w:tc>
        <w:tc>
          <w:tcPr>
            <w:tcW w:w="2977" w:type="dxa"/>
          </w:tcPr>
          <w:p>
            <w:pPr>
              <w:pStyle w:val="nzTable"/>
            </w:pPr>
            <w:r>
              <w:t>Sch. 1 cl. 42(1)</w:t>
            </w:r>
          </w:p>
        </w:tc>
      </w:tr>
      <w:tr>
        <w:tc>
          <w:tcPr>
            <w:tcW w:w="3260" w:type="dxa"/>
          </w:tcPr>
          <w:p>
            <w:pPr>
              <w:pStyle w:val="nzTable"/>
              <w:ind w:left="241" w:hanging="241"/>
            </w:pPr>
            <w:r>
              <w:t>Sch. 1 cl. 3 (“regulated business premises”)</w:t>
            </w:r>
          </w:p>
        </w:tc>
        <w:tc>
          <w:tcPr>
            <w:tcW w:w="2977" w:type="dxa"/>
          </w:tcPr>
          <w:p>
            <w:pPr>
              <w:pStyle w:val="nzTable"/>
            </w:pPr>
            <w:r>
              <w:t>Sch. 1 cl. 42(2)</w:t>
            </w:r>
          </w:p>
        </w:tc>
      </w:tr>
      <w:tr>
        <w:tc>
          <w:tcPr>
            <w:tcW w:w="3260" w:type="dxa"/>
          </w:tcPr>
          <w:p>
            <w:pPr>
              <w:pStyle w:val="nzTable"/>
            </w:pPr>
            <w:r>
              <w:t>Sch. 1 cl. 3 (“work”)</w:t>
            </w:r>
          </w:p>
        </w:tc>
        <w:tc>
          <w:tcPr>
            <w:tcW w:w="2977" w:type="dxa"/>
          </w:tcPr>
          <w:p>
            <w:pPr>
              <w:pStyle w:val="nzTable"/>
            </w:pPr>
            <w:r>
              <w:t>Sch. 1 cl. 42(3)(b)</w:t>
            </w:r>
          </w:p>
        </w:tc>
      </w:tr>
      <w:tr>
        <w:tc>
          <w:tcPr>
            <w:tcW w:w="3260" w:type="dxa"/>
          </w:tcPr>
          <w:p>
            <w:pPr>
              <w:pStyle w:val="nzTable"/>
              <w:ind w:left="241" w:hanging="241"/>
            </w:pPr>
            <w:r>
              <w:t>Sch. 1 cl. 3 (“workforce representative”)</w:t>
            </w:r>
          </w:p>
        </w:tc>
        <w:tc>
          <w:tcPr>
            <w:tcW w:w="2977" w:type="dxa"/>
          </w:tcPr>
          <w:p>
            <w:pPr>
              <w:pStyle w:val="nzTable"/>
            </w:pPr>
            <w:r>
              <w:t>Sch. 1 cl. 45</w:t>
            </w:r>
          </w:p>
        </w:tc>
      </w:tr>
      <w:tr>
        <w:tc>
          <w:tcPr>
            <w:tcW w:w="3260" w:type="dxa"/>
          </w:tcPr>
          <w:p>
            <w:pPr>
              <w:pStyle w:val="nzTable"/>
            </w:pPr>
            <w:r>
              <w:t>Sch. 1 cl. 3 (“work group employer”)</w:t>
            </w:r>
          </w:p>
        </w:tc>
        <w:tc>
          <w:tcPr>
            <w:tcW w:w="2977" w:type="dxa"/>
          </w:tcPr>
          <w:p>
            <w:pPr>
              <w:pStyle w:val="nzTable"/>
            </w:pPr>
            <w:r>
              <w:t>Sch. 1 cl. 47(1)(c)</w:t>
            </w:r>
          </w:p>
        </w:tc>
      </w:tr>
      <w:tr>
        <w:tc>
          <w:tcPr>
            <w:tcW w:w="3260" w:type="dxa"/>
          </w:tcPr>
          <w:p>
            <w:pPr>
              <w:pStyle w:val="nzTable"/>
            </w:pPr>
            <w:r>
              <w:t xml:space="preserve">Sch. 1 cl. 3 (“workplace”) </w:t>
            </w:r>
          </w:p>
        </w:tc>
        <w:tc>
          <w:tcPr>
            <w:tcW w:w="2977" w:type="dxa"/>
          </w:tcPr>
          <w:p>
            <w:pPr>
              <w:pStyle w:val="nzTable"/>
            </w:pPr>
            <w:r>
              <w:t>Sch. 1 cl. 47(2)(c)</w:t>
            </w:r>
          </w:p>
        </w:tc>
      </w:tr>
      <w:tr>
        <w:tc>
          <w:tcPr>
            <w:tcW w:w="3260" w:type="dxa"/>
          </w:tcPr>
          <w:p>
            <w:pPr>
              <w:pStyle w:val="nzTable"/>
            </w:pPr>
            <w:r>
              <w:t>Sch. 1 cl. 4(1)</w:t>
            </w:r>
          </w:p>
        </w:tc>
        <w:tc>
          <w:tcPr>
            <w:tcW w:w="2977" w:type="dxa"/>
          </w:tcPr>
          <w:p>
            <w:pPr>
              <w:pStyle w:val="nzTable"/>
            </w:pPr>
            <w:r>
              <w:t>Sch. 1 cl. 48(1)(a)</w:t>
            </w:r>
          </w:p>
        </w:tc>
      </w:tr>
      <w:tr>
        <w:tc>
          <w:tcPr>
            <w:tcW w:w="3260" w:type="dxa"/>
          </w:tcPr>
          <w:p>
            <w:pPr>
              <w:pStyle w:val="nzTable"/>
            </w:pPr>
            <w:r>
              <w:t>Sch. 1 cl. 4(2)</w:t>
            </w:r>
          </w:p>
        </w:tc>
        <w:tc>
          <w:tcPr>
            <w:tcW w:w="2977" w:type="dxa"/>
          </w:tcPr>
          <w:p>
            <w:pPr>
              <w:pStyle w:val="nzTable"/>
            </w:pPr>
            <w:r>
              <w:t>Sch. 1 cl. 48(2)</w:t>
            </w:r>
          </w:p>
        </w:tc>
      </w:tr>
      <w:tr>
        <w:tc>
          <w:tcPr>
            <w:tcW w:w="3260" w:type="dxa"/>
          </w:tcPr>
          <w:p>
            <w:pPr>
              <w:pStyle w:val="nzTable"/>
            </w:pPr>
            <w:r>
              <w:t>Sch. 1 cl. 5</w:t>
            </w:r>
          </w:p>
        </w:tc>
        <w:tc>
          <w:tcPr>
            <w:tcW w:w="2977" w:type="dxa"/>
          </w:tcPr>
          <w:p>
            <w:pPr>
              <w:pStyle w:val="nzTable"/>
            </w:pPr>
            <w:r>
              <w:t>Sch. 1 cl. 49(1)(a)</w:t>
            </w:r>
          </w:p>
        </w:tc>
      </w:tr>
      <w:tr>
        <w:tc>
          <w:tcPr>
            <w:tcW w:w="3260" w:type="dxa"/>
          </w:tcPr>
          <w:p>
            <w:pPr>
              <w:pStyle w:val="nzTable"/>
            </w:pPr>
            <w:r>
              <w:t>Sch. 1 cl. 6</w:t>
            </w:r>
          </w:p>
        </w:tc>
        <w:tc>
          <w:tcPr>
            <w:tcW w:w="2977" w:type="dxa"/>
          </w:tcPr>
          <w:p>
            <w:pPr>
              <w:pStyle w:val="nzTable"/>
            </w:pPr>
            <w:r>
              <w:t>Sch. 1 cl. 50(1)(a)</w:t>
            </w:r>
          </w:p>
        </w:tc>
      </w:tr>
      <w:tr>
        <w:tc>
          <w:tcPr>
            <w:tcW w:w="3260" w:type="dxa"/>
          </w:tcPr>
          <w:p>
            <w:pPr>
              <w:pStyle w:val="nzTable"/>
            </w:pPr>
            <w:r>
              <w:t>Sch. 1 cl. 7(1)</w:t>
            </w:r>
          </w:p>
        </w:tc>
        <w:tc>
          <w:tcPr>
            <w:tcW w:w="2977" w:type="dxa"/>
          </w:tcPr>
          <w:p>
            <w:pPr>
              <w:pStyle w:val="nzTable"/>
            </w:pPr>
            <w:r>
              <w:t>Sch. 1 cl. 53(1)</w:t>
            </w:r>
          </w:p>
        </w:tc>
      </w:tr>
      <w:tr>
        <w:tc>
          <w:tcPr>
            <w:tcW w:w="3260" w:type="dxa"/>
          </w:tcPr>
          <w:p>
            <w:pPr>
              <w:pStyle w:val="nzTable"/>
            </w:pPr>
            <w:r>
              <w:t>Sch. 1 cl. 7(2)</w:t>
            </w:r>
          </w:p>
        </w:tc>
        <w:tc>
          <w:tcPr>
            <w:tcW w:w="2977" w:type="dxa"/>
          </w:tcPr>
          <w:p>
            <w:pPr>
              <w:pStyle w:val="nzTable"/>
            </w:pPr>
            <w:r>
              <w:t>Sch. 1 cl. 53(2)</w:t>
            </w:r>
          </w:p>
        </w:tc>
      </w:tr>
      <w:tr>
        <w:tc>
          <w:tcPr>
            <w:tcW w:w="3260" w:type="dxa"/>
          </w:tcPr>
          <w:p>
            <w:pPr>
              <w:pStyle w:val="nzTable"/>
            </w:pPr>
            <w:r>
              <w:t>Sch. 1 cl. 7(3)</w:t>
            </w:r>
          </w:p>
        </w:tc>
        <w:tc>
          <w:tcPr>
            <w:tcW w:w="2977" w:type="dxa"/>
          </w:tcPr>
          <w:p>
            <w:pPr>
              <w:pStyle w:val="nzTable"/>
            </w:pPr>
            <w:r>
              <w:t>Sch. 1 cl. 54(1)(b)</w:t>
            </w:r>
          </w:p>
        </w:tc>
      </w:tr>
      <w:tr>
        <w:tc>
          <w:tcPr>
            <w:tcW w:w="3260" w:type="dxa"/>
          </w:tcPr>
          <w:p>
            <w:pPr>
              <w:pStyle w:val="nzTable"/>
            </w:pPr>
            <w:r>
              <w:t>Sch. 1 cl. 7(4)(b)(ii)</w:t>
            </w:r>
          </w:p>
        </w:tc>
        <w:tc>
          <w:tcPr>
            <w:tcW w:w="2977" w:type="dxa"/>
          </w:tcPr>
          <w:p>
            <w:pPr>
              <w:pStyle w:val="nzTable"/>
            </w:pPr>
            <w:r>
              <w:t>Sch. 1 cl. 54(3)(b)</w:t>
            </w:r>
          </w:p>
        </w:tc>
      </w:tr>
      <w:tr>
        <w:tc>
          <w:tcPr>
            <w:tcW w:w="3260" w:type="dxa"/>
          </w:tcPr>
          <w:p>
            <w:pPr>
              <w:pStyle w:val="nzTable"/>
            </w:pPr>
            <w:r>
              <w:t>Sch. 1 cl. 7(5)(b)(ii)</w:t>
            </w:r>
          </w:p>
        </w:tc>
        <w:tc>
          <w:tcPr>
            <w:tcW w:w="2977" w:type="dxa"/>
          </w:tcPr>
          <w:p>
            <w:pPr>
              <w:pStyle w:val="nzTable"/>
            </w:pPr>
            <w:r>
              <w:t>Sch. 1 cl. 56(1)</w:t>
            </w:r>
          </w:p>
        </w:tc>
      </w:tr>
      <w:tr>
        <w:tc>
          <w:tcPr>
            <w:tcW w:w="3260" w:type="dxa"/>
          </w:tcPr>
          <w:p>
            <w:pPr>
              <w:pStyle w:val="nzTable"/>
            </w:pPr>
            <w:r>
              <w:t>Sch. 1 cl. 8(1)</w:t>
            </w:r>
          </w:p>
        </w:tc>
        <w:tc>
          <w:tcPr>
            <w:tcW w:w="2977" w:type="dxa"/>
          </w:tcPr>
          <w:p>
            <w:pPr>
              <w:pStyle w:val="nzTable"/>
            </w:pPr>
            <w:r>
              <w:t>Sch. 1 cl. 56(2)</w:t>
            </w:r>
          </w:p>
        </w:tc>
      </w:tr>
      <w:tr>
        <w:tc>
          <w:tcPr>
            <w:tcW w:w="3260" w:type="dxa"/>
          </w:tcPr>
          <w:p>
            <w:pPr>
              <w:pStyle w:val="nzTable"/>
            </w:pPr>
            <w:r>
              <w:t>Sch. 1 cl. 8(2)</w:t>
            </w:r>
          </w:p>
        </w:tc>
        <w:tc>
          <w:tcPr>
            <w:tcW w:w="2977" w:type="dxa"/>
          </w:tcPr>
          <w:p>
            <w:pPr>
              <w:pStyle w:val="nzTable"/>
            </w:pPr>
            <w:r>
              <w:t>Sch. 1 cl. 56(3)</w:t>
            </w:r>
          </w:p>
        </w:tc>
      </w:tr>
      <w:tr>
        <w:tc>
          <w:tcPr>
            <w:tcW w:w="3260" w:type="dxa"/>
          </w:tcPr>
          <w:p>
            <w:pPr>
              <w:pStyle w:val="nzTable"/>
            </w:pPr>
            <w:r>
              <w:t>Sch. 1 cl. 9(1)</w:t>
            </w:r>
          </w:p>
        </w:tc>
        <w:tc>
          <w:tcPr>
            <w:tcW w:w="2977" w:type="dxa"/>
          </w:tcPr>
          <w:p>
            <w:pPr>
              <w:pStyle w:val="nzTable"/>
            </w:pPr>
            <w:r>
              <w:t>Sch. 1 cl. 57(1)(b)</w:t>
            </w:r>
          </w:p>
        </w:tc>
      </w:tr>
      <w:tr>
        <w:tc>
          <w:tcPr>
            <w:tcW w:w="3260" w:type="dxa"/>
          </w:tcPr>
          <w:p>
            <w:pPr>
              <w:pStyle w:val="nzTable"/>
            </w:pPr>
            <w:r>
              <w:t>Sch. 1 cl. 9(5)</w:t>
            </w:r>
          </w:p>
        </w:tc>
        <w:tc>
          <w:tcPr>
            <w:tcW w:w="2977" w:type="dxa"/>
          </w:tcPr>
          <w:p>
            <w:pPr>
              <w:pStyle w:val="nzTable"/>
            </w:pPr>
            <w:r>
              <w:t>Sch. 1 cl. 57(6)(a)</w:t>
            </w:r>
          </w:p>
        </w:tc>
      </w:tr>
      <w:tr>
        <w:tc>
          <w:tcPr>
            <w:tcW w:w="3260" w:type="dxa"/>
          </w:tcPr>
          <w:p>
            <w:pPr>
              <w:pStyle w:val="nzTable"/>
            </w:pPr>
            <w:r>
              <w:t>Sch. 1 cl. 10(1)</w:t>
            </w:r>
          </w:p>
        </w:tc>
        <w:tc>
          <w:tcPr>
            <w:tcW w:w="2977" w:type="dxa"/>
          </w:tcPr>
          <w:p>
            <w:pPr>
              <w:pStyle w:val="nzTable"/>
            </w:pPr>
            <w:r>
              <w:t>Sch. 1 cl. 57(7)</w:t>
            </w:r>
          </w:p>
        </w:tc>
      </w:tr>
      <w:tr>
        <w:tc>
          <w:tcPr>
            <w:tcW w:w="3260" w:type="dxa"/>
          </w:tcPr>
          <w:p>
            <w:pPr>
              <w:pStyle w:val="nzTable"/>
            </w:pPr>
            <w:r>
              <w:t>Sch. 1 cl. 10(2)</w:t>
            </w:r>
          </w:p>
        </w:tc>
        <w:tc>
          <w:tcPr>
            <w:tcW w:w="2977" w:type="dxa"/>
          </w:tcPr>
          <w:p>
            <w:pPr>
              <w:pStyle w:val="nzTable"/>
            </w:pPr>
            <w:r>
              <w:t>Sch. 1 cl. 58(1)</w:t>
            </w:r>
          </w:p>
        </w:tc>
      </w:tr>
      <w:tr>
        <w:tc>
          <w:tcPr>
            <w:tcW w:w="3260" w:type="dxa"/>
          </w:tcPr>
          <w:p>
            <w:pPr>
              <w:pStyle w:val="nzTable"/>
            </w:pPr>
            <w:r>
              <w:t>Sch. 1 cl. 11(1)</w:t>
            </w:r>
          </w:p>
        </w:tc>
        <w:tc>
          <w:tcPr>
            <w:tcW w:w="2977" w:type="dxa"/>
          </w:tcPr>
          <w:p>
            <w:pPr>
              <w:pStyle w:val="nzTable"/>
            </w:pPr>
            <w:r>
              <w:t>Sch. 1 cl. 60(8)(c)(i)</w:t>
            </w:r>
          </w:p>
        </w:tc>
      </w:tr>
      <w:tr>
        <w:tc>
          <w:tcPr>
            <w:tcW w:w="3260" w:type="dxa"/>
          </w:tcPr>
          <w:p>
            <w:pPr>
              <w:pStyle w:val="nzTable"/>
            </w:pPr>
            <w:r>
              <w:t>Sch. 1 cl. 11(2)</w:t>
            </w:r>
          </w:p>
        </w:tc>
        <w:tc>
          <w:tcPr>
            <w:tcW w:w="2977" w:type="dxa"/>
          </w:tcPr>
          <w:p>
            <w:pPr>
              <w:pStyle w:val="nzTable"/>
            </w:pPr>
            <w:r>
              <w:t>Sch. 1 cl. 63(3)(a)</w:t>
            </w:r>
          </w:p>
        </w:tc>
      </w:tr>
      <w:tr>
        <w:tc>
          <w:tcPr>
            <w:tcW w:w="3260" w:type="dxa"/>
          </w:tcPr>
          <w:p>
            <w:pPr>
              <w:pStyle w:val="nzTable"/>
            </w:pPr>
            <w:r>
              <w:t>Sch. 1 cl. 12(1)</w:t>
            </w:r>
          </w:p>
        </w:tc>
        <w:tc>
          <w:tcPr>
            <w:tcW w:w="2977" w:type="dxa"/>
          </w:tcPr>
          <w:p>
            <w:pPr>
              <w:pStyle w:val="nzTable"/>
            </w:pPr>
            <w:r>
              <w:t>Sch. 1 cl. 63(5)</w:t>
            </w:r>
          </w:p>
        </w:tc>
      </w:tr>
      <w:tr>
        <w:tc>
          <w:tcPr>
            <w:tcW w:w="3260" w:type="dxa"/>
          </w:tcPr>
          <w:p>
            <w:pPr>
              <w:pStyle w:val="nzTable"/>
            </w:pPr>
            <w:r>
              <w:t>Sch. 1 cl. 13(1)</w:t>
            </w:r>
          </w:p>
        </w:tc>
        <w:tc>
          <w:tcPr>
            <w:tcW w:w="2977" w:type="dxa"/>
          </w:tcPr>
          <w:p>
            <w:pPr>
              <w:pStyle w:val="nzTable"/>
            </w:pPr>
            <w:r>
              <w:t>Sch. 1 cl. 64(1)(e)</w:t>
            </w:r>
          </w:p>
        </w:tc>
      </w:tr>
      <w:tr>
        <w:tc>
          <w:tcPr>
            <w:tcW w:w="3260" w:type="dxa"/>
          </w:tcPr>
          <w:p>
            <w:pPr>
              <w:pStyle w:val="nzTable"/>
            </w:pPr>
            <w:r>
              <w:t>Sch. 1 cl. 14(3)</w:t>
            </w:r>
          </w:p>
        </w:tc>
        <w:tc>
          <w:tcPr>
            <w:tcW w:w="2977" w:type="dxa"/>
          </w:tcPr>
          <w:p>
            <w:pPr>
              <w:pStyle w:val="nzTable"/>
            </w:pPr>
            <w:r>
              <w:t>Sch. 1 cl. 64(2)(a)</w:t>
            </w:r>
          </w:p>
        </w:tc>
      </w:tr>
      <w:tr>
        <w:tc>
          <w:tcPr>
            <w:tcW w:w="3260" w:type="dxa"/>
          </w:tcPr>
          <w:p>
            <w:pPr>
              <w:pStyle w:val="nzTable"/>
            </w:pPr>
            <w:r>
              <w:t>Sch. 1 cl. 15(1)</w:t>
            </w:r>
          </w:p>
        </w:tc>
        <w:tc>
          <w:tcPr>
            <w:tcW w:w="2977" w:type="dxa"/>
          </w:tcPr>
          <w:p>
            <w:pPr>
              <w:pStyle w:val="nzTable"/>
            </w:pPr>
            <w:r>
              <w:t>Sch. 1 cl. 64(3)(b)</w:t>
            </w:r>
          </w:p>
        </w:tc>
      </w:tr>
      <w:tr>
        <w:tc>
          <w:tcPr>
            <w:tcW w:w="3260" w:type="dxa"/>
          </w:tcPr>
          <w:p>
            <w:pPr>
              <w:pStyle w:val="nzTable"/>
            </w:pPr>
            <w:r>
              <w:t>Sch. 1 cl. 15(2)</w:t>
            </w:r>
          </w:p>
        </w:tc>
        <w:tc>
          <w:tcPr>
            <w:tcW w:w="2977" w:type="dxa"/>
          </w:tcPr>
          <w:p>
            <w:pPr>
              <w:pStyle w:val="nzTable"/>
            </w:pPr>
            <w:r>
              <w:t>Sch. 1 cl. 64(5)</w:t>
            </w:r>
          </w:p>
        </w:tc>
      </w:tr>
      <w:tr>
        <w:tc>
          <w:tcPr>
            <w:tcW w:w="3260" w:type="dxa"/>
          </w:tcPr>
          <w:p>
            <w:pPr>
              <w:pStyle w:val="nzTable"/>
            </w:pPr>
            <w:r>
              <w:t>Sch. 1 cl. 16</w:t>
            </w:r>
          </w:p>
        </w:tc>
        <w:tc>
          <w:tcPr>
            <w:tcW w:w="2977" w:type="dxa"/>
          </w:tcPr>
          <w:p>
            <w:pPr>
              <w:pStyle w:val="nzTable"/>
            </w:pPr>
            <w:r>
              <w:t>Sch. 1 cl. 64(6)(b)</w:t>
            </w:r>
          </w:p>
        </w:tc>
      </w:tr>
      <w:tr>
        <w:tc>
          <w:tcPr>
            <w:tcW w:w="3260" w:type="dxa"/>
          </w:tcPr>
          <w:p>
            <w:pPr>
              <w:pStyle w:val="nzTable"/>
            </w:pPr>
            <w:r>
              <w:t>Sch. 1 cl. 17(1)</w:t>
            </w:r>
          </w:p>
        </w:tc>
        <w:tc>
          <w:tcPr>
            <w:tcW w:w="2977" w:type="dxa"/>
          </w:tcPr>
          <w:p>
            <w:pPr>
              <w:pStyle w:val="nzTable"/>
            </w:pPr>
            <w:r>
              <w:t>Sch. 1 cl. 66(3)</w:t>
            </w:r>
          </w:p>
        </w:tc>
      </w:tr>
      <w:tr>
        <w:tc>
          <w:tcPr>
            <w:tcW w:w="3260" w:type="dxa"/>
          </w:tcPr>
          <w:p>
            <w:pPr>
              <w:pStyle w:val="nzTable"/>
            </w:pPr>
            <w:r>
              <w:t>Sch. 1 cl. 17(2)</w:t>
            </w:r>
          </w:p>
        </w:tc>
        <w:tc>
          <w:tcPr>
            <w:tcW w:w="2977" w:type="dxa"/>
          </w:tcPr>
          <w:p>
            <w:pPr>
              <w:pStyle w:val="nzTable"/>
            </w:pPr>
            <w:r>
              <w:t>Sch. 1 cl. 67(3)(b)</w:t>
            </w:r>
          </w:p>
        </w:tc>
      </w:tr>
      <w:tr>
        <w:tc>
          <w:tcPr>
            <w:tcW w:w="3260" w:type="dxa"/>
          </w:tcPr>
          <w:p>
            <w:pPr>
              <w:pStyle w:val="nzTable"/>
            </w:pPr>
            <w:r>
              <w:t>Sch. 1 cl. 18(1)</w:t>
            </w:r>
          </w:p>
        </w:tc>
        <w:tc>
          <w:tcPr>
            <w:tcW w:w="2977" w:type="dxa"/>
          </w:tcPr>
          <w:p>
            <w:pPr>
              <w:pStyle w:val="nzTable"/>
            </w:pPr>
            <w:r>
              <w:t>Sch. 1 cl. 70(1)</w:t>
            </w:r>
          </w:p>
        </w:tc>
      </w:tr>
      <w:tr>
        <w:tc>
          <w:tcPr>
            <w:tcW w:w="3260" w:type="dxa"/>
          </w:tcPr>
          <w:p>
            <w:pPr>
              <w:pStyle w:val="nzTable"/>
            </w:pPr>
            <w:r>
              <w:t>Sch. 1 cl. 19(1)</w:t>
            </w:r>
          </w:p>
        </w:tc>
        <w:tc>
          <w:tcPr>
            <w:tcW w:w="2977" w:type="dxa"/>
          </w:tcPr>
          <w:p>
            <w:pPr>
              <w:pStyle w:val="nzTable"/>
            </w:pPr>
            <w:r>
              <w:t>Sch. 1 cl. 71(1)</w:t>
            </w:r>
          </w:p>
        </w:tc>
      </w:tr>
      <w:tr>
        <w:tc>
          <w:tcPr>
            <w:tcW w:w="3260" w:type="dxa"/>
          </w:tcPr>
          <w:p>
            <w:pPr>
              <w:pStyle w:val="nzTable"/>
            </w:pPr>
            <w:r>
              <w:t>Sch. 1 cl. 19(2)</w:t>
            </w:r>
          </w:p>
        </w:tc>
        <w:tc>
          <w:tcPr>
            <w:tcW w:w="2977" w:type="dxa"/>
          </w:tcPr>
          <w:p>
            <w:pPr>
              <w:pStyle w:val="nzTable"/>
            </w:pPr>
            <w:r>
              <w:t>Sch. 1 cl. 74</w:t>
            </w:r>
          </w:p>
        </w:tc>
      </w:tr>
      <w:tr>
        <w:tc>
          <w:tcPr>
            <w:tcW w:w="3260" w:type="dxa"/>
          </w:tcPr>
          <w:p>
            <w:pPr>
              <w:pStyle w:val="nzTable"/>
            </w:pPr>
            <w:r>
              <w:t>Sch. 1 cl. 20(1)</w:t>
            </w:r>
          </w:p>
        </w:tc>
        <w:tc>
          <w:tcPr>
            <w:tcW w:w="2977" w:type="dxa"/>
          </w:tcPr>
          <w:p>
            <w:pPr>
              <w:pStyle w:val="nzTable"/>
            </w:pPr>
            <w:r>
              <w:t>Sch. 1 cl. 75</w:t>
            </w:r>
          </w:p>
        </w:tc>
      </w:tr>
      <w:tr>
        <w:tc>
          <w:tcPr>
            <w:tcW w:w="3260" w:type="dxa"/>
          </w:tcPr>
          <w:p>
            <w:pPr>
              <w:pStyle w:val="nzTable"/>
            </w:pPr>
            <w:r>
              <w:t>Sch. 1 cl. 22(2)</w:t>
            </w:r>
          </w:p>
        </w:tc>
        <w:tc>
          <w:tcPr>
            <w:tcW w:w="2977" w:type="dxa"/>
          </w:tcPr>
          <w:p>
            <w:pPr>
              <w:pStyle w:val="nzTable"/>
            </w:pPr>
            <w:r>
              <w:t>Sch. 1 cl. 81(1)(a)</w:t>
            </w:r>
          </w:p>
        </w:tc>
      </w:tr>
      <w:tr>
        <w:tc>
          <w:tcPr>
            <w:tcW w:w="3260" w:type="dxa"/>
          </w:tcPr>
          <w:p>
            <w:pPr>
              <w:pStyle w:val="nzTable"/>
            </w:pPr>
            <w:r>
              <w:t>Sch. 1 cl. 22(3)</w:t>
            </w:r>
          </w:p>
        </w:tc>
        <w:tc>
          <w:tcPr>
            <w:tcW w:w="2977" w:type="dxa"/>
          </w:tcPr>
          <w:p>
            <w:pPr>
              <w:pStyle w:val="nzTable"/>
            </w:pPr>
          </w:p>
        </w:tc>
      </w:tr>
    </w:tbl>
    <w:p>
      <w:pPr>
        <w:pStyle w:val="nzHeading5"/>
      </w:pPr>
      <w:bookmarkStart w:id="1774" w:name="_Toc185403653"/>
      <w:bookmarkStart w:id="1775" w:name="_Toc186515089"/>
      <w:bookmarkStart w:id="1776" w:name="_Toc186619983"/>
      <w:r>
        <w:rPr>
          <w:rStyle w:val="CharSectno"/>
        </w:rPr>
        <w:t>87</w:t>
      </w:r>
      <w:r>
        <w:t>.</w:t>
      </w:r>
      <w:r>
        <w:tab/>
        <w:t>Amendments relating to “geothermal energy operations”</w:t>
      </w:r>
      <w:bookmarkEnd w:id="1774"/>
      <w:bookmarkEnd w:id="1775"/>
      <w:bookmarkEnd w:id="1776"/>
    </w:p>
    <w:p>
      <w:pPr>
        <w:pStyle w:val="nzSubsection"/>
      </w:pPr>
      <w:r>
        <w:tab/>
      </w:r>
      <w:r>
        <w:tab/>
        <w:t xml:space="preserve">The provisions listed in the Table to this section are amended after “petroleum operations” in each place where it occurs by inserting — </w:t>
      </w:r>
    </w:p>
    <w:p>
      <w:pPr>
        <w:pStyle w:val="nzSubsection"/>
      </w:pPr>
      <w:r>
        <w:tab/>
      </w:r>
      <w:r>
        <w:tab/>
        <w:t>“    or geothermal energy operations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260"/>
        <w:gridCol w:w="2977"/>
      </w:tblGrid>
      <w:tr>
        <w:tc>
          <w:tcPr>
            <w:tcW w:w="3260" w:type="dxa"/>
          </w:tcPr>
          <w:p>
            <w:pPr>
              <w:pStyle w:val="nzTable"/>
            </w:pPr>
            <w:r>
              <w:t>s. 149C(1)</w:t>
            </w:r>
          </w:p>
        </w:tc>
        <w:tc>
          <w:tcPr>
            <w:tcW w:w="2977" w:type="dxa"/>
          </w:tcPr>
          <w:p>
            <w:pPr>
              <w:pStyle w:val="nzTable"/>
            </w:pPr>
            <w:r>
              <w:t>Sch. 1 cl. 2</w:t>
            </w:r>
          </w:p>
        </w:tc>
      </w:tr>
      <w:tr>
        <w:tc>
          <w:tcPr>
            <w:tcW w:w="3260" w:type="dxa"/>
          </w:tcPr>
          <w:p>
            <w:pPr>
              <w:pStyle w:val="nzTable"/>
            </w:pPr>
            <w:r>
              <w:t>s. 153(2)(l)</w:t>
            </w:r>
          </w:p>
        </w:tc>
        <w:tc>
          <w:tcPr>
            <w:tcW w:w="2977" w:type="dxa"/>
          </w:tcPr>
          <w:p>
            <w:pPr>
              <w:pStyle w:val="nzTable"/>
            </w:pPr>
            <w:r>
              <w:t>Sch. 1 cl. 72(1)</w:t>
            </w:r>
          </w:p>
        </w:tc>
      </w:tr>
      <w:tr>
        <w:tc>
          <w:tcPr>
            <w:tcW w:w="3260" w:type="dxa"/>
          </w:tcPr>
          <w:p>
            <w:pPr>
              <w:pStyle w:val="nzTable"/>
            </w:pPr>
            <w:r>
              <w:t>Sch. 1 cl. 1</w:t>
            </w:r>
          </w:p>
        </w:tc>
        <w:tc>
          <w:tcPr>
            <w:tcW w:w="2977" w:type="dxa"/>
          </w:tcPr>
          <w:p>
            <w:pPr>
              <w:pStyle w:val="nzTable"/>
            </w:pPr>
          </w:p>
        </w:tc>
      </w:tr>
    </w:tbl>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Act 1967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Act 1967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Act 1967</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Petroleum Act 1967</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D9F0AFE"/>
    <w:multiLevelType w:val="hybridMultilevel"/>
    <w:tmpl w:val="C47A01D0"/>
    <w:lvl w:ilvl="0" w:tplc="04090001">
      <w:start w:val="1"/>
      <w:numFmt w:val="bullet"/>
      <w:lvlText w:val=""/>
      <w:lvlJc w:val="left"/>
      <w:pPr>
        <w:tabs>
          <w:tab w:val="num" w:pos="2052"/>
        </w:tabs>
        <w:ind w:left="2052" w:hanging="360"/>
      </w:pPr>
      <w:rPr>
        <w:rFonts w:ascii="Symbol" w:hAnsi="Symbol" w:hint="default"/>
      </w:rPr>
    </w:lvl>
    <w:lvl w:ilvl="1" w:tplc="04090003" w:tentative="1">
      <w:start w:val="1"/>
      <w:numFmt w:val="bullet"/>
      <w:lvlText w:val="o"/>
      <w:lvlJc w:val="left"/>
      <w:pPr>
        <w:tabs>
          <w:tab w:val="num" w:pos="2772"/>
        </w:tabs>
        <w:ind w:left="2772" w:hanging="360"/>
      </w:pPr>
      <w:rPr>
        <w:rFonts w:ascii="Courier New" w:hAnsi="Courier New" w:hint="default"/>
      </w:rPr>
    </w:lvl>
    <w:lvl w:ilvl="2" w:tplc="04090005" w:tentative="1">
      <w:start w:val="1"/>
      <w:numFmt w:val="bullet"/>
      <w:lvlText w:val=""/>
      <w:lvlJc w:val="left"/>
      <w:pPr>
        <w:tabs>
          <w:tab w:val="num" w:pos="3492"/>
        </w:tabs>
        <w:ind w:left="3492" w:hanging="360"/>
      </w:pPr>
      <w:rPr>
        <w:rFonts w:ascii="Wingdings" w:hAnsi="Wingdings" w:hint="default"/>
      </w:rPr>
    </w:lvl>
    <w:lvl w:ilvl="3" w:tplc="04090001" w:tentative="1">
      <w:start w:val="1"/>
      <w:numFmt w:val="bullet"/>
      <w:lvlText w:val=""/>
      <w:lvlJc w:val="left"/>
      <w:pPr>
        <w:tabs>
          <w:tab w:val="num" w:pos="4212"/>
        </w:tabs>
        <w:ind w:left="4212" w:hanging="360"/>
      </w:pPr>
      <w:rPr>
        <w:rFonts w:ascii="Symbol" w:hAnsi="Symbol" w:hint="default"/>
      </w:rPr>
    </w:lvl>
    <w:lvl w:ilvl="4" w:tplc="04090003" w:tentative="1">
      <w:start w:val="1"/>
      <w:numFmt w:val="bullet"/>
      <w:lvlText w:val="o"/>
      <w:lvlJc w:val="left"/>
      <w:pPr>
        <w:tabs>
          <w:tab w:val="num" w:pos="4932"/>
        </w:tabs>
        <w:ind w:left="4932" w:hanging="360"/>
      </w:pPr>
      <w:rPr>
        <w:rFonts w:ascii="Courier New" w:hAnsi="Courier New" w:hint="default"/>
      </w:rPr>
    </w:lvl>
    <w:lvl w:ilvl="5" w:tplc="04090005" w:tentative="1">
      <w:start w:val="1"/>
      <w:numFmt w:val="bullet"/>
      <w:lvlText w:val=""/>
      <w:lvlJc w:val="left"/>
      <w:pPr>
        <w:tabs>
          <w:tab w:val="num" w:pos="5652"/>
        </w:tabs>
        <w:ind w:left="5652" w:hanging="360"/>
      </w:pPr>
      <w:rPr>
        <w:rFonts w:ascii="Wingdings" w:hAnsi="Wingdings" w:hint="default"/>
      </w:rPr>
    </w:lvl>
    <w:lvl w:ilvl="6" w:tplc="04090001" w:tentative="1">
      <w:start w:val="1"/>
      <w:numFmt w:val="bullet"/>
      <w:lvlText w:val=""/>
      <w:lvlJc w:val="left"/>
      <w:pPr>
        <w:tabs>
          <w:tab w:val="num" w:pos="6372"/>
        </w:tabs>
        <w:ind w:left="6372" w:hanging="360"/>
      </w:pPr>
      <w:rPr>
        <w:rFonts w:ascii="Symbol" w:hAnsi="Symbol" w:hint="default"/>
      </w:rPr>
    </w:lvl>
    <w:lvl w:ilvl="7" w:tplc="04090003" w:tentative="1">
      <w:start w:val="1"/>
      <w:numFmt w:val="bullet"/>
      <w:lvlText w:val="o"/>
      <w:lvlJc w:val="left"/>
      <w:pPr>
        <w:tabs>
          <w:tab w:val="num" w:pos="7092"/>
        </w:tabs>
        <w:ind w:left="7092" w:hanging="360"/>
      </w:pPr>
      <w:rPr>
        <w:rFonts w:ascii="Courier New" w:hAnsi="Courier New" w:hint="default"/>
      </w:rPr>
    </w:lvl>
    <w:lvl w:ilvl="8" w:tplc="04090005" w:tentative="1">
      <w:start w:val="1"/>
      <w:numFmt w:val="bullet"/>
      <w:lvlText w:val=""/>
      <w:lvlJc w:val="left"/>
      <w:pPr>
        <w:tabs>
          <w:tab w:val="num" w:pos="7812"/>
        </w:tabs>
        <w:ind w:left="7812" w:hanging="360"/>
      </w:pPr>
      <w:rPr>
        <w:rFonts w:ascii="Wingdings" w:hAnsi="Wingding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FF724E9"/>
    <w:multiLevelType w:val="hybridMultilevel"/>
    <w:tmpl w:val="7F14B14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BD41A93"/>
    <w:multiLevelType w:val="hybridMultilevel"/>
    <w:tmpl w:val="473E6BD0"/>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1"/>
  </w:num>
  <w:num w:numId="14">
    <w:abstractNumId w:val="26"/>
  </w:num>
  <w:num w:numId="15">
    <w:abstractNumId w:val="22"/>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401"/>
    <w:docVar w:name="WAFER_20151208155401" w:val="RemoveTrackChanges"/>
    <w:docVar w:name="WAFER_20151208155401_GUID" w:val="a7b4fa13-33c0-4386-bb77-fce716c55d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319</Pages>
  <Words>89805</Words>
  <Characters>431964</Characters>
  <Application>Microsoft Office Word</Application>
  <DocSecurity>0</DocSecurity>
  <Lines>11367</Lines>
  <Paragraphs>6067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Act 1967 - 04-b0-03</dc:title>
  <dc:subject/>
  <dc:creator/>
  <cp:keywords/>
  <dc:description/>
  <cp:lastModifiedBy>svcMRProcess</cp:lastModifiedBy>
  <cp:revision>4</cp:revision>
  <cp:lastPrinted>2007-04-16T03:02:00Z</cp:lastPrinted>
  <dcterms:created xsi:type="dcterms:W3CDTF">2020-02-19T13:30:00Z</dcterms:created>
  <dcterms:modified xsi:type="dcterms:W3CDTF">2020-02-19T13:30:00Z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596</vt:i4>
  </property>
  <property fmtid="{D5CDD505-2E9C-101B-9397-08002B2CF9AE}" pid="6" name="ReprintNo">
    <vt:lpwstr>4</vt:lpwstr>
  </property>
  <property fmtid="{D5CDD505-2E9C-101B-9397-08002B2CF9AE}" pid="7" name="AsAtDate">
    <vt:lpwstr>21 Dec 2007</vt:lpwstr>
  </property>
  <property fmtid="{D5CDD505-2E9C-101B-9397-08002B2CF9AE}" pid="8" name="Suffix">
    <vt:lpwstr>04-b0-03</vt:lpwstr>
  </property>
</Properties>
</file>