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FA9" w:rsidRDefault="00E24B2B">
      <w:pPr>
        <w:pStyle w:val="WA"/>
      </w:pPr>
      <w:bookmarkStart w:id="0" w:name="UpToHere"/>
      <w:bookmarkStart w:id="1" w:name="_GoBack"/>
      <w:bookmarkEnd w:id="0"/>
      <w:bookmarkEnd w:id="1"/>
      <w:r>
        <w:t>Western Australia</w:t>
      </w:r>
    </w:p>
    <w:p w:rsidR="00677FA9" w:rsidRDefault="00E24B2B">
      <w:pPr>
        <w:pStyle w:val="NameofActRegPage1"/>
        <w:spacing w:before="3760" w:after="4200"/>
      </w:pPr>
      <w:r>
        <w:fldChar w:fldCharType="begin"/>
      </w:r>
      <w:r>
        <w:instrText xml:space="preserve"> STYLEREF "Name Of Act/Reg"</w:instrText>
      </w:r>
      <w:r>
        <w:fldChar w:fldCharType="separate"/>
      </w:r>
      <w:r w:rsidR="00B60053">
        <w:rPr>
          <w:noProof/>
        </w:rPr>
        <w:t>Electricity Act 1945</w:t>
      </w:r>
      <w:r>
        <w:fldChar w:fldCharType="end"/>
      </w:r>
    </w:p>
    <w:p w:rsidR="00677FA9" w:rsidRDefault="00677FA9">
      <w:pPr>
        <w:jc w:val="center"/>
        <w:rPr>
          <w:b/>
        </w:rPr>
        <w:sectPr w:rsidR="00677FA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77FA9" w:rsidRDefault="00E24B2B">
      <w:pPr>
        <w:pStyle w:val="WA"/>
        <w:spacing w:before="120"/>
      </w:pPr>
      <w:r>
        <w:lastRenderedPageBreak/>
        <w:t>Western Australia</w:t>
      </w:r>
    </w:p>
    <w:p w:rsidR="00677FA9" w:rsidRDefault="00E24B2B">
      <w:pPr>
        <w:pStyle w:val="NameofActRegPage1"/>
      </w:pPr>
      <w:r>
        <w:fldChar w:fldCharType="begin"/>
      </w:r>
      <w:r>
        <w:instrText xml:space="preserve"> STYLEREF "Name Of Act/Reg"</w:instrText>
      </w:r>
      <w:r>
        <w:fldChar w:fldCharType="separate"/>
      </w:r>
      <w:r w:rsidR="00B60053">
        <w:rPr>
          <w:noProof/>
        </w:rPr>
        <w:t>Electricity Act 1945</w:t>
      </w:r>
      <w:r>
        <w:fldChar w:fldCharType="end"/>
      </w:r>
    </w:p>
    <w:p w:rsidR="00677FA9" w:rsidRDefault="00E24B2B">
      <w:pPr>
        <w:pStyle w:val="Arrangement"/>
      </w:pPr>
      <w:r>
        <w:t>CONTENTS</w:t>
      </w:r>
    </w:p>
    <w:p w:rsidR="00677FA9" w:rsidRDefault="00E24B2B">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_Toc131588910 \h </w:instrText>
      </w:r>
      <w:r>
        <w:fldChar w:fldCharType="separate"/>
      </w:r>
      <w:r w:rsidR="00B60053">
        <w:t>1</w:t>
      </w:r>
      <w:r>
        <w:fldChar w:fldCharType="end"/>
      </w:r>
    </w:p>
    <w:p w:rsidR="00677FA9" w:rsidRDefault="00E24B2B">
      <w:pPr>
        <w:pStyle w:val="TOC2"/>
        <w:tabs>
          <w:tab w:val="right" w:leader="dot" w:pos="7086"/>
        </w:tabs>
        <w:rPr>
          <w:b w:val="0"/>
          <w:sz w:val="24"/>
          <w:szCs w:val="24"/>
        </w:rPr>
      </w:pPr>
      <w:r>
        <w:rPr>
          <w:szCs w:val="30"/>
        </w:rPr>
        <w:t>Part I — Preliminary</w:t>
      </w:r>
    </w:p>
    <w:p w:rsidR="00677FA9" w:rsidRDefault="00E24B2B">
      <w:pPr>
        <w:pStyle w:val="TOC8"/>
        <w:rPr>
          <w:sz w:val="24"/>
          <w:szCs w:val="24"/>
        </w:rPr>
      </w:pPr>
      <w:r>
        <w:rPr>
          <w:szCs w:val="24"/>
        </w:rPr>
        <w:t>3</w:t>
      </w:r>
      <w:r>
        <w:rPr>
          <w:snapToGrid w:val="0"/>
          <w:szCs w:val="24"/>
        </w:rPr>
        <w:t>.</w:t>
      </w:r>
      <w:r>
        <w:rPr>
          <w:snapToGrid w:val="0"/>
          <w:szCs w:val="24"/>
        </w:rPr>
        <w:tab/>
        <w:t>Act repealed</w:t>
      </w:r>
      <w:r>
        <w:tab/>
      </w:r>
      <w:r>
        <w:fldChar w:fldCharType="begin"/>
      </w:r>
      <w:r>
        <w:instrText xml:space="preserve"> PAGEREF _Toc131588912 \h </w:instrText>
      </w:r>
      <w:r>
        <w:fldChar w:fldCharType="separate"/>
      </w:r>
      <w:r w:rsidR="00B60053">
        <w:t>2</w:t>
      </w:r>
      <w:r>
        <w:fldChar w:fldCharType="end"/>
      </w:r>
    </w:p>
    <w:p w:rsidR="00677FA9" w:rsidRDefault="00E24B2B">
      <w:pPr>
        <w:pStyle w:val="TOC8"/>
        <w:rPr>
          <w:sz w:val="24"/>
          <w:szCs w:val="24"/>
        </w:rPr>
      </w:pPr>
      <w:r>
        <w:rPr>
          <w:szCs w:val="24"/>
        </w:rPr>
        <w:t>4A</w:t>
      </w:r>
      <w:r>
        <w:rPr>
          <w:snapToGrid w:val="0"/>
          <w:szCs w:val="24"/>
        </w:rPr>
        <w:t>.</w:t>
      </w:r>
      <w:r>
        <w:rPr>
          <w:snapToGrid w:val="0"/>
          <w:szCs w:val="24"/>
        </w:rPr>
        <w:tab/>
        <w:t>Act not to apply to Government electric railways</w:t>
      </w:r>
      <w:r>
        <w:tab/>
      </w:r>
      <w:r>
        <w:fldChar w:fldCharType="begin"/>
      </w:r>
      <w:r>
        <w:instrText xml:space="preserve"> PAGEREF _Toc131588913 \h </w:instrText>
      </w:r>
      <w:r>
        <w:fldChar w:fldCharType="separate"/>
      </w:r>
      <w:r w:rsidR="00B60053">
        <w:t>2</w:t>
      </w:r>
      <w:r>
        <w:fldChar w:fldCharType="end"/>
      </w:r>
    </w:p>
    <w:p w:rsidR="00677FA9" w:rsidRDefault="00E24B2B">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_Toc131588914 \h </w:instrText>
      </w:r>
      <w:r>
        <w:fldChar w:fldCharType="separate"/>
      </w:r>
      <w:r w:rsidR="00B60053">
        <w:t>2</w:t>
      </w:r>
      <w:r>
        <w:fldChar w:fldCharType="end"/>
      </w:r>
    </w:p>
    <w:p w:rsidR="00677FA9" w:rsidRDefault="00E24B2B">
      <w:pPr>
        <w:pStyle w:val="TOC8"/>
        <w:rPr>
          <w:sz w:val="24"/>
          <w:szCs w:val="24"/>
        </w:rPr>
      </w:pPr>
      <w:r>
        <w:rPr>
          <w:szCs w:val="24"/>
        </w:rPr>
        <w:t>6.</w:t>
      </w:r>
      <w:r>
        <w:rPr>
          <w:szCs w:val="24"/>
        </w:rPr>
        <w:tab/>
        <w:t>Application of Act to supply authorities</w:t>
      </w:r>
      <w:r>
        <w:tab/>
      </w:r>
      <w:r>
        <w:fldChar w:fldCharType="begin"/>
      </w:r>
      <w:r>
        <w:instrText xml:space="preserve"> PAGEREF _Toc131588915 \h </w:instrText>
      </w:r>
      <w:r>
        <w:fldChar w:fldCharType="separate"/>
      </w:r>
      <w:r w:rsidR="00B60053">
        <w:t>5</w:t>
      </w:r>
      <w:r>
        <w:fldChar w:fldCharType="end"/>
      </w:r>
    </w:p>
    <w:p w:rsidR="00677FA9" w:rsidRDefault="00E24B2B">
      <w:pPr>
        <w:pStyle w:val="TOC2"/>
        <w:tabs>
          <w:tab w:val="right" w:leader="dot" w:pos="7086"/>
        </w:tabs>
        <w:rPr>
          <w:b w:val="0"/>
          <w:sz w:val="24"/>
          <w:szCs w:val="24"/>
        </w:rPr>
      </w:pPr>
      <w:r>
        <w:rPr>
          <w:szCs w:val="30"/>
        </w:rPr>
        <w:t>Part II — Powers, rights and obligations</w:t>
      </w:r>
    </w:p>
    <w:p w:rsidR="00677FA9" w:rsidRDefault="00E24B2B">
      <w:pPr>
        <w:pStyle w:val="TOC8"/>
        <w:rPr>
          <w:sz w:val="24"/>
          <w:szCs w:val="24"/>
        </w:rPr>
      </w:pPr>
      <w:r>
        <w:rPr>
          <w:szCs w:val="24"/>
        </w:rPr>
        <w:t>11</w:t>
      </w:r>
      <w:r>
        <w:rPr>
          <w:snapToGrid w:val="0"/>
          <w:szCs w:val="24"/>
        </w:rPr>
        <w:t>.</w:t>
      </w:r>
      <w:r>
        <w:rPr>
          <w:snapToGrid w:val="0"/>
          <w:szCs w:val="24"/>
        </w:rPr>
        <w:tab/>
        <w:t>Supply authority to pay compensation for damage done</w:t>
      </w:r>
      <w:r>
        <w:tab/>
      </w:r>
      <w:r>
        <w:fldChar w:fldCharType="begin"/>
      </w:r>
      <w:r>
        <w:instrText xml:space="preserve"> PAGEREF _Toc131588917 \h </w:instrText>
      </w:r>
      <w:r>
        <w:fldChar w:fldCharType="separate"/>
      </w:r>
      <w:r w:rsidR="00B60053">
        <w:t>7</w:t>
      </w:r>
      <w:r>
        <w:fldChar w:fldCharType="end"/>
      </w:r>
    </w:p>
    <w:p w:rsidR="00677FA9" w:rsidRDefault="00E24B2B">
      <w:pPr>
        <w:pStyle w:val="TOC8"/>
        <w:rPr>
          <w:sz w:val="24"/>
          <w:szCs w:val="24"/>
        </w:rPr>
      </w:pPr>
      <w:r>
        <w:rPr>
          <w:szCs w:val="24"/>
        </w:rPr>
        <w:t>12</w:t>
      </w:r>
      <w:r>
        <w:rPr>
          <w:snapToGrid w:val="0"/>
          <w:szCs w:val="24"/>
        </w:rPr>
        <w:t>.</w:t>
      </w:r>
      <w:r>
        <w:rPr>
          <w:snapToGrid w:val="0"/>
          <w:szCs w:val="24"/>
        </w:rPr>
        <w:tab/>
        <w:t>Crossing the district of a local government with transmission works</w:t>
      </w:r>
      <w:r>
        <w:tab/>
      </w:r>
      <w:r>
        <w:fldChar w:fldCharType="begin"/>
      </w:r>
      <w:r>
        <w:instrText xml:space="preserve"> PAGEREF _Toc131588918 \h </w:instrText>
      </w:r>
      <w:r>
        <w:fldChar w:fldCharType="separate"/>
      </w:r>
      <w:r w:rsidR="00B60053">
        <w:t>7</w:t>
      </w:r>
      <w:r>
        <w:fldChar w:fldCharType="end"/>
      </w:r>
    </w:p>
    <w:p w:rsidR="00677FA9" w:rsidRDefault="00E24B2B">
      <w:pPr>
        <w:pStyle w:val="TOC8"/>
        <w:rPr>
          <w:sz w:val="24"/>
          <w:szCs w:val="24"/>
        </w:rPr>
      </w:pPr>
      <w:r>
        <w:rPr>
          <w:szCs w:val="24"/>
        </w:rPr>
        <w:t>14</w:t>
      </w:r>
      <w:r>
        <w:rPr>
          <w:snapToGrid w:val="0"/>
          <w:szCs w:val="24"/>
        </w:rPr>
        <w:t>.</w:t>
      </w:r>
      <w:r>
        <w:rPr>
          <w:snapToGrid w:val="0"/>
          <w:szCs w:val="24"/>
        </w:rPr>
        <w:tab/>
        <w:t>Method of metering bulk supplies</w:t>
      </w:r>
      <w:r>
        <w:tab/>
      </w:r>
      <w:r>
        <w:fldChar w:fldCharType="begin"/>
      </w:r>
      <w:r>
        <w:instrText xml:space="preserve"> PAGEREF _Toc131588919 \h </w:instrText>
      </w:r>
      <w:r>
        <w:fldChar w:fldCharType="separate"/>
      </w:r>
      <w:r w:rsidR="00B60053">
        <w:t>8</w:t>
      </w:r>
      <w:r>
        <w:fldChar w:fldCharType="end"/>
      </w:r>
    </w:p>
    <w:p w:rsidR="00677FA9" w:rsidRDefault="00E24B2B">
      <w:pPr>
        <w:pStyle w:val="TOC8"/>
        <w:rPr>
          <w:sz w:val="24"/>
          <w:szCs w:val="24"/>
        </w:rPr>
      </w:pPr>
      <w:r>
        <w:rPr>
          <w:szCs w:val="24"/>
        </w:rPr>
        <w:t>18</w:t>
      </w:r>
      <w:r>
        <w:rPr>
          <w:snapToGrid w:val="0"/>
          <w:szCs w:val="24"/>
        </w:rPr>
        <w:t>.</w:t>
      </w:r>
      <w:r>
        <w:rPr>
          <w:snapToGrid w:val="0"/>
          <w:szCs w:val="24"/>
        </w:rPr>
        <w:tab/>
        <w:t>General powers</w:t>
      </w:r>
      <w:r>
        <w:tab/>
      </w:r>
      <w:r>
        <w:fldChar w:fldCharType="begin"/>
      </w:r>
      <w:r>
        <w:instrText xml:space="preserve"> PAGEREF _Toc131588920 \h </w:instrText>
      </w:r>
      <w:r>
        <w:fldChar w:fldCharType="separate"/>
      </w:r>
      <w:r w:rsidR="00B60053">
        <w:t>8</w:t>
      </w:r>
      <w:r>
        <w:fldChar w:fldCharType="end"/>
      </w:r>
    </w:p>
    <w:p w:rsidR="00677FA9" w:rsidRDefault="00E24B2B">
      <w:pPr>
        <w:pStyle w:val="TOC8"/>
        <w:rPr>
          <w:sz w:val="24"/>
          <w:szCs w:val="24"/>
        </w:rPr>
      </w:pPr>
      <w:r>
        <w:rPr>
          <w:szCs w:val="24"/>
        </w:rPr>
        <w:t>19</w:t>
      </w:r>
      <w:r>
        <w:rPr>
          <w:snapToGrid w:val="0"/>
          <w:szCs w:val="24"/>
        </w:rPr>
        <w:t>.</w:t>
      </w:r>
      <w:r>
        <w:rPr>
          <w:snapToGrid w:val="0"/>
          <w:szCs w:val="24"/>
        </w:rPr>
        <w:tab/>
        <w:t>Supply authority to reinstate works of a public authority</w:t>
      </w:r>
      <w:r>
        <w:tab/>
      </w:r>
      <w:r>
        <w:fldChar w:fldCharType="begin"/>
      </w:r>
      <w:r>
        <w:instrText xml:space="preserve"> PAGEREF _Toc131588921 \h </w:instrText>
      </w:r>
      <w:r>
        <w:fldChar w:fldCharType="separate"/>
      </w:r>
      <w:r w:rsidR="00B60053">
        <w:t>11</w:t>
      </w:r>
      <w:r>
        <w:fldChar w:fldCharType="end"/>
      </w:r>
    </w:p>
    <w:p w:rsidR="00677FA9" w:rsidRDefault="00E24B2B">
      <w:pPr>
        <w:pStyle w:val="TOC8"/>
        <w:rPr>
          <w:sz w:val="24"/>
          <w:szCs w:val="24"/>
        </w:rPr>
      </w:pPr>
      <w:r>
        <w:rPr>
          <w:szCs w:val="24"/>
        </w:rPr>
        <w:t>20</w:t>
      </w:r>
      <w:r>
        <w:rPr>
          <w:snapToGrid w:val="0"/>
          <w:szCs w:val="24"/>
        </w:rPr>
        <w:t>.</w:t>
      </w:r>
      <w:r>
        <w:rPr>
          <w:snapToGrid w:val="0"/>
          <w:szCs w:val="24"/>
        </w:rPr>
        <w:tab/>
        <w:t xml:space="preserve">Interference with works of public authorities and </w:t>
      </w:r>
      <w:r>
        <w:rPr>
          <w:iCs/>
          <w:snapToGrid w:val="0"/>
          <w:szCs w:val="24"/>
        </w:rPr>
        <w:t>vice versa</w:t>
      </w:r>
      <w:r>
        <w:tab/>
      </w:r>
      <w:r>
        <w:fldChar w:fldCharType="begin"/>
      </w:r>
      <w:r>
        <w:instrText xml:space="preserve"> PAGEREF _Toc131588922 \h </w:instrText>
      </w:r>
      <w:r>
        <w:fldChar w:fldCharType="separate"/>
      </w:r>
      <w:r w:rsidR="00B60053">
        <w:t>12</w:t>
      </w:r>
      <w:r>
        <w:fldChar w:fldCharType="end"/>
      </w:r>
    </w:p>
    <w:p w:rsidR="00677FA9" w:rsidRDefault="00E24B2B">
      <w:pPr>
        <w:pStyle w:val="TOC8"/>
        <w:rPr>
          <w:sz w:val="24"/>
          <w:szCs w:val="24"/>
        </w:rPr>
      </w:pPr>
      <w:r>
        <w:rPr>
          <w:szCs w:val="24"/>
        </w:rPr>
        <w:t>21</w:t>
      </w:r>
      <w:r>
        <w:rPr>
          <w:snapToGrid w:val="0"/>
          <w:szCs w:val="24"/>
        </w:rPr>
        <w:t>.</w:t>
      </w:r>
      <w:r>
        <w:rPr>
          <w:snapToGrid w:val="0"/>
          <w:szCs w:val="24"/>
        </w:rPr>
        <w:tab/>
        <w:t>Supply authority may let meters and apparatus</w:t>
      </w:r>
      <w:r>
        <w:tab/>
      </w:r>
      <w:r>
        <w:fldChar w:fldCharType="begin"/>
      </w:r>
      <w:r>
        <w:instrText xml:space="preserve"> PAGEREF _Toc131588923 \h </w:instrText>
      </w:r>
      <w:r>
        <w:fldChar w:fldCharType="separate"/>
      </w:r>
      <w:r w:rsidR="00B60053">
        <w:t>13</w:t>
      </w:r>
      <w:r>
        <w:fldChar w:fldCharType="end"/>
      </w:r>
    </w:p>
    <w:p w:rsidR="00677FA9" w:rsidRDefault="00E24B2B">
      <w:pPr>
        <w:pStyle w:val="TOC8"/>
        <w:rPr>
          <w:sz w:val="24"/>
          <w:szCs w:val="24"/>
        </w:rPr>
      </w:pPr>
      <w:r>
        <w:rPr>
          <w:szCs w:val="24"/>
        </w:rPr>
        <w:t>22</w:t>
      </w:r>
      <w:r>
        <w:rPr>
          <w:snapToGrid w:val="0"/>
          <w:szCs w:val="24"/>
        </w:rPr>
        <w:t>.</w:t>
      </w:r>
      <w:r>
        <w:rPr>
          <w:snapToGrid w:val="0"/>
          <w:szCs w:val="24"/>
        </w:rPr>
        <w:tab/>
        <w:t>Power to contract to supply electricity</w:t>
      </w:r>
      <w:r>
        <w:tab/>
      </w:r>
      <w:r>
        <w:fldChar w:fldCharType="begin"/>
      </w:r>
      <w:r>
        <w:instrText xml:space="preserve"> PAGEREF _Toc131588924 \h </w:instrText>
      </w:r>
      <w:r>
        <w:fldChar w:fldCharType="separate"/>
      </w:r>
      <w:r w:rsidR="00B60053">
        <w:t>14</w:t>
      </w:r>
      <w:r>
        <w:fldChar w:fldCharType="end"/>
      </w:r>
    </w:p>
    <w:p w:rsidR="00677FA9" w:rsidRDefault="00E24B2B">
      <w:pPr>
        <w:pStyle w:val="TOC8"/>
        <w:rPr>
          <w:sz w:val="24"/>
          <w:szCs w:val="24"/>
        </w:rPr>
      </w:pPr>
      <w:r>
        <w:rPr>
          <w:szCs w:val="24"/>
        </w:rPr>
        <w:t>23</w:t>
      </w:r>
      <w:r>
        <w:rPr>
          <w:snapToGrid w:val="0"/>
          <w:szCs w:val="24"/>
        </w:rPr>
        <w:t>.</w:t>
      </w:r>
      <w:r>
        <w:rPr>
          <w:snapToGrid w:val="0"/>
          <w:szCs w:val="24"/>
        </w:rPr>
        <w:tab/>
        <w:t>Power to cut off supply in case of illegal or fraudulent interference with works</w:t>
      </w:r>
      <w:r>
        <w:tab/>
      </w:r>
      <w:r>
        <w:fldChar w:fldCharType="begin"/>
      </w:r>
      <w:r>
        <w:instrText xml:space="preserve"> PAGEREF _Toc131588925 \h </w:instrText>
      </w:r>
      <w:r>
        <w:fldChar w:fldCharType="separate"/>
      </w:r>
      <w:r w:rsidR="00B60053">
        <w:t>14</w:t>
      </w:r>
      <w:r>
        <w:fldChar w:fldCharType="end"/>
      </w:r>
    </w:p>
    <w:p w:rsidR="00677FA9" w:rsidRDefault="00E24B2B">
      <w:pPr>
        <w:pStyle w:val="TOC8"/>
        <w:rPr>
          <w:sz w:val="24"/>
          <w:szCs w:val="24"/>
        </w:rPr>
      </w:pPr>
      <w:r>
        <w:rPr>
          <w:szCs w:val="24"/>
        </w:rPr>
        <w:t>24</w:t>
      </w:r>
      <w:r>
        <w:rPr>
          <w:snapToGrid w:val="0"/>
          <w:szCs w:val="24"/>
        </w:rPr>
        <w:t>.</w:t>
      </w:r>
      <w:r>
        <w:rPr>
          <w:snapToGrid w:val="0"/>
          <w:szCs w:val="24"/>
        </w:rPr>
        <w:tab/>
        <w:t>Power of officer of supply authority to enter premises</w:t>
      </w:r>
      <w:r>
        <w:tab/>
      </w:r>
      <w:r>
        <w:fldChar w:fldCharType="begin"/>
      </w:r>
      <w:r>
        <w:instrText xml:space="preserve"> PAGEREF _Toc131588926 \h </w:instrText>
      </w:r>
      <w:r>
        <w:fldChar w:fldCharType="separate"/>
      </w:r>
      <w:r w:rsidR="00B60053">
        <w:t>15</w:t>
      </w:r>
      <w:r>
        <w:fldChar w:fldCharType="end"/>
      </w:r>
    </w:p>
    <w:p w:rsidR="00677FA9" w:rsidRDefault="00E24B2B">
      <w:pPr>
        <w:pStyle w:val="TOC8"/>
        <w:rPr>
          <w:sz w:val="24"/>
          <w:szCs w:val="24"/>
        </w:rPr>
      </w:pPr>
      <w:r>
        <w:rPr>
          <w:szCs w:val="24"/>
        </w:rPr>
        <w:t>25</w:t>
      </w:r>
      <w:r>
        <w:rPr>
          <w:snapToGrid w:val="0"/>
          <w:szCs w:val="24"/>
        </w:rPr>
        <w:t>.</w:t>
      </w:r>
      <w:r>
        <w:rPr>
          <w:snapToGrid w:val="0"/>
          <w:szCs w:val="24"/>
        </w:rPr>
        <w:tab/>
        <w:t>Duties as to supply of electricity</w:t>
      </w:r>
      <w:r>
        <w:tab/>
      </w:r>
      <w:r>
        <w:fldChar w:fldCharType="begin"/>
      </w:r>
      <w:r>
        <w:instrText xml:space="preserve"> PAGEREF _Toc131588927 \h </w:instrText>
      </w:r>
      <w:r>
        <w:fldChar w:fldCharType="separate"/>
      </w:r>
      <w:r w:rsidR="00B60053">
        <w:t>16</w:t>
      </w:r>
      <w:r>
        <w:fldChar w:fldCharType="end"/>
      </w:r>
    </w:p>
    <w:p w:rsidR="00677FA9" w:rsidRDefault="00E24B2B">
      <w:pPr>
        <w:pStyle w:val="TOC2"/>
        <w:tabs>
          <w:tab w:val="right" w:leader="dot" w:pos="7086"/>
        </w:tabs>
        <w:rPr>
          <w:b w:val="0"/>
          <w:sz w:val="24"/>
          <w:szCs w:val="24"/>
        </w:rPr>
      </w:pPr>
      <w:r>
        <w:rPr>
          <w:szCs w:val="30"/>
        </w:rPr>
        <w:t>Part III — Inspection</w:t>
      </w:r>
    </w:p>
    <w:p w:rsidR="00677FA9" w:rsidRDefault="00E24B2B">
      <w:pPr>
        <w:pStyle w:val="TOC8"/>
        <w:rPr>
          <w:sz w:val="24"/>
          <w:szCs w:val="24"/>
        </w:rPr>
      </w:pPr>
      <w:r>
        <w:rPr>
          <w:szCs w:val="24"/>
        </w:rPr>
        <w:t>30</w:t>
      </w:r>
      <w:r>
        <w:rPr>
          <w:snapToGrid w:val="0"/>
          <w:szCs w:val="24"/>
        </w:rPr>
        <w:t>.</w:t>
      </w:r>
      <w:r>
        <w:rPr>
          <w:snapToGrid w:val="0"/>
          <w:szCs w:val="24"/>
        </w:rPr>
        <w:tab/>
        <w:t>Powers of inspectors, relating to electricity</w:t>
      </w:r>
      <w:r>
        <w:tab/>
      </w:r>
      <w:r>
        <w:fldChar w:fldCharType="begin"/>
      </w:r>
      <w:r>
        <w:instrText xml:space="preserve"> PAGEREF _Toc131588929 \h </w:instrText>
      </w:r>
      <w:r>
        <w:fldChar w:fldCharType="separate"/>
      </w:r>
      <w:r w:rsidR="00B60053">
        <w:t>17</w:t>
      </w:r>
      <w:r>
        <w:fldChar w:fldCharType="end"/>
      </w:r>
    </w:p>
    <w:p w:rsidR="00677FA9" w:rsidRDefault="00E24B2B">
      <w:pPr>
        <w:pStyle w:val="TOC2"/>
        <w:tabs>
          <w:tab w:val="right" w:leader="dot" w:pos="7086"/>
        </w:tabs>
        <w:rPr>
          <w:b w:val="0"/>
          <w:sz w:val="24"/>
          <w:szCs w:val="24"/>
        </w:rPr>
      </w:pPr>
      <w:r>
        <w:rPr>
          <w:szCs w:val="30"/>
        </w:rPr>
        <w:t>Part IV — Regulations</w:t>
      </w:r>
    </w:p>
    <w:p w:rsidR="00677FA9" w:rsidRDefault="00E24B2B">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_Toc131588931 \h </w:instrText>
      </w:r>
      <w:r>
        <w:fldChar w:fldCharType="separate"/>
      </w:r>
      <w:r w:rsidR="00B60053">
        <w:t>20</w:t>
      </w:r>
      <w:r>
        <w:fldChar w:fldCharType="end"/>
      </w:r>
    </w:p>
    <w:p w:rsidR="00677FA9" w:rsidRDefault="00E24B2B">
      <w:pPr>
        <w:pStyle w:val="TOC8"/>
        <w:rPr>
          <w:sz w:val="24"/>
          <w:szCs w:val="24"/>
        </w:rPr>
      </w:pPr>
      <w:r>
        <w:rPr>
          <w:szCs w:val="24"/>
        </w:rPr>
        <w:t>33</w:t>
      </w:r>
      <w:r>
        <w:rPr>
          <w:snapToGrid w:val="0"/>
          <w:szCs w:val="24"/>
        </w:rPr>
        <w:t>.</w:t>
      </w:r>
      <w:r>
        <w:rPr>
          <w:snapToGrid w:val="0"/>
          <w:szCs w:val="24"/>
        </w:rPr>
        <w:tab/>
        <w:t>Annual reporting</w:t>
      </w:r>
      <w:r>
        <w:tab/>
      </w:r>
      <w:r>
        <w:fldChar w:fldCharType="begin"/>
      </w:r>
      <w:r>
        <w:instrText xml:space="preserve"> PAGEREF _Toc131588932 \h </w:instrText>
      </w:r>
      <w:r>
        <w:fldChar w:fldCharType="separate"/>
      </w:r>
      <w:r w:rsidR="00B60053">
        <w:t>25</w:t>
      </w:r>
      <w:r>
        <w:fldChar w:fldCharType="end"/>
      </w:r>
    </w:p>
    <w:p w:rsidR="00677FA9" w:rsidRDefault="00E24B2B">
      <w:pPr>
        <w:pStyle w:val="TOC8"/>
        <w:rPr>
          <w:sz w:val="24"/>
          <w:szCs w:val="24"/>
        </w:rPr>
      </w:pPr>
      <w:r>
        <w:rPr>
          <w:szCs w:val="24"/>
        </w:rPr>
        <w:t>33AA</w:t>
      </w:r>
      <w:r>
        <w:rPr>
          <w:snapToGrid w:val="0"/>
          <w:szCs w:val="24"/>
        </w:rPr>
        <w:t>.</w:t>
      </w:r>
      <w:r>
        <w:rPr>
          <w:snapToGrid w:val="0"/>
          <w:szCs w:val="24"/>
        </w:rPr>
        <w:tab/>
        <w:t>Guidelines</w:t>
      </w:r>
      <w:r>
        <w:tab/>
      </w:r>
      <w:r>
        <w:fldChar w:fldCharType="begin"/>
      </w:r>
      <w:r>
        <w:instrText xml:space="preserve"> PAGEREF _Toc131588933 \h </w:instrText>
      </w:r>
      <w:r>
        <w:fldChar w:fldCharType="separate"/>
      </w:r>
      <w:r w:rsidR="00B60053">
        <w:t>26</w:t>
      </w:r>
      <w:r>
        <w:fldChar w:fldCharType="end"/>
      </w:r>
    </w:p>
    <w:p w:rsidR="00677FA9" w:rsidRDefault="00E24B2B">
      <w:pPr>
        <w:pStyle w:val="TOC2"/>
        <w:tabs>
          <w:tab w:val="right" w:leader="dot" w:pos="7086"/>
        </w:tabs>
        <w:rPr>
          <w:b w:val="0"/>
          <w:sz w:val="24"/>
          <w:szCs w:val="24"/>
        </w:rPr>
      </w:pPr>
      <w:r>
        <w:rPr>
          <w:szCs w:val="30"/>
        </w:rPr>
        <w:t>Part IVA — Approval of electrical appliances</w:t>
      </w:r>
    </w:p>
    <w:p w:rsidR="00677FA9" w:rsidRDefault="00E24B2B">
      <w:pPr>
        <w:pStyle w:val="TOC8"/>
        <w:rPr>
          <w:sz w:val="24"/>
          <w:szCs w:val="24"/>
        </w:rPr>
      </w:pPr>
      <w:r>
        <w:rPr>
          <w:szCs w:val="24"/>
        </w:rPr>
        <w:t>33A</w:t>
      </w:r>
      <w:r>
        <w:rPr>
          <w:snapToGrid w:val="0"/>
          <w:szCs w:val="24"/>
        </w:rPr>
        <w:t>.</w:t>
      </w:r>
      <w:r>
        <w:rPr>
          <w:snapToGrid w:val="0"/>
          <w:szCs w:val="24"/>
        </w:rPr>
        <w:tab/>
        <w:t>Interpretation</w:t>
      </w:r>
      <w:r>
        <w:tab/>
      </w:r>
      <w:r>
        <w:fldChar w:fldCharType="begin"/>
      </w:r>
      <w:r>
        <w:instrText xml:space="preserve"> PAGEREF _Toc131588935 \h </w:instrText>
      </w:r>
      <w:r>
        <w:fldChar w:fldCharType="separate"/>
      </w:r>
      <w:r w:rsidR="00B60053">
        <w:t>27</w:t>
      </w:r>
      <w:r>
        <w:fldChar w:fldCharType="end"/>
      </w:r>
    </w:p>
    <w:p w:rsidR="00677FA9" w:rsidRDefault="00E24B2B">
      <w:pPr>
        <w:pStyle w:val="TOC8"/>
        <w:rPr>
          <w:sz w:val="24"/>
          <w:szCs w:val="24"/>
        </w:rPr>
      </w:pPr>
      <w:r>
        <w:rPr>
          <w:szCs w:val="24"/>
        </w:rPr>
        <w:t>33B</w:t>
      </w:r>
      <w:r>
        <w:rPr>
          <w:snapToGrid w:val="0"/>
          <w:szCs w:val="24"/>
        </w:rPr>
        <w:t>.</w:t>
      </w:r>
      <w:r>
        <w:rPr>
          <w:snapToGrid w:val="0"/>
          <w:szCs w:val="24"/>
        </w:rPr>
        <w:tab/>
        <w:t>Power of Director to prescribe classes or types of electrical apparatus, etc., which shall not be sold, etc., unless approved by the Director</w:t>
      </w:r>
      <w:r>
        <w:tab/>
      </w:r>
      <w:r>
        <w:fldChar w:fldCharType="begin"/>
      </w:r>
      <w:r>
        <w:instrText xml:space="preserve"> PAGEREF _Toc131588936 \h </w:instrText>
      </w:r>
      <w:r>
        <w:fldChar w:fldCharType="separate"/>
      </w:r>
      <w:r w:rsidR="00B60053">
        <w:t>27</w:t>
      </w:r>
      <w:r>
        <w:fldChar w:fldCharType="end"/>
      </w:r>
    </w:p>
    <w:p w:rsidR="00677FA9" w:rsidRDefault="00E24B2B">
      <w:pPr>
        <w:pStyle w:val="TOC8"/>
        <w:rPr>
          <w:sz w:val="24"/>
          <w:szCs w:val="24"/>
        </w:rPr>
      </w:pPr>
      <w:r>
        <w:rPr>
          <w:szCs w:val="24"/>
        </w:rPr>
        <w:t>33C</w:t>
      </w:r>
      <w:r>
        <w:rPr>
          <w:snapToGrid w:val="0"/>
          <w:szCs w:val="24"/>
        </w:rPr>
        <w:t>.</w:t>
      </w:r>
      <w:r>
        <w:rPr>
          <w:snapToGrid w:val="0"/>
          <w:szCs w:val="24"/>
        </w:rPr>
        <w:tab/>
        <w:t>Power to Director to prohibit the sale, etc. or use of unsafe or dangerous electrical apparatus, etc.</w:t>
      </w:r>
      <w:r>
        <w:tab/>
      </w:r>
      <w:r>
        <w:fldChar w:fldCharType="begin"/>
      </w:r>
      <w:r>
        <w:instrText xml:space="preserve"> PAGEREF _Toc131588937 \h </w:instrText>
      </w:r>
      <w:r>
        <w:fldChar w:fldCharType="separate"/>
      </w:r>
      <w:r w:rsidR="00B60053">
        <w:t>29</w:t>
      </w:r>
      <w:r>
        <w:fldChar w:fldCharType="end"/>
      </w:r>
    </w:p>
    <w:p w:rsidR="00677FA9" w:rsidRDefault="00E24B2B">
      <w:pPr>
        <w:pStyle w:val="TOC8"/>
        <w:rPr>
          <w:sz w:val="24"/>
          <w:szCs w:val="24"/>
        </w:rPr>
      </w:pPr>
      <w:r>
        <w:rPr>
          <w:szCs w:val="24"/>
        </w:rPr>
        <w:t>33D</w:t>
      </w:r>
      <w:r>
        <w:rPr>
          <w:snapToGrid w:val="0"/>
          <w:szCs w:val="24"/>
        </w:rPr>
        <w:t>.</w:t>
      </w:r>
      <w:r>
        <w:rPr>
          <w:snapToGrid w:val="0"/>
          <w:szCs w:val="24"/>
        </w:rPr>
        <w:tab/>
        <w:t>Penalties</w:t>
      </w:r>
      <w:r>
        <w:tab/>
      </w:r>
      <w:r>
        <w:fldChar w:fldCharType="begin"/>
      </w:r>
      <w:r>
        <w:instrText xml:space="preserve"> PAGEREF _Toc131588938 \h </w:instrText>
      </w:r>
      <w:r>
        <w:fldChar w:fldCharType="separate"/>
      </w:r>
      <w:r w:rsidR="00B60053">
        <w:t>30</w:t>
      </w:r>
      <w:r>
        <w:fldChar w:fldCharType="end"/>
      </w:r>
    </w:p>
    <w:p w:rsidR="00677FA9" w:rsidRDefault="00E24B2B">
      <w:pPr>
        <w:pStyle w:val="TOC2"/>
        <w:tabs>
          <w:tab w:val="right" w:leader="dot" w:pos="7086"/>
        </w:tabs>
        <w:rPr>
          <w:b w:val="0"/>
          <w:sz w:val="24"/>
          <w:szCs w:val="24"/>
        </w:rPr>
      </w:pPr>
      <w:r>
        <w:rPr>
          <w:szCs w:val="30"/>
        </w:rPr>
        <w:t>Part IVB — Energy efficiency</w:t>
      </w:r>
    </w:p>
    <w:p w:rsidR="00677FA9" w:rsidRDefault="00E24B2B">
      <w:pPr>
        <w:pStyle w:val="TOC8"/>
        <w:rPr>
          <w:sz w:val="24"/>
          <w:szCs w:val="24"/>
        </w:rPr>
      </w:pPr>
      <w:r>
        <w:rPr>
          <w:szCs w:val="24"/>
        </w:rPr>
        <w:t>33E</w:t>
      </w:r>
      <w:r>
        <w:rPr>
          <w:snapToGrid w:val="0"/>
          <w:szCs w:val="24"/>
        </w:rPr>
        <w:t>.</w:t>
      </w:r>
      <w:r>
        <w:rPr>
          <w:snapToGrid w:val="0"/>
          <w:szCs w:val="24"/>
        </w:rPr>
        <w:tab/>
        <w:t>Energy efficiency standards</w:t>
      </w:r>
      <w:r>
        <w:tab/>
      </w:r>
      <w:r>
        <w:fldChar w:fldCharType="begin"/>
      </w:r>
      <w:r>
        <w:instrText xml:space="preserve"> PAGEREF _Toc131588940 \h </w:instrText>
      </w:r>
      <w:r>
        <w:fldChar w:fldCharType="separate"/>
      </w:r>
      <w:r w:rsidR="00B60053">
        <w:t>31</w:t>
      </w:r>
      <w:r>
        <w:fldChar w:fldCharType="end"/>
      </w:r>
    </w:p>
    <w:p w:rsidR="00677FA9" w:rsidRDefault="00E24B2B">
      <w:pPr>
        <w:pStyle w:val="TOC8"/>
        <w:rPr>
          <w:sz w:val="24"/>
          <w:szCs w:val="24"/>
        </w:rPr>
      </w:pPr>
      <w:r>
        <w:rPr>
          <w:szCs w:val="24"/>
        </w:rPr>
        <w:t>33F</w:t>
      </w:r>
      <w:r>
        <w:rPr>
          <w:snapToGrid w:val="0"/>
          <w:szCs w:val="24"/>
        </w:rPr>
        <w:t>.</w:t>
      </w:r>
      <w:r>
        <w:rPr>
          <w:snapToGrid w:val="0"/>
          <w:szCs w:val="24"/>
        </w:rPr>
        <w:tab/>
        <w:t>Offences related to energy efficiency labelling</w:t>
      </w:r>
      <w:r>
        <w:tab/>
      </w:r>
      <w:r>
        <w:fldChar w:fldCharType="begin"/>
      </w:r>
      <w:r>
        <w:instrText xml:space="preserve"> PAGEREF _Toc131588941 \h </w:instrText>
      </w:r>
      <w:r>
        <w:fldChar w:fldCharType="separate"/>
      </w:r>
      <w:r w:rsidR="00B60053">
        <w:t>32</w:t>
      </w:r>
      <w:r>
        <w:fldChar w:fldCharType="end"/>
      </w:r>
    </w:p>
    <w:p w:rsidR="00677FA9" w:rsidRDefault="00E24B2B">
      <w:pPr>
        <w:pStyle w:val="TOC2"/>
        <w:tabs>
          <w:tab w:val="right" w:leader="dot" w:pos="7086"/>
        </w:tabs>
        <w:rPr>
          <w:b w:val="0"/>
          <w:sz w:val="24"/>
          <w:szCs w:val="24"/>
        </w:rPr>
      </w:pPr>
      <w:r>
        <w:rPr>
          <w:szCs w:val="30"/>
        </w:rPr>
        <w:t>Part V — Miscellaneous</w:t>
      </w:r>
    </w:p>
    <w:p w:rsidR="00677FA9" w:rsidRDefault="00E24B2B">
      <w:pPr>
        <w:pStyle w:val="TOC8"/>
        <w:rPr>
          <w:sz w:val="24"/>
          <w:szCs w:val="24"/>
        </w:rPr>
      </w:pPr>
      <w:r>
        <w:rPr>
          <w:szCs w:val="24"/>
        </w:rPr>
        <w:t>34</w:t>
      </w:r>
      <w:r>
        <w:rPr>
          <w:snapToGrid w:val="0"/>
          <w:szCs w:val="24"/>
        </w:rPr>
        <w:t>.</w:t>
      </w:r>
      <w:r>
        <w:rPr>
          <w:snapToGrid w:val="0"/>
          <w:szCs w:val="24"/>
        </w:rPr>
        <w:tab/>
        <w:t>Service apparatus, etc. of supply authority not subject to seizure etc.</w:t>
      </w:r>
      <w:r>
        <w:tab/>
      </w:r>
      <w:r>
        <w:fldChar w:fldCharType="begin"/>
      </w:r>
      <w:r>
        <w:instrText xml:space="preserve"> PAGEREF _Toc131588943 \h </w:instrText>
      </w:r>
      <w:r>
        <w:fldChar w:fldCharType="separate"/>
      </w:r>
      <w:r w:rsidR="00B60053">
        <w:t>34</w:t>
      </w:r>
      <w:r>
        <w:fldChar w:fldCharType="end"/>
      </w:r>
    </w:p>
    <w:p w:rsidR="00677FA9" w:rsidRDefault="00E24B2B">
      <w:pPr>
        <w:pStyle w:val="TOC8"/>
        <w:rPr>
          <w:sz w:val="24"/>
          <w:szCs w:val="24"/>
        </w:rPr>
      </w:pPr>
      <w:r>
        <w:rPr>
          <w:szCs w:val="24"/>
        </w:rPr>
        <w:t>35</w:t>
      </w:r>
      <w:r>
        <w:rPr>
          <w:snapToGrid w:val="0"/>
          <w:szCs w:val="24"/>
        </w:rPr>
        <w:t>.</w:t>
      </w:r>
      <w:r>
        <w:rPr>
          <w:snapToGrid w:val="0"/>
          <w:szCs w:val="24"/>
        </w:rPr>
        <w:tab/>
        <w:t>Power to cut off supply</w:t>
      </w:r>
      <w:r>
        <w:tab/>
      </w:r>
      <w:r>
        <w:fldChar w:fldCharType="begin"/>
      </w:r>
      <w:r>
        <w:instrText xml:space="preserve"> PAGEREF _Toc131588944 \h </w:instrText>
      </w:r>
      <w:r>
        <w:fldChar w:fldCharType="separate"/>
      </w:r>
      <w:r w:rsidR="00B60053">
        <w:t>34</w:t>
      </w:r>
      <w:r>
        <w:fldChar w:fldCharType="end"/>
      </w:r>
    </w:p>
    <w:p w:rsidR="00677FA9" w:rsidRDefault="00E24B2B">
      <w:pPr>
        <w:pStyle w:val="TOC8"/>
        <w:rPr>
          <w:sz w:val="24"/>
          <w:szCs w:val="24"/>
        </w:rPr>
      </w:pPr>
      <w:r>
        <w:rPr>
          <w:szCs w:val="24"/>
        </w:rPr>
        <w:t>36</w:t>
      </w:r>
      <w:r>
        <w:rPr>
          <w:snapToGrid w:val="0"/>
          <w:szCs w:val="24"/>
        </w:rPr>
        <w:t>.</w:t>
      </w:r>
      <w:r>
        <w:rPr>
          <w:snapToGrid w:val="0"/>
          <w:szCs w:val="24"/>
        </w:rPr>
        <w:tab/>
        <w:t>Powers where electricity wasted or misused</w:t>
      </w:r>
      <w:r>
        <w:tab/>
      </w:r>
      <w:r>
        <w:fldChar w:fldCharType="begin"/>
      </w:r>
      <w:r>
        <w:instrText xml:space="preserve"> PAGEREF _Toc131588945 \h </w:instrText>
      </w:r>
      <w:r>
        <w:fldChar w:fldCharType="separate"/>
      </w:r>
      <w:r w:rsidR="00B60053">
        <w:t>34</w:t>
      </w:r>
      <w:r>
        <w:fldChar w:fldCharType="end"/>
      </w:r>
    </w:p>
    <w:p w:rsidR="00677FA9" w:rsidRDefault="00E24B2B">
      <w:pPr>
        <w:pStyle w:val="TOC8"/>
        <w:rPr>
          <w:sz w:val="24"/>
          <w:szCs w:val="24"/>
        </w:rPr>
      </w:pPr>
      <w:r>
        <w:rPr>
          <w:szCs w:val="24"/>
        </w:rPr>
        <w:t>37</w:t>
      </w:r>
      <w:r>
        <w:rPr>
          <w:snapToGrid w:val="0"/>
          <w:szCs w:val="24"/>
        </w:rPr>
        <w:t>.</w:t>
      </w:r>
      <w:r>
        <w:rPr>
          <w:snapToGrid w:val="0"/>
          <w:szCs w:val="24"/>
        </w:rPr>
        <w:tab/>
        <w:t>Power to remove appliances</w:t>
      </w:r>
      <w:r>
        <w:tab/>
      </w:r>
      <w:r>
        <w:fldChar w:fldCharType="begin"/>
      </w:r>
      <w:r>
        <w:instrText xml:space="preserve"> PAGEREF _Toc131588946 \h </w:instrText>
      </w:r>
      <w:r>
        <w:fldChar w:fldCharType="separate"/>
      </w:r>
      <w:r w:rsidR="00B60053">
        <w:t>35</w:t>
      </w:r>
      <w:r>
        <w:fldChar w:fldCharType="end"/>
      </w:r>
    </w:p>
    <w:p w:rsidR="00677FA9" w:rsidRDefault="00E24B2B">
      <w:pPr>
        <w:pStyle w:val="TOC8"/>
        <w:rPr>
          <w:sz w:val="24"/>
          <w:szCs w:val="24"/>
        </w:rPr>
      </w:pPr>
      <w:r>
        <w:rPr>
          <w:szCs w:val="24"/>
        </w:rPr>
        <w:t>38</w:t>
      </w:r>
      <w:r>
        <w:rPr>
          <w:snapToGrid w:val="0"/>
          <w:szCs w:val="24"/>
        </w:rPr>
        <w:t>.</w:t>
      </w:r>
      <w:r>
        <w:rPr>
          <w:snapToGrid w:val="0"/>
          <w:szCs w:val="24"/>
        </w:rPr>
        <w:tab/>
        <w:t>Incoming tenant must be supplied although outgoing tenant in arrears</w:t>
      </w:r>
      <w:r>
        <w:tab/>
      </w:r>
      <w:r>
        <w:fldChar w:fldCharType="begin"/>
      </w:r>
      <w:r>
        <w:instrText xml:space="preserve"> PAGEREF _Toc131588947 \h </w:instrText>
      </w:r>
      <w:r>
        <w:fldChar w:fldCharType="separate"/>
      </w:r>
      <w:r w:rsidR="00B60053">
        <w:t>36</w:t>
      </w:r>
      <w:r>
        <w:fldChar w:fldCharType="end"/>
      </w:r>
    </w:p>
    <w:p w:rsidR="00677FA9" w:rsidRDefault="00E24B2B">
      <w:pPr>
        <w:pStyle w:val="TOC8"/>
        <w:rPr>
          <w:sz w:val="24"/>
          <w:szCs w:val="24"/>
        </w:rPr>
      </w:pPr>
      <w:r>
        <w:rPr>
          <w:szCs w:val="24"/>
        </w:rPr>
        <w:t>39</w:t>
      </w:r>
      <w:r>
        <w:rPr>
          <w:snapToGrid w:val="0"/>
          <w:szCs w:val="24"/>
        </w:rPr>
        <w:t>.</w:t>
      </w:r>
      <w:r>
        <w:rPr>
          <w:snapToGrid w:val="0"/>
          <w:szCs w:val="24"/>
        </w:rPr>
        <w:tab/>
        <w:t>Supply authority to keep meter in order</w:t>
      </w:r>
      <w:r>
        <w:tab/>
      </w:r>
      <w:r>
        <w:fldChar w:fldCharType="begin"/>
      </w:r>
      <w:r>
        <w:instrText xml:space="preserve"> PAGEREF _Toc131588948 \h </w:instrText>
      </w:r>
      <w:r>
        <w:fldChar w:fldCharType="separate"/>
      </w:r>
      <w:r w:rsidR="00B60053">
        <w:t>36</w:t>
      </w:r>
      <w:r>
        <w:fldChar w:fldCharType="end"/>
      </w:r>
    </w:p>
    <w:p w:rsidR="00677FA9" w:rsidRDefault="00E24B2B">
      <w:pPr>
        <w:pStyle w:val="TOC8"/>
        <w:rPr>
          <w:sz w:val="24"/>
          <w:szCs w:val="24"/>
        </w:rPr>
      </w:pPr>
      <w:r>
        <w:rPr>
          <w:szCs w:val="24"/>
        </w:rPr>
        <w:t>40</w:t>
      </w:r>
      <w:r>
        <w:rPr>
          <w:snapToGrid w:val="0"/>
          <w:szCs w:val="24"/>
        </w:rPr>
        <w:t>.</w:t>
      </w:r>
      <w:r>
        <w:rPr>
          <w:snapToGrid w:val="0"/>
          <w:szCs w:val="24"/>
        </w:rPr>
        <w:tab/>
        <w:t>Control of meters and fittings</w:t>
      </w:r>
      <w:r>
        <w:tab/>
      </w:r>
      <w:r>
        <w:fldChar w:fldCharType="begin"/>
      </w:r>
      <w:r>
        <w:instrText xml:space="preserve"> PAGEREF _Toc131588949 \h </w:instrText>
      </w:r>
      <w:r>
        <w:fldChar w:fldCharType="separate"/>
      </w:r>
      <w:r w:rsidR="00B60053">
        <w:t>36</w:t>
      </w:r>
      <w:r>
        <w:fldChar w:fldCharType="end"/>
      </w:r>
    </w:p>
    <w:p w:rsidR="00677FA9" w:rsidRDefault="00E24B2B">
      <w:pPr>
        <w:pStyle w:val="TOC8"/>
        <w:rPr>
          <w:sz w:val="24"/>
          <w:szCs w:val="24"/>
        </w:rPr>
      </w:pPr>
      <w:r>
        <w:rPr>
          <w:szCs w:val="24"/>
        </w:rPr>
        <w:t>41</w:t>
      </w:r>
      <w:r>
        <w:rPr>
          <w:snapToGrid w:val="0"/>
          <w:szCs w:val="24"/>
        </w:rPr>
        <w:t>.</w:t>
      </w:r>
      <w:r>
        <w:rPr>
          <w:snapToGrid w:val="0"/>
          <w:szCs w:val="24"/>
        </w:rPr>
        <w:tab/>
        <w:t xml:space="preserve">Meter record to be </w:t>
      </w:r>
      <w:r>
        <w:rPr>
          <w:iCs/>
          <w:snapToGrid w:val="0"/>
          <w:szCs w:val="24"/>
        </w:rPr>
        <w:t xml:space="preserve">prima facie </w:t>
      </w:r>
      <w:r>
        <w:rPr>
          <w:snapToGrid w:val="0"/>
          <w:szCs w:val="24"/>
        </w:rPr>
        <w:t>evidence</w:t>
      </w:r>
      <w:r>
        <w:tab/>
      </w:r>
      <w:r>
        <w:fldChar w:fldCharType="begin"/>
      </w:r>
      <w:r>
        <w:instrText xml:space="preserve"> PAGEREF _Toc131588950 \h </w:instrText>
      </w:r>
      <w:r>
        <w:fldChar w:fldCharType="separate"/>
      </w:r>
      <w:r w:rsidR="00B60053">
        <w:t>37</w:t>
      </w:r>
      <w:r>
        <w:fldChar w:fldCharType="end"/>
      </w:r>
    </w:p>
    <w:p w:rsidR="00677FA9" w:rsidRDefault="00E24B2B">
      <w:pPr>
        <w:pStyle w:val="TOC8"/>
        <w:rPr>
          <w:sz w:val="24"/>
          <w:szCs w:val="24"/>
        </w:rPr>
      </w:pPr>
      <w:r>
        <w:rPr>
          <w:szCs w:val="24"/>
        </w:rPr>
        <w:t>42.</w:t>
      </w:r>
      <w:r>
        <w:rPr>
          <w:szCs w:val="24"/>
        </w:rPr>
        <w:tab/>
        <w:t>Apparatus</w:t>
      </w:r>
      <w:r>
        <w:tab/>
      </w:r>
      <w:r>
        <w:fldChar w:fldCharType="begin"/>
      </w:r>
      <w:r>
        <w:instrText xml:space="preserve"> PAGEREF _Toc131588951 \h </w:instrText>
      </w:r>
      <w:r>
        <w:fldChar w:fldCharType="separate"/>
      </w:r>
      <w:r w:rsidR="00B60053">
        <w:t>39</w:t>
      </w:r>
      <w:r>
        <w:fldChar w:fldCharType="end"/>
      </w:r>
    </w:p>
    <w:p w:rsidR="00677FA9" w:rsidRDefault="00E24B2B">
      <w:pPr>
        <w:pStyle w:val="TOC8"/>
        <w:rPr>
          <w:sz w:val="24"/>
          <w:szCs w:val="24"/>
        </w:rPr>
      </w:pPr>
      <w:r>
        <w:rPr>
          <w:szCs w:val="24"/>
        </w:rPr>
        <w:t>43</w:t>
      </w:r>
      <w:r>
        <w:rPr>
          <w:snapToGrid w:val="0"/>
          <w:szCs w:val="24"/>
        </w:rPr>
        <w:t>.</w:t>
      </w:r>
      <w:r>
        <w:rPr>
          <w:snapToGrid w:val="0"/>
          <w:szCs w:val="24"/>
        </w:rPr>
        <w:tab/>
        <w:t>Uniform charges and zoning</w:t>
      </w:r>
      <w:r>
        <w:tab/>
      </w:r>
      <w:r>
        <w:fldChar w:fldCharType="begin"/>
      </w:r>
      <w:r>
        <w:instrText xml:space="preserve"> PAGEREF _Toc131588952 \h </w:instrText>
      </w:r>
      <w:r>
        <w:fldChar w:fldCharType="separate"/>
      </w:r>
      <w:r w:rsidR="00B60053">
        <w:t>39</w:t>
      </w:r>
      <w:r>
        <w:fldChar w:fldCharType="end"/>
      </w:r>
    </w:p>
    <w:p w:rsidR="00677FA9" w:rsidRDefault="00E24B2B">
      <w:pPr>
        <w:pStyle w:val="TOC8"/>
        <w:rPr>
          <w:sz w:val="24"/>
          <w:szCs w:val="24"/>
        </w:rPr>
      </w:pPr>
      <w:r>
        <w:rPr>
          <w:szCs w:val="24"/>
        </w:rPr>
        <w:t>44</w:t>
      </w:r>
      <w:r>
        <w:rPr>
          <w:snapToGrid w:val="0"/>
          <w:szCs w:val="24"/>
        </w:rPr>
        <w:t>.</w:t>
      </w:r>
      <w:r>
        <w:rPr>
          <w:snapToGrid w:val="0"/>
          <w:szCs w:val="24"/>
        </w:rPr>
        <w:tab/>
        <w:t>Obligation to supply</w:t>
      </w:r>
      <w:r>
        <w:tab/>
      </w:r>
      <w:r>
        <w:fldChar w:fldCharType="begin"/>
      </w:r>
      <w:r>
        <w:instrText xml:space="preserve"> PAGEREF _Toc131588953 \h </w:instrText>
      </w:r>
      <w:r>
        <w:fldChar w:fldCharType="separate"/>
      </w:r>
      <w:r w:rsidR="00B60053">
        <w:t>40</w:t>
      </w:r>
      <w:r>
        <w:fldChar w:fldCharType="end"/>
      </w:r>
    </w:p>
    <w:p w:rsidR="00677FA9" w:rsidRDefault="00E24B2B">
      <w:pPr>
        <w:pStyle w:val="TOC8"/>
        <w:rPr>
          <w:sz w:val="24"/>
          <w:szCs w:val="24"/>
        </w:rPr>
      </w:pPr>
      <w:r>
        <w:rPr>
          <w:szCs w:val="24"/>
        </w:rPr>
        <w:t>45</w:t>
      </w:r>
      <w:r>
        <w:rPr>
          <w:snapToGrid w:val="0"/>
          <w:szCs w:val="24"/>
        </w:rPr>
        <w:t>.</w:t>
      </w:r>
      <w:r>
        <w:rPr>
          <w:snapToGrid w:val="0"/>
          <w:szCs w:val="24"/>
        </w:rPr>
        <w:tab/>
        <w:t>Compensation, damages etc.</w:t>
      </w:r>
      <w:r>
        <w:tab/>
      </w:r>
      <w:r>
        <w:fldChar w:fldCharType="begin"/>
      </w:r>
      <w:r>
        <w:instrText xml:space="preserve"> PAGEREF _Toc131588954 \h </w:instrText>
      </w:r>
      <w:r>
        <w:fldChar w:fldCharType="separate"/>
      </w:r>
      <w:r w:rsidR="00B60053">
        <w:t>40</w:t>
      </w:r>
      <w:r>
        <w:fldChar w:fldCharType="end"/>
      </w:r>
    </w:p>
    <w:p w:rsidR="00677FA9" w:rsidRDefault="00E24B2B">
      <w:pPr>
        <w:pStyle w:val="TOC8"/>
        <w:rPr>
          <w:sz w:val="24"/>
          <w:szCs w:val="24"/>
        </w:rPr>
      </w:pPr>
      <w:r>
        <w:rPr>
          <w:szCs w:val="24"/>
        </w:rPr>
        <w:t>47</w:t>
      </w:r>
      <w:r>
        <w:rPr>
          <w:snapToGrid w:val="0"/>
          <w:szCs w:val="24"/>
        </w:rPr>
        <w:t>.</w:t>
      </w:r>
      <w:r>
        <w:rPr>
          <w:snapToGrid w:val="0"/>
          <w:szCs w:val="24"/>
        </w:rPr>
        <w:tab/>
        <w:t>Illegal interference with works, etc.</w:t>
      </w:r>
      <w:r>
        <w:tab/>
      </w:r>
      <w:r>
        <w:fldChar w:fldCharType="begin"/>
      </w:r>
      <w:r>
        <w:instrText xml:space="preserve"> PAGEREF _Toc131588955 \h </w:instrText>
      </w:r>
      <w:r>
        <w:fldChar w:fldCharType="separate"/>
      </w:r>
      <w:r w:rsidR="00B60053">
        <w:t>40</w:t>
      </w:r>
      <w:r>
        <w:fldChar w:fldCharType="end"/>
      </w:r>
    </w:p>
    <w:p w:rsidR="00677FA9" w:rsidRDefault="00E24B2B">
      <w:pPr>
        <w:pStyle w:val="TOC8"/>
        <w:rPr>
          <w:sz w:val="24"/>
          <w:szCs w:val="24"/>
        </w:rPr>
      </w:pPr>
      <w:r>
        <w:rPr>
          <w:szCs w:val="24"/>
        </w:rPr>
        <w:t>48</w:t>
      </w:r>
      <w:r>
        <w:rPr>
          <w:snapToGrid w:val="0"/>
          <w:szCs w:val="24"/>
        </w:rPr>
        <w:t>.</w:t>
      </w:r>
      <w:r>
        <w:rPr>
          <w:snapToGrid w:val="0"/>
          <w:szCs w:val="24"/>
        </w:rPr>
        <w:tab/>
        <w:t>Obtaining supply under false name</w:t>
      </w:r>
      <w:r>
        <w:tab/>
      </w:r>
      <w:r>
        <w:fldChar w:fldCharType="begin"/>
      </w:r>
      <w:r>
        <w:instrText xml:space="preserve"> PAGEREF _Toc131588956 \h </w:instrText>
      </w:r>
      <w:r>
        <w:fldChar w:fldCharType="separate"/>
      </w:r>
      <w:r w:rsidR="00B60053">
        <w:t>41</w:t>
      </w:r>
      <w:r>
        <w:fldChar w:fldCharType="end"/>
      </w:r>
    </w:p>
    <w:p w:rsidR="00677FA9" w:rsidRDefault="00E24B2B">
      <w:pPr>
        <w:pStyle w:val="TOC8"/>
        <w:rPr>
          <w:sz w:val="24"/>
          <w:szCs w:val="24"/>
        </w:rPr>
      </w:pPr>
      <w:r>
        <w:rPr>
          <w:szCs w:val="24"/>
        </w:rPr>
        <w:t>49</w:t>
      </w:r>
      <w:r>
        <w:rPr>
          <w:snapToGrid w:val="0"/>
          <w:szCs w:val="24"/>
        </w:rPr>
        <w:t>.</w:t>
      </w:r>
      <w:r>
        <w:rPr>
          <w:snapToGrid w:val="0"/>
          <w:szCs w:val="24"/>
        </w:rPr>
        <w:tab/>
        <w:t>Unauthorised use</w:t>
      </w:r>
      <w:r>
        <w:tab/>
      </w:r>
      <w:r>
        <w:fldChar w:fldCharType="begin"/>
      </w:r>
      <w:r>
        <w:instrText xml:space="preserve"> PAGEREF _Toc131588957 \h </w:instrText>
      </w:r>
      <w:r>
        <w:fldChar w:fldCharType="separate"/>
      </w:r>
      <w:r w:rsidR="00B60053">
        <w:t>41</w:t>
      </w:r>
      <w:r>
        <w:fldChar w:fldCharType="end"/>
      </w:r>
    </w:p>
    <w:p w:rsidR="00677FA9" w:rsidRDefault="00E24B2B">
      <w:pPr>
        <w:pStyle w:val="TOC8"/>
        <w:rPr>
          <w:sz w:val="24"/>
          <w:szCs w:val="24"/>
        </w:rPr>
      </w:pPr>
      <w:r>
        <w:rPr>
          <w:szCs w:val="24"/>
        </w:rPr>
        <w:t>50</w:t>
      </w:r>
      <w:r>
        <w:rPr>
          <w:snapToGrid w:val="0"/>
          <w:szCs w:val="24"/>
        </w:rPr>
        <w:t>.</w:t>
      </w:r>
      <w:r>
        <w:rPr>
          <w:snapToGrid w:val="0"/>
          <w:szCs w:val="24"/>
        </w:rPr>
        <w:tab/>
        <w:t>Alteration of meter</w:t>
      </w:r>
      <w:r>
        <w:tab/>
      </w:r>
      <w:r>
        <w:fldChar w:fldCharType="begin"/>
      </w:r>
      <w:r>
        <w:instrText xml:space="preserve"> PAGEREF _Toc131588958 \h </w:instrText>
      </w:r>
      <w:r>
        <w:fldChar w:fldCharType="separate"/>
      </w:r>
      <w:r w:rsidR="00B60053">
        <w:t>42</w:t>
      </w:r>
      <w:r>
        <w:fldChar w:fldCharType="end"/>
      </w:r>
    </w:p>
    <w:p w:rsidR="00677FA9" w:rsidRDefault="00E24B2B">
      <w:pPr>
        <w:pStyle w:val="TOC8"/>
        <w:rPr>
          <w:sz w:val="24"/>
          <w:szCs w:val="24"/>
        </w:rPr>
      </w:pPr>
      <w:r>
        <w:rPr>
          <w:szCs w:val="24"/>
        </w:rPr>
        <w:t>51</w:t>
      </w:r>
      <w:r>
        <w:rPr>
          <w:snapToGrid w:val="0"/>
          <w:szCs w:val="24"/>
        </w:rPr>
        <w:t>.</w:t>
      </w:r>
      <w:r>
        <w:rPr>
          <w:snapToGrid w:val="0"/>
          <w:szCs w:val="24"/>
        </w:rPr>
        <w:tab/>
        <w:t>Summary remedy for damage to electric works</w:t>
      </w:r>
      <w:r>
        <w:tab/>
      </w:r>
      <w:r>
        <w:fldChar w:fldCharType="begin"/>
      </w:r>
      <w:r>
        <w:instrText xml:space="preserve"> PAGEREF _Toc131588959 \h </w:instrText>
      </w:r>
      <w:r>
        <w:fldChar w:fldCharType="separate"/>
      </w:r>
      <w:r w:rsidR="00B60053">
        <w:t>43</w:t>
      </w:r>
      <w:r>
        <w:fldChar w:fldCharType="end"/>
      </w:r>
    </w:p>
    <w:p w:rsidR="00677FA9" w:rsidRDefault="00E24B2B">
      <w:pPr>
        <w:pStyle w:val="TOC8"/>
        <w:rPr>
          <w:sz w:val="24"/>
          <w:szCs w:val="24"/>
        </w:rPr>
      </w:pPr>
      <w:r>
        <w:rPr>
          <w:szCs w:val="24"/>
        </w:rPr>
        <w:t>52</w:t>
      </w:r>
      <w:r>
        <w:rPr>
          <w:snapToGrid w:val="0"/>
          <w:szCs w:val="24"/>
        </w:rPr>
        <w:t>.</w:t>
      </w:r>
      <w:r>
        <w:rPr>
          <w:snapToGrid w:val="0"/>
          <w:szCs w:val="24"/>
        </w:rPr>
        <w:tab/>
        <w:t>General penalty</w:t>
      </w:r>
      <w:r>
        <w:tab/>
      </w:r>
      <w:r>
        <w:fldChar w:fldCharType="begin"/>
      </w:r>
      <w:r>
        <w:instrText xml:space="preserve"> PAGEREF _Toc131588960 \h </w:instrText>
      </w:r>
      <w:r>
        <w:fldChar w:fldCharType="separate"/>
      </w:r>
      <w:r w:rsidR="00B60053">
        <w:t>44</w:t>
      </w:r>
      <w:r>
        <w:fldChar w:fldCharType="end"/>
      </w:r>
    </w:p>
    <w:p w:rsidR="00677FA9" w:rsidRDefault="00E24B2B">
      <w:pPr>
        <w:pStyle w:val="TOC8"/>
        <w:rPr>
          <w:sz w:val="24"/>
          <w:szCs w:val="24"/>
        </w:rPr>
      </w:pPr>
      <w:r>
        <w:rPr>
          <w:szCs w:val="24"/>
        </w:rPr>
        <w:t>53.</w:t>
      </w:r>
      <w:r>
        <w:rPr>
          <w:szCs w:val="24"/>
        </w:rPr>
        <w:tab/>
        <w:t>Limitation period for offences</w:t>
      </w:r>
      <w:r>
        <w:tab/>
      </w:r>
      <w:r>
        <w:fldChar w:fldCharType="begin"/>
      </w:r>
      <w:r>
        <w:instrText xml:space="preserve"> PAGEREF _Toc131588961 \h </w:instrText>
      </w:r>
      <w:r>
        <w:fldChar w:fldCharType="separate"/>
      </w:r>
      <w:r w:rsidR="00B60053">
        <w:t>44</w:t>
      </w:r>
      <w:r>
        <w:fldChar w:fldCharType="end"/>
      </w:r>
    </w:p>
    <w:p w:rsidR="00677FA9" w:rsidRDefault="00E24B2B">
      <w:pPr>
        <w:pStyle w:val="TOC2"/>
        <w:tabs>
          <w:tab w:val="right" w:leader="dot" w:pos="7086"/>
        </w:tabs>
        <w:rPr>
          <w:b w:val="0"/>
          <w:sz w:val="24"/>
          <w:szCs w:val="24"/>
        </w:rPr>
      </w:pPr>
      <w:r>
        <w:rPr>
          <w:szCs w:val="26"/>
        </w:rPr>
        <w:t>Notes</w:t>
      </w:r>
    </w:p>
    <w:p w:rsidR="00677FA9" w:rsidRDefault="00E24B2B">
      <w:pPr>
        <w:pStyle w:val="TOC8"/>
        <w:rPr>
          <w:sz w:val="24"/>
          <w:szCs w:val="24"/>
        </w:rPr>
      </w:pPr>
      <w:r>
        <w:rPr>
          <w:szCs w:val="24"/>
        </w:rPr>
        <w:tab/>
        <w:t>Compilation table</w:t>
      </w:r>
      <w:r>
        <w:tab/>
      </w:r>
      <w:r>
        <w:fldChar w:fldCharType="begin"/>
      </w:r>
      <w:r>
        <w:instrText xml:space="preserve"> PAGEREF _Toc131588963 \h </w:instrText>
      </w:r>
      <w:r>
        <w:fldChar w:fldCharType="separate"/>
      </w:r>
      <w:r w:rsidR="00B60053">
        <w:t>45</w:t>
      </w:r>
      <w:r>
        <w:fldChar w:fldCharType="end"/>
      </w:r>
    </w:p>
    <w:p w:rsidR="00677FA9" w:rsidRDefault="00E24B2B">
      <w:pPr>
        <w:pStyle w:val="TOC8"/>
        <w:rPr>
          <w:sz w:val="24"/>
        </w:rPr>
      </w:pPr>
      <w:r>
        <w:rPr>
          <w:snapToGrid w:val="0"/>
        </w:rPr>
        <w:tab/>
        <w:t>Provisions that have not come into operation</w:t>
      </w:r>
      <w:r>
        <w:tab/>
      </w:r>
      <w:r>
        <w:fldChar w:fldCharType="begin"/>
      </w:r>
      <w:r>
        <w:instrText xml:space="preserve"> PAGEREF _Toc131588964 \h </w:instrText>
      </w:r>
      <w:r>
        <w:fldChar w:fldCharType="separate"/>
      </w:r>
      <w:r w:rsidR="00B60053">
        <w:t>47</w:t>
      </w:r>
      <w:r>
        <w:fldChar w:fldCharType="end"/>
      </w:r>
    </w:p>
    <w:p w:rsidR="00677FA9" w:rsidRDefault="00E24B2B">
      <w:pPr>
        <w:pStyle w:val="TOC2"/>
      </w:pPr>
      <w:r>
        <w:fldChar w:fldCharType="end"/>
      </w:r>
    </w:p>
    <w:p w:rsidR="00677FA9" w:rsidRDefault="00E24B2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77FA9" w:rsidRDefault="00677FA9">
      <w:pPr>
        <w:pStyle w:val="NoteHeading"/>
        <w:sectPr w:rsidR="00677FA9">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77FA9">
        <w:trPr>
          <w:cantSplit/>
        </w:trPr>
        <w:tc>
          <w:tcPr>
            <w:tcW w:w="2434" w:type="dxa"/>
            <w:vMerge w:val="restart"/>
          </w:tcPr>
          <w:p w:rsidR="00677FA9" w:rsidRDefault="00677FA9"/>
        </w:tc>
        <w:tc>
          <w:tcPr>
            <w:tcW w:w="2434" w:type="dxa"/>
            <w:vMerge w:val="restart"/>
          </w:tcPr>
          <w:p w:rsidR="00677FA9" w:rsidRDefault="00E24B2B">
            <w:pPr>
              <w:jc w:val="center"/>
            </w:pPr>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sidR="00677FA9" w:rsidRDefault="00677FA9"/>
        </w:tc>
      </w:tr>
      <w:tr w:rsidR="00677FA9">
        <w:trPr>
          <w:cantSplit/>
        </w:trPr>
        <w:tc>
          <w:tcPr>
            <w:tcW w:w="2434" w:type="dxa"/>
            <w:vMerge/>
          </w:tcPr>
          <w:p w:rsidR="00677FA9" w:rsidRDefault="00677FA9"/>
        </w:tc>
        <w:tc>
          <w:tcPr>
            <w:tcW w:w="2434" w:type="dxa"/>
            <w:vMerge/>
          </w:tcPr>
          <w:p w:rsidR="00677FA9" w:rsidRDefault="00677FA9">
            <w:pPr>
              <w:jc w:val="center"/>
            </w:pPr>
          </w:p>
        </w:tc>
        <w:tc>
          <w:tcPr>
            <w:tcW w:w="2434" w:type="dxa"/>
          </w:tcPr>
          <w:p w:rsidR="00677FA9" w:rsidRDefault="00E24B2B">
            <w:pPr>
              <w:keepNext/>
              <w:rPr>
                <w:b/>
                <w:sz w:val="22"/>
              </w:rPr>
            </w:pPr>
            <w:r>
              <w:rPr>
                <w:b/>
                <w:sz w:val="22"/>
              </w:rPr>
              <w:t xml:space="preserve">Reprinted under the </w:t>
            </w:r>
            <w:r>
              <w:rPr>
                <w:b/>
                <w:i/>
                <w:sz w:val="22"/>
              </w:rPr>
              <w:t>Reprints Act 1984</w:t>
            </w:r>
            <w:r>
              <w:rPr>
                <w:b/>
                <w:sz w:val="22"/>
              </w:rPr>
              <w:t xml:space="preserve"> as at 16</w:t>
            </w:r>
            <w:r>
              <w:rPr>
                <w:b/>
                <w:snapToGrid w:val="0"/>
                <w:sz w:val="22"/>
              </w:rPr>
              <w:t xml:space="preserve"> December 2005</w:t>
            </w:r>
          </w:p>
        </w:tc>
      </w:tr>
    </w:tbl>
    <w:p w:rsidR="00677FA9" w:rsidRDefault="00E24B2B">
      <w:pPr>
        <w:pStyle w:val="WA"/>
        <w:spacing w:before="120"/>
      </w:pPr>
      <w:r>
        <w:t>Western Australia</w:t>
      </w:r>
    </w:p>
    <w:p w:rsidR="00677FA9" w:rsidRDefault="00E24B2B">
      <w:pPr>
        <w:pStyle w:val="NameofActReg"/>
      </w:pPr>
      <w:r>
        <w:t>Electricity Act 1945</w:t>
      </w:r>
    </w:p>
    <w:p w:rsidR="00677FA9" w:rsidRDefault="00E24B2B">
      <w:pPr>
        <w:pStyle w:val="LongTitle"/>
        <w:rPr>
          <w:snapToGrid w:val="0"/>
        </w:rPr>
      </w:pPr>
      <w:r>
        <w:rPr>
          <w:snapToGrid w:val="0"/>
        </w:rPr>
        <w:t xml:space="preserve">An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rsidR="00677FA9" w:rsidRDefault="00E24B2B">
      <w:pPr>
        <w:pStyle w:val="Footnotelongtitle"/>
      </w:pPr>
      <w:r>
        <w:tab/>
        <w:t>[Long title amended by No. 86 of 1979 s. 3; No. 33 of 2004 s. 4.]</w:t>
      </w:r>
    </w:p>
    <w:p w:rsidR="00677FA9" w:rsidRDefault="00E24B2B">
      <w:pPr>
        <w:pStyle w:val="Heading5"/>
        <w:rPr>
          <w:snapToGrid w:val="0"/>
        </w:rPr>
      </w:pPr>
      <w:bookmarkStart w:id="2" w:name="_Toc3284698"/>
      <w:bookmarkStart w:id="3" w:name="_Toc39549987"/>
      <w:bookmarkStart w:id="4" w:name="_Toc41888831"/>
      <w:bookmarkStart w:id="5" w:name="_Toc59425151"/>
      <w:bookmarkStart w:id="6" w:name="_Toc131588910"/>
      <w:r>
        <w:rPr>
          <w:rStyle w:val="CharSectno"/>
        </w:rPr>
        <w:t>1</w:t>
      </w:r>
      <w:r>
        <w:rPr>
          <w:snapToGrid w:val="0"/>
        </w:rPr>
        <w:t>.</w:t>
      </w:r>
      <w:r>
        <w:rPr>
          <w:snapToGrid w:val="0"/>
        </w:rPr>
        <w:tab/>
        <w:t>Short title and commencement</w:t>
      </w:r>
      <w:bookmarkEnd w:id="2"/>
      <w:bookmarkEnd w:id="3"/>
      <w:bookmarkEnd w:id="4"/>
      <w:bookmarkEnd w:id="5"/>
      <w:bookmarkEnd w:id="6"/>
    </w:p>
    <w:p w:rsidR="00677FA9" w:rsidRDefault="00E24B2B">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r>
        <w:rPr>
          <w:snapToGrid w:val="0"/>
          <w:vertAlign w:val="superscript"/>
        </w:rPr>
        <w:t xml:space="preserve"> 1</w:t>
      </w:r>
      <w:r>
        <w:rPr>
          <w:snapToGrid w:val="0"/>
        </w:rPr>
        <w:t>.</w:t>
      </w:r>
    </w:p>
    <w:p w:rsidR="00677FA9" w:rsidRDefault="00E24B2B">
      <w:pPr>
        <w:pStyle w:val="Ednotesection"/>
      </w:pPr>
      <w:r>
        <w:t>[</w:t>
      </w:r>
      <w:r>
        <w:rPr>
          <w:b/>
          <w:bCs/>
        </w:rPr>
        <w:t>2.</w:t>
      </w:r>
      <w:r>
        <w:tab/>
        <w:t>Repealed by No. 10 of 1998 s. 76.]</w:t>
      </w:r>
    </w:p>
    <w:p w:rsidR="00677FA9" w:rsidRDefault="00E24B2B">
      <w:pPr>
        <w:pStyle w:val="Heading2"/>
      </w:pPr>
      <w:bookmarkStart w:id="7" w:name="_Toc89516099"/>
      <w:bookmarkStart w:id="8" w:name="_Toc89516165"/>
      <w:bookmarkStart w:id="9" w:name="_Toc91486271"/>
      <w:bookmarkStart w:id="10" w:name="_Toc102289642"/>
      <w:bookmarkStart w:id="11" w:name="_Toc117487343"/>
      <w:bookmarkStart w:id="12" w:name="_Toc118707615"/>
      <w:bookmarkStart w:id="13" w:name="_Toc119378451"/>
      <w:bookmarkStart w:id="14" w:name="_Toc119381471"/>
      <w:bookmarkStart w:id="15" w:name="_Toc121723070"/>
      <w:bookmarkStart w:id="16" w:name="_Toc121723313"/>
      <w:bookmarkStart w:id="17" w:name="_Toc122829475"/>
      <w:bookmarkStart w:id="18" w:name="_Toc124061442"/>
      <w:bookmarkStart w:id="19" w:name="_Toc131569360"/>
      <w:bookmarkStart w:id="20" w:name="_Toc131588911"/>
      <w:r>
        <w:rPr>
          <w:rStyle w:val="CharPartNo"/>
        </w:rPr>
        <w:t>Part I</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bookmarkEnd w:id="15"/>
      <w:bookmarkEnd w:id="16"/>
      <w:bookmarkEnd w:id="17"/>
      <w:bookmarkEnd w:id="18"/>
      <w:bookmarkEnd w:id="19"/>
      <w:bookmarkEnd w:id="20"/>
    </w:p>
    <w:p w:rsidR="00677FA9" w:rsidRDefault="00E24B2B">
      <w:pPr>
        <w:pStyle w:val="Heading5"/>
        <w:rPr>
          <w:snapToGrid w:val="0"/>
        </w:rPr>
      </w:pPr>
      <w:bookmarkStart w:id="21" w:name="_Toc3284699"/>
      <w:bookmarkStart w:id="22" w:name="_Toc39549988"/>
      <w:bookmarkStart w:id="23" w:name="_Toc41888832"/>
      <w:bookmarkStart w:id="24" w:name="_Toc59425152"/>
      <w:bookmarkStart w:id="25" w:name="_Toc131588912"/>
      <w:r>
        <w:rPr>
          <w:rStyle w:val="CharSectno"/>
        </w:rPr>
        <w:t>3</w:t>
      </w:r>
      <w:r>
        <w:rPr>
          <w:snapToGrid w:val="0"/>
        </w:rPr>
        <w:t>.</w:t>
      </w:r>
      <w:r>
        <w:rPr>
          <w:snapToGrid w:val="0"/>
        </w:rPr>
        <w:tab/>
        <w:t>Act repealed</w:t>
      </w:r>
      <w:bookmarkEnd w:id="21"/>
      <w:bookmarkEnd w:id="22"/>
      <w:bookmarkEnd w:id="23"/>
      <w:bookmarkEnd w:id="24"/>
      <w:bookmarkEnd w:id="25"/>
    </w:p>
    <w:p w:rsidR="00677FA9" w:rsidRDefault="00E24B2B">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rsidR="00677FA9" w:rsidRDefault="00E24B2B">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2</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rsidR="00677FA9" w:rsidRDefault="00E24B2B">
      <w:pPr>
        <w:pStyle w:val="Ednotesection"/>
      </w:pPr>
      <w:r>
        <w:t>[</w:t>
      </w:r>
      <w:r>
        <w:rPr>
          <w:b/>
        </w:rPr>
        <w:t>4.</w:t>
      </w:r>
      <w:r>
        <w:tab/>
        <w:t>Repealed by No. 89 of 1994 s. 66.]</w:t>
      </w:r>
    </w:p>
    <w:p w:rsidR="00677FA9" w:rsidRDefault="00E24B2B">
      <w:pPr>
        <w:pStyle w:val="Heading5"/>
        <w:rPr>
          <w:snapToGrid w:val="0"/>
        </w:rPr>
      </w:pPr>
      <w:bookmarkStart w:id="26" w:name="_Toc3284700"/>
      <w:bookmarkStart w:id="27" w:name="_Toc39549989"/>
      <w:bookmarkStart w:id="28" w:name="_Toc41888833"/>
      <w:bookmarkStart w:id="29" w:name="_Toc59425153"/>
      <w:bookmarkStart w:id="30" w:name="_Toc131588913"/>
      <w:r>
        <w:rPr>
          <w:rStyle w:val="CharSectno"/>
        </w:rPr>
        <w:t>4A</w:t>
      </w:r>
      <w:r>
        <w:rPr>
          <w:snapToGrid w:val="0"/>
        </w:rPr>
        <w:t>.</w:t>
      </w:r>
      <w:r>
        <w:rPr>
          <w:snapToGrid w:val="0"/>
        </w:rPr>
        <w:tab/>
        <w:t>Act not to apply to Government electric railways</w:t>
      </w:r>
      <w:bookmarkEnd w:id="26"/>
      <w:bookmarkEnd w:id="27"/>
      <w:bookmarkEnd w:id="28"/>
      <w:bookmarkEnd w:id="29"/>
      <w:bookmarkEnd w:id="30"/>
    </w:p>
    <w:p w:rsidR="00677FA9" w:rsidRDefault="00E24B2B">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rsidR="00677FA9" w:rsidRDefault="00E24B2B">
      <w:pPr>
        <w:pStyle w:val="Subsection"/>
        <w:rPr>
          <w:snapToGrid w:val="0"/>
        </w:rPr>
      </w:pPr>
      <w:r>
        <w:rPr>
          <w:snapToGrid w:val="0"/>
        </w:rPr>
        <w:tab/>
        <w:t>(2)</w:t>
      </w:r>
      <w:r>
        <w:rPr>
          <w:snapToGrid w:val="0"/>
        </w:rPr>
        <w:tab/>
        <w:t>Subsection (1) does not of itself have any implication with respect to the Crown in relation to this Act.</w:t>
      </w:r>
    </w:p>
    <w:p w:rsidR="00677FA9" w:rsidRDefault="00E24B2B">
      <w:pPr>
        <w:pStyle w:val="Footnotesection"/>
      </w:pPr>
      <w:r>
        <w:tab/>
        <w:t>[Section 4A inserted by No. 42 of 1988 s. 4.]</w:t>
      </w:r>
    </w:p>
    <w:p w:rsidR="00677FA9" w:rsidRDefault="00E24B2B">
      <w:pPr>
        <w:pStyle w:val="Heading5"/>
        <w:rPr>
          <w:snapToGrid w:val="0"/>
        </w:rPr>
      </w:pPr>
      <w:bookmarkStart w:id="31" w:name="_Toc3284701"/>
      <w:bookmarkStart w:id="32" w:name="_Toc39549990"/>
      <w:bookmarkStart w:id="33" w:name="_Toc41888834"/>
      <w:bookmarkStart w:id="34" w:name="_Toc59425154"/>
      <w:bookmarkStart w:id="35" w:name="_Toc131588914"/>
      <w:r>
        <w:rPr>
          <w:rStyle w:val="CharSectno"/>
        </w:rPr>
        <w:t>5</w:t>
      </w:r>
      <w:r>
        <w:rPr>
          <w:snapToGrid w:val="0"/>
        </w:rPr>
        <w:t>.</w:t>
      </w:r>
      <w:r>
        <w:rPr>
          <w:snapToGrid w:val="0"/>
        </w:rPr>
        <w:tab/>
        <w:t>Interpretation</w:t>
      </w:r>
      <w:bookmarkEnd w:id="31"/>
      <w:bookmarkEnd w:id="32"/>
      <w:bookmarkEnd w:id="33"/>
      <w:bookmarkEnd w:id="34"/>
      <w:bookmarkEnd w:id="35"/>
    </w:p>
    <w:p w:rsidR="00677FA9" w:rsidRDefault="00E24B2B">
      <w:pPr>
        <w:pStyle w:val="Subsection"/>
        <w:rPr>
          <w:snapToGrid w:val="0"/>
        </w:rPr>
      </w:pPr>
      <w:r>
        <w:rPr>
          <w:snapToGrid w:val="0"/>
        </w:rPr>
        <w:tab/>
        <w:t>(1)</w:t>
      </w:r>
      <w:r>
        <w:rPr>
          <w:snapToGrid w:val="0"/>
        </w:rPr>
        <w:tab/>
        <w:t>In this Act, unless the context otherwise requires —</w:t>
      </w:r>
    </w:p>
    <w:p w:rsidR="00677FA9" w:rsidRDefault="00E24B2B">
      <w:pPr>
        <w:pStyle w:val="Defstart"/>
      </w:pPr>
      <w:r>
        <w:rPr>
          <w:b/>
        </w:rPr>
        <w:tab/>
        <w:t>“</w:t>
      </w:r>
      <w:r>
        <w:rPr>
          <w:rStyle w:val="CharDefText"/>
        </w:rPr>
        <w:t>apparatus</w:t>
      </w:r>
      <w:r>
        <w:rPr>
          <w:b/>
        </w:rPr>
        <w:t>”</w:t>
      </w:r>
      <w:r>
        <w:t xml:space="preserve"> means any apparatus, equipment, plant, or appliance in which electricity is capable of being, or is, or is intended to be transmitted, distributed, used, consumed or converted and includes any meter, fitting, or connection;</w:t>
      </w:r>
    </w:p>
    <w:p w:rsidR="00677FA9" w:rsidRDefault="00E24B2B">
      <w:pPr>
        <w:pStyle w:val="Defstart"/>
      </w:pPr>
      <w:r>
        <w:rPr>
          <w:b/>
        </w:rPr>
        <w:tab/>
        <w:t>“</w:t>
      </w:r>
      <w:r>
        <w:rPr>
          <w:rStyle w:val="CharDefText"/>
        </w:rPr>
        <w:t>consumer</w:t>
      </w:r>
      <w:r>
        <w:rPr>
          <w:b/>
        </w:rPr>
        <w:t>”</w:t>
      </w:r>
      <w:r>
        <w:t xml:space="preserve"> means any person to whom electricity is supplied;</w:t>
      </w:r>
    </w:p>
    <w:p w:rsidR="00677FA9" w:rsidRDefault="00E24B2B">
      <w:pPr>
        <w:pStyle w:val="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rsidR="00677FA9" w:rsidRDefault="00E24B2B">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rsidR="00677FA9" w:rsidRDefault="00E24B2B">
      <w:pPr>
        <w:pStyle w:val="Defstart"/>
        <w:keepNext/>
        <w:keepLines/>
      </w:pPr>
      <w:r>
        <w:tab/>
      </w:r>
      <w:r>
        <w:rPr>
          <w:b/>
        </w:rPr>
        <w:t>“</w:t>
      </w:r>
      <w:r>
        <w:rPr>
          <w:rStyle w:val="CharDefText"/>
        </w:rPr>
        <w:t>distribution licensee</w:t>
      </w:r>
      <w:r>
        <w:rPr>
          <w:b/>
        </w:rPr>
        <w:t>”</w:t>
      </w:r>
      <w:r>
        <w:t xml:space="preserve"> means the holder of —</w:t>
      </w:r>
    </w:p>
    <w:p w:rsidR="00677FA9" w:rsidRDefault="00E24B2B">
      <w:pPr>
        <w:pStyle w:val="Defpara"/>
      </w:pPr>
      <w:r>
        <w:tab/>
        <w:t>(a)</w:t>
      </w:r>
      <w:r>
        <w:tab/>
        <w:t xml:space="preserve">a distribution licence under the </w:t>
      </w:r>
      <w:r>
        <w:rPr>
          <w:i/>
        </w:rPr>
        <w:t>Electricity Industry Act 2004</w:t>
      </w:r>
      <w:r>
        <w:t>; or</w:t>
      </w:r>
    </w:p>
    <w:p w:rsidR="00677FA9" w:rsidRDefault="00E24B2B">
      <w:pPr>
        <w:pStyle w:val="Defpara"/>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rsidR="00677FA9" w:rsidRDefault="00E24B2B">
      <w:pPr>
        <w:pStyle w:val="Defstart"/>
      </w:pPr>
      <w:r>
        <w:rPr>
          <w:b/>
        </w:rPr>
        <w:tab/>
        <w:t>“</w:t>
      </w:r>
      <w:r>
        <w:rPr>
          <w:rStyle w:val="CharDefText"/>
        </w:rPr>
        <w:t>distribution works</w:t>
      </w:r>
      <w:r>
        <w:rPr>
          <w:b/>
        </w:rPr>
        <w:t>”</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rsidR="00677FA9" w:rsidRDefault="00E24B2B">
      <w:pPr>
        <w:pStyle w:val="Defstart"/>
      </w:pPr>
      <w:r>
        <w:rPr>
          <w:b/>
        </w:rPr>
        <w:tab/>
        <w:t>“</w:t>
      </w:r>
      <w:r>
        <w:rPr>
          <w:rStyle w:val="CharDefText"/>
        </w:rPr>
        <w:t>electric fitting</w:t>
      </w:r>
      <w:r>
        <w:rPr>
          <w:b/>
        </w:rPr>
        <w:t>”</w:t>
      </w:r>
      <w:r>
        <w:t xml:space="preserve"> includes any apparatus and any means of connection therefor;</w:t>
      </w:r>
    </w:p>
    <w:p w:rsidR="00677FA9" w:rsidRDefault="00E24B2B">
      <w:pPr>
        <w:pStyle w:val="Defstart"/>
      </w:pPr>
      <w:r>
        <w:rPr>
          <w:b/>
        </w:rPr>
        <w:tab/>
        <w:t>“</w:t>
      </w:r>
      <w:r>
        <w:rPr>
          <w:rStyle w:val="CharDefText"/>
        </w:rPr>
        <w:t>exempt operator</w:t>
      </w:r>
      <w:r>
        <w:rPr>
          <w:b/>
        </w:rPr>
        <w:t>”</w:t>
      </w:r>
      <w:r>
        <w:t xml:space="preserve"> means a person who —</w:t>
      </w:r>
    </w:p>
    <w:p w:rsidR="00677FA9" w:rsidRDefault="00E24B2B">
      <w:pPr>
        <w:pStyle w:val="Defpara"/>
      </w:pPr>
      <w:r>
        <w:tab/>
        <w:t>(a)</w:t>
      </w:r>
      <w:r>
        <w:tab/>
        <w:t>operates transmission works or distribution works; and</w:t>
      </w:r>
    </w:p>
    <w:p w:rsidR="00677FA9" w:rsidRDefault="00E24B2B">
      <w:pPr>
        <w:pStyle w:val="Defpara"/>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rsidR="00677FA9" w:rsidRDefault="00E24B2B">
      <w:pPr>
        <w:pStyle w:val="Defstart"/>
      </w:pPr>
      <w:r>
        <w:rPr>
          <w:b/>
        </w:rPr>
        <w:tab/>
        <w:t>“</w:t>
      </w:r>
      <w:r>
        <w:rPr>
          <w:rStyle w:val="CharDefText"/>
        </w:rPr>
        <w:t>generating station</w:t>
      </w:r>
      <w:r>
        <w:rPr>
          <w:b/>
        </w:rPr>
        <w:t>”</w:t>
      </w:r>
      <w:r>
        <w:t xml:space="preserve"> means any generating works, including the site on which the same are situated, and all buildings and appurtenances belonging thereto;</w:t>
      </w:r>
    </w:p>
    <w:p w:rsidR="00677FA9" w:rsidRDefault="00E24B2B">
      <w:pPr>
        <w:pStyle w:val="Defstart"/>
      </w:pPr>
      <w:r>
        <w:rPr>
          <w:b/>
        </w:rPr>
        <w:tab/>
        <w:t>“</w:t>
      </w:r>
      <w:r>
        <w:rPr>
          <w:rStyle w:val="CharDefText"/>
        </w:rPr>
        <w:t>generating works</w:t>
      </w:r>
      <w:r>
        <w:rPr>
          <w:b/>
        </w:rPr>
        <w:t>”</w:t>
      </w:r>
      <w:r>
        <w:t xml:space="preserve"> means any apparatus or other equipment or plant utilized or capable of being or intended to be utilized for the purpose of generating electricity;</w:t>
      </w:r>
    </w:p>
    <w:p w:rsidR="00677FA9" w:rsidRDefault="00E24B2B">
      <w:pPr>
        <w:pStyle w:val="Defstart"/>
      </w:pPr>
      <w:r>
        <w:rPr>
          <w:b/>
        </w:rPr>
        <w:tab/>
        <w:t>“</w:t>
      </w:r>
      <w:r>
        <w:rPr>
          <w:rStyle w:val="CharDefText"/>
        </w:rPr>
        <w:t>inspector</w:t>
      </w:r>
      <w:r>
        <w:rPr>
          <w:b/>
        </w:rPr>
        <w:t>”</w:t>
      </w:r>
      <w:r>
        <w:t xml:space="preserve"> means a person designated as an inspector under section 12 of the </w:t>
      </w:r>
      <w:r>
        <w:rPr>
          <w:i/>
        </w:rPr>
        <w:t>Energy Coordination Act 1994</w:t>
      </w:r>
      <w:r>
        <w:t>;</w:t>
      </w:r>
    </w:p>
    <w:p w:rsidR="00677FA9" w:rsidRDefault="00E24B2B">
      <w:pPr>
        <w:pStyle w:val="Defstart"/>
      </w:pPr>
      <w:r>
        <w:rPr>
          <w:b/>
        </w:rPr>
        <w:tab/>
        <w:t>“</w:t>
      </w:r>
      <w:r>
        <w:rPr>
          <w:rStyle w:val="CharDefText"/>
        </w:rPr>
        <w:t>installation</w:t>
      </w:r>
      <w:r>
        <w:rPr>
          <w:b/>
        </w:rPr>
        <w:t>”</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rsidR="00677FA9" w:rsidRDefault="00E24B2B">
      <w:pPr>
        <w:pStyle w:val="Defstart"/>
      </w:pPr>
      <w:r>
        <w:rPr>
          <w:b/>
        </w:rPr>
        <w:tab/>
        <w:t>“</w:t>
      </w:r>
      <w:r>
        <w:rPr>
          <w:rStyle w:val="CharDefText"/>
        </w:rPr>
        <w:t>land</w:t>
      </w:r>
      <w:r>
        <w:rPr>
          <w:b/>
        </w:rPr>
        <w:t>”</w:t>
      </w:r>
      <w:r>
        <w:t xml:space="preserve"> includes any legal or equitable estate, right, title, easement, privilege, or other interest in, over, under, affecting, or in connection with, such land;</w:t>
      </w:r>
    </w:p>
    <w:p w:rsidR="00677FA9" w:rsidRDefault="00E24B2B">
      <w:pPr>
        <w:pStyle w:val="Defstart"/>
      </w:pPr>
      <w:r>
        <w:rPr>
          <w:b/>
        </w:rPr>
        <w:tab/>
        <w:t>“</w:t>
      </w:r>
      <w:r>
        <w:rPr>
          <w:rStyle w:val="CharDefText"/>
        </w:rPr>
        <w:t>network operator</w:t>
      </w:r>
      <w:r>
        <w:rPr>
          <w:b/>
        </w:rPr>
        <w:t xml:space="preserve">” </w:t>
      </w:r>
      <w:r>
        <w:t>means a person who —</w:t>
      </w:r>
    </w:p>
    <w:p w:rsidR="00677FA9" w:rsidRDefault="00E24B2B">
      <w:pPr>
        <w:pStyle w:val="Defpara"/>
      </w:pPr>
      <w:r>
        <w:tab/>
        <w:t>(a)</w:t>
      </w:r>
      <w:r>
        <w:tab/>
        <w:t>operates transmission works and is a transmission licensee;</w:t>
      </w:r>
    </w:p>
    <w:p w:rsidR="00677FA9" w:rsidRDefault="00E24B2B">
      <w:pPr>
        <w:pStyle w:val="Defpara"/>
      </w:pPr>
      <w:r>
        <w:tab/>
        <w:t>(b)</w:t>
      </w:r>
      <w:r>
        <w:tab/>
        <w:t>operates distribution works and is a distribution licensee; or</w:t>
      </w:r>
    </w:p>
    <w:p w:rsidR="00677FA9" w:rsidRDefault="00E24B2B">
      <w:pPr>
        <w:pStyle w:val="Defpara"/>
      </w:pPr>
      <w:r>
        <w:tab/>
        <w:t>(c)</w:t>
      </w:r>
      <w:r>
        <w:tab/>
        <w:t>is an exempt operator;</w:t>
      </w:r>
    </w:p>
    <w:p w:rsidR="00677FA9" w:rsidRDefault="00E24B2B">
      <w:pPr>
        <w:pStyle w:val="Defstart"/>
      </w:pPr>
      <w:r>
        <w:rPr>
          <w:b/>
        </w:rPr>
        <w:tab/>
        <w:t>“</w:t>
      </w:r>
      <w:r>
        <w:rPr>
          <w:rStyle w:val="CharDefText"/>
        </w:rPr>
        <w:t>premises</w:t>
      </w:r>
      <w:r>
        <w:rPr>
          <w:b/>
        </w:rPr>
        <w:t>”</w:t>
      </w:r>
      <w:r>
        <w:t xml:space="preserve"> means any land, street, structure, or other place, and may include a vehicle or other thing in or in connection with which electricity is or is to be supplied;</w:t>
      </w:r>
    </w:p>
    <w:p w:rsidR="00677FA9" w:rsidRDefault="00E24B2B">
      <w:pPr>
        <w:pStyle w:val="Defstart"/>
      </w:pPr>
      <w:r>
        <w:rPr>
          <w:b/>
        </w:rPr>
        <w:tab/>
        <w:t>“</w:t>
      </w:r>
      <w:r>
        <w:rPr>
          <w:rStyle w:val="CharDefText"/>
        </w:rPr>
        <w:t>public authority</w:t>
      </w:r>
      <w:r>
        <w:rPr>
          <w:b/>
        </w:rPr>
        <w:t>”</w:t>
      </w:r>
      <w:r>
        <w:t xml:space="preserve"> means any authority controlling any service such as roads, bridges, water supply, sewerage or drainage and any service or utility for the benefit of the public;</w:t>
      </w:r>
    </w:p>
    <w:p w:rsidR="00677FA9" w:rsidRDefault="00E24B2B">
      <w:pPr>
        <w:pStyle w:val="Defstart"/>
      </w:pPr>
      <w:r>
        <w:rPr>
          <w:b/>
        </w:rPr>
        <w:tab/>
        <w:t>“</w:t>
      </w:r>
      <w:r>
        <w:rPr>
          <w:rStyle w:val="CharDefText"/>
        </w:rPr>
        <w:t>service apparatus</w:t>
      </w:r>
      <w:r>
        <w:rPr>
          <w:b/>
        </w:rPr>
        <w:t>”</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rsidR="00677FA9" w:rsidRDefault="00E24B2B">
      <w:pPr>
        <w:pStyle w:val="Defstart"/>
      </w:pPr>
      <w:r>
        <w:rPr>
          <w:b/>
        </w:rPr>
        <w:tab/>
        <w:t>“</w:t>
      </w:r>
      <w:r>
        <w:rPr>
          <w:rStyle w:val="CharDefText"/>
        </w:rPr>
        <w:t>street</w:t>
      </w:r>
      <w:r>
        <w:rPr>
          <w:b/>
        </w:rPr>
        <w:t>”</w:t>
      </w:r>
      <w:r>
        <w:t xml:space="preserve"> includes any highway, road, thorough fare, lane, alley, square, court, or place of public passage;</w:t>
      </w:r>
    </w:p>
    <w:p w:rsidR="00677FA9" w:rsidRDefault="00E24B2B">
      <w:pPr>
        <w:pStyle w:val="Defstart"/>
      </w:pPr>
      <w:r>
        <w:rPr>
          <w:b/>
        </w:rPr>
        <w:tab/>
        <w:t>“</w:t>
      </w:r>
      <w:r>
        <w:rPr>
          <w:rStyle w:val="CharDefText"/>
        </w:rPr>
        <w:t>supply authority</w:t>
      </w:r>
      <w:r>
        <w:rPr>
          <w:b/>
        </w:rPr>
        <w:t>”</w:t>
      </w:r>
      <w:r>
        <w:t xml:space="preserve"> means an entity that, immediately before the coming into operation of section 5 of the </w:t>
      </w:r>
      <w:r>
        <w:rPr>
          <w:i/>
        </w:rPr>
        <w:t>Electricity Legislation Amendment Act 2004</w:t>
      </w:r>
      <w:r>
        <w:t>, was a supply authority as defined in this section;</w:t>
      </w:r>
    </w:p>
    <w:p w:rsidR="00677FA9" w:rsidRDefault="00E24B2B">
      <w:pPr>
        <w:pStyle w:val="Defstart"/>
      </w:pPr>
      <w:r>
        <w:tab/>
      </w:r>
      <w:r>
        <w:rPr>
          <w:b/>
        </w:rPr>
        <w:t>“</w:t>
      </w:r>
      <w:r>
        <w:rPr>
          <w:rStyle w:val="CharDefText"/>
        </w:rPr>
        <w:t>transmission licensee</w:t>
      </w:r>
      <w:r>
        <w:rPr>
          <w:b/>
        </w:rPr>
        <w:t xml:space="preserve">” </w:t>
      </w:r>
      <w:r>
        <w:t>means the holder of —</w:t>
      </w:r>
    </w:p>
    <w:p w:rsidR="00677FA9" w:rsidRDefault="00E24B2B">
      <w:pPr>
        <w:pStyle w:val="Defpara"/>
      </w:pPr>
      <w:r>
        <w:tab/>
        <w:t>(a)</w:t>
      </w:r>
      <w:r>
        <w:tab/>
        <w:t xml:space="preserve">a transmission licence under the </w:t>
      </w:r>
      <w:r>
        <w:rPr>
          <w:i/>
        </w:rPr>
        <w:t>Electricity Industry Act 2004</w:t>
      </w:r>
      <w:r>
        <w:t>; or</w:t>
      </w:r>
    </w:p>
    <w:p w:rsidR="00677FA9" w:rsidRDefault="00E24B2B">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rsidR="00677FA9" w:rsidRDefault="00E24B2B">
      <w:pPr>
        <w:pStyle w:val="Defstart"/>
      </w:pPr>
      <w:r>
        <w:rPr>
          <w:b/>
        </w:rPr>
        <w:tab/>
        <w:t>“</w:t>
      </w:r>
      <w:r>
        <w:rPr>
          <w:rStyle w:val="CharDefText"/>
        </w:rPr>
        <w:t>transmission works</w:t>
      </w:r>
      <w:r>
        <w:rPr>
          <w:b/>
        </w:rPr>
        <w:t>”</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rsidR="00677FA9" w:rsidRDefault="00E24B2B">
      <w:pPr>
        <w:pStyle w:val="Ednotesubsection"/>
      </w:pPr>
      <w:r>
        <w:tab/>
        <w:t>[(2)</w:t>
      </w:r>
      <w:r>
        <w:tab/>
        <w:t>repealed]</w:t>
      </w:r>
    </w:p>
    <w:p w:rsidR="00677FA9" w:rsidRDefault="00E24B2B">
      <w:pPr>
        <w:pStyle w:val="Footnotesection"/>
      </w:pPr>
      <w:r>
        <w:tab/>
        <w:t>[Section 5 inserted by No. 86 of 1979 s. 5; amended by No. 89 of 1994 s. 67; No. 14 of 1996 s. 4; No. 63 of 1996 s. 14; No. 24 of 2000 s. 14(13); No. 33 of 2004 s. 5; No. 18 of 2005 s. 139.]</w:t>
      </w:r>
    </w:p>
    <w:p w:rsidR="00677FA9" w:rsidRDefault="00E24B2B">
      <w:pPr>
        <w:pStyle w:val="Heading5"/>
      </w:pPr>
      <w:bookmarkStart w:id="36" w:name="_Toc131588915"/>
      <w:r>
        <w:rPr>
          <w:rStyle w:val="CharSectno"/>
        </w:rPr>
        <w:t>6</w:t>
      </w:r>
      <w:r>
        <w:t>.</w:t>
      </w:r>
      <w:r>
        <w:tab/>
        <w:t>Application of Act to supply authorities</w:t>
      </w:r>
      <w:bookmarkEnd w:id="36"/>
    </w:p>
    <w:p w:rsidR="00677FA9" w:rsidRDefault="00E24B2B">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rsidR="00677FA9" w:rsidRDefault="00E24B2B">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rsidR="00677FA9" w:rsidRDefault="00E24B2B">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rsidR="00677FA9" w:rsidRDefault="00E24B2B">
      <w:pPr>
        <w:pStyle w:val="Subsection"/>
      </w:pPr>
      <w:r>
        <w:tab/>
        <w:t>(4)</w:t>
      </w:r>
      <w:r>
        <w:tab/>
        <w:t>In this section —</w:t>
      </w:r>
    </w:p>
    <w:p w:rsidR="00677FA9" w:rsidRDefault="00E24B2B">
      <w:pPr>
        <w:pStyle w:val="Defstart"/>
      </w:pPr>
      <w:r>
        <w:rPr>
          <w:b/>
        </w:rPr>
        <w:tab/>
        <w:t>“</w:t>
      </w:r>
      <w:r>
        <w:rPr>
          <w:rStyle w:val="CharDefText"/>
        </w:rPr>
        <w:t>declaration</w:t>
      </w:r>
      <w:r>
        <w:rPr>
          <w:b/>
        </w:rPr>
        <w:t>”</w:t>
      </w:r>
      <w:r>
        <w:t xml:space="preserve"> means a declaration made under subsection (1);</w:t>
      </w:r>
    </w:p>
    <w:p w:rsidR="00677FA9" w:rsidRDefault="00E24B2B">
      <w:pPr>
        <w:pStyle w:val="Defstart"/>
      </w:pPr>
      <w:r>
        <w:rPr>
          <w:b/>
        </w:rPr>
        <w:tab/>
        <w:t>“</w:t>
      </w:r>
      <w:r>
        <w:rPr>
          <w:rStyle w:val="CharDefText"/>
        </w:rPr>
        <w:t>relevant provision</w:t>
      </w:r>
      <w:r>
        <w:rPr>
          <w:b/>
        </w:rPr>
        <w:t>”</w:t>
      </w:r>
      <w:r>
        <w:t xml:space="preserve"> means any of sections 11 to 24, 34 to 41 or 43 to 51, or any portion of any of those sections, or section 32(a), (b), (d) or (l);</w:t>
      </w:r>
    </w:p>
    <w:p w:rsidR="00677FA9" w:rsidRDefault="00E24B2B">
      <w:pPr>
        <w:pStyle w:val="Defstart"/>
      </w:pPr>
      <w:r>
        <w:rPr>
          <w:b/>
        </w:rPr>
        <w:tab/>
        <w:t>“</w:t>
      </w:r>
      <w:r>
        <w:rPr>
          <w:rStyle w:val="CharDefText"/>
        </w:rPr>
        <w:t>specified</w:t>
      </w:r>
      <w:r>
        <w:rPr>
          <w:b/>
        </w:rPr>
        <w:t>”</w:t>
      </w:r>
      <w:r>
        <w:t xml:space="preserve"> means specified in the declaration.</w:t>
      </w:r>
    </w:p>
    <w:p w:rsidR="00677FA9" w:rsidRDefault="00E24B2B">
      <w:pPr>
        <w:pStyle w:val="Footnotesection"/>
      </w:pPr>
      <w:r>
        <w:tab/>
        <w:t>[Section 6 inserted by No. 33 of 2004 s. 6.]</w:t>
      </w:r>
    </w:p>
    <w:p w:rsidR="00677FA9" w:rsidRDefault="00E24B2B">
      <w:pPr>
        <w:pStyle w:val="Ednotesection"/>
      </w:pPr>
      <w:r>
        <w:t>[</w:t>
      </w:r>
      <w:r>
        <w:rPr>
          <w:b/>
        </w:rPr>
        <w:t>6A.</w:t>
      </w:r>
      <w:r>
        <w:tab/>
        <w:t>Repealed by No. 63 of 1996 s. 15.]</w:t>
      </w:r>
    </w:p>
    <w:p w:rsidR="00677FA9" w:rsidRDefault="00E24B2B">
      <w:pPr>
        <w:pStyle w:val="Heading2"/>
      </w:pPr>
      <w:bookmarkStart w:id="37" w:name="_Toc89516104"/>
      <w:bookmarkStart w:id="38" w:name="_Toc89516170"/>
      <w:bookmarkStart w:id="39" w:name="_Toc91486276"/>
      <w:bookmarkStart w:id="40" w:name="_Toc102289647"/>
      <w:bookmarkStart w:id="41" w:name="_Toc117487348"/>
      <w:bookmarkStart w:id="42" w:name="_Toc118707620"/>
      <w:bookmarkStart w:id="43" w:name="_Toc119378456"/>
      <w:bookmarkStart w:id="44" w:name="_Toc119381476"/>
      <w:bookmarkStart w:id="45" w:name="_Toc121723075"/>
      <w:bookmarkStart w:id="46" w:name="_Toc121723318"/>
      <w:bookmarkStart w:id="47" w:name="_Toc122829480"/>
      <w:bookmarkStart w:id="48" w:name="_Toc124061447"/>
      <w:bookmarkStart w:id="49" w:name="_Toc131569365"/>
      <w:bookmarkStart w:id="50" w:name="_Toc131588916"/>
      <w:r>
        <w:rPr>
          <w:rStyle w:val="CharPartNo"/>
        </w:rPr>
        <w:t>Part II</w:t>
      </w:r>
      <w:r>
        <w:t> — </w:t>
      </w:r>
      <w:bookmarkEnd w:id="37"/>
      <w:bookmarkEnd w:id="38"/>
      <w:r>
        <w:rPr>
          <w:rStyle w:val="CharPartText"/>
        </w:rPr>
        <w:t>Powers, rights and obligations</w:t>
      </w:r>
      <w:bookmarkEnd w:id="39"/>
      <w:bookmarkEnd w:id="40"/>
      <w:bookmarkEnd w:id="41"/>
      <w:bookmarkEnd w:id="42"/>
      <w:bookmarkEnd w:id="43"/>
      <w:bookmarkEnd w:id="44"/>
      <w:bookmarkEnd w:id="45"/>
      <w:bookmarkEnd w:id="46"/>
      <w:bookmarkEnd w:id="47"/>
      <w:bookmarkEnd w:id="48"/>
      <w:bookmarkEnd w:id="49"/>
      <w:bookmarkEnd w:id="50"/>
    </w:p>
    <w:p w:rsidR="00677FA9" w:rsidRDefault="00E24B2B">
      <w:pPr>
        <w:pStyle w:val="Footnoteheading"/>
        <w:tabs>
          <w:tab w:val="left" w:pos="851"/>
        </w:tabs>
      </w:pPr>
      <w:r>
        <w:tab/>
        <w:t>[Heading amended by No. 33 of 2004 s. 7.]</w:t>
      </w:r>
    </w:p>
    <w:p w:rsidR="00677FA9" w:rsidRDefault="00E24B2B">
      <w:pPr>
        <w:pStyle w:val="Ednotesection"/>
        <w:tabs>
          <w:tab w:val="clear" w:pos="893"/>
          <w:tab w:val="left" w:pos="851"/>
        </w:tabs>
      </w:pPr>
      <w:bookmarkStart w:id="51" w:name="_Toc3284703"/>
      <w:bookmarkStart w:id="52" w:name="_Toc39549992"/>
      <w:bookmarkStart w:id="53" w:name="_Toc41888836"/>
      <w:bookmarkStart w:id="54" w:name="_Toc59425156"/>
      <w:r>
        <w:tab/>
        <w:t>[Heading deleted by No. 33 of 2004 s. 8.]</w:t>
      </w:r>
    </w:p>
    <w:p w:rsidR="00677FA9" w:rsidRDefault="00E24B2B">
      <w:pPr>
        <w:pStyle w:val="Ednotesection"/>
      </w:pPr>
      <w:bookmarkStart w:id="55" w:name="_Toc3284707"/>
      <w:bookmarkStart w:id="56" w:name="_Toc39549996"/>
      <w:bookmarkStart w:id="57" w:name="_Toc41888840"/>
      <w:bookmarkStart w:id="58" w:name="_Toc59425160"/>
      <w:bookmarkEnd w:id="51"/>
      <w:bookmarkEnd w:id="52"/>
      <w:bookmarkEnd w:id="53"/>
      <w:bookmarkEnd w:id="54"/>
      <w:r>
        <w:t>[</w:t>
      </w:r>
      <w:r>
        <w:rPr>
          <w:b/>
        </w:rPr>
        <w:t>7-10.</w:t>
      </w:r>
      <w:r>
        <w:tab/>
        <w:t>Repealed by No. 33 of 2004 s. 9.]</w:t>
      </w:r>
    </w:p>
    <w:p w:rsidR="00677FA9" w:rsidRDefault="00E24B2B">
      <w:pPr>
        <w:pStyle w:val="Heading5"/>
        <w:rPr>
          <w:snapToGrid w:val="0"/>
        </w:rPr>
      </w:pPr>
      <w:bookmarkStart w:id="59" w:name="_Toc131588917"/>
      <w:r>
        <w:rPr>
          <w:rStyle w:val="CharSectno"/>
        </w:rPr>
        <w:t>11</w:t>
      </w:r>
      <w:r>
        <w:rPr>
          <w:snapToGrid w:val="0"/>
        </w:rPr>
        <w:t>.</w:t>
      </w:r>
      <w:r>
        <w:rPr>
          <w:snapToGrid w:val="0"/>
        </w:rPr>
        <w:tab/>
        <w:t>Supply authority to pay compensation for damage done</w:t>
      </w:r>
      <w:bookmarkEnd w:id="55"/>
      <w:bookmarkEnd w:id="56"/>
      <w:bookmarkEnd w:id="57"/>
      <w:bookmarkEnd w:id="58"/>
      <w:bookmarkEnd w:id="59"/>
    </w:p>
    <w:p w:rsidR="00677FA9" w:rsidRDefault="00E24B2B">
      <w:pPr>
        <w:pStyle w:val="Subsection"/>
        <w:keepNext/>
        <w:keepLines/>
        <w:rPr>
          <w:snapToGrid w:val="0"/>
        </w:rPr>
      </w:pPr>
      <w:r>
        <w:rPr>
          <w:snapToGrid w:val="0"/>
        </w:rPr>
        <w:tab/>
        <w:t>(1)</w:t>
      </w:r>
      <w:r>
        <w:rPr>
          <w:snapToGrid w:val="0"/>
        </w:rPr>
        <w:tab/>
        <w:t>A supply authority shall —</w:t>
      </w:r>
    </w:p>
    <w:p w:rsidR="00677FA9" w:rsidRDefault="00E24B2B">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rsidR="00677FA9" w:rsidRDefault="00E24B2B">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rsidR="00677FA9" w:rsidRDefault="00E24B2B">
      <w:pPr>
        <w:pStyle w:val="Subsection"/>
        <w:rPr>
          <w:snapToGrid w:val="0"/>
        </w:rPr>
      </w:pPr>
      <w:r>
        <w:rPr>
          <w:snapToGrid w:val="0"/>
        </w:rPr>
        <w:tab/>
        <w:t>(2)</w:t>
      </w:r>
      <w:r>
        <w:rPr>
          <w:snapToGrid w:val="0"/>
        </w:rPr>
        <w:tab/>
        <w:t xml:space="preserve">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 </w:t>
      </w:r>
      <w:r>
        <w:rPr>
          <w:i/>
          <w:snapToGrid w:val="0"/>
        </w:rPr>
        <w:t>Commercial Arbitration Act 1985</w:t>
      </w:r>
      <w:r>
        <w:rPr>
          <w:snapToGrid w:val="0"/>
        </w:rPr>
        <w:t xml:space="preserve"> </w:t>
      </w:r>
      <w:r>
        <w:rPr>
          <w:snapToGrid w:val="0"/>
          <w:vertAlign w:val="superscript"/>
        </w:rPr>
        <w:t>1</w:t>
      </w:r>
      <w:r>
        <w:rPr>
          <w:snapToGrid w:val="0"/>
        </w:rPr>
        <w:t>.</w:t>
      </w:r>
    </w:p>
    <w:p w:rsidR="00677FA9" w:rsidRDefault="00E24B2B">
      <w:pPr>
        <w:pStyle w:val="Footnotesection"/>
      </w:pPr>
      <w:r>
        <w:tab/>
        <w:t>[Section 11 amended by No. 109 of 1985 s. 3(1).]</w:t>
      </w:r>
    </w:p>
    <w:p w:rsidR="00677FA9" w:rsidRDefault="00E24B2B">
      <w:pPr>
        <w:pStyle w:val="Heading5"/>
        <w:rPr>
          <w:snapToGrid w:val="0"/>
        </w:rPr>
      </w:pPr>
      <w:bookmarkStart w:id="60" w:name="_Toc3284708"/>
      <w:bookmarkStart w:id="61" w:name="_Toc39549997"/>
      <w:bookmarkStart w:id="62" w:name="_Toc41888841"/>
      <w:bookmarkStart w:id="63" w:name="_Toc59425161"/>
      <w:bookmarkStart w:id="64" w:name="_Toc131588918"/>
      <w:r>
        <w:rPr>
          <w:rStyle w:val="CharSectno"/>
        </w:rPr>
        <w:t>12</w:t>
      </w:r>
      <w:r>
        <w:rPr>
          <w:snapToGrid w:val="0"/>
        </w:rPr>
        <w:t>.</w:t>
      </w:r>
      <w:r>
        <w:rPr>
          <w:snapToGrid w:val="0"/>
        </w:rPr>
        <w:tab/>
        <w:t>Crossing the district of a local government with transmission works</w:t>
      </w:r>
      <w:bookmarkEnd w:id="60"/>
      <w:bookmarkEnd w:id="61"/>
      <w:bookmarkEnd w:id="62"/>
      <w:bookmarkEnd w:id="63"/>
      <w:bookmarkEnd w:id="64"/>
    </w:p>
    <w:p w:rsidR="00677FA9" w:rsidRDefault="00E24B2B">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rsidR="00677FA9" w:rsidRDefault="00E24B2B">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b/>
          <w:snapToGrid w:val="0"/>
        </w:rPr>
        <w:t>“</w:t>
      </w:r>
      <w:r>
        <w:rPr>
          <w:rStyle w:val="CharDefText"/>
        </w:rPr>
        <w:t>person concerned</w:t>
      </w:r>
      <w:r>
        <w:rPr>
          <w:b/>
          <w:snapToGrid w:val="0"/>
        </w:rPr>
        <w:t>”</w:t>
      </w:r>
      <w:r>
        <w:rPr>
          <w:snapToGrid w:val="0"/>
        </w:rPr>
        <w:t xml:space="preserve"> within the meaning of section 11(1)(b).</w:t>
      </w:r>
    </w:p>
    <w:p w:rsidR="00677FA9" w:rsidRDefault="00E24B2B">
      <w:pPr>
        <w:pStyle w:val="Footnotesection"/>
      </w:pPr>
      <w:r>
        <w:tab/>
        <w:t>[Section 12 amended by No. 89 of 1994 s. 79; No. 14 of 1996 s. 4.]</w:t>
      </w:r>
    </w:p>
    <w:p w:rsidR="00677FA9" w:rsidRDefault="00E24B2B">
      <w:pPr>
        <w:pStyle w:val="Ednotesection"/>
      </w:pPr>
      <w:bookmarkStart w:id="65" w:name="_Toc3284710"/>
      <w:bookmarkStart w:id="66" w:name="_Toc39549999"/>
      <w:bookmarkStart w:id="67" w:name="_Toc41888843"/>
      <w:bookmarkStart w:id="68" w:name="_Toc59425163"/>
      <w:r>
        <w:t>[</w:t>
      </w:r>
      <w:r>
        <w:rPr>
          <w:b/>
        </w:rPr>
        <w:t>13.</w:t>
      </w:r>
      <w:r>
        <w:tab/>
        <w:t>Repealed by No. 33 of 2004 s. 10.]</w:t>
      </w:r>
    </w:p>
    <w:p w:rsidR="00677FA9" w:rsidRDefault="00E24B2B">
      <w:pPr>
        <w:pStyle w:val="Heading5"/>
        <w:rPr>
          <w:snapToGrid w:val="0"/>
        </w:rPr>
      </w:pPr>
      <w:bookmarkStart w:id="69" w:name="_Toc131588919"/>
      <w:r>
        <w:rPr>
          <w:rStyle w:val="CharSectno"/>
        </w:rPr>
        <w:t>14</w:t>
      </w:r>
      <w:r>
        <w:rPr>
          <w:snapToGrid w:val="0"/>
        </w:rPr>
        <w:t>.</w:t>
      </w:r>
      <w:r>
        <w:rPr>
          <w:snapToGrid w:val="0"/>
        </w:rPr>
        <w:tab/>
        <w:t>Method of metering bulk supplies</w:t>
      </w:r>
      <w:bookmarkEnd w:id="65"/>
      <w:bookmarkEnd w:id="66"/>
      <w:bookmarkEnd w:id="67"/>
      <w:bookmarkEnd w:id="68"/>
      <w:bookmarkEnd w:id="69"/>
    </w:p>
    <w:p w:rsidR="00677FA9" w:rsidRDefault="00E24B2B">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rsidR="00677FA9" w:rsidRDefault="00E24B2B">
      <w:pPr>
        <w:pStyle w:val="Footnotesection"/>
      </w:pPr>
      <w:r>
        <w:tab/>
        <w:t>[Section 14 amended by No. 89 of 1994 s. 79; No. 14 of 1996 s. 4.]</w:t>
      </w:r>
    </w:p>
    <w:p w:rsidR="00677FA9" w:rsidRDefault="00E24B2B">
      <w:pPr>
        <w:pStyle w:val="Ednotesection"/>
      </w:pPr>
      <w:bookmarkStart w:id="70" w:name="_Toc89516117"/>
      <w:bookmarkStart w:id="71" w:name="_Toc89516183"/>
      <w:r>
        <w:t>[</w:t>
      </w:r>
      <w:r>
        <w:rPr>
          <w:b/>
        </w:rPr>
        <w:t>15-17.</w:t>
      </w:r>
      <w:r>
        <w:tab/>
        <w:t>Repealed by No. 33 of 2004 s. 11.]</w:t>
      </w:r>
    </w:p>
    <w:p w:rsidR="00677FA9" w:rsidRDefault="00E24B2B">
      <w:pPr>
        <w:pStyle w:val="Ednotesection"/>
      </w:pPr>
      <w:bookmarkStart w:id="72" w:name="_Toc3284714"/>
      <w:bookmarkStart w:id="73" w:name="_Toc39550003"/>
      <w:bookmarkStart w:id="74" w:name="_Toc41888847"/>
      <w:bookmarkStart w:id="75" w:name="_Toc59425167"/>
      <w:bookmarkEnd w:id="70"/>
      <w:bookmarkEnd w:id="71"/>
      <w:r>
        <w:tab/>
        <w:t>[Heading deleted by No. 33 of 2004 s. 12.]</w:t>
      </w:r>
    </w:p>
    <w:p w:rsidR="00677FA9" w:rsidRDefault="00E24B2B">
      <w:pPr>
        <w:pStyle w:val="Heading5"/>
        <w:rPr>
          <w:snapToGrid w:val="0"/>
        </w:rPr>
      </w:pPr>
      <w:bookmarkStart w:id="76" w:name="_Toc131588920"/>
      <w:r>
        <w:rPr>
          <w:rStyle w:val="CharSectno"/>
        </w:rPr>
        <w:t>18</w:t>
      </w:r>
      <w:r>
        <w:rPr>
          <w:snapToGrid w:val="0"/>
        </w:rPr>
        <w:t>.</w:t>
      </w:r>
      <w:r>
        <w:rPr>
          <w:snapToGrid w:val="0"/>
        </w:rPr>
        <w:tab/>
        <w:t>General powers</w:t>
      </w:r>
      <w:bookmarkEnd w:id="72"/>
      <w:bookmarkEnd w:id="73"/>
      <w:bookmarkEnd w:id="74"/>
      <w:bookmarkEnd w:id="75"/>
      <w:bookmarkEnd w:id="76"/>
    </w:p>
    <w:p w:rsidR="00677FA9" w:rsidRDefault="00E24B2B">
      <w:pPr>
        <w:pStyle w:val="Subsection"/>
        <w:rPr>
          <w:snapToGrid w:val="0"/>
        </w:rPr>
      </w:pPr>
      <w:r>
        <w:rPr>
          <w:snapToGrid w:val="0"/>
        </w:rPr>
        <w:tab/>
      </w:r>
      <w:r>
        <w:rPr>
          <w:snapToGrid w:val="0"/>
        </w:rPr>
        <w:tab/>
        <w:t>Subject to this Act and as in this section hereafter provided, a supply authority may do all or any of the following things, that is to say —</w:t>
      </w:r>
    </w:p>
    <w:p w:rsidR="00677FA9" w:rsidRDefault="00E24B2B">
      <w:pPr>
        <w:pStyle w:val="Indenta"/>
        <w:rPr>
          <w:snapToGrid w:val="0"/>
        </w:rPr>
      </w:pPr>
      <w:r>
        <w:rPr>
          <w:snapToGrid w:val="0"/>
        </w:rPr>
        <w:tab/>
        <w:t>(a)</w:t>
      </w:r>
      <w:r>
        <w:rPr>
          <w:snapToGrid w:val="0"/>
        </w:rPr>
        <w:tab/>
        <w:t>enter upon any land, street or place and survey and take levels thereof;</w:t>
      </w:r>
    </w:p>
    <w:p w:rsidR="00677FA9" w:rsidRDefault="00E24B2B">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rsidR="00677FA9" w:rsidRDefault="00E24B2B">
      <w:pPr>
        <w:pStyle w:val="Indenta"/>
        <w:rPr>
          <w:snapToGrid w:val="0"/>
        </w:rPr>
      </w:pPr>
      <w:r>
        <w:rPr>
          <w:snapToGrid w:val="0"/>
        </w:rPr>
        <w:tab/>
        <w:t>(c)</w:t>
      </w:r>
      <w:r>
        <w:rPr>
          <w:snapToGrid w:val="0"/>
        </w:rPr>
        <w:tab/>
        <w:t>from time to time repair, alter or remove any such works;</w:t>
      </w:r>
    </w:p>
    <w:p w:rsidR="00677FA9" w:rsidRDefault="00E24B2B">
      <w:pPr>
        <w:pStyle w:val="Indenta"/>
        <w:rPr>
          <w:snapToGrid w:val="0"/>
        </w:rPr>
      </w:pPr>
      <w:r>
        <w:rPr>
          <w:snapToGrid w:val="0"/>
        </w:rPr>
        <w:tab/>
        <w:t>(d)</w:t>
      </w:r>
      <w:r>
        <w:rPr>
          <w:snapToGrid w:val="0"/>
        </w:rPr>
        <w:tab/>
        <w:t>for all or any of the purposes aforesaid remove and use all materials in, under or over any streets, and bridges aforesaid;</w:t>
      </w:r>
    </w:p>
    <w:p w:rsidR="00677FA9" w:rsidRDefault="00E24B2B">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rsidR="00677FA9" w:rsidRDefault="00E24B2B">
      <w:pPr>
        <w:pStyle w:val="Indenta"/>
        <w:rPr>
          <w:snapToGrid w:val="0"/>
        </w:rPr>
      </w:pPr>
      <w:r>
        <w:rPr>
          <w:snapToGrid w:val="0"/>
        </w:rPr>
        <w:tab/>
      </w:r>
      <w:r>
        <w:rPr>
          <w:snapToGrid w:val="0"/>
        </w:rPr>
        <w:tab/>
        <w:t>Provided that if the owner of the building shall rebuild or alter the same, any work attached to the building shall be removed so far as may be necessary to enable such rebuilding or alteration to be carried out, and, if so required shall be affixed to the new or altered building at the cost of the supply authority; and</w:t>
      </w:r>
    </w:p>
    <w:p w:rsidR="00677FA9" w:rsidRDefault="00E24B2B">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rsidR="00677FA9" w:rsidRDefault="00E24B2B">
      <w:pPr>
        <w:pStyle w:val="Indenta"/>
        <w:rPr>
          <w:snapToGrid w:val="0"/>
        </w:rPr>
      </w:pPr>
      <w:r>
        <w:rPr>
          <w:snapToGrid w:val="0"/>
        </w:rPr>
        <w:tab/>
      </w:r>
      <w:r>
        <w:rPr>
          <w:snapToGrid w:val="0"/>
        </w:rPr>
        <w:tab/>
        <w:t>Provided that —</w:t>
      </w:r>
    </w:p>
    <w:p w:rsidR="00677FA9" w:rsidRDefault="00E24B2B">
      <w:pPr>
        <w:pStyle w:val="Indenti"/>
        <w:rPr>
          <w:snapToGrid w:val="0"/>
        </w:rPr>
      </w:pPr>
      <w:r>
        <w:rPr>
          <w:snapToGrid w:val="0"/>
        </w:rPr>
        <w:tab/>
        <w:t>(i)</w:t>
      </w:r>
      <w:r>
        <w:rPr>
          <w:snapToGrid w:val="0"/>
        </w:rPr>
        <w:tab/>
        <w:t>the supply authority shall not erect or install any distribution works and service apparatus in or against any building or on any land without the consent of the owners and occupiers thereof, but nothing in this proviso 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rsidR="00677FA9" w:rsidRDefault="00E24B2B">
      <w:pPr>
        <w:pStyle w:val="Indenti"/>
        <w:rPr>
          <w:snapToGrid w:val="0"/>
        </w:rPr>
      </w:pPr>
      <w:r>
        <w:rPr>
          <w:snapToGrid w:val="0"/>
        </w:rPr>
        <w:tab/>
        <w:t>(ii)</w:t>
      </w:r>
      <w:r>
        <w:rPr>
          <w:snapToGrid w:val="0"/>
        </w:rPr>
        <w:tab/>
        <w:t>before the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rsidR="00677FA9" w:rsidRDefault="00E24B2B">
      <w:pPr>
        <w:pStyle w:val="IndentI0"/>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rsidR="00677FA9" w:rsidRDefault="00E24B2B">
      <w:pPr>
        <w:pStyle w:val="IndentI0"/>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rsidR="00677FA9" w:rsidRDefault="00E24B2B">
      <w:pPr>
        <w:pStyle w:val="Indenti"/>
        <w:rPr>
          <w:snapToGrid w:val="0"/>
        </w:rPr>
      </w:pPr>
      <w:r>
        <w:rPr>
          <w:snapToGrid w:val="0"/>
        </w:rPr>
        <w:tab/>
        <w:t>(iii)</w:t>
      </w:r>
      <w:r>
        <w:rPr>
          <w:snapToGrid w:val="0"/>
        </w:rPr>
        <w:tab/>
        <w:t>no such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 Provided that if the public authority or its officer fails to attend at the time fixed for the opening up or breaking up of any such street, bridge, sewer, drain or tunnel after notice as required by paragraph (ii) of this proviso 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rsidR="00677FA9" w:rsidRDefault="00E24B2B">
      <w:pPr>
        <w:pStyle w:val="Footnotesection"/>
      </w:pPr>
      <w:r>
        <w:tab/>
        <w:t>[Section 18 amended by No. 94 of 1972 s. 4 (as amended by No. 19 of 1973); No. 86 of 1979 s. 7; No. 89 of 1994 s. 80; No. 63 of 1996 s. 18.]</w:t>
      </w:r>
    </w:p>
    <w:p w:rsidR="00677FA9" w:rsidRDefault="00E24B2B">
      <w:pPr>
        <w:pStyle w:val="Heading5"/>
        <w:rPr>
          <w:snapToGrid w:val="0"/>
        </w:rPr>
      </w:pPr>
      <w:bookmarkStart w:id="77" w:name="_Toc3284715"/>
      <w:bookmarkStart w:id="78" w:name="_Toc39550004"/>
      <w:bookmarkStart w:id="79" w:name="_Toc41888848"/>
      <w:bookmarkStart w:id="80" w:name="_Toc59425168"/>
      <w:bookmarkStart w:id="81" w:name="_Toc131588921"/>
      <w:r>
        <w:rPr>
          <w:rStyle w:val="CharSectno"/>
        </w:rPr>
        <w:t>19</w:t>
      </w:r>
      <w:r>
        <w:rPr>
          <w:snapToGrid w:val="0"/>
        </w:rPr>
        <w:t>.</w:t>
      </w:r>
      <w:r>
        <w:rPr>
          <w:snapToGrid w:val="0"/>
        </w:rPr>
        <w:tab/>
        <w:t>Supply authority to reinstate works of a public authority</w:t>
      </w:r>
      <w:bookmarkEnd w:id="77"/>
      <w:bookmarkEnd w:id="78"/>
      <w:bookmarkEnd w:id="79"/>
      <w:bookmarkEnd w:id="80"/>
      <w:bookmarkEnd w:id="81"/>
    </w:p>
    <w:p w:rsidR="00677FA9" w:rsidRDefault="00E24B2B">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rsidR="00677FA9" w:rsidRDefault="00E24B2B">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w:t>
      </w:r>
    </w:p>
    <w:p w:rsidR="00677FA9" w:rsidRDefault="00E24B2B">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rsidR="00677FA9" w:rsidRDefault="00E24B2B">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rsidR="00677FA9" w:rsidRDefault="00E24B2B">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rsidR="00677FA9" w:rsidRDefault="00E24B2B">
      <w:pPr>
        <w:pStyle w:val="Footnotesection"/>
      </w:pPr>
      <w:r>
        <w:tab/>
        <w:t>[Section 19 amended by No. 113 of 1965 s. 8; No. 89 of 1994 s. 80; No. 63 of 1996 s. 7.]</w:t>
      </w:r>
    </w:p>
    <w:p w:rsidR="00677FA9" w:rsidRDefault="00E24B2B">
      <w:pPr>
        <w:pStyle w:val="Heading5"/>
        <w:spacing w:before="180"/>
        <w:rPr>
          <w:snapToGrid w:val="0"/>
        </w:rPr>
      </w:pPr>
      <w:bookmarkStart w:id="82" w:name="_Toc3284716"/>
      <w:bookmarkStart w:id="83" w:name="_Toc39550005"/>
      <w:bookmarkStart w:id="84" w:name="_Toc41888849"/>
      <w:bookmarkStart w:id="85" w:name="_Toc59425169"/>
      <w:bookmarkStart w:id="86" w:name="_Toc131588922"/>
      <w:r>
        <w:rPr>
          <w:rStyle w:val="CharSectno"/>
        </w:rPr>
        <w:t>20</w:t>
      </w:r>
      <w:r>
        <w:rPr>
          <w:snapToGrid w:val="0"/>
        </w:rPr>
        <w:t>.</w:t>
      </w:r>
      <w:r>
        <w:rPr>
          <w:snapToGrid w:val="0"/>
        </w:rPr>
        <w:tab/>
        <w:t xml:space="preserve">Interference with works of public authorities and </w:t>
      </w:r>
      <w:r>
        <w:rPr>
          <w:iCs/>
          <w:snapToGrid w:val="0"/>
        </w:rPr>
        <w:t>vice versa</w:t>
      </w:r>
      <w:bookmarkEnd w:id="82"/>
      <w:bookmarkEnd w:id="83"/>
      <w:bookmarkEnd w:id="84"/>
      <w:bookmarkEnd w:id="85"/>
      <w:bookmarkEnd w:id="86"/>
    </w:p>
    <w:p w:rsidR="00677FA9" w:rsidRDefault="00E24B2B">
      <w:pPr>
        <w:pStyle w:val="Subsection"/>
        <w:spacing w:before="120"/>
        <w:rPr>
          <w:snapToGrid w:val="0"/>
        </w:rPr>
      </w:pPr>
      <w:r>
        <w:rPr>
          <w:snapToGrid w:val="0"/>
        </w:rPr>
        <w:tab/>
        <w:t>(1)</w:t>
      </w:r>
      <w:r>
        <w:rPr>
          <w:snapToGrid w:val="0"/>
        </w:rPr>
        <w:tab/>
        <w:t>Subject to this Act and to the regulations made and from time to time in force under this Act —</w:t>
      </w:r>
    </w:p>
    <w:p w:rsidR="00677FA9" w:rsidRDefault="00E24B2B">
      <w:pPr>
        <w:pStyle w:val="Indenta"/>
        <w:spacing w:before="6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rsidR="00677FA9" w:rsidRDefault="00E24B2B">
      <w:pPr>
        <w:pStyle w:val="Indenta"/>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rsidR="00677FA9" w:rsidRDefault="00E24B2B">
      <w:pPr>
        <w:pStyle w:val="Indenta"/>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rsidR="00677FA9" w:rsidRDefault="00E24B2B">
      <w:pPr>
        <w:pStyle w:val="Subsection"/>
        <w:rPr>
          <w:snapToGrid w:val="0"/>
        </w:rPr>
      </w:pPr>
      <w:r>
        <w:rPr>
          <w:snapToGrid w:val="0"/>
        </w:rPr>
        <w:tab/>
        <w:t>(2)(a)</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rsidR="00677FA9" w:rsidRDefault="00E24B2B">
      <w:pPr>
        <w:pStyle w:val="Subsection"/>
        <w:rPr>
          <w:snapToGrid w:val="0"/>
        </w:rPr>
      </w:pPr>
      <w:r>
        <w:rPr>
          <w:snapToGrid w:val="0"/>
        </w:rPr>
        <w:tab/>
        <w:t>(b)</w:t>
      </w:r>
      <w:r>
        <w:rPr>
          <w:snapToGrid w:val="0"/>
        </w:rPr>
        <w:tab/>
        <w:t>Where notice is given by a public authority to a supply authority under this subsection the provisions of subsection (1)(b) and (c) shall, with such adaptations thereof as may be necessary, apply and have effect.</w:t>
      </w:r>
    </w:p>
    <w:p w:rsidR="00677FA9" w:rsidRDefault="00E24B2B">
      <w:pPr>
        <w:pStyle w:val="Footnotesection"/>
      </w:pPr>
      <w:r>
        <w:tab/>
        <w:t>[Section 20 amended by No. 89 of 1994 s. 80; No. 14 of 1996 s. 4.]</w:t>
      </w:r>
    </w:p>
    <w:p w:rsidR="00677FA9" w:rsidRDefault="00E24B2B">
      <w:pPr>
        <w:pStyle w:val="Heading5"/>
        <w:rPr>
          <w:snapToGrid w:val="0"/>
        </w:rPr>
      </w:pPr>
      <w:bookmarkStart w:id="87" w:name="_Toc3284717"/>
      <w:bookmarkStart w:id="88" w:name="_Toc39550006"/>
      <w:bookmarkStart w:id="89" w:name="_Toc41888850"/>
      <w:bookmarkStart w:id="90" w:name="_Toc59425170"/>
      <w:bookmarkStart w:id="91" w:name="_Toc131588923"/>
      <w:r>
        <w:rPr>
          <w:rStyle w:val="CharSectno"/>
        </w:rPr>
        <w:t>21</w:t>
      </w:r>
      <w:r>
        <w:rPr>
          <w:snapToGrid w:val="0"/>
        </w:rPr>
        <w:t>.</w:t>
      </w:r>
      <w:r>
        <w:rPr>
          <w:snapToGrid w:val="0"/>
        </w:rPr>
        <w:tab/>
        <w:t>Supply authority may let meters and apparatus</w:t>
      </w:r>
      <w:bookmarkEnd w:id="87"/>
      <w:bookmarkEnd w:id="88"/>
      <w:bookmarkEnd w:id="89"/>
      <w:bookmarkEnd w:id="90"/>
      <w:bookmarkEnd w:id="91"/>
    </w:p>
    <w:p w:rsidR="00677FA9" w:rsidRDefault="00E24B2B">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rsidR="00677FA9" w:rsidRDefault="00E24B2B">
      <w:pPr>
        <w:pStyle w:val="Heading5"/>
        <w:rPr>
          <w:snapToGrid w:val="0"/>
        </w:rPr>
      </w:pPr>
      <w:bookmarkStart w:id="92" w:name="_Toc3284718"/>
      <w:bookmarkStart w:id="93" w:name="_Toc39550007"/>
      <w:bookmarkStart w:id="94" w:name="_Toc41888851"/>
      <w:bookmarkStart w:id="95" w:name="_Toc59425171"/>
      <w:bookmarkStart w:id="96" w:name="_Toc131588924"/>
      <w:r>
        <w:rPr>
          <w:rStyle w:val="CharSectno"/>
        </w:rPr>
        <w:t>22</w:t>
      </w:r>
      <w:r>
        <w:rPr>
          <w:snapToGrid w:val="0"/>
        </w:rPr>
        <w:t>.</w:t>
      </w:r>
      <w:r>
        <w:rPr>
          <w:snapToGrid w:val="0"/>
        </w:rPr>
        <w:tab/>
        <w:t>Power to contract to supply electricity</w:t>
      </w:r>
      <w:bookmarkEnd w:id="92"/>
      <w:bookmarkEnd w:id="93"/>
      <w:bookmarkEnd w:id="94"/>
      <w:bookmarkEnd w:id="95"/>
      <w:bookmarkEnd w:id="96"/>
    </w:p>
    <w:p w:rsidR="00677FA9" w:rsidRDefault="00E24B2B">
      <w:pPr>
        <w:pStyle w:val="Subsection"/>
        <w:rPr>
          <w:snapToGrid w:val="0"/>
        </w:rPr>
      </w:pPr>
      <w:r>
        <w:rPr>
          <w:snapToGrid w:val="0"/>
        </w:rPr>
        <w:tab/>
      </w:r>
      <w:r>
        <w:rPr>
          <w:snapToGrid w:val="0"/>
        </w:rPr>
        <w:tab/>
        <w:t>Subject to this Act, a supply authority may from time to time —</w:t>
      </w:r>
    </w:p>
    <w:p w:rsidR="00677FA9" w:rsidRDefault="00E24B2B">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rsidR="00677FA9" w:rsidRDefault="00E24B2B">
      <w:pPr>
        <w:pStyle w:val="Indenta"/>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rsidR="00677FA9" w:rsidRDefault="00E24B2B">
      <w:pPr>
        <w:pStyle w:val="Heading5"/>
        <w:rPr>
          <w:snapToGrid w:val="0"/>
        </w:rPr>
      </w:pPr>
      <w:bookmarkStart w:id="97" w:name="_Toc3284719"/>
      <w:bookmarkStart w:id="98" w:name="_Toc39550008"/>
      <w:bookmarkStart w:id="99" w:name="_Toc41888852"/>
      <w:bookmarkStart w:id="100" w:name="_Toc59425172"/>
      <w:bookmarkStart w:id="101" w:name="_Toc131588925"/>
      <w:r>
        <w:rPr>
          <w:rStyle w:val="CharSectno"/>
        </w:rPr>
        <w:t>23</w:t>
      </w:r>
      <w:r>
        <w:rPr>
          <w:snapToGrid w:val="0"/>
        </w:rPr>
        <w:t>.</w:t>
      </w:r>
      <w:r>
        <w:rPr>
          <w:snapToGrid w:val="0"/>
        </w:rPr>
        <w:tab/>
        <w:t>Power to cut off supply in case of illegal or fraudulent interference with works</w:t>
      </w:r>
      <w:bookmarkEnd w:id="97"/>
      <w:bookmarkEnd w:id="98"/>
      <w:bookmarkEnd w:id="99"/>
      <w:bookmarkEnd w:id="100"/>
      <w:bookmarkEnd w:id="101"/>
    </w:p>
    <w:p w:rsidR="00677FA9" w:rsidRDefault="00E24B2B">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rsidR="00677FA9" w:rsidRDefault="00E24B2B">
      <w:pPr>
        <w:pStyle w:val="Heading5"/>
        <w:rPr>
          <w:snapToGrid w:val="0"/>
        </w:rPr>
      </w:pPr>
      <w:bookmarkStart w:id="102" w:name="_Toc3284720"/>
      <w:bookmarkStart w:id="103" w:name="_Toc39550009"/>
      <w:bookmarkStart w:id="104" w:name="_Toc41888853"/>
      <w:bookmarkStart w:id="105" w:name="_Toc59425173"/>
      <w:bookmarkStart w:id="106" w:name="_Toc131588926"/>
      <w:r>
        <w:rPr>
          <w:rStyle w:val="CharSectno"/>
        </w:rPr>
        <w:t>24</w:t>
      </w:r>
      <w:r>
        <w:rPr>
          <w:snapToGrid w:val="0"/>
        </w:rPr>
        <w:t>.</w:t>
      </w:r>
      <w:r>
        <w:rPr>
          <w:snapToGrid w:val="0"/>
        </w:rPr>
        <w:tab/>
        <w:t>Power of officer of supply authority to enter premises</w:t>
      </w:r>
      <w:bookmarkEnd w:id="102"/>
      <w:bookmarkEnd w:id="103"/>
      <w:bookmarkEnd w:id="104"/>
      <w:bookmarkEnd w:id="105"/>
      <w:bookmarkEnd w:id="106"/>
    </w:p>
    <w:p w:rsidR="00677FA9" w:rsidRDefault="00E24B2B">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rsidR="00677FA9" w:rsidRDefault="00E24B2B">
      <w:pPr>
        <w:pStyle w:val="Subsection"/>
        <w:rPr>
          <w:snapToGrid w:val="0"/>
        </w:rPr>
      </w:pPr>
      <w:r>
        <w:rPr>
          <w:snapToGrid w:val="0"/>
        </w:rPr>
        <w:tab/>
      </w:r>
      <w:r>
        <w:rPr>
          <w:snapToGrid w:val="0"/>
        </w:rPr>
        <w:tab/>
        <w:t>Provided that if the occupier or other person for the time being in charge of such place, building or premises shall request such officer so to do, he shall before making any entry as aforesaid produce to such occupier or other person the written instrument of his said appointment.</w:t>
      </w:r>
    </w:p>
    <w:p w:rsidR="00677FA9" w:rsidRDefault="00E24B2B">
      <w:pPr>
        <w:pStyle w:val="Subsection"/>
        <w:rPr>
          <w:snapToGrid w:val="0"/>
        </w:rPr>
      </w:pPr>
      <w:r>
        <w:rPr>
          <w:snapToGrid w:val="0"/>
        </w:rPr>
        <w:tab/>
        <w:t>(2)</w:t>
      </w:r>
      <w:r>
        <w:rPr>
          <w:snapToGrid w:val="0"/>
        </w:rPr>
        <w:tab/>
        <w:t>Upon making such entry such officer may —</w:t>
      </w:r>
    </w:p>
    <w:p w:rsidR="00677FA9" w:rsidRDefault="00E24B2B">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rsidR="00677FA9" w:rsidRDefault="00E24B2B">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rsidR="00677FA9" w:rsidRDefault="00E24B2B">
      <w:pPr>
        <w:pStyle w:val="Subsection"/>
        <w:rPr>
          <w:snapToGrid w:val="0"/>
        </w:rPr>
      </w:pPr>
      <w:r>
        <w:rPr>
          <w:snapToGrid w:val="0"/>
        </w:rPr>
        <w:tab/>
      </w:r>
      <w:r>
        <w:rPr>
          <w:snapToGrid w:val="0"/>
        </w:rPr>
        <w:tab/>
        <w:t>Provided that when the supply authority does remove any service apparatus or electric fittings as aforesaid it shall make good or otherwise compensate the owner of the premises concerned in respect of the damage caused by such removal.</w:t>
      </w:r>
    </w:p>
    <w:p w:rsidR="00677FA9" w:rsidRDefault="00E24B2B">
      <w:pPr>
        <w:pStyle w:val="Ednotesection"/>
      </w:pPr>
      <w:bookmarkStart w:id="107" w:name="_Toc3284721"/>
      <w:bookmarkStart w:id="108" w:name="_Toc39550010"/>
      <w:bookmarkStart w:id="109" w:name="_Toc41888854"/>
      <w:bookmarkStart w:id="110" w:name="_Toc59425174"/>
      <w:r>
        <w:tab/>
        <w:t>[Heading deleted by No. 33 of 2004 s. 13.]</w:t>
      </w:r>
    </w:p>
    <w:p w:rsidR="00677FA9" w:rsidRDefault="00E24B2B">
      <w:pPr>
        <w:pStyle w:val="Heading5"/>
        <w:rPr>
          <w:snapToGrid w:val="0"/>
        </w:rPr>
      </w:pPr>
      <w:bookmarkStart w:id="111" w:name="_Toc131588927"/>
      <w:r>
        <w:rPr>
          <w:rStyle w:val="CharSectno"/>
        </w:rPr>
        <w:t>25</w:t>
      </w:r>
      <w:r>
        <w:rPr>
          <w:snapToGrid w:val="0"/>
        </w:rPr>
        <w:t>.</w:t>
      </w:r>
      <w:r>
        <w:rPr>
          <w:snapToGrid w:val="0"/>
        </w:rPr>
        <w:tab/>
        <w:t xml:space="preserve">Duties as to supply </w:t>
      </w:r>
      <w:bookmarkEnd w:id="107"/>
      <w:bookmarkEnd w:id="108"/>
      <w:bookmarkEnd w:id="109"/>
      <w:bookmarkEnd w:id="110"/>
      <w:r>
        <w:rPr>
          <w:snapToGrid w:val="0"/>
        </w:rPr>
        <w:t>of electricity</w:t>
      </w:r>
      <w:bookmarkEnd w:id="111"/>
    </w:p>
    <w:p w:rsidR="00677FA9" w:rsidRDefault="00E24B2B">
      <w:pPr>
        <w:pStyle w:val="Subsection"/>
        <w:keepNext/>
        <w:rPr>
          <w:snapToGrid w:val="0"/>
        </w:rPr>
      </w:pPr>
      <w:r>
        <w:rPr>
          <w:snapToGrid w:val="0"/>
        </w:rPr>
        <w:tab/>
        <w:t>(1)</w:t>
      </w:r>
      <w:r>
        <w:rPr>
          <w:snapToGrid w:val="0"/>
        </w:rPr>
        <w:tab/>
        <w:t xml:space="preserve">A </w:t>
      </w:r>
      <w:r>
        <w:t>network operator</w:t>
      </w:r>
      <w:r>
        <w:rPr>
          <w:snapToGrid w:val="0"/>
        </w:rPr>
        <w:t xml:space="preserve"> shall —</w:t>
      </w:r>
    </w:p>
    <w:p w:rsidR="00677FA9" w:rsidRDefault="00E24B2B">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w:t>
      </w:r>
    </w:p>
    <w:p w:rsidR="00677FA9" w:rsidRDefault="00E24B2B">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w:t>
      </w:r>
    </w:p>
    <w:p w:rsidR="00677FA9" w:rsidRDefault="00E24B2B">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rsidR="00677FA9" w:rsidRDefault="00E24B2B">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rsidR="00677FA9" w:rsidRDefault="00E24B2B">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rsidR="00677FA9" w:rsidRDefault="00E24B2B">
      <w:pPr>
        <w:pStyle w:val="Footnotesection"/>
      </w:pPr>
      <w:r>
        <w:tab/>
        <w:t>[Section 25 amended by No. 113 of 1965 s. 8; No. 89 of 1994 s. 80; No. 63 of 1996 s. 19; No. 33 of 2004 s. 14.]</w:t>
      </w:r>
    </w:p>
    <w:p w:rsidR="00677FA9" w:rsidRDefault="00E24B2B">
      <w:pPr>
        <w:pStyle w:val="Heading2"/>
      </w:pPr>
      <w:bookmarkStart w:id="112" w:name="_Toc89516127"/>
      <w:bookmarkStart w:id="113" w:name="_Toc89516193"/>
      <w:bookmarkStart w:id="114" w:name="_Toc91486288"/>
      <w:bookmarkStart w:id="115" w:name="_Toc102289659"/>
      <w:bookmarkStart w:id="116" w:name="_Toc117487360"/>
      <w:bookmarkStart w:id="117" w:name="_Toc118707632"/>
      <w:bookmarkStart w:id="118" w:name="_Toc119378468"/>
      <w:bookmarkStart w:id="119" w:name="_Toc119381488"/>
      <w:bookmarkStart w:id="120" w:name="_Toc121723087"/>
      <w:bookmarkStart w:id="121" w:name="_Toc121723330"/>
      <w:bookmarkStart w:id="122" w:name="_Toc122829492"/>
      <w:bookmarkStart w:id="123" w:name="_Toc124061459"/>
      <w:bookmarkStart w:id="124" w:name="_Toc131569377"/>
      <w:bookmarkStart w:id="125" w:name="_Toc131588928"/>
      <w:r>
        <w:rPr>
          <w:rStyle w:val="CharPartNo"/>
        </w:rPr>
        <w:t>Part III</w:t>
      </w:r>
      <w:r>
        <w:rPr>
          <w:rStyle w:val="CharDivNo"/>
        </w:rPr>
        <w:t> </w:t>
      </w:r>
      <w:r>
        <w:t>—</w:t>
      </w:r>
      <w:r>
        <w:rPr>
          <w:rStyle w:val="CharDivText"/>
        </w:rPr>
        <w:t> </w:t>
      </w:r>
      <w:r>
        <w:rPr>
          <w:rStyle w:val="CharPartText"/>
        </w:rPr>
        <w:t>Inspection</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677FA9" w:rsidRDefault="00E24B2B">
      <w:pPr>
        <w:pStyle w:val="Ednotesection"/>
      </w:pPr>
      <w:r>
        <w:t>[</w:t>
      </w:r>
      <w:r>
        <w:rPr>
          <w:b/>
        </w:rPr>
        <w:t>26</w:t>
      </w:r>
      <w:r>
        <w:rPr>
          <w:b/>
        </w:rPr>
        <w:noBreakHyphen/>
        <w:t>29.</w:t>
      </w:r>
      <w:r>
        <w:tab/>
        <w:t>Repealed by No. 89 of 1994 s. 72.]</w:t>
      </w:r>
    </w:p>
    <w:p w:rsidR="00677FA9" w:rsidRDefault="00E24B2B">
      <w:pPr>
        <w:pStyle w:val="Heading5"/>
        <w:rPr>
          <w:snapToGrid w:val="0"/>
        </w:rPr>
      </w:pPr>
      <w:bookmarkStart w:id="126" w:name="_Toc3284722"/>
      <w:bookmarkStart w:id="127" w:name="_Toc39550011"/>
      <w:bookmarkStart w:id="128" w:name="_Toc41888855"/>
      <w:bookmarkStart w:id="129" w:name="_Toc59425175"/>
      <w:bookmarkStart w:id="130" w:name="_Toc131588929"/>
      <w:r>
        <w:rPr>
          <w:rStyle w:val="CharSectno"/>
        </w:rPr>
        <w:t>30</w:t>
      </w:r>
      <w:r>
        <w:rPr>
          <w:snapToGrid w:val="0"/>
        </w:rPr>
        <w:t>.</w:t>
      </w:r>
      <w:r>
        <w:rPr>
          <w:snapToGrid w:val="0"/>
        </w:rPr>
        <w:tab/>
        <w:t>Powers of inspectors, relating to electricity</w:t>
      </w:r>
      <w:bookmarkEnd w:id="126"/>
      <w:bookmarkEnd w:id="127"/>
      <w:bookmarkEnd w:id="128"/>
      <w:bookmarkEnd w:id="129"/>
      <w:bookmarkEnd w:id="130"/>
    </w:p>
    <w:p w:rsidR="00677FA9" w:rsidRDefault="00E24B2B">
      <w:pPr>
        <w:pStyle w:val="Subsection"/>
        <w:rPr>
          <w:snapToGrid w:val="0"/>
        </w:rPr>
      </w:pPr>
      <w:r>
        <w:rPr>
          <w:snapToGrid w:val="0"/>
        </w:rPr>
        <w:tab/>
        <w:t>(1)</w:t>
      </w:r>
      <w:r>
        <w:rPr>
          <w:snapToGrid w:val="0"/>
        </w:rPr>
        <w:tab/>
        <w:t>The exercise of a power conferred by this section is subject to —</w:t>
      </w:r>
    </w:p>
    <w:p w:rsidR="00677FA9" w:rsidRDefault="00E24B2B">
      <w:pPr>
        <w:pStyle w:val="Indenta"/>
        <w:rPr>
          <w:snapToGrid w:val="0"/>
        </w:rPr>
      </w:pPr>
      <w:r>
        <w:rPr>
          <w:snapToGrid w:val="0"/>
        </w:rPr>
        <w:tab/>
        <w:t>(a)</w:t>
      </w:r>
      <w:r>
        <w:rPr>
          <w:snapToGrid w:val="0"/>
        </w:rPr>
        <w:tab/>
        <w:t xml:space="preserve">the terms of the designation of the inspector under the </w:t>
      </w:r>
      <w:r>
        <w:rPr>
          <w:i/>
          <w:snapToGrid w:val="0"/>
        </w:rPr>
        <w:t>Energy Coordination Act 1994</w:t>
      </w:r>
      <w:r>
        <w:rPr>
          <w:snapToGrid w:val="0"/>
        </w:rPr>
        <w:t>; and</w:t>
      </w:r>
    </w:p>
    <w:p w:rsidR="00677FA9" w:rsidRDefault="00E24B2B">
      <w:pPr>
        <w:pStyle w:val="Indenta"/>
        <w:rPr>
          <w:snapToGrid w:val="0"/>
        </w:rPr>
      </w:pPr>
      <w:r>
        <w:rPr>
          <w:snapToGrid w:val="0"/>
        </w:rPr>
        <w:tab/>
        <w:t>(b)</w:t>
      </w:r>
      <w:r>
        <w:rPr>
          <w:snapToGrid w:val="0"/>
        </w:rPr>
        <w:tab/>
        <w:t>Part 3 of that Act.</w:t>
      </w:r>
    </w:p>
    <w:p w:rsidR="00677FA9" w:rsidRDefault="00E24B2B">
      <w:pPr>
        <w:pStyle w:val="Subsection"/>
        <w:rPr>
          <w:snapToGrid w:val="0"/>
        </w:rPr>
      </w:pPr>
      <w:r>
        <w:rPr>
          <w:snapToGrid w:val="0"/>
        </w:rPr>
        <w:tab/>
        <w:t>(2)</w:t>
      </w:r>
      <w:r>
        <w:rPr>
          <w:snapToGrid w:val="0"/>
        </w:rPr>
        <w:tab/>
        <w:t>Where an inspector is of the opinion, having inspected any thing which that inspector is authorised to inspect, that —</w:t>
      </w:r>
    </w:p>
    <w:p w:rsidR="00677FA9" w:rsidRDefault="00E24B2B">
      <w:pPr>
        <w:pStyle w:val="Indenta"/>
        <w:rPr>
          <w:snapToGrid w:val="0"/>
        </w:rPr>
      </w:pPr>
      <w:r>
        <w:rPr>
          <w:snapToGrid w:val="0"/>
        </w:rPr>
        <w:tab/>
        <w:t>(a)</w:t>
      </w:r>
      <w:r>
        <w:rPr>
          <w:snapToGrid w:val="0"/>
        </w:rPr>
        <w:tab/>
        <w:t>the thing is dangerous; or</w:t>
      </w:r>
    </w:p>
    <w:p w:rsidR="00677FA9" w:rsidRDefault="00E24B2B">
      <w:pPr>
        <w:pStyle w:val="Indenta"/>
        <w:rPr>
          <w:snapToGrid w:val="0"/>
        </w:rPr>
      </w:pPr>
      <w:r>
        <w:rPr>
          <w:snapToGrid w:val="0"/>
        </w:rPr>
        <w:tab/>
        <w:t>(b)</w:t>
      </w:r>
      <w:r>
        <w:rPr>
          <w:snapToGrid w:val="0"/>
        </w:rPr>
        <w:tab/>
        <w:t>the thing has been rendered dangerous, having regard to its actual or possible use, by —</w:t>
      </w:r>
    </w:p>
    <w:p w:rsidR="00677FA9" w:rsidRDefault="00E24B2B">
      <w:pPr>
        <w:pStyle w:val="Indenti"/>
        <w:rPr>
          <w:snapToGrid w:val="0"/>
        </w:rPr>
      </w:pPr>
      <w:r>
        <w:rPr>
          <w:snapToGrid w:val="0"/>
        </w:rPr>
        <w:tab/>
        <w:t>(i)</w:t>
      </w:r>
      <w:r>
        <w:rPr>
          <w:snapToGrid w:val="0"/>
        </w:rPr>
        <w:tab/>
        <w:t>the introduction of any other object into the proximity of that thing;</w:t>
      </w:r>
    </w:p>
    <w:p w:rsidR="00677FA9" w:rsidRDefault="00E24B2B">
      <w:pPr>
        <w:pStyle w:val="Indenti"/>
        <w:rPr>
          <w:snapToGrid w:val="0"/>
        </w:rPr>
      </w:pPr>
      <w:r>
        <w:rPr>
          <w:snapToGrid w:val="0"/>
        </w:rPr>
        <w:tab/>
        <w:t>(ii)</w:t>
      </w:r>
      <w:r>
        <w:rPr>
          <w:snapToGrid w:val="0"/>
        </w:rPr>
        <w:tab/>
        <w:t>the use of any other object in conjunction with or in relation to that thing; or</w:t>
      </w:r>
    </w:p>
    <w:p w:rsidR="00677FA9" w:rsidRDefault="00E24B2B">
      <w:pPr>
        <w:pStyle w:val="Indenti"/>
        <w:rPr>
          <w:snapToGrid w:val="0"/>
        </w:rPr>
      </w:pPr>
      <w:r>
        <w:rPr>
          <w:snapToGrid w:val="0"/>
        </w:rPr>
        <w:tab/>
        <w:t>(iii)</w:t>
      </w:r>
      <w:r>
        <w:rPr>
          <w:snapToGrid w:val="0"/>
        </w:rPr>
        <w:tab/>
        <w:t>any circumstance,</w:t>
      </w:r>
    </w:p>
    <w:p w:rsidR="00677FA9" w:rsidRDefault="00E24B2B">
      <w:pPr>
        <w:pStyle w:val="Subsection"/>
        <w:rPr>
          <w:snapToGrid w:val="0"/>
        </w:rPr>
      </w:pPr>
      <w:r>
        <w:rPr>
          <w:snapToGrid w:val="0"/>
        </w:rPr>
        <w:tab/>
      </w:r>
      <w:r>
        <w:rPr>
          <w:snapToGrid w:val="0"/>
        </w:rPr>
        <w:tab/>
        <w:t>the inspector may serve an order, in writing, specifying the reason for that opinion, on the person who has apparently caused the danger, or who has apparent control of that thing, or who is responsible under this Act for the control of that thing, requiring that immediate steps be taken to remove or mitigate the danger, in such manner, if any, as the order may specify.</w:t>
      </w:r>
    </w:p>
    <w:p w:rsidR="00677FA9" w:rsidRDefault="00E24B2B">
      <w:pPr>
        <w:pStyle w:val="Subsection"/>
        <w:rPr>
          <w:snapToGrid w:val="0"/>
        </w:rPr>
      </w:pPr>
      <w:r>
        <w:rPr>
          <w:snapToGrid w:val="0"/>
        </w:rPr>
        <w:tab/>
        <w:t>(3)</w:t>
      </w:r>
      <w:r>
        <w:rPr>
          <w:snapToGrid w:val="0"/>
        </w:rPr>
        <w:tab/>
        <w:t>If the inspector is of the further opinion that any immediate steps taken or to be taken under an order served under subsection (2) may not remove the danger, or are in the nature of a temporary expedient, the inspector may serve an order, in writing, specifying the reason for that opinion, on —</w:t>
      </w:r>
    </w:p>
    <w:p w:rsidR="00677FA9" w:rsidRDefault="00E24B2B">
      <w:pPr>
        <w:pStyle w:val="Indenta"/>
        <w:rPr>
          <w:snapToGrid w:val="0"/>
        </w:rPr>
      </w:pPr>
      <w:r>
        <w:rPr>
          <w:snapToGrid w:val="0"/>
        </w:rPr>
        <w:tab/>
        <w:t>(a)</w:t>
      </w:r>
      <w:r>
        <w:rPr>
          <w:snapToGrid w:val="0"/>
        </w:rPr>
        <w:tab/>
        <w:t>the person having apparent control of that thing;</w:t>
      </w:r>
    </w:p>
    <w:p w:rsidR="00677FA9" w:rsidRDefault="00E24B2B">
      <w:pPr>
        <w:pStyle w:val="Indenta"/>
        <w:rPr>
          <w:snapToGrid w:val="0"/>
        </w:rPr>
      </w:pPr>
      <w:r>
        <w:rPr>
          <w:snapToGrid w:val="0"/>
        </w:rPr>
        <w:tab/>
        <w:t>(b)</w:t>
      </w:r>
      <w:r>
        <w:rPr>
          <w:snapToGrid w:val="0"/>
        </w:rPr>
        <w:tab/>
        <w:t>the person who is responsible under this Act for the control of that thing;</w:t>
      </w:r>
    </w:p>
    <w:p w:rsidR="00677FA9" w:rsidRDefault="00E24B2B">
      <w:pPr>
        <w:pStyle w:val="Indenta"/>
        <w:rPr>
          <w:snapToGrid w:val="0"/>
        </w:rPr>
      </w:pPr>
      <w:r>
        <w:rPr>
          <w:snapToGrid w:val="0"/>
        </w:rPr>
        <w:tab/>
        <w:t>(c)</w:t>
      </w:r>
      <w:r>
        <w:rPr>
          <w:snapToGrid w:val="0"/>
        </w:rPr>
        <w:tab/>
      </w:r>
      <w:r>
        <w:rPr>
          <w:snapToGrid w:val="0"/>
          <w:spacing w:val="-4"/>
        </w:rPr>
        <w:t>the person having apparent control of an object, specified in the order, which may render that thing dangerous; or</w:t>
      </w:r>
    </w:p>
    <w:p w:rsidR="00677FA9" w:rsidRDefault="00E24B2B">
      <w:pPr>
        <w:pStyle w:val="Indenta"/>
        <w:rPr>
          <w:snapToGrid w:val="0"/>
        </w:rPr>
      </w:pPr>
      <w:r>
        <w:rPr>
          <w:snapToGrid w:val="0"/>
        </w:rPr>
        <w:tab/>
        <w:t>(d)</w:t>
      </w:r>
      <w:r>
        <w:rPr>
          <w:snapToGrid w:val="0"/>
        </w:rPr>
        <w:tab/>
        <w:t>the person who is responsible for the circumstance, specified in the order, which may render that thing dangerous.</w:t>
      </w:r>
    </w:p>
    <w:p w:rsidR="00677FA9" w:rsidRDefault="00E24B2B">
      <w:pPr>
        <w:pStyle w:val="Subsection"/>
        <w:rPr>
          <w:snapToGrid w:val="0"/>
        </w:rPr>
      </w:pPr>
      <w:r>
        <w:rPr>
          <w:snapToGrid w:val="0"/>
        </w:rPr>
        <w:tab/>
        <w:t>(4)</w:t>
      </w:r>
      <w:r>
        <w:rPr>
          <w:snapToGrid w:val="0"/>
        </w:rPr>
        <w:tab/>
        <w:t>An order served under subsection (3) may require that, within such period of not less than 28 days as that order may specify —</w:t>
      </w:r>
    </w:p>
    <w:p w:rsidR="00677FA9" w:rsidRDefault="00E24B2B">
      <w:pPr>
        <w:pStyle w:val="Indenta"/>
        <w:rPr>
          <w:snapToGrid w:val="0"/>
        </w:rPr>
      </w:pPr>
      <w:r>
        <w:rPr>
          <w:snapToGrid w:val="0"/>
        </w:rPr>
        <w:tab/>
        <w:t>(a)</w:t>
      </w:r>
      <w:r>
        <w:rPr>
          <w:snapToGrid w:val="0"/>
        </w:rPr>
        <w:tab/>
        <w:t>the thing giving rise to the danger be modified, dismantled or removed; or</w:t>
      </w:r>
    </w:p>
    <w:p w:rsidR="00677FA9" w:rsidRDefault="00E24B2B">
      <w:pPr>
        <w:pStyle w:val="Indenta"/>
        <w:rPr>
          <w:snapToGrid w:val="0"/>
        </w:rPr>
      </w:pPr>
      <w:r>
        <w:rPr>
          <w:snapToGrid w:val="0"/>
        </w:rPr>
        <w:tab/>
        <w:t>(b)</w:t>
      </w:r>
      <w:r>
        <w:rPr>
          <w:snapToGrid w:val="0"/>
        </w:rPr>
        <w:tab/>
        <w:t>a specified object the introduction of which may render that thing dangerous, or a specified circumstance which may render that thing dangerous, be so dealt with as to remove the danger,</w:t>
      </w:r>
    </w:p>
    <w:p w:rsidR="00677FA9" w:rsidRDefault="00E24B2B">
      <w:pPr>
        <w:pStyle w:val="Subsection"/>
        <w:rPr>
          <w:snapToGrid w:val="0"/>
        </w:rPr>
      </w:pPr>
      <w:r>
        <w:rPr>
          <w:snapToGrid w:val="0"/>
        </w:rPr>
        <w:tab/>
      </w:r>
      <w:r>
        <w:rPr>
          <w:snapToGrid w:val="0"/>
        </w:rPr>
        <w:tab/>
        <w:t>in such manner, if any, as the order may specify.</w:t>
      </w:r>
    </w:p>
    <w:p w:rsidR="00677FA9" w:rsidRDefault="00E24B2B">
      <w:pPr>
        <w:pStyle w:val="Subsection"/>
        <w:rPr>
          <w:snapToGrid w:val="0"/>
        </w:rPr>
      </w:pPr>
      <w:r>
        <w:rPr>
          <w:snapToGrid w:val="0"/>
        </w:rPr>
        <w:tab/>
        <w:t>(5)</w:t>
      </w:r>
      <w:r>
        <w:rPr>
          <w:snapToGrid w:val="0"/>
        </w:rPr>
        <w:tab/>
        <w:t>An inspector may inspect any work practice related to safety used in, or in relation to, the construction, repair, maintenance or operation of any thing the inspector is authorised to inspect and, if in the opinion of the inspector such a work practice may give rise to any danger from electricity or does not comply with this Act, by order in writing given to the person appearing to be responsible for the carrying out of that work practice, specifying the work practice of concern and the reason why it is unsafe or does not so comply, require —</w:t>
      </w:r>
    </w:p>
    <w:p w:rsidR="00677FA9" w:rsidRDefault="00E24B2B">
      <w:pPr>
        <w:pStyle w:val="Indenta"/>
        <w:rPr>
          <w:snapToGrid w:val="0"/>
        </w:rPr>
      </w:pPr>
      <w:r>
        <w:rPr>
          <w:snapToGrid w:val="0"/>
        </w:rPr>
        <w:tab/>
        <w:t>(a)</w:t>
      </w:r>
      <w:r>
        <w:rPr>
          <w:snapToGrid w:val="0"/>
        </w:rPr>
        <w:tab/>
        <w:t>the modification of that work practice, in such manner, if any, as the order may specify, within such period of not less than 28 days as the order may specify; and</w:t>
      </w:r>
    </w:p>
    <w:p w:rsidR="00677FA9" w:rsidRDefault="00E24B2B">
      <w:pPr>
        <w:pStyle w:val="Indenta"/>
        <w:rPr>
          <w:snapToGrid w:val="0"/>
        </w:rPr>
      </w:pPr>
      <w:r>
        <w:rPr>
          <w:snapToGrid w:val="0"/>
        </w:rPr>
        <w:tab/>
        <w:t>(b)</w:t>
      </w:r>
      <w:r>
        <w:rPr>
          <w:snapToGrid w:val="0"/>
        </w:rPr>
        <w:tab/>
        <w:t>that meanwhile the work practice be carried out in accordance with any condition, restriction or limitation specified in the order until the modification required under paragraph (a) has taken effect,</w:t>
      </w:r>
    </w:p>
    <w:p w:rsidR="00677FA9" w:rsidRDefault="00E24B2B">
      <w:pPr>
        <w:pStyle w:val="Subsection"/>
        <w:rPr>
          <w:snapToGrid w:val="0"/>
        </w:rPr>
      </w:pPr>
      <w:r>
        <w:rPr>
          <w:snapToGrid w:val="0"/>
        </w:rPr>
        <w:tab/>
      </w:r>
      <w:r>
        <w:rPr>
          <w:snapToGrid w:val="0"/>
        </w:rPr>
        <w:tab/>
        <w:t>or may prohibit the carrying out of the work practice absolutely.</w:t>
      </w:r>
    </w:p>
    <w:p w:rsidR="00677FA9" w:rsidRDefault="00E24B2B">
      <w:pPr>
        <w:pStyle w:val="Subsection"/>
        <w:rPr>
          <w:snapToGrid w:val="0"/>
        </w:rPr>
      </w:pPr>
      <w:r>
        <w:rPr>
          <w:snapToGrid w:val="0"/>
        </w:rPr>
        <w:tab/>
        <w:t>(6)</w:t>
      </w:r>
      <w:r>
        <w:rPr>
          <w:snapToGrid w:val="0"/>
        </w:rPr>
        <w:tab/>
        <w:t xml:space="preserve">A person aggrieved by any order made by an inspector under subsection (3) or (5) may appeal in the prescribed manner in accordance with section 19 of the </w:t>
      </w:r>
      <w:r>
        <w:rPr>
          <w:i/>
          <w:snapToGrid w:val="0"/>
        </w:rPr>
        <w:t>Energy Coordination Act 1994</w:t>
      </w:r>
      <w:r>
        <w:rPr>
          <w:snapToGrid w:val="0"/>
        </w:rPr>
        <w:t xml:space="preserve"> as though the order were an order made under section 18 of that Act.</w:t>
      </w:r>
    </w:p>
    <w:p w:rsidR="00677FA9" w:rsidRDefault="00E24B2B">
      <w:pPr>
        <w:pStyle w:val="Subsection"/>
        <w:rPr>
          <w:snapToGrid w:val="0"/>
        </w:rPr>
      </w:pPr>
      <w:r>
        <w:rPr>
          <w:snapToGrid w:val="0"/>
        </w:rPr>
        <w:tab/>
        <w:t>(7)</w:t>
      </w:r>
      <w:r>
        <w:rPr>
          <w:snapToGrid w:val="0"/>
        </w:rPr>
        <w:tab/>
        <w:t>A person who fails to comply with any requirement of an order served under subsection (3) or (5) commits an offence.</w:t>
      </w:r>
    </w:p>
    <w:p w:rsidR="00677FA9" w:rsidRDefault="00E24B2B">
      <w:pPr>
        <w:pStyle w:val="Footnotesection"/>
      </w:pPr>
      <w:r>
        <w:tab/>
        <w:t>[Section 30 inserted by No. 63 of 1996 s. 20.]</w:t>
      </w:r>
    </w:p>
    <w:p w:rsidR="00677FA9" w:rsidRDefault="00E24B2B">
      <w:pPr>
        <w:pStyle w:val="Ednotesection"/>
      </w:pPr>
      <w:r>
        <w:t>[</w:t>
      </w:r>
      <w:r>
        <w:rPr>
          <w:b/>
        </w:rPr>
        <w:t>31.</w:t>
      </w:r>
      <w:r>
        <w:tab/>
        <w:t>Repealed by No. 89 of 1994 s. 74.]</w:t>
      </w:r>
    </w:p>
    <w:p w:rsidR="00677FA9" w:rsidRDefault="00E24B2B">
      <w:pPr>
        <w:pStyle w:val="Heading2"/>
      </w:pPr>
      <w:bookmarkStart w:id="131" w:name="_Toc89516129"/>
      <w:bookmarkStart w:id="132" w:name="_Toc89516195"/>
      <w:bookmarkStart w:id="133" w:name="_Toc91486290"/>
      <w:bookmarkStart w:id="134" w:name="_Toc102289661"/>
      <w:bookmarkStart w:id="135" w:name="_Toc117487362"/>
      <w:bookmarkStart w:id="136" w:name="_Toc118707634"/>
      <w:bookmarkStart w:id="137" w:name="_Toc119378470"/>
      <w:bookmarkStart w:id="138" w:name="_Toc119381490"/>
      <w:bookmarkStart w:id="139" w:name="_Toc121723089"/>
      <w:bookmarkStart w:id="140" w:name="_Toc121723332"/>
      <w:bookmarkStart w:id="141" w:name="_Toc122829494"/>
      <w:bookmarkStart w:id="142" w:name="_Toc124061461"/>
      <w:bookmarkStart w:id="143" w:name="_Toc131569379"/>
      <w:bookmarkStart w:id="144" w:name="_Toc131588930"/>
      <w:r>
        <w:rPr>
          <w:rStyle w:val="CharPartNo"/>
        </w:rPr>
        <w:t>Part IV</w:t>
      </w:r>
      <w:r>
        <w:rPr>
          <w:rStyle w:val="CharDivNo"/>
        </w:rPr>
        <w:t> </w:t>
      </w:r>
      <w:r>
        <w:t>—</w:t>
      </w:r>
      <w:r>
        <w:rPr>
          <w:rStyle w:val="CharDivText"/>
        </w:rPr>
        <w:t> </w:t>
      </w:r>
      <w:r>
        <w:rPr>
          <w:rStyle w:val="CharPartText"/>
        </w:rPr>
        <w:t>Regulations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677FA9" w:rsidRDefault="00E24B2B">
      <w:pPr>
        <w:pStyle w:val="Footnoteheading"/>
        <w:ind w:left="890"/>
        <w:rPr>
          <w:snapToGrid w:val="0"/>
        </w:rPr>
      </w:pPr>
      <w:r>
        <w:rPr>
          <w:snapToGrid w:val="0"/>
        </w:rPr>
        <w:tab/>
        <w:t>[Heading amended by No. 14 of 1996 s. 4.]</w:t>
      </w:r>
    </w:p>
    <w:p w:rsidR="00677FA9" w:rsidRDefault="00E24B2B">
      <w:pPr>
        <w:pStyle w:val="Heading5"/>
        <w:rPr>
          <w:snapToGrid w:val="0"/>
        </w:rPr>
      </w:pPr>
      <w:bookmarkStart w:id="145" w:name="_Toc3284723"/>
      <w:bookmarkStart w:id="146" w:name="_Toc39550012"/>
      <w:bookmarkStart w:id="147" w:name="_Toc41888856"/>
      <w:bookmarkStart w:id="148" w:name="_Toc59425176"/>
      <w:bookmarkStart w:id="149" w:name="_Toc131588931"/>
      <w:r>
        <w:rPr>
          <w:rStyle w:val="CharSectno"/>
        </w:rPr>
        <w:t>32</w:t>
      </w:r>
      <w:r>
        <w:rPr>
          <w:snapToGrid w:val="0"/>
        </w:rPr>
        <w:t>.</w:t>
      </w:r>
      <w:r>
        <w:rPr>
          <w:snapToGrid w:val="0"/>
        </w:rPr>
        <w:tab/>
        <w:t>Regulations</w:t>
      </w:r>
      <w:bookmarkEnd w:id="145"/>
      <w:bookmarkEnd w:id="146"/>
      <w:bookmarkEnd w:id="147"/>
      <w:bookmarkEnd w:id="148"/>
      <w:bookmarkEnd w:id="149"/>
    </w:p>
    <w:p w:rsidR="00677FA9" w:rsidRDefault="00E24B2B">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matters, namely —</w:t>
      </w:r>
    </w:p>
    <w:p w:rsidR="00677FA9" w:rsidRDefault="00E24B2B">
      <w:pPr>
        <w:pStyle w:val="Indenta"/>
        <w:rPr>
          <w:snapToGrid w:val="0"/>
        </w:rPr>
      </w:pPr>
      <w:r>
        <w:rPr>
          <w:snapToGrid w:val="0"/>
        </w:rPr>
        <w:tab/>
        <w:t>(a)</w:t>
      </w:r>
      <w:r>
        <w:rPr>
          <w:snapToGrid w:val="0"/>
        </w:rPr>
        <w:tab/>
        <w:t>the limit within which and the conditions under which a supply of electricity by a supply authority shall be compulsory or permissive;</w:t>
      </w:r>
    </w:p>
    <w:p w:rsidR="00677FA9" w:rsidRDefault="00E24B2B">
      <w:pPr>
        <w:pStyle w:val="Indenta"/>
        <w:rPr>
          <w:snapToGrid w:val="0"/>
        </w:rPr>
      </w:pPr>
      <w:r>
        <w:rPr>
          <w:snapToGrid w:val="0"/>
        </w:rPr>
        <w:tab/>
        <w:t>(b)</w:t>
      </w:r>
      <w:r>
        <w:rPr>
          <w:snapToGrid w:val="0"/>
        </w:rPr>
        <w:tab/>
        <w:t>securing a regular and sufficient supply of electricity by supply authorities;</w:t>
      </w:r>
    </w:p>
    <w:p w:rsidR="00677FA9" w:rsidRDefault="00E24B2B">
      <w:pPr>
        <w:pStyle w:val="Indenta"/>
        <w:rPr>
          <w:snapToGrid w:val="0"/>
        </w:rPr>
      </w:pPr>
      <w:r>
        <w:rPr>
          <w:snapToGrid w:val="0"/>
        </w:rPr>
        <w:tab/>
        <w:t>(c)</w:t>
      </w:r>
      <w:r>
        <w:rPr>
          <w:snapToGrid w:val="0"/>
        </w:rPr>
        <w:tab/>
        <w:t>securing the safety of the public from personal injury and the property of the public from damage by fire or otherwise;</w:t>
      </w:r>
    </w:p>
    <w:p w:rsidR="00677FA9" w:rsidRDefault="00E24B2B">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w:t>
      </w:r>
    </w:p>
    <w:p w:rsidR="00677FA9" w:rsidRDefault="00E24B2B">
      <w:pPr>
        <w:pStyle w:val="Indenta"/>
        <w:rPr>
          <w:snapToGrid w:val="0"/>
        </w:rPr>
      </w:pPr>
      <w:r>
        <w:rPr>
          <w:snapToGrid w:val="0"/>
        </w:rPr>
        <w:tab/>
        <w:t>(e)</w:t>
      </w:r>
      <w:r>
        <w:rPr>
          <w:snapToGrid w:val="0"/>
        </w:rPr>
        <w:tab/>
        <w:t>authorising inspection and inquiry;</w:t>
      </w:r>
    </w:p>
    <w:p w:rsidR="00677FA9" w:rsidRDefault="00E24B2B">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w:t>
      </w:r>
    </w:p>
    <w:p w:rsidR="00677FA9" w:rsidRDefault="00E24B2B">
      <w:pPr>
        <w:pStyle w:val="Ednotepara"/>
        <w:spacing w:before="80"/>
        <w:rPr>
          <w:snapToGrid w:val="0"/>
        </w:rPr>
      </w:pPr>
      <w:r>
        <w:rPr>
          <w:snapToGrid w:val="0"/>
        </w:rPr>
        <w:tab/>
        <w:t>[(g)</w:t>
      </w:r>
      <w:r>
        <w:rPr>
          <w:snapToGrid w:val="0"/>
        </w:rPr>
        <w:tab/>
        <w:t>deleted]</w:t>
      </w:r>
    </w:p>
    <w:p w:rsidR="00677FA9" w:rsidRDefault="00E24B2B">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w:t>
      </w:r>
    </w:p>
    <w:p w:rsidR="00677FA9" w:rsidRDefault="00E24B2B">
      <w:pPr>
        <w:pStyle w:val="Ednotepara"/>
        <w:spacing w:before="80"/>
        <w:ind w:left="1610" w:hanging="1610"/>
        <w:rPr>
          <w:snapToGrid w:val="0"/>
        </w:rPr>
      </w:pPr>
      <w:r>
        <w:rPr>
          <w:snapToGrid w:val="0"/>
        </w:rPr>
        <w:tab/>
        <w:t>[(i)</w:t>
      </w:r>
      <w:r>
        <w:rPr>
          <w:snapToGrid w:val="0"/>
        </w:rPr>
        <w:tab/>
        <w:t>repealed]</w:t>
      </w:r>
    </w:p>
    <w:p w:rsidR="00677FA9" w:rsidRDefault="00E24B2B">
      <w:pPr>
        <w:pStyle w:val="Indenta"/>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w:t>
      </w:r>
    </w:p>
    <w:p w:rsidR="00677FA9" w:rsidRDefault="00E24B2B">
      <w:pPr>
        <w:pStyle w:val="Indenta"/>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w:t>
      </w:r>
    </w:p>
    <w:p w:rsidR="00677FA9" w:rsidRDefault="00E24B2B">
      <w:pPr>
        <w:pStyle w:val="Indenta"/>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w:t>
      </w:r>
    </w:p>
    <w:p w:rsidR="00677FA9" w:rsidRDefault="00E24B2B">
      <w:pPr>
        <w:pStyle w:val="Indenta"/>
        <w:rPr>
          <w:snapToGrid w:val="0"/>
        </w:rPr>
      </w:pPr>
      <w:r>
        <w:rPr>
          <w:snapToGrid w:val="0"/>
        </w:rPr>
        <w:tab/>
        <w:t>(m)</w:t>
      </w:r>
      <w:r>
        <w:rPr>
          <w:snapToGrid w:val="0"/>
        </w:rPr>
        <w:tab/>
        <w:t>prohibiting interference by unauthorised persons with any electric work, service apparatus, electric fitting or other electrical installation;</w:t>
      </w:r>
    </w:p>
    <w:p w:rsidR="00677FA9" w:rsidRDefault="00E24B2B">
      <w:pPr>
        <w:pStyle w:val="Indenta"/>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w:t>
      </w:r>
    </w:p>
    <w:p w:rsidR="00677FA9" w:rsidRDefault="00E24B2B">
      <w:pPr>
        <w:pStyle w:val="Indenta"/>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w:t>
      </w:r>
    </w:p>
    <w:p w:rsidR="00677FA9" w:rsidRDefault="00E24B2B">
      <w:pPr>
        <w:pStyle w:val="Indenta"/>
        <w:rPr>
          <w:snapToGrid w:val="0"/>
        </w:rPr>
      </w:pPr>
      <w:r>
        <w:rPr>
          <w:snapToGrid w:val="0"/>
        </w:rPr>
        <w:tab/>
        <w:t>(p)</w:t>
      </w:r>
      <w:r>
        <w:rPr>
          <w:snapToGrid w:val="0"/>
        </w:rPr>
        <w:tab/>
        <w:t>the safety of persons employed in or about generating stations or in the construction or installation of electric works;</w:t>
      </w:r>
    </w:p>
    <w:p w:rsidR="00677FA9" w:rsidRDefault="00E24B2B">
      <w:pPr>
        <w:pStyle w:val="Indenta"/>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w:t>
      </w:r>
    </w:p>
    <w:p w:rsidR="00677FA9" w:rsidRDefault="00E24B2B">
      <w:pPr>
        <w:pStyle w:val="Indenta"/>
        <w:rPr>
          <w:snapToGrid w:val="0"/>
        </w:rPr>
      </w:pPr>
      <w:r>
        <w:rPr>
          <w:snapToGrid w:val="0"/>
        </w:rPr>
        <w:tab/>
        <w:t>(r)</w:t>
      </w:r>
      <w:r>
        <w:rPr>
          <w:snapToGrid w:val="0"/>
        </w:rPr>
        <w:tab/>
        <w:t>generally in regard to any other matters in connection with the supply of electricity by a</w:t>
      </w:r>
      <w:r>
        <w:t xml:space="preserve"> network operator</w:t>
      </w:r>
      <w:r>
        <w:rPr>
          <w:snapToGrid w:val="0"/>
        </w:rPr>
        <w:t>; and</w:t>
      </w:r>
    </w:p>
    <w:p w:rsidR="00677FA9" w:rsidRDefault="00E24B2B">
      <w:pPr>
        <w:pStyle w:val="Indenta"/>
        <w:rPr>
          <w:snapToGrid w:val="0"/>
        </w:rPr>
      </w:pPr>
      <w:r>
        <w:rPr>
          <w:snapToGrid w:val="0"/>
        </w:rPr>
        <w:tab/>
        <w:t>(s)</w:t>
      </w:r>
      <w:r>
        <w:rPr>
          <w:snapToGrid w:val="0"/>
        </w:rPr>
        <w:tab/>
        <w:t>imposing penalties for any offence committed against a regulation made under this section —</w:t>
      </w:r>
    </w:p>
    <w:p w:rsidR="00677FA9" w:rsidRDefault="00E24B2B">
      <w:pPr>
        <w:pStyle w:val="Indenti"/>
        <w:rPr>
          <w:snapToGrid w:val="0"/>
        </w:rPr>
      </w:pPr>
      <w:r>
        <w:rPr>
          <w:snapToGrid w:val="0"/>
        </w:rPr>
        <w:tab/>
        <w:t>(i)</w:t>
      </w:r>
      <w:r>
        <w:rPr>
          <w:snapToGrid w:val="0"/>
        </w:rPr>
        <w:tab/>
        <w:t>in the case of an individual, of $5 000; and</w:t>
      </w:r>
    </w:p>
    <w:p w:rsidR="00677FA9" w:rsidRDefault="00E24B2B">
      <w:pPr>
        <w:pStyle w:val="Indenti"/>
        <w:rPr>
          <w:snapToGrid w:val="0"/>
        </w:rPr>
      </w:pPr>
      <w:r>
        <w:rPr>
          <w:snapToGrid w:val="0"/>
        </w:rPr>
        <w:tab/>
        <w:t>(ii)</w:t>
      </w:r>
      <w:r>
        <w:rPr>
          <w:snapToGrid w:val="0"/>
        </w:rPr>
        <w:tab/>
        <w:t>in the case of a body corporate, of $20 000.</w:t>
      </w:r>
    </w:p>
    <w:p w:rsidR="00677FA9" w:rsidRDefault="00E24B2B">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rsidR="00677FA9" w:rsidRDefault="00E24B2B">
      <w:pPr>
        <w:pStyle w:val="Subsection"/>
        <w:rPr>
          <w:snapToGrid w:val="0"/>
        </w:rPr>
      </w:pPr>
      <w:r>
        <w:rPr>
          <w:snapToGrid w:val="0"/>
        </w:rPr>
        <w:tab/>
        <w:t>(3)</w:t>
      </w:r>
      <w:r>
        <w:rPr>
          <w:snapToGrid w:val="0"/>
        </w:rPr>
        <w:tab/>
        <w:t>Without prejudice to the generality of subsection (1) or subsection (2), such regulations may —</w:t>
      </w:r>
    </w:p>
    <w:p w:rsidR="00677FA9" w:rsidRDefault="00E24B2B">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rsidR="00677FA9" w:rsidRDefault="00E24B2B">
      <w:pPr>
        <w:pStyle w:val="Indenti"/>
        <w:rPr>
          <w:snapToGrid w:val="0"/>
        </w:rPr>
      </w:pPr>
      <w:r>
        <w:rPr>
          <w:snapToGrid w:val="0"/>
        </w:rPr>
        <w:tab/>
        <w:t>(i)</w:t>
      </w:r>
      <w:r>
        <w:rPr>
          <w:snapToGrid w:val="0"/>
        </w:rPr>
        <w:tab/>
        <w:t>the regulation of electrical work, and the licensing of persons as electrical workers;</w:t>
      </w:r>
    </w:p>
    <w:p w:rsidR="00677FA9" w:rsidRDefault="00E24B2B">
      <w:pPr>
        <w:pStyle w:val="Indenti"/>
        <w:rPr>
          <w:snapToGrid w:val="0"/>
        </w:rPr>
      </w:pPr>
      <w:r>
        <w:rPr>
          <w:snapToGrid w:val="0"/>
        </w:rPr>
        <w:tab/>
        <w:t>(ii)</w:t>
      </w:r>
      <w:r>
        <w:rPr>
          <w:snapToGrid w:val="0"/>
        </w:rPr>
        <w:tab/>
        <w:t>the regulation of the practice of cinematograph operating, and the licensing of persons as cinematograph operators;</w:t>
      </w:r>
    </w:p>
    <w:p w:rsidR="00677FA9" w:rsidRDefault="00E24B2B">
      <w:pPr>
        <w:pStyle w:val="Indenti"/>
        <w:rPr>
          <w:snapToGrid w:val="0"/>
        </w:rPr>
      </w:pPr>
      <w:r>
        <w:rPr>
          <w:snapToGrid w:val="0"/>
        </w:rPr>
        <w:tab/>
        <w:t>(iii)</w:t>
      </w:r>
      <w:r>
        <w:rPr>
          <w:snapToGrid w:val="0"/>
        </w:rPr>
        <w:tab/>
        <w:t>the regulation of electrical contracting, and the licensing of persons as electrical contractors;</w:t>
      </w:r>
    </w:p>
    <w:p w:rsidR="00677FA9" w:rsidRDefault="00E24B2B">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rsidR="00677FA9" w:rsidRDefault="00E24B2B">
      <w:pPr>
        <w:pStyle w:val="Indenti"/>
        <w:rPr>
          <w:snapToGrid w:val="0"/>
        </w:rPr>
      </w:pPr>
      <w:r>
        <w:rPr>
          <w:snapToGrid w:val="0"/>
        </w:rPr>
        <w:tab/>
        <w:t>(iv)</w:t>
      </w:r>
      <w:r>
        <w:rPr>
          <w:snapToGrid w:val="0"/>
        </w:rPr>
        <w:tab/>
        <w:t>the regulation of such other trades or practices relating to electricity, and the licensing of persons in relation thereto, as may be prescribed;</w:t>
      </w:r>
    </w:p>
    <w:p w:rsidR="00677FA9" w:rsidRDefault="00E24B2B">
      <w:pPr>
        <w:pStyle w:val="Indenta"/>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w:t>
      </w:r>
    </w:p>
    <w:p w:rsidR="00677FA9" w:rsidRDefault="00E24B2B">
      <w:pPr>
        <w:pStyle w:val="Indenta"/>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w:t>
      </w:r>
    </w:p>
    <w:p w:rsidR="00677FA9" w:rsidRDefault="00E24B2B">
      <w:pPr>
        <w:pStyle w:val="Indenta"/>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w:t>
      </w:r>
    </w:p>
    <w:p w:rsidR="00677FA9" w:rsidRDefault="00E24B2B">
      <w:pPr>
        <w:pStyle w:val="Indenta"/>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w:t>
      </w:r>
    </w:p>
    <w:p w:rsidR="00677FA9" w:rsidRDefault="00E24B2B">
      <w:pPr>
        <w:pStyle w:val="Indenta"/>
        <w:rPr>
          <w:snapToGrid w:val="0"/>
        </w:rPr>
      </w:pPr>
      <w:r>
        <w:rPr>
          <w:snapToGrid w:val="0"/>
        </w:rPr>
        <w:tab/>
        <w:t>(f)</w:t>
      </w:r>
      <w:r>
        <w:rPr>
          <w:snapToGrid w:val="0"/>
        </w:rPr>
        <w:tab/>
        <w:t>establish systems of inspection, inquiry, and supervision, (including the appointment of persons as inspectors and specifying their duties and powers</w:t>
      </w:r>
      <w:r>
        <w:t>, and provide for the Director to exercise disciplinary powers in respect of certain matters and specify disciplinary penalties, other than the suspension or cancellation of a licence, permit, or authorisation, that the Director may impose;</w:t>
      </w:r>
    </w:p>
    <w:p w:rsidR="00677FA9" w:rsidRDefault="00E24B2B">
      <w:pPr>
        <w:pStyle w:val="Indenta"/>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w:t>
      </w:r>
    </w:p>
    <w:p w:rsidR="00677FA9" w:rsidRDefault="00E24B2B">
      <w:pPr>
        <w:pStyle w:val="Indenta"/>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w:t>
      </w:r>
    </w:p>
    <w:p w:rsidR="00677FA9" w:rsidRDefault="00E24B2B">
      <w:pPr>
        <w:pStyle w:val="Indenta"/>
        <w:rPr>
          <w:snapToGrid w:val="0"/>
        </w:rPr>
      </w:pPr>
      <w:r>
        <w:rPr>
          <w:snapToGrid w:val="0"/>
        </w:rPr>
        <w:tab/>
        <w:t>(g)</w:t>
      </w:r>
      <w:r>
        <w:rPr>
          <w:snapToGrid w:val="0"/>
        </w:rPr>
        <w:tab/>
        <w:t>create offences, and provide for the payment, enforcement and recovery of penalties, fees and charges;</w:t>
      </w:r>
    </w:p>
    <w:p w:rsidR="00677FA9" w:rsidRDefault="00E24B2B">
      <w:pPr>
        <w:pStyle w:val="Indenta"/>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rsidR="00677FA9" w:rsidRDefault="00E24B2B">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rsidR="00677FA9" w:rsidRDefault="00E24B2B">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rsidR="00677FA9" w:rsidRDefault="00E24B2B">
      <w:pPr>
        <w:pStyle w:val="Indenta"/>
        <w:rPr>
          <w:snapToGrid w:val="0"/>
        </w:rPr>
      </w:pPr>
      <w:r>
        <w:rPr>
          <w:snapToGrid w:val="0"/>
        </w:rPr>
        <w:tab/>
      </w:r>
      <w:r>
        <w:rPr>
          <w:snapToGrid w:val="0"/>
        </w:rPr>
        <w:tab/>
        <w:t>either wholly or in part or with modifications, as are specified;</w:t>
      </w:r>
    </w:p>
    <w:p w:rsidR="00677FA9" w:rsidRDefault="00E24B2B">
      <w:pPr>
        <w:pStyle w:val="Indenta"/>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rsidR="00677FA9" w:rsidRDefault="00E24B2B">
      <w:pPr>
        <w:pStyle w:val="Indenta"/>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rsidR="00677FA9" w:rsidRDefault="00E24B2B">
      <w:pPr>
        <w:pStyle w:val="Indenta"/>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rsidR="00677FA9" w:rsidRDefault="00E24B2B">
      <w:pPr>
        <w:pStyle w:val="Subsection"/>
        <w:rPr>
          <w:snapToGrid w:val="0"/>
        </w:rPr>
      </w:pPr>
      <w:r>
        <w:rPr>
          <w:snapToGrid w:val="0"/>
        </w:rPr>
        <w:tab/>
        <w:t>(4)</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in relation to which the term is used.</w:t>
      </w:r>
    </w:p>
    <w:p w:rsidR="00677FA9" w:rsidRDefault="00E24B2B">
      <w:pPr>
        <w:pStyle w:val="Footnotesection"/>
      </w:pPr>
      <w:r>
        <w:tab/>
        <w:t>[Section 32 amended by No. 72 of 1953 s. 3; No. 113 of 1965 s. 8; No. 86 of 1979 s. 8; No. 42 of 1988 s. 5; No. 89 of 1994 s. 75 and 81; No. 14 of 1996 s. 4; No. 63 of 1996 s. 21; No. 24 of 2000 s. 14(13); No. 74 of 2003 s. 48(2); No. 33 of 2004 s. 15; No. 55 of 2004 s. 273.]</w:t>
      </w:r>
    </w:p>
    <w:p w:rsidR="00677FA9" w:rsidRDefault="00E24B2B">
      <w:pPr>
        <w:pStyle w:val="Heading5"/>
        <w:rPr>
          <w:snapToGrid w:val="0"/>
        </w:rPr>
      </w:pPr>
      <w:bookmarkStart w:id="150" w:name="_Toc131588932"/>
      <w:bookmarkStart w:id="151" w:name="_Toc3284724"/>
      <w:bookmarkStart w:id="152" w:name="_Toc39550013"/>
      <w:bookmarkStart w:id="153" w:name="_Toc41888857"/>
      <w:bookmarkStart w:id="154" w:name="_Toc59425177"/>
      <w:r>
        <w:rPr>
          <w:rStyle w:val="CharSectno"/>
        </w:rPr>
        <w:t>33</w:t>
      </w:r>
      <w:r>
        <w:rPr>
          <w:snapToGrid w:val="0"/>
        </w:rPr>
        <w:t>.</w:t>
      </w:r>
      <w:r>
        <w:rPr>
          <w:snapToGrid w:val="0"/>
        </w:rPr>
        <w:tab/>
        <w:t>Annual reporting</w:t>
      </w:r>
      <w:bookmarkEnd w:id="150"/>
    </w:p>
    <w:p w:rsidR="00677FA9" w:rsidRDefault="00E24B2B">
      <w:pPr>
        <w:pStyle w:val="Subsection"/>
      </w:pPr>
      <w:r>
        <w:tab/>
      </w:r>
      <w:r>
        <w:tab/>
        <w:t xml:space="preserve">The annual report under the </w:t>
      </w:r>
      <w:r>
        <w:rPr>
          <w:i/>
        </w:rPr>
        <w:t>Financial Administration and Audit Act 1985</w:t>
      </w:r>
      <w:r>
        <w:t xml:space="preserve"> of the department of the Public Service in which the Director is employed is to include details of —</w:t>
      </w:r>
    </w:p>
    <w:p w:rsidR="00677FA9" w:rsidRDefault="00E24B2B">
      <w:pPr>
        <w:pStyle w:val="Indenta"/>
      </w:pPr>
      <w:r>
        <w:tab/>
        <w:t>(a)</w:t>
      </w:r>
      <w:r>
        <w:tab/>
        <w:t xml:space="preserve">the </w:t>
      </w:r>
      <w:r>
        <w:rPr>
          <w:snapToGrid w:val="0"/>
        </w:rPr>
        <w:t>number</w:t>
      </w:r>
      <w:r>
        <w:t>, nature, and outcome, of —</w:t>
      </w:r>
    </w:p>
    <w:p w:rsidR="00677FA9" w:rsidRDefault="00E24B2B">
      <w:pPr>
        <w:pStyle w:val="Indenti"/>
        <w:rPr>
          <w:snapToGrid w:val="0"/>
        </w:rPr>
      </w:pPr>
      <w:r>
        <w:rPr>
          <w:snapToGrid w:val="0"/>
        </w:rPr>
        <w:tab/>
        <w:t>(i)</w:t>
      </w:r>
      <w:r>
        <w:rPr>
          <w:snapToGrid w:val="0"/>
        </w:rPr>
        <w:tab/>
        <w:t>investigations and inquiries undertaken under this Act by, or at the direction of, the Director; and</w:t>
      </w:r>
    </w:p>
    <w:p w:rsidR="00677FA9" w:rsidRDefault="00E24B2B">
      <w:pPr>
        <w:pStyle w:val="Indenti"/>
        <w:rPr>
          <w:snapToGrid w:val="0"/>
        </w:rPr>
      </w:pPr>
      <w:r>
        <w:rPr>
          <w:snapToGrid w:val="0"/>
        </w:rPr>
        <w:tab/>
        <w:t>(ii)</w:t>
      </w:r>
      <w:r>
        <w:rPr>
          <w:snapToGrid w:val="0"/>
        </w:rPr>
        <w:tab/>
        <w:t>matters that have been brought before the State Administrative Tribunal under this Act by the Director;</w:t>
      </w:r>
    </w:p>
    <w:p w:rsidR="00677FA9" w:rsidRDefault="00E24B2B">
      <w:pPr>
        <w:pStyle w:val="Indenta"/>
      </w:pPr>
      <w:r>
        <w:tab/>
        <w:t>(b)</w:t>
      </w:r>
      <w:r>
        <w:tab/>
      </w:r>
      <w:r>
        <w:rPr>
          <w:snapToGrid w:val="0"/>
        </w:rPr>
        <w:t>the</w:t>
      </w:r>
      <w:r>
        <w:t xml:space="preserve"> number and nature of matters referred to in paragraph (a) that are outstanding;</w:t>
      </w:r>
    </w:p>
    <w:p w:rsidR="00677FA9" w:rsidRDefault="00E24B2B">
      <w:pPr>
        <w:pStyle w:val="Indenta"/>
      </w:pPr>
      <w:r>
        <w:tab/>
        <w:t>(c)</w:t>
      </w:r>
      <w:r>
        <w:tab/>
        <w:t xml:space="preserve">any trends or special problems that may have </w:t>
      </w:r>
      <w:r>
        <w:rPr>
          <w:snapToGrid w:val="0"/>
        </w:rPr>
        <w:t>emerged</w:t>
      </w:r>
      <w:r>
        <w:t>;</w:t>
      </w:r>
    </w:p>
    <w:p w:rsidR="00677FA9" w:rsidRDefault="00E24B2B">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rsidR="00677FA9" w:rsidRDefault="00E24B2B">
      <w:pPr>
        <w:pStyle w:val="Indenta"/>
        <w:rPr>
          <w:snapToGrid w:val="0"/>
        </w:rPr>
      </w:pPr>
      <w:r>
        <w:tab/>
        <w:t>(e)</w:t>
      </w:r>
      <w:r>
        <w:tab/>
        <w:t xml:space="preserve">any proposals for improving the performance of the </w:t>
      </w:r>
      <w:r>
        <w:rPr>
          <w:snapToGrid w:val="0"/>
        </w:rPr>
        <w:t>Director’s</w:t>
      </w:r>
      <w:r>
        <w:t xml:space="preserve"> functions under this Act.</w:t>
      </w:r>
    </w:p>
    <w:p w:rsidR="00677FA9" w:rsidRDefault="00E24B2B">
      <w:pPr>
        <w:pStyle w:val="Footnotesection"/>
      </w:pPr>
      <w:r>
        <w:tab/>
        <w:t>[Section 33 inserted by No. 55 of 2004 s. 274.]</w:t>
      </w:r>
    </w:p>
    <w:p w:rsidR="00677FA9" w:rsidRDefault="00E24B2B">
      <w:pPr>
        <w:pStyle w:val="Heading5"/>
        <w:rPr>
          <w:snapToGrid w:val="0"/>
        </w:rPr>
      </w:pPr>
      <w:bookmarkStart w:id="155" w:name="_Toc131588933"/>
      <w:r>
        <w:rPr>
          <w:rStyle w:val="CharSectno"/>
        </w:rPr>
        <w:t>33AA</w:t>
      </w:r>
      <w:r>
        <w:rPr>
          <w:snapToGrid w:val="0"/>
        </w:rPr>
        <w:t>.</w:t>
      </w:r>
      <w:r>
        <w:rPr>
          <w:snapToGrid w:val="0"/>
        </w:rPr>
        <w:tab/>
        <w:t>Guidelines</w:t>
      </w:r>
      <w:bookmarkEnd w:id="151"/>
      <w:bookmarkEnd w:id="152"/>
      <w:bookmarkEnd w:id="153"/>
      <w:bookmarkEnd w:id="154"/>
      <w:bookmarkEnd w:id="155"/>
    </w:p>
    <w:p w:rsidR="00677FA9" w:rsidRDefault="00E24B2B">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rsidR="00677FA9" w:rsidRDefault="00E24B2B">
      <w:pPr>
        <w:pStyle w:val="Subsection"/>
        <w:rPr>
          <w:snapToGrid w:val="0"/>
        </w:rPr>
      </w:pPr>
      <w:r>
        <w:rPr>
          <w:snapToGrid w:val="0"/>
        </w:rPr>
        <w:tab/>
        <w:t>(2)</w:t>
      </w:r>
      <w:r>
        <w:rPr>
          <w:snapToGrid w:val="0"/>
        </w:rPr>
        <w:tab/>
        <w:t>Guidelines under subsection (1) may —</w:t>
      </w:r>
    </w:p>
    <w:p w:rsidR="00677FA9" w:rsidRDefault="00E24B2B">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rsidR="00677FA9" w:rsidRDefault="00E24B2B">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rsidR="00677FA9" w:rsidRDefault="00E24B2B">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rsidR="00677FA9" w:rsidRDefault="00E24B2B">
      <w:pPr>
        <w:pStyle w:val="Footnotesection"/>
      </w:pPr>
      <w:r>
        <w:tab/>
        <w:t>[Section 33AA inserted by No. 42 of 1988 s. 6; amended by No. 89 of 1994 s. 80; No. 74 of 2003 s. 48(2).]</w:t>
      </w:r>
    </w:p>
    <w:p w:rsidR="00677FA9" w:rsidRDefault="00E24B2B">
      <w:pPr>
        <w:pStyle w:val="Heading2"/>
      </w:pPr>
      <w:bookmarkStart w:id="156" w:name="_Toc89516132"/>
      <w:bookmarkStart w:id="157" w:name="_Toc89516198"/>
      <w:bookmarkStart w:id="158" w:name="_Toc91486293"/>
      <w:bookmarkStart w:id="159" w:name="_Toc102289665"/>
      <w:bookmarkStart w:id="160" w:name="_Toc117487366"/>
      <w:bookmarkStart w:id="161" w:name="_Toc118707638"/>
      <w:bookmarkStart w:id="162" w:name="_Toc119378474"/>
      <w:bookmarkStart w:id="163" w:name="_Toc119381494"/>
      <w:bookmarkStart w:id="164" w:name="_Toc121723093"/>
      <w:bookmarkStart w:id="165" w:name="_Toc121723336"/>
      <w:bookmarkStart w:id="166" w:name="_Toc122829498"/>
      <w:bookmarkStart w:id="167" w:name="_Toc124061465"/>
      <w:bookmarkStart w:id="168" w:name="_Toc131569383"/>
      <w:bookmarkStart w:id="169" w:name="_Toc131588934"/>
      <w:r>
        <w:rPr>
          <w:rStyle w:val="CharPartNo"/>
        </w:rPr>
        <w:t>Part IVA</w:t>
      </w:r>
      <w:r>
        <w:rPr>
          <w:rStyle w:val="CharDivNo"/>
        </w:rPr>
        <w:t> </w:t>
      </w:r>
      <w:r>
        <w:t>—</w:t>
      </w:r>
      <w:r>
        <w:rPr>
          <w:rStyle w:val="CharDivText"/>
        </w:rPr>
        <w:t> </w:t>
      </w:r>
      <w:r>
        <w:rPr>
          <w:rStyle w:val="CharPartText"/>
        </w:rPr>
        <w:t>Approval of electrical appliances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677FA9" w:rsidRDefault="00E24B2B">
      <w:pPr>
        <w:pStyle w:val="Footnoteheading"/>
        <w:ind w:left="890"/>
        <w:rPr>
          <w:snapToGrid w:val="0"/>
        </w:rPr>
      </w:pPr>
      <w:r>
        <w:rPr>
          <w:snapToGrid w:val="0"/>
        </w:rPr>
        <w:tab/>
        <w:t>[Heading inserted by No. 72 of 1953 s. 4.]</w:t>
      </w:r>
    </w:p>
    <w:p w:rsidR="00677FA9" w:rsidRDefault="00E24B2B">
      <w:pPr>
        <w:pStyle w:val="Heading5"/>
        <w:rPr>
          <w:snapToGrid w:val="0"/>
        </w:rPr>
      </w:pPr>
      <w:bookmarkStart w:id="170" w:name="_Toc3284725"/>
      <w:bookmarkStart w:id="171" w:name="_Toc39550014"/>
      <w:bookmarkStart w:id="172" w:name="_Toc41888858"/>
      <w:bookmarkStart w:id="173" w:name="_Toc59425178"/>
      <w:bookmarkStart w:id="174" w:name="_Toc131588935"/>
      <w:r>
        <w:rPr>
          <w:rStyle w:val="CharSectno"/>
        </w:rPr>
        <w:t>33A</w:t>
      </w:r>
      <w:r>
        <w:rPr>
          <w:snapToGrid w:val="0"/>
        </w:rPr>
        <w:t>.</w:t>
      </w:r>
      <w:r>
        <w:rPr>
          <w:snapToGrid w:val="0"/>
        </w:rPr>
        <w:tab/>
        <w:t>Interpretation</w:t>
      </w:r>
      <w:bookmarkEnd w:id="170"/>
      <w:bookmarkEnd w:id="171"/>
      <w:bookmarkEnd w:id="172"/>
      <w:bookmarkEnd w:id="173"/>
      <w:bookmarkEnd w:id="174"/>
    </w:p>
    <w:p w:rsidR="00677FA9" w:rsidRDefault="00E24B2B">
      <w:pPr>
        <w:pStyle w:val="Subsection"/>
        <w:rPr>
          <w:snapToGrid w:val="0"/>
        </w:rPr>
      </w:pPr>
      <w:r>
        <w:rPr>
          <w:snapToGrid w:val="0"/>
        </w:rPr>
        <w:tab/>
      </w:r>
      <w:r>
        <w:rPr>
          <w:snapToGrid w:val="0"/>
        </w:rPr>
        <w:tab/>
        <w:t>For the purposes of this Part —</w:t>
      </w:r>
    </w:p>
    <w:p w:rsidR="00677FA9" w:rsidRDefault="00E24B2B">
      <w:pPr>
        <w:pStyle w:val="Defstart"/>
      </w:pPr>
      <w:r>
        <w:rPr>
          <w:b/>
        </w:rPr>
        <w:tab/>
        <w:t>“</w:t>
      </w:r>
      <w:r>
        <w:rPr>
          <w:rStyle w:val="CharDefText"/>
        </w:rPr>
        <w:t>electrical appliance</w:t>
      </w:r>
      <w:r>
        <w:rPr>
          <w:b/>
        </w:rPr>
        <w:t>”</w:t>
      </w:r>
      <w:r>
        <w:t xml:space="preserve"> means an appliance fitting, wire, or other apparatus or material intended suggested or designed for use in or for purposes of or for connection to any electrical installation;</w:t>
      </w:r>
    </w:p>
    <w:p w:rsidR="00677FA9" w:rsidRDefault="00E24B2B">
      <w:pPr>
        <w:pStyle w:val="Defstart"/>
      </w:pPr>
      <w:r>
        <w:rPr>
          <w:b/>
        </w:rPr>
        <w:tab/>
        <w:t>“</w:t>
      </w:r>
      <w:r>
        <w:rPr>
          <w:rStyle w:val="CharDefText"/>
        </w:rPr>
        <w:t>electrical installation</w:t>
      </w:r>
      <w:r>
        <w:rPr>
          <w:b/>
        </w:rPr>
        <w:t>”</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rsidR="00677FA9" w:rsidRDefault="00E24B2B">
      <w:pPr>
        <w:pStyle w:val="Footnotesection"/>
      </w:pPr>
      <w:r>
        <w:tab/>
        <w:t>[Section 33A inserted by No. 72 of 1953 s. 4.]</w:t>
      </w:r>
    </w:p>
    <w:p w:rsidR="00677FA9" w:rsidRDefault="00E24B2B">
      <w:pPr>
        <w:pStyle w:val="Heading5"/>
        <w:rPr>
          <w:snapToGrid w:val="0"/>
        </w:rPr>
      </w:pPr>
      <w:bookmarkStart w:id="175" w:name="_Toc3284726"/>
      <w:bookmarkStart w:id="176" w:name="_Toc39550015"/>
      <w:bookmarkStart w:id="177" w:name="_Toc41888859"/>
      <w:bookmarkStart w:id="178" w:name="_Toc59425179"/>
      <w:bookmarkStart w:id="179" w:name="_Toc131588936"/>
      <w:r>
        <w:rPr>
          <w:rStyle w:val="CharSectno"/>
        </w:rPr>
        <w:t>33B</w:t>
      </w:r>
      <w:r>
        <w:rPr>
          <w:snapToGrid w:val="0"/>
        </w:rPr>
        <w:t>.</w:t>
      </w:r>
      <w:r>
        <w:rPr>
          <w:snapToGrid w:val="0"/>
        </w:rPr>
        <w:tab/>
        <w:t>Power of Director to prescribe classes or types of electrical apparatus, etc., which shall not be sold, etc., unless approved by the Director</w:t>
      </w:r>
      <w:bookmarkEnd w:id="175"/>
      <w:bookmarkEnd w:id="176"/>
      <w:bookmarkEnd w:id="177"/>
      <w:bookmarkEnd w:id="178"/>
      <w:bookmarkEnd w:id="179"/>
    </w:p>
    <w:p w:rsidR="00677FA9" w:rsidRDefault="00E24B2B">
      <w:pPr>
        <w:pStyle w:val="Subsection"/>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rsidR="00677FA9" w:rsidRDefault="00E24B2B">
      <w:pPr>
        <w:pStyle w:val="Subsection"/>
        <w:rPr>
          <w:snapToGrid w:val="0"/>
        </w:rPr>
      </w:pPr>
      <w:r>
        <w:rPr>
          <w:snapToGrid w:val="0"/>
        </w:rPr>
        <w:tab/>
        <w:t>(b)</w:t>
      </w:r>
      <w:r>
        <w:rPr>
          <w:snapToGrid w:val="0"/>
        </w:rPr>
        <w:tab/>
        <w:t>An application to the Director for approval under the provisions of paragraph (a) shall be in the prescribed form, and shall, unless exempted by the Director, be accompanied by a test report from a testing laboratory approved by him or her.</w:t>
      </w:r>
    </w:p>
    <w:p w:rsidR="00677FA9" w:rsidRDefault="00E24B2B">
      <w:pPr>
        <w:pStyle w:val="Subsection"/>
        <w:rPr>
          <w:snapToGrid w:val="0"/>
        </w:rPr>
      </w:pPr>
      <w:r>
        <w:rPr>
          <w:snapToGrid w:val="0"/>
        </w:rPr>
        <w:tab/>
        <w:t>(2)</w:t>
      </w:r>
      <w:r>
        <w:rPr>
          <w:snapToGrid w:val="0"/>
        </w:rPr>
        <w:tab/>
        <w:t>A person who, after the date so specified sells, hires or exposes for sale or hire or advertised for sale or hire or causes to be sold or hired or exposed for sale or hire or advertised for sale or hire an electrical appliance of the class or type prescribed commits an offence unless the electrical appliance is approved by the Director and is stamped as prescribed or is approved by the Director and labelled as prescribed.</w:t>
      </w:r>
    </w:p>
    <w:p w:rsidR="00677FA9" w:rsidRDefault="00E24B2B">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rsidR="00677FA9" w:rsidRDefault="00E24B2B">
      <w:pPr>
        <w:pStyle w:val="Subsection"/>
        <w:rPr>
          <w:snapToGrid w:val="0"/>
        </w:rPr>
      </w:pPr>
      <w:r>
        <w:rPr>
          <w:snapToGrid w:val="0"/>
        </w:rPr>
        <w:tab/>
        <w:t>(4)</w:t>
      </w:r>
      <w:r>
        <w:rPr>
          <w:snapToGrid w:val="0"/>
        </w:rPr>
        <w:tab/>
        <w:t>Subject to this section the Director may withdraw at any time and from time to time an approval given under this section.</w:t>
      </w:r>
    </w:p>
    <w:p w:rsidR="00677FA9" w:rsidRDefault="00E24B2B">
      <w:pPr>
        <w:pStyle w:val="Subsection"/>
        <w:rPr>
          <w:snapToGrid w:val="0"/>
        </w:rPr>
      </w:pPr>
      <w:r>
        <w:rPr>
          <w:snapToGrid w:val="0"/>
        </w:rPr>
        <w:tab/>
        <w:t>(5)(a)</w:t>
      </w:r>
      <w:r>
        <w:rPr>
          <w:snapToGrid w:val="0"/>
        </w:rPr>
        <w:tab/>
        <w:t>The Director shall as soon as practicable determine whether the application in respect of the electrical appliance is —</w:t>
      </w:r>
    </w:p>
    <w:p w:rsidR="00677FA9" w:rsidRDefault="00E24B2B">
      <w:pPr>
        <w:pStyle w:val="Indenta"/>
        <w:rPr>
          <w:snapToGrid w:val="0"/>
        </w:rPr>
      </w:pPr>
      <w:r>
        <w:rPr>
          <w:snapToGrid w:val="0"/>
        </w:rPr>
        <w:tab/>
        <w:t>(i)</w:t>
      </w:r>
      <w:r>
        <w:rPr>
          <w:snapToGrid w:val="0"/>
        </w:rPr>
        <w:tab/>
        <w:t>approved;</w:t>
      </w:r>
    </w:p>
    <w:p w:rsidR="00677FA9" w:rsidRDefault="00E24B2B">
      <w:pPr>
        <w:pStyle w:val="Indenta"/>
        <w:rPr>
          <w:snapToGrid w:val="0"/>
        </w:rPr>
      </w:pPr>
      <w:r>
        <w:rPr>
          <w:snapToGrid w:val="0"/>
        </w:rPr>
        <w:tab/>
        <w:t>(ii)</w:t>
      </w:r>
      <w:r>
        <w:rPr>
          <w:snapToGrid w:val="0"/>
        </w:rPr>
        <w:tab/>
        <w:t>not approved; or</w:t>
      </w:r>
    </w:p>
    <w:p w:rsidR="00677FA9" w:rsidRDefault="00E24B2B">
      <w:pPr>
        <w:pStyle w:val="Indenta"/>
        <w:rPr>
          <w:snapToGrid w:val="0"/>
        </w:rPr>
      </w:pPr>
      <w:r>
        <w:rPr>
          <w:snapToGrid w:val="0"/>
        </w:rPr>
        <w:tab/>
        <w:t>(iii)</w:t>
      </w:r>
      <w:r>
        <w:rPr>
          <w:snapToGrid w:val="0"/>
        </w:rPr>
        <w:tab/>
        <w:t>deferred.</w:t>
      </w:r>
    </w:p>
    <w:p w:rsidR="00677FA9" w:rsidRDefault="00E24B2B">
      <w:pPr>
        <w:pStyle w:val="Subsection"/>
        <w:rPr>
          <w:snapToGrid w:val="0"/>
        </w:rPr>
      </w:pPr>
      <w:r>
        <w:rPr>
          <w:snapToGrid w:val="0"/>
        </w:rPr>
        <w:tab/>
        <w:t>(b)</w:t>
      </w:r>
      <w:r>
        <w:rPr>
          <w:snapToGrid w:val="0"/>
        </w:rPr>
        <w:tab/>
        <w:t>The Director may approve the electrical appliance, without an examination or test of the electrical appliance, where —</w:t>
      </w:r>
    </w:p>
    <w:p w:rsidR="00677FA9" w:rsidRDefault="00E24B2B">
      <w:pPr>
        <w:pStyle w:val="Indenta"/>
        <w:rPr>
          <w:snapToGrid w:val="0"/>
        </w:rPr>
      </w:pPr>
      <w:r>
        <w:rPr>
          <w:snapToGrid w:val="0"/>
        </w:rPr>
        <w:tab/>
        <w:t>(i)</w:t>
      </w:r>
      <w:r>
        <w:rPr>
          <w:snapToGrid w:val="0"/>
        </w:rPr>
        <w:tab/>
        <w:t>the appliance has been approved by a duly constituted authority in another State of the Commonwealth, in which case the approval may take the form of the approval of that authority; or</w:t>
      </w:r>
    </w:p>
    <w:p w:rsidR="00677FA9" w:rsidRDefault="00E24B2B">
      <w:pPr>
        <w:pStyle w:val="Indenta"/>
        <w:rPr>
          <w:snapToGrid w:val="0"/>
        </w:rPr>
      </w:pPr>
      <w:r>
        <w:rPr>
          <w:snapToGrid w:val="0"/>
        </w:rPr>
        <w:tab/>
        <w:t>(ii)</w:t>
      </w:r>
      <w:r>
        <w:rPr>
          <w:snapToGrid w:val="0"/>
        </w:rPr>
        <w:tab/>
        <w:t>the appliance has been approved by a person recognized by the Director as a competent authority for that purpose and carries a mark recognized by the Director for that purpose.</w:t>
      </w:r>
    </w:p>
    <w:p w:rsidR="00677FA9" w:rsidRDefault="00E24B2B">
      <w:pPr>
        <w:pStyle w:val="Subsection"/>
        <w:rPr>
          <w:snapToGrid w:val="0"/>
        </w:rPr>
      </w:pPr>
      <w:r>
        <w:rPr>
          <w:snapToGrid w:val="0"/>
        </w:rPr>
        <w:tab/>
        <w:t>(c)</w:t>
      </w:r>
      <w:r>
        <w:rPr>
          <w:snapToGrid w:val="0"/>
        </w:rPr>
        <w:tab/>
        <w:t>The recognition of a person by the Director as a competent authority for the purposes of paragraph (b) does not have any effect in relation to the approval or marking of an electrical appliance if the person may have a financial interest in the manufacture, sale or hire of that appliance.</w:t>
      </w:r>
    </w:p>
    <w:p w:rsidR="00677FA9" w:rsidRDefault="00E24B2B">
      <w:pPr>
        <w:pStyle w:val="Subsection"/>
        <w:rPr>
          <w:snapToGrid w:val="0"/>
        </w:rPr>
      </w:pPr>
      <w:r>
        <w:rPr>
          <w:snapToGrid w:val="0"/>
        </w:rPr>
        <w:tab/>
        <w:t>(d)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 of paragraph (b).</w:t>
      </w:r>
    </w:p>
    <w:p w:rsidR="00677FA9" w:rsidRDefault="00E24B2B">
      <w:pPr>
        <w:pStyle w:val="Subsection"/>
        <w:rPr>
          <w:snapToGrid w:val="0"/>
        </w:rPr>
      </w:pPr>
      <w:r>
        <w:rPr>
          <w:snapToGrid w:val="0"/>
        </w:rPr>
        <w:tab/>
        <w:t>(6)</w:t>
      </w:r>
      <w:r>
        <w:rPr>
          <w:snapToGrid w:val="0"/>
        </w:rPr>
        <w:tab/>
        <w:t>The Governor on the recommendation of the Director may make regulations for or with respect to —</w:t>
      </w:r>
    </w:p>
    <w:p w:rsidR="00677FA9" w:rsidRDefault="00E24B2B">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w:t>
      </w:r>
    </w:p>
    <w:p w:rsidR="00677FA9" w:rsidRDefault="00E24B2B">
      <w:pPr>
        <w:pStyle w:val="Indenta"/>
        <w:rPr>
          <w:snapToGrid w:val="0"/>
        </w:rPr>
      </w:pPr>
      <w:r>
        <w:rPr>
          <w:snapToGrid w:val="0"/>
        </w:rPr>
        <w:tab/>
        <w:t>(b)</w:t>
      </w:r>
      <w:r>
        <w:rPr>
          <w:snapToGrid w:val="0"/>
        </w:rPr>
        <w:tab/>
        <w:t>the fees to be charged under this Part, including fees to be charged for the examination and approval of the electrical appliances;</w:t>
      </w:r>
    </w:p>
    <w:p w:rsidR="00677FA9" w:rsidRDefault="00E24B2B">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w:t>
      </w:r>
    </w:p>
    <w:p w:rsidR="00677FA9" w:rsidRDefault="00E24B2B">
      <w:pPr>
        <w:pStyle w:val="Indenta"/>
        <w:rPr>
          <w:snapToGrid w:val="0"/>
        </w:rPr>
      </w:pPr>
      <w:r>
        <w:rPr>
          <w:snapToGrid w:val="0"/>
        </w:rPr>
        <w:tab/>
        <w:t>(d)</w:t>
      </w:r>
      <w:r>
        <w:rPr>
          <w:snapToGrid w:val="0"/>
        </w:rPr>
        <w:tab/>
        <w:t>prescribing penalties not exceeding in the case of an individual, $5 000, and in the case of a body corporate, $20 000, for a breach of the regulations; and</w:t>
      </w:r>
    </w:p>
    <w:p w:rsidR="00677FA9" w:rsidRDefault="00E24B2B">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rsidR="00677FA9" w:rsidRDefault="00E24B2B">
      <w:pPr>
        <w:pStyle w:val="Footnotesection"/>
      </w:pPr>
      <w:r>
        <w:tab/>
        <w:t>[Section 33B inserted by No. 72 of 1953 s. 4; amended by No. 113 of 1965 s. 8; No. 86 of 1979 s. 9; No. 89 of 1994 s. 77, 80 and 83; No. 63 of 1996 s. 4 and 12.]</w:t>
      </w:r>
    </w:p>
    <w:p w:rsidR="00677FA9" w:rsidRDefault="00E24B2B">
      <w:pPr>
        <w:pStyle w:val="Heading5"/>
        <w:rPr>
          <w:snapToGrid w:val="0"/>
        </w:rPr>
      </w:pPr>
      <w:bookmarkStart w:id="180" w:name="_Toc3284727"/>
      <w:bookmarkStart w:id="181" w:name="_Toc39550016"/>
      <w:bookmarkStart w:id="182" w:name="_Toc41888860"/>
      <w:bookmarkStart w:id="183" w:name="_Toc59425180"/>
      <w:bookmarkStart w:id="184" w:name="_Toc131588937"/>
      <w:r>
        <w:rPr>
          <w:rStyle w:val="CharSectno"/>
        </w:rPr>
        <w:t>33C</w:t>
      </w:r>
      <w:r>
        <w:rPr>
          <w:snapToGrid w:val="0"/>
        </w:rPr>
        <w:t>.</w:t>
      </w:r>
      <w:r>
        <w:rPr>
          <w:snapToGrid w:val="0"/>
        </w:rPr>
        <w:tab/>
        <w:t>Power to Director to prohibit the sale, etc. or use of unsafe or dangerous electrical apparatus, etc.</w:t>
      </w:r>
      <w:bookmarkEnd w:id="180"/>
      <w:bookmarkEnd w:id="181"/>
      <w:bookmarkEnd w:id="182"/>
      <w:bookmarkEnd w:id="183"/>
      <w:bookmarkEnd w:id="184"/>
    </w:p>
    <w:p w:rsidR="00677FA9" w:rsidRDefault="00E24B2B">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rsidR="00677FA9" w:rsidRDefault="00E24B2B">
      <w:pPr>
        <w:pStyle w:val="Subsection"/>
        <w:rPr>
          <w:snapToGrid w:val="0"/>
        </w:rPr>
      </w:pPr>
      <w:r>
        <w:rPr>
          <w:snapToGrid w:val="0"/>
        </w:rPr>
        <w:tab/>
        <w:t>(2)</w:t>
      </w:r>
      <w:r>
        <w:rPr>
          <w:snapToGrid w:val="0"/>
        </w:rPr>
        <w:tab/>
        <w:t>The notice shall —</w:t>
      </w:r>
    </w:p>
    <w:p w:rsidR="00677FA9" w:rsidRDefault="00E24B2B">
      <w:pPr>
        <w:pStyle w:val="Indenta"/>
        <w:rPr>
          <w:snapToGrid w:val="0"/>
        </w:rPr>
      </w:pPr>
      <w:r>
        <w:rPr>
          <w:snapToGrid w:val="0"/>
        </w:rPr>
        <w:tab/>
        <w:t>(a)</w:t>
      </w:r>
      <w:r>
        <w:rPr>
          <w:snapToGrid w:val="0"/>
        </w:rPr>
        <w:tab/>
        <w:t>be in writing;</w:t>
      </w:r>
    </w:p>
    <w:p w:rsidR="00677FA9" w:rsidRDefault="00E24B2B">
      <w:pPr>
        <w:pStyle w:val="Indenta"/>
        <w:rPr>
          <w:snapToGrid w:val="0"/>
        </w:rPr>
      </w:pPr>
      <w:r>
        <w:rPr>
          <w:snapToGrid w:val="0"/>
        </w:rPr>
        <w:tab/>
        <w:t>(b)</w:t>
      </w:r>
      <w:r>
        <w:rPr>
          <w:snapToGrid w:val="0"/>
        </w:rPr>
        <w:tab/>
        <w:t>contain a description of the prohibited electrical appliance; and</w:t>
      </w:r>
    </w:p>
    <w:p w:rsidR="00677FA9" w:rsidRDefault="00E24B2B">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rsidR="00677FA9" w:rsidRDefault="00E24B2B">
      <w:pPr>
        <w:pStyle w:val="Subsection"/>
        <w:rPr>
          <w:snapToGrid w:val="0"/>
        </w:rPr>
      </w:pPr>
      <w:r>
        <w:rPr>
          <w:snapToGrid w:val="0"/>
        </w:rPr>
        <w:tab/>
        <w:t>(3)</w:t>
      </w:r>
      <w:r>
        <w:rPr>
          <w:snapToGrid w:val="0"/>
        </w:rPr>
        <w:tab/>
        <w:t>A person to whom a notice is given who fails to comply with a direction contained in the notice is guilty of an offence.</w:t>
      </w:r>
    </w:p>
    <w:p w:rsidR="00677FA9" w:rsidRDefault="00E24B2B">
      <w:pPr>
        <w:pStyle w:val="Footnotesection"/>
      </w:pPr>
      <w:r>
        <w:tab/>
        <w:t>[Section 33C inserted by No. 72 of 1953 s. 4; amended by No. 89 of 1994 s. 80.]</w:t>
      </w:r>
    </w:p>
    <w:p w:rsidR="00677FA9" w:rsidRDefault="00E24B2B">
      <w:pPr>
        <w:pStyle w:val="Heading5"/>
        <w:rPr>
          <w:snapToGrid w:val="0"/>
        </w:rPr>
      </w:pPr>
      <w:bookmarkStart w:id="185" w:name="_Toc3284728"/>
      <w:bookmarkStart w:id="186" w:name="_Toc39550017"/>
      <w:bookmarkStart w:id="187" w:name="_Toc41888861"/>
      <w:bookmarkStart w:id="188" w:name="_Toc59425181"/>
      <w:bookmarkStart w:id="189" w:name="_Toc131588938"/>
      <w:r>
        <w:rPr>
          <w:rStyle w:val="CharSectno"/>
        </w:rPr>
        <w:t>33D</w:t>
      </w:r>
      <w:r>
        <w:rPr>
          <w:snapToGrid w:val="0"/>
        </w:rPr>
        <w:t>.</w:t>
      </w:r>
      <w:r>
        <w:rPr>
          <w:snapToGrid w:val="0"/>
        </w:rPr>
        <w:tab/>
        <w:t>Penalties</w:t>
      </w:r>
      <w:bookmarkEnd w:id="185"/>
      <w:bookmarkEnd w:id="186"/>
      <w:bookmarkEnd w:id="187"/>
      <w:bookmarkEnd w:id="188"/>
      <w:bookmarkEnd w:id="189"/>
    </w:p>
    <w:p w:rsidR="00677FA9" w:rsidRDefault="00E24B2B">
      <w:pPr>
        <w:pStyle w:val="Subsection"/>
        <w:rPr>
          <w:snapToGrid w:val="0"/>
        </w:rPr>
      </w:pPr>
      <w:r>
        <w:rPr>
          <w:snapToGrid w:val="0"/>
        </w:rPr>
        <w:tab/>
      </w:r>
      <w:r>
        <w:rPr>
          <w:snapToGrid w:val="0"/>
        </w:rPr>
        <w:tab/>
        <w:t>A person who is guilty of an offence against this Part for which no penalty is specially provided is liable —</w:t>
      </w:r>
    </w:p>
    <w:p w:rsidR="00677FA9" w:rsidRDefault="00E24B2B">
      <w:pPr>
        <w:pStyle w:val="Indenta"/>
        <w:rPr>
          <w:snapToGrid w:val="0"/>
        </w:rPr>
      </w:pPr>
      <w:r>
        <w:rPr>
          <w:snapToGrid w:val="0"/>
        </w:rPr>
        <w:tab/>
        <w:t>(a)</w:t>
      </w:r>
      <w:r>
        <w:rPr>
          <w:snapToGrid w:val="0"/>
        </w:rPr>
        <w:tab/>
        <w:t>in the case of an individual, to a fine of $5 000; and</w:t>
      </w:r>
    </w:p>
    <w:p w:rsidR="00677FA9" w:rsidRDefault="00E24B2B">
      <w:pPr>
        <w:pStyle w:val="Indenta"/>
        <w:rPr>
          <w:snapToGrid w:val="0"/>
        </w:rPr>
      </w:pPr>
      <w:r>
        <w:rPr>
          <w:snapToGrid w:val="0"/>
        </w:rPr>
        <w:tab/>
        <w:t>(b)</w:t>
      </w:r>
      <w:r>
        <w:rPr>
          <w:snapToGrid w:val="0"/>
        </w:rPr>
        <w:tab/>
        <w:t>in the case of a body corporate, to a fine of $20 000.</w:t>
      </w:r>
    </w:p>
    <w:p w:rsidR="00677FA9" w:rsidRDefault="00E24B2B">
      <w:pPr>
        <w:pStyle w:val="Footnotesection"/>
      </w:pPr>
      <w:r>
        <w:tab/>
        <w:t>[Section 33D inserted by No. 72 of 1953 s. 4; amended by No. 113 of 1965 s. 8; No. 63 of 1996 s. 5.]</w:t>
      </w:r>
    </w:p>
    <w:p w:rsidR="00677FA9" w:rsidRDefault="00E24B2B">
      <w:pPr>
        <w:pStyle w:val="Heading2"/>
      </w:pPr>
      <w:bookmarkStart w:id="190" w:name="_Toc89516137"/>
      <w:bookmarkStart w:id="191" w:name="_Toc89516203"/>
      <w:bookmarkStart w:id="192" w:name="_Toc91486298"/>
      <w:bookmarkStart w:id="193" w:name="_Toc102289670"/>
      <w:bookmarkStart w:id="194" w:name="_Toc117487371"/>
      <w:bookmarkStart w:id="195" w:name="_Toc118707643"/>
      <w:bookmarkStart w:id="196" w:name="_Toc119378479"/>
      <w:bookmarkStart w:id="197" w:name="_Toc119381499"/>
      <w:bookmarkStart w:id="198" w:name="_Toc121723098"/>
      <w:bookmarkStart w:id="199" w:name="_Toc121723341"/>
      <w:bookmarkStart w:id="200" w:name="_Toc122829503"/>
      <w:bookmarkStart w:id="201" w:name="_Toc124061470"/>
      <w:bookmarkStart w:id="202" w:name="_Toc131569388"/>
      <w:bookmarkStart w:id="203" w:name="_Toc131588939"/>
      <w:r>
        <w:rPr>
          <w:rStyle w:val="CharPartNo"/>
        </w:rPr>
        <w:t>Part IVB</w:t>
      </w:r>
      <w:r>
        <w:rPr>
          <w:rStyle w:val="CharDivNo"/>
        </w:rPr>
        <w:t> </w:t>
      </w:r>
      <w:r>
        <w:t>—</w:t>
      </w:r>
      <w:r>
        <w:rPr>
          <w:rStyle w:val="CharDivText"/>
        </w:rPr>
        <w:t> </w:t>
      </w:r>
      <w:r>
        <w:rPr>
          <w:rStyle w:val="CharPartText"/>
        </w:rPr>
        <w:t>Energy efficiency</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677FA9" w:rsidRDefault="00E24B2B">
      <w:pPr>
        <w:pStyle w:val="Footnoteheading"/>
        <w:ind w:left="890"/>
        <w:rPr>
          <w:snapToGrid w:val="0"/>
        </w:rPr>
      </w:pPr>
      <w:r>
        <w:rPr>
          <w:snapToGrid w:val="0"/>
        </w:rPr>
        <w:tab/>
        <w:t>[Heading inserted by No. 63 of 1996 s. 13.]</w:t>
      </w:r>
    </w:p>
    <w:p w:rsidR="00677FA9" w:rsidRDefault="00E24B2B">
      <w:pPr>
        <w:pStyle w:val="Heading5"/>
        <w:rPr>
          <w:snapToGrid w:val="0"/>
        </w:rPr>
      </w:pPr>
      <w:bookmarkStart w:id="204" w:name="_Toc3284729"/>
      <w:bookmarkStart w:id="205" w:name="_Toc39550018"/>
      <w:bookmarkStart w:id="206" w:name="_Toc41888862"/>
      <w:bookmarkStart w:id="207" w:name="_Toc59425182"/>
      <w:bookmarkStart w:id="208" w:name="_Toc131588940"/>
      <w:r>
        <w:rPr>
          <w:rStyle w:val="CharSectno"/>
        </w:rPr>
        <w:t>33E</w:t>
      </w:r>
      <w:r>
        <w:rPr>
          <w:snapToGrid w:val="0"/>
        </w:rPr>
        <w:t>.</w:t>
      </w:r>
      <w:r>
        <w:rPr>
          <w:snapToGrid w:val="0"/>
        </w:rPr>
        <w:tab/>
        <w:t>Energy efficiency standards</w:t>
      </w:r>
      <w:bookmarkEnd w:id="204"/>
      <w:bookmarkEnd w:id="205"/>
      <w:bookmarkEnd w:id="206"/>
      <w:bookmarkEnd w:id="207"/>
      <w:bookmarkEnd w:id="208"/>
    </w:p>
    <w:p w:rsidR="00677FA9" w:rsidRDefault="00E24B2B">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rsidR="00677FA9" w:rsidRDefault="00E24B2B">
      <w:pPr>
        <w:pStyle w:val="Indenta"/>
        <w:rPr>
          <w:snapToGrid w:val="0"/>
        </w:rPr>
      </w:pPr>
      <w:r>
        <w:rPr>
          <w:snapToGrid w:val="0"/>
        </w:rPr>
        <w:tab/>
        <w:t>(a)</w:t>
      </w:r>
      <w:r>
        <w:rPr>
          <w:snapToGrid w:val="0"/>
        </w:rPr>
        <w:tab/>
        <w:t>set minimum energy efficiency standards with which any electrical apparatus or installation must comply;</w:t>
      </w:r>
    </w:p>
    <w:p w:rsidR="00677FA9" w:rsidRDefault="00E24B2B">
      <w:pPr>
        <w:pStyle w:val="Indenta"/>
        <w:rPr>
          <w:snapToGrid w:val="0"/>
        </w:rPr>
      </w:pPr>
      <w:r>
        <w:rPr>
          <w:snapToGrid w:val="0"/>
        </w:rPr>
        <w:tab/>
        <w:t>(b)</w:t>
      </w:r>
      <w:r>
        <w:rPr>
          <w:snapToGrid w:val="0"/>
        </w:rPr>
        <w:tab/>
        <w:t>specify procedures to be used, and measurements to be taken, to —</w:t>
      </w:r>
    </w:p>
    <w:p w:rsidR="00677FA9" w:rsidRDefault="00E24B2B">
      <w:pPr>
        <w:pStyle w:val="Indenti"/>
        <w:rPr>
          <w:snapToGrid w:val="0"/>
        </w:rPr>
      </w:pPr>
      <w:r>
        <w:rPr>
          <w:snapToGrid w:val="0"/>
        </w:rPr>
        <w:tab/>
        <w:t>(i)</w:t>
      </w:r>
      <w:r>
        <w:rPr>
          <w:snapToGrid w:val="0"/>
        </w:rPr>
        <w:tab/>
        <w:t>assess the relative energy efficiency of any electrical apparatus or installation; or</w:t>
      </w:r>
    </w:p>
    <w:p w:rsidR="00677FA9" w:rsidRDefault="00E24B2B">
      <w:pPr>
        <w:pStyle w:val="Indenti"/>
        <w:rPr>
          <w:snapToGrid w:val="0"/>
        </w:rPr>
      </w:pPr>
      <w:r>
        <w:rPr>
          <w:snapToGrid w:val="0"/>
        </w:rPr>
        <w:tab/>
        <w:t>(ii)</w:t>
      </w:r>
      <w:r>
        <w:rPr>
          <w:snapToGrid w:val="0"/>
        </w:rPr>
        <w:tab/>
        <w:t>ascertain whether or not any electrical apparatus or installation complies with prescribed energy efficiency standards;</w:t>
      </w:r>
    </w:p>
    <w:p w:rsidR="00677FA9" w:rsidRDefault="00E24B2B">
      <w:pPr>
        <w:pStyle w:val="Indenta"/>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rsidR="00677FA9" w:rsidRDefault="00E24B2B">
      <w:pPr>
        <w:pStyle w:val="Indenti"/>
        <w:rPr>
          <w:snapToGrid w:val="0"/>
        </w:rPr>
      </w:pPr>
      <w:r>
        <w:rPr>
          <w:snapToGrid w:val="0"/>
        </w:rPr>
        <w:tab/>
        <w:t>(i)</w:t>
      </w:r>
      <w:r>
        <w:rPr>
          <w:snapToGrid w:val="0"/>
        </w:rPr>
        <w:tab/>
        <w:t>the various types or classes of apparatus or installation that are to be subject to the regulations; and</w:t>
      </w:r>
    </w:p>
    <w:p w:rsidR="00677FA9" w:rsidRDefault="00E24B2B">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rsidR="00677FA9" w:rsidRDefault="00E24B2B">
      <w:pPr>
        <w:pStyle w:val="Indenta"/>
        <w:rPr>
          <w:snapToGrid w:val="0"/>
        </w:rPr>
      </w:pPr>
      <w:r>
        <w:rPr>
          <w:snapToGrid w:val="0"/>
        </w:rPr>
        <w:tab/>
        <w:t>(d)</w:t>
      </w:r>
      <w:r>
        <w:rPr>
          <w:snapToGrid w:val="0"/>
        </w:rPr>
        <w:tab/>
        <w:t>specify the product information standard requirements, and the form and manner of disclosure required, in relation to any such apparatus or installation;</w:t>
      </w:r>
    </w:p>
    <w:p w:rsidR="00677FA9" w:rsidRDefault="00E24B2B">
      <w:pPr>
        <w:pStyle w:val="Indenta"/>
        <w:rPr>
          <w:snapToGrid w:val="0"/>
        </w:rPr>
      </w:pPr>
      <w:r>
        <w:rPr>
          <w:snapToGrid w:val="0"/>
        </w:rPr>
        <w:tab/>
        <w:t>(e)</w:t>
      </w:r>
      <w:r>
        <w:rPr>
          <w:snapToGrid w:val="0"/>
        </w:rPr>
        <w:tab/>
        <w:t>prescribe labelling requirements;</w:t>
      </w:r>
    </w:p>
    <w:p w:rsidR="00677FA9" w:rsidRDefault="00E24B2B">
      <w:pPr>
        <w:pStyle w:val="Indenta"/>
        <w:rPr>
          <w:snapToGrid w:val="0"/>
        </w:rPr>
      </w:pPr>
      <w:r>
        <w:rPr>
          <w:spacing w:val="-4"/>
        </w:rPr>
        <w:tab/>
        <w:t>(f)</w:t>
      </w:r>
      <w:r>
        <w:rPr>
          <w:spacing w:val="-4"/>
        </w:rP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spacing w:val="-4"/>
        </w:rPr>
        <w:t>Gazette</w:t>
      </w:r>
      <w:r>
        <w:rPr>
          <w:spacing w:val="-4"/>
        </w:rPr>
        <w:t xml:space="preserve">; </w:t>
      </w:r>
      <w:r>
        <w:rPr>
          <w:snapToGrid w:val="0"/>
        </w:rPr>
        <w:t>and</w:t>
      </w:r>
    </w:p>
    <w:p w:rsidR="00677FA9" w:rsidRDefault="00E24B2B">
      <w:pPr>
        <w:pStyle w:val="Indenta"/>
        <w:rPr>
          <w:snapToGrid w:val="0"/>
        </w:rPr>
      </w:pPr>
      <w:r>
        <w:rPr>
          <w:snapToGrid w:val="0"/>
        </w:rPr>
        <w:tab/>
        <w:t>(g)</w:t>
      </w:r>
      <w:r>
        <w:rPr>
          <w:snapToGrid w:val="0"/>
        </w:rPr>
        <w:tab/>
        <w:t>provide for exclusions or exemptions from the application of the regulations.</w:t>
      </w:r>
    </w:p>
    <w:p w:rsidR="00677FA9" w:rsidRDefault="00E24B2B">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rsidR="00677FA9" w:rsidRDefault="00E24B2B">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rsidR="00677FA9" w:rsidRDefault="00E24B2B">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rsidR="00677FA9" w:rsidRDefault="00E24B2B">
      <w:pPr>
        <w:pStyle w:val="Subsection"/>
        <w:rPr>
          <w:snapToGrid w:val="0"/>
        </w:rPr>
      </w:pPr>
      <w:r>
        <w:rPr>
          <w:snapToGrid w:val="0"/>
        </w:rPr>
        <w:tab/>
      </w:r>
      <w:r>
        <w:rPr>
          <w:snapToGrid w:val="0"/>
        </w:rPr>
        <w:tab/>
        <w:t>and the apparatus or installation carries a mark recognized by the Director for that purpose.</w:t>
      </w:r>
    </w:p>
    <w:p w:rsidR="00677FA9" w:rsidRDefault="00E24B2B">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rsidR="00677FA9" w:rsidRDefault="00E24B2B">
      <w:pPr>
        <w:pStyle w:val="Subsection"/>
        <w:rPr>
          <w:snapToGrid w:val="0"/>
        </w:rPr>
      </w:pPr>
      <w:r>
        <w:rPr>
          <w:snapToGrid w:val="0"/>
        </w:rPr>
        <w:tab/>
        <w:t>(4)</w:t>
      </w:r>
      <w:r>
        <w:rPr>
          <w:snapToGrid w:val="0"/>
        </w:rPr>
        <w:tab/>
        <w:t>An approval given by the Director for the purposes of this Part —</w:t>
      </w:r>
    </w:p>
    <w:p w:rsidR="00677FA9" w:rsidRDefault="00E24B2B">
      <w:pPr>
        <w:pStyle w:val="Indenta"/>
        <w:rPr>
          <w:snapToGrid w:val="0"/>
        </w:rPr>
      </w:pPr>
      <w:r>
        <w:rPr>
          <w:snapToGrid w:val="0"/>
        </w:rPr>
        <w:tab/>
        <w:t>(a)</w:t>
      </w:r>
      <w:r>
        <w:rPr>
          <w:snapToGrid w:val="0"/>
        </w:rPr>
        <w:tab/>
        <w:t>is, unless sooner revoked, valid for 5 years or such lesser period as may be specified by the Director; and</w:t>
      </w:r>
    </w:p>
    <w:p w:rsidR="00677FA9" w:rsidRDefault="00E24B2B">
      <w:pPr>
        <w:pStyle w:val="Indenta"/>
        <w:rPr>
          <w:snapToGrid w:val="0"/>
        </w:rPr>
      </w:pPr>
      <w:r>
        <w:rPr>
          <w:snapToGrid w:val="0"/>
        </w:rPr>
        <w:tab/>
        <w:t>(b)</w:t>
      </w:r>
      <w:r>
        <w:rPr>
          <w:snapToGrid w:val="0"/>
        </w:rPr>
        <w:tab/>
        <w:t>may be revoked by the Director.</w:t>
      </w:r>
    </w:p>
    <w:p w:rsidR="00677FA9" w:rsidRDefault="00E24B2B">
      <w:pPr>
        <w:pStyle w:val="Footnotesection"/>
      </w:pPr>
      <w:r>
        <w:tab/>
        <w:t>[Section 33E inserted by No. 63 of 1996 s. 13; amended by No. 10 of 1998 s. 31; No. 74 of 2003 s. 48(3).]</w:t>
      </w:r>
    </w:p>
    <w:p w:rsidR="00677FA9" w:rsidRDefault="00E24B2B">
      <w:pPr>
        <w:pStyle w:val="Heading5"/>
        <w:rPr>
          <w:snapToGrid w:val="0"/>
        </w:rPr>
      </w:pPr>
      <w:bookmarkStart w:id="209" w:name="_Toc3284730"/>
      <w:bookmarkStart w:id="210" w:name="_Toc39550019"/>
      <w:bookmarkStart w:id="211" w:name="_Toc41888863"/>
      <w:bookmarkStart w:id="212" w:name="_Toc59425183"/>
      <w:bookmarkStart w:id="213" w:name="_Toc131588941"/>
      <w:r>
        <w:rPr>
          <w:rStyle w:val="CharSectno"/>
        </w:rPr>
        <w:t>33F</w:t>
      </w:r>
      <w:r>
        <w:rPr>
          <w:snapToGrid w:val="0"/>
        </w:rPr>
        <w:t>.</w:t>
      </w:r>
      <w:r>
        <w:rPr>
          <w:snapToGrid w:val="0"/>
        </w:rPr>
        <w:tab/>
        <w:t>Offences related to energy efficiency labelling</w:t>
      </w:r>
      <w:bookmarkEnd w:id="209"/>
      <w:bookmarkEnd w:id="210"/>
      <w:bookmarkEnd w:id="211"/>
      <w:bookmarkEnd w:id="212"/>
      <w:bookmarkEnd w:id="213"/>
    </w:p>
    <w:p w:rsidR="00677FA9" w:rsidRDefault="00E24B2B">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rsidR="00677FA9" w:rsidRDefault="00E24B2B">
      <w:pPr>
        <w:pStyle w:val="Indenta"/>
        <w:rPr>
          <w:snapToGrid w:val="0"/>
        </w:rPr>
      </w:pPr>
      <w:r>
        <w:rPr>
          <w:snapToGrid w:val="0"/>
        </w:rPr>
        <w:tab/>
        <w:t>(a)</w:t>
      </w:r>
      <w:r>
        <w:rPr>
          <w:snapToGrid w:val="0"/>
        </w:rPr>
        <w:tab/>
        <w:t>sells or hires;</w:t>
      </w:r>
    </w:p>
    <w:p w:rsidR="00677FA9" w:rsidRDefault="00E24B2B">
      <w:pPr>
        <w:pStyle w:val="Indenta"/>
        <w:rPr>
          <w:snapToGrid w:val="0"/>
        </w:rPr>
      </w:pPr>
      <w:r>
        <w:rPr>
          <w:snapToGrid w:val="0"/>
        </w:rPr>
        <w:tab/>
        <w:t>(b)</w:t>
      </w:r>
      <w:r>
        <w:rPr>
          <w:snapToGrid w:val="0"/>
        </w:rPr>
        <w:tab/>
        <w:t>exposes or advertises for sale or hire; or</w:t>
      </w:r>
    </w:p>
    <w:p w:rsidR="00677FA9" w:rsidRDefault="00E24B2B">
      <w:pPr>
        <w:pStyle w:val="Indenta"/>
        <w:rPr>
          <w:snapToGrid w:val="0"/>
        </w:rPr>
      </w:pPr>
      <w:r>
        <w:rPr>
          <w:snapToGrid w:val="0"/>
        </w:rPr>
        <w:tab/>
        <w:t>(c)</w:t>
      </w:r>
      <w:r>
        <w:rPr>
          <w:snapToGrid w:val="0"/>
        </w:rPr>
        <w:tab/>
        <w:t>causes to be sold or hired, or exposed or advertised for sale or hire,</w:t>
      </w:r>
    </w:p>
    <w:p w:rsidR="00677FA9" w:rsidRDefault="00E24B2B">
      <w:pPr>
        <w:pStyle w:val="Subsection"/>
        <w:rPr>
          <w:snapToGrid w:val="0"/>
        </w:rPr>
      </w:pPr>
      <w:r>
        <w:rPr>
          <w:snapToGrid w:val="0"/>
        </w:rPr>
        <w:tab/>
      </w:r>
      <w:r>
        <w:rPr>
          <w:snapToGrid w:val="0"/>
        </w:rPr>
        <w:tab/>
        <w:t>any such apparatus or installation, not being so labelled, commits an offence.</w:t>
      </w:r>
    </w:p>
    <w:p w:rsidR="00677FA9" w:rsidRDefault="00E24B2B">
      <w:pPr>
        <w:pStyle w:val="Penstart"/>
        <w:rPr>
          <w:snapToGrid w:val="0"/>
        </w:rPr>
      </w:pPr>
      <w:r>
        <w:rPr>
          <w:snapToGrid w:val="0"/>
        </w:rPr>
        <w:tab/>
        <w:t>Penalty: In the case of an individual, $5 000 and in the case of a body corporate, $20 000.</w:t>
      </w:r>
    </w:p>
    <w:p w:rsidR="00677FA9" w:rsidRDefault="00E24B2B">
      <w:pPr>
        <w:pStyle w:val="Footnotesection"/>
      </w:pPr>
      <w:r>
        <w:tab/>
        <w:t>[Section 33F inserted by No. 63 of 1996 s. 13.]</w:t>
      </w:r>
    </w:p>
    <w:p w:rsidR="00677FA9" w:rsidRDefault="00E24B2B">
      <w:pPr>
        <w:pStyle w:val="Heading2"/>
      </w:pPr>
      <w:bookmarkStart w:id="214" w:name="_Toc89516140"/>
      <w:bookmarkStart w:id="215" w:name="_Toc89516206"/>
      <w:bookmarkStart w:id="216" w:name="_Toc91486301"/>
      <w:bookmarkStart w:id="217" w:name="_Toc102289673"/>
      <w:bookmarkStart w:id="218" w:name="_Toc117487374"/>
      <w:bookmarkStart w:id="219" w:name="_Toc118707646"/>
      <w:bookmarkStart w:id="220" w:name="_Toc119378482"/>
      <w:bookmarkStart w:id="221" w:name="_Toc119381502"/>
      <w:bookmarkStart w:id="222" w:name="_Toc121723101"/>
      <w:bookmarkStart w:id="223" w:name="_Toc121723344"/>
      <w:bookmarkStart w:id="224" w:name="_Toc122829506"/>
      <w:bookmarkStart w:id="225" w:name="_Toc124061473"/>
      <w:bookmarkStart w:id="226" w:name="_Toc131569391"/>
      <w:bookmarkStart w:id="227" w:name="_Toc131588942"/>
      <w:r>
        <w:rPr>
          <w:rStyle w:val="CharPartNo"/>
        </w:rPr>
        <w:t>Part V</w:t>
      </w:r>
      <w:r>
        <w:rPr>
          <w:rStyle w:val="CharDivNo"/>
        </w:rPr>
        <w:t> </w:t>
      </w:r>
      <w:r>
        <w:t>—</w:t>
      </w:r>
      <w:r>
        <w:rPr>
          <w:rStyle w:val="CharDivText"/>
        </w:rPr>
        <w:t> </w:t>
      </w:r>
      <w:r>
        <w:rPr>
          <w:rStyle w:val="CharPartText"/>
        </w:rPr>
        <w:t>Miscellaneous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677FA9" w:rsidRDefault="00E24B2B">
      <w:pPr>
        <w:pStyle w:val="Heading5"/>
        <w:rPr>
          <w:snapToGrid w:val="0"/>
        </w:rPr>
      </w:pPr>
      <w:bookmarkStart w:id="228" w:name="_Toc3284731"/>
      <w:bookmarkStart w:id="229" w:name="_Toc39550020"/>
      <w:bookmarkStart w:id="230" w:name="_Toc41888864"/>
      <w:bookmarkStart w:id="231" w:name="_Toc59425184"/>
      <w:bookmarkStart w:id="232" w:name="_Toc131588943"/>
      <w:r>
        <w:rPr>
          <w:rStyle w:val="CharSectno"/>
        </w:rPr>
        <w:t>34</w:t>
      </w:r>
      <w:r>
        <w:rPr>
          <w:snapToGrid w:val="0"/>
        </w:rPr>
        <w:t>.</w:t>
      </w:r>
      <w:r>
        <w:rPr>
          <w:snapToGrid w:val="0"/>
        </w:rPr>
        <w:tab/>
        <w:t xml:space="preserve">Service apparatus, etc. of supply authority not subject to </w:t>
      </w:r>
      <w:bookmarkEnd w:id="228"/>
      <w:bookmarkEnd w:id="229"/>
      <w:bookmarkEnd w:id="230"/>
      <w:bookmarkEnd w:id="231"/>
      <w:r>
        <w:rPr>
          <w:snapToGrid w:val="0"/>
        </w:rPr>
        <w:t>seizure etc.</w:t>
      </w:r>
      <w:bookmarkEnd w:id="232"/>
    </w:p>
    <w:p w:rsidR="00677FA9" w:rsidRDefault="00E24B2B">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rsidR="00677FA9" w:rsidRDefault="00E24B2B">
      <w:pPr>
        <w:pStyle w:val="Heading5"/>
        <w:rPr>
          <w:snapToGrid w:val="0"/>
        </w:rPr>
      </w:pPr>
      <w:bookmarkStart w:id="233" w:name="_Toc3284732"/>
      <w:bookmarkStart w:id="234" w:name="_Toc39550021"/>
      <w:bookmarkStart w:id="235" w:name="_Toc41888865"/>
      <w:bookmarkStart w:id="236" w:name="_Toc59425185"/>
      <w:bookmarkStart w:id="237" w:name="_Toc131588944"/>
      <w:r>
        <w:rPr>
          <w:rStyle w:val="CharSectno"/>
        </w:rPr>
        <w:t>35</w:t>
      </w:r>
      <w:r>
        <w:rPr>
          <w:snapToGrid w:val="0"/>
        </w:rPr>
        <w:t>.</w:t>
      </w:r>
      <w:r>
        <w:rPr>
          <w:snapToGrid w:val="0"/>
        </w:rPr>
        <w:tab/>
        <w:t>Power to cut off supply</w:t>
      </w:r>
      <w:bookmarkEnd w:id="233"/>
      <w:bookmarkEnd w:id="234"/>
      <w:bookmarkEnd w:id="235"/>
      <w:bookmarkEnd w:id="236"/>
      <w:bookmarkEnd w:id="237"/>
    </w:p>
    <w:p w:rsidR="00677FA9" w:rsidRDefault="00E24B2B">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rsidR="00677FA9" w:rsidRDefault="00E24B2B">
      <w:pPr>
        <w:pStyle w:val="Heading5"/>
        <w:rPr>
          <w:snapToGrid w:val="0"/>
        </w:rPr>
      </w:pPr>
      <w:bookmarkStart w:id="238" w:name="_Toc3284733"/>
      <w:bookmarkStart w:id="239" w:name="_Toc39550022"/>
      <w:bookmarkStart w:id="240" w:name="_Toc41888866"/>
      <w:bookmarkStart w:id="241" w:name="_Toc59425186"/>
      <w:bookmarkStart w:id="242" w:name="_Toc131588945"/>
      <w:r>
        <w:rPr>
          <w:rStyle w:val="CharSectno"/>
        </w:rPr>
        <w:t>36</w:t>
      </w:r>
      <w:r>
        <w:rPr>
          <w:snapToGrid w:val="0"/>
        </w:rPr>
        <w:t>.</w:t>
      </w:r>
      <w:r>
        <w:rPr>
          <w:snapToGrid w:val="0"/>
        </w:rPr>
        <w:tab/>
        <w:t>Powers where electricity wasted or misused</w:t>
      </w:r>
      <w:bookmarkEnd w:id="238"/>
      <w:bookmarkEnd w:id="239"/>
      <w:bookmarkEnd w:id="240"/>
      <w:bookmarkEnd w:id="241"/>
      <w:bookmarkEnd w:id="242"/>
    </w:p>
    <w:p w:rsidR="00677FA9" w:rsidRDefault="00E24B2B">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rsidR="00677FA9" w:rsidRDefault="00E24B2B">
      <w:pPr>
        <w:pStyle w:val="Penstart"/>
        <w:rPr>
          <w:snapToGrid w:val="0"/>
        </w:rPr>
      </w:pPr>
      <w:r>
        <w:rPr>
          <w:snapToGrid w:val="0"/>
        </w:rPr>
        <w:tab/>
        <w:t>Penalty: $500.</w:t>
      </w:r>
    </w:p>
    <w:p w:rsidR="00677FA9" w:rsidRDefault="00E24B2B">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rsidR="00677FA9" w:rsidRDefault="00E24B2B">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rsidR="00677FA9" w:rsidRDefault="00E24B2B">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rsidR="00677FA9" w:rsidRDefault="00E24B2B">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rsidR="00677FA9" w:rsidRDefault="00E24B2B">
      <w:pPr>
        <w:pStyle w:val="Subsection"/>
        <w:rPr>
          <w:snapToGrid w:val="0"/>
        </w:rPr>
      </w:pPr>
      <w:r>
        <w:rPr>
          <w:snapToGrid w:val="0"/>
        </w:rPr>
        <w:tab/>
      </w:r>
      <w:r>
        <w:rPr>
          <w:snapToGrid w:val="0"/>
        </w:rPr>
        <w:tab/>
        <w:t>Provided that where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rsidR="00677FA9" w:rsidRDefault="00E24B2B">
      <w:pPr>
        <w:pStyle w:val="Footnotesection"/>
      </w:pPr>
      <w:r>
        <w:tab/>
        <w:t>[Section 36 amended by No. 113 of 1965 s. 8; No. 63 of 1996 s. 4; No. 59 of 2004 s. 141.]</w:t>
      </w:r>
    </w:p>
    <w:p w:rsidR="00677FA9" w:rsidRDefault="00E24B2B">
      <w:pPr>
        <w:pStyle w:val="Heading5"/>
        <w:rPr>
          <w:snapToGrid w:val="0"/>
        </w:rPr>
      </w:pPr>
      <w:bookmarkStart w:id="243" w:name="_Toc3284734"/>
      <w:bookmarkStart w:id="244" w:name="_Toc39550023"/>
      <w:bookmarkStart w:id="245" w:name="_Toc41888867"/>
      <w:bookmarkStart w:id="246" w:name="_Toc59425187"/>
      <w:bookmarkStart w:id="247" w:name="_Toc131588946"/>
      <w:r>
        <w:rPr>
          <w:rStyle w:val="CharSectno"/>
        </w:rPr>
        <w:t>37</w:t>
      </w:r>
      <w:r>
        <w:rPr>
          <w:snapToGrid w:val="0"/>
        </w:rPr>
        <w:t>.</w:t>
      </w:r>
      <w:r>
        <w:rPr>
          <w:snapToGrid w:val="0"/>
        </w:rPr>
        <w:tab/>
        <w:t>Power to remove appliances</w:t>
      </w:r>
      <w:bookmarkEnd w:id="243"/>
      <w:bookmarkEnd w:id="244"/>
      <w:bookmarkEnd w:id="245"/>
      <w:bookmarkEnd w:id="246"/>
      <w:bookmarkEnd w:id="247"/>
    </w:p>
    <w:p w:rsidR="00677FA9" w:rsidRDefault="00E24B2B">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rsidR="00677FA9" w:rsidRDefault="00E24B2B">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rsidR="00677FA9" w:rsidRDefault="00E24B2B">
      <w:pPr>
        <w:pStyle w:val="Heading5"/>
        <w:rPr>
          <w:snapToGrid w:val="0"/>
        </w:rPr>
      </w:pPr>
      <w:bookmarkStart w:id="248" w:name="_Toc3284735"/>
      <w:bookmarkStart w:id="249" w:name="_Toc39550024"/>
      <w:bookmarkStart w:id="250" w:name="_Toc41888868"/>
      <w:bookmarkStart w:id="251" w:name="_Toc59425188"/>
      <w:bookmarkStart w:id="252" w:name="_Toc131588947"/>
      <w:r>
        <w:rPr>
          <w:rStyle w:val="CharSectno"/>
        </w:rPr>
        <w:t>38</w:t>
      </w:r>
      <w:r>
        <w:rPr>
          <w:snapToGrid w:val="0"/>
        </w:rPr>
        <w:t>.</w:t>
      </w:r>
      <w:r>
        <w:rPr>
          <w:snapToGrid w:val="0"/>
        </w:rPr>
        <w:tab/>
        <w:t>Incoming tenant must be supplied although outgoing tenant in arrears</w:t>
      </w:r>
      <w:bookmarkEnd w:id="248"/>
      <w:bookmarkEnd w:id="249"/>
      <w:bookmarkEnd w:id="250"/>
      <w:bookmarkEnd w:id="251"/>
      <w:bookmarkEnd w:id="252"/>
    </w:p>
    <w:p w:rsidR="00677FA9" w:rsidRDefault="00E24B2B">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rsidR="00677FA9" w:rsidRDefault="00E24B2B">
      <w:pPr>
        <w:pStyle w:val="Heading5"/>
        <w:rPr>
          <w:snapToGrid w:val="0"/>
        </w:rPr>
      </w:pPr>
      <w:bookmarkStart w:id="253" w:name="_Toc3284736"/>
      <w:bookmarkStart w:id="254" w:name="_Toc39550025"/>
      <w:bookmarkStart w:id="255" w:name="_Toc41888869"/>
      <w:bookmarkStart w:id="256" w:name="_Toc59425189"/>
      <w:bookmarkStart w:id="257" w:name="_Toc131588948"/>
      <w:r>
        <w:rPr>
          <w:rStyle w:val="CharSectno"/>
        </w:rPr>
        <w:t>39</w:t>
      </w:r>
      <w:r>
        <w:rPr>
          <w:snapToGrid w:val="0"/>
        </w:rPr>
        <w:t>.</w:t>
      </w:r>
      <w:r>
        <w:rPr>
          <w:snapToGrid w:val="0"/>
        </w:rPr>
        <w:tab/>
        <w:t>Supply authority to keep meter in order</w:t>
      </w:r>
      <w:bookmarkEnd w:id="253"/>
      <w:bookmarkEnd w:id="254"/>
      <w:bookmarkEnd w:id="255"/>
      <w:bookmarkEnd w:id="256"/>
      <w:bookmarkEnd w:id="257"/>
    </w:p>
    <w:p w:rsidR="00677FA9" w:rsidRDefault="00E24B2B">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rsidR="00677FA9" w:rsidRDefault="00E24B2B">
      <w:pPr>
        <w:pStyle w:val="Heading5"/>
        <w:rPr>
          <w:snapToGrid w:val="0"/>
        </w:rPr>
      </w:pPr>
      <w:bookmarkStart w:id="258" w:name="_Toc3284737"/>
      <w:bookmarkStart w:id="259" w:name="_Toc39550026"/>
      <w:bookmarkStart w:id="260" w:name="_Toc41888870"/>
      <w:bookmarkStart w:id="261" w:name="_Toc59425190"/>
      <w:bookmarkStart w:id="262" w:name="_Toc131588949"/>
      <w:r>
        <w:rPr>
          <w:rStyle w:val="CharSectno"/>
        </w:rPr>
        <w:t>40</w:t>
      </w:r>
      <w:r>
        <w:rPr>
          <w:snapToGrid w:val="0"/>
        </w:rPr>
        <w:t>.</w:t>
      </w:r>
      <w:r>
        <w:rPr>
          <w:snapToGrid w:val="0"/>
        </w:rPr>
        <w:tab/>
        <w:t>Control of meters and fittings</w:t>
      </w:r>
      <w:bookmarkEnd w:id="258"/>
      <w:bookmarkEnd w:id="259"/>
      <w:bookmarkEnd w:id="260"/>
      <w:bookmarkEnd w:id="261"/>
      <w:bookmarkEnd w:id="262"/>
    </w:p>
    <w:p w:rsidR="00677FA9" w:rsidRDefault="00E24B2B">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rsidR="00677FA9" w:rsidRDefault="00E24B2B">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rsidR="00677FA9" w:rsidRDefault="00E24B2B">
      <w:pPr>
        <w:pStyle w:val="Penstart"/>
        <w:rPr>
          <w:snapToGrid w:val="0"/>
        </w:rPr>
      </w:pPr>
      <w:r>
        <w:rPr>
          <w:snapToGrid w:val="0"/>
        </w:rPr>
        <w:tab/>
        <w:t>Penalty: $500.</w:t>
      </w:r>
    </w:p>
    <w:p w:rsidR="00677FA9" w:rsidRDefault="00E24B2B">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rsidR="00677FA9" w:rsidRDefault="00E24B2B">
      <w:pPr>
        <w:pStyle w:val="Footnotesection"/>
      </w:pPr>
      <w:r>
        <w:tab/>
        <w:t>[Section 40 amended by No. 113 of 1965 s. 8; No. 14 of 1996 s. 4; No. 63 of 1996 s. 4.]</w:t>
      </w:r>
    </w:p>
    <w:p w:rsidR="00677FA9" w:rsidRDefault="00E24B2B">
      <w:pPr>
        <w:pStyle w:val="Heading5"/>
        <w:rPr>
          <w:snapToGrid w:val="0"/>
        </w:rPr>
      </w:pPr>
      <w:bookmarkStart w:id="263" w:name="_Toc3284738"/>
      <w:bookmarkStart w:id="264" w:name="_Toc39550027"/>
      <w:bookmarkStart w:id="265" w:name="_Toc41888871"/>
      <w:bookmarkStart w:id="266" w:name="_Toc59425191"/>
      <w:bookmarkStart w:id="267" w:name="_Toc131588950"/>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263"/>
      <w:bookmarkEnd w:id="264"/>
      <w:bookmarkEnd w:id="265"/>
      <w:bookmarkEnd w:id="266"/>
      <w:bookmarkEnd w:id="267"/>
    </w:p>
    <w:p w:rsidR="00677FA9" w:rsidRDefault="00E24B2B">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rsidR="00677FA9" w:rsidRDefault="00E24B2B">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rsidR="00677FA9" w:rsidRDefault="00E24B2B">
      <w:pPr>
        <w:pStyle w:val="Indenta"/>
        <w:rPr>
          <w:snapToGrid w:val="0"/>
        </w:rPr>
      </w:pPr>
      <w:r>
        <w:rPr>
          <w:snapToGrid w:val="0"/>
        </w:rPr>
        <w:tab/>
        <w:t>(a)</w:t>
      </w:r>
      <w:r>
        <w:rPr>
          <w:snapToGrid w:val="0"/>
        </w:rPr>
        <w:tab/>
        <w:t>any test carried out under the authority of this Act; or</w:t>
      </w:r>
    </w:p>
    <w:p w:rsidR="00677FA9" w:rsidRDefault="00E24B2B">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rsidR="00677FA9" w:rsidRDefault="00E24B2B">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rsidR="00677FA9" w:rsidRDefault="00E24B2B">
      <w:pPr>
        <w:pStyle w:val="Indenta"/>
        <w:rPr>
          <w:snapToGrid w:val="0"/>
        </w:rPr>
      </w:pPr>
      <w:r>
        <w:rPr>
          <w:snapToGrid w:val="0"/>
        </w:rPr>
        <w:tab/>
        <w:t>(d)</w:t>
      </w:r>
      <w:r>
        <w:rPr>
          <w:snapToGrid w:val="0"/>
        </w:rPr>
        <w:tab/>
        <w:t>the certificate of testing of the meter or other device aforesaid hereinafter provided for.</w:t>
      </w:r>
    </w:p>
    <w:p w:rsidR="00677FA9" w:rsidRDefault="00E24B2B">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rsidR="00677FA9" w:rsidRDefault="00E24B2B">
      <w:pPr>
        <w:pStyle w:val="Indenta"/>
        <w:rPr>
          <w:snapToGrid w:val="0"/>
        </w:rPr>
      </w:pPr>
      <w:r>
        <w:rPr>
          <w:snapToGrid w:val="0"/>
        </w:rPr>
        <w:tab/>
        <w:t>(a)</w:t>
      </w:r>
      <w:r>
        <w:rPr>
          <w:snapToGrid w:val="0"/>
        </w:rPr>
        <w:tab/>
        <w:t>The test demanded may, at the option of the person requiring the test, be performed —</w:t>
      </w:r>
    </w:p>
    <w:p w:rsidR="00677FA9" w:rsidRDefault="00E24B2B">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rsidR="00677FA9" w:rsidRDefault="00E24B2B">
      <w:pPr>
        <w:pStyle w:val="Indenti"/>
        <w:rPr>
          <w:snapToGrid w:val="0"/>
        </w:rPr>
      </w:pPr>
      <w:r>
        <w:rPr>
          <w:snapToGrid w:val="0"/>
        </w:rPr>
        <w:tab/>
        <w:t>(ii)</w:t>
      </w:r>
      <w:r>
        <w:rPr>
          <w:snapToGrid w:val="0"/>
        </w:rPr>
        <w:tab/>
        <w:t>on the basis of testing the meter or other device under consideration by a testing laboratory approved by the Director.</w:t>
      </w:r>
    </w:p>
    <w:p w:rsidR="00677FA9" w:rsidRDefault="00E24B2B">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rsidR="00677FA9" w:rsidRDefault="00E24B2B">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rsidR="00677FA9" w:rsidRDefault="00E24B2B">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rsidR="00677FA9" w:rsidRDefault="00E24B2B">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rsidR="00677FA9" w:rsidRDefault="00E24B2B">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rsidR="00677FA9" w:rsidRDefault="00E24B2B">
      <w:pPr>
        <w:pStyle w:val="Footnotesection"/>
      </w:pPr>
      <w:r>
        <w:tab/>
        <w:t>[Section 41 amended by No. 113 of 1965 s. 8; No. 89 of 1994 s. 80; No. 63 of 1996 s. 10.]</w:t>
      </w:r>
    </w:p>
    <w:p w:rsidR="00677FA9" w:rsidRDefault="00E24B2B">
      <w:pPr>
        <w:pStyle w:val="Heading5"/>
      </w:pPr>
      <w:bookmarkStart w:id="268" w:name="_Toc131588951"/>
      <w:bookmarkStart w:id="269" w:name="_Toc3284740"/>
      <w:bookmarkStart w:id="270" w:name="_Toc39550029"/>
      <w:bookmarkStart w:id="271" w:name="_Toc41888873"/>
      <w:bookmarkStart w:id="272" w:name="_Toc59425193"/>
      <w:r>
        <w:rPr>
          <w:rStyle w:val="CharSectno"/>
        </w:rPr>
        <w:t>42</w:t>
      </w:r>
      <w:r>
        <w:t>.</w:t>
      </w:r>
      <w:r>
        <w:tab/>
        <w:t>Apparatus</w:t>
      </w:r>
      <w:bookmarkEnd w:id="268"/>
    </w:p>
    <w:p w:rsidR="00677FA9" w:rsidRDefault="00E24B2B">
      <w:pPr>
        <w:pStyle w:val="Subsection"/>
        <w:spacing w:before="20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rsidR="00677FA9" w:rsidRDefault="00E24B2B">
      <w:pPr>
        <w:pStyle w:val="Subsection"/>
        <w:spacing w:before="200"/>
        <w:rPr>
          <w:snapToGrid w:val="0"/>
          <w:spacing w:val="-4"/>
        </w:rPr>
      </w:pPr>
      <w:r>
        <w:rPr>
          <w:snapToGrid w:val="0"/>
        </w:rPr>
        <w:tab/>
        <w:t>(2)</w:t>
      </w:r>
      <w:r>
        <w:rPr>
          <w:snapToGrid w:val="0"/>
        </w:rPr>
        <w:tab/>
        <w:t xml:space="preserve">However </w:t>
      </w:r>
      <w:r>
        <w:rPr>
          <w:snapToGrid w:val="0"/>
          <w:spacing w:val="-4"/>
        </w:rPr>
        <w:t>a person is not entitled —</w:t>
      </w:r>
    </w:p>
    <w:p w:rsidR="00677FA9" w:rsidRDefault="00E24B2B">
      <w:pPr>
        <w:pStyle w:val="Indenta"/>
        <w:rPr>
          <w:snapToGrid w:val="0"/>
        </w:rPr>
      </w:pPr>
      <w:r>
        <w:rPr>
          <w:snapToGrid w:val="0"/>
        </w:rPr>
        <w:tab/>
        <w:t>(a)</w:t>
      </w:r>
      <w:r>
        <w:rPr>
          <w:snapToGrid w:val="0"/>
        </w:rPr>
        <w:tab/>
        <w:t>to use any form of electrical installation, apparatus or fitting; or</w:t>
      </w:r>
    </w:p>
    <w:p w:rsidR="00677FA9" w:rsidRDefault="00E24B2B">
      <w:pPr>
        <w:pStyle w:val="Indenta"/>
        <w:rPr>
          <w:snapToGrid w:val="0"/>
        </w:rPr>
      </w:pPr>
      <w:r>
        <w:rPr>
          <w:snapToGrid w:val="0"/>
        </w:rPr>
        <w:tab/>
        <w:t>(b)</w:t>
      </w:r>
      <w:r>
        <w:rPr>
          <w:snapToGrid w:val="0"/>
        </w:rPr>
        <w:tab/>
        <w:t>to use or deal with electricity supplied to the person for any purpose or in any manner,</w:t>
      </w:r>
    </w:p>
    <w:p w:rsidR="00677FA9" w:rsidRDefault="00E24B2B">
      <w:pPr>
        <w:pStyle w:val="Subsection"/>
        <w:rPr>
          <w:snapToGrid w:val="0"/>
        </w:rPr>
      </w:pPr>
      <w:r>
        <w:rPr>
          <w:snapToGrid w:val="0"/>
        </w:rPr>
        <w:tab/>
      </w:r>
      <w:r>
        <w:rPr>
          <w:snapToGrid w:val="0"/>
        </w:rPr>
        <w:tab/>
        <w:t>that would interfere unduly or improperly with the supply of electricity to any other person.</w:t>
      </w:r>
    </w:p>
    <w:p w:rsidR="00677FA9" w:rsidRDefault="00E24B2B">
      <w:pPr>
        <w:pStyle w:val="Footnotesection"/>
      </w:pPr>
      <w:r>
        <w:tab/>
        <w:t>[Section 42 inserted by No. 33 of 2004 s. 16.]</w:t>
      </w:r>
    </w:p>
    <w:p w:rsidR="00677FA9" w:rsidRDefault="00E24B2B">
      <w:pPr>
        <w:pStyle w:val="Heading5"/>
        <w:spacing w:before="180"/>
        <w:rPr>
          <w:snapToGrid w:val="0"/>
        </w:rPr>
      </w:pPr>
      <w:bookmarkStart w:id="273" w:name="_Toc131588952"/>
      <w:r>
        <w:rPr>
          <w:rStyle w:val="CharSectno"/>
        </w:rPr>
        <w:t>43</w:t>
      </w:r>
      <w:r>
        <w:rPr>
          <w:snapToGrid w:val="0"/>
        </w:rPr>
        <w:t>.</w:t>
      </w:r>
      <w:r>
        <w:rPr>
          <w:snapToGrid w:val="0"/>
        </w:rPr>
        <w:tab/>
        <w:t>Uniform charges and zoning</w:t>
      </w:r>
      <w:bookmarkEnd w:id="269"/>
      <w:bookmarkEnd w:id="270"/>
      <w:bookmarkEnd w:id="271"/>
      <w:bookmarkEnd w:id="272"/>
      <w:bookmarkEnd w:id="273"/>
    </w:p>
    <w:p w:rsidR="00677FA9" w:rsidRDefault="00E24B2B">
      <w:pPr>
        <w:pStyle w:val="Subsection"/>
        <w:spacing w:before="20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rsidR="00677FA9" w:rsidRDefault="00E24B2B">
      <w:pPr>
        <w:pStyle w:val="Subsection"/>
        <w:spacing w:before="200"/>
        <w:rPr>
          <w:snapToGrid w:val="0"/>
        </w:rPr>
      </w:pPr>
      <w:r>
        <w:rPr>
          <w:snapToGrid w:val="0"/>
        </w:rPr>
        <w:tab/>
        <w:t>(2)(a)</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rsidR="00677FA9" w:rsidRDefault="00E24B2B">
      <w:pPr>
        <w:pStyle w:val="Penstart"/>
        <w:rPr>
          <w:snapToGrid w:val="0"/>
        </w:rPr>
      </w:pPr>
      <w:r>
        <w:rPr>
          <w:snapToGrid w:val="0"/>
        </w:rPr>
        <w:tab/>
        <w:t>Penalty: $500.</w:t>
      </w:r>
    </w:p>
    <w:p w:rsidR="00677FA9" w:rsidRDefault="00E24B2B">
      <w:pPr>
        <w:pStyle w:val="Subsection"/>
        <w:spacing w:before="20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rsidR="00677FA9" w:rsidRDefault="00E24B2B">
      <w:pPr>
        <w:pStyle w:val="Footnotesection"/>
      </w:pPr>
      <w:r>
        <w:tab/>
        <w:t>[Section 43 amended by No. 113 of 1965 s. 8; No. 89 of 1994 s. 79; No. 63 of 1996 s. 4.]</w:t>
      </w:r>
    </w:p>
    <w:p w:rsidR="00677FA9" w:rsidRDefault="00E24B2B">
      <w:pPr>
        <w:pStyle w:val="Heading5"/>
        <w:rPr>
          <w:snapToGrid w:val="0"/>
        </w:rPr>
      </w:pPr>
      <w:bookmarkStart w:id="274" w:name="_Toc3284741"/>
      <w:bookmarkStart w:id="275" w:name="_Toc39550030"/>
      <w:bookmarkStart w:id="276" w:name="_Toc41888874"/>
      <w:bookmarkStart w:id="277" w:name="_Toc59425194"/>
      <w:bookmarkStart w:id="278" w:name="_Toc131588953"/>
      <w:r>
        <w:rPr>
          <w:rStyle w:val="CharSectno"/>
        </w:rPr>
        <w:t>44</w:t>
      </w:r>
      <w:r>
        <w:rPr>
          <w:snapToGrid w:val="0"/>
        </w:rPr>
        <w:t>.</w:t>
      </w:r>
      <w:r>
        <w:rPr>
          <w:snapToGrid w:val="0"/>
        </w:rPr>
        <w:tab/>
        <w:t>Obligation to supply</w:t>
      </w:r>
      <w:bookmarkEnd w:id="274"/>
      <w:bookmarkEnd w:id="275"/>
      <w:bookmarkEnd w:id="276"/>
      <w:bookmarkEnd w:id="277"/>
      <w:bookmarkEnd w:id="278"/>
    </w:p>
    <w:p w:rsidR="00677FA9" w:rsidRDefault="00E24B2B">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rsidR="00677FA9" w:rsidRDefault="00E24B2B">
      <w:pPr>
        <w:pStyle w:val="Heading5"/>
        <w:rPr>
          <w:snapToGrid w:val="0"/>
        </w:rPr>
      </w:pPr>
      <w:bookmarkStart w:id="279" w:name="_Toc3284742"/>
      <w:bookmarkStart w:id="280" w:name="_Toc39550031"/>
      <w:bookmarkStart w:id="281" w:name="_Toc41888875"/>
      <w:bookmarkStart w:id="282" w:name="_Toc59425195"/>
      <w:bookmarkStart w:id="283" w:name="_Toc131588954"/>
      <w:r>
        <w:rPr>
          <w:rStyle w:val="CharSectno"/>
        </w:rPr>
        <w:t>45</w:t>
      </w:r>
      <w:r>
        <w:rPr>
          <w:snapToGrid w:val="0"/>
        </w:rPr>
        <w:t>.</w:t>
      </w:r>
      <w:r>
        <w:rPr>
          <w:snapToGrid w:val="0"/>
        </w:rPr>
        <w:tab/>
        <w:t xml:space="preserve">Compensation, damages </w:t>
      </w:r>
      <w:bookmarkEnd w:id="279"/>
      <w:bookmarkEnd w:id="280"/>
      <w:bookmarkEnd w:id="281"/>
      <w:bookmarkEnd w:id="282"/>
      <w:r>
        <w:rPr>
          <w:snapToGrid w:val="0"/>
        </w:rPr>
        <w:t>etc.</w:t>
      </w:r>
      <w:bookmarkEnd w:id="283"/>
    </w:p>
    <w:p w:rsidR="00677FA9" w:rsidRDefault="00E24B2B">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rsidR="00677FA9" w:rsidRDefault="00E24B2B">
      <w:pPr>
        <w:pStyle w:val="Footnotesection"/>
      </w:pPr>
      <w:r>
        <w:tab/>
        <w:t>[Section 45 amended by No. 78 of 1995 s. 36; No. 33 of 2004 s. 17; No. 59 of 2004 s. 141.]</w:t>
      </w:r>
    </w:p>
    <w:p w:rsidR="00677FA9" w:rsidRDefault="00E24B2B">
      <w:pPr>
        <w:pStyle w:val="Ednotesection"/>
      </w:pPr>
      <w:bookmarkStart w:id="284" w:name="_Toc3284744"/>
      <w:bookmarkStart w:id="285" w:name="_Toc39550033"/>
      <w:bookmarkStart w:id="286" w:name="_Toc41888877"/>
      <w:bookmarkStart w:id="287" w:name="_Toc59425197"/>
      <w:r>
        <w:t>[</w:t>
      </w:r>
      <w:r>
        <w:rPr>
          <w:b/>
        </w:rPr>
        <w:t>46.</w:t>
      </w:r>
      <w:r>
        <w:rPr>
          <w:b/>
        </w:rPr>
        <w:tab/>
      </w:r>
      <w:r>
        <w:t>Repealed by No. 33 of 2004 s. 18.]</w:t>
      </w:r>
    </w:p>
    <w:p w:rsidR="00677FA9" w:rsidRDefault="00E24B2B">
      <w:pPr>
        <w:pStyle w:val="Heading5"/>
        <w:rPr>
          <w:snapToGrid w:val="0"/>
        </w:rPr>
      </w:pPr>
      <w:bookmarkStart w:id="288" w:name="_Toc131588955"/>
      <w:r>
        <w:rPr>
          <w:rStyle w:val="CharSectno"/>
        </w:rPr>
        <w:t>47</w:t>
      </w:r>
      <w:r>
        <w:rPr>
          <w:snapToGrid w:val="0"/>
        </w:rPr>
        <w:t>.</w:t>
      </w:r>
      <w:r>
        <w:rPr>
          <w:snapToGrid w:val="0"/>
        </w:rPr>
        <w:tab/>
        <w:t>Illegal interference with works, etc.</w:t>
      </w:r>
      <w:bookmarkEnd w:id="284"/>
      <w:bookmarkEnd w:id="285"/>
      <w:bookmarkEnd w:id="286"/>
      <w:bookmarkEnd w:id="287"/>
      <w:bookmarkEnd w:id="288"/>
    </w:p>
    <w:p w:rsidR="00677FA9" w:rsidRDefault="00E24B2B">
      <w:pPr>
        <w:pStyle w:val="Subsection"/>
        <w:rPr>
          <w:snapToGrid w:val="0"/>
        </w:rPr>
      </w:pPr>
      <w:r>
        <w:rPr>
          <w:snapToGrid w:val="0"/>
        </w:rPr>
        <w:tab/>
        <w:t>(1)</w:t>
      </w:r>
      <w:r>
        <w:rPr>
          <w:snapToGrid w:val="0"/>
        </w:rPr>
        <w:tab/>
        <w:t>Any person who —</w:t>
      </w:r>
    </w:p>
    <w:p w:rsidR="00677FA9" w:rsidRDefault="00E24B2B">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rsidR="00677FA9" w:rsidRDefault="00E24B2B">
      <w:pPr>
        <w:pStyle w:val="Indenta"/>
        <w:rPr>
          <w:snapToGrid w:val="0"/>
        </w:rPr>
      </w:pPr>
      <w:r>
        <w:rPr>
          <w:snapToGrid w:val="0"/>
        </w:rPr>
        <w:tab/>
        <w:t>(b)</w:t>
      </w:r>
      <w:r>
        <w:rPr>
          <w:snapToGrid w:val="0"/>
        </w:rPr>
        <w:tab/>
        <w:t>wilfully and unlawfully extinguishes any public lamps or lights maintained by a supply authority in pursuance of this Act; or</w:t>
      </w:r>
    </w:p>
    <w:p w:rsidR="00677FA9" w:rsidRDefault="00E24B2B">
      <w:pPr>
        <w:pStyle w:val="Indenta"/>
        <w:keepNext/>
        <w:keepLines/>
        <w:rPr>
          <w:snapToGrid w:val="0"/>
        </w:rPr>
      </w:pPr>
      <w:r>
        <w:rPr>
          <w:snapToGrid w:val="0"/>
        </w:rPr>
        <w:tab/>
        <w:t>(c)</w:t>
      </w:r>
      <w:r>
        <w:rPr>
          <w:snapToGrid w:val="0"/>
        </w:rPr>
        <w:tab/>
        <w:t>wastes or wilfully and wrongfully uses electricity supplied by a supply authority under this Act,</w:t>
      </w:r>
    </w:p>
    <w:p w:rsidR="00677FA9" w:rsidRDefault="00E24B2B">
      <w:pPr>
        <w:pStyle w:val="Subsection"/>
        <w:rPr>
          <w:snapToGrid w:val="0"/>
        </w:rPr>
      </w:pPr>
      <w:r>
        <w:rPr>
          <w:snapToGrid w:val="0"/>
        </w:rPr>
        <w:tab/>
      </w:r>
      <w:r>
        <w:rPr>
          <w:snapToGrid w:val="0"/>
        </w:rPr>
        <w:tab/>
        <w:t>shall be guilty of an offence.</w:t>
      </w:r>
    </w:p>
    <w:p w:rsidR="00677FA9" w:rsidRDefault="00E24B2B">
      <w:pPr>
        <w:pStyle w:val="Penstart"/>
        <w:rPr>
          <w:snapToGrid w:val="0"/>
        </w:rPr>
      </w:pPr>
      <w:r>
        <w:rPr>
          <w:snapToGrid w:val="0"/>
        </w:rPr>
        <w:tab/>
        <w:t>Penalty: $1 000.</w:t>
      </w:r>
    </w:p>
    <w:p w:rsidR="00677FA9" w:rsidRDefault="00E24B2B">
      <w:pPr>
        <w:pStyle w:val="Subsection"/>
        <w:rPr>
          <w:snapToGrid w:val="0"/>
        </w:rPr>
      </w:pPr>
      <w:r>
        <w:rPr>
          <w:snapToGrid w:val="0"/>
        </w:rPr>
        <w:tab/>
        <w:t>(2)</w:t>
      </w:r>
      <w:r>
        <w:rPr>
          <w:snapToGrid w:val="0"/>
        </w:rPr>
        <w:tab/>
      </w:r>
      <w:r>
        <w:rPr>
          <w:snapToGrid w:val="0"/>
          <w:spacing w:val="-4"/>
        </w:rP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rsidR="00677FA9" w:rsidRDefault="00E24B2B">
      <w:pPr>
        <w:pStyle w:val="Footnotesection"/>
      </w:pPr>
      <w:r>
        <w:tab/>
        <w:t>[Section 47 amended by No. 113 of 1965 s. 8; No. 63 of 1996 s. 4.]</w:t>
      </w:r>
    </w:p>
    <w:p w:rsidR="00677FA9" w:rsidRDefault="00E24B2B">
      <w:pPr>
        <w:pStyle w:val="Heading5"/>
        <w:rPr>
          <w:snapToGrid w:val="0"/>
        </w:rPr>
      </w:pPr>
      <w:bookmarkStart w:id="289" w:name="_Toc3284745"/>
      <w:bookmarkStart w:id="290" w:name="_Toc39550034"/>
      <w:bookmarkStart w:id="291" w:name="_Toc41888878"/>
      <w:bookmarkStart w:id="292" w:name="_Toc59425198"/>
      <w:bookmarkStart w:id="293" w:name="_Toc131588956"/>
      <w:r>
        <w:rPr>
          <w:rStyle w:val="CharSectno"/>
        </w:rPr>
        <w:t>48</w:t>
      </w:r>
      <w:r>
        <w:rPr>
          <w:snapToGrid w:val="0"/>
        </w:rPr>
        <w:t>.</w:t>
      </w:r>
      <w:r>
        <w:rPr>
          <w:snapToGrid w:val="0"/>
        </w:rPr>
        <w:tab/>
        <w:t>Obtaining supply under false name</w:t>
      </w:r>
      <w:bookmarkEnd w:id="289"/>
      <w:bookmarkEnd w:id="290"/>
      <w:bookmarkEnd w:id="291"/>
      <w:bookmarkEnd w:id="292"/>
      <w:bookmarkEnd w:id="293"/>
    </w:p>
    <w:p w:rsidR="00677FA9" w:rsidRDefault="00E24B2B">
      <w:pPr>
        <w:pStyle w:val="Subsection"/>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rsidR="00677FA9" w:rsidRDefault="00E24B2B">
      <w:pPr>
        <w:pStyle w:val="Penstart"/>
        <w:rPr>
          <w:snapToGrid w:val="0"/>
        </w:rPr>
      </w:pPr>
      <w:r>
        <w:rPr>
          <w:snapToGrid w:val="0"/>
        </w:rPr>
        <w:tab/>
        <w:t>Penalty: $200.</w:t>
      </w:r>
    </w:p>
    <w:p w:rsidR="00677FA9" w:rsidRDefault="00E24B2B">
      <w:pPr>
        <w:pStyle w:val="Footnotesection"/>
      </w:pPr>
      <w:r>
        <w:tab/>
        <w:t>[Section 48 amended by No. 113 of 1965 s. 8; No. 63 of 1996 s. 4.]</w:t>
      </w:r>
    </w:p>
    <w:p w:rsidR="00677FA9" w:rsidRDefault="00E24B2B">
      <w:pPr>
        <w:pStyle w:val="Heading5"/>
        <w:rPr>
          <w:snapToGrid w:val="0"/>
        </w:rPr>
      </w:pPr>
      <w:bookmarkStart w:id="294" w:name="_Toc3284746"/>
      <w:bookmarkStart w:id="295" w:name="_Toc39550035"/>
      <w:bookmarkStart w:id="296" w:name="_Toc41888879"/>
      <w:bookmarkStart w:id="297" w:name="_Toc59425199"/>
      <w:bookmarkStart w:id="298" w:name="_Toc131588957"/>
      <w:r>
        <w:rPr>
          <w:rStyle w:val="CharSectno"/>
        </w:rPr>
        <w:t>49</w:t>
      </w:r>
      <w:r>
        <w:rPr>
          <w:snapToGrid w:val="0"/>
        </w:rPr>
        <w:t>.</w:t>
      </w:r>
      <w:r>
        <w:rPr>
          <w:snapToGrid w:val="0"/>
        </w:rPr>
        <w:tab/>
        <w:t>Unauthorised use</w:t>
      </w:r>
      <w:bookmarkEnd w:id="294"/>
      <w:bookmarkEnd w:id="295"/>
      <w:bookmarkEnd w:id="296"/>
      <w:bookmarkEnd w:id="297"/>
      <w:bookmarkEnd w:id="298"/>
    </w:p>
    <w:p w:rsidR="00677FA9" w:rsidRDefault="00E24B2B">
      <w:pPr>
        <w:pStyle w:val="Subsection"/>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rsidR="00677FA9" w:rsidRDefault="00E24B2B">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rsidR="00677FA9" w:rsidRDefault="00E24B2B">
      <w:pPr>
        <w:pStyle w:val="Indenta"/>
        <w:rPr>
          <w:snapToGrid w:val="0"/>
        </w:rPr>
      </w:pPr>
      <w:r>
        <w:rPr>
          <w:snapToGrid w:val="0"/>
        </w:rPr>
        <w:tab/>
        <w:t>(b)</w:t>
      </w:r>
      <w:r>
        <w:rPr>
          <w:snapToGrid w:val="0"/>
        </w:rPr>
        <w:tab/>
        <w:t>uses electricity for a longer time or in greater quantities than he has contracted to pay for; or</w:t>
      </w:r>
    </w:p>
    <w:p w:rsidR="00677FA9" w:rsidRDefault="00E24B2B">
      <w:pPr>
        <w:pStyle w:val="Indenta"/>
        <w:rPr>
          <w:snapToGrid w:val="0"/>
        </w:rPr>
      </w:pPr>
      <w:r>
        <w:rPr>
          <w:snapToGrid w:val="0"/>
        </w:rPr>
        <w:tab/>
        <w:t>(c)</w:t>
      </w:r>
      <w:r>
        <w:rPr>
          <w:snapToGrid w:val="0"/>
        </w:rPr>
        <w:tab/>
        <w:t>uses the electricity in a manner not authorised by the contract under which the electricity is supplied; or</w:t>
      </w:r>
    </w:p>
    <w:p w:rsidR="00677FA9" w:rsidRDefault="00E24B2B">
      <w:pPr>
        <w:pStyle w:val="Indenta"/>
        <w:rPr>
          <w:snapToGrid w:val="0"/>
        </w:rPr>
      </w:pPr>
      <w:r>
        <w:rPr>
          <w:snapToGrid w:val="0"/>
        </w:rPr>
        <w:tab/>
        <w:t>(d)</w:t>
      </w:r>
      <w:r>
        <w:rPr>
          <w:snapToGrid w:val="0"/>
        </w:rPr>
        <w:tab/>
        <w:t>contrary to the provisions of this Act, supplies any other person with any electricity supplied to him,</w:t>
      </w:r>
    </w:p>
    <w:p w:rsidR="00677FA9" w:rsidRDefault="00E24B2B">
      <w:pPr>
        <w:pStyle w:val="Subsection"/>
      </w:pPr>
      <w:r>
        <w:rPr>
          <w:snapToGrid w:val="0"/>
        </w:rPr>
        <w:tab/>
      </w:r>
      <w:r>
        <w:rPr>
          <w:snapToGrid w:val="0"/>
        </w:rPr>
        <w:tab/>
        <w:t xml:space="preserve">the consumer </w:t>
      </w:r>
      <w:r>
        <w:t>commits an offence.</w:t>
      </w:r>
    </w:p>
    <w:p w:rsidR="00677FA9" w:rsidRDefault="00E24B2B">
      <w:pPr>
        <w:pStyle w:val="Penstart"/>
      </w:pPr>
      <w:r>
        <w:tab/>
        <w:t>Penalty: $100.</w:t>
      </w:r>
    </w:p>
    <w:p w:rsidR="00677FA9" w:rsidRDefault="00E24B2B">
      <w:pPr>
        <w:pStyle w:val="Penstart"/>
        <w:rPr>
          <w:snapToGrid w:val="0"/>
        </w:rPr>
      </w:pPr>
      <w:r>
        <w:tab/>
        <w:t xml:space="preserve">For each separate and further offence committed under section 71 of the </w:t>
      </w:r>
      <w:r>
        <w:rPr>
          <w:i/>
        </w:rPr>
        <w:t>Interpretation Act 1984</w:t>
      </w:r>
      <w:r>
        <w:t>: $50.</w:t>
      </w:r>
    </w:p>
    <w:p w:rsidR="00677FA9" w:rsidRDefault="00E24B2B">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rsidR="00677FA9" w:rsidRDefault="00E24B2B">
      <w:pPr>
        <w:pStyle w:val="Footnotesection"/>
      </w:pPr>
      <w:r>
        <w:tab/>
        <w:t>[Section 49 amended by No. 113 of 1965 s. 8; No. 89 of 1994 s. 79; No. 63 of 1996 s. 6; No. 59 of 2004 s. 141.]</w:t>
      </w:r>
    </w:p>
    <w:p w:rsidR="00677FA9" w:rsidRDefault="00E24B2B">
      <w:pPr>
        <w:pStyle w:val="Heading5"/>
        <w:rPr>
          <w:snapToGrid w:val="0"/>
        </w:rPr>
      </w:pPr>
      <w:bookmarkStart w:id="299" w:name="_Toc3284747"/>
      <w:bookmarkStart w:id="300" w:name="_Toc39550036"/>
      <w:bookmarkStart w:id="301" w:name="_Toc41888880"/>
      <w:bookmarkStart w:id="302" w:name="_Toc59425200"/>
      <w:bookmarkStart w:id="303" w:name="_Toc131588958"/>
      <w:r>
        <w:rPr>
          <w:rStyle w:val="CharSectno"/>
        </w:rPr>
        <w:t>50</w:t>
      </w:r>
      <w:r>
        <w:rPr>
          <w:snapToGrid w:val="0"/>
        </w:rPr>
        <w:t>.</w:t>
      </w:r>
      <w:r>
        <w:rPr>
          <w:snapToGrid w:val="0"/>
        </w:rPr>
        <w:tab/>
        <w:t>Alteration of meter</w:t>
      </w:r>
      <w:bookmarkEnd w:id="299"/>
      <w:bookmarkEnd w:id="300"/>
      <w:bookmarkEnd w:id="301"/>
      <w:bookmarkEnd w:id="302"/>
      <w:bookmarkEnd w:id="303"/>
    </w:p>
    <w:p w:rsidR="00677FA9" w:rsidRDefault="00E24B2B">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rsidR="00677FA9" w:rsidRDefault="00E24B2B">
      <w:pPr>
        <w:pStyle w:val="Penstart"/>
        <w:rPr>
          <w:snapToGrid w:val="0"/>
        </w:rPr>
      </w:pPr>
      <w:r>
        <w:rPr>
          <w:snapToGrid w:val="0"/>
        </w:rPr>
        <w:tab/>
        <w:t>Penalty: In the case of an individual, $2 000, and in the case of a body corporate, $10 000.</w:t>
      </w:r>
    </w:p>
    <w:p w:rsidR="00677FA9" w:rsidRDefault="00E24B2B">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rsidR="00677FA9" w:rsidRDefault="00E24B2B">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rsidR="00677FA9" w:rsidRDefault="00E24B2B">
      <w:pPr>
        <w:pStyle w:val="Footnotesection"/>
      </w:pPr>
      <w:r>
        <w:tab/>
        <w:t>[Section 50 amended by No. 113 of 1965 s. 8; No. 63 of 1996 s. 4 and 8.]</w:t>
      </w:r>
    </w:p>
    <w:p w:rsidR="00677FA9" w:rsidRDefault="00E24B2B">
      <w:pPr>
        <w:pStyle w:val="Heading5"/>
        <w:rPr>
          <w:snapToGrid w:val="0"/>
        </w:rPr>
      </w:pPr>
      <w:bookmarkStart w:id="304" w:name="_Toc3284748"/>
      <w:bookmarkStart w:id="305" w:name="_Toc39550037"/>
      <w:bookmarkStart w:id="306" w:name="_Toc41888881"/>
      <w:bookmarkStart w:id="307" w:name="_Toc59425201"/>
      <w:bookmarkStart w:id="308" w:name="_Toc131588959"/>
      <w:r>
        <w:rPr>
          <w:rStyle w:val="CharSectno"/>
        </w:rPr>
        <w:t>51</w:t>
      </w:r>
      <w:r>
        <w:rPr>
          <w:snapToGrid w:val="0"/>
        </w:rPr>
        <w:t>.</w:t>
      </w:r>
      <w:r>
        <w:rPr>
          <w:snapToGrid w:val="0"/>
        </w:rPr>
        <w:tab/>
        <w:t>Summary remedy for damage to electric works</w:t>
      </w:r>
      <w:bookmarkEnd w:id="304"/>
      <w:bookmarkEnd w:id="305"/>
      <w:bookmarkEnd w:id="306"/>
      <w:bookmarkEnd w:id="307"/>
      <w:bookmarkEnd w:id="308"/>
    </w:p>
    <w:p w:rsidR="00677FA9" w:rsidRDefault="00E24B2B">
      <w:pPr>
        <w:pStyle w:val="Subsection"/>
        <w:rPr>
          <w:snapToGrid w:val="0"/>
        </w:rPr>
      </w:pPr>
      <w:r>
        <w:rPr>
          <w:snapToGrid w:val="0"/>
        </w:rPr>
        <w:tab/>
        <w:t>(1)</w:t>
      </w:r>
      <w:r>
        <w:rPr>
          <w:snapToGrid w:val="0"/>
        </w:rPr>
        <w:tab/>
      </w:r>
      <w:r>
        <w:rPr>
          <w:snapToGrid w:val="0"/>
          <w:spacing w:val="-4"/>
        </w:rP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rsidR="00677FA9" w:rsidRDefault="00E24B2B">
      <w:pPr>
        <w:pStyle w:val="Subsection"/>
        <w:rPr>
          <w:snapToGrid w:val="0"/>
        </w:rPr>
      </w:pPr>
      <w:r>
        <w:rPr>
          <w:snapToGrid w:val="0"/>
        </w:rPr>
        <w:tab/>
        <w:t>(2)</w:t>
      </w:r>
      <w:r>
        <w:rPr>
          <w:snapToGrid w:val="0"/>
        </w:rPr>
        <w:tab/>
      </w:r>
      <w:r>
        <w:rPr>
          <w:snapToGrid w:val="0"/>
          <w:spacing w:val="-4"/>
        </w:rPr>
        <w:t>The amount of compensation fixed by the Coordinator under subsection (1) shall be a debt payable by the person concerned to the supply authority and as such shall be recoverable by the supply authority by action in any court of competent jurisdiction.</w:t>
      </w:r>
    </w:p>
    <w:p w:rsidR="00677FA9" w:rsidRDefault="00E24B2B">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rsidR="00677FA9" w:rsidRDefault="00E24B2B">
      <w:pPr>
        <w:pStyle w:val="Footnotesection"/>
      </w:pPr>
      <w:r>
        <w:tab/>
        <w:t>[Section 51 amended by No. 113 of 1965 s. 8; No. 89 of 1994 s. 79; No. 63 of 1996 s. 9.]</w:t>
      </w:r>
    </w:p>
    <w:p w:rsidR="00677FA9" w:rsidRDefault="00E24B2B">
      <w:pPr>
        <w:pStyle w:val="Heading5"/>
        <w:rPr>
          <w:snapToGrid w:val="0"/>
        </w:rPr>
      </w:pPr>
      <w:bookmarkStart w:id="309" w:name="_Toc3284749"/>
      <w:bookmarkStart w:id="310" w:name="_Toc39550038"/>
      <w:bookmarkStart w:id="311" w:name="_Toc41888882"/>
      <w:bookmarkStart w:id="312" w:name="_Toc59425202"/>
      <w:bookmarkStart w:id="313" w:name="_Toc131588960"/>
      <w:r>
        <w:rPr>
          <w:rStyle w:val="CharSectno"/>
        </w:rPr>
        <w:t>52</w:t>
      </w:r>
      <w:r>
        <w:rPr>
          <w:snapToGrid w:val="0"/>
        </w:rPr>
        <w:t>.</w:t>
      </w:r>
      <w:r>
        <w:rPr>
          <w:snapToGrid w:val="0"/>
        </w:rPr>
        <w:tab/>
        <w:t>General penalty</w:t>
      </w:r>
      <w:bookmarkEnd w:id="309"/>
      <w:bookmarkEnd w:id="310"/>
      <w:bookmarkEnd w:id="311"/>
      <w:bookmarkEnd w:id="312"/>
      <w:bookmarkEnd w:id="313"/>
    </w:p>
    <w:p w:rsidR="00677FA9" w:rsidRDefault="00E24B2B">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$5 000, and in the case of a body corporate, $20 000.</w:t>
      </w:r>
    </w:p>
    <w:p w:rsidR="00677FA9" w:rsidRDefault="00E24B2B">
      <w:pPr>
        <w:pStyle w:val="Footnotesection"/>
      </w:pPr>
      <w:r>
        <w:tab/>
        <w:t>[Section 52 amended by No. 113 of 1965 s. 8; No. 63 of 1996 s. 4.]</w:t>
      </w:r>
    </w:p>
    <w:p w:rsidR="00677FA9" w:rsidRDefault="00E24B2B">
      <w:pPr>
        <w:pStyle w:val="Heading5"/>
      </w:pPr>
      <w:bookmarkStart w:id="314" w:name="_Toc131588961"/>
      <w:r>
        <w:rPr>
          <w:rStyle w:val="CharSectno"/>
        </w:rPr>
        <w:t>53</w:t>
      </w:r>
      <w:r>
        <w:t>.</w:t>
      </w:r>
      <w:r>
        <w:tab/>
        <w:t>Limitation period for offences</w:t>
      </w:r>
      <w:bookmarkEnd w:id="314"/>
    </w:p>
    <w:p w:rsidR="00677FA9" w:rsidRDefault="00E24B2B">
      <w:pPr>
        <w:pStyle w:val="Subsection"/>
      </w:pPr>
      <w:r>
        <w:tab/>
      </w:r>
      <w:r>
        <w:tab/>
        <w:t>A prosecution for an offence under this Act must be commenced within 2 years after the date on which the offence is alleged to have been committed.</w:t>
      </w:r>
    </w:p>
    <w:p w:rsidR="00677FA9" w:rsidRDefault="00E24B2B">
      <w:pPr>
        <w:pStyle w:val="Footnotesection"/>
      </w:pPr>
      <w:r>
        <w:tab/>
        <w:t>[Section 53 inserted by No. 59 of 2004 s. 141.]</w:t>
      </w:r>
    </w:p>
    <w:p w:rsidR="00677FA9" w:rsidRDefault="00E24B2B">
      <w:pPr>
        <w:pStyle w:val="Ednotesection"/>
      </w:pPr>
      <w:r>
        <w:t>[</w:t>
      </w:r>
      <w:r>
        <w:rPr>
          <w:b/>
        </w:rPr>
        <w:t>54.</w:t>
      </w:r>
      <w:r>
        <w:tab/>
        <w:t>Repealed by No. 89 of 1994 s. 78.]</w:t>
      </w:r>
    </w:p>
    <w:p w:rsidR="00677FA9" w:rsidRDefault="00677FA9">
      <w:pPr>
        <w:sectPr w:rsidR="00677FA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77FA9" w:rsidRDefault="00E24B2B">
      <w:pPr>
        <w:pStyle w:val="nHeading2"/>
      </w:pPr>
      <w:bookmarkStart w:id="315" w:name="_Toc89516161"/>
      <w:bookmarkStart w:id="316" w:name="_Toc89516227"/>
      <w:bookmarkStart w:id="317" w:name="_Toc91486321"/>
      <w:bookmarkStart w:id="318" w:name="_Toc102289694"/>
      <w:bookmarkStart w:id="319" w:name="_Toc117487394"/>
      <w:bookmarkStart w:id="320" w:name="_Toc118707666"/>
      <w:bookmarkStart w:id="321" w:name="_Toc119378502"/>
      <w:bookmarkStart w:id="322" w:name="_Toc119381522"/>
      <w:bookmarkStart w:id="323" w:name="_Toc121723121"/>
      <w:bookmarkStart w:id="324" w:name="_Toc121723364"/>
      <w:bookmarkStart w:id="325" w:name="_Toc122829526"/>
      <w:bookmarkStart w:id="326" w:name="_Toc124061493"/>
      <w:bookmarkStart w:id="327" w:name="_Toc131569411"/>
      <w:bookmarkStart w:id="328" w:name="_Toc131588962"/>
      <w:r>
        <w:t>Notes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677FA9" w:rsidRDefault="00E24B2B">
      <w:pPr>
        <w:pStyle w:val="nSubsection"/>
        <w:rPr>
          <w:snapToGrid w:val="0"/>
        </w:rPr>
      </w:pPr>
      <w:r>
        <w:rPr>
          <w:snapToGrid w:val="0"/>
          <w:vertAlign w:val="superscript"/>
        </w:rPr>
        <w:t>1</w:t>
      </w:r>
      <w:r>
        <w:rPr>
          <w:snapToGrid w:val="0"/>
        </w:rPr>
        <w:tab/>
        <w:t xml:space="preserve">This is a compilation of the </w:t>
      </w:r>
      <w:r>
        <w:rPr>
          <w:i/>
          <w:noProof/>
          <w:snapToGrid w:val="0"/>
        </w:rPr>
        <w:t>Electricity Act 1945</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rsidR="00677FA9" w:rsidRDefault="00E24B2B">
      <w:pPr>
        <w:pStyle w:val="nHeading3"/>
      </w:pPr>
      <w:bookmarkStart w:id="329" w:name="_Toc131588963"/>
      <w:r>
        <w:t>Compilation table</w:t>
      </w:r>
      <w:bookmarkEnd w:id="32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677FA9">
        <w:trPr>
          <w:tblHeader/>
        </w:trPr>
        <w:tc>
          <w:tcPr>
            <w:tcW w:w="2268" w:type="dxa"/>
            <w:tcBorders>
              <w:top w:val="single" w:sz="8" w:space="0" w:color="auto"/>
              <w:bottom w:val="single" w:sz="8" w:space="0" w:color="auto"/>
            </w:tcBorders>
          </w:tcPr>
          <w:p w:rsidR="00677FA9" w:rsidRDefault="00E24B2B">
            <w:pPr>
              <w:pStyle w:val="nTable"/>
              <w:spacing w:after="40"/>
              <w:rPr>
                <w:b/>
                <w:sz w:val="19"/>
              </w:rPr>
            </w:pPr>
            <w:r>
              <w:rPr>
                <w:b/>
                <w:sz w:val="19"/>
              </w:rPr>
              <w:t>Short title</w:t>
            </w:r>
          </w:p>
        </w:tc>
        <w:tc>
          <w:tcPr>
            <w:tcW w:w="1134" w:type="dxa"/>
            <w:tcBorders>
              <w:top w:val="single" w:sz="8" w:space="0" w:color="auto"/>
              <w:bottom w:val="single" w:sz="8" w:space="0" w:color="auto"/>
            </w:tcBorders>
          </w:tcPr>
          <w:p w:rsidR="00677FA9" w:rsidRDefault="00E24B2B">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677FA9" w:rsidRDefault="00E24B2B">
            <w:pPr>
              <w:pStyle w:val="nTable"/>
              <w:spacing w:after="40"/>
              <w:rPr>
                <w:b/>
                <w:sz w:val="19"/>
              </w:rPr>
            </w:pPr>
            <w:r>
              <w:rPr>
                <w:b/>
                <w:sz w:val="19"/>
              </w:rPr>
              <w:t>Assent</w:t>
            </w:r>
          </w:p>
        </w:tc>
        <w:tc>
          <w:tcPr>
            <w:tcW w:w="2551" w:type="dxa"/>
            <w:tcBorders>
              <w:top w:val="single" w:sz="8" w:space="0" w:color="auto"/>
              <w:bottom w:val="single" w:sz="8" w:space="0" w:color="auto"/>
            </w:tcBorders>
          </w:tcPr>
          <w:p w:rsidR="00677FA9" w:rsidRDefault="00E24B2B">
            <w:pPr>
              <w:pStyle w:val="nTable"/>
              <w:spacing w:after="40"/>
              <w:rPr>
                <w:b/>
                <w:sz w:val="19"/>
              </w:rPr>
            </w:pPr>
            <w:r>
              <w:rPr>
                <w:b/>
                <w:sz w:val="19"/>
              </w:rPr>
              <w:t>Commencement</w:t>
            </w:r>
          </w:p>
        </w:tc>
      </w:tr>
      <w:tr w:rsidR="00677FA9">
        <w:tc>
          <w:tcPr>
            <w:tcW w:w="2268" w:type="dxa"/>
          </w:tcPr>
          <w:p w:rsidR="00677FA9" w:rsidRDefault="00E24B2B">
            <w:pPr>
              <w:pStyle w:val="nTable"/>
              <w:spacing w:after="40"/>
              <w:rPr>
                <w:sz w:val="19"/>
              </w:rPr>
            </w:pPr>
            <w:r>
              <w:rPr>
                <w:i/>
                <w:sz w:val="19"/>
              </w:rPr>
              <w:t>Electricity Act 1945</w:t>
            </w:r>
          </w:p>
        </w:tc>
        <w:tc>
          <w:tcPr>
            <w:tcW w:w="1134" w:type="dxa"/>
          </w:tcPr>
          <w:p w:rsidR="00677FA9" w:rsidRDefault="00E24B2B">
            <w:pPr>
              <w:pStyle w:val="nTable"/>
              <w:spacing w:after="40"/>
              <w:rPr>
                <w:sz w:val="19"/>
              </w:rPr>
            </w:pPr>
            <w:r>
              <w:rPr>
                <w:sz w:val="19"/>
              </w:rPr>
              <w:t>19 of 1945</w:t>
            </w:r>
          </w:p>
        </w:tc>
        <w:tc>
          <w:tcPr>
            <w:tcW w:w="1134" w:type="dxa"/>
          </w:tcPr>
          <w:p w:rsidR="00677FA9" w:rsidRDefault="00E24B2B">
            <w:pPr>
              <w:pStyle w:val="nTable"/>
              <w:spacing w:after="40"/>
              <w:rPr>
                <w:sz w:val="19"/>
              </w:rPr>
            </w:pPr>
            <w:r>
              <w:rPr>
                <w:sz w:val="19"/>
              </w:rPr>
              <w:t>9 Jan 1946</w:t>
            </w:r>
          </w:p>
        </w:tc>
        <w:tc>
          <w:tcPr>
            <w:tcW w:w="2551" w:type="dxa"/>
          </w:tcPr>
          <w:p w:rsidR="00677FA9" w:rsidRDefault="00E24B2B">
            <w:pPr>
              <w:pStyle w:val="nTable"/>
              <w:spacing w:after="40"/>
              <w:rPr>
                <w:sz w:val="19"/>
              </w:rPr>
            </w:pPr>
            <w:r>
              <w:rPr>
                <w:sz w:val="19"/>
              </w:rPr>
              <w:t xml:space="preserve">29 Mar 1946 (see s. 1 and </w:t>
            </w:r>
            <w:r>
              <w:rPr>
                <w:i/>
                <w:sz w:val="19"/>
              </w:rPr>
              <w:t xml:space="preserve">Gazette </w:t>
            </w:r>
            <w:r>
              <w:rPr>
                <w:sz w:val="19"/>
              </w:rPr>
              <w:t>29 Mar 1946 p. 310)</w:t>
            </w:r>
          </w:p>
        </w:tc>
      </w:tr>
      <w:tr w:rsidR="00677FA9">
        <w:tc>
          <w:tcPr>
            <w:tcW w:w="2268" w:type="dxa"/>
          </w:tcPr>
          <w:p w:rsidR="00677FA9" w:rsidRDefault="00E24B2B">
            <w:pPr>
              <w:pStyle w:val="nTable"/>
              <w:spacing w:after="40"/>
              <w:rPr>
                <w:sz w:val="19"/>
              </w:rPr>
            </w:pPr>
            <w:r>
              <w:rPr>
                <w:i/>
                <w:sz w:val="19"/>
              </w:rPr>
              <w:t>Electricity Act Amendment Act 1953</w:t>
            </w:r>
          </w:p>
        </w:tc>
        <w:tc>
          <w:tcPr>
            <w:tcW w:w="1134" w:type="dxa"/>
          </w:tcPr>
          <w:p w:rsidR="00677FA9" w:rsidRDefault="00E24B2B">
            <w:pPr>
              <w:pStyle w:val="nTable"/>
              <w:spacing w:after="40"/>
              <w:rPr>
                <w:sz w:val="19"/>
              </w:rPr>
            </w:pPr>
            <w:r>
              <w:rPr>
                <w:sz w:val="19"/>
              </w:rPr>
              <w:t>72 of 1953</w:t>
            </w:r>
          </w:p>
        </w:tc>
        <w:tc>
          <w:tcPr>
            <w:tcW w:w="1134" w:type="dxa"/>
          </w:tcPr>
          <w:p w:rsidR="00677FA9" w:rsidRDefault="00E24B2B">
            <w:pPr>
              <w:pStyle w:val="nTable"/>
              <w:spacing w:after="40"/>
              <w:rPr>
                <w:sz w:val="19"/>
              </w:rPr>
            </w:pPr>
            <w:r>
              <w:rPr>
                <w:sz w:val="19"/>
              </w:rPr>
              <w:t>9 Jan 1954</w:t>
            </w:r>
          </w:p>
        </w:tc>
        <w:tc>
          <w:tcPr>
            <w:tcW w:w="2551" w:type="dxa"/>
          </w:tcPr>
          <w:p w:rsidR="00677FA9" w:rsidRDefault="00E24B2B">
            <w:pPr>
              <w:pStyle w:val="nTable"/>
              <w:spacing w:after="40"/>
              <w:rPr>
                <w:sz w:val="19"/>
              </w:rPr>
            </w:pPr>
            <w:r>
              <w:rPr>
                <w:sz w:val="19"/>
              </w:rPr>
              <w:t>9 Jan 1954</w:t>
            </w:r>
          </w:p>
        </w:tc>
      </w:tr>
      <w:tr w:rsidR="00677FA9">
        <w:trPr>
          <w:cantSplit/>
        </w:trPr>
        <w:tc>
          <w:tcPr>
            <w:tcW w:w="7087" w:type="dxa"/>
            <w:gridSpan w:val="4"/>
          </w:tcPr>
          <w:p w:rsidR="00677FA9" w:rsidRDefault="00E24B2B">
            <w:pPr>
              <w:pStyle w:val="nTable"/>
              <w:spacing w:after="40"/>
              <w:rPr>
                <w:sz w:val="19"/>
              </w:rPr>
            </w:pPr>
            <w:r>
              <w:rPr>
                <w:b/>
                <w:sz w:val="19"/>
              </w:rPr>
              <w:t xml:space="preserve">Reprint of the </w:t>
            </w:r>
            <w:r>
              <w:rPr>
                <w:b/>
                <w:i/>
                <w:sz w:val="19"/>
              </w:rPr>
              <w:t>Electricity Act 1945</w:t>
            </w:r>
            <w:r>
              <w:rPr>
                <w:b/>
                <w:sz w:val="19"/>
              </w:rPr>
              <w:t xml:space="preserve"> approved 11 Apr 1958 in Vol. 13 of Reprinted Acts </w:t>
            </w:r>
            <w:r>
              <w:rPr>
                <w:sz w:val="19"/>
              </w:rPr>
              <w:t>(includes amendments listed above)</w:t>
            </w:r>
          </w:p>
        </w:tc>
      </w:tr>
      <w:tr w:rsidR="00677FA9">
        <w:tc>
          <w:tcPr>
            <w:tcW w:w="2268" w:type="dxa"/>
          </w:tcPr>
          <w:p w:rsidR="00677FA9" w:rsidRDefault="00E24B2B">
            <w:pPr>
              <w:pStyle w:val="nTable"/>
              <w:spacing w:after="40"/>
              <w:rPr>
                <w:i/>
                <w:sz w:val="19"/>
              </w:rPr>
            </w:pPr>
            <w:r>
              <w:rPr>
                <w:i/>
                <w:sz w:val="19"/>
              </w:rPr>
              <w:t>Decimal Currency Act 1965</w:t>
            </w:r>
          </w:p>
        </w:tc>
        <w:tc>
          <w:tcPr>
            <w:tcW w:w="1134" w:type="dxa"/>
          </w:tcPr>
          <w:p w:rsidR="00677FA9" w:rsidRDefault="00E24B2B">
            <w:pPr>
              <w:pStyle w:val="nTable"/>
              <w:spacing w:after="40"/>
              <w:rPr>
                <w:sz w:val="19"/>
              </w:rPr>
            </w:pPr>
            <w:r>
              <w:rPr>
                <w:sz w:val="19"/>
              </w:rPr>
              <w:t>113 of 1965</w:t>
            </w:r>
          </w:p>
        </w:tc>
        <w:tc>
          <w:tcPr>
            <w:tcW w:w="1134" w:type="dxa"/>
          </w:tcPr>
          <w:p w:rsidR="00677FA9" w:rsidRDefault="00E24B2B">
            <w:pPr>
              <w:pStyle w:val="nTable"/>
              <w:spacing w:after="40"/>
              <w:rPr>
                <w:sz w:val="19"/>
              </w:rPr>
            </w:pPr>
            <w:r>
              <w:rPr>
                <w:sz w:val="19"/>
              </w:rPr>
              <w:t>21 Dec 1965</w:t>
            </w:r>
          </w:p>
        </w:tc>
        <w:tc>
          <w:tcPr>
            <w:tcW w:w="2551" w:type="dxa"/>
          </w:tcPr>
          <w:p w:rsidR="00677FA9" w:rsidRDefault="00E24B2B">
            <w:pPr>
              <w:pStyle w:val="nTable"/>
              <w:spacing w:after="40"/>
              <w:rPr>
                <w:sz w:val="19"/>
              </w:rPr>
            </w:pPr>
            <w:r>
              <w:rPr>
                <w:sz w:val="19"/>
              </w:rPr>
              <w:t>Act other than s. 4-9: 21 Dec 1965 (see s. 2(1));</w:t>
            </w:r>
            <w:r>
              <w:rPr>
                <w:sz w:val="19"/>
              </w:rPr>
              <w:br/>
              <w:t>s. 4-9: 14 Feb 1966 (see s. 2(2))</w:t>
            </w:r>
          </w:p>
        </w:tc>
      </w:tr>
      <w:tr w:rsidR="00677FA9">
        <w:tc>
          <w:tcPr>
            <w:tcW w:w="2268" w:type="dxa"/>
          </w:tcPr>
          <w:p w:rsidR="00677FA9" w:rsidRDefault="00E24B2B">
            <w:pPr>
              <w:pStyle w:val="nTable"/>
              <w:spacing w:after="40"/>
              <w:rPr>
                <w:sz w:val="19"/>
              </w:rPr>
            </w:pPr>
            <w:r>
              <w:rPr>
                <w:i/>
                <w:sz w:val="19"/>
              </w:rPr>
              <w:t>Metric Conversion Act 1972</w:t>
            </w:r>
          </w:p>
        </w:tc>
        <w:tc>
          <w:tcPr>
            <w:tcW w:w="1134" w:type="dxa"/>
          </w:tcPr>
          <w:p w:rsidR="00677FA9" w:rsidRDefault="00E24B2B">
            <w:pPr>
              <w:pStyle w:val="nTable"/>
              <w:spacing w:after="40"/>
              <w:rPr>
                <w:sz w:val="19"/>
              </w:rPr>
            </w:pPr>
            <w:r>
              <w:rPr>
                <w:sz w:val="19"/>
              </w:rPr>
              <w:t>94 of 1972</w:t>
            </w:r>
          </w:p>
        </w:tc>
        <w:tc>
          <w:tcPr>
            <w:tcW w:w="1134" w:type="dxa"/>
          </w:tcPr>
          <w:p w:rsidR="00677FA9" w:rsidRDefault="00E24B2B">
            <w:pPr>
              <w:pStyle w:val="nTable"/>
              <w:spacing w:after="40"/>
              <w:rPr>
                <w:sz w:val="19"/>
              </w:rPr>
            </w:pPr>
            <w:r>
              <w:rPr>
                <w:sz w:val="19"/>
              </w:rPr>
              <w:t>4 Dec 1972</w:t>
            </w:r>
          </w:p>
        </w:tc>
        <w:tc>
          <w:tcPr>
            <w:tcW w:w="2551" w:type="dxa"/>
          </w:tcPr>
          <w:p w:rsidR="00677FA9" w:rsidRDefault="00E24B2B">
            <w:pPr>
              <w:pStyle w:val="nTable"/>
              <w:spacing w:after="40"/>
              <w:rPr>
                <w:sz w:val="19"/>
              </w:rPr>
            </w:pPr>
            <w:r>
              <w:rPr>
                <w:sz w:val="19"/>
              </w:rPr>
              <w:t>Relevant amendments (see First Sch.) </w:t>
            </w:r>
            <w:r>
              <w:rPr>
                <w:sz w:val="19"/>
                <w:vertAlign w:val="superscript"/>
              </w:rPr>
              <w:t>4</w:t>
            </w:r>
            <w:r>
              <w:rPr>
                <w:sz w:val="19"/>
              </w:rPr>
              <w:t xml:space="preserve"> took effect on 1 Jan 1974 (see s. 4(2) and </w:t>
            </w:r>
            <w:r>
              <w:rPr>
                <w:i/>
                <w:sz w:val="19"/>
              </w:rPr>
              <w:t>Gazette</w:t>
            </w:r>
            <w:r>
              <w:rPr>
                <w:sz w:val="19"/>
              </w:rPr>
              <w:t xml:space="preserve"> 7 Dec 1973 p. 4490)</w:t>
            </w:r>
          </w:p>
        </w:tc>
      </w:tr>
      <w:tr w:rsidR="00677FA9">
        <w:trPr>
          <w:cantSplit/>
        </w:trPr>
        <w:tc>
          <w:tcPr>
            <w:tcW w:w="7087" w:type="dxa"/>
            <w:gridSpan w:val="4"/>
          </w:tcPr>
          <w:p w:rsidR="00677FA9" w:rsidRDefault="00E24B2B">
            <w:pPr>
              <w:pStyle w:val="nTable"/>
              <w:spacing w:after="40"/>
              <w:rPr>
                <w:sz w:val="19"/>
              </w:rPr>
            </w:pPr>
            <w:r>
              <w:rPr>
                <w:b/>
                <w:sz w:val="19"/>
              </w:rPr>
              <w:t xml:space="preserve">Reprint of the </w:t>
            </w:r>
            <w:r>
              <w:rPr>
                <w:b/>
                <w:i/>
                <w:sz w:val="19"/>
              </w:rPr>
              <w:t>Electricity Act 1945</w:t>
            </w:r>
            <w:r>
              <w:rPr>
                <w:b/>
                <w:sz w:val="19"/>
              </w:rPr>
              <w:t xml:space="preserve"> authorised 6 Aug 1973 </w:t>
            </w:r>
            <w:r>
              <w:rPr>
                <w:sz w:val="19"/>
              </w:rPr>
              <w:t xml:space="preserve">(includes amendments listed above except those in the </w:t>
            </w:r>
            <w:r>
              <w:rPr>
                <w:i/>
                <w:sz w:val="19"/>
              </w:rPr>
              <w:t>Metric Conversion Act 1972</w:t>
            </w:r>
            <w:r>
              <w:rPr>
                <w:sz w:val="19"/>
              </w:rPr>
              <w:t>)</w:t>
            </w:r>
          </w:p>
        </w:tc>
      </w:tr>
      <w:tr w:rsidR="00677FA9">
        <w:tc>
          <w:tcPr>
            <w:tcW w:w="2268" w:type="dxa"/>
          </w:tcPr>
          <w:p w:rsidR="00677FA9" w:rsidRDefault="00E24B2B">
            <w:pPr>
              <w:pStyle w:val="nTable"/>
              <w:spacing w:after="40"/>
              <w:rPr>
                <w:sz w:val="19"/>
              </w:rPr>
            </w:pPr>
            <w:r>
              <w:rPr>
                <w:i/>
                <w:sz w:val="19"/>
              </w:rPr>
              <w:t>Electricity Act Amendment Act 1979</w:t>
            </w:r>
          </w:p>
        </w:tc>
        <w:tc>
          <w:tcPr>
            <w:tcW w:w="1134" w:type="dxa"/>
          </w:tcPr>
          <w:p w:rsidR="00677FA9" w:rsidRDefault="00E24B2B">
            <w:pPr>
              <w:pStyle w:val="nTable"/>
              <w:spacing w:after="40"/>
              <w:rPr>
                <w:sz w:val="19"/>
              </w:rPr>
            </w:pPr>
            <w:r>
              <w:rPr>
                <w:sz w:val="19"/>
              </w:rPr>
              <w:t>86 of 1979</w:t>
            </w:r>
          </w:p>
        </w:tc>
        <w:tc>
          <w:tcPr>
            <w:tcW w:w="1134" w:type="dxa"/>
          </w:tcPr>
          <w:p w:rsidR="00677FA9" w:rsidRDefault="00E24B2B">
            <w:pPr>
              <w:pStyle w:val="nTable"/>
              <w:spacing w:after="40"/>
              <w:rPr>
                <w:sz w:val="19"/>
              </w:rPr>
            </w:pPr>
            <w:r>
              <w:rPr>
                <w:sz w:val="19"/>
              </w:rPr>
              <w:t>11 Dec 1979</w:t>
            </w:r>
          </w:p>
        </w:tc>
        <w:tc>
          <w:tcPr>
            <w:tcW w:w="2551" w:type="dxa"/>
          </w:tcPr>
          <w:p w:rsidR="00677FA9" w:rsidRDefault="00E24B2B">
            <w:pPr>
              <w:pStyle w:val="nTable"/>
              <w:spacing w:after="40"/>
              <w:rPr>
                <w:sz w:val="19"/>
              </w:rPr>
            </w:pPr>
            <w:r>
              <w:rPr>
                <w:sz w:val="19"/>
              </w:rPr>
              <w:t xml:space="preserve">1 Feb 1980 (see s. 2 and </w:t>
            </w:r>
            <w:r>
              <w:rPr>
                <w:i/>
                <w:sz w:val="19"/>
              </w:rPr>
              <w:t>Gazette</w:t>
            </w:r>
            <w:r>
              <w:rPr>
                <w:sz w:val="19"/>
              </w:rPr>
              <w:t xml:space="preserve"> 1 Feb 1980 p. 284)</w:t>
            </w:r>
          </w:p>
        </w:tc>
      </w:tr>
      <w:tr w:rsidR="00677FA9">
        <w:trPr>
          <w:cantSplit/>
        </w:trPr>
        <w:tc>
          <w:tcPr>
            <w:tcW w:w="7087" w:type="dxa"/>
            <w:gridSpan w:val="4"/>
          </w:tcPr>
          <w:p w:rsidR="00677FA9" w:rsidRDefault="00E24B2B">
            <w:pPr>
              <w:pStyle w:val="nTable"/>
              <w:spacing w:after="40"/>
              <w:rPr>
                <w:sz w:val="19"/>
              </w:rPr>
            </w:pPr>
            <w:r>
              <w:rPr>
                <w:b/>
                <w:sz w:val="19"/>
              </w:rPr>
              <w:t xml:space="preserve">Reprint of the </w:t>
            </w:r>
            <w:r>
              <w:rPr>
                <w:b/>
                <w:i/>
                <w:sz w:val="19"/>
              </w:rPr>
              <w:t>Electricity Act 1945</w:t>
            </w:r>
            <w:r>
              <w:rPr>
                <w:b/>
                <w:sz w:val="19"/>
              </w:rPr>
              <w:t xml:space="preserve"> approved 26 Jun 1984 </w:t>
            </w:r>
            <w:r>
              <w:rPr>
                <w:sz w:val="19"/>
              </w:rPr>
              <w:t>(includes amendments listed above)</w:t>
            </w:r>
          </w:p>
        </w:tc>
      </w:tr>
      <w:tr w:rsidR="00677FA9">
        <w:tc>
          <w:tcPr>
            <w:tcW w:w="2268" w:type="dxa"/>
          </w:tcPr>
          <w:p w:rsidR="00677FA9" w:rsidRDefault="00E24B2B">
            <w:pPr>
              <w:pStyle w:val="nTable"/>
              <w:spacing w:after="40"/>
              <w:rPr>
                <w:sz w:val="19"/>
              </w:rPr>
            </w:pPr>
            <w:r>
              <w:rPr>
                <w:i/>
                <w:sz w:val="19"/>
              </w:rPr>
              <w:t>Commercial Arbitration Act 1985</w:t>
            </w:r>
            <w:r>
              <w:rPr>
                <w:sz w:val="19"/>
              </w:rPr>
              <w:t xml:space="preserve"> s. 3(1)</w:t>
            </w:r>
          </w:p>
        </w:tc>
        <w:tc>
          <w:tcPr>
            <w:tcW w:w="1134" w:type="dxa"/>
          </w:tcPr>
          <w:p w:rsidR="00677FA9" w:rsidRDefault="00E24B2B">
            <w:pPr>
              <w:pStyle w:val="nTable"/>
              <w:spacing w:after="40"/>
              <w:rPr>
                <w:sz w:val="19"/>
              </w:rPr>
            </w:pPr>
            <w:r>
              <w:rPr>
                <w:sz w:val="19"/>
              </w:rPr>
              <w:t>109 of 1985</w:t>
            </w:r>
          </w:p>
        </w:tc>
        <w:tc>
          <w:tcPr>
            <w:tcW w:w="1134" w:type="dxa"/>
          </w:tcPr>
          <w:p w:rsidR="00677FA9" w:rsidRDefault="00E24B2B">
            <w:pPr>
              <w:pStyle w:val="nTable"/>
              <w:spacing w:after="40"/>
              <w:rPr>
                <w:sz w:val="19"/>
              </w:rPr>
            </w:pPr>
            <w:r>
              <w:rPr>
                <w:sz w:val="19"/>
              </w:rPr>
              <w:t>7 Jan 1986</w:t>
            </w:r>
          </w:p>
        </w:tc>
        <w:tc>
          <w:tcPr>
            <w:tcW w:w="2551" w:type="dxa"/>
          </w:tcPr>
          <w:p w:rsidR="00677FA9" w:rsidRDefault="00E24B2B">
            <w:pPr>
              <w:pStyle w:val="nTable"/>
              <w:spacing w:after="40"/>
              <w:rPr>
                <w:sz w:val="19"/>
              </w:rPr>
            </w:pPr>
            <w:r>
              <w:rPr>
                <w:sz w:val="19"/>
              </w:rPr>
              <w:t xml:space="preserve">1 Apr 1986 (see s. 2 and </w:t>
            </w:r>
            <w:r>
              <w:rPr>
                <w:i/>
                <w:sz w:val="19"/>
              </w:rPr>
              <w:t xml:space="preserve">Gazette </w:t>
            </w:r>
            <w:r>
              <w:rPr>
                <w:sz w:val="19"/>
              </w:rPr>
              <w:t>28 Feb 1986 p. 605)</w:t>
            </w:r>
          </w:p>
        </w:tc>
      </w:tr>
      <w:tr w:rsidR="00677FA9">
        <w:tc>
          <w:tcPr>
            <w:tcW w:w="2268" w:type="dxa"/>
          </w:tcPr>
          <w:p w:rsidR="00677FA9" w:rsidRDefault="00E24B2B">
            <w:pPr>
              <w:pStyle w:val="nTable"/>
              <w:spacing w:after="40"/>
              <w:rPr>
                <w:sz w:val="19"/>
              </w:rPr>
            </w:pPr>
            <w:r>
              <w:rPr>
                <w:i/>
                <w:sz w:val="19"/>
              </w:rPr>
              <w:t>Electricity Amendment Act 1988</w:t>
            </w:r>
          </w:p>
        </w:tc>
        <w:tc>
          <w:tcPr>
            <w:tcW w:w="1134" w:type="dxa"/>
          </w:tcPr>
          <w:p w:rsidR="00677FA9" w:rsidRDefault="00E24B2B">
            <w:pPr>
              <w:pStyle w:val="nTable"/>
              <w:spacing w:after="40"/>
              <w:rPr>
                <w:sz w:val="19"/>
              </w:rPr>
            </w:pPr>
            <w:r>
              <w:rPr>
                <w:sz w:val="19"/>
              </w:rPr>
              <w:t>42 of 1988</w:t>
            </w:r>
          </w:p>
        </w:tc>
        <w:tc>
          <w:tcPr>
            <w:tcW w:w="1134" w:type="dxa"/>
          </w:tcPr>
          <w:p w:rsidR="00677FA9" w:rsidRDefault="00E24B2B">
            <w:pPr>
              <w:pStyle w:val="nTable"/>
              <w:spacing w:after="40"/>
              <w:rPr>
                <w:sz w:val="19"/>
              </w:rPr>
            </w:pPr>
            <w:r>
              <w:rPr>
                <w:sz w:val="19"/>
              </w:rPr>
              <w:t>30 Nov 1988</w:t>
            </w:r>
          </w:p>
        </w:tc>
        <w:tc>
          <w:tcPr>
            <w:tcW w:w="2551" w:type="dxa"/>
          </w:tcPr>
          <w:p w:rsidR="00677FA9" w:rsidRDefault="00E24B2B">
            <w:pPr>
              <w:pStyle w:val="nTable"/>
              <w:spacing w:after="40"/>
              <w:rPr>
                <w:sz w:val="19"/>
              </w:rPr>
            </w:pPr>
            <w:r>
              <w:rPr>
                <w:sz w:val="19"/>
              </w:rPr>
              <w:t>30 Nov 1988 (see s. 2)</w:t>
            </w:r>
          </w:p>
        </w:tc>
      </w:tr>
      <w:tr w:rsidR="00677FA9">
        <w:tc>
          <w:tcPr>
            <w:tcW w:w="2268" w:type="dxa"/>
          </w:tcPr>
          <w:p w:rsidR="00677FA9" w:rsidRDefault="00E24B2B">
            <w:pPr>
              <w:pStyle w:val="nTable"/>
              <w:spacing w:after="40"/>
              <w:rPr>
                <w:sz w:val="19"/>
                <w:vertAlign w:val="superscript"/>
              </w:rPr>
            </w:pPr>
            <w:r>
              <w:rPr>
                <w:i/>
                <w:sz w:val="19"/>
              </w:rPr>
              <w:t>Energy Corporations (Transitional and Consequential Provisions) Act 1994</w:t>
            </w:r>
            <w:r>
              <w:rPr>
                <w:sz w:val="19"/>
              </w:rPr>
              <w:t xml:space="preserve"> Pt. 4 </w:t>
            </w:r>
            <w:r>
              <w:rPr>
                <w:sz w:val="19"/>
                <w:vertAlign w:val="superscript"/>
              </w:rPr>
              <w:t>5</w:t>
            </w:r>
          </w:p>
        </w:tc>
        <w:tc>
          <w:tcPr>
            <w:tcW w:w="1134" w:type="dxa"/>
          </w:tcPr>
          <w:p w:rsidR="00677FA9" w:rsidRDefault="00E24B2B">
            <w:pPr>
              <w:pStyle w:val="nTable"/>
              <w:spacing w:after="40"/>
              <w:rPr>
                <w:sz w:val="19"/>
              </w:rPr>
            </w:pPr>
            <w:r>
              <w:rPr>
                <w:sz w:val="19"/>
              </w:rPr>
              <w:t>89 of 1994</w:t>
            </w:r>
          </w:p>
        </w:tc>
        <w:tc>
          <w:tcPr>
            <w:tcW w:w="1134" w:type="dxa"/>
          </w:tcPr>
          <w:p w:rsidR="00677FA9" w:rsidRDefault="00E24B2B">
            <w:pPr>
              <w:pStyle w:val="nTable"/>
              <w:spacing w:after="40"/>
              <w:rPr>
                <w:sz w:val="19"/>
              </w:rPr>
            </w:pPr>
            <w:r>
              <w:rPr>
                <w:sz w:val="19"/>
              </w:rPr>
              <w:t>15 Dec 1994</w:t>
            </w:r>
          </w:p>
        </w:tc>
        <w:tc>
          <w:tcPr>
            <w:tcW w:w="2551" w:type="dxa"/>
          </w:tcPr>
          <w:p w:rsidR="00677FA9" w:rsidRDefault="00E24B2B">
            <w:pPr>
              <w:pStyle w:val="nTable"/>
              <w:spacing w:after="40"/>
              <w:rPr>
                <w:sz w:val="19"/>
              </w:rPr>
            </w:pPr>
            <w:r>
              <w:rPr>
                <w:sz w:val="19"/>
              </w:rPr>
              <w:t xml:space="preserve">1 Jan 1995 (see s. 2(2) and </w:t>
            </w:r>
            <w:r>
              <w:rPr>
                <w:i/>
                <w:sz w:val="19"/>
              </w:rPr>
              <w:t xml:space="preserve">Gazette </w:t>
            </w:r>
            <w:r>
              <w:rPr>
                <w:sz w:val="19"/>
              </w:rPr>
              <w:t>23 Dec 1994 p. 7069)</w:t>
            </w:r>
          </w:p>
        </w:tc>
      </w:tr>
      <w:tr w:rsidR="00677FA9">
        <w:tc>
          <w:tcPr>
            <w:tcW w:w="2268" w:type="dxa"/>
          </w:tcPr>
          <w:p w:rsidR="00677FA9" w:rsidRDefault="00E24B2B">
            <w:pPr>
              <w:pStyle w:val="nTable"/>
              <w:spacing w:after="40"/>
              <w:rPr>
                <w:sz w:val="19"/>
              </w:rPr>
            </w:pPr>
            <w:r>
              <w:rPr>
                <w:i/>
                <w:sz w:val="19"/>
              </w:rPr>
              <w:t>Sentencing (Consequential Provisions) Act 1995</w:t>
            </w:r>
            <w:r>
              <w:rPr>
                <w:sz w:val="19"/>
              </w:rPr>
              <w:t xml:space="preserve"> Pt. 27</w:t>
            </w:r>
          </w:p>
        </w:tc>
        <w:tc>
          <w:tcPr>
            <w:tcW w:w="1134" w:type="dxa"/>
          </w:tcPr>
          <w:p w:rsidR="00677FA9" w:rsidRDefault="00E24B2B">
            <w:pPr>
              <w:pStyle w:val="nTable"/>
              <w:spacing w:after="40"/>
              <w:rPr>
                <w:sz w:val="19"/>
              </w:rPr>
            </w:pPr>
            <w:r>
              <w:rPr>
                <w:sz w:val="19"/>
              </w:rPr>
              <w:t>78 of 1995</w:t>
            </w:r>
          </w:p>
        </w:tc>
        <w:tc>
          <w:tcPr>
            <w:tcW w:w="1134" w:type="dxa"/>
          </w:tcPr>
          <w:p w:rsidR="00677FA9" w:rsidRDefault="00E24B2B">
            <w:pPr>
              <w:pStyle w:val="nTable"/>
              <w:spacing w:after="40"/>
              <w:rPr>
                <w:sz w:val="19"/>
              </w:rPr>
            </w:pPr>
            <w:r>
              <w:rPr>
                <w:sz w:val="19"/>
              </w:rPr>
              <w:t>16 Jan 1996</w:t>
            </w:r>
          </w:p>
        </w:tc>
        <w:tc>
          <w:tcPr>
            <w:tcW w:w="2551" w:type="dxa"/>
          </w:tcPr>
          <w:p w:rsidR="00677FA9" w:rsidRDefault="00E24B2B">
            <w:pPr>
              <w:pStyle w:val="nTable"/>
              <w:spacing w:after="40"/>
              <w:rPr>
                <w:sz w:val="19"/>
              </w:rPr>
            </w:pPr>
            <w:r>
              <w:rPr>
                <w:sz w:val="19"/>
              </w:rPr>
              <w:t xml:space="preserve">4 Nov 1996 (see s. 2 and </w:t>
            </w:r>
            <w:r>
              <w:rPr>
                <w:i/>
                <w:sz w:val="19"/>
              </w:rPr>
              <w:t xml:space="preserve">Gazette </w:t>
            </w:r>
            <w:r>
              <w:rPr>
                <w:sz w:val="19"/>
              </w:rPr>
              <w:t>25 Oct 1996 p. 5632)</w:t>
            </w:r>
          </w:p>
        </w:tc>
      </w:tr>
      <w:tr w:rsidR="00677FA9">
        <w:tc>
          <w:tcPr>
            <w:tcW w:w="2268" w:type="dxa"/>
          </w:tcPr>
          <w:p w:rsidR="00677FA9" w:rsidRDefault="00E24B2B">
            <w:pPr>
              <w:pStyle w:val="nTable"/>
              <w:spacing w:after="40"/>
              <w:rPr>
                <w:sz w:val="19"/>
              </w:rPr>
            </w:pPr>
            <w:r>
              <w:rPr>
                <w:i/>
                <w:sz w:val="19"/>
              </w:rPr>
              <w:t>Local Government (Consequential Amendments) Act 1996</w:t>
            </w:r>
            <w:r>
              <w:rPr>
                <w:sz w:val="19"/>
              </w:rPr>
              <w:t xml:space="preserve"> s. 4</w:t>
            </w:r>
          </w:p>
        </w:tc>
        <w:tc>
          <w:tcPr>
            <w:tcW w:w="1134" w:type="dxa"/>
          </w:tcPr>
          <w:p w:rsidR="00677FA9" w:rsidRDefault="00E24B2B">
            <w:pPr>
              <w:pStyle w:val="nTable"/>
              <w:spacing w:after="40"/>
              <w:rPr>
                <w:sz w:val="19"/>
              </w:rPr>
            </w:pPr>
            <w:r>
              <w:rPr>
                <w:sz w:val="19"/>
              </w:rPr>
              <w:t>14 of 1996</w:t>
            </w:r>
          </w:p>
        </w:tc>
        <w:tc>
          <w:tcPr>
            <w:tcW w:w="1134" w:type="dxa"/>
          </w:tcPr>
          <w:p w:rsidR="00677FA9" w:rsidRDefault="00E24B2B">
            <w:pPr>
              <w:pStyle w:val="nTable"/>
              <w:spacing w:after="40"/>
              <w:rPr>
                <w:sz w:val="19"/>
              </w:rPr>
            </w:pPr>
            <w:r>
              <w:rPr>
                <w:sz w:val="19"/>
              </w:rPr>
              <w:t>28 Jun 1996</w:t>
            </w:r>
          </w:p>
        </w:tc>
        <w:tc>
          <w:tcPr>
            <w:tcW w:w="2551" w:type="dxa"/>
          </w:tcPr>
          <w:p w:rsidR="00677FA9" w:rsidRDefault="00E24B2B">
            <w:pPr>
              <w:pStyle w:val="nTable"/>
              <w:spacing w:after="40"/>
              <w:rPr>
                <w:sz w:val="19"/>
              </w:rPr>
            </w:pPr>
            <w:r>
              <w:rPr>
                <w:sz w:val="19"/>
              </w:rPr>
              <w:t>1 Jul 1996 (see s. 2)</w:t>
            </w:r>
          </w:p>
        </w:tc>
      </w:tr>
      <w:tr w:rsidR="00677FA9">
        <w:tc>
          <w:tcPr>
            <w:tcW w:w="2268" w:type="dxa"/>
          </w:tcPr>
          <w:p w:rsidR="00677FA9" w:rsidRDefault="00E24B2B">
            <w:pPr>
              <w:pStyle w:val="nTable"/>
              <w:spacing w:after="40"/>
              <w:rPr>
                <w:sz w:val="19"/>
              </w:rPr>
            </w:pPr>
            <w:r>
              <w:rPr>
                <w:i/>
                <w:sz w:val="19"/>
              </w:rPr>
              <w:t>Electricity Amendment Act 1996</w:t>
            </w:r>
          </w:p>
        </w:tc>
        <w:tc>
          <w:tcPr>
            <w:tcW w:w="1134" w:type="dxa"/>
          </w:tcPr>
          <w:p w:rsidR="00677FA9" w:rsidRDefault="00E24B2B">
            <w:pPr>
              <w:pStyle w:val="nTable"/>
              <w:spacing w:after="40"/>
              <w:rPr>
                <w:sz w:val="19"/>
              </w:rPr>
            </w:pPr>
            <w:r>
              <w:rPr>
                <w:sz w:val="19"/>
              </w:rPr>
              <w:t>63 of 1996</w:t>
            </w:r>
          </w:p>
        </w:tc>
        <w:tc>
          <w:tcPr>
            <w:tcW w:w="1134" w:type="dxa"/>
          </w:tcPr>
          <w:p w:rsidR="00677FA9" w:rsidRDefault="00E24B2B">
            <w:pPr>
              <w:pStyle w:val="nTable"/>
              <w:spacing w:after="40"/>
              <w:rPr>
                <w:sz w:val="19"/>
              </w:rPr>
            </w:pPr>
            <w:r>
              <w:rPr>
                <w:sz w:val="19"/>
              </w:rPr>
              <w:t>11 Nov 1996</w:t>
            </w:r>
          </w:p>
        </w:tc>
        <w:tc>
          <w:tcPr>
            <w:tcW w:w="2551" w:type="dxa"/>
          </w:tcPr>
          <w:p w:rsidR="00677FA9" w:rsidRDefault="00E24B2B">
            <w:pPr>
              <w:pStyle w:val="nTable"/>
              <w:spacing w:after="40"/>
              <w:rPr>
                <w:sz w:val="19"/>
              </w:rPr>
            </w:pPr>
            <w:r>
              <w:rPr>
                <w:sz w:val="19"/>
              </w:rPr>
              <w:t xml:space="preserve">Act other than s. 18: 25 Dec 1996 (see s. 2 and </w:t>
            </w:r>
            <w:r>
              <w:rPr>
                <w:i/>
                <w:sz w:val="19"/>
              </w:rPr>
              <w:t xml:space="preserve">Gazette </w:t>
            </w:r>
            <w:r>
              <w:rPr>
                <w:sz w:val="19"/>
              </w:rPr>
              <w:t xml:space="preserve">24 Dec 1996 p. 7097); </w:t>
            </w:r>
            <w:r>
              <w:rPr>
                <w:sz w:val="19"/>
              </w:rPr>
              <w:br/>
              <w:t xml:space="preserve">s. 18: 8 Mar 2002 (see s. 2 and </w:t>
            </w:r>
            <w:r>
              <w:rPr>
                <w:i/>
                <w:sz w:val="19"/>
              </w:rPr>
              <w:t xml:space="preserve">Gazette </w:t>
            </w:r>
            <w:r>
              <w:rPr>
                <w:sz w:val="19"/>
              </w:rPr>
              <w:t>8 Mar 2002 p. 941)</w:t>
            </w:r>
          </w:p>
        </w:tc>
      </w:tr>
      <w:tr w:rsidR="00677FA9">
        <w:trPr>
          <w:cantSplit/>
        </w:trPr>
        <w:tc>
          <w:tcPr>
            <w:tcW w:w="7087" w:type="dxa"/>
            <w:gridSpan w:val="4"/>
          </w:tcPr>
          <w:p w:rsidR="00677FA9" w:rsidRDefault="00E24B2B">
            <w:pPr>
              <w:pStyle w:val="nTable"/>
              <w:spacing w:after="40"/>
              <w:rPr>
                <w:sz w:val="19"/>
              </w:rPr>
            </w:pPr>
            <w:r>
              <w:rPr>
                <w:b/>
                <w:sz w:val="19"/>
              </w:rPr>
              <w:t xml:space="preserve">Reprint of the </w:t>
            </w:r>
            <w:r>
              <w:rPr>
                <w:b/>
                <w:i/>
                <w:sz w:val="19"/>
              </w:rPr>
              <w:t>Electricity Act 1945</w:t>
            </w:r>
            <w:r>
              <w:rPr>
                <w:b/>
                <w:sz w:val="19"/>
              </w:rPr>
              <w:t xml:space="preserve"> as at 26 Feb 1997 </w:t>
            </w:r>
            <w:r>
              <w:rPr>
                <w:sz w:val="19"/>
              </w:rPr>
              <w:t xml:space="preserve">(includes amendments listed above except those in the </w:t>
            </w:r>
            <w:r>
              <w:rPr>
                <w:i/>
                <w:sz w:val="19"/>
              </w:rPr>
              <w:t>Electricity Amendment Act 1996</w:t>
            </w:r>
            <w:r>
              <w:rPr>
                <w:sz w:val="19"/>
              </w:rPr>
              <w:t xml:space="preserve"> s. 18)</w:t>
            </w:r>
          </w:p>
        </w:tc>
      </w:tr>
      <w:tr w:rsidR="00677FA9">
        <w:tc>
          <w:tcPr>
            <w:tcW w:w="2268" w:type="dxa"/>
          </w:tcPr>
          <w:p w:rsidR="00677FA9" w:rsidRDefault="00E24B2B">
            <w:pPr>
              <w:pStyle w:val="nTable"/>
              <w:spacing w:after="40"/>
              <w:rPr>
                <w:sz w:val="19"/>
              </w:rPr>
            </w:pPr>
            <w:r>
              <w:rPr>
                <w:i/>
                <w:sz w:val="19"/>
              </w:rPr>
              <w:t>Acts Amendment (Land Administration) Act 1997</w:t>
            </w:r>
            <w:r>
              <w:rPr>
                <w:sz w:val="19"/>
              </w:rPr>
              <w:t xml:space="preserve"> Pt. 23</w:t>
            </w:r>
          </w:p>
        </w:tc>
        <w:tc>
          <w:tcPr>
            <w:tcW w:w="1134" w:type="dxa"/>
          </w:tcPr>
          <w:p w:rsidR="00677FA9" w:rsidRDefault="00E24B2B">
            <w:pPr>
              <w:pStyle w:val="nTable"/>
              <w:spacing w:after="40"/>
              <w:rPr>
                <w:sz w:val="19"/>
              </w:rPr>
            </w:pPr>
            <w:r>
              <w:rPr>
                <w:sz w:val="19"/>
              </w:rPr>
              <w:t>31 of 1997</w:t>
            </w:r>
          </w:p>
        </w:tc>
        <w:tc>
          <w:tcPr>
            <w:tcW w:w="1134" w:type="dxa"/>
          </w:tcPr>
          <w:p w:rsidR="00677FA9" w:rsidRDefault="00E24B2B">
            <w:pPr>
              <w:pStyle w:val="nTable"/>
              <w:spacing w:after="40"/>
              <w:rPr>
                <w:sz w:val="19"/>
              </w:rPr>
            </w:pPr>
            <w:r>
              <w:rPr>
                <w:sz w:val="19"/>
              </w:rPr>
              <w:t>3 Oct 1997</w:t>
            </w:r>
          </w:p>
        </w:tc>
        <w:tc>
          <w:tcPr>
            <w:tcW w:w="2551" w:type="dxa"/>
          </w:tcPr>
          <w:p w:rsidR="00677FA9" w:rsidRDefault="00E24B2B">
            <w:pPr>
              <w:pStyle w:val="nTable"/>
              <w:spacing w:after="40"/>
              <w:rPr>
                <w:sz w:val="19"/>
              </w:rPr>
            </w:pPr>
            <w:r>
              <w:rPr>
                <w:sz w:val="19"/>
              </w:rPr>
              <w:t xml:space="preserve">30 Mar 1998 (see s. 2 and </w:t>
            </w:r>
            <w:r>
              <w:rPr>
                <w:i/>
                <w:sz w:val="19"/>
              </w:rPr>
              <w:t>Gazette</w:t>
            </w:r>
            <w:r>
              <w:rPr>
                <w:sz w:val="19"/>
              </w:rPr>
              <w:t xml:space="preserve"> 27 Mar 1998 p. 1765)</w:t>
            </w:r>
          </w:p>
        </w:tc>
      </w:tr>
      <w:tr w:rsidR="00677FA9">
        <w:tc>
          <w:tcPr>
            <w:tcW w:w="2268" w:type="dxa"/>
          </w:tcPr>
          <w:p w:rsidR="00677FA9" w:rsidRDefault="00E24B2B">
            <w:pPr>
              <w:pStyle w:val="nTable"/>
              <w:spacing w:after="40"/>
              <w:rPr>
                <w:sz w:val="19"/>
              </w:rPr>
            </w:pPr>
            <w:r>
              <w:rPr>
                <w:i/>
                <w:sz w:val="19"/>
              </w:rPr>
              <w:t>Statutes (Repeals and Minor Amendments) Act (No. 2) 1998</w:t>
            </w:r>
            <w:r>
              <w:rPr>
                <w:sz w:val="19"/>
              </w:rPr>
              <w:t xml:space="preserve"> s. 31 and 76</w:t>
            </w:r>
          </w:p>
        </w:tc>
        <w:tc>
          <w:tcPr>
            <w:tcW w:w="1134" w:type="dxa"/>
          </w:tcPr>
          <w:p w:rsidR="00677FA9" w:rsidRDefault="00E24B2B">
            <w:pPr>
              <w:pStyle w:val="nTable"/>
              <w:spacing w:after="40"/>
              <w:rPr>
                <w:sz w:val="19"/>
              </w:rPr>
            </w:pPr>
            <w:r>
              <w:rPr>
                <w:sz w:val="19"/>
              </w:rPr>
              <w:t>10 of 1998</w:t>
            </w:r>
          </w:p>
        </w:tc>
        <w:tc>
          <w:tcPr>
            <w:tcW w:w="1134" w:type="dxa"/>
          </w:tcPr>
          <w:p w:rsidR="00677FA9" w:rsidRDefault="00E24B2B">
            <w:pPr>
              <w:pStyle w:val="nTable"/>
              <w:spacing w:after="40"/>
              <w:rPr>
                <w:sz w:val="19"/>
              </w:rPr>
            </w:pPr>
            <w:r>
              <w:rPr>
                <w:sz w:val="19"/>
              </w:rPr>
              <w:t>30 Apr 1998</w:t>
            </w:r>
          </w:p>
        </w:tc>
        <w:tc>
          <w:tcPr>
            <w:tcW w:w="2551" w:type="dxa"/>
          </w:tcPr>
          <w:p w:rsidR="00677FA9" w:rsidRDefault="00E24B2B">
            <w:pPr>
              <w:pStyle w:val="nTable"/>
              <w:spacing w:after="40"/>
              <w:rPr>
                <w:sz w:val="19"/>
              </w:rPr>
            </w:pPr>
            <w:r>
              <w:rPr>
                <w:sz w:val="19"/>
              </w:rPr>
              <w:t>30 Apr 1998 (see s. 2(1))</w:t>
            </w:r>
          </w:p>
        </w:tc>
      </w:tr>
      <w:tr w:rsidR="00677FA9">
        <w:tc>
          <w:tcPr>
            <w:tcW w:w="2268" w:type="dxa"/>
          </w:tcPr>
          <w:p w:rsidR="00677FA9" w:rsidRDefault="00E24B2B">
            <w:pPr>
              <w:pStyle w:val="nTable"/>
              <w:spacing w:after="40"/>
              <w:rPr>
                <w:i/>
                <w:sz w:val="19"/>
              </w:rPr>
            </w:pPr>
            <w:r>
              <w:rPr>
                <w:i/>
                <w:sz w:val="19"/>
              </w:rPr>
              <w:t>Statutes (Repeals and Minor Amendments) Act 2000</w:t>
            </w:r>
            <w:r>
              <w:rPr>
                <w:sz w:val="19"/>
              </w:rPr>
              <w:t xml:space="preserve"> s. 14(13)</w:t>
            </w:r>
          </w:p>
        </w:tc>
        <w:tc>
          <w:tcPr>
            <w:tcW w:w="1134" w:type="dxa"/>
          </w:tcPr>
          <w:p w:rsidR="00677FA9" w:rsidRDefault="00E24B2B">
            <w:pPr>
              <w:pStyle w:val="nTable"/>
              <w:spacing w:after="40"/>
              <w:rPr>
                <w:sz w:val="19"/>
              </w:rPr>
            </w:pPr>
            <w:r>
              <w:rPr>
                <w:sz w:val="19"/>
              </w:rPr>
              <w:t>24 of 2000</w:t>
            </w:r>
          </w:p>
        </w:tc>
        <w:tc>
          <w:tcPr>
            <w:tcW w:w="1134" w:type="dxa"/>
          </w:tcPr>
          <w:p w:rsidR="00677FA9" w:rsidRDefault="00E24B2B">
            <w:pPr>
              <w:pStyle w:val="nTable"/>
              <w:spacing w:after="40"/>
              <w:rPr>
                <w:sz w:val="19"/>
              </w:rPr>
            </w:pPr>
            <w:r>
              <w:rPr>
                <w:sz w:val="19"/>
              </w:rPr>
              <w:t>4 Jul 2000</w:t>
            </w:r>
          </w:p>
        </w:tc>
        <w:tc>
          <w:tcPr>
            <w:tcW w:w="2551" w:type="dxa"/>
          </w:tcPr>
          <w:p w:rsidR="00677FA9" w:rsidRDefault="00E24B2B">
            <w:pPr>
              <w:pStyle w:val="nTable"/>
              <w:spacing w:after="40"/>
              <w:rPr>
                <w:sz w:val="19"/>
              </w:rPr>
            </w:pPr>
            <w:r>
              <w:rPr>
                <w:sz w:val="19"/>
              </w:rPr>
              <w:t>4 Jul 2000 (see s. 2)</w:t>
            </w:r>
          </w:p>
        </w:tc>
      </w:tr>
      <w:tr w:rsidR="00677FA9">
        <w:trPr>
          <w:cantSplit/>
        </w:trPr>
        <w:tc>
          <w:tcPr>
            <w:tcW w:w="7087" w:type="dxa"/>
            <w:gridSpan w:val="4"/>
          </w:tcPr>
          <w:p w:rsidR="00677FA9" w:rsidRDefault="00E24B2B">
            <w:pPr>
              <w:pStyle w:val="nTable"/>
              <w:spacing w:after="40"/>
              <w:rPr>
                <w:sz w:val="19"/>
              </w:rPr>
            </w:pPr>
            <w:r>
              <w:rPr>
                <w:b/>
                <w:sz w:val="19"/>
              </w:rPr>
              <w:t xml:space="preserve">Reprint 5: The </w:t>
            </w:r>
            <w:r>
              <w:rPr>
                <w:b/>
                <w:i/>
                <w:sz w:val="19"/>
              </w:rPr>
              <w:t>Electricity Act 1945</w:t>
            </w:r>
            <w:r>
              <w:rPr>
                <w:b/>
                <w:sz w:val="19"/>
              </w:rPr>
              <w:t xml:space="preserve"> as at 6 Jun 2003 </w:t>
            </w:r>
            <w:r>
              <w:rPr>
                <w:sz w:val="19"/>
              </w:rPr>
              <w:t>(includes amendments listed above)</w:t>
            </w:r>
          </w:p>
        </w:tc>
      </w:tr>
      <w:tr w:rsidR="00677FA9">
        <w:tc>
          <w:tcPr>
            <w:tcW w:w="2268" w:type="dxa"/>
          </w:tcPr>
          <w:p w:rsidR="00677FA9" w:rsidRDefault="00E24B2B">
            <w:pPr>
              <w:pStyle w:val="nTable"/>
              <w:spacing w:after="40"/>
              <w:rPr>
                <w:i/>
                <w:sz w:val="19"/>
              </w:rPr>
            </w:pPr>
            <w:r>
              <w:rPr>
                <w:i/>
                <w:sz w:val="19"/>
              </w:rPr>
              <w:t xml:space="preserve">Statutes (Repeals and Minor Amendments) Act 2003 </w:t>
            </w:r>
            <w:r>
              <w:rPr>
                <w:sz w:val="19"/>
              </w:rPr>
              <w:t>s. 48</w:t>
            </w:r>
          </w:p>
        </w:tc>
        <w:tc>
          <w:tcPr>
            <w:tcW w:w="1134" w:type="dxa"/>
          </w:tcPr>
          <w:p w:rsidR="00677FA9" w:rsidRDefault="00E24B2B">
            <w:pPr>
              <w:pStyle w:val="nTable"/>
              <w:spacing w:after="40"/>
              <w:rPr>
                <w:sz w:val="19"/>
              </w:rPr>
            </w:pPr>
            <w:r>
              <w:rPr>
                <w:sz w:val="19"/>
              </w:rPr>
              <w:t>74 of 2003</w:t>
            </w:r>
          </w:p>
        </w:tc>
        <w:tc>
          <w:tcPr>
            <w:tcW w:w="1134" w:type="dxa"/>
          </w:tcPr>
          <w:p w:rsidR="00677FA9" w:rsidRDefault="00E24B2B">
            <w:pPr>
              <w:pStyle w:val="nTable"/>
              <w:spacing w:after="40"/>
              <w:rPr>
                <w:sz w:val="19"/>
              </w:rPr>
            </w:pPr>
            <w:r>
              <w:rPr>
                <w:sz w:val="19"/>
              </w:rPr>
              <w:t>15 Dec 2003</w:t>
            </w:r>
          </w:p>
        </w:tc>
        <w:tc>
          <w:tcPr>
            <w:tcW w:w="2551" w:type="dxa"/>
          </w:tcPr>
          <w:p w:rsidR="00677FA9" w:rsidRDefault="00E24B2B">
            <w:pPr>
              <w:pStyle w:val="nTable"/>
              <w:spacing w:after="40"/>
              <w:rPr>
                <w:sz w:val="19"/>
              </w:rPr>
            </w:pPr>
            <w:r>
              <w:rPr>
                <w:spacing w:val="-2"/>
                <w:sz w:val="19"/>
              </w:rPr>
              <w:t>15 Dec 2003 (see s. 2)</w:t>
            </w:r>
          </w:p>
        </w:tc>
      </w:tr>
      <w:tr w:rsidR="00677FA9">
        <w:tc>
          <w:tcPr>
            <w:tcW w:w="2268" w:type="dxa"/>
          </w:tcPr>
          <w:p w:rsidR="00677FA9" w:rsidRDefault="00E24B2B">
            <w:pPr>
              <w:pStyle w:val="nTable"/>
              <w:spacing w:after="40"/>
              <w:rPr>
                <w:sz w:val="19"/>
              </w:rPr>
            </w:pPr>
            <w:r>
              <w:rPr>
                <w:i/>
                <w:sz w:val="19"/>
              </w:rPr>
              <w:t>Electricity Legislation Amendment Act 2004</w:t>
            </w:r>
            <w:r>
              <w:rPr>
                <w:sz w:val="19"/>
              </w:rPr>
              <w:t xml:space="preserve"> Pt. 2 Div. 1</w:t>
            </w:r>
          </w:p>
        </w:tc>
        <w:tc>
          <w:tcPr>
            <w:tcW w:w="1134" w:type="dxa"/>
          </w:tcPr>
          <w:p w:rsidR="00677FA9" w:rsidRDefault="00E24B2B">
            <w:pPr>
              <w:pStyle w:val="nTable"/>
              <w:spacing w:after="40"/>
              <w:rPr>
                <w:sz w:val="19"/>
              </w:rPr>
            </w:pPr>
            <w:r>
              <w:rPr>
                <w:sz w:val="19"/>
              </w:rPr>
              <w:t>33 of 2004</w:t>
            </w:r>
          </w:p>
        </w:tc>
        <w:tc>
          <w:tcPr>
            <w:tcW w:w="1134" w:type="dxa"/>
          </w:tcPr>
          <w:p w:rsidR="00677FA9" w:rsidRDefault="00E24B2B">
            <w:pPr>
              <w:pStyle w:val="nTable"/>
              <w:spacing w:after="40"/>
              <w:rPr>
                <w:sz w:val="19"/>
              </w:rPr>
            </w:pPr>
            <w:r>
              <w:rPr>
                <w:sz w:val="19"/>
              </w:rPr>
              <w:t>20 Oct 2004</w:t>
            </w:r>
          </w:p>
        </w:tc>
        <w:tc>
          <w:tcPr>
            <w:tcW w:w="2551" w:type="dxa"/>
          </w:tcPr>
          <w:p w:rsidR="00677FA9" w:rsidRDefault="00E24B2B">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rsidR="00677FA9">
        <w:tc>
          <w:tcPr>
            <w:tcW w:w="2268" w:type="dxa"/>
          </w:tcPr>
          <w:p w:rsidR="00677FA9" w:rsidRDefault="00E24B2B">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677FA9" w:rsidRDefault="00E24B2B">
            <w:pPr>
              <w:pStyle w:val="nTable"/>
              <w:spacing w:after="40"/>
              <w:rPr>
                <w:sz w:val="19"/>
              </w:rPr>
            </w:pPr>
            <w:r>
              <w:rPr>
                <w:snapToGrid w:val="0"/>
                <w:sz w:val="19"/>
                <w:lang w:val="en-US"/>
              </w:rPr>
              <w:t>59 of 2004</w:t>
            </w:r>
          </w:p>
        </w:tc>
        <w:tc>
          <w:tcPr>
            <w:tcW w:w="1134" w:type="dxa"/>
          </w:tcPr>
          <w:p w:rsidR="00677FA9" w:rsidRDefault="00E24B2B">
            <w:pPr>
              <w:pStyle w:val="nTable"/>
              <w:spacing w:after="40"/>
              <w:rPr>
                <w:sz w:val="19"/>
              </w:rPr>
            </w:pPr>
            <w:r>
              <w:rPr>
                <w:snapToGrid w:val="0"/>
                <w:sz w:val="19"/>
                <w:lang w:val="en-US"/>
              </w:rPr>
              <w:t>23 Nov 2004</w:t>
            </w:r>
          </w:p>
        </w:tc>
        <w:tc>
          <w:tcPr>
            <w:tcW w:w="2551" w:type="dxa"/>
          </w:tcPr>
          <w:p w:rsidR="00677FA9" w:rsidRDefault="00E24B2B">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677FA9">
        <w:tc>
          <w:tcPr>
            <w:tcW w:w="2268" w:type="dxa"/>
          </w:tcPr>
          <w:p w:rsidR="00677FA9" w:rsidRDefault="00E24B2B">
            <w:pPr>
              <w:pStyle w:val="nTable"/>
              <w:spacing w:after="40"/>
              <w:rPr>
                <w:sz w:val="19"/>
              </w:rPr>
            </w:pPr>
            <w:r>
              <w:rPr>
                <w:i/>
                <w:sz w:val="19"/>
              </w:rPr>
              <w:t>State Administrative Tribunal (Conferral of Jurisdiction) Amendment and Repeal Act 2004</w:t>
            </w:r>
            <w:r>
              <w:rPr>
                <w:sz w:val="19"/>
              </w:rPr>
              <w:t xml:space="preserve"> Pt. 2 Div. 40</w:t>
            </w:r>
            <w:r>
              <w:rPr>
                <w:sz w:val="19"/>
                <w:vertAlign w:val="superscript"/>
              </w:rPr>
              <w:t> 6</w:t>
            </w:r>
          </w:p>
        </w:tc>
        <w:tc>
          <w:tcPr>
            <w:tcW w:w="1134" w:type="dxa"/>
          </w:tcPr>
          <w:p w:rsidR="00677FA9" w:rsidRDefault="00E24B2B">
            <w:pPr>
              <w:pStyle w:val="nTable"/>
              <w:spacing w:after="40"/>
              <w:rPr>
                <w:sz w:val="19"/>
              </w:rPr>
            </w:pPr>
            <w:r>
              <w:rPr>
                <w:sz w:val="19"/>
              </w:rPr>
              <w:t>55 of 2004</w:t>
            </w:r>
          </w:p>
        </w:tc>
        <w:tc>
          <w:tcPr>
            <w:tcW w:w="1134" w:type="dxa"/>
          </w:tcPr>
          <w:p w:rsidR="00677FA9" w:rsidRDefault="00E24B2B">
            <w:pPr>
              <w:pStyle w:val="nTable"/>
              <w:spacing w:after="40"/>
              <w:rPr>
                <w:sz w:val="19"/>
              </w:rPr>
            </w:pPr>
            <w:r>
              <w:rPr>
                <w:sz w:val="19"/>
              </w:rPr>
              <w:t>24 Nov 2004</w:t>
            </w:r>
          </w:p>
        </w:tc>
        <w:tc>
          <w:tcPr>
            <w:tcW w:w="2551" w:type="dxa"/>
          </w:tcPr>
          <w:p w:rsidR="00677FA9" w:rsidRDefault="00E24B2B">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rsidR="00677FA9">
        <w:trPr>
          <w:cantSplit/>
        </w:trPr>
        <w:tc>
          <w:tcPr>
            <w:tcW w:w="7087" w:type="dxa"/>
            <w:gridSpan w:val="4"/>
          </w:tcPr>
          <w:p w:rsidR="00677FA9" w:rsidRDefault="00E24B2B">
            <w:pPr>
              <w:pStyle w:val="nTable"/>
              <w:spacing w:after="40"/>
              <w:rPr>
                <w:spacing w:val="-2"/>
                <w:sz w:val="19"/>
              </w:rPr>
            </w:pPr>
            <w:r>
              <w:rPr>
                <w:b/>
                <w:sz w:val="19"/>
              </w:rPr>
              <w:t xml:space="preserve">Reprint 6: The </w:t>
            </w:r>
            <w:r>
              <w:rPr>
                <w:b/>
                <w:i/>
                <w:sz w:val="19"/>
              </w:rPr>
              <w:t>Electricity Act 1945</w:t>
            </w:r>
            <w:r>
              <w:rPr>
                <w:b/>
                <w:sz w:val="19"/>
              </w:rPr>
              <w:t xml:space="preserve"> as at 16 Dec 2005 </w:t>
            </w:r>
            <w:r>
              <w:rPr>
                <w:sz w:val="19"/>
              </w:rPr>
              <w:t>(not including No. 18 of 2005)</w:t>
            </w:r>
          </w:p>
        </w:tc>
      </w:tr>
      <w:tr w:rsidR="00677FA9">
        <w:tc>
          <w:tcPr>
            <w:tcW w:w="2268" w:type="dxa"/>
            <w:tcBorders>
              <w:bottom w:val="single" w:sz="4" w:space="0" w:color="auto"/>
            </w:tcBorders>
          </w:tcPr>
          <w:p w:rsidR="00677FA9" w:rsidRDefault="00E24B2B">
            <w:pPr>
              <w:pStyle w:val="nTable"/>
              <w:spacing w:after="40"/>
              <w:rPr>
                <w:iCs/>
                <w:sz w:val="19"/>
              </w:rPr>
            </w:pPr>
            <w:r>
              <w:rPr>
                <w:i/>
                <w:sz w:val="19"/>
              </w:rPr>
              <w:t>Electricity Corporations Act 2005</w:t>
            </w:r>
            <w:r>
              <w:rPr>
                <w:iCs/>
                <w:sz w:val="19"/>
              </w:rPr>
              <w:t xml:space="preserve"> s. 139</w:t>
            </w:r>
          </w:p>
        </w:tc>
        <w:tc>
          <w:tcPr>
            <w:tcW w:w="1134" w:type="dxa"/>
            <w:tcBorders>
              <w:bottom w:val="single" w:sz="4" w:space="0" w:color="auto"/>
            </w:tcBorders>
          </w:tcPr>
          <w:p w:rsidR="00677FA9" w:rsidRDefault="00E24B2B">
            <w:pPr>
              <w:pStyle w:val="nTable"/>
              <w:spacing w:after="40"/>
              <w:rPr>
                <w:sz w:val="19"/>
              </w:rPr>
            </w:pPr>
            <w:r>
              <w:rPr>
                <w:sz w:val="19"/>
              </w:rPr>
              <w:t>18 of 2005</w:t>
            </w:r>
          </w:p>
        </w:tc>
        <w:tc>
          <w:tcPr>
            <w:tcW w:w="1134" w:type="dxa"/>
            <w:tcBorders>
              <w:bottom w:val="single" w:sz="4" w:space="0" w:color="auto"/>
            </w:tcBorders>
          </w:tcPr>
          <w:p w:rsidR="00677FA9" w:rsidRDefault="00E24B2B">
            <w:pPr>
              <w:pStyle w:val="nTable"/>
              <w:spacing w:after="40"/>
              <w:rPr>
                <w:sz w:val="19"/>
              </w:rPr>
            </w:pPr>
            <w:r>
              <w:rPr>
                <w:sz w:val="19"/>
              </w:rPr>
              <w:t>13 Oct 2005</w:t>
            </w:r>
          </w:p>
        </w:tc>
        <w:tc>
          <w:tcPr>
            <w:tcW w:w="2551" w:type="dxa"/>
            <w:tcBorders>
              <w:bottom w:val="single" w:sz="4" w:space="0" w:color="auto"/>
            </w:tcBorders>
          </w:tcPr>
          <w:p w:rsidR="00677FA9" w:rsidRDefault="00E24B2B">
            <w:pPr>
              <w:pStyle w:val="nTable"/>
              <w:spacing w:after="40"/>
              <w:rPr>
                <w:spacing w:val="-2"/>
                <w:sz w:val="19"/>
              </w:rPr>
            </w:pPr>
            <w:r>
              <w:rPr>
                <w:spacing w:val="-2"/>
                <w:sz w:val="19"/>
              </w:rPr>
              <w:t xml:space="preserve">1 Apr 2005 (see s. 2(2) and </w:t>
            </w:r>
            <w:r>
              <w:rPr>
                <w:i/>
                <w:iCs/>
                <w:spacing w:val="-2"/>
                <w:sz w:val="19"/>
              </w:rPr>
              <w:t>Gazette</w:t>
            </w:r>
            <w:r>
              <w:rPr>
                <w:spacing w:val="-2"/>
                <w:sz w:val="19"/>
              </w:rPr>
              <w:t xml:space="preserve"> 31 Mar 2006 p. 1153)</w:t>
            </w:r>
          </w:p>
        </w:tc>
      </w:tr>
    </w:tbl>
    <w:p w:rsidR="00677FA9" w:rsidRDefault="00E24B2B">
      <w:pPr>
        <w:pStyle w:val="nSubsection"/>
        <w:keepNext/>
        <w:keepLines/>
        <w:spacing w:before="360"/>
        <w:ind w:left="482" w:hanging="482"/>
      </w:pPr>
      <w:r>
        <w:rPr>
          <w:vertAlign w:val="superscript"/>
        </w:rPr>
        <w:t>1a</w:t>
      </w:r>
      <w:r>
        <w:tab/>
        <w:t>On the date as at which thi</w:t>
      </w:r>
      <w:bookmarkStart w:id="330" w:name="_Hlt507390729"/>
      <w:bookmarkEnd w:id="330"/>
      <w:r>
        <w:t>s compilation was prepared, provisions referred to in the following table had not come into operation and were therefore not included in this compilation.  For the text of the provisions see the endnotes referred to in the table.</w:t>
      </w:r>
    </w:p>
    <w:p w:rsidR="00677FA9" w:rsidRDefault="00E24B2B">
      <w:pPr>
        <w:pStyle w:val="nHeading3"/>
        <w:keepLines/>
        <w:spacing w:before="180" w:after="80"/>
        <w:rPr>
          <w:snapToGrid w:val="0"/>
        </w:rPr>
      </w:pPr>
      <w:bookmarkStart w:id="331" w:name="_Toc131588964"/>
      <w:r>
        <w:rPr>
          <w:snapToGrid w:val="0"/>
        </w:rPr>
        <w:t>Provisions that have not come into operation</w:t>
      </w:r>
      <w:bookmarkEnd w:id="331"/>
    </w:p>
    <w:tbl>
      <w:tblPr>
        <w:tblW w:w="709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rsidR="00677FA9">
        <w:tc>
          <w:tcPr>
            <w:tcW w:w="2268" w:type="dxa"/>
            <w:tcBorders>
              <w:top w:val="single" w:sz="8" w:space="0" w:color="auto"/>
              <w:bottom w:val="single" w:sz="8" w:space="0" w:color="auto"/>
            </w:tcBorders>
          </w:tcPr>
          <w:p w:rsidR="00677FA9" w:rsidRDefault="00E24B2B">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rsidR="00677FA9" w:rsidRDefault="00E24B2B">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677FA9" w:rsidRDefault="00E24B2B">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rsidR="00677FA9" w:rsidRDefault="00E24B2B">
            <w:pPr>
              <w:pStyle w:val="nTable"/>
              <w:spacing w:after="40"/>
              <w:rPr>
                <w:b/>
                <w:snapToGrid w:val="0"/>
                <w:sz w:val="19"/>
                <w:lang w:val="en-US"/>
              </w:rPr>
            </w:pPr>
            <w:r>
              <w:rPr>
                <w:b/>
                <w:snapToGrid w:val="0"/>
                <w:sz w:val="19"/>
                <w:lang w:val="en-US"/>
              </w:rPr>
              <w:t>Commencement</w:t>
            </w:r>
          </w:p>
        </w:tc>
      </w:tr>
      <w:tr w:rsidR="00677FA9">
        <w:tc>
          <w:tcPr>
            <w:tcW w:w="2268" w:type="dxa"/>
            <w:tcBorders>
              <w:top w:val="single" w:sz="8" w:space="0" w:color="auto"/>
              <w:bottom w:val="single" w:sz="8" w:space="0" w:color="auto"/>
            </w:tcBorders>
          </w:tcPr>
          <w:p w:rsidR="00677FA9" w:rsidRDefault="00E24B2B">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p>
        </w:tc>
        <w:tc>
          <w:tcPr>
            <w:tcW w:w="1134" w:type="dxa"/>
            <w:tcBorders>
              <w:top w:val="single" w:sz="8" w:space="0" w:color="auto"/>
              <w:bottom w:val="single" w:sz="8" w:space="0" w:color="auto"/>
            </w:tcBorders>
          </w:tcPr>
          <w:p w:rsidR="00677FA9" w:rsidRDefault="00E24B2B">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rsidR="00677FA9" w:rsidRDefault="00E24B2B">
            <w:pPr>
              <w:pStyle w:val="nTable"/>
              <w:spacing w:after="40"/>
              <w:rPr>
                <w:sz w:val="19"/>
              </w:rPr>
            </w:pPr>
            <w:r>
              <w:rPr>
                <w:snapToGrid w:val="0"/>
                <w:sz w:val="19"/>
                <w:lang w:val="en-US"/>
              </w:rPr>
              <w:t>23 Nov 2004</w:t>
            </w:r>
          </w:p>
        </w:tc>
        <w:tc>
          <w:tcPr>
            <w:tcW w:w="2554" w:type="dxa"/>
            <w:tcBorders>
              <w:top w:val="single" w:sz="8" w:space="0" w:color="auto"/>
              <w:bottom w:val="single" w:sz="8" w:space="0" w:color="auto"/>
            </w:tcBorders>
          </w:tcPr>
          <w:p w:rsidR="00677FA9" w:rsidRDefault="00E24B2B">
            <w:pPr>
              <w:pStyle w:val="nTable"/>
              <w:spacing w:after="40"/>
              <w:rPr>
                <w:snapToGrid w:val="0"/>
                <w:sz w:val="19"/>
                <w:lang w:val="en-US"/>
              </w:rPr>
            </w:pPr>
            <w:r>
              <w:rPr>
                <w:snapToGrid w:val="0"/>
                <w:sz w:val="19"/>
                <w:lang w:val="en-US"/>
              </w:rPr>
              <w:t>To be proclaimed (see s. 2)</w:t>
            </w:r>
          </w:p>
        </w:tc>
      </w:tr>
    </w:tbl>
    <w:p w:rsidR="00677FA9" w:rsidRDefault="00E24B2B">
      <w:pPr>
        <w:pStyle w:val="nSubsection"/>
        <w:rPr>
          <w:snapToGrid w:val="0"/>
        </w:rPr>
      </w:pPr>
      <w:r>
        <w:rPr>
          <w:snapToGrid w:val="0"/>
          <w:vertAlign w:val="superscript"/>
        </w:rPr>
        <w:t>2</w:t>
      </w:r>
      <w:r>
        <w:rPr>
          <w:snapToGrid w:val="0"/>
        </w:rPr>
        <w:tab/>
        <w:t xml:space="preserve">Repealed by the </w:t>
      </w:r>
      <w:r>
        <w:rPr>
          <w:i/>
          <w:snapToGrid w:val="0"/>
        </w:rPr>
        <w:t>Interpretation Act 1984.</w:t>
      </w:r>
    </w:p>
    <w:p w:rsidR="00677FA9" w:rsidRDefault="00E24B2B">
      <w:pPr>
        <w:pStyle w:val="nSubsection"/>
        <w:spacing w:before="60"/>
        <w:rPr>
          <w:snapToGrid w:val="0"/>
        </w:rPr>
      </w:pPr>
      <w:r>
        <w:rPr>
          <w:snapToGrid w:val="0"/>
          <w:vertAlign w:val="superscript"/>
        </w:rPr>
        <w:t>3</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reprint.</w:t>
      </w:r>
    </w:p>
    <w:p w:rsidR="00677FA9" w:rsidRDefault="00E24B2B">
      <w:pPr>
        <w:pStyle w:val="nSubsection"/>
        <w:spacing w:before="60"/>
        <w:rPr>
          <w:i/>
          <w:snapToGrid w:val="0"/>
        </w:rPr>
      </w:pPr>
      <w:r>
        <w:rPr>
          <w:snapToGrid w:val="0"/>
          <w:vertAlign w:val="superscript"/>
        </w:rPr>
        <w:t>4</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p>
    <w:p w:rsidR="00677FA9" w:rsidRDefault="00E24B2B">
      <w:pPr>
        <w:pStyle w:val="nSubsection"/>
        <w:spacing w:before="60"/>
        <w:rPr>
          <w:snapToGrid w:val="0"/>
        </w:rPr>
      </w:pPr>
      <w:r>
        <w:rPr>
          <w:snapToGrid w:val="0"/>
          <w:vertAlign w:val="superscript"/>
        </w:rPr>
        <w:t>5</w:t>
      </w:r>
      <w:r>
        <w:rPr>
          <w:snapToGrid w:val="0"/>
        </w:rPr>
        <w:tab/>
        <w:t xml:space="preserve">The </w:t>
      </w:r>
      <w:r>
        <w:rPr>
          <w:i/>
        </w:rPr>
        <w:t>Energy Corporations (Transitional and Consequential Provisions) Act 1994</w:t>
      </w:r>
      <w:r>
        <w:rPr>
          <w:snapToGrid w:val="0"/>
        </w:rPr>
        <w:t xml:space="preserve"> s. 84 reads as follows:</w:t>
      </w:r>
    </w:p>
    <w:p w:rsidR="00677FA9" w:rsidRDefault="00E24B2B">
      <w:pPr>
        <w:pStyle w:val="MiscOpen"/>
        <w:spacing w:before="40"/>
        <w:rPr>
          <w:snapToGrid w:val="0"/>
        </w:rPr>
      </w:pPr>
      <w:r>
        <w:rPr>
          <w:snapToGrid w:val="0"/>
        </w:rPr>
        <w:t>“</w:t>
      </w:r>
    </w:p>
    <w:p w:rsidR="00677FA9" w:rsidRDefault="00E24B2B">
      <w:pPr>
        <w:pStyle w:val="nzHeading5"/>
        <w:spacing w:before="0"/>
        <w:rPr>
          <w:snapToGrid w:val="0"/>
        </w:rPr>
      </w:pPr>
      <w:r>
        <w:rPr>
          <w:snapToGrid w:val="0"/>
        </w:rPr>
        <w:t>84.</w:t>
      </w:r>
      <w:r>
        <w:rPr>
          <w:snapToGrid w:val="0"/>
        </w:rPr>
        <w:tab/>
        <w:t>Transitional provision</w:t>
      </w:r>
    </w:p>
    <w:p w:rsidR="00677FA9" w:rsidRDefault="00E24B2B">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rsidR="00677FA9" w:rsidRDefault="00E24B2B">
      <w:pPr>
        <w:pStyle w:val="MiscClose"/>
        <w:rPr>
          <w:snapToGrid w:val="0"/>
        </w:rPr>
      </w:pPr>
      <w:r>
        <w:rPr>
          <w:snapToGrid w:val="0"/>
        </w:rPr>
        <w:t>”.</w:t>
      </w:r>
    </w:p>
    <w:p w:rsidR="00677FA9" w:rsidRDefault="00E24B2B">
      <w:pPr>
        <w:pStyle w:val="nSubsection"/>
        <w:spacing w:before="70"/>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677FA9" w:rsidRDefault="00E24B2B">
      <w:pPr>
        <w:pStyle w:val="nSubsection"/>
        <w:spacing w:before="70"/>
        <w:rPr>
          <w:snapToGrid w:val="0"/>
        </w:rPr>
      </w:pPr>
      <w:r>
        <w:rPr>
          <w:snapToGrid w:val="0"/>
          <w:vertAlign w:val="superscript"/>
        </w:rPr>
        <w:t>7</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rsidR="00677FA9" w:rsidRDefault="00E24B2B">
      <w:pPr>
        <w:pStyle w:val="MiscOpen"/>
        <w:rPr>
          <w:snapToGrid w:val="0"/>
        </w:rPr>
      </w:pPr>
      <w:r>
        <w:rPr>
          <w:snapToGrid w:val="0"/>
        </w:rPr>
        <w:t>“</w:t>
      </w:r>
    </w:p>
    <w:p w:rsidR="00677FA9" w:rsidRDefault="00E24B2B">
      <w:pPr>
        <w:pStyle w:val="nzHeading5"/>
        <w:spacing w:before="0"/>
      </w:pPr>
      <w:bookmarkStart w:id="332" w:name="_Toc88630545"/>
      <w:r>
        <w:rPr>
          <w:rStyle w:val="CharSectno"/>
        </w:rPr>
        <w:t>142</w:t>
      </w:r>
      <w:r>
        <w:t>.</w:t>
      </w:r>
      <w:r>
        <w:tab/>
        <w:t>Other amendments to various Acts</w:t>
      </w:r>
      <w:bookmarkEnd w:id="332"/>
    </w:p>
    <w:p w:rsidR="00677FA9" w:rsidRDefault="00E24B2B">
      <w:pPr>
        <w:pStyle w:val="nzSubsection"/>
      </w:pPr>
      <w:r>
        <w:tab/>
      </w:r>
      <w:r>
        <w:tab/>
        <w:t>Each Act listed in Schedule 2 is amended as set out in that Schedule immediately below the short title of the Act.</w:t>
      </w:r>
    </w:p>
    <w:p w:rsidR="00677FA9" w:rsidRDefault="00E24B2B">
      <w:pPr>
        <w:pStyle w:val="MiscClose"/>
      </w:pPr>
      <w:r>
        <w:t>”.</w:t>
      </w:r>
    </w:p>
    <w:p w:rsidR="00677FA9" w:rsidRDefault="00E24B2B">
      <w:pPr>
        <w:pStyle w:val="nSubsection"/>
      </w:pPr>
      <w:r>
        <w:tab/>
        <w:t>Schedule 2 cl. 16 reads as follows:</w:t>
      </w:r>
    </w:p>
    <w:p w:rsidR="00677FA9" w:rsidRDefault="00E24B2B">
      <w:pPr>
        <w:pStyle w:val="MiscOpen"/>
      </w:pPr>
      <w:r>
        <w:t xml:space="preserve"> “</w:t>
      </w:r>
    </w:p>
    <w:p w:rsidR="00677FA9" w:rsidRDefault="00E24B2B">
      <w:pPr>
        <w:pStyle w:val="nzHeading2"/>
      </w:pPr>
      <w:r>
        <w:rPr>
          <w:rStyle w:val="CharSchNo"/>
        </w:rPr>
        <w:t>Schedule 2</w:t>
      </w:r>
      <w:r>
        <w:t xml:space="preserve"> — </w:t>
      </w:r>
      <w:r>
        <w:rPr>
          <w:rStyle w:val="CharSchText"/>
        </w:rPr>
        <w:t>Other amendments to Acts</w:t>
      </w:r>
    </w:p>
    <w:p w:rsidR="00677FA9" w:rsidRDefault="00E24B2B">
      <w:pPr>
        <w:pStyle w:val="nzHeading5"/>
      </w:pPr>
      <w:bookmarkStart w:id="333" w:name="_Toc497185816"/>
      <w:bookmarkStart w:id="334" w:name="_Toc88630738"/>
      <w:r>
        <w:t>16.</w:t>
      </w:r>
      <w:r>
        <w:tab/>
      </w:r>
      <w:r>
        <w:rPr>
          <w:i/>
        </w:rPr>
        <w:t>Electricity Act 1945</w:t>
      </w:r>
      <w:bookmarkEnd w:id="333"/>
      <w:bookmarkEnd w:id="334"/>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4383"/>
      </w:tblGrid>
      <w:tr w:rsidR="00677FA9">
        <w:trPr>
          <w:cantSplit/>
        </w:trPr>
        <w:tc>
          <w:tcPr>
            <w:tcW w:w="1287" w:type="dxa"/>
          </w:tcPr>
          <w:p w:rsidR="00677FA9" w:rsidRDefault="00E24B2B">
            <w:pPr>
              <w:pStyle w:val="nzTable"/>
              <w:rPr>
                <w:vertAlign w:val="superscript"/>
              </w:rPr>
            </w:pPr>
            <w:r>
              <w:t>s. 32(3)(f) </w:t>
            </w:r>
            <w:r>
              <w:rPr>
                <w:vertAlign w:val="superscript"/>
              </w:rPr>
              <w:t>9</w:t>
            </w:r>
          </w:p>
        </w:tc>
        <w:tc>
          <w:tcPr>
            <w:tcW w:w="4383" w:type="dxa"/>
          </w:tcPr>
          <w:p w:rsidR="00677FA9" w:rsidRDefault="00E24B2B">
            <w:pPr>
              <w:pStyle w:val="nzTable"/>
            </w:pPr>
            <w:r>
              <w:t>Delete “a Local Court” and insert instead —</w:t>
            </w:r>
          </w:p>
          <w:p w:rsidR="00677FA9" w:rsidRDefault="00E24B2B">
            <w:pPr>
              <w:pStyle w:val="nzTable"/>
            </w:pPr>
            <w:r>
              <w:t>“    the Magistrates Court    ”.</w:t>
            </w:r>
          </w:p>
        </w:tc>
      </w:tr>
    </w:tbl>
    <w:p w:rsidR="00677FA9" w:rsidRDefault="00E24B2B">
      <w:pPr>
        <w:pStyle w:val="MiscClose"/>
      </w:pPr>
      <w:r>
        <w:t>”.</w:t>
      </w:r>
    </w:p>
    <w:p w:rsidR="00677FA9" w:rsidRDefault="00E24B2B">
      <w:pPr>
        <w:pStyle w:val="nSubsection"/>
        <w:rPr>
          <w:snapToGrid w:val="0"/>
        </w:rPr>
      </w:pPr>
      <w:r>
        <w:rPr>
          <w:snapToGrid w:val="0"/>
          <w:vertAlign w:val="superscript"/>
        </w:rPr>
        <w:t>8</w:t>
      </w:r>
      <w:r>
        <w:rPr>
          <w:snapToGrid w:val="0"/>
        </w:rPr>
        <w:tab/>
        <w:t>Footnote no longer applicable.</w:t>
      </w:r>
    </w:p>
    <w:p w:rsidR="00677FA9" w:rsidRDefault="00E24B2B">
      <w:pPr>
        <w:pStyle w:val="nSubsection"/>
      </w:pPr>
      <w:r>
        <w:rPr>
          <w:snapToGrid w:val="0"/>
          <w:vertAlign w:val="superscript"/>
        </w:rPr>
        <w:t>9</w:t>
      </w:r>
      <w:r>
        <w:rPr>
          <w:snapToGrid w:val="0"/>
        </w:rPr>
        <w:tab/>
        <w:t xml:space="preserve">The amendment to s. 32(3)(f) by the </w:t>
      </w:r>
      <w:r>
        <w:rPr>
          <w:i/>
          <w:iCs/>
          <w:snapToGrid w:val="0"/>
        </w:rPr>
        <w:t xml:space="preserve">Courts Legislation Amendment and Repeal Act 2004 </w:t>
      </w:r>
      <w:r>
        <w:rPr>
          <w:snapToGrid w:val="0"/>
        </w:rPr>
        <w:t xml:space="preserve">would conflict with amendments in </w:t>
      </w:r>
      <w:r>
        <w:rPr>
          <w:snapToGrid w:val="0"/>
          <w:lang w:val="en-US"/>
        </w:rPr>
        <w:t xml:space="preserve">the </w:t>
      </w:r>
      <w:r>
        <w:rPr>
          <w:i/>
        </w:rPr>
        <w:t>State Administrative Tribunal (Conferral of Jurisdiction) Amendment and Repeal Act 2004</w:t>
      </w:r>
      <w:r>
        <w:t xml:space="preserve"> </w:t>
      </w:r>
      <w:r>
        <w:rPr>
          <w:spacing w:val="2"/>
        </w:rPr>
        <w:t>s. 27</w:t>
      </w:r>
      <w:r>
        <w:t>3.</w:t>
      </w:r>
    </w:p>
    <w:p w:rsidR="00677FA9" w:rsidRDefault="00677FA9"/>
    <w:p w:rsidR="00677FA9" w:rsidRDefault="00677FA9">
      <w:pPr>
        <w:sectPr w:rsidR="00677FA9">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677FA9" w:rsidRDefault="00677FA9"/>
    <w:sectPr w:rsidR="00677FA9">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FA9" w:rsidRDefault="00E24B2B">
      <w:r>
        <w:separator/>
      </w:r>
    </w:p>
  </w:endnote>
  <w:endnote w:type="continuationSeparator" w:id="0">
    <w:p w:rsidR="00677FA9" w:rsidRDefault="00E2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A9" w:rsidRDefault="00677FA9">
    <w:pPr>
      <w:pStyle w:val="Footer"/>
      <w:tabs>
        <w:tab w:val="clear" w:pos="4153"/>
        <w:tab w:val="right" w:pos="7088"/>
      </w:tabs>
      <w:rPr>
        <w:rStyle w:val="PageNumber"/>
      </w:rPr>
    </w:pPr>
  </w:p>
  <w:p w:rsidR="00677FA9" w:rsidRDefault="00E24B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0053">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0053">
      <w:rPr>
        <w:rFonts w:ascii="Arial" w:hAnsi="Arial" w:cs="Arial"/>
        <w:sz w:val="20"/>
        <w:lang w:val="en-US"/>
      </w:rPr>
      <w:t>01 Apr 2006</w:t>
    </w:r>
    <w:r>
      <w:rPr>
        <w:rFonts w:ascii="Arial" w:hAnsi="Arial" w:cs="Arial"/>
        <w:sz w:val="20"/>
        <w:lang w:val="en-US"/>
      </w:rPr>
      <w:fldChar w:fldCharType="end"/>
    </w:r>
  </w:p>
  <w:p w:rsidR="00677FA9" w:rsidRDefault="00E24B2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A9" w:rsidRDefault="00677FA9">
    <w:pPr>
      <w:pStyle w:val="Footer"/>
      <w:tabs>
        <w:tab w:val="clear" w:pos="4153"/>
        <w:tab w:val="right" w:pos="7088"/>
      </w:tabs>
      <w:rPr>
        <w:rStyle w:val="PageNumber"/>
      </w:rPr>
    </w:pPr>
  </w:p>
  <w:p w:rsidR="00677FA9" w:rsidRDefault="00E24B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0053">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0053">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r>
  </w:p>
  <w:p w:rsidR="00677FA9" w:rsidRDefault="00E24B2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A9" w:rsidRDefault="00677FA9">
    <w:pPr>
      <w:pStyle w:val="Footer"/>
      <w:tabs>
        <w:tab w:val="clear" w:pos="4153"/>
        <w:tab w:val="right" w:pos="7088"/>
      </w:tabs>
      <w:rPr>
        <w:rStyle w:val="PageNumber"/>
      </w:rPr>
    </w:pPr>
  </w:p>
  <w:p w:rsidR="00677FA9" w:rsidRDefault="00E24B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0053">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0053">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r>
  </w:p>
  <w:p w:rsidR="00677FA9" w:rsidRDefault="00E24B2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A9" w:rsidRDefault="00677FA9">
    <w:pPr>
      <w:pStyle w:val="Footer"/>
      <w:tabs>
        <w:tab w:val="clear" w:pos="4153"/>
        <w:tab w:val="right" w:pos="7088"/>
      </w:tabs>
      <w:rPr>
        <w:rStyle w:val="PageNumber"/>
      </w:rPr>
    </w:pPr>
  </w:p>
  <w:p w:rsidR="00677FA9" w:rsidRDefault="00E24B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6005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0053">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0053">
      <w:rPr>
        <w:rFonts w:ascii="Arial" w:hAnsi="Arial" w:cs="Arial"/>
        <w:sz w:val="20"/>
        <w:lang w:val="en-US"/>
      </w:rPr>
      <w:t>01 Apr 2006</w:t>
    </w:r>
    <w:r>
      <w:rPr>
        <w:rFonts w:ascii="Arial" w:hAnsi="Arial" w:cs="Arial"/>
        <w:sz w:val="20"/>
        <w:lang w:val="en-US"/>
      </w:rPr>
      <w:fldChar w:fldCharType="end"/>
    </w:r>
  </w:p>
  <w:p w:rsidR="00677FA9" w:rsidRDefault="00E24B2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A9" w:rsidRDefault="00677FA9">
    <w:pPr>
      <w:pStyle w:val="Footer"/>
      <w:tabs>
        <w:tab w:val="clear" w:pos="4153"/>
        <w:tab w:val="right" w:pos="7088"/>
      </w:tabs>
      <w:rPr>
        <w:rStyle w:val="PageNumber"/>
      </w:rPr>
    </w:pPr>
  </w:p>
  <w:p w:rsidR="00677FA9" w:rsidRDefault="00E24B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0053">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0053">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60053">
      <w:rPr>
        <w:rStyle w:val="PageNumber"/>
        <w:rFonts w:ascii="Arial" w:hAnsi="Arial" w:cs="Arial"/>
        <w:noProof/>
      </w:rPr>
      <w:t>iii</w:t>
    </w:r>
    <w:r>
      <w:rPr>
        <w:rStyle w:val="PageNumber"/>
        <w:rFonts w:ascii="Arial" w:hAnsi="Arial" w:cs="Arial"/>
      </w:rPr>
      <w:fldChar w:fldCharType="end"/>
    </w:r>
  </w:p>
  <w:p w:rsidR="00677FA9" w:rsidRDefault="00E24B2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A9" w:rsidRDefault="00677FA9">
    <w:pPr>
      <w:pStyle w:val="Footer"/>
      <w:tabs>
        <w:tab w:val="clear" w:pos="4153"/>
        <w:tab w:val="right" w:pos="7088"/>
      </w:tabs>
      <w:rPr>
        <w:rStyle w:val="PageNumber"/>
      </w:rPr>
    </w:pPr>
  </w:p>
  <w:p w:rsidR="00677FA9" w:rsidRDefault="00E24B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0053">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0053">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60053">
      <w:rPr>
        <w:rStyle w:val="PageNumber"/>
        <w:rFonts w:ascii="Arial" w:hAnsi="Arial" w:cs="Arial"/>
        <w:noProof/>
      </w:rPr>
      <w:t>i</w:t>
    </w:r>
    <w:r>
      <w:rPr>
        <w:rStyle w:val="PageNumber"/>
        <w:rFonts w:ascii="Arial" w:hAnsi="Arial" w:cs="Arial"/>
      </w:rPr>
      <w:fldChar w:fldCharType="end"/>
    </w:r>
  </w:p>
  <w:p w:rsidR="00677FA9" w:rsidRDefault="00E24B2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A9" w:rsidRDefault="00677FA9">
    <w:pPr>
      <w:pStyle w:val="Footer"/>
      <w:tabs>
        <w:tab w:val="clear" w:pos="4153"/>
        <w:tab w:val="right" w:pos="7088"/>
      </w:tabs>
      <w:rPr>
        <w:rStyle w:val="PageNumber"/>
      </w:rPr>
    </w:pPr>
  </w:p>
  <w:p w:rsidR="00677FA9" w:rsidRDefault="00E24B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60053">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0053">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0053">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rsidR="00677FA9" w:rsidRDefault="00E24B2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A9" w:rsidRDefault="00677FA9">
    <w:pPr>
      <w:pStyle w:val="Footer"/>
      <w:tabs>
        <w:tab w:val="clear" w:pos="4153"/>
        <w:tab w:val="right" w:pos="7088"/>
      </w:tabs>
      <w:rPr>
        <w:rStyle w:val="PageNumber"/>
      </w:rPr>
    </w:pPr>
  </w:p>
  <w:p w:rsidR="00677FA9" w:rsidRDefault="00E24B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0053">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0053">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60053">
      <w:rPr>
        <w:rStyle w:val="CharPageNo"/>
        <w:rFonts w:ascii="Arial" w:hAnsi="Arial"/>
        <w:noProof/>
      </w:rPr>
      <w:t>47</w:t>
    </w:r>
    <w:r>
      <w:rPr>
        <w:rStyle w:val="CharPageNo"/>
        <w:rFonts w:ascii="Arial" w:hAnsi="Arial"/>
      </w:rPr>
      <w:fldChar w:fldCharType="end"/>
    </w:r>
  </w:p>
  <w:p w:rsidR="00677FA9" w:rsidRDefault="00E24B2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A9" w:rsidRDefault="00677FA9">
    <w:pPr>
      <w:pStyle w:val="Footer"/>
      <w:tabs>
        <w:tab w:val="clear" w:pos="4153"/>
        <w:tab w:val="right" w:pos="7088"/>
      </w:tabs>
      <w:rPr>
        <w:rStyle w:val="PageNumber"/>
      </w:rPr>
    </w:pPr>
  </w:p>
  <w:p w:rsidR="00677FA9" w:rsidRDefault="00E24B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0053">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0053">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60053">
      <w:rPr>
        <w:rStyle w:val="CharPageNo"/>
        <w:rFonts w:ascii="Arial" w:hAnsi="Arial"/>
        <w:noProof/>
      </w:rPr>
      <w:t>1</w:t>
    </w:r>
    <w:r>
      <w:rPr>
        <w:rStyle w:val="CharPageNo"/>
        <w:rFonts w:ascii="Arial" w:hAnsi="Arial"/>
      </w:rPr>
      <w:fldChar w:fldCharType="end"/>
    </w:r>
  </w:p>
  <w:p w:rsidR="00677FA9" w:rsidRDefault="00E24B2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FA9" w:rsidRDefault="00E24B2B">
      <w:r>
        <w:separator/>
      </w:r>
    </w:p>
  </w:footnote>
  <w:footnote w:type="continuationSeparator" w:id="0">
    <w:p w:rsidR="00677FA9" w:rsidRDefault="00E24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A9" w:rsidRDefault="00677FA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7FA9">
      <w:tc>
        <w:tcPr>
          <w:tcW w:w="7258" w:type="dxa"/>
          <w:gridSpan w:val="2"/>
          <w:vAlign w:val="bottom"/>
        </w:tcPr>
        <w:p w:rsidR="00677FA9" w:rsidRDefault="00E24B2B">
          <w:pPr>
            <w:pStyle w:val="HeaderActNameRight"/>
            <w:ind w:right="17"/>
          </w:pPr>
          <w:fldSimple w:instr=" Styleref &quot;Name of Act/Reg&quot; ">
            <w:r w:rsidR="00B60053">
              <w:rPr>
                <w:noProof/>
              </w:rPr>
              <w:t>Electricity Act 1945</w:t>
            </w:r>
          </w:fldSimple>
        </w:p>
      </w:tc>
    </w:tr>
    <w:tr w:rsidR="00677FA9">
      <w:tc>
        <w:tcPr>
          <w:tcW w:w="5715" w:type="dxa"/>
          <w:vAlign w:val="bottom"/>
        </w:tcPr>
        <w:p w:rsidR="00677FA9" w:rsidRDefault="00677FA9">
          <w:pPr>
            <w:pStyle w:val="HeaderTextRight"/>
          </w:pPr>
        </w:p>
      </w:tc>
      <w:tc>
        <w:tcPr>
          <w:tcW w:w="1548" w:type="dxa"/>
          <w:vAlign w:val="bottom"/>
        </w:tcPr>
        <w:p w:rsidR="00677FA9" w:rsidRDefault="00677FA9">
          <w:pPr>
            <w:pStyle w:val="HeaderNumberRight"/>
            <w:ind w:right="17"/>
          </w:pPr>
        </w:p>
      </w:tc>
    </w:tr>
    <w:tr w:rsidR="00677FA9">
      <w:tc>
        <w:tcPr>
          <w:tcW w:w="5715" w:type="dxa"/>
          <w:vAlign w:val="bottom"/>
        </w:tcPr>
        <w:p w:rsidR="00677FA9" w:rsidRDefault="00677FA9">
          <w:pPr>
            <w:pStyle w:val="HeaderTextRight"/>
          </w:pPr>
        </w:p>
      </w:tc>
      <w:tc>
        <w:tcPr>
          <w:tcW w:w="1548" w:type="dxa"/>
          <w:vAlign w:val="bottom"/>
        </w:tcPr>
        <w:p w:rsidR="00677FA9" w:rsidRDefault="00677FA9">
          <w:pPr>
            <w:pStyle w:val="HeaderNumberRight"/>
            <w:ind w:right="17"/>
          </w:pPr>
        </w:p>
      </w:tc>
    </w:tr>
    <w:tr w:rsidR="00677FA9">
      <w:tc>
        <w:tcPr>
          <w:tcW w:w="7258" w:type="dxa"/>
          <w:gridSpan w:val="2"/>
          <w:vAlign w:val="bottom"/>
        </w:tcPr>
        <w:p w:rsidR="00677FA9" w:rsidRDefault="00677FA9">
          <w:pPr>
            <w:pStyle w:val="HeaderSectionRight"/>
            <w:ind w:right="17"/>
          </w:pPr>
        </w:p>
      </w:tc>
    </w:tr>
  </w:tbl>
  <w:p w:rsidR="00677FA9" w:rsidRDefault="00677FA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A9" w:rsidRDefault="00677FA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A9" w:rsidRDefault="00E24B2B">
    <w:pPr>
      <w:pStyle w:val="headerpartodd"/>
      <w:ind w:left="0" w:firstLine="0"/>
      <w:rPr>
        <w:i/>
      </w:rPr>
    </w:pPr>
    <w:r>
      <w:rPr>
        <w:i/>
      </w:rPr>
      <w:fldChar w:fldCharType="begin"/>
    </w:r>
    <w:r>
      <w:rPr>
        <w:i/>
      </w:rPr>
      <w:instrText xml:space="preserve"> Styleref "Name of Act/Reg" </w:instrText>
    </w:r>
    <w:r>
      <w:rPr>
        <w:i/>
      </w:rPr>
      <w:fldChar w:fldCharType="separate"/>
    </w:r>
    <w:r w:rsidR="00B60053">
      <w:rPr>
        <w:i/>
        <w:noProof/>
      </w:rPr>
      <w:t>Electricity Act 1945</w:t>
    </w:r>
    <w:r>
      <w:rPr>
        <w:i/>
      </w:rPr>
      <w:fldChar w:fldCharType="end"/>
    </w:r>
  </w:p>
  <w:p w:rsidR="00677FA9" w:rsidRDefault="00677FA9">
    <w:pPr>
      <w:pStyle w:val="headerpartodd"/>
      <w:ind w:left="0" w:firstLine="0"/>
      <w:rPr>
        <w:b w:val="0"/>
        <w:i/>
      </w:rPr>
    </w:pPr>
  </w:p>
  <w:p w:rsidR="00677FA9" w:rsidRDefault="00677FA9">
    <w:pPr>
      <w:pStyle w:val="headerpart"/>
    </w:pPr>
  </w:p>
  <w:p w:rsidR="00677FA9" w:rsidRDefault="00677FA9">
    <w:pPr>
      <w:pStyle w:val="headerpart"/>
    </w:pPr>
  </w:p>
  <w:p w:rsidR="00677FA9" w:rsidRDefault="00677FA9">
    <w:pPr>
      <w:pBdr>
        <w:bottom w:val="single" w:sz="6" w:space="1" w:color="auto"/>
      </w:pBdr>
      <w:rPr>
        <w:b/>
      </w:rPr>
    </w:pPr>
  </w:p>
  <w:p w:rsidR="00677FA9" w:rsidRDefault="00677FA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A9" w:rsidRDefault="00E24B2B">
    <w:pPr>
      <w:pStyle w:val="headerpartodd"/>
      <w:ind w:left="0" w:firstLine="0"/>
      <w:jc w:val="right"/>
      <w:rPr>
        <w:i/>
      </w:rPr>
    </w:pPr>
    <w:r>
      <w:rPr>
        <w:i/>
      </w:rPr>
      <w:fldChar w:fldCharType="begin"/>
    </w:r>
    <w:r>
      <w:rPr>
        <w:i/>
      </w:rPr>
      <w:instrText xml:space="preserve"> Styleref "Name of Act/Reg" </w:instrText>
    </w:r>
    <w:r>
      <w:rPr>
        <w:i/>
      </w:rPr>
      <w:fldChar w:fldCharType="separate"/>
    </w:r>
    <w:r w:rsidR="00B60053">
      <w:rPr>
        <w:i/>
        <w:noProof/>
      </w:rPr>
      <w:t>Electricity Act 1945</w:t>
    </w:r>
    <w:r>
      <w:rPr>
        <w:i/>
      </w:rPr>
      <w:fldChar w:fldCharType="end"/>
    </w:r>
  </w:p>
  <w:p w:rsidR="00677FA9" w:rsidRDefault="00677FA9">
    <w:pPr>
      <w:pStyle w:val="headerpartodd"/>
      <w:ind w:left="0" w:firstLine="0"/>
      <w:jc w:val="right"/>
      <w:rPr>
        <w:b w:val="0"/>
        <w:i/>
      </w:rPr>
    </w:pPr>
  </w:p>
  <w:p w:rsidR="00677FA9" w:rsidRDefault="00677FA9">
    <w:pPr>
      <w:pStyle w:val="headerpart"/>
      <w:jc w:val="right"/>
    </w:pPr>
  </w:p>
  <w:p w:rsidR="00677FA9" w:rsidRDefault="00677FA9">
    <w:pPr>
      <w:pStyle w:val="headerpart"/>
      <w:jc w:val="right"/>
    </w:pPr>
  </w:p>
  <w:p w:rsidR="00677FA9" w:rsidRDefault="00677FA9">
    <w:pPr>
      <w:pBdr>
        <w:bottom w:val="single" w:sz="6" w:space="1" w:color="auto"/>
      </w:pBdr>
      <w:jc w:val="right"/>
      <w:rPr>
        <w:b/>
      </w:rPr>
    </w:pPr>
  </w:p>
  <w:p w:rsidR="00677FA9" w:rsidRDefault="00677F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A9" w:rsidRDefault="00677F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A9" w:rsidRDefault="00677F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7FA9">
      <w:trPr>
        <w:cantSplit/>
      </w:trPr>
      <w:tc>
        <w:tcPr>
          <w:tcW w:w="7263" w:type="dxa"/>
          <w:gridSpan w:val="2"/>
        </w:tcPr>
        <w:p w:rsidR="00677FA9" w:rsidRDefault="00E24B2B">
          <w:pPr>
            <w:pStyle w:val="HeaderActNameLeft"/>
          </w:pPr>
          <w:fldSimple w:instr=" Styleref &quot;Name of Act/Reg&quot; ">
            <w:r w:rsidR="00B60053">
              <w:rPr>
                <w:noProof/>
              </w:rPr>
              <w:t>Electricity Act 1945</w:t>
            </w:r>
          </w:fldSimple>
        </w:p>
      </w:tc>
    </w:tr>
    <w:tr w:rsidR="00677FA9">
      <w:tc>
        <w:tcPr>
          <w:tcW w:w="1548" w:type="dxa"/>
        </w:tcPr>
        <w:p w:rsidR="00677FA9" w:rsidRDefault="00677FA9">
          <w:pPr>
            <w:pStyle w:val="HeaderNumberLeft"/>
          </w:pPr>
        </w:p>
      </w:tc>
      <w:tc>
        <w:tcPr>
          <w:tcW w:w="5715" w:type="dxa"/>
        </w:tcPr>
        <w:p w:rsidR="00677FA9" w:rsidRDefault="00677FA9">
          <w:pPr>
            <w:pStyle w:val="HeaderTextLeft"/>
          </w:pPr>
        </w:p>
      </w:tc>
    </w:tr>
    <w:tr w:rsidR="00677FA9">
      <w:tc>
        <w:tcPr>
          <w:tcW w:w="1548" w:type="dxa"/>
        </w:tcPr>
        <w:p w:rsidR="00677FA9" w:rsidRDefault="00677FA9">
          <w:pPr>
            <w:pStyle w:val="HeaderNumberLeft"/>
          </w:pPr>
        </w:p>
      </w:tc>
      <w:tc>
        <w:tcPr>
          <w:tcW w:w="5715" w:type="dxa"/>
        </w:tcPr>
        <w:p w:rsidR="00677FA9" w:rsidRDefault="00677FA9">
          <w:pPr>
            <w:pStyle w:val="HeaderTextLeft"/>
          </w:pPr>
        </w:p>
      </w:tc>
    </w:tr>
    <w:tr w:rsidR="00677FA9">
      <w:trPr>
        <w:cantSplit/>
      </w:trPr>
      <w:tc>
        <w:tcPr>
          <w:tcW w:w="7263" w:type="dxa"/>
          <w:gridSpan w:val="2"/>
        </w:tcPr>
        <w:p w:rsidR="00677FA9" w:rsidRDefault="00E24B2B">
          <w:pPr>
            <w:pStyle w:val="HeaderSectionLeft"/>
            <w:rPr>
              <w:b w:val="0"/>
            </w:rPr>
          </w:pPr>
          <w:r>
            <w:rPr>
              <w:b w:val="0"/>
            </w:rPr>
            <w:t>Contents</w:t>
          </w:r>
        </w:p>
      </w:tc>
    </w:tr>
  </w:tbl>
  <w:p w:rsidR="00677FA9" w:rsidRDefault="00677FA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7FA9">
      <w:trPr>
        <w:cantSplit/>
      </w:trPr>
      <w:tc>
        <w:tcPr>
          <w:tcW w:w="7263" w:type="dxa"/>
          <w:gridSpan w:val="2"/>
        </w:tcPr>
        <w:p w:rsidR="00677FA9" w:rsidRDefault="00E24B2B">
          <w:pPr>
            <w:pStyle w:val="HeaderActNameRight"/>
            <w:ind w:right="17"/>
          </w:pPr>
          <w:fldSimple w:instr=" Styleref &quot;Name of Act/Reg&quot; ">
            <w:r w:rsidR="00B60053">
              <w:rPr>
                <w:noProof/>
              </w:rPr>
              <w:t>Electricity Act 1945</w:t>
            </w:r>
          </w:fldSimple>
        </w:p>
      </w:tc>
    </w:tr>
    <w:tr w:rsidR="00677FA9">
      <w:tc>
        <w:tcPr>
          <w:tcW w:w="5715" w:type="dxa"/>
        </w:tcPr>
        <w:p w:rsidR="00677FA9" w:rsidRDefault="00677FA9">
          <w:pPr>
            <w:pStyle w:val="HeaderTextRight"/>
          </w:pPr>
        </w:p>
      </w:tc>
      <w:tc>
        <w:tcPr>
          <w:tcW w:w="1548" w:type="dxa"/>
        </w:tcPr>
        <w:p w:rsidR="00677FA9" w:rsidRDefault="00677FA9">
          <w:pPr>
            <w:pStyle w:val="HeaderNumberRight"/>
            <w:ind w:right="17"/>
          </w:pPr>
        </w:p>
      </w:tc>
    </w:tr>
    <w:tr w:rsidR="00677FA9">
      <w:tc>
        <w:tcPr>
          <w:tcW w:w="5715" w:type="dxa"/>
        </w:tcPr>
        <w:p w:rsidR="00677FA9" w:rsidRDefault="00677FA9">
          <w:pPr>
            <w:pStyle w:val="HeaderTextRight"/>
          </w:pPr>
        </w:p>
      </w:tc>
      <w:tc>
        <w:tcPr>
          <w:tcW w:w="1548" w:type="dxa"/>
        </w:tcPr>
        <w:p w:rsidR="00677FA9" w:rsidRDefault="00677FA9">
          <w:pPr>
            <w:pStyle w:val="HeaderNumberRight"/>
            <w:ind w:right="17"/>
          </w:pPr>
        </w:p>
      </w:tc>
    </w:tr>
    <w:tr w:rsidR="00677FA9">
      <w:trPr>
        <w:cantSplit/>
      </w:trPr>
      <w:tc>
        <w:tcPr>
          <w:tcW w:w="7263" w:type="dxa"/>
          <w:gridSpan w:val="2"/>
        </w:tcPr>
        <w:p w:rsidR="00677FA9" w:rsidRDefault="00E24B2B">
          <w:pPr>
            <w:pStyle w:val="HeaderSectionRight"/>
            <w:ind w:right="17"/>
            <w:rPr>
              <w:b w:val="0"/>
            </w:rPr>
          </w:pPr>
          <w:r>
            <w:rPr>
              <w:b w:val="0"/>
            </w:rPr>
            <w:t>Contents</w:t>
          </w:r>
        </w:p>
      </w:tc>
    </w:tr>
  </w:tbl>
  <w:p w:rsidR="00677FA9" w:rsidRDefault="00677FA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7FA9">
      <w:trPr>
        <w:cantSplit/>
      </w:trPr>
      <w:tc>
        <w:tcPr>
          <w:tcW w:w="7263" w:type="dxa"/>
          <w:gridSpan w:val="2"/>
        </w:tcPr>
        <w:p w:rsidR="00677FA9" w:rsidRDefault="00E24B2B">
          <w:pPr>
            <w:pStyle w:val="HeaderActNameLeft"/>
          </w:pPr>
          <w:fldSimple w:instr=" Styleref &quot;Name of Act/Reg&quot; ">
            <w:r w:rsidR="00B60053">
              <w:rPr>
                <w:noProof/>
              </w:rPr>
              <w:t>Electricity Act 1945</w:t>
            </w:r>
          </w:fldSimple>
        </w:p>
      </w:tc>
    </w:tr>
    <w:tr w:rsidR="00677FA9">
      <w:tc>
        <w:tcPr>
          <w:tcW w:w="1548" w:type="dxa"/>
        </w:tcPr>
        <w:p w:rsidR="00677FA9" w:rsidRDefault="00E24B2B">
          <w:pPr>
            <w:pStyle w:val="HeaderNumberLeft"/>
          </w:pPr>
          <w:r>
            <w:fldChar w:fldCharType="begin"/>
          </w:r>
          <w:r>
            <w:instrText xml:space="preserve"> styleref CharPartNo </w:instrText>
          </w:r>
          <w:r>
            <w:fldChar w:fldCharType="end"/>
          </w:r>
        </w:p>
      </w:tc>
      <w:tc>
        <w:tcPr>
          <w:tcW w:w="5715" w:type="dxa"/>
        </w:tcPr>
        <w:p w:rsidR="00677FA9" w:rsidRDefault="00E24B2B">
          <w:pPr>
            <w:pStyle w:val="HeaderTextLeft"/>
            <w:rPr>
              <w:sz w:val="19"/>
            </w:rPr>
          </w:pPr>
          <w:r>
            <w:rPr>
              <w:sz w:val="19"/>
            </w:rPr>
            <w:fldChar w:fldCharType="begin"/>
          </w:r>
          <w:r>
            <w:rPr>
              <w:sz w:val="19"/>
            </w:rPr>
            <w:instrText xml:space="preserve"> styleref CharPartText </w:instrText>
          </w:r>
          <w:r>
            <w:rPr>
              <w:sz w:val="19"/>
            </w:rPr>
            <w:fldChar w:fldCharType="end"/>
          </w:r>
        </w:p>
      </w:tc>
    </w:tr>
    <w:tr w:rsidR="00677FA9">
      <w:tc>
        <w:tcPr>
          <w:tcW w:w="1548" w:type="dxa"/>
        </w:tcPr>
        <w:p w:rsidR="00677FA9" w:rsidRDefault="00E24B2B">
          <w:pPr>
            <w:pStyle w:val="HeaderNumberLeft"/>
          </w:pPr>
          <w:r>
            <w:fldChar w:fldCharType="begin"/>
          </w:r>
          <w:r>
            <w:instrText xml:space="preserve"> styleref CharDivNo </w:instrText>
          </w:r>
          <w:r>
            <w:fldChar w:fldCharType="end"/>
          </w:r>
        </w:p>
      </w:tc>
      <w:tc>
        <w:tcPr>
          <w:tcW w:w="5715" w:type="dxa"/>
        </w:tcPr>
        <w:p w:rsidR="00677FA9" w:rsidRDefault="00E24B2B">
          <w:pPr>
            <w:pStyle w:val="HeaderTextLeft"/>
          </w:pPr>
          <w:r>
            <w:fldChar w:fldCharType="begin"/>
          </w:r>
          <w:r>
            <w:instrText xml:space="preserve"> styleref CharDivText </w:instrText>
          </w:r>
          <w:r>
            <w:fldChar w:fldCharType="end"/>
          </w:r>
        </w:p>
      </w:tc>
    </w:tr>
    <w:tr w:rsidR="00677FA9">
      <w:trPr>
        <w:cantSplit/>
      </w:trPr>
      <w:tc>
        <w:tcPr>
          <w:tcW w:w="7263" w:type="dxa"/>
          <w:gridSpan w:val="2"/>
        </w:tcPr>
        <w:p w:rsidR="00677FA9" w:rsidRDefault="00E24B2B">
          <w:pPr>
            <w:pStyle w:val="HeaderSectionLeft"/>
          </w:pPr>
          <w:r>
            <w:t xml:space="preserve">s. </w:t>
          </w:r>
          <w:fldSimple w:instr=" styleref CharSectno ">
            <w:r w:rsidR="00B60053">
              <w:rPr>
                <w:noProof/>
              </w:rPr>
              <w:t>1</w:t>
            </w:r>
          </w:fldSimple>
        </w:p>
      </w:tc>
    </w:tr>
  </w:tbl>
  <w:p w:rsidR="00677FA9" w:rsidRDefault="00677FA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7FA9">
      <w:trPr>
        <w:cantSplit/>
      </w:trPr>
      <w:tc>
        <w:tcPr>
          <w:tcW w:w="7263" w:type="dxa"/>
          <w:gridSpan w:val="2"/>
        </w:tcPr>
        <w:p w:rsidR="00677FA9" w:rsidRDefault="00E24B2B">
          <w:pPr>
            <w:pStyle w:val="HeaderActNameRight"/>
            <w:ind w:right="17"/>
          </w:pPr>
          <w:fldSimple w:instr=" Styleref &quot;Name of Act/Reg&quot; ">
            <w:r w:rsidR="00B60053">
              <w:rPr>
                <w:noProof/>
              </w:rPr>
              <w:t>Electricity Act 1945</w:t>
            </w:r>
          </w:fldSimple>
        </w:p>
      </w:tc>
    </w:tr>
    <w:tr w:rsidR="00677FA9">
      <w:tc>
        <w:tcPr>
          <w:tcW w:w="5715" w:type="dxa"/>
        </w:tcPr>
        <w:p w:rsidR="00677FA9" w:rsidRDefault="00E24B2B">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677FA9" w:rsidRDefault="00E24B2B">
          <w:pPr>
            <w:pStyle w:val="HeaderNumberRight"/>
            <w:ind w:right="17"/>
          </w:pPr>
          <w:r>
            <w:fldChar w:fldCharType="begin"/>
          </w:r>
          <w:r>
            <w:instrText xml:space="preserve"> styleref CharPartNo </w:instrText>
          </w:r>
          <w:r>
            <w:fldChar w:fldCharType="end"/>
          </w:r>
        </w:p>
      </w:tc>
    </w:tr>
    <w:tr w:rsidR="00677FA9">
      <w:tc>
        <w:tcPr>
          <w:tcW w:w="5715" w:type="dxa"/>
        </w:tcPr>
        <w:p w:rsidR="00677FA9" w:rsidRDefault="00E24B2B">
          <w:pPr>
            <w:pStyle w:val="HeaderTextRight"/>
          </w:pPr>
          <w:r>
            <w:fldChar w:fldCharType="begin"/>
          </w:r>
          <w:r>
            <w:instrText xml:space="preserve"> styleref CharDivText </w:instrText>
          </w:r>
          <w:r>
            <w:fldChar w:fldCharType="end"/>
          </w:r>
        </w:p>
      </w:tc>
      <w:tc>
        <w:tcPr>
          <w:tcW w:w="1548" w:type="dxa"/>
        </w:tcPr>
        <w:p w:rsidR="00677FA9" w:rsidRDefault="00E24B2B">
          <w:pPr>
            <w:pStyle w:val="HeaderNumberRight"/>
            <w:ind w:right="17"/>
          </w:pPr>
          <w:r>
            <w:fldChar w:fldCharType="begin"/>
          </w:r>
          <w:r>
            <w:instrText xml:space="preserve"> styleref CharDivNo </w:instrText>
          </w:r>
          <w:r>
            <w:fldChar w:fldCharType="end"/>
          </w:r>
        </w:p>
      </w:tc>
    </w:tr>
    <w:tr w:rsidR="00677FA9">
      <w:trPr>
        <w:cantSplit/>
      </w:trPr>
      <w:tc>
        <w:tcPr>
          <w:tcW w:w="7263" w:type="dxa"/>
          <w:gridSpan w:val="2"/>
        </w:tcPr>
        <w:p w:rsidR="00677FA9" w:rsidRDefault="00E24B2B">
          <w:pPr>
            <w:pStyle w:val="HeaderSectionRight"/>
            <w:ind w:right="17"/>
          </w:pPr>
          <w:r>
            <w:t xml:space="preserve">s. </w:t>
          </w:r>
          <w:fldSimple w:instr=" styleref CharSectno ">
            <w:r w:rsidR="00B60053">
              <w:rPr>
                <w:noProof/>
              </w:rPr>
              <w:t>1</w:t>
            </w:r>
          </w:fldSimple>
        </w:p>
      </w:tc>
    </w:tr>
  </w:tbl>
  <w:p w:rsidR="00677FA9" w:rsidRDefault="00677FA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A9" w:rsidRDefault="00677FA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77FA9">
      <w:tc>
        <w:tcPr>
          <w:tcW w:w="7312" w:type="dxa"/>
          <w:gridSpan w:val="2"/>
          <w:vAlign w:val="bottom"/>
        </w:tcPr>
        <w:p w:rsidR="00677FA9" w:rsidRDefault="00E24B2B">
          <w:pPr>
            <w:pStyle w:val="HeaderActNameLeft"/>
          </w:pPr>
          <w:fldSimple w:instr=" Styleref &quot;Name of Act/Reg&quot; ">
            <w:r w:rsidR="00B60053">
              <w:rPr>
                <w:noProof/>
              </w:rPr>
              <w:t>Electricity Act 1945</w:t>
            </w:r>
          </w:fldSimple>
        </w:p>
      </w:tc>
    </w:tr>
    <w:tr w:rsidR="00677FA9">
      <w:tc>
        <w:tcPr>
          <w:tcW w:w="1548" w:type="dxa"/>
          <w:vAlign w:val="bottom"/>
        </w:tcPr>
        <w:p w:rsidR="00677FA9" w:rsidRDefault="00677FA9">
          <w:pPr>
            <w:pStyle w:val="HeaderNumberLeft"/>
          </w:pPr>
        </w:p>
      </w:tc>
      <w:tc>
        <w:tcPr>
          <w:tcW w:w="5764" w:type="dxa"/>
          <w:vAlign w:val="bottom"/>
        </w:tcPr>
        <w:p w:rsidR="00677FA9" w:rsidRDefault="00677FA9">
          <w:pPr>
            <w:pStyle w:val="HeaderTextLeft"/>
          </w:pPr>
        </w:p>
      </w:tc>
    </w:tr>
    <w:tr w:rsidR="00677FA9">
      <w:tc>
        <w:tcPr>
          <w:tcW w:w="1548" w:type="dxa"/>
          <w:vAlign w:val="bottom"/>
        </w:tcPr>
        <w:p w:rsidR="00677FA9" w:rsidRDefault="00677FA9">
          <w:pPr>
            <w:pStyle w:val="HeaderNumberLeft"/>
          </w:pPr>
        </w:p>
      </w:tc>
      <w:tc>
        <w:tcPr>
          <w:tcW w:w="5764" w:type="dxa"/>
          <w:vAlign w:val="bottom"/>
        </w:tcPr>
        <w:p w:rsidR="00677FA9" w:rsidRDefault="00677FA9">
          <w:pPr>
            <w:pStyle w:val="HeaderTextLeft"/>
          </w:pPr>
        </w:p>
      </w:tc>
    </w:tr>
    <w:tr w:rsidR="00677FA9">
      <w:tc>
        <w:tcPr>
          <w:tcW w:w="7312" w:type="dxa"/>
          <w:gridSpan w:val="2"/>
          <w:vAlign w:val="bottom"/>
        </w:tcPr>
        <w:p w:rsidR="00677FA9" w:rsidRDefault="00677FA9">
          <w:pPr>
            <w:pStyle w:val="HeaderSectionLeft"/>
          </w:pPr>
        </w:p>
      </w:tc>
    </w:tr>
  </w:tbl>
  <w:p w:rsidR="00677FA9" w:rsidRDefault="00677FA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2B"/>
    <w:rsid w:val="002F5716"/>
    <w:rsid w:val="00677FA9"/>
    <w:rsid w:val="00756241"/>
    <w:rsid w:val="00B60053"/>
    <w:rsid w:val="00E24B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13088</Words>
  <Characters>62697</Characters>
  <Application>Microsoft Office Word</Application>
  <DocSecurity>0</DocSecurity>
  <Lines>1649</Lines>
  <Paragraphs>735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75050</CharactersWithSpaces>
  <SharedDoc>false</SharedDoc>
  <HLinks>
    <vt:vector size="6" baseType="variant">
      <vt:variant>
        <vt:i4>3014716</vt:i4>
      </vt:variant>
      <vt:variant>
        <vt:i4>5280</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1945 - 06-b0-03</dc:title>
  <dc:subject/>
  <dc:creator>CallahnG</dc:creator>
  <cp:keywords/>
  <cp:lastModifiedBy>svcMRProcess</cp:lastModifiedBy>
  <cp:revision>4</cp:revision>
  <cp:lastPrinted>2006-03-31T03:47:00Z</cp:lastPrinted>
  <dcterms:created xsi:type="dcterms:W3CDTF">2013-02-15T03:03:00Z</dcterms:created>
  <dcterms:modified xsi:type="dcterms:W3CDTF">2013-02-15T03:03:00Z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CommencementDate">
    <vt:lpwstr>20060401</vt:lpwstr>
  </property>
  <property fmtid="{D5CDD505-2E9C-101B-9397-08002B2CF9AE}" pid="4" name="DocumentType">
    <vt:lpwstr>Act</vt:lpwstr>
  </property>
  <property fmtid="{D5CDD505-2E9C-101B-9397-08002B2CF9AE}" pid="5" name="OwlsUID">
    <vt:i4>244</vt:i4>
  </property>
  <property fmtid="{D5CDD505-2E9C-101B-9397-08002B2CF9AE}" pid="6" name="ReprintNo">
    <vt:lpwstr>6</vt:lpwstr>
  </property>
  <property fmtid="{D5CDD505-2E9C-101B-9397-08002B2CF9AE}" pid="7" name="AsAtDate">
    <vt:lpwstr>01 Apr 2006</vt:lpwstr>
  </property>
  <property fmtid="{D5CDD505-2E9C-101B-9397-08002B2CF9AE}" pid="8" name="Suffix">
    <vt:lpwstr>06-b0-03</vt:lpwstr>
  </property>
</Properties>
</file>