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62" w:rsidRDefault="000D54B7">
      <w:pPr>
        <w:pStyle w:val="WA"/>
      </w:pPr>
      <w:bookmarkStart w:id="0" w:name="_GoBack"/>
      <w:bookmarkEnd w:id="0"/>
      <w:r>
        <w:t>Western Australia</w:t>
      </w:r>
    </w:p>
    <w:p w:rsidR="00AF1762" w:rsidRDefault="000D54B7">
      <w:pPr>
        <w:pStyle w:val="NameofActRegPage1"/>
        <w:spacing w:before="3760" w:after="4200"/>
      </w:pPr>
      <w:r>
        <w:fldChar w:fldCharType="begin"/>
      </w:r>
      <w:r>
        <w:instrText xml:space="preserve"> STYLEREF "Name Of Act/Reg"</w:instrText>
      </w:r>
      <w:r>
        <w:fldChar w:fldCharType="separate"/>
      </w:r>
      <w:r w:rsidR="00445AA0">
        <w:rPr>
          <w:noProof/>
        </w:rPr>
        <w:t>Electricity Act 1945</w:t>
      </w:r>
      <w:r>
        <w:fldChar w:fldCharType="end"/>
      </w:r>
    </w:p>
    <w:p w:rsidR="00AF1762" w:rsidRDefault="00AF1762">
      <w:pPr>
        <w:jc w:val="center"/>
        <w:rPr>
          <w:b/>
        </w:rPr>
        <w:sectPr w:rsidR="00AF176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F1762" w:rsidRDefault="000D54B7">
      <w:pPr>
        <w:pStyle w:val="WA"/>
        <w:spacing w:before="120"/>
      </w:pPr>
      <w:r>
        <w:lastRenderedPageBreak/>
        <w:t>Western Australia</w:t>
      </w:r>
    </w:p>
    <w:p w:rsidR="00AF1762" w:rsidRDefault="000D54B7">
      <w:pPr>
        <w:pStyle w:val="NameofActRegPage1"/>
      </w:pPr>
      <w:r>
        <w:fldChar w:fldCharType="begin"/>
      </w:r>
      <w:r>
        <w:instrText xml:space="preserve"> STYLEREF "Name Of Act/Reg"</w:instrText>
      </w:r>
      <w:r>
        <w:fldChar w:fldCharType="separate"/>
      </w:r>
      <w:r w:rsidR="00445AA0">
        <w:rPr>
          <w:noProof/>
        </w:rPr>
        <w:t>Electricity Act 1945</w:t>
      </w:r>
      <w:r>
        <w:fldChar w:fldCharType="end"/>
      </w:r>
    </w:p>
    <w:p w:rsidR="00AF1762" w:rsidRDefault="000D54B7">
      <w:pPr>
        <w:pStyle w:val="Arrangement"/>
      </w:pPr>
      <w:r>
        <w:t>CONTENTS</w:t>
      </w:r>
    </w:p>
    <w:p w:rsidR="00AF1762" w:rsidRDefault="000D54B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_Toc157850595 \h </w:instrText>
      </w:r>
      <w:r>
        <w:fldChar w:fldCharType="separate"/>
      </w:r>
      <w:r w:rsidR="00445AA0">
        <w:t>1</w:t>
      </w:r>
      <w:r>
        <w:fldChar w:fldCharType="end"/>
      </w:r>
    </w:p>
    <w:p w:rsidR="00AF1762" w:rsidRDefault="000D54B7">
      <w:pPr>
        <w:pStyle w:val="TOC2"/>
        <w:tabs>
          <w:tab w:val="right" w:leader="dot" w:pos="7086"/>
        </w:tabs>
        <w:rPr>
          <w:b w:val="0"/>
          <w:sz w:val="24"/>
          <w:szCs w:val="24"/>
        </w:rPr>
      </w:pPr>
      <w:r>
        <w:rPr>
          <w:szCs w:val="30"/>
        </w:rPr>
        <w:t>Part I — Preliminary</w:t>
      </w:r>
    </w:p>
    <w:p w:rsidR="00AF1762" w:rsidRDefault="000D54B7">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_Toc157850597 \h </w:instrText>
      </w:r>
      <w:r>
        <w:fldChar w:fldCharType="separate"/>
      </w:r>
      <w:r w:rsidR="00445AA0">
        <w:t>2</w:t>
      </w:r>
      <w:r>
        <w:fldChar w:fldCharType="end"/>
      </w:r>
    </w:p>
    <w:p w:rsidR="00AF1762" w:rsidRDefault="000D54B7">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_Toc157850598 \h </w:instrText>
      </w:r>
      <w:r>
        <w:fldChar w:fldCharType="separate"/>
      </w:r>
      <w:r w:rsidR="00445AA0">
        <w:t>2</w:t>
      </w:r>
      <w:r>
        <w:fldChar w:fldCharType="end"/>
      </w:r>
    </w:p>
    <w:p w:rsidR="00AF1762" w:rsidRDefault="000D54B7">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_Toc157850599 \h </w:instrText>
      </w:r>
      <w:r>
        <w:fldChar w:fldCharType="separate"/>
      </w:r>
      <w:r w:rsidR="00445AA0">
        <w:t>2</w:t>
      </w:r>
      <w:r>
        <w:fldChar w:fldCharType="end"/>
      </w:r>
    </w:p>
    <w:p w:rsidR="00AF1762" w:rsidRDefault="000D54B7">
      <w:pPr>
        <w:pStyle w:val="TOC8"/>
        <w:rPr>
          <w:sz w:val="24"/>
          <w:szCs w:val="24"/>
        </w:rPr>
      </w:pPr>
      <w:r>
        <w:rPr>
          <w:szCs w:val="24"/>
        </w:rPr>
        <w:t>6.</w:t>
      </w:r>
      <w:r>
        <w:rPr>
          <w:szCs w:val="24"/>
        </w:rPr>
        <w:tab/>
        <w:t>Application of Act to supply authorities</w:t>
      </w:r>
      <w:r>
        <w:tab/>
      </w:r>
      <w:r>
        <w:fldChar w:fldCharType="begin"/>
      </w:r>
      <w:r>
        <w:instrText xml:space="preserve"> PAGEREF _Toc157850600 \h </w:instrText>
      </w:r>
      <w:r>
        <w:fldChar w:fldCharType="separate"/>
      </w:r>
      <w:r w:rsidR="00445AA0">
        <w:t>6</w:t>
      </w:r>
      <w:r>
        <w:fldChar w:fldCharType="end"/>
      </w:r>
    </w:p>
    <w:p w:rsidR="00AF1762" w:rsidRDefault="000D54B7">
      <w:pPr>
        <w:pStyle w:val="TOC2"/>
        <w:tabs>
          <w:tab w:val="right" w:leader="dot" w:pos="7086"/>
        </w:tabs>
        <w:rPr>
          <w:b w:val="0"/>
          <w:sz w:val="24"/>
          <w:szCs w:val="24"/>
        </w:rPr>
      </w:pPr>
      <w:r>
        <w:rPr>
          <w:szCs w:val="30"/>
        </w:rPr>
        <w:t>Part II — Powers, rights and obligations</w:t>
      </w:r>
    </w:p>
    <w:p w:rsidR="00AF1762" w:rsidRDefault="000D54B7">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_Toc157850602 \h </w:instrText>
      </w:r>
      <w:r>
        <w:fldChar w:fldCharType="separate"/>
      </w:r>
      <w:r w:rsidR="00445AA0">
        <w:t>7</w:t>
      </w:r>
      <w:r>
        <w:fldChar w:fldCharType="end"/>
      </w:r>
    </w:p>
    <w:p w:rsidR="00AF1762" w:rsidRDefault="000D54B7">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_Toc157850603 \h </w:instrText>
      </w:r>
      <w:r>
        <w:fldChar w:fldCharType="separate"/>
      </w:r>
      <w:r w:rsidR="00445AA0">
        <w:t>7</w:t>
      </w:r>
      <w:r>
        <w:fldChar w:fldCharType="end"/>
      </w:r>
    </w:p>
    <w:p w:rsidR="00AF1762" w:rsidRDefault="000D54B7">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_Toc157850604 \h </w:instrText>
      </w:r>
      <w:r>
        <w:fldChar w:fldCharType="separate"/>
      </w:r>
      <w:r w:rsidR="00445AA0">
        <w:t>8</w:t>
      </w:r>
      <w:r>
        <w:fldChar w:fldCharType="end"/>
      </w:r>
    </w:p>
    <w:p w:rsidR="00AF1762" w:rsidRDefault="000D54B7">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_Toc157850605 \h </w:instrText>
      </w:r>
      <w:r>
        <w:fldChar w:fldCharType="separate"/>
      </w:r>
      <w:r w:rsidR="00445AA0">
        <w:t>8</w:t>
      </w:r>
      <w:r>
        <w:fldChar w:fldCharType="end"/>
      </w:r>
    </w:p>
    <w:p w:rsidR="00AF1762" w:rsidRDefault="000D54B7">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_Toc157850606 \h </w:instrText>
      </w:r>
      <w:r>
        <w:fldChar w:fldCharType="separate"/>
      </w:r>
      <w:r w:rsidR="00445AA0">
        <w:t>11</w:t>
      </w:r>
      <w:r>
        <w:fldChar w:fldCharType="end"/>
      </w:r>
    </w:p>
    <w:p w:rsidR="00AF1762" w:rsidRDefault="000D54B7">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_Toc157850607 \h </w:instrText>
      </w:r>
      <w:r>
        <w:fldChar w:fldCharType="separate"/>
      </w:r>
      <w:r w:rsidR="00445AA0">
        <w:t>12</w:t>
      </w:r>
      <w:r>
        <w:fldChar w:fldCharType="end"/>
      </w:r>
    </w:p>
    <w:p w:rsidR="00AF1762" w:rsidRDefault="000D54B7">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_Toc157850608 \h </w:instrText>
      </w:r>
      <w:r>
        <w:fldChar w:fldCharType="separate"/>
      </w:r>
      <w:r w:rsidR="00445AA0">
        <w:t>13</w:t>
      </w:r>
      <w:r>
        <w:fldChar w:fldCharType="end"/>
      </w:r>
    </w:p>
    <w:p w:rsidR="00AF1762" w:rsidRDefault="000D54B7">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_Toc157850609 \h </w:instrText>
      </w:r>
      <w:r>
        <w:fldChar w:fldCharType="separate"/>
      </w:r>
      <w:r w:rsidR="00445AA0">
        <w:t>14</w:t>
      </w:r>
      <w:r>
        <w:fldChar w:fldCharType="end"/>
      </w:r>
    </w:p>
    <w:p w:rsidR="00AF1762" w:rsidRDefault="000D54B7">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_Toc157850610 \h </w:instrText>
      </w:r>
      <w:r>
        <w:fldChar w:fldCharType="separate"/>
      </w:r>
      <w:r w:rsidR="00445AA0">
        <w:t>14</w:t>
      </w:r>
      <w:r>
        <w:fldChar w:fldCharType="end"/>
      </w:r>
    </w:p>
    <w:p w:rsidR="00AF1762" w:rsidRDefault="000D54B7">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_Toc157850611 \h </w:instrText>
      </w:r>
      <w:r>
        <w:fldChar w:fldCharType="separate"/>
      </w:r>
      <w:r w:rsidR="00445AA0">
        <w:t>15</w:t>
      </w:r>
      <w:r>
        <w:fldChar w:fldCharType="end"/>
      </w:r>
    </w:p>
    <w:p w:rsidR="00AF1762" w:rsidRDefault="000D54B7">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_Toc157850612 \h </w:instrText>
      </w:r>
      <w:r>
        <w:fldChar w:fldCharType="separate"/>
      </w:r>
      <w:r w:rsidR="00445AA0">
        <w:t>16</w:t>
      </w:r>
      <w:r>
        <w:fldChar w:fldCharType="end"/>
      </w:r>
    </w:p>
    <w:p w:rsidR="00AF1762" w:rsidRDefault="000D54B7">
      <w:pPr>
        <w:pStyle w:val="TOC2"/>
        <w:tabs>
          <w:tab w:val="right" w:leader="dot" w:pos="7086"/>
        </w:tabs>
        <w:rPr>
          <w:b w:val="0"/>
          <w:sz w:val="24"/>
          <w:szCs w:val="24"/>
        </w:rPr>
      </w:pPr>
      <w:r>
        <w:rPr>
          <w:szCs w:val="30"/>
        </w:rPr>
        <w:t>Part III — Inspection</w:t>
      </w:r>
    </w:p>
    <w:p w:rsidR="00AF1762" w:rsidRDefault="000D54B7">
      <w:pPr>
        <w:pStyle w:val="TOC8"/>
        <w:rPr>
          <w:sz w:val="24"/>
          <w:szCs w:val="24"/>
        </w:rPr>
      </w:pPr>
      <w:r>
        <w:rPr>
          <w:szCs w:val="24"/>
        </w:rPr>
        <w:t>30</w:t>
      </w:r>
      <w:r>
        <w:rPr>
          <w:snapToGrid w:val="0"/>
          <w:szCs w:val="24"/>
        </w:rPr>
        <w:t>.</w:t>
      </w:r>
      <w:r>
        <w:rPr>
          <w:snapToGrid w:val="0"/>
          <w:szCs w:val="24"/>
        </w:rPr>
        <w:tab/>
        <w:t>Powers of inspectors, relating to electricity</w:t>
      </w:r>
      <w:r>
        <w:tab/>
      </w:r>
      <w:r>
        <w:fldChar w:fldCharType="begin"/>
      </w:r>
      <w:r>
        <w:instrText xml:space="preserve"> PAGEREF _Toc157850614 \h </w:instrText>
      </w:r>
      <w:r>
        <w:fldChar w:fldCharType="separate"/>
      </w:r>
      <w:r w:rsidR="00445AA0">
        <w:t>17</w:t>
      </w:r>
      <w:r>
        <w:fldChar w:fldCharType="end"/>
      </w:r>
    </w:p>
    <w:p w:rsidR="00AF1762" w:rsidRDefault="000D54B7">
      <w:pPr>
        <w:pStyle w:val="TOC2"/>
        <w:tabs>
          <w:tab w:val="right" w:leader="dot" w:pos="7086"/>
        </w:tabs>
        <w:rPr>
          <w:b w:val="0"/>
          <w:sz w:val="24"/>
          <w:szCs w:val="24"/>
        </w:rPr>
      </w:pPr>
      <w:r>
        <w:rPr>
          <w:szCs w:val="30"/>
        </w:rPr>
        <w:t>Part IV — Regulations</w:t>
      </w:r>
    </w:p>
    <w:p w:rsidR="00AF1762" w:rsidRDefault="000D54B7">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_Toc157850616 \h </w:instrText>
      </w:r>
      <w:r>
        <w:fldChar w:fldCharType="separate"/>
      </w:r>
      <w:r w:rsidR="00445AA0">
        <w:t>20</w:t>
      </w:r>
      <w:r>
        <w:fldChar w:fldCharType="end"/>
      </w:r>
    </w:p>
    <w:p w:rsidR="00AF1762" w:rsidRDefault="000D54B7">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_Toc157850617 \h </w:instrText>
      </w:r>
      <w:r>
        <w:fldChar w:fldCharType="separate"/>
      </w:r>
      <w:r w:rsidR="00445AA0">
        <w:t>25</w:t>
      </w:r>
      <w:r>
        <w:fldChar w:fldCharType="end"/>
      </w:r>
    </w:p>
    <w:p w:rsidR="00AF1762" w:rsidRDefault="000D54B7">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_Toc157850618 \h </w:instrText>
      </w:r>
      <w:r>
        <w:fldChar w:fldCharType="separate"/>
      </w:r>
      <w:r w:rsidR="00445AA0">
        <w:t>26</w:t>
      </w:r>
      <w:r>
        <w:fldChar w:fldCharType="end"/>
      </w:r>
    </w:p>
    <w:p w:rsidR="00AF1762" w:rsidRDefault="000D54B7">
      <w:pPr>
        <w:pStyle w:val="TOC2"/>
        <w:tabs>
          <w:tab w:val="right" w:leader="dot" w:pos="7086"/>
        </w:tabs>
        <w:rPr>
          <w:b w:val="0"/>
          <w:sz w:val="24"/>
          <w:szCs w:val="24"/>
        </w:rPr>
      </w:pPr>
      <w:r>
        <w:rPr>
          <w:szCs w:val="30"/>
        </w:rPr>
        <w:t>Part IVA — Approval of electrical appliances</w:t>
      </w:r>
    </w:p>
    <w:p w:rsidR="00AF1762" w:rsidRDefault="000D54B7">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_Toc157850620 \h </w:instrText>
      </w:r>
      <w:r>
        <w:fldChar w:fldCharType="separate"/>
      </w:r>
      <w:r w:rsidR="00445AA0">
        <w:t>27</w:t>
      </w:r>
      <w:r>
        <w:fldChar w:fldCharType="end"/>
      </w:r>
    </w:p>
    <w:p w:rsidR="00AF1762" w:rsidRDefault="000D54B7">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_Toc157850621 \h </w:instrText>
      </w:r>
      <w:r>
        <w:fldChar w:fldCharType="separate"/>
      </w:r>
      <w:r w:rsidR="00445AA0">
        <w:t>27</w:t>
      </w:r>
      <w:r>
        <w:fldChar w:fldCharType="end"/>
      </w:r>
    </w:p>
    <w:p w:rsidR="00AF1762" w:rsidRDefault="000D54B7">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_Toc157850622 \h </w:instrText>
      </w:r>
      <w:r>
        <w:fldChar w:fldCharType="separate"/>
      </w:r>
      <w:r w:rsidR="00445AA0">
        <w:t>29</w:t>
      </w:r>
      <w:r>
        <w:fldChar w:fldCharType="end"/>
      </w:r>
    </w:p>
    <w:p w:rsidR="00AF1762" w:rsidRDefault="000D54B7">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_Toc157850623 \h </w:instrText>
      </w:r>
      <w:r>
        <w:fldChar w:fldCharType="separate"/>
      </w:r>
      <w:r w:rsidR="00445AA0">
        <w:t>30</w:t>
      </w:r>
      <w:r>
        <w:fldChar w:fldCharType="end"/>
      </w:r>
    </w:p>
    <w:p w:rsidR="00AF1762" w:rsidRDefault="000D54B7">
      <w:pPr>
        <w:pStyle w:val="TOC2"/>
        <w:tabs>
          <w:tab w:val="right" w:leader="dot" w:pos="7086"/>
        </w:tabs>
        <w:rPr>
          <w:b w:val="0"/>
          <w:sz w:val="24"/>
          <w:szCs w:val="24"/>
        </w:rPr>
      </w:pPr>
      <w:r>
        <w:rPr>
          <w:szCs w:val="30"/>
        </w:rPr>
        <w:t>Part IVB — Energy efficiency</w:t>
      </w:r>
    </w:p>
    <w:p w:rsidR="00AF1762" w:rsidRDefault="000D54B7">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_Toc157850625 \h </w:instrText>
      </w:r>
      <w:r>
        <w:fldChar w:fldCharType="separate"/>
      </w:r>
      <w:r w:rsidR="00445AA0">
        <w:t>31</w:t>
      </w:r>
      <w:r>
        <w:fldChar w:fldCharType="end"/>
      </w:r>
    </w:p>
    <w:p w:rsidR="00AF1762" w:rsidRDefault="000D54B7">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_Toc157850626 \h </w:instrText>
      </w:r>
      <w:r>
        <w:fldChar w:fldCharType="separate"/>
      </w:r>
      <w:r w:rsidR="00445AA0">
        <w:t>32</w:t>
      </w:r>
      <w:r>
        <w:fldChar w:fldCharType="end"/>
      </w:r>
    </w:p>
    <w:p w:rsidR="00AF1762" w:rsidRDefault="000D54B7">
      <w:pPr>
        <w:pStyle w:val="TOC2"/>
        <w:tabs>
          <w:tab w:val="right" w:leader="dot" w:pos="7086"/>
        </w:tabs>
        <w:rPr>
          <w:b w:val="0"/>
          <w:sz w:val="24"/>
          <w:szCs w:val="24"/>
        </w:rPr>
      </w:pPr>
      <w:r>
        <w:rPr>
          <w:szCs w:val="30"/>
        </w:rPr>
        <w:t>Part V — Miscellaneous</w:t>
      </w:r>
    </w:p>
    <w:p w:rsidR="00AF1762" w:rsidRDefault="000D54B7">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_Toc157850628 \h </w:instrText>
      </w:r>
      <w:r>
        <w:fldChar w:fldCharType="separate"/>
      </w:r>
      <w:r w:rsidR="00445AA0">
        <w:t>34</w:t>
      </w:r>
      <w:r>
        <w:fldChar w:fldCharType="end"/>
      </w:r>
    </w:p>
    <w:p w:rsidR="00AF1762" w:rsidRDefault="000D54B7">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_Toc157850629 \h </w:instrText>
      </w:r>
      <w:r>
        <w:fldChar w:fldCharType="separate"/>
      </w:r>
      <w:r w:rsidR="00445AA0">
        <w:t>34</w:t>
      </w:r>
      <w:r>
        <w:fldChar w:fldCharType="end"/>
      </w:r>
    </w:p>
    <w:p w:rsidR="00AF1762" w:rsidRDefault="000D54B7">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_Toc157850630 \h </w:instrText>
      </w:r>
      <w:r>
        <w:fldChar w:fldCharType="separate"/>
      </w:r>
      <w:r w:rsidR="00445AA0">
        <w:t>34</w:t>
      </w:r>
      <w:r>
        <w:fldChar w:fldCharType="end"/>
      </w:r>
    </w:p>
    <w:p w:rsidR="00AF1762" w:rsidRDefault="000D54B7">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_Toc157850631 \h </w:instrText>
      </w:r>
      <w:r>
        <w:fldChar w:fldCharType="separate"/>
      </w:r>
      <w:r w:rsidR="00445AA0">
        <w:t>35</w:t>
      </w:r>
      <w:r>
        <w:fldChar w:fldCharType="end"/>
      </w:r>
    </w:p>
    <w:p w:rsidR="00AF1762" w:rsidRDefault="000D54B7">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_Toc157850632 \h </w:instrText>
      </w:r>
      <w:r>
        <w:fldChar w:fldCharType="separate"/>
      </w:r>
      <w:r w:rsidR="00445AA0">
        <w:t>36</w:t>
      </w:r>
      <w:r>
        <w:fldChar w:fldCharType="end"/>
      </w:r>
    </w:p>
    <w:p w:rsidR="00AF1762" w:rsidRDefault="000D54B7">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_Toc157850633 \h </w:instrText>
      </w:r>
      <w:r>
        <w:fldChar w:fldCharType="separate"/>
      </w:r>
      <w:r w:rsidR="00445AA0">
        <w:t>36</w:t>
      </w:r>
      <w:r>
        <w:fldChar w:fldCharType="end"/>
      </w:r>
    </w:p>
    <w:p w:rsidR="00AF1762" w:rsidRDefault="000D54B7">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_Toc157850634 \h </w:instrText>
      </w:r>
      <w:r>
        <w:fldChar w:fldCharType="separate"/>
      </w:r>
      <w:r w:rsidR="00445AA0">
        <w:t>36</w:t>
      </w:r>
      <w:r>
        <w:fldChar w:fldCharType="end"/>
      </w:r>
    </w:p>
    <w:p w:rsidR="00AF1762" w:rsidRDefault="000D54B7">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_Toc157850635 \h </w:instrText>
      </w:r>
      <w:r>
        <w:fldChar w:fldCharType="separate"/>
      </w:r>
      <w:r w:rsidR="00445AA0">
        <w:t>37</w:t>
      </w:r>
      <w:r>
        <w:fldChar w:fldCharType="end"/>
      </w:r>
    </w:p>
    <w:p w:rsidR="00AF1762" w:rsidRDefault="000D54B7">
      <w:pPr>
        <w:pStyle w:val="TOC8"/>
        <w:rPr>
          <w:sz w:val="24"/>
          <w:szCs w:val="24"/>
        </w:rPr>
      </w:pPr>
      <w:r>
        <w:rPr>
          <w:szCs w:val="24"/>
        </w:rPr>
        <w:t>42.</w:t>
      </w:r>
      <w:r>
        <w:rPr>
          <w:szCs w:val="24"/>
        </w:rPr>
        <w:tab/>
        <w:t>Apparatus</w:t>
      </w:r>
      <w:r>
        <w:tab/>
      </w:r>
      <w:r>
        <w:fldChar w:fldCharType="begin"/>
      </w:r>
      <w:r>
        <w:instrText xml:space="preserve"> PAGEREF _Toc157850636 \h </w:instrText>
      </w:r>
      <w:r>
        <w:fldChar w:fldCharType="separate"/>
      </w:r>
      <w:r w:rsidR="00445AA0">
        <w:t>39</w:t>
      </w:r>
      <w:r>
        <w:fldChar w:fldCharType="end"/>
      </w:r>
    </w:p>
    <w:p w:rsidR="00AF1762" w:rsidRDefault="000D54B7">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_Toc157850637 \h </w:instrText>
      </w:r>
      <w:r>
        <w:fldChar w:fldCharType="separate"/>
      </w:r>
      <w:r w:rsidR="00445AA0">
        <w:t>39</w:t>
      </w:r>
      <w:r>
        <w:fldChar w:fldCharType="end"/>
      </w:r>
    </w:p>
    <w:p w:rsidR="00AF1762" w:rsidRDefault="000D54B7">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_Toc157850638 \h </w:instrText>
      </w:r>
      <w:r>
        <w:fldChar w:fldCharType="separate"/>
      </w:r>
      <w:r w:rsidR="00445AA0">
        <w:t>40</w:t>
      </w:r>
      <w:r>
        <w:fldChar w:fldCharType="end"/>
      </w:r>
    </w:p>
    <w:p w:rsidR="00AF1762" w:rsidRDefault="000D54B7">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_Toc157850639 \h </w:instrText>
      </w:r>
      <w:r>
        <w:fldChar w:fldCharType="separate"/>
      </w:r>
      <w:r w:rsidR="00445AA0">
        <w:t>40</w:t>
      </w:r>
      <w:r>
        <w:fldChar w:fldCharType="end"/>
      </w:r>
    </w:p>
    <w:p w:rsidR="00AF1762" w:rsidRDefault="000D54B7">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_Toc157850640 \h </w:instrText>
      </w:r>
      <w:r>
        <w:fldChar w:fldCharType="separate"/>
      </w:r>
      <w:r w:rsidR="00445AA0">
        <w:t>40</w:t>
      </w:r>
      <w:r>
        <w:fldChar w:fldCharType="end"/>
      </w:r>
    </w:p>
    <w:p w:rsidR="00AF1762" w:rsidRDefault="000D54B7">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_Toc157850641 \h </w:instrText>
      </w:r>
      <w:r>
        <w:fldChar w:fldCharType="separate"/>
      </w:r>
      <w:r w:rsidR="00445AA0">
        <w:t>41</w:t>
      </w:r>
      <w:r>
        <w:fldChar w:fldCharType="end"/>
      </w:r>
    </w:p>
    <w:p w:rsidR="00AF1762" w:rsidRDefault="000D54B7">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_Toc157850642 \h </w:instrText>
      </w:r>
      <w:r>
        <w:fldChar w:fldCharType="separate"/>
      </w:r>
      <w:r w:rsidR="00445AA0">
        <w:t>41</w:t>
      </w:r>
      <w:r>
        <w:fldChar w:fldCharType="end"/>
      </w:r>
    </w:p>
    <w:p w:rsidR="00AF1762" w:rsidRDefault="000D54B7">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_Toc157850643 \h </w:instrText>
      </w:r>
      <w:r>
        <w:fldChar w:fldCharType="separate"/>
      </w:r>
      <w:r w:rsidR="00445AA0">
        <w:t>42</w:t>
      </w:r>
      <w:r>
        <w:fldChar w:fldCharType="end"/>
      </w:r>
    </w:p>
    <w:p w:rsidR="00AF1762" w:rsidRDefault="000D54B7">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_Toc157850644 \h </w:instrText>
      </w:r>
      <w:r>
        <w:fldChar w:fldCharType="separate"/>
      </w:r>
      <w:r w:rsidR="00445AA0">
        <w:t>43</w:t>
      </w:r>
      <w:r>
        <w:fldChar w:fldCharType="end"/>
      </w:r>
    </w:p>
    <w:p w:rsidR="00AF1762" w:rsidRDefault="000D54B7">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_Toc157850645 \h </w:instrText>
      </w:r>
      <w:r>
        <w:fldChar w:fldCharType="separate"/>
      </w:r>
      <w:r w:rsidR="00445AA0">
        <w:t>44</w:t>
      </w:r>
      <w:r>
        <w:fldChar w:fldCharType="end"/>
      </w:r>
    </w:p>
    <w:p w:rsidR="00AF1762" w:rsidRDefault="000D54B7">
      <w:pPr>
        <w:pStyle w:val="TOC8"/>
        <w:rPr>
          <w:sz w:val="24"/>
          <w:szCs w:val="24"/>
        </w:rPr>
      </w:pPr>
      <w:r>
        <w:rPr>
          <w:szCs w:val="24"/>
        </w:rPr>
        <w:t>53.</w:t>
      </w:r>
      <w:r>
        <w:rPr>
          <w:szCs w:val="24"/>
        </w:rPr>
        <w:tab/>
        <w:t>Limitation period for offences</w:t>
      </w:r>
      <w:r>
        <w:tab/>
      </w:r>
      <w:r>
        <w:fldChar w:fldCharType="begin"/>
      </w:r>
      <w:r>
        <w:instrText xml:space="preserve"> PAGEREF _Toc157850646 \h </w:instrText>
      </w:r>
      <w:r>
        <w:fldChar w:fldCharType="separate"/>
      </w:r>
      <w:r w:rsidR="00445AA0">
        <w:t>44</w:t>
      </w:r>
      <w:r>
        <w:fldChar w:fldCharType="end"/>
      </w:r>
    </w:p>
    <w:p w:rsidR="00AF1762" w:rsidRDefault="000D54B7">
      <w:pPr>
        <w:pStyle w:val="TOC2"/>
        <w:tabs>
          <w:tab w:val="right" w:leader="dot" w:pos="7086"/>
        </w:tabs>
        <w:rPr>
          <w:b w:val="0"/>
          <w:sz w:val="24"/>
          <w:szCs w:val="24"/>
        </w:rPr>
      </w:pPr>
      <w:r>
        <w:rPr>
          <w:szCs w:val="26"/>
        </w:rPr>
        <w:t>Notes</w:t>
      </w:r>
    </w:p>
    <w:p w:rsidR="00AF1762" w:rsidRDefault="000D54B7">
      <w:pPr>
        <w:pStyle w:val="TOC8"/>
        <w:rPr>
          <w:sz w:val="24"/>
          <w:szCs w:val="24"/>
        </w:rPr>
      </w:pPr>
      <w:r>
        <w:rPr>
          <w:szCs w:val="24"/>
        </w:rPr>
        <w:tab/>
        <w:t>Compilation table</w:t>
      </w:r>
      <w:r>
        <w:tab/>
      </w:r>
      <w:r>
        <w:fldChar w:fldCharType="begin"/>
      </w:r>
      <w:r>
        <w:instrText xml:space="preserve"> PAGEREF _Toc157850648 \h </w:instrText>
      </w:r>
      <w:r>
        <w:fldChar w:fldCharType="separate"/>
      </w:r>
      <w:r w:rsidR="00445AA0">
        <w:t>45</w:t>
      </w:r>
      <w:r>
        <w:fldChar w:fldCharType="end"/>
      </w:r>
    </w:p>
    <w:p w:rsidR="00AF1762" w:rsidRDefault="000D54B7">
      <w:pPr>
        <w:pStyle w:val="TOC8"/>
        <w:rPr>
          <w:sz w:val="24"/>
        </w:rPr>
      </w:pPr>
      <w:r>
        <w:rPr>
          <w:snapToGrid w:val="0"/>
        </w:rPr>
        <w:tab/>
        <w:t>Provisions that have not come into operation</w:t>
      </w:r>
      <w:r>
        <w:tab/>
      </w:r>
      <w:r>
        <w:fldChar w:fldCharType="begin"/>
      </w:r>
      <w:r>
        <w:instrText xml:space="preserve"> PAGEREF _Toc157850649 \h </w:instrText>
      </w:r>
      <w:r>
        <w:fldChar w:fldCharType="separate"/>
      </w:r>
      <w:r w:rsidR="00445AA0">
        <w:t>47</w:t>
      </w:r>
      <w:r>
        <w:fldChar w:fldCharType="end"/>
      </w:r>
    </w:p>
    <w:p w:rsidR="00AF1762" w:rsidRDefault="000D54B7">
      <w:pPr>
        <w:pStyle w:val="TOC2"/>
      </w:pPr>
      <w:r>
        <w:fldChar w:fldCharType="end"/>
      </w:r>
    </w:p>
    <w:p w:rsidR="00AF1762" w:rsidRDefault="000D54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F1762" w:rsidRDefault="00AF1762">
      <w:pPr>
        <w:pStyle w:val="NoteHeading"/>
        <w:sectPr w:rsidR="00AF176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F1762" w:rsidRDefault="000D54B7">
      <w:pPr>
        <w:pStyle w:val="WA"/>
        <w:spacing w:before="120"/>
      </w:pPr>
      <w:r>
        <w:t>Western Australia</w:t>
      </w:r>
    </w:p>
    <w:p w:rsidR="00AF1762" w:rsidRDefault="000D54B7">
      <w:pPr>
        <w:pStyle w:val="NameofActReg"/>
      </w:pPr>
      <w:r>
        <w:t>Electricity Act 1945</w:t>
      </w:r>
    </w:p>
    <w:p w:rsidR="00AF1762" w:rsidRDefault="000D54B7">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AF1762" w:rsidRDefault="000D54B7">
      <w:pPr>
        <w:pStyle w:val="Footnotelongtitle"/>
      </w:pPr>
      <w:r>
        <w:tab/>
        <w:t>[Long title amended by No. 86 of 1979 s. 3; No. 33 of 2004 s. 4.]</w:t>
      </w:r>
    </w:p>
    <w:p w:rsidR="00AF1762" w:rsidRDefault="000D54B7">
      <w:pPr>
        <w:pStyle w:val="Heading5"/>
        <w:rPr>
          <w:snapToGrid w:val="0"/>
        </w:rPr>
      </w:pPr>
      <w:bookmarkStart w:id="1" w:name="_Toc3284698"/>
      <w:bookmarkStart w:id="2" w:name="_Toc39549987"/>
      <w:bookmarkStart w:id="3" w:name="_Toc41888831"/>
      <w:bookmarkStart w:id="4" w:name="_Toc59425151"/>
      <w:bookmarkStart w:id="5" w:name="_Toc157850595"/>
      <w:r>
        <w:rPr>
          <w:rStyle w:val="CharSectno"/>
        </w:rPr>
        <w:t>1</w:t>
      </w:r>
      <w:r>
        <w:rPr>
          <w:snapToGrid w:val="0"/>
        </w:rPr>
        <w:t>.</w:t>
      </w:r>
      <w:r>
        <w:rPr>
          <w:snapToGrid w:val="0"/>
        </w:rPr>
        <w:tab/>
        <w:t>Short title and commencement</w:t>
      </w:r>
      <w:bookmarkEnd w:id="1"/>
      <w:bookmarkEnd w:id="2"/>
      <w:bookmarkEnd w:id="3"/>
      <w:bookmarkEnd w:id="4"/>
      <w:bookmarkEnd w:id="5"/>
    </w:p>
    <w:p w:rsidR="00AF1762" w:rsidRDefault="000D54B7">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AF1762" w:rsidRDefault="000D54B7">
      <w:pPr>
        <w:pStyle w:val="Ednotesection"/>
      </w:pPr>
      <w:r>
        <w:t>[</w:t>
      </w:r>
      <w:r>
        <w:rPr>
          <w:b/>
          <w:bCs/>
        </w:rPr>
        <w:t>2.</w:t>
      </w:r>
      <w:r>
        <w:tab/>
        <w:t>Repealed by No. 10 of 1998 s. 76.]</w:t>
      </w:r>
    </w:p>
    <w:p w:rsidR="00AF1762" w:rsidRDefault="000D54B7">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F1762" w:rsidRDefault="000D54B7">
      <w:pPr>
        <w:pStyle w:val="Heading5"/>
        <w:rPr>
          <w:snapToGrid w:val="0"/>
        </w:rPr>
      </w:pPr>
      <w:bookmarkStart w:id="23" w:name="_Toc3284699"/>
      <w:bookmarkStart w:id="24" w:name="_Toc39549988"/>
      <w:bookmarkStart w:id="25" w:name="_Toc41888832"/>
      <w:bookmarkStart w:id="26" w:name="_Toc59425152"/>
      <w:bookmarkStart w:id="27" w:name="_Toc157850597"/>
      <w:r>
        <w:rPr>
          <w:rStyle w:val="CharSectno"/>
        </w:rPr>
        <w:t>3</w:t>
      </w:r>
      <w:r>
        <w:rPr>
          <w:snapToGrid w:val="0"/>
        </w:rPr>
        <w:t>.</w:t>
      </w:r>
      <w:r>
        <w:rPr>
          <w:snapToGrid w:val="0"/>
        </w:rPr>
        <w:tab/>
        <w:t>Act repealed</w:t>
      </w:r>
      <w:bookmarkEnd w:id="23"/>
      <w:bookmarkEnd w:id="24"/>
      <w:bookmarkEnd w:id="25"/>
      <w:bookmarkEnd w:id="26"/>
      <w:bookmarkEnd w:id="27"/>
    </w:p>
    <w:p w:rsidR="00AF1762" w:rsidRDefault="000D54B7">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AF1762" w:rsidRDefault="000D54B7">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AF1762" w:rsidRDefault="000D54B7">
      <w:pPr>
        <w:pStyle w:val="Ednotesection"/>
      </w:pPr>
      <w:r>
        <w:t>[</w:t>
      </w:r>
      <w:r>
        <w:rPr>
          <w:b/>
        </w:rPr>
        <w:t>4.</w:t>
      </w:r>
      <w:r>
        <w:tab/>
        <w:t>Repealed by No. 89 of 1994 s. 66.]</w:t>
      </w:r>
    </w:p>
    <w:p w:rsidR="00AF1762" w:rsidRDefault="000D54B7">
      <w:pPr>
        <w:pStyle w:val="Heading5"/>
        <w:rPr>
          <w:snapToGrid w:val="0"/>
        </w:rPr>
      </w:pPr>
      <w:bookmarkStart w:id="28" w:name="_Toc3284700"/>
      <w:bookmarkStart w:id="29" w:name="_Toc39549989"/>
      <w:bookmarkStart w:id="30" w:name="_Toc41888833"/>
      <w:bookmarkStart w:id="31" w:name="_Toc59425153"/>
      <w:bookmarkStart w:id="32" w:name="_Toc157850598"/>
      <w:r>
        <w:rPr>
          <w:rStyle w:val="CharSectno"/>
        </w:rPr>
        <w:t>4A</w:t>
      </w:r>
      <w:r>
        <w:rPr>
          <w:snapToGrid w:val="0"/>
        </w:rPr>
        <w:t>.</w:t>
      </w:r>
      <w:r>
        <w:rPr>
          <w:snapToGrid w:val="0"/>
        </w:rPr>
        <w:tab/>
        <w:t>Act not to apply to Government electric railways</w:t>
      </w:r>
      <w:bookmarkEnd w:id="28"/>
      <w:bookmarkEnd w:id="29"/>
      <w:bookmarkEnd w:id="30"/>
      <w:bookmarkEnd w:id="31"/>
      <w:bookmarkEnd w:id="32"/>
    </w:p>
    <w:p w:rsidR="00AF1762" w:rsidRDefault="000D54B7">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AF1762" w:rsidRDefault="000D54B7">
      <w:pPr>
        <w:pStyle w:val="Subsection"/>
        <w:rPr>
          <w:snapToGrid w:val="0"/>
        </w:rPr>
      </w:pPr>
      <w:r>
        <w:rPr>
          <w:snapToGrid w:val="0"/>
        </w:rPr>
        <w:tab/>
        <w:t>(2)</w:t>
      </w:r>
      <w:r>
        <w:rPr>
          <w:snapToGrid w:val="0"/>
        </w:rPr>
        <w:tab/>
        <w:t>Subsection (1) does not of itself have any implication with respect to the Crown in relation to this Act.</w:t>
      </w:r>
    </w:p>
    <w:p w:rsidR="00AF1762" w:rsidRDefault="000D54B7">
      <w:pPr>
        <w:pStyle w:val="Footnotesection"/>
      </w:pPr>
      <w:r>
        <w:tab/>
        <w:t>[Section 4A inserted by No. 42 of 1988 s. 4.]</w:t>
      </w:r>
    </w:p>
    <w:p w:rsidR="00AF1762" w:rsidRDefault="000D54B7">
      <w:pPr>
        <w:pStyle w:val="Heading5"/>
        <w:rPr>
          <w:snapToGrid w:val="0"/>
        </w:rPr>
      </w:pPr>
      <w:bookmarkStart w:id="33" w:name="_Toc3284701"/>
      <w:bookmarkStart w:id="34" w:name="_Toc39549990"/>
      <w:bookmarkStart w:id="35" w:name="_Toc41888834"/>
      <w:bookmarkStart w:id="36" w:name="_Toc59425154"/>
      <w:bookmarkStart w:id="37" w:name="_Toc157850599"/>
      <w:r>
        <w:rPr>
          <w:rStyle w:val="CharSectno"/>
        </w:rPr>
        <w:t>5</w:t>
      </w:r>
      <w:r>
        <w:rPr>
          <w:snapToGrid w:val="0"/>
        </w:rPr>
        <w:t>.</w:t>
      </w:r>
      <w:r>
        <w:rPr>
          <w:snapToGrid w:val="0"/>
        </w:rPr>
        <w:tab/>
        <w:t>Interpretation</w:t>
      </w:r>
      <w:bookmarkEnd w:id="33"/>
      <w:bookmarkEnd w:id="34"/>
      <w:bookmarkEnd w:id="35"/>
      <w:bookmarkEnd w:id="36"/>
      <w:bookmarkEnd w:id="37"/>
    </w:p>
    <w:p w:rsidR="00AF1762" w:rsidRDefault="000D54B7">
      <w:pPr>
        <w:pStyle w:val="Subsection"/>
        <w:rPr>
          <w:snapToGrid w:val="0"/>
        </w:rPr>
      </w:pPr>
      <w:r>
        <w:rPr>
          <w:snapToGrid w:val="0"/>
        </w:rPr>
        <w:tab/>
        <w:t>(1)</w:t>
      </w:r>
      <w:r>
        <w:rPr>
          <w:snapToGrid w:val="0"/>
        </w:rPr>
        <w:tab/>
        <w:t>In this Act, unless the context otherwise requires —</w:t>
      </w:r>
    </w:p>
    <w:p w:rsidR="00AF1762" w:rsidRDefault="000D54B7">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AF1762" w:rsidRDefault="000D54B7">
      <w:pPr>
        <w:pStyle w:val="Defstart"/>
      </w:pPr>
      <w:r>
        <w:rPr>
          <w:b/>
        </w:rPr>
        <w:tab/>
        <w:t>“</w:t>
      </w:r>
      <w:r>
        <w:rPr>
          <w:rStyle w:val="CharDefText"/>
        </w:rPr>
        <w:t>consumer</w:t>
      </w:r>
      <w:r>
        <w:rPr>
          <w:b/>
        </w:rPr>
        <w:t>”</w:t>
      </w:r>
      <w:r>
        <w:t xml:space="preserve"> means any person to whom electricity is supplied;</w:t>
      </w:r>
    </w:p>
    <w:p w:rsidR="00AF1762" w:rsidRDefault="000D54B7">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AF1762" w:rsidRDefault="000D54B7">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AF1762" w:rsidRDefault="000D54B7">
      <w:pPr>
        <w:pStyle w:val="Defstart"/>
        <w:keepNext/>
        <w:keepLines/>
      </w:pPr>
      <w:r>
        <w:tab/>
      </w:r>
      <w:r>
        <w:rPr>
          <w:b/>
        </w:rPr>
        <w:t>“</w:t>
      </w:r>
      <w:r>
        <w:rPr>
          <w:rStyle w:val="CharDefText"/>
        </w:rPr>
        <w:t>distribution licensee</w:t>
      </w:r>
      <w:r>
        <w:rPr>
          <w:b/>
        </w:rPr>
        <w:t>”</w:t>
      </w:r>
      <w:r>
        <w:t xml:space="preserve"> means the holder of —</w:t>
      </w:r>
    </w:p>
    <w:p w:rsidR="00AF1762" w:rsidRDefault="000D54B7">
      <w:pPr>
        <w:pStyle w:val="Defpara"/>
      </w:pPr>
      <w:r>
        <w:tab/>
        <w:t>(a)</w:t>
      </w:r>
      <w:r>
        <w:tab/>
        <w:t xml:space="preserve">a distribution licence under the </w:t>
      </w:r>
      <w:r>
        <w:rPr>
          <w:i/>
        </w:rPr>
        <w:t>Electricity Industry Act 2004</w:t>
      </w:r>
      <w:r>
        <w:t>; or</w:t>
      </w:r>
    </w:p>
    <w:p w:rsidR="00AF1762" w:rsidRDefault="000D54B7">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AF1762" w:rsidRDefault="000D54B7">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AF1762" w:rsidRDefault="000D54B7">
      <w:pPr>
        <w:pStyle w:val="Defstart"/>
      </w:pPr>
      <w:r>
        <w:rPr>
          <w:b/>
        </w:rPr>
        <w:tab/>
        <w:t>“</w:t>
      </w:r>
      <w:r>
        <w:rPr>
          <w:rStyle w:val="CharDefText"/>
        </w:rPr>
        <w:t>electric fitting</w:t>
      </w:r>
      <w:r>
        <w:rPr>
          <w:b/>
        </w:rPr>
        <w:t>”</w:t>
      </w:r>
      <w:r>
        <w:t xml:space="preserve"> includes any apparatus and any means of connection therefor;</w:t>
      </w:r>
    </w:p>
    <w:p w:rsidR="00AF1762" w:rsidRDefault="000D54B7">
      <w:pPr>
        <w:pStyle w:val="Defstart"/>
      </w:pPr>
      <w:r>
        <w:rPr>
          <w:b/>
        </w:rPr>
        <w:tab/>
        <w:t>“</w:t>
      </w:r>
      <w:r>
        <w:rPr>
          <w:rStyle w:val="CharDefText"/>
        </w:rPr>
        <w:t>exempt operator</w:t>
      </w:r>
      <w:r>
        <w:rPr>
          <w:b/>
        </w:rPr>
        <w:t>”</w:t>
      </w:r>
      <w:r>
        <w:t xml:space="preserve"> means a person who —</w:t>
      </w:r>
    </w:p>
    <w:p w:rsidR="00AF1762" w:rsidRDefault="000D54B7">
      <w:pPr>
        <w:pStyle w:val="Defpara"/>
      </w:pPr>
      <w:r>
        <w:tab/>
        <w:t>(a)</w:t>
      </w:r>
      <w:r>
        <w:tab/>
        <w:t>operates transmission works or distribution works; and</w:t>
      </w:r>
    </w:p>
    <w:p w:rsidR="00AF1762" w:rsidRDefault="000D54B7">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AF1762" w:rsidRDefault="000D54B7">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AF1762" w:rsidRDefault="000D54B7">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AF1762" w:rsidRDefault="000D54B7">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AF1762" w:rsidRDefault="000D54B7">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AF1762" w:rsidRDefault="000D54B7">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AF1762" w:rsidRDefault="000D54B7">
      <w:pPr>
        <w:pStyle w:val="Defstart"/>
      </w:pPr>
      <w:r>
        <w:rPr>
          <w:b/>
        </w:rPr>
        <w:tab/>
        <w:t>“</w:t>
      </w:r>
      <w:r>
        <w:rPr>
          <w:rStyle w:val="CharDefText"/>
        </w:rPr>
        <w:t>Minister</w:t>
      </w:r>
      <w:r>
        <w:rPr>
          <w:b/>
        </w:rPr>
        <w:t>”</w:t>
      </w:r>
      <w:r>
        <w:t xml:space="preserve"> has a meaning that is modified by subsections (2) and (3);</w:t>
      </w:r>
    </w:p>
    <w:p w:rsidR="00AF1762" w:rsidRDefault="000D54B7">
      <w:pPr>
        <w:pStyle w:val="Defstart"/>
      </w:pPr>
      <w:r>
        <w:rPr>
          <w:b/>
        </w:rPr>
        <w:tab/>
        <w:t>“</w:t>
      </w:r>
      <w:r>
        <w:rPr>
          <w:rStyle w:val="CharDefText"/>
        </w:rPr>
        <w:t>network operator</w:t>
      </w:r>
      <w:r>
        <w:rPr>
          <w:b/>
        </w:rPr>
        <w:t xml:space="preserve">” </w:t>
      </w:r>
      <w:r>
        <w:t>means a person who —</w:t>
      </w:r>
    </w:p>
    <w:p w:rsidR="00AF1762" w:rsidRDefault="000D54B7">
      <w:pPr>
        <w:pStyle w:val="Defpara"/>
      </w:pPr>
      <w:r>
        <w:tab/>
        <w:t>(a)</w:t>
      </w:r>
      <w:r>
        <w:tab/>
        <w:t>operates transmission works and is a transmission licensee;</w:t>
      </w:r>
    </w:p>
    <w:p w:rsidR="00AF1762" w:rsidRDefault="000D54B7">
      <w:pPr>
        <w:pStyle w:val="Defpara"/>
      </w:pPr>
      <w:r>
        <w:tab/>
        <w:t>(b)</w:t>
      </w:r>
      <w:r>
        <w:tab/>
        <w:t>operates distribution works and is a distribution licensee; or</w:t>
      </w:r>
    </w:p>
    <w:p w:rsidR="00AF1762" w:rsidRDefault="000D54B7">
      <w:pPr>
        <w:pStyle w:val="Defpara"/>
      </w:pPr>
      <w:r>
        <w:tab/>
        <w:t>(c)</w:t>
      </w:r>
      <w:r>
        <w:tab/>
        <w:t>is an exempt operator;</w:t>
      </w:r>
    </w:p>
    <w:p w:rsidR="00AF1762" w:rsidRDefault="000D54B7">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AF1762" w:rsidRDefault="000D54B7">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AF1762" w:rsidRDefault="000D54B7">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AF1762" w:rsidRDefault="000D54B7">
      <w:pPr>
        <w:pStyle w:val="Defstart"/>
      </w:pPr>
      <w:r>
        <w:rPr>
          <w:b/>
        </w:rPr>
        <w:tab/>
        <w:t>“</w:t>
      </w:r>
      <w:r>
        <w:rPr>
          <w:rStyle w:val="CharDefText"/>
        </w:rPr>
        <w:t>street</w:t>
      </w:r>
      <w:r>
        <w:rPr>
          <w:b/>
        </w:rPr>
        <w:t>”</w:t>
      </w:r>
      <w:r>
        <w:t xml:space="preserve"> includes any highway, road, thorough fare, lane, alley, square, court, or place of public passage;</w:t>
      </w:r>
    </w:p>
    <w:p w:rsidR="00AF1762" w:rsidRDefault="000D54B7">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w:t>
      </w:r>
    </w:p>
    <w:p w:rsidR="00AF1762" w:rsidRDefault="000D54B7">
      <w:pPr>
        <w:pStyle w:val="Defstart"/>
      </w:pPr>
      <w:r>
        <w:tab/>
      </w:r>
      <w:r>
        <w:rPr>
          <w:b/>
        </w:rPr>
        <w:t>“</w:t>
      </w:r>
      <w:r>
        <w:rPr>
          <w:rStyle w:val="CharDefText"/>
        </w:rPr>
        <w:t>transmission licensee</w:t>
      </w:r>
      <w:r>
        <w:rPr>
          <w:b/>
        </w:rPr>
        <w:t xml:space="preserve">” </w:t>
      </w:r>
      <w:r>
        <w:t>means the holder of —</w:t>
      </w:r>
    </w:p>
    <w:p w:rsidR="00AF1762" w:rsidRDefault="000D54B7">
      <w:pPr>
        <w:pStyle w:val="Defpara"/>
      </w:pPr>
      <w:r>
        <w:tab/>
        <w:t>(a)</w:t>
      </w:r>
      <w:r>
        <w:tab/>
        <w:t xml:space="preserve">a transmission licence under the </w:t>
      </w:r>
      <w:r>
        <w:rPr>
          <w:i/>
        </w:rPr>
        <w:t>Electricity Industry Act 2004</w:t>
      </w:r>
      <w:r>
        <w:t>; or</w:t>
      </w:r>
    </w:p>
    <w:p w:rsidR="00AF1762" w:rsidRDefault="000D54B7">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AF1762" w:rsidRDefault="000D54B7">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AF1762" w:rsidRDefault="000D54B7">
      <w:pPr>
        <w:pStyle w:val="Subsection"/>
      </w:pPr>
      <w:r>
        <w:tab/>
        <w:t>(2)</w:t>
      </w:r>
      <w:r>
        <w:tab/>
        <w:t xml:space="preserve">A reference in a provision of this Act to </w:t>
      </w:r>
      <w:r>
        <w:rPr>
          <w:rStyle w:val="CharDefText"/>
          <w:b w:val="0"/>
        </w:rPr>
        <w:t>the Minister</w:t>
      </w:r>
      <w:r>
        <w:t xml:space="preserve"> is a reference to — </w:t>
      </w:r>
    </w:p>
    <w:p w:rsidR="00AF1762" w:rsidRDefault="000D54B7">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AF1762" w:rsidRDefault="000D54B7">
      <w:pPr>
        <w:pStyle w:val="Indenta"/>
      </w:pPr>
      <w:r>
        <w:tab/>
        <w:t>(b)</w:t>
      </w:r>
      <w:r>
        <w:tab/>
        <w:t>if paragraph (a) does not apply — the Minister administering the provision.</w:t>
      </w:r>
    </w:p>
    <w:p w:rsidR="00AF1762" w:rsidRDefault="000D54B7">
      <w:pPr>
        <w:pStyle w:val="Subsection"/>
      </w:pPr>
      <w:r>
        <w:tab/>
        <w:t>(3)</w:t>
      </w:r>
      <w:r>
        <w:tab/>
        <w:t xml:space="preserve">A reference in a regulation made under section 32 to </w:t>
      </w:r>
      <w:r>
        <w:rPr>
          <w:rStyle w:val="CharDefText"/>
          <w:b w:val="0"/>
        </w:rPr>
        <w:t>the Minister</w:t>
      </w:r>
      <w:r>
        <w:t xml:space="preserve"> is a reference to — </w:t>
      </w:r>
    </w:p>
    <w:p w:rsidR="00AF1762" w:rsidRDefault="000D54B7">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AF1762" w:rsidRDefault="000D54B7">
      <w:pPr>
        <w:pStyle w:val="Indenta"/>
      </w:pPr>
      <w:r>
        <w:tab/>
        <w:t>(b)</w:t>
      </w:r>
      <w:r>
        <w:tab/>
        <w:t>if paragraph (a) does not apply — the Minister administering section 32.</w:t>
      </w:r>
    </w:p>
    <w:p w:rsidR="00AF1762" w:rsidRDefault="000D54B7">
      <w:pPr>
        <w:pStyle w:val="Subsection"/>
      </w:pPr>
      <w:r>
        <w:tab/>
        <w:t>(4)</w:t>
      </w:r>
      <w:r>
        <w:tab/>
        <w:t xml:space="preserve">Subsections (2) and (3) do not limit the operation of section 12 of the </w:t>
      </w:r>
      <w:r>
        <w:rPr>
          <w:i/>
        </w:rPr>
        <w:t>Interpretation Act 1984</w:t>
      </w:r>
      <w:r>
        <w:t>.</w:t>
      </w:r>
    </w:p>
    <w:p w:rsidR="00AF1762" w:rsidRDefault="000D54B7">
      <w:pPr>
        <w:pStyle w:val="Footnotesection"/>
      </w:pPr>
      <w:r>
        <w:tab/>
        <w:t>[Section 5 inserted by No. 86 of 1979 s. 5; amended by No. 89 of 1994 s. 67; No. 14 of 1996 s. 4; No. 63 of 1996 s. 14; No. 24 of 2000 s. 14(13); No. 33 of 2004 s. 5; No. 18 of 2005 s. 139; No. 28 of 2006 s. 164.]</w:t>
      </w:r>
    </w:p>
    <w:p w:rsidR="00AF1762" w:rsidRDefault="000D54B7">
      <w:pPr>
        <w:pStyle w:val="Heading5"/>
      </w:pPr>
      <w:bookmarkStart w:id="38" w:name="_Toc157850600"/>
      <w:r>
        <w:rPr>
          <w:rStyle w:val="CharSectno"/>
        </w:rPr>
        <w:t>6</w:t>
      </w:r>
      <w:r>
        <w:t>.</w:t>
      </w:r>
      <w:r>
        <w:tab/>
        <w:t>Application of Act to supply authorities</w:t>
      </w:r>
      <w:bookmarkEnd w:id="38"/>
    </w:p>
    <w:p w:rsidR="00AF1762" w:rsidRDefault="000D54B7">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AF1762" w:rsidRDefault="000D54B7">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AF1762" w:rsidRDefault="000D54B7">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AF1762" w:rsidRDefault="000D54B7">
      <w:pPr>
        <w:pStyle w:val="Subsection"/>
      </w:pPr>
      <w:r>
        <w:tab/>
        <w:t>(4)</w:t>
      </w:r>
      <w:r>
        <w:tab/>
        <w:t>In this section —</w:t>
      </w:r>
    </w:p>
    <w:p w:rsidR="00AF1762" w:rsidRDefault="000D54B7">
      <w:pPr>
        <w:pStyle w:val="Defstart"/>
      </w:pPr>
      <w:r>
        <w:rPr>
          <w:b/>
        </w:rPr>
        <w:tab/>
        <w:t>“</w:t>
      </w:r>
      <w:r>
        <w:rPr>
          <w:rStyle w:val="CharDefText"/>
        </w:rPr>
        <w:t>declaration</w:t>
      </w:r>
      <w:r>
        <w:rPr>
          <w:b/>
        </w:rPr>
        <w:t>”</w:t>
      </w:r>
      <w:r>
        <w:t xml:space="preserve"> means a declaration made under subsection (1);</w:t>
      </w:r>
    </w:p>
    <w:p w:rsidR="00AF1762" w:rsidRDefault="000D54B7">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AF1762" w:rsidRDefault="000D54B7">
      <w:pPr>
        <w:pStyle w:val="Defstart"/>
      </w:pPr>
      <w:r>
        <w:rPr>
          <w:b/>
        </w:rPr>
        <w:tab/>
        <w:t>“</w:t>
      </w:r>
      <w:r>
        <w:rPr>
          <w:rStyle w:val="CharDefText"/>
        </w:rPr>
        <w:t>specified</w:t>
      </w:r>
      <w:r>
        <w:rPr>
          <w:b/>
        </w:rPr>
        <w:t>”</w:t>
      </w:r>
      <w:r>
        <w:t xml:space="preserve"> means specified in the declaration.</w:t>
      </w:r>
    </w:p>
    <w:p w:rsidR="00AF1762" w:rsidRDefault="000D54B7">
      <w:pPr>
        <w:pStyle w:val="Footnotesection"/>
      </w:pPr>
      <w:r>
        <w:tab/>
        <w:t>[Section 6 inserted by No. 33 of 2004 s. 6.]</w:t>
      </w:r>
    </w:p>
    <w:p w:rsidR="00AF1762" w:rsidRDefault="000D54B7">
      <w:pPr>
        <w:pStyle w:val="Ednotesection"/>
      </w:pPr>
      <w:r>
        <w:t>[</w:t>
      </w:r>
      <w:r>
        <w:rPr>
          <w:b/>
        </w:rPr>
        <w:t>6A.</w:t>
      </w:r>
      <w:r>
        <w:tab/>
        <w:t>Repealed by No. 63 of 1996 s. 15.]</w:t>
      </w:r>
    </w:p>
    <w:p w:rsidR="00AF1762" w:rsidRDefault="000D54B7">
      <w:pPr>
        <w:pStyle w:val="Heading2"/>
      </w:pPr>
      <w:bookmarkStart w:id="39" w:name="_Toc89516104"/>
      <w:bookmarkStart w:id="40" w:name="_Toc89516170"/>
      <w:bookmarkStart w:id="41" w:name="_Toc91486276"/>
      <w:bookmarkStart w:id="42" w:name="_Toc102289647"/>
      <w:bookmarkStart w:id="43" w:name="_Toc117487348"/>
      <w:bookmarkStart w:id="44" w:name="_Toc118707620"/>
      <w:bookmarkStart w:id="45" w:name="_Toc119378456"/>
      <w:bookmarkStart w:id="46" w:name="_Toc119381476"/>
      <w:bookmarkStart w:id="47" w:name="_Toc121723075"/>
      <w:bookmarkStart w:id="48" w:name="_Toc121723318"/>
      <w:bookmarkStart w:id="49" w:name="_Toc122829480"/>
      <w:bookmarkStart w:id="50" w:name="_Toc124061447"/>
      <w:bookmarkStart w:id="51" w:name="_Toc131569365"/>
      <w:bookmarkStart w:id="52" w:name="_Toc131588916"/>
      <w:bookmarkStart w:id="53" w:name="_Toc139272030"/>
      <w:bookmarkStart w:id="54" w:name="_Toc139676666"/>
      <w:bookmarkStart w:id="55" w:name="_Toc157850601"/>
      <w:r>
        <w:rPr>
          <w:rStyle w:val="CharPartNo"/>
        </w:rPr>
        <w:t>Part II</w:t>
      </w:r>
      <w:r>
        <w:t> — </w:t>
      </w:r>
      <w:bookmarkEnd w:id="39"/>
      <w:bookmarkEnd w:id="40"/>
      <w:r>
        <w:rPr>
          <w:rStyle w:val="CharPartText"/>
        </w:rPr>
        <w:t>Powers, rights and obligations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F1762" w:rsidRDefault="000D54B7">
      <w:pPr>
        <w:pStyle w:val="Footnoteheading"/>
        <w:tabs>
          <w:tab w:val="left" w:pos="851"/>
        </w:tabs>
      </w:pPr>
      <w:r>
        <w:tab/>
        <w:t>[Heading amended by No. 33 of 2004 s. 7.]</w:t>
      </w:r>
    </w:p>
    <w:p w:rsidR="00AF1762" w:rsidRDefault="000D54B7">
      <w:pPr>
        <w:pStyle w:val="Ednotesection"/>
        <w:tabs>
          <w:tab w:val="clear" w:pos="893"/>
          <w:tab w:val="left" w:pos="851"/>
        </w:tabs>
      </w:pPr>
      <w:bookmarkStart w:id="56" w:name="_Toc3284703"/>
      <w:bookmarkStart w:id="57" w:name="_Toc39549992"/>
      <w:bookmarkStart w:id="58" w:name="_Toc41888836"/>
      <w:bookmarkStart w:id="59" w:name="_Toc59425156"/>
      <w:r>
        <w:tab/>
        <w:t>[Heading deleted by No. 33 of 2004 s. 8.]</w:t>
      </w:r>
    </w:p>
    <w:p w:rsidR="00AF1762" w:rsidRDefault="000D54B7">
      <w:pPr>
        <w:pStyle w:val="Ednotesection"/>
      </w:pPr>
      <w:bookmarkStart w:id="60" w:name="_Toc3284707"/>
      <w:bookmarkStart w:id="61" w:name="_Toc39549996"/>
      <w:bookmarkStart w:id="62" w:name="_Toc41888840"/>
      <w:bookmarkStart w:id="63" w:name="_Toc59425160"/>
      <w:bookmarkEnd w:id="56"/>
      <w:bookmarkEnd w:id="57"/>
      <w:bookmarkEnd w:id="58"/>
      <w:bookmarkEnd w:id="59"/>
      <w:r>
        <w:t>[</w:t>
      </w:r>
      <w:r>
        <w:rPr>
          <w:b/>
        </w:rPr>
        <w:t>7-10.</w:t>
      </w:r>
      <w:r>
        <w:tab/>
        <w:t>Repealed by No. 33 of 2004 s. 9.]</w:t>
      </w:r>
    </w:p>
    <w:p w:rsidR="00AF1762" w:rsidRDefault="000D54B7">
      <w:pPr>
        <w:pStyle w:val="Heading5"/>
        <w:rPr>
          <w:snapToGrid w:val="0"/>
        </w:rPr>
      </w:pPr>
      <w:bookmarkStart w:id="64" w:name="_Toc157850602"/>
      <w:r>
        <w:rPr>
          <w:rStyle w:val="CharSectno"/>
        </w:rPr>
        <w:t>11</w:t>
      </w:r>
      <w:r>
        <w:rPr>
          <w:snapToGrid w:val="0"/>
        </w:rPr>
        <w:t>.</w:t>
      </w:r>
      <w:r>
        <w:rPr>
          <w:snapToGrid w:val="0"/>
        </w:rPr>
        <w:tab/>
        <w:t>Supply authority to pay compensation for damage done</w:t>
      </w:r>
      <w:bookmarkEnd w:id="60"/>
      <w:bookmarkEnd w:id="61"/>
      <w:bookmarkEnd w:id="62"/>
      <w:bookmarkEnd w:id="63"/>
      <w:bookmarkEnd w:id="64"/>
    </w:p>
    <w:p w:rsidR="00AF1762" w:rsidRDefault="000D54B7">
      <w:pPr>
        <w:pStyle w:val="Subsection"/>
        <w:keepNext/>
        <w:keepLines/>
        <w:rPr>
          <w:snapToGrid w:val="0"/>
        </w:rPr>
      </w:pPr>
      <w:r>
        <w:rPr>
          <w:snapToGrid w:val="0"/>
        </w:rPr>
        <w:tab/>
        <w:t>(1)</w:t>
      </w:r>
      <w:r>
        <w:rPr>
          <w:snapToGrid w:val="0"/>
        </w:rPr>
        <w:tab/>
        <w:t>A supply authority shall —</w:t>
      </w:r>
    </w:p>
    <w:p w:rsidR="00AF1762" w:rsidRDefault="000D54B7">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AF1762" w:rsidRDefault="000D54B7">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AF1762" w:rsidRDefault="000D54B7">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AF1762" w:rsidRDefault="000D54B7">
      <w:pPr>
        <w:pStyle w:val="Footnotesection"/>
      </w:pPr>
      <w:r>
        <w:tab/>
        <w:t>[Section 11 amended by No. 109 of 1985 s. 3(1).]</w:t>
      </w:r>
    </w:p>
    <w:p w:rsidR="00AF1762" w:rsidRDefault="000D54B7">
      <w:pPr>
        <w:pStyle w:val="Heading5"/>
        <w:rPr>
          <w:snapToGrid w:val="0"/>
        </w:rPr>
      </w:pPr>
      <w:bookmarkStart w:id="65" w:name="_Toc3284708"/>
      <w:bookmarkStart w:id="66" w:name="_Toc39549997"/>
      <w:bookmarkStart w:id="67" w:name="_Toc41888841"/>
      <w:bookmarkStart w:id="68" w:name="_Toc59425161"/>
      <w:bookmarkStart w:id="69" w:name="_Toc157850603"/>
      <w:r>
        <w:rPr>
          <w:rStyle w:val="CharSectno"/>
        </w:rPr>
        <w:t>12</w:t>
      </w:r>
      <w:r>
        <w:rPr>
          <w:snapToGrid w:val="0"/>
        </w:rPr>
        <w:t>.</w:t>
      </w:r>
      <w:r>
        <w:rPr>
          <w:snapToGrid w:val="0"/>
        </w:rPr>
        <w:tab/>
        <w:t>Crossing the district of a local government with transmission works</w:t>
      </w:r>
      <w:bookmarkEnd w:id="65"/>
      <w:bookmarkEnd w:id="66"/>
      <w:bookmarkEnd w:id="67"/>
      <w:bookmarkEnd w:id="68"/>
      <w:bookmarkEnd w:id="69"/>
    </w:p>
    <w:p w:rsidR="00AF1762" w:rsidRDefault="000D54B7">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AF1762" w:rsidRDefault="000D54B7">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AF1762" w:rsidRDefault="000D54B7">
      <w:pPr>
        <w:pStyle w:val="Footnotesection"/>
      </w:pPr>
      <w:r>
        <w:tab/>
        <w:t>[Section 12 amended by No. 89 of 1994 s. 79; No. 14 of 1996 s. 4.]</w:t>
      </w:r>
    </w:p>
    <w:p w:rsidR="00AF1762" w:rsidRDefault="000D54B7">
      <w:pPr>
        <w:pStyle w:val="Ednotesection"/>
      </w:pPr>
      <w:bookmarkStart w:id="70" w:name="_Toc3284710"/>
      <w:bookmarkStart w:id="71" w:name="_Toc39549999"/>
      <w:bookmarkStart w:id="72" w:name="_Toc41888843"/>
      <w:bookmarkStart w:id="73" w:name="_Toc59425163"/>
      <w:r>
        <w:t>[</w:t>
      </w:r>
      <w:r>
        <w:rPr>
          <w:b/>
        </w:rPr>
        <w:t>13.</w:t>
      </w:r>
      <w:r>
        <w:tab/>
        <w:t>Repealed by No. 33 of 2004 s. 10.]</w:t>
      </w:r>
    </w:p>
    <w:p w:rsidR="00AF1762" w:rsidRDefault="000D54B7">
      <w:pPr>
        <w:pStyle w:val="Heading5"/>
        <w:rPr>
          <w:snapToGrid w:val="0"/>
        </w:rPr>
      </w:pPr>
      <w:bookmarkStart w:id="74" w:name="_Toc157850604"/>
      <w:r>
        <w:rPr>
          <w:rStyle w:val="CharSectno"/>
        </w:rPr>
        <w:t>14</w:t>
      </w:r>
      <w:r>
        <w:rPr>
          <w:snapToGrid w:val="0"/>
        </w:rPr>
        <w:t>.</w:t>
      </w:r>
      <w:r>
        <w:rPr>
          <w:snapToGrid w:val="0"/>
        </w:rPr>
        <w:tab/>
        <w:t>Method of metering bulk supplies</w:t>
      </w:r>
      <w:bookmarkEnd w:id="70"/>
      <w:bookmarkEnd w:id="71"/>
      <w:bookmarkEnd w:id="72"/>
      <w:bookmarkEnd w:id="73"/>
      <w:bookmarkEnd w:id="74"/>
    </w:p>
    <w:p w:rsidR="00AF1762" w:rsidRDefault="000D54B7">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AF1762" w:rsidRDefault="000D54B7">
      <w:pPr>
        <w:pStyle w:val="Footnotesection"/>
      </w:pPr>
      <w:r>
        <w:tab/>
        <w:t>[Section 14 amended by No. 89 of 1994 s. 79; No. 14 of 1996 s. 4.]</w:t>
      </w:r>
    </w:p>
    <w:p w:rsidR="00AF1762" w:rsidRDefault="000D54B7">
      <w:pPr>
        <w:pStyle w:val="Ednotesection"/>
      </w:pPr>
      <w:bookmarkStart w:id="75" w:name="_Toc89516117"/>
      <w:bookmarkStart w:id="76" w:name="_Toc89516183"/>
      <w:r>
        <w:t>[</w:t>
      </w:r>
      <w:r>
        <w:rPr>
          <w:b/>
        </w:rPr>
        <w:t>15-17.</w:t>
      </w:r>
      <w:r>
        <w:tab/>
        <w:t>Repealed by No. 33 of 2004 s. 11.]</w:t>
      </w:r>
    </w:p>
    <w:p w:rsidR="00AF1762" w:rsidRDefault="000D54B7">
      <w:pPr>
        <w:pStyle w:val="Ednotesection"/>
      </w:pPr>
      <w:bookmarkStart w:id="77" w:name="_Toc3284714"/>
      <w:bookmarkStart w:id="78" w:name="_Toc39550003"/>
      <w:bookmarkStart w:id="79" w:name="_Toc41888847"/>
      <w:bookmarkStart w:id="80" w:name="_Toc59425167"/>
      <w:bookmarkEnd w:id="75"/>
      <w:bookmarkEnd w:id="76"/>
      <w:r>
        <w:tab/>
        <w:t>[Heading deleted by No. 33 of 2004 s. 12.]</w:t>
      </w:r>
    </w:p>
    <w:p w:rsidR="00AF1762" w:rsidRDefault="000D54B7">
      <w:pPr>
        <w:pStyle w:val="Heading5"/>
        <w:rPr>
          <w:snapToGrid w:val="0"/>
        </w:rPr>
      </w:pPr>
      <w:bookmarkStart w:id="81" w:name="_Toc157850605"/>
      <w:r>
        <w:rPr>
          <w:rStyle w:val="CharSectno"/>
        </w:rPr>
        <w:t>18</w:t>
      </w:r>
      <w:r>
        <w:rPr>
          <w:snapToGrid w:val="0"/>
        </w:rPr>
        <w:t>.</w:t>
      </w:r>
      <w:r>
        <w:rPr>
          <w:snapToGrid w:val="0"/>
        </w:rPr>
        <w:tab/>
        <w:t>General powers</w:t>
      </w:r>
      <w:bookmarkEnd w:id="77"/>
      <w:bookmarkEnd w:id="78"/>
      <w:bookmarkEnd w:id="79"/>
      <w:bookmarkEnd w:id="80"/>
      <w:bookmarkEnd w:id="81"/>
    </w:p>
    <w:p w:rsidR="00AF1762" w:rsidRDefault="000D54B7">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AF1762" w:rsidRDefault="000D54B7">
      <w:pPr>
        <w:pStyle w:val="Indenta"/>
        <w:rPr>
          <w:snapToGrid w:val="0"/>
        </w:rPr>
      </w:pPr>
      <w:r>
        <w:rPr>
          <w:snapToGrid w:val="0"/>
        </w:rPr>
        <w:tab/>
        <w:t>(a)</w:t>
      </w:r>
      <w:r>
        <w:rPr>
          <w:snapToGrid w:val="0"/>
        </w:rPr>
        <w:tab/>
        <w:t>enter upon any land, street or place and survey and take levels thereof;</w:t>
      </w:r>
    </w:p>
    <w:p w:rsidR="00AF1762" w:rsidRDefault="000D54B7">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AF1762" w:rsidRDefault="000D54B7">
      <w:pPr>
        <w:pStyle w:val="Indenta"/>
        <w:rPr>
          <w:snapToGrid w:val="0"/>
        </w:rPr>
      </w:pPr>
      <w:r>
        <w:rPr>
          <w:snapToGrid w:val="0"/>
        </w:rPr>
        <w:tab/>
        <w:t>(c)</w:t>
      </w:r>
      <w:r>
        <w:rPr>
          <w:snapToGrid w:val="0"/>
        </w:rPr>
        <w:tab/>
        <w:t>from time to time repair, alter or remove any such works;</w:t>
      </w:r>
    </w:p>
    <w:p w:rsidR="00AF1762" w:rsidRDefault="000D54B7">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AF1762" w:rsidRDefault="000D54B7">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AF1762" w:rsidRDefault="000D54B7">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AF1762" w:rsidRDefault="000D54B7">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AF1762" w:rsidRDefault="000D54B7">
      <w:pPr>
        <w:pStyle w:val="Indenta"/>
        <w:rPr>
          <w:snapToGrid w:val="0"/>
        </w:rPr>
      </w:pPr>
      <w:r>
        <w:rPr>
          <w:snapToGrid w:val="0"/>
        </w:rPr>
        <w:tab/>
      </w:r>
      <w:r>
        <w:rPr>
          <w:snapToGrid w:val="0"/>
        </w:rPr>
        <w:tab/>
        <w:t>Provided that —</w:t>
      </w:r>
    </w:p>
    <w:p w:rsidR="00AF1762" w:rsidRDefault="000D54B7">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AF1762" w:rsidRDefault="000D54B7">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AF1762" w:rsidRDefault="000D54B7">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AF1762" w:rsidRDefault="000D54B7">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AF1762" w:rsidRDefault="000D54B7">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AF1762" w:rsidRDefault="000D54B7">
      <w:pPr>
        <w:pStyle w:val="Footnotesection"/>
      </w:pPr>
      <w:r>
        <w:tab/>
        <w:t>[Section 18 amended by No. 94 of 1972 s. 4 (as amended by No. 19 of 1973); No. 86 of 1979 s. 7; No. 89 of 1994 s. 80; No. 63 of 1996 s. 18.]</w:t>
      </w:r>
    </w:p>
    <w:p w:rsidR="00AF1762" w:rsidRDefault="000D54B7">
      <w:pPr>
        <w:pStyle w:val="Heading5"/>
        <w:rPr>
          <w:snapToGrid w:val="0"/>
        </w:rPr>
      </w:pPr>
      <w:bookmarkStart w:id="82" w:name="_Toc3284715"/>
      <w:bookmarkStart w:id="83" w:name="_Toc39550004"/>
      <w:bookmarkStart w:id="84" w:name="_Toc41888848"/>
      <w:bookmarkStart w:id="85" w:name="_Toc59425168"/>
      <w:bookmarkStart w:id="86" w:name="_Toc157850606"/>
      <w:r>
        <w:rPr>
          <w:rStyle w:val="CharSectno"/>
        </w:rPr>
        <w:t>19</w:t>
      </w:r>
      <w:r>
        <w:rPr>
          <w:snapToGrid w:val="0"/>
        </w:rPr>
        <w:t>.</w:t>
      </w:r>
      <w:r>
        <w:rPr>
          <w:snapToGrid w:val="0"/>
        </w:rPr>
        <w:tab/>
        <w:t>Supply authority to reinstate works of a public authority</w:t>
      </w:r>
      <w:bookmarkEnd w:id="82"/>
      <w:bookmarkEnd w:id="83"/>
      <w:bookmarkEnd w:id="84"/>
      <w:bookmarkEnd w:id="85"/>
      <w:bookmarkEnd w:id="86"/>
    </w:p>
    <w:p w:rsidR="00AF1762" w:rsidRDefault="000D54B7">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AF1762" w:rsidRDefault="000D54B7">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AF1762" w:rsidRDefault="000D54B7">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AF1762" w:rsidRDefault="000D54B7">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AF1762" w:rsidRDefault="000D54B7">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AF1762" w:rsidRDefault="000D54B7">
      <w:pPr>
        <w:pStyle w:val="Footnotesection"/>
      </w:pPr>
      <w:r>
        <w:tab/>
        <w:t>[Section 19 amended by No. 113 of 1965 s. 8; No. 89 of 1994 s. 80; No. 63 of 1996 s. 7.]</w:t>
      </w:r>
    </w:p>
    <w:p w:rsidR="00AF1762" w:rsidRDefault="000D54B7">
      <w:pPr>
        <w:pStyle w:val="Heading5"/>
        <w:spacing w:before="180"/>
        <w:rPr>
          <w:snapToGrid w:val="0"/>
        </w:rPr>
      </w:pPr>
      <w:bookmarkStart w:id="87" w:name="_Toc3284716"/>
      <w:bookmarkStart w:id="88" w:name="_Toc39550005"/>
      <w:bookmarkStart w:id="89" w:name="_Toc41888849"/>
      <w:bookmarkStart w:id="90" w:name="_Toc59425169"/>
      <w:bookmarkStart w:id="91" w:name="_Toc157850607"/>
      <w:r>
        <w:rPr>
          <w:rStyle w:val="CharSectno"/>
        </w:rPr>
        <w:t>20</w:t>
      </w:r>
      <w:r>
        <w:rPr>
          <w:snapToGrid w:val="0"/>
        </w:rPr>
        <w:t>.</w:t>
      </w:r>
      <w:r>
        <w:rPr>
          <w:snapToGrid w:val="0"/>
        </w:rPr>
        <w:tab/>
        <w:t xml:space="preserve">Interference with works of public authorities and </w:t>
      </w:r>
      <w:r>
        <w:rPr>
          <w:iCs/>
          <w:snapToGrid w:val="0"/>
        </w:rPr>
        <w:t>vice versa</w:t>
      </w:r>
      <w:bookmarkEnd w:id="87"/>
      <w:bookmarkEnd w:id="88"/>
      <w:bookmarkEnd w:id="89"/>
      <w:bookmarkEnd w:id="90"/>
      <w:bookmarkEnd w:id="91"/>
    </w:p>
    <w:p w:rsidR="00AF1762" w:rsidRDefault="000D54B7">
      <w:pPr>
        <w:pStyle w:val="Subsection"/>
        <w:spacing w:before="120"/>
        <w:rPr>
          <w:snapToGrid w:val="0"/>
        </w:rPr>
      </w:pPr>
      <w:r>
        <w:rPr>
          <w:snapToGrid w:val="0"/>
        </w:rPr>
        <w:tab/>
        <w:t>(1)</w:t>
      </w:r>
      <w:r>
        <w:rPr>
          <w:snapToGrid w:val="0"/>
        </w:rPr>
        <w:tab/>
        <w:t>Subject to this Act and to the regulations made and from time to time in force under this Act —</w:t>
      </w:r>
    </w:p>
    <w:p w:rsidR="00AF1762" w:rsidRDefault="000D54B7">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AF1762" w:rsidRDefault="000D54B7">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AF1762" w:rsidRDefault="000D54B7">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AF1762" w:rsidRDefault="000D54B7">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AF1762" w:rsidRDefault="000D54B7">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AF1762" w:rsidRDefault="000D54B7">
      <w:pPr>
        <w:pStyle w:val="Footnotesection"/>
      </w:pPr>
      <w:r>
        <w:tab/>
        <w:t>[Section 20 amended by No. 89 of 1994 s. 80; No. 14 of 1996 s. 4.]</w:t>
      </w:r>
    </w:p>
    <w:p w:rsidR="00AF1762" w:rsidRDefault="000D54B7">
      <w:pPr>
        <w:pStyle w:val="Heading5"/>
        <w:rPr>
          <w:snapToGrid w:val="0"/>
        </w:rPr>
      </w:pPr>
      <w:bookmarkStart w:id="92" w:name="_Toc3284717"/>
      <w:bookmarkStart w:id="93" w:name="_Toc39550006"/>
      <w:bookmarkStart w:id="94" w:name="_Toc41888850"/>
      <w:bookmarkStart w:id="95" w:name="_Toc59425170"/>
      <w:bookmarkStart w:id="96" w:name="_Toc157850608"/>
      <w:r>
        <w:rPr>
          <w:rStyle w:val="CharSectno"/>
        </w:rPr>
        <w:t>21</w:t>
      </w:r>
      <w:r>
        <w:rPr>
          <w:snapToGrid w:val="0"/>
        </w:rPr>
        <w:t>.</w:t>
      </w:r>
      <w:r>
        <w:rPr>
          <w:snapToGrid w:val="0"/>
        </w:rPr>
        <w:tab/>
        <w:t>Supply authority may let meters and apparatus</w:t>
      </w:r>
      <w:bookmarkEnd w:id="92"/>
      <w:bookmarkEnd w:id="93"/>
      <w:bookmarkEnd w:id="94"/>
      <w:bookmarkEnd w:id="95"/>
      <w:bookmarkEnd w:id="96"/>
    </w:p>
    <w:p w:rsidR="00AF1762" w:rsidRDefault="000D54B7">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AF1762" w:rsidRDefault="000D54B7">
      <w:pPr>
        <w:pStyle w:val="Heading5"/>
        <w:rPr>
          <w:snapToGrid w:val="0"/>
        </w:rPr>
      </w:pPr>
      <w:bookmarkStart w:id="97" w:name="_Toc3284718"/>
      <w:bookmarkStart w:id="98" w:name="_Toc39550007"/>
      <w:bookmarkStart w:id="99" w:name="_Toc41888851"/>
      <w:bookmarkStart w:id="100" w:name="_Toc59425171"/>
      <w:bookmarkStart w:id="101" w:name="_Toc157850609"/>
      <w:r>
        <w:rPr>
          <w:rStyle w:val="CharSectno"/>
        </w:rPr>
        <w:t>22</w:t>
      </w:r>
      <w:r>
        <w:rPr>
          <w:snapToGrid w:val="0"/>
        </w:rPr>
        <w:t>.</w:t>
      </w:r>
      <w:r>
        <w:rPr>
          <w:snapToGrid w:val="0"/>
        </w:rPr>
        <w:tab/>
        <w:t>Power to contract to supply electricity</w:t>
      </w:r>
      <w:bookmarkEnd w:id="97"/>
      <w:bookmarkEnd w:id="98"/>
      <w:bookmarkEnd w:id="99"/>
      <w:bookmarkEnd w:id="100"/>
      <w:bookmarkEnd w:id="101"/>
    </w:p>
    <w:p w:rsidR="00AF1762" w:rsidRDefault="000D54B7">
      <w:pPr>
        <w:pStyle w:val="Subsection"/>
        <w:rPr>
          <w:snapToGrid w:val="0"/>
        </w:rPr>
      </w:pPr>
      <w:r>
        <w:rPr>
          <w:snapToGrid w:val="0"/>
        </w:rPr>
        <w:tab/>
      </w:r>
      <w:r>
        <w:rPr>
          <w:snapToGrid w:val="0"/>
        </w:rPr>
        <w:tab/>
        <w:t>Subject to this Act, a supply authority may from time to time —</w:t>
      </w:r>
    </w:p>
    <w:p w:rsidR="00AF1762" w:rsidRDefault="000D54B7">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AF1762" w:rsidRDefault="000D54B7">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AF1762" w:rsidRDefault="000D54B7">
      <w:pPr>
        <w:pStyle w:val="Heading5"/>
        <w:rPr>
          <w:snapToGrid w:val="0"/>
        </w:rPr>
      </w:pPr>
      <w:bookmarkStart w:id="102" w:name="_Toc3284719"/>
      <w:bookmarkStart w:id="103" w:name="_Toc39550008"/>
      <w:bookmarkStart w:id="104" w:name="_Toc41888852"/>
      <w:bookmarkStart w:id="105" w:name="_Toc59425172"/>
      <w:bookmarkStart w:id="106" w:name="_Toc157850610"/>
      <w:r>
        <w:rPr>
          <w:rStyle w:val="CharSectno"/>
        </w:rPr>
        <w:t>23</w:t>
      </w:r>
      <w:r>
        <w:rPr>
          <w:snapToGrid w:val="0"/>
        </w:rPr>
        <w:t>.</w:t>
      </w:r>
      <w:r>
        <w:rPr>
          <w:snapToGrid w:val="0"/>
        </w:rPr>
        <w:tab/>
        <w:t>Power to cut off supply in case of illegal or fraudulent interference with works</w:t>
      </w:r>
      <w:bookmarkEnd w:id="102"/>
      <w:bookmarkEnd w:id="103"/>
      <w:bookmarkEnd w:id="104"/>
      <w:bookmarkEnd w:id="105"/>
      <w:bookmarkEnd w:id="106"/>
    </w:p>
    <w:p w:rsidR="00AF1762" w:rsidRDefault="000D54B7">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AF1762" w:rsidRDefault="000D54B7">
      <w:pPr>
        <w:pStyle w:val="Heading5"/>
        <w:rPr>
          <w:snapToGrid w:val="0"/>
        </w:rPr>
      </w:pPr>
      <w:bookmarkStart w:id="107" w:name="_Toc3284720"/>
      <w:bookmarkStart w:id="108" w:name="_Toc39550009"/>
      <w:bookmarkStart w:id="109" w:name="_Toc41888853"/>
      <w:bookmarkStart w:id="110" w:name="_Toc59425173"/>
      <w:bookmarkStart w:id="111" w:name="_Toc157850611"/>
      <w:r>
        <w:rPr>
          <w:rStyle w:val="CharSectno"/>
        </w:rPr>
        <w:t>24</w:t>
      </w:r>
      <w:r>
        <w:rPr>
          <w:snapToGrid w:val="0"/>
        </w:rPr>
        <w:t>.</w:t>
      </w:r>
      <w:r>
        <w:rPr>
          <w:snapToGrid w:val="0"/>
        </w:rPr>
        <w:tab/>
        <w:t>Power of officer of supply authority to enter premises</w:t>
      </w:r>
      <w:bookmarkEnd w:id="107"/>
      <w:bookmarkEnd w:id="108"/>
      <w:bookmarkEnd w:id="109"/>
      <w:bookmarkEnd w:id="110"/>
      <w:bookmarkEnd w:id="111"/>
    </w:p>
    <w:p w:rsidR="00AF1762" w:rsidRDefault="000D54B7">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AF1762" w:rsidRDefault="000D54B7">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AF1762" w:rsidRDefault="000D54B7">
      <w:pPr>
        <w:pStyle w:val="Subsection"/>
        <w:rPr>
          <w:snapToGrid w:val="0"/>
        </w:rPr>
      </w:pPr>
      <w:r>
        <w:rPr>
          <w:snapToGrid w:val="0"/>
        </w:rPr>
        <w:tab/>
        <w:t>(2)</w:t>
      </w:r>
      <w:r>
        <w:rPr>
          <w:snapToGrid w:val="0"/>
        </w:rPr>
        <w:tab/>
        <w:t>Upon making such entry such officer may —</w:t>
      </w:r>
    </w:p>
    <w:p w:rsidR="00AF1762" w:rsidRDefault="000D54B7">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AF1762" w:rsidRDefault="000D54B7">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AF1762" w:rsidRDefault="000D54B7">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AF1762" w:rsidRDefault="000D54B7">
      <w:pPr>
        <w:pStyle w:val="Ednotesection"/>
      </w:pPr>
      <w:bookmarkStart w:id="112" w:name="_Toc3284721"/>
      <w:bookmarkStart w:id="113" w:name="_Toc39550010"/>
      <w:bookmarkStart w:id="114" w:name="_Toc41888854"/>
      <w:bookmarkStart w:id="115" w:name="_Toc59425174"/>
      <w:r>
        <w:tab/>
        <w:t>[Heading deleted by No. 33 of 2004 s. 13.]</w:t>
      </w:r>
    </w:p>
    <w:p w:rsidR="00AF1762" w:rsidRDefault="000D54B7">
      <w:pPr>
        <w:pStyle w:val="Heading5"/>
        <w:rPr>
          <w:snapToGrid w:val="0"/>
        </w:rPr>
      </w:pPr>
      <w:bookmarkStart w:id="116" w:name="_Toc157850612"/>
      <w:r>
        <w:rPr>
          <w:rStyle w:val="CharSectno"/>
        </w:rPr>
        <w:t>25</w:t>
      </w:r>
      <w:r>
        <w:rPr>
          <w:snapToGrid w:val="0"/>
        </w:rPr>
        <w:t>.</w:t>
      </w:r>
      <w:r>
        <w:rPr>
          <w:snapToGrid w:val="0"/>
        </w:rPr>
        <w:tab/>
        <w:t xml:space="preserve">Duties as to supply </w:t>
      </w:r>
      <w:bookmarkEnd w:id="112"/>
      <w:bookmarkEnd w:id="113"/>
      <w:bookmarkEnd w:id="114"/>
      <w:bookmarkEnd w:id="115"/>
      <w:r>
        <w:rPr>
          <w:snapToGrid w:val="0"/>
        </w:rPr>
        <w:t>of electricity</w:t>
      </w:r>
      <w:bookmarkEnd w:id="116"/>
    </w:p>
    <w:p w:rsidR="00AF1762" w:rsidRDefault="000D54B7">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AF1762" w:rsidRDefault="000D54B7">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AF1762" w:rsidRDefault="000D54B7">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AF1762" w:rsidRDefault="000D54B7">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AF1762" w:rsidRDefault="000D54B7">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AF1762" w:rsidRDefault="000D54B7">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AF1762" w:rsidRDefault="000D54B7">
      <w:pPr>
        <w:pStyle w:val="Footnotesection"/>
      </w:pPr>
      <w:r>
        <w:tab/>
        <w:t>[Section 25 amended by No. 113 of 1965 s. 8; No. 89 of 1994 s. 80; No. 63 of 1996 s. 19; No. 33 of 2004 s. 14.]</w:t>
      </w:r>
    </w:p>
    <w:p w:rsidR="00AF1762" w:rsidRDefault="000D54B7">
      <w:pPr>
        <w:pStyle w:val="Heading2"/>
      </w:pPr>
      <w:bookmarkStart w:id="117" w:name="_Toc89516127"/>
      <w:bookmarkStart w:id="118" w:name="_Toc89516193"/>
      <w:bookmarkStart w:id="119" w:name="_Toc91486288"/>
      <w:bookmarkStart w:id="120" w:name="_Toc102289659"/>
      <w:bookmarkStart w:id="121" w:name="_Toc117487360"/>
      <w:bookmarkStart w:id="122" w:name="_Toc118707632"/>
      <w:bookmarkStart w:id="123" w:name="_Toc119378468"/>
      <w:bookmarkStart w:id="124" w:name="_Toc119381488"/>
      <w:bookmarkStart w:id="125" w:name="_Toc121723087"/>
      <w:bookmarkStart w:id="126" w:name="_Toc121723330"/>
      <w:bookmarkStart w:id="127" w:name="_Toc122829492"/>
      <w:bookmarkStart w:id="128" w:name="_Toc124061459"/>
      <w:bookmarkStart w:id="129" w:name="_Toc131569377"/>
      <w:bookmarkStart w:id="130" w:name="_Toc131588928"/>
      <w:bookmarkStart w:id="131" w:name="_Toc139272042"/>
      <w:bookmarkStart w:id="132" w:name="_Toc139676678"/>
      <w:bookmarkStart w:id="133" w:name="_Toc157850613"/>
      <w:r>
        <w:rPr>
          <w:rStyle w:val="CharPartNo"/>
        </w:rPr>
        <w:t>Part III</w:t>
      </w:r>
      <w:r>
        <w:rPr>
          <w:rStyle w:val="CharDivNo"/>
        </w:rPr>
        <w:t> </w:t>
      </w:r>
      <w:r>
        <w:t>—</w:t>
      </w:r>
      <w:r>
        <w:rPr>
          <w:rStyle w:val="CharDivText"/>
        </w:rPr>
        <w:t> </w:t>
      </w:r>
      <w:r>
        <w:rPr>
          <w:rStyle w:val="CharPartText"/>
        </w:rPr>
        <w:t>Inspection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AF1762" w:rsidRDefault="000D54B7">
      <w:pPr>
        <w:pStyle w:val="Ednotesection"/>
      </w:pPr>
      <w:r>
        <w:t>[</w:t>
      </w:r>
      <w:r>
        <w:rPr>
          <w:b/>
        </w:rPr>
        <w:t>26</w:t>
      </w:r>
      <w:r>
        <w:rPr>
          <w:b/>
        </w:rPr>
        <w:noBreakHyphen/>
        <w:t>29.</w:t>
      </w:r>
      <w:r>
        <w:tab/>
        <w:t>Repealed by No. 89 of 1994 s. 72.]</w:t>
      </w:r>
    </w:p>
    <w:p w:rsidR="00AF1762" w:rsidRDefault="000D54B7">
      <w:pPr>
        <w:pStyle w:val="Heading5"/>
        <w:rPr>
          <w:snapToGrid w:val="0"/>
        </w:rPr>
      </w:pPr>
      <w:bookmarkStart w:id="134" w:name="_Toc3284722"/>
      <w:bookmarkStart w:id="135" w:name="_Toc39550011"/>
      <w:bookmarkStart w:id="136" w:name="_Toc41888855"/>
      <w:bookmarkStart w:id="137" w:name="_Toc59425175"/>
      <w:bookmarkStart w:id="138" w:name="_Toc157850614"/>
      <w:r>
        <w:rPr>
          <w:rStyle w:val="CharSectno"/>
        </w:rPr>
        <w:t>30</w:t>
      </w:r>
      <w:r>
        <w:rPr>
          <w:snapToGrid w:val="0"/>
        </w:rPr>
        <w:t>.</w:t>
      </w:r>
      <w:r>
        <w:rPr>
          <w:snapToGrid w:val="0"/>
        </w:rPr>
        <w:tab/>
        <w:t>Powers of inspectors, relating to electricity</w:t>
      </w:r>
      <w:bookmarkEnd w:id="134"/>
      <w:bookmarkEnd w:id="135"/>
      <w:bookmarkEnd w:id="136"/>
      <w:bookmarkEnd w:id="137"/>
      <w:bookmarkEnd w:id="138"/>
    </w:p>
    <w:p w:rsidR="00AF1762" w:rsidRDefault="000D54B7">
      <w:pPr>
        <w:pStyle w:val="Subsection"/>
        <w:rPr>
          <w:snapToGrid w:val="0"/>
        </w:rPr>
      </w:pPr>
      <w:r>
        <w:rPr>
          <w:snapToGrid w:val="0"/>
        </w:rPr>
        <w:tab/>
        <w:t>(1)</w:t>
      </w:r>
      <w:r>
        <w:rPr>
          <w:snapToGrid w:val="0"/>
        </w:rPr>
        <w:tab/>
        <w:t>The exercise of a power conferred by this section is subject to —</w:t>
      </w:r>
    </w:p>
    <w:p w:rsidR="00AF1762" w:rsidRDefault="000D54B7">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rsidR="00AF1762" w:rsidRDefault="000D54B7">
      <w:pPr>
        <w:pStyle w:val="Indenta"/>
        <w:rPr>
          <w:snapToGrid w:val="0"/>
        </w:rPr>
      </w:pPr>
      <w:r>
        <w:rPr>
          <w:snapToGrid w:val="0"/>
        </w:rPr>
        <w:tab/>
        <w:t>(b)</w:t>
      </w:r>
      <w:r>
        <w:rPr>
          <w:snapToGrid w:val="0"/>
        </w:rPr>
        <w:tab/>
        <w:t>Part 3 of that Act.</w:t>
      </w:r>
    </w:p>
    <w:p w:rsidR="00AF1762" w:rsidRDefault="000D54B7">
      <w:pPr>
        <w:pStyle w:val="Subsection"/>
        <w:rPr>
          <w:snapToGrid w:val="0"/>
        </w:rPr>
      </w:pPr>
      <w:r>
        <w:rPr>
          <w:snapToGrid w:val="0"/>
        </w:rPr>
        <w:tab/>
        <w:t>(2)</w:t>
      </w:r>
      <w:r>
        <w:rPr>
          <w:snapToGrid w:val="0"/>
        </w:rPr>
        <w:tab/>
        <w:t>Where an inspector is of the opinion, having inspected any thing which that inspector is authorised to inspect, that —</w:t>
      </w:r>
    </w:p>
    <w:p w:rsidR="00AF1762" w:rsidRDefault="000D54B7">
      <w:pPr>
        <w:pStyle w:val="Indenta"/>
        <w:rPr>
          <w:snapToGrid w:val="0"/>
        </w:rPr>
      </w:pPr>
      <w:r>
        <w:rPr>
          <w:snapToGrid w:val="0"/>
        </w:rPr>
        <w:tab/>
        <w:t>(a)</w:t>
      </w:r>
      <w:r>
        <w:rPr>
          <w:snapToGrid w:val="0"/>
        </w:rPr>
        <w:tab/>
        <w:t>the thing is dangerous; or</w:t>
      </w:r>
    </w:p>
    <w:p w:rsidR="00AF1762" w:rsidRDefault="000D54B7">
      <w:pPr>
        <w:pStyle w:val="Indenta"/>
        <w:rPr>
          <w:snapToGrid w:val="0"/>
        </w:rPr>
      </w:pPr>
      <w:r>
        <w:rPr>
          <w:snapToGrid w:val="0"/>
        </w:rPr>
        <w:tab/>
        <w:t>(b)</w:t>
      </w:r>
      <w:r>
        <w:rPr>
          <w:snapToGrid w:val="0"/>
        </w:rPr>
        <w:tab/>
        <w:t>the thing has been rendered dangerous, having regard to its actual or possible use, by —</w:t>
      </w:r>
    </w:p>
    <w:p w:rsidR="00AF1762" w:rsidRDefault="000D54B7">
      <w:pPr>
        <w:pStyle w:val="Indenti"/>
        <w:rPr>
          <w:snapToGrid w:val="0"/>
        </w:rPr>
      </w:pPr>
      <w:r>
        <w:rPr>
          <w:snapToGrid w:val="0"/>
        </w:rPr>
        <w:tab/>
        <w:t>(i)</w:t>
      </w:r>
      <w:r>
        <w:rPr>
          <w:snapToGrid w:val="0"/>
        </w:rPr>
        <w:tab/>
        <w:t>the introduction of any other object into the proximity of that thing;</w:t>
      </w:r>
    </w:p>
    <w:p w:rsidR="00AF1762" w:rsidRDefault="000D54B7">
      <w:pPr>
        <w:pStyle w:val="Indenti"/>
        <w:rPr>
          <w:snapToGrid w:val="0"/>
        </w:rPr>
      </w:pPr>
      <w:r>
        <w:rPr>
          <w:snapToGrid w:val="0"/>
        </w:rPr>
        <w:tab/>
        <w:t>(ii)</w:t>
      </w:r>
      <w:r>
        <w:rPr>
          <w:snapToGrid w:val="0"/>
        </w:rPr>
        <w:tab/>
        <w:t>the use of any other object in conjunction with or in relation to that thing; or</w:t>
      </w:r>
    </w:p>
    <w:p w:rsidR="00AF1762" w:rsidRDefault="000D54B7">
      <w:pPr>
        <w:pStyle w:val="Indenti"/>
        <w:rPr>
          <w:snapToGrid w:val="0"/>
        </w:rPr>
      </w:pPr>
      <w:r>
        <w:rPr>
          <w:snapToGrid w:val="0"/>
        </w:rPr>
        <w:tab/>
        <w:t>(iii)</w:t>
      </w:r>
      <w:r>
        <w:rPr>
          <w:snapToGrid w:val="0"/>
        </w:rPr>
        <w:tab/>
        <w:t>any circumstance,</w:t>
      </w:r>
    </w:p>
    <w:p w:rsidR="00AF1762" w:rsidRDefault="000D54B7">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rsidR="00AF1762" w:rsidRDefault="000D54B7">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rsidR="00AF1762" w:rsidRDefault="000D54B7">
      <w:pPr>
        <w:pStyle w:val="Indenta"/>
        <w:rPr>
          <w:snapToGrid w:val="0"/>
        </w:rPr>
      </w:pPr>
      <w:r>
        <w:rPr>
          <w:snapToGrid w:val="0"/>
        </w:rPr>
        <w:tab/>
        <w:t>(a)</w:t>
      </w:r>
      <w:r>
        <w:rPr>
          <w:snapToGrid w:val="0"/>
        </w:rPr>
        <w:tab/>
        <w:t>the person having apparent control of that thing;</w:t>
      </w:r>
    </w:p>
    <w:p w:rsidR="00AF1762" w:rsidRDefault="000D54B7">
      <w:pPr>
        <w:pStyle w:val="Indenta"/>
        <w:rPr>
          <w:snapToGrid w:val="0"/>
        </w:rPr>
      </w:pPr>
      <w:r>
        <w:rPr>
          <w:snapToGrid w:val="0"/>
        </w:rPr>
        <w:tab/>
        <w:t>(b)</w:t>
      </w:r>
      <w:r>
        <w:rPr>
          <w:snapToGrid w:val="0"/>
        </w:rPr>
        <w:tab/>
        <w:t>the person who is responsible under this Act for the control of that thing;</w:t>
      </w:r>
    </w:p>
    <w:p w:rsidR="00AF1762" w:rsidRDefault="000D54B7">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rsidR="00AF1762" w:rsidRDefault="000D54B7">
      <w:pPr>
        <w:pStyle w:val="Indenta"/>
        <w:rPr>
          <w:snapToGrid w:val="0"/>
        </w:rPr>
      </w:pPr>
      <w:r>
        <w:rPr>
          <w:snapToGrid w:val="0"/>
        </w:rPr>
        <w:tab/>
        <w:t>(d)</w:t>
      </w:r>
      <w:r>
        <w:rPr>
          <w:snapToGrid w:val="0"/>
        </w:rPr>
        <w:tab/>
        <w:t>the person who is responsible for the circumstance, specified in the order, which may render that thing dangerous.</w:t>
      </w:r>
    </w:p>
    <w:p w:rsidR="00AF1762" w:rsidRDefault="000D54B7">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rsidR="00AF1762" w:rsidRDefault="000D54B7">
      <w:pPr>
        <w:pStyle w:val="Indenta"/>
        <w:rPr>
          <w:snapToGrid w:val="0"/>
        </w:rPr>
      </w:pPr>
      <w:r>
        <w:rPr>
          <w:snapToGrid w:val="0"/>
        </w:rPr>
        <w:tab/>
        <w:t>(a)</w:t>
      </w:r>
      <w:r>
        <w:rPr>
          <w:snapToGrid w:val="0"/>
        </w:rPr>
        <w:tab/>
        <w:t>the thing giving rise to the danger be modified, dismantled or removed; or</w:t>
      </w:r>
    </w:p>
    <w:p w:rsidR="00AF1762" w:rsidRDefault="000D54B7">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rsidR="00AF1762" w:rsidRDefault="000D54B7">
      <w:pPr>
        <w:pStyle w:val="Subsection"/>
        <w:rPr>
          <w:snapToGrid w:val="0"/>
        </w:rPr>
      </w:pPr>
      <w:r>
        <w:rPr>
          <w:snapToGrid w:val="0"/>
        </w:rPr>
        <w:tab/>
      </w:r>
      <w:r>
        <w:rPr>
          <w:snapToGrid w:val="0"/>
        </w:rPr>
        <w:tab/>
        <w:t>in such manner, if any, as the order may specify.</w:t>
      </w:r>
    </w:p>
    <w:p w:rsidR="00AF1762" w:rsidRDefault="000D54B7">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rsidR="00AF1762" w:rsidRDefault="000D54B7">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rsidR="00AF1762" w:rsidRDefault="000D54B7">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rsidR="00AF1762" w:rsidRDefault="000D54B7">
      <w:pPr>
        <w:pStyle w:val="Subsection"/>
        <w:rPr>
          <w:snapToGrid w:val="0"/>
        </w:rPr>
      </w:pPr>
      <w:r>
        <w:rPr>
          <w:snapToGrid w:val="0"/>
        </w:rPr>
        <w:tab/>
      </w:r>
      <w:r>
        <w:rPr>
          <w:snapToGrid w:val="0"/>
        </w:rPr>
        <w:tab/>
        <w:t>or may prohibit the carrying out of the work practice absolutely.</w:t>
      </w:r>
    </w:p>
    <w:p w:rsidR="00AF1762" w:rsidRDefault="000D54B7">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rsidR="00AF1762" w:rsidRDefault="000D54B7">
      <w:pPr>
        <w:pStyle w:val="Subsection"/>
        <w:rPr>
          <w:snapToGrid w:val="0"/>
        </w:rPr>
      </w:pPr>
      <w:r>
        <w:rPr>
          <w:snapToGrid w:val="0"/>
        </w:rPr>
        <w:tab/>
        <w:t>(7)</w:t>
      </w:r>
      <w:r>
        <w:rPr>
          <w:snapToGrid w:val="0"/>
        </w:rPr>
        <w:tab/>
        <w:t>A person who fails to comply with any requirement of an order served under subsection (3) or (5) commits an offence.</w:t>
      </w:r>
    </w:p>
    <w:p w:rsidR="00AF1762" w:rsidRDefault="000D54B7">
      <w:pPr>
        <w:pStyle w:val="Footnotesection"/>
      </w:pPr>
      <w:r>
        <w:tab/>
        <w:t>[Section 30 inserted by No. 63 of 1996 s. 20.]</w:t>
      </w:r>
    </w:p>
    <w:p w:rsidR="00AF1762" w:rsidRDefault="000D54B7">
      <w:pPr>
        <w:pStyle w:val="Ednotesection"/>
      </w:pPr>
      <w:r>
        <w:t>[</w:t>
      </w:r>
      <w:r>
        <w:rPr>
          <w:b/>
        </w:rPr>
        <w:t>31.</w:t>
      </w:r>
      <w:r>
        <w:tab/>
        <w:t>Repealed by No. 89 of 1994 s. 74.]</w:t>
      </w:r>
    </w:p>
    <w:p w:rsidR="00AF1762" w:rsidRDefault="000D54B7">
      <w:pPr>
        <w:pStyle w:val="Heading2"/>
      </w:pPr>
      <w:bookmarkStart w:id="139" w:name="_Toc89516129"/>
      <w:bookmarkStart w:id="140" w:name="_Toc89516195"/>
      <w:bookmarkStart w:id="141" w:name="_Toc91486290"/>
      <w:bookmarkStart w:id="142" w:name="_Toc102289661"/>
      <w:bookmarkStart w:id="143" w:name="_Toc117487362"/>
      <w:bookmarkStart w:id="144" w:name="_Toc118707634"/>
      <w:bookmarkStart w:id="145" w:name="_Toc119378470"/>
      <w:bookmarkStart w:id="146" w:name="_Toc119381490"/>
      <w:bookmarkStart w:id="147" w:name="_Toc121723089"/>
      <w:bookmarkStart w:id="148" w:name="_Toc121723332"/>
      <w:bookmarkStart w:id="149" w:name="_Toc122829494"/>
      <w:bookmarkStart w:id="150" w:name="_Toc124061461"/>
      <w:bookmarkStart w:id="151" w:name="_Toc131569379"/>
      <w:bookmarkStart w:id="152" w:name="_Toc131588930"/>
      <w:bookmarkStart w:id="153" w:name="_Toc139272044"/>
      <w:bookmarkStart w:id="154" w:name="_Toc139676680"/>
      <w:bookmarkStart w:id="155" w:name="_Toc157850615"/>
      <w:r>
        <w:rPr>
          <w:rStyle w:val="CharPartNo"/>
        </w:rPr>
        <w:t>Part IV</w:t>
      </w:r>
      <w:r>
        <w:rPr>
          <w:rStyle w:val="CharDivNo"/>
        </w:rPr>
        <w:t> </w:t>
      </w:r>
      <w:r>
        <w:t>—</w:t>
      </w:r>
      <w:r>
        <w:rPr>
          <w:rStyle w:val="CharDivText"/>
        </w:rPr>
        <w:t> </w:t>
      </w:r>
      <w:r>
        <w:rPr>
          <w:rStyle w:val="CharPartText"/>
        </w:rPr>
        <w:t>Regulations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AF1762" w:rsidRDefault="000D54B7">
      <w:pPr>
        <w:pStyle w:val="Footnoteheading"/>
        <w:ind w:left="890"/>
        <w:rPr>
          <w:snapToGrid w:val="0"/>
        </w:rPr>
      </w:pPr>
      <w:r>
        <w:rPr>
          <w:snapToGrid w:val="0"/>
        </w:rPr>
        <w:tab/>
        <w:t>[Heading amended by No. 14 of 1996 s. 4.]</w:t>
      </w:r>
    </w:p>
    <w:p w:rsidR="00AF1762" w:rsidRDefault="000D54B7">
      <w:pPr>
        <w:pStyle w:val="Heading5"/>
        <w:rPr>
          <w:snapToGrid w:val="0"/>
        </w:rPr>
      </w:pPr>
      <w:bookmarkStart w:id="156" w:name="_Toc3284723"/>
      <w:bookmarkStart w:id="157" w:name="_Toc39550012"/>
      <w:bookmarkStart w:id="158" w:name="_Toc41888856"/>
      <w:bookmarkStart w:id="159" w:name="_Toc59425176"/>
      <w:bookmarkStart w:id="160" w:name="_Toc157850616"/>
      <w:r>
        <w:rPr>
          <w:rStyle w:val="CharSectno"/>
        </w:rPr>
        <w:t>32</w:t>
      </w:r>
      <w:r>
        <w:rPr>
          <w:snapToGrid w:val="0"/>
        </w:rPr>
        <w:t>.</w:t>
      </w:r>
      <w:r>
        <w:rPr>
          <w:snapToGrid w:val="0"/>
        </w:rPr>
        <w:tab/>
        <w:t>Regulations</w:t>
      </w:r>
      <w:bookmarkEnd w:id="156"/>
      <w:bookmarkEnd w:id="157"/>
      <w:bookmarkEnd w:id="158"/>
      <w:bookmarkEnd w:id="159"/>
      <w:bookmarkEnd w:id="160"/>
    </w:p>
    <w:p w:rsidR="00AF1762" w:rsidRDefault="000D54B7">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AF1762" w:rsidRDefault="000D54B7">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AF1762" w:rsidRDefault="000D54B7">
      <w:pPr>
        <w:pStyle w:val="Indenta"/>
        <w:rPr>
          <w:snapToGrid w:val="0"/>
        </w:rPr>
      </w:pPr>
      <w:r>
        <w:rPr>
          <w:snapToGrid w:val="0"/>
        </w:rPr>
        <w:tab/>
        <w:t>(b)</w:t>
      </w:r>
      <w:r>
        <w:rPr>
          <w:snapToGrid w:val="0"/>
        </w:rPr>
        <w:tab/>
        <w:t>securing a regular and sufficient supply of electricity by supply authorities;</w:t>
      </w:r>
    </w:p>
    <w:p w:rsidR="00AF1762" w:rsidRDefault="000D54B7">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AF1762" w:rsidRDefault="000D54B7">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AF1762" w:rsidRDefault="000D54B7">
      <w:pPr>
        <w:pStyle w:val="Indenta"/>
        <w:rPr>
          <w:snapToGrid w:val="0"/>
        </w:rPr>
      </w:pPr>
      <w:r>
        <w:rPr>
          <w:snapToGrid w:val="0"/>
        </w:rPr>
        <w:tab/>
        <w:t>(e)</w:t>
      </w:r>
      <w:r>
        <w:rPr>
          <w:snapToGrid w:val="0"/>
        </w:rPr>
        <w:tab/>
        <w:t>authorising inspection and inquiry;</w:t>
      </w:r>
    </w:p>
    <w:p w:rsidR="00AF1762" w:rsidRDefault="000D54B7">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AF1762" w:rsidRDefault="000D54B7">
      <w:pPr>
        <w:pStyle w:val="Ednotepara"/>
        <w:spacing w:before="80"/>
        <w:rPr>
          <w:snapToGrid w:val="0"/>
        </w:rPr>
      </w:pPr>
      <w:r>
        <w:rPr>
          <w:snapToGrid w:val="0"/>
        </w:rPr>
        <w:tab/>
        <w:t>[(g)</w:t>
      </w:r>
      <w:r>
        <w:rPr>
          <w:snapToGrid w:val="0"/>
        </w:rPr>
        <w:tab/>
        <w:t>deleted]</w:t>
      </w:r>
    </w:p>
    <w:p w:rsidR="00AF1762" w:rsidRDefault="000D54B7">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AF1762" w:rsidRDefault="000D54B7">
      <w:pPr>
        <w:pStyle w:val="Ednotepara"/>
        <w:spacing w:before="80"/>
        <w:ind w:left="1610" w:hanging="1610"/>
        <w:rPr>
          <w:snapToGrid w:val="0"/>
        </w:rPr>
      </w:pPr>
      <w:r>
        <w:rPr>
          <w:snapToGrid w:val="0"/>
        </w:rPr>
        <w:tab/>
        <w:t>[(i)</w:t>
      </w:r>
      <w:r>
        <w:rPr>
          <w:snapToGrid w:val="0"/>
        </w:rPr>
        <w:tab/>
        <w:t>repealed]</w:t>
      </w:r>
    </w:p>
    <w:p w:rsidR="00AF1762" w:rsidRDefault="000D54B7">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AF1762" w:rsidRDefault="000D54B7">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AF1762" w:rsidRDefault="000D54B7">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AF1762" w:rsidRDefault="000D54B7">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AF1762" w:rsidRDefault="000D54B7">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AF1762" w:rsidRDefault="000D54B7">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AF1762" w:rsidRDefault="000D54B7">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AF1762" w:rsidRDefault="000D54B7">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AF1762" w:rsidRDefault="000D54B7">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AF1762" w:rsidRDefault="000D54B7">
      <w:pPr>
        <w:pStyle w:val="Indenta"/>
        <w:rPr>
          <w:snapToGrid w:val="0"/>
        </w:rPr>
      </w:pPr>
      <w:r>
        <w:rPr>
          <w:snapToGrid w:val="0"/>
        </w:rPr>
        <w:tab/>
        <w:t>(s)</w:t>
      </w:r>
      <w:r>
        <w:rPr>
          <w:snapToGrid w:val="0"/>
        </w:rPr>
        <w:tab/>
        <w:t>imposing penalties for any offence committed against a regulation made under this section —</w:t>
      </w:r>
    </w:p>
    <w:p w:rsidR="00AF1762" w:rsidRDefault="000D54B7">
      <w:pPr>
        <w:pStyle w:val="Indenti"/>
        <w:rPr>
          <w:snapToGrid w:val="0"/>
        </w:rPr>
      </w:pPr>
      <w:r>
        <w:rPr>
          <w:snapToGrid w:val="0"/>
        </w:rPr>
        <w:tab/>
        <w:t>(i)</w:t>
      </w:r>
      <w:r>
        <w:rPr>
          <w:snapToGrid w:val="0"/>
        </w:rPr>
        <w:tab/>
        <w:t>in the case of an individual, of $5 000; and</w:t>
      </w:r>
    </w:p>
    <w:p w:rsidR="00AF1762" w:rsidRDefault="000D54B7">
      <w:pPr>
        <w:pStyle w:val="Indenti"/>
        <w:rPr>
          <w:snapToGrid w:val="0"/>
        </w:rPr>
      </w:pPr>
      <w:r>
        <w:rPr>
          <w:snapToGrid w:val="0"/>
        </w:rPr>
        <w:tab/>
        <w:t>(ii)</w:t>
      </w:r>
      <w:r>
        <w:rPr>
          <w:snapToGrid w:val="0"/>
        </w:rPr>
        <w:tab/>
        <w:t>in the case of a body corporate, of $20 000.</w:t>
      </w:r>
    </w:p>
    <w:p w:rsidR="00AF1762" w:rsidRDefault="000D54B7">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AF1762" w:rsidRDefault="000D54B7">
      <w:pPr>
        <w:pStyle w:val="Subsection"/>
        <w:rPr>
          <w:snapToGrid w:val="0"/>
        </w:rPr>
      </w:pPr>
      <w:r>
        <w:rPr>
          <w:snapToGrid w:val="0"/>
        </w:rPr>
        <w:tab/>
        <w:t>(3)</w:t>
      </w:r>
      <w:r>
        <w:rPr>
          <w:snapToGrid w:val="0"/>
        </w:rPr>
        <w:tab/>
        <w:t>Without prejudice to the generality of subsection (1) or subsection (2), such regulations may —</w:t>
      </w:r>
    </w:p>
    <w:p w:rsidR="00AF1762" w:rsidRDefault="000D54B7">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AF1762" w:rsidRDefault="000D54B7">
      <w:pPr>
        <w:pStyle w:val="Indenti"/>
        <w:rPr>
          <w:snapToGrid w:val="0"/>
        </w:rPr>
      </w:pPr>
      <w:r>
        <w:rPr>
          <w:snapToGrid w:val="0"/>
        </w:rPr>
        <w:tab/>
        <w:t>(i)</w:t>
      </w:r>
      <w:r>
        <w:rPr>
          <w:snapToGrid w:val="0"/>
        </w:rPr>
        <w:tab/>
        <w:t>the regulation of electrical work, and the licensing of persons as electrical workers;</w:t>
      </w:r>
    </w:p>
    <w:p w:rsidR="00AF1762" w:rsidRDefault="000D54B7">
      <w:pPr>
        <w:pStyle w:val="Indenti"/>
        <w:rPr>
          <w:snapToGrid w:val="0"/>
        </w:rPr>
      </w:pPr>
      <w:r>
        <w:rPr>
          <w:snapToGrid w:val="0"/>
        </w:rPr>
        <w:tab/>
        <w:t>(ii)</w:t>
      </w:r>
      <w:r>
        <w:rPr>
          <w:snapToGrid w:val="0"/>
        </w:rPr>
        <w:tab/>
        <w:t>the regulation of the practice of cinematograph operating, and the licensing of persons as cinematograph operators;</w:t>
      </w:r>
    </w:p>
    <w:p w:rsidR="00AF1762" w:rsidRDefault="000D54B7">
      <w:pPr>
        <w:pStyle w:val="Indenti"/>
        <w:rPr>
          <w:snapToGrid w:val="0"/>
        </w:rPr>
      </w:pPr>
      <w:r>
        <w:rPr>
          <w:snapToGrid w:val="0"/>
        </w:rPr>
        <w:tab/>
        <w:t>(iii)</w:t>
      </w:r>
      <w:r>
        <w:rPr>
          <w:snapToGrid w:val="0"/>
        </w:rPr>
        <w:tab/>
        <w:t>the regulation of electrical contracting, and the licensing of persons as electrical contractors;</w:t>
      </w:r>
    </w:p>
    <w:p w:rsidR="00AF1762" w:rsidRDefault="000D54B7">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AF1762" w:rsidRDefault="000D54B7">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AF1762" w:rsidRDefault="000D54B7">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AF1762" w:rsidRDefault="000D54B7">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AF1762" w:rsidRDefault="000D54B7">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AF1762" w:rsidRDefault="000D54B7">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AF1762" w:rsidRDefault="000D54B7">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AF1762" w:rsidRDefault="000D54B7">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AF1762" w:rsidRDefault="000D54B7">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AF1762" w:rsidRDefault="000D54B7">
      <w:pPr>
        <w:pStyle w:val="Indenta"/>
        <w:rPr>
          <w:snapToGrid w:val="0"/>
        </w:rPr>
      </w:pPr>
      <w:r>
        <w:rPr>
          <w:snapToGrid w:val="0"/>
        </w:rPr>
        <w:tab/>
        <w:t>(g)</w:t>
      </w:r>
      <w:r>
        <w:rPr>
          <w:snapToGrid w:val="0"/>
        </w:rPr>
        <w:tab/>
        <w:t>create offences, and provide for the payment, enforcement and recovery of penalties, fees and charges;</w:t>
      </w:r>
    </w:p>
    <w:p w:rsidR="00AF1762" w:rsidRDefault="000D54B7">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AF1762" w:rsidRDefault="000D54B7">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AF1762" w:rsidRDefault="000D54B7">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AF1762" w:rsidRDefault="000D54B7">
      <w:pPr>
        <w:pStyle w:val="Indenta"/>
        <w:rPr>
          <w:snapToGrid w:val="0"/>
        </w:rPr>
      </w:pPr>
      <w:r>
        <w:rPr>
          <w:snapToGrid w:val="0"/>
        </w:rPr>
        <w:tab/>
      </w:r>
      <w:r>
        <w:rPr>
          <w:snapToGrid w:val="0"/>
        </w:rPr>
        <w:tab/>
        <w:t>either wholly or in part or with modifications, as are specified;</w:t>
      </w:r>
    </w:p>
    <w:p w:rsidR="00AF1762" w:rsidRDefault="000D54B7">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AF1762" w:rsidRDefault="000D54B7">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AF1762" w:rsidRDefault="000D54B7">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AF1762" w:rsidRDefault="000D54B7">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AF1762" w:rsidRDefault="000D54B7">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w:t>
      </w:r>
    </w:p>
    <w:p w:rsidR="00AF1762" w:rsidRDefault="000D54B7">
      <w:pPr>
        <w:pStyle w:val="Heading5"/>
        <w:rPr>
          <w:snapToGrid w:val="0"/>
        </w:rPr>
      </w:pPr>
      <w:bookmarkStart w:id="161" w:name="_Toc157850617"/>
      <w:bookmarkStart w:id="162" w:name="_Toc3284724"/>
      <w:bookmarkStart w:id="163" w:name="_Toc39550013"/>
      <w:bookmarkStart w:id="164" w:name="_Toc41888857"/>
      <w:bookmarkStart w:id="165" w:name="_Toc59425177"/>
      <w:r>
        <w:rPr>
          <w:rStyle w:val="CharSectno"/>
        </w:rPr>
        <w:t>33</w:t>
      </w:r>
      <w:r>
        <w:rPr>
          <w:snapToGrid w:val="0"/>
        </w:rPr>
        <w:t>.</w:t>
      </w:r>
      <w:r>
        <w:rPr>
          <w:snapToGrid w:val="0"/>
        </w:rPr>
        <w:tab/>
        <w:t>Annual reporting</w:t>
      </w:r>
      <w:bookmarkEnd w:id="161"/>
    </w:p>
    <w:p w:rsidR="00AF1762" w:rsidRDefault="000D54B7">
      <w:pPr>
        <w:pStyle w:val="Subsection"/>
      </w:pPr>
      <w:r>
        <w:tab/>
      </w:r>
      <w:r>
        <w:tab/>
        <w:t xml:space="preserve">The annual report under the Part 5 of the </w:t>
      </w:r>
      <w:r>
        <w:rPr>
          <w:i/>
          <w:iCs/>
        </w:rPr>
        <w:t>Financial Management Act 2006</w:t>
      </w:r>
      <w:r>
        <w:t xml:space="preserve"> of the department of the Public Service in which the Director is employed is to include details of —</w:t>
      </w:r>
    </w:p>
    <w:p w:rsidR="00AF1762" w:rsidRDefault="000D54B7">
      <w:pPr>
        <w:pStyle w:val="Indenta"/>
      </w:pPr>
      <w:r>
        <w:tab/>
        <w:t>(a)</w:t>
      </w:r>
      <w:r>
        <w:tab/>
        <w:t xml:space="preserve">the </w:t>
      </w:r>
      <w:r>
        <w:rPr>
          <w:snapToGrid w:val="0"/>
        </w:rPr>
        <w:t>number</w:t>
      </w:r>
      <w:r>
        <w:t>, nature, and outcome, of —</w:t>
      </w:r>
    </w:p>
    <w:p w:rsidR="00AF1762" w:rsidRDefault="000D54B7">
      <w:pPr>
        <w:pStyle w:val="Indenti"/>
        <w:rPr>
          <w:snapToGrid w:val="0"/>
        </w:rPr>
      </w:pPr>
      <w:r>
        <w:rPr>
          <w:snapToGrid w:val="0"/>
        </w:rPr>
        <w:tab/>
        <w:t>(i)</w:t>
      </w:r>
      <w:r>
        <w:rPr>
          <w:snapToGrid w:val="0"/>
        </w:rPr>
        <w:tab/>
        <w:t>investigations and inquiries undertaken under this Act by, or at the direction of, the Director; and</w:t>
      </w:r>
    </w:p>
    <w:p w:rsidR="00AF1762" w:rsidRDefault="000D54B7">
      <w:pPr>
        <w:pStyle w:val="Indenti"/>
        <w:rPr>
          <w:snapToGrid w:val="0"/>
        </w:rPr>
      </w:pPr>
      <w:r>
        <w:rPr>
          <w:snapToGrid w:val="0"/>
        </w:rPr>
        <w:tab/>
        <w:t>(ii)</w:t>
      </w:r>
      <w:r>
        <w:rPr>
          <w:snapToGrid w:val="0"/>
        </w:rPr>
        <w:tab/>
        <w:t>matters that have been brought before the State Administrative Tribunal under this Act by the Director;</w:t>
      </w:r>
    </w:p>
    <w:p w:rsidR="00AF1762" w:rsidRDefault="000D54B7">
      <w:pPr>
        <w:pStyle w:val="Indenta"/>
      </w:pPr>
      <w:r>
        <w:tab/>
        <w:t>(b)</w:t>
      </w:r>
      <w:r>
        <w:tab/>
      </w:r>
      <w:r>
        <w:rPr>
          <w:snapToGrid w:val="0"/>
        </w:rPr>
        <w:t>the</w:t>
      </w:r>
      <w:r>
        <w:t xml:space="preserve"> number and nature of matters referred to in paragraph (a) that are outstanding;</w:t>
      </w:r>
    </w:p>
    <w:p w:rsidR="00AF1762" w:rsidRDefault="000D54B7">
      <w:pPr>
        <w:pStyle w:val="Indenta"/>
      </w:pPr>
      <w:r>
        <w:tab/>
        <w:t>(c)</w:t>
      </w:r>
      <w:r>
        <w:tab/>
        <w:t xml:space="preserve">any trends or special problems that may have </w:t>
      </w:r>
      <w:r>
        <w:rPr>
          <w:snapToGrid w:val="0"/>
        </w:rPr>
        <w:t>emerged</w:t>
      </w:r>
      <w:r>
        <w:t>;</w:t>
      </w:r>
    </w:p>
    <w:p w:rsidR="00AF1762" w:rsidRDefault="000D54B7">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AF1762" w:rsidRDefault="000D54B7">
      <w:pPr>
        <w:pStyle w:val="Indenta"/>
        <w:rPr>
          <w:snapToGrid w:val="0"/>
        </w:rPr>
      </w:pPr>
      <w:r>
        <w:tab/>
        <w:t>(e)</w:t>
      </w:r>
      <w:r>
        <w:tab/>
        <w:t xml:space="preserve">any proposals for improving the performance of the </w:t>
      </w:r>
      <w:r>
        <w:rPr>
          <w:snapToGrid w:val="0"/>
        </w:rPr>
        <w:t>Director’s</w:t>
      </w:r>
      <w:r>
        <w:t xml:space="preserve"> functions under this Act.</w:t>
      </w:r>
    </w:p>
    <w:p w:rsidR="00AF1762" w:rsidRDefault="000D54B7">
      <w:pPr>
        <w:pStyle w:val="Footnotesection"/>
      </w:pPr>
      <w:r>
        <w:tab/>
        <w:t>[Section 33 inserted by No. 55 of 2004 s. 274; amended by No. 77 of 2006 s. 17.]</w:t>
      </w:r>
    </w:p>
    <w:p w:rsidR="00AF1762" w:rsidRDefault="000D54B7">
      <w:pPr>
        <w:pStyle w:val="Heading5"/>
        <w:rPr>
          <w:snapToGrid w:val="0"/>
        </w:rPr>
      </w:pPr>
      <w:bookmarkStart w:id="166" w:name="_Toc157850618"/>
      <w:r>
        <w:rPr>
          <w:rStyle w:val="CharSectno"/>
        </w:rPr>
        <w:t>33AA</w:t>
      </w:r>
      <w:r>
        <w:rPr>
          <w:snapToGrid w:val="0"/>
        </w:rPr>
        <w:t>.</w:t>
      </w:r>
      <w:r>
        <w:rPr>
          <w:snapToGrid w:val="0"/>
        </w:rPr>
        <w:tab/>
        <w:t>Guidelines</w:t>
      </w:r>
      <w:bookmarkEnd w:id="162"/>
      <w:bookmarkEnd w:id="163"/>
      <w:bookmarkEnd w:id="164"/>
      <w:bookmarkEnd w:id="165"/>
      <w:bookmarkEnd w:id="166"/>
    </w:p>
    <w:p w:rsidR="00AF1762" w:rsidRDefault="000D54B7">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AF1762" w:rsidRDefault="000D54B7">
      <w:pPr>
        <w:pStyle w:val="Subsection"/>
        <w:rPr>
          <w:snapToGrid w:val="0"/>
        </w:rPr>
      </w:pPr>
      <w:r>
        <w:rPr>
          <w:snapToGrid w:val="0"/>
        </w:rPr>
        <w:tab/>
        <w:t>(2)</w:t>
      </w:r>
      <w:r>
        <w:rPr>
          <w:snapToGrid w:val="0"/>
        </w:rPr>
        <w:tab/>
        <w:t>Guidelines under subsection (1) may —</w:t>
      </w:r>
    </w:p>
    <w:p w:rsidR="00AF1762" w:rsidRDefault="000D54B7">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AF1762" w:rsidRDefault="000D54B7">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AF1762" w:rsidRDefault="000D54B7">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AF1762" w:rsidRDefault="000D54B7">
      <w:pPr>
        <w:pStyle w:val="Footnotesection"/>
      </w:pPr>
      <w:r>
        <w:tab/>
        <w:t>[Section 33AA inserted by No. 42 of 1988 s. 6; amended by No. 89 of 1994 s. 80; No. 74 of 2003 s. 48(2).]</w:t>
      </w:r>
    </w:p>
    <w:p w:rsidR="00AF1762" w:rsidRDefault="000D54B7">
      <w:pPr>
        <w:pStyle w:val="Heading2"/>
      </w:pPr>
      <w:bookmarkStart w:id="167" w:name="_Toc89516132"/>
      <w:bookmarkStart w:id="168" w:name="_Toc89516198"/>
      <w:bookmarkStart w:id="169" w:name="_Toc91486293"/>
      <w:bookmarkStart w:id="170" w:name="_Toc102289665"/>
      <w:bookmarkStart w:id="171" w:name="_Toc117487366"/>
      <w:bookmarkStart w:id="172" w:name="_Toc118707638"/>
      <w:bookmarkStart w:id="173" w:name="_Toc119378474"/>
      <w:bookmarkStart w:id="174" w:name="_Toc119381494"/>
      <w:bookmarkStart w:id="175" w:name="_Toc121723093"/>
      <w:bookmarkStart w:id="176" w:name="_Toc121723336"/>
      <w:bookmarkStart w:id="177" w:name="_Toc122829498"/>
      <w:bookmarkStart w:id="178" w:name="_Toc124061465"/>
      <w:bookmarkStart w:id="179" w:name="_Toc131569383"/>
      <w:bookmarkStart w:id="180" w:name="_Toc131588934"/>
      <w:bookmarkStart w:id="181" w:name="_Toc139272048"/>
      <w:bookmarkStart w:id="182" w:name="_Toc139676684"/>
      <w:bookmarkStart w:id="183" w:name="_Toc157850619"/>
      <w:r>
        <w:rPr>
          <w:rStyle w:val="CharPartNo"/>
        </w:rPr>
        <w:t>Part IVA</w:t>
      </w:r>
      <w:r>
        <w:rPr>
          <w:rStyle w:val="CharDivNo"/>
        </w:rPr>
        <w:t> </w:t>
      </w:r>
      <w:r>
        <w:t>—</w:t>
      </w:r>
      <w:r>
        <w:rPr>
          <w:rStyle w:val="CharDivText"/>
        </w:rPr>
        <w:t> </w:t>
      </w:r>
      <w:r>
        <w:rPr>
          <w:rStyle w:val="CharPartText"/>
        </w:rPr>
        <w:t>Approval of electrical appliances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AF1762" w:rsidRDefault="000D54B7">
      <w:pPr>
        <w:pStyle w:val="Footnoteheading"/>
        <w:ind w:left="890"/>
        <w:rPr>
          <w:snapToGrid w:val="0"/>
        </w:rPr>
      </w:pPr>
      <w:r>
        <w:rPr>
          <w:snapToGrid w:val="0"/>
        </w:rPr>
        <w:tab/>
        <w:t>[Heading inserted by No. 72 of 1953 s. 4.]</w:t>
      </w:r>
    </w:p>
    <w:p w:rsidR="00AF1762" w:rsidRDefault="000D54B7">
      <w:pPr>
        <w:pStyle w:val="Heading5"/>
        <w:rPr>
          <w:snapToGrid w:val="0"/>
        </w:rPr>
      </w:pPr>
      <w:bookmarkStart w:id="184" w:name="_Toc3284725"/>
      <w:bookmarkStart w:id="185" w:name="_Toc39550014"/>
      <w:bookmarkStart w:id="186" w:name="_Toc41888858"/>
      <w:bookmarkStart w:id="187" w:name="_Toc59425178"/>
      <w:bookmarkStart w:id="188" w:name="_Toc157850620"/>
      <w:r>
        <w:rPr>
          <w:rStyle w:val="CharSectno"/>
        </w:rPr>
        <w:t>33A</w:t>
      </w:r>
      <w:r>
        <w:rPr>
          <w:snapToGrid w:val="0"/>
        </w:rPr>
        <w:t>.</w:t>
      </w:r>
      <w:r>
        <w:rPr>
          <w:snapToGrid w:val="0"/>
        </w:rPr>
        <w:tab/>
        <w:t>Interpretation</w:t>
      </w:r>
      <w:bookmarkEnd w:id="184"/>
      <w:bookmarkEnd w:id="185"/>
      <w:bookmarkEnd w:id="186"/>
      <w:bookmarkEnd w:id="187"/>
      <w:bookmarkEnd w:id="188"/>
    </w:p>
    <w:p w:rsidR="00AF1762" w:rsidRDefault="000D54B7">
      <w:pPr>
        <w:pStyle w:val="Subsection"/>
        <w:rPr>
          <w:snapToGrid w:val="0"/>
        </w:rPr>
      </w:pPr>
      <w:r>
        <w:rPr>
          <w:snapToGrid w:val="0"/>
        </w:rPr>
        <w:tab/>
      </w:r>
      <w:r>
        <w:rPr>
          <w:snapToGrid w:val="0"/>
        </w:rPr>
        <w:tab/>
        <w:t>For the purposes of this Part —</w:t>
      </w:r>
    </w:p>
    <w:p w:rsidR="00AF1762" w:rsidRDefault="000D54B7">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AF1762" w:rsidRDefault="000D54B7">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AF1762" w:rsidRDefault="000D54B7">
      <w:pPr>
        <w:pStyle w:val="Footnotesection"/>
      </w:pPr>
      <w:r>
        <w:tab/>
        <w:t>[Section 33A inserted by No. 72 of 1953 s. 4.]</w:t>
      </w:r>
    </w:p>
    <w:p w:rsidR="00AF1762" w:rsidRDefault="000D54B7">
      <w:pPr>
        <w:pStyle w:val="Heading5"/>
        <w:rPr>
          <w:snapToGrid w:val="0"/>
        </w:rPr>
      </w:pPr>
      <w:bookmarkStart w:id="189" w:name="_Toc3284726"/>
      <w:bookmarkStart w:id="190" w:name="_Toc39550015"/>
      <w:bookmarkStart w:id="191" w:name="_Toc41888859"/>
      <w:bookmarkStart w:id="192" w:name="_Toc59425179"/>
      <w:bookmarkStart w:id="193" w:name="_Toc157850621"/>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89"/>
      <w:bookmarkEnd w:id="190"/>
      <w:bookmarkEnd w:id="191"/>
      <w:bookmarkEnd w:id="192"/>
      <w:bookmarkEnd w:id="193"/>
    </w:p>
    <w:p w:rsidR="00AF1762" w:rsidRDefault="000D54B7">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AF1762" w:rsidRDefault="000D54B7">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AF1762" w:rsidRDefault="000D54B7">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AF1762" w:rsidRDefault="000D54B7">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AF1762" w:rsidRDefault="000D54B7">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AF1762" w:rsidRDefault="000D54B7">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AF1762" w:rsidRDefault="000D54B7">
      <w:pPr>
        <w:pStyle w:val="Indenta"/>
        <w:rPr>
          <w:snapToGrid w:val="0"/>
        </w:rPr>
      </w:pPr>
      <w:r>
        <w:rPr>
          <w:snapToGrid w:val="0"/>
        </w:rPr>
        <w:tab/>
        <w:t>(i)</w:t>
      </w:r>
      <w:r>
        <w:rPr>
          <w:snapToGrid w:val="0"/>
        </w:rPr>
        <w:tab/>
        <w:t>approved;</w:t>
      </w:r>
    </w:p>
    <w:p w:rsidR="00AF1762" w:rsidRDefault="000D54B7">
      <w:pPr>
        <w:pStyle w:val="Indenta"/>
        <w:rPr>
          <w:snapToGrid w:val="0"/>
        </w:rPr>
      </w:pPr>
      <w:r>
        <w:rPr>
          <w:snapToGrid w:val="0"/>
        </w:rPr>
        <w:tab/>
        <w:t>(ii)</w:t>
      </w:r>
      <w:r>
        <w:rPr>
          <w:snapToGrid w:val="0"/>
        </w:rPr>
        <w:tab/>
        <w:t>not approved; or</w:t>
      </w:r>
    </w:p>
    <w:p w:rsidR="00AF1762" w:rsidRDefault="000D54B7">
      <w:pPr>
        <w:pStyle w:val="Indenta"/>
        <w:rPr>
          <w:snapToGrid w:val="0"/>
        </w:rPr>
      </w:pPr>
      <w:r>
        <w:rPr>
          <w:snapToGrid w:val="0"/>
        </w:rPr>
        <w:tab/>
        <w:t>(iii)</w:t>
      </w:r>
      <w:r>
        <w:rPr>
          <w:snapToGrid w:val="0"/>
        </w:rPr>
        <w:tab/>
        <w:t>deferred.</w:t>
      </w:r>
    </w:p>
    <w:p w:rsidR="00AF1762" w:rsidRDefault="000D54B7">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AF1762" w:rsidRDefault="000D54B7">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AF1762" w:rsidRDefault="000D54B7">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AF1762" w:rsidRDefault="000D54B7">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AF1762" w:rsidRDefault="000D54B7">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AF1762" w:rsidRDefault="000D54B7">
      <w:pPr>
        <w:pStyle w:val="Subsection"/>
        <w:rPr>
          <w:snapToGrid w:val="0"/>
        </w:rPr>
      </w:pPr>
      <w:r>
        <w:rPr>
          <w:snapToGrid w:val="0"/>
        </w:rPr>
        <w:tab/>
        <w:t>(6)</w:t>
      </w:r>
      <w:r>
        <w:rPr>
          <w:snapToGrid w:val="0"/>
        </w:rPr>
        <w:tab/>
        <w:t>The Governor on the recommendation of the Director may make regulations for or with respect to —</w:t>
      </w:r>
    </w:p>
    <w:p w:rsidR="00AF1762" w:rsidRDefault="000D54B7">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AF1762" w:rsidRDefault="000D54B7">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AF1762" w:rsidRDefault="000D54B7">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AF1762" w:rsidRDefault="000D54B7">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rsidR="00AF1762" w:rsidRDefault="000D54B7">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AF1762" w:rsidRDefault="000D54B7">
      <w:pPr>
        <w:pStyle w:val="Footnotesection"/>
      </w:pPr>
      <w:r>
        <w:tab/>
        <w:t>[Section 33B inserted by No. 72 of 1953 s. 4; amended by No. 113 of 1965 s. 8; No. 86 of 1979 s. 9; No. 89 of 1994 s. 77, 80 and 83; No. 63 of 1996 s. 4 and 12.]</w:t>
      </w:r>
    </w:p>
    <w:p w:rsidR="00AF1762" w:rsidRDefault="000D54B7">
      <w:pPr>
        <w:pStyle w:val="Heading5"/>
        <w:rPr>
          <w:snapToGrid w:val="0"/>
        </w:rPr>
      </w:pPr>
      <w:bookmarkStart w:id="194" w:name="_Toc3284727"/>
      <w:bookmarkStart w:id="195" w:name="_Toc39550016"/>
      <w:bookmarkStart w:id="196" w:name="_Toc41888860"/>
      <w:bookmarkStart w:id="197" w:name="_Toc59425180"/>
      <w:bookmarkStart w:id="198" w:name="_Toc157850622"/>
      <w:r>
        <w:rPr>
          <w:rStyle w:val="CharSectno"/>
        </w:rPr>
        <w:t>33C</w:t>
      </w:r>
      <w:r>
        <w:rPr>
          <w:snapToGrid w:val="0"/>
        </w:rPr>
        <w:t>.</w:t>
      </w:r>
      <w:r>
        <w:rPr>
          <w:snapToGrid w:val="0"/>
        </w:rPr>
        <w:tab/>
        <w:t>Power to Director to prohibit the sale, etc. or use of unsafe or dangerous electrical apparatus, etc.</w:t>
      </w:r>
      <w:bookmarkEnd w:id="194"/>
      <w:bookmarkEnd w:id="195"/>
      <w:bookmarkEnd w:id="196"/>
      <w:bookmarkEnd w:id="197"/>
      <w:bookmarkEnd w:id="198"/>
    </w:p>
    <w:p w:rsidR="00AF1762" w:rsidRDefault="000D54B7">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AF1762" w:rsidRDefault="000D54B7">
      <w:pPr>
        <w:pStyle w:val="Subsection"/>
        <w:rPr>
          <w:snapToGrid w:val="0"/>
        </w:rPr>
      </w:pPr>
      <w:r>
        <w:rPr>
          <w:snapToGrid w:val="0"/>
        </w:rPr>
        <w:tab/>
        <w:t>(2)</w:t>
      </w:r>
      <w:r>
        <w:rPr>
          <w:snapToGrid w:val="0"/>
        </w:rPr>
        <w:tab/>
        <w:t>The notice shall —</w:t>
      </w:r>
    </w:p>
    <w:p w:rsidR="00AF1762" w:rsidRDefault="000D54B7">
      <w:pPr>
        <w:pStyle w:val="Indenta"/>
        <w:rPr>
          <w:snapToGrid w:val="0"/>
        </w:rPr>
      </w:pPr>
      <w:r>
        <w:rPr>
          <w:snapToGrid w:val="0"/>
        </w:rPr>
        <w:tab/>
        <w:t>(a)</w:t>
      </w:r>
      <w:r>
        <w:rPr>
          <w:snapToGrid w:val="0"/>
        </w:rPr>
        <w:tab/>
        <w:t>be in writing;</w:t>
      </w:r>
    </w:p>
    <w:p w:rsidR="00AF1762" w:rsidRDefault="000D54B7">
      <w:pPr>
        <w:pStyle w:val="Indenta"/>
        <w:rPr>
          <w:snapToGrid w:val="0"/>
        </w:rPr>
      </w:pPr>
      <w:r>
        <w:rPr>
          <w:snapToGrid w:val="0"/>
        </w:rPr>
        <w:tab/>
        <w:t>(b)</w:t>
      </w:r>
      <w:r>
        <w:rPr>
          <w:snapToGrid w:val="0"/>
        </w:rPr>
        <w:tab/>
        <w:t>contain a description of the prohibited electrical appliance; and</w:t>
      </w:r>
    </w:p>
    <w:p w:rsidR="00AF1762" w:rsidRDefault="000D54B7">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AF1762" w:rsidRDefault="000D54B7">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AF1762" w:rsidRDefault="000D54B7">
      <w:pPr>
        <w:pStyle w:val="Footnotesection"/>
      </w:pPr>
      <w:r>
        <w:tab/>
        <w:t>[Section 33C inserted by No. 72 of 1953 s. 4; amended by No. 89 of 1994 s. 80.]</w:t>
      </w:r>
    </w:p>
    <w:p w:rsidR="00AF1762" w:rsidRDefault="000D54B7">
      <w:pPr>
        <w:pStyle w:val="Heading5"/>
        <w:rPr>
          <w:snapToGrid w:val="0"/>
        </w:rPr>
      </w:pPr>
      <w:bookmarkStart w:id="199" w:name="_Toc3284728"/>
      <w:bookmarkStart w:id="200" w:name="_Toc39550017"/>
      <w:bookmarkStart w:id="201" w:name="_Toc41888861"/>
      <w:bookmarkStart w:id="202" w:name="_Toc59425181"/>
      <w:bookmarkStart w:id="203" w:name="_Toc157850623"/>
      <w:r>
        <w:rPr>
          <w:rStyle w:val="CharSectno"/>
        </w:rPr>
        <w:t>33D</w:t>
      </w:r>
      <w:r>
        <w:rPr>
          <w:snapToGrid w:val="0"/>
        </w:rPr>
        <w:t>.</w:t>
      </w:r>
      <w:r>
        <w:rPr>
          <w:snapToGrid w:val="0"/>
        </w:rPr>
        <w:tab/>
        <w:t>Penalties</w:t>
      </w:r>
      <w:bookmarkEnd w:id="199"/>
      <w:bookmarkEnd w:id="200"/>
      <w:bookmarkEnd w:id="201"/>
      <w:bookmarkEnd w:id="202"/>
      <w:bookmarkEnd w:id="203"/>
    </w:p>
    <w:p w:rsidR="00AF1762" w:rsidRDefault="000D54B7">
      <w:pPr>
        <w:pStyle w:val="Subsection"/>
        <w:rPr>
          <w:snapToGrid w:val="0"/>
        </w:rPr>
      </w:pPr>
      <w:r>
        <w:rPr>
          <w:snapToGrid w:val="0"/>
        </w:rPr>
        <w:tab/>
      </w:r>
      <w:r>
        <w:rPr>
          <w:snapToGrid w:val="0"/>
        </w:rPr>
        <w:tab/>
        <w:t>A person who is guilty of an offence against this Part for which no penalty is specially provided is liable —</w:t>
      </w:r>
    </w:p>
    <w:p w:rsidR="00AF1762" w:rsidRDefault="000D54B7">
      <w:pPr>
        <w:pStyle w:val="Indenta"/>
        <w:rPr>
          <w:snapToGrid w:val="0"/>
        </w:rPr>
      </w:pPr>
      <w:r>
        <w:rPr>
          <w:snapToGrid w:val="0"/>
        </w:rPr>
        <w:tab/>
        <w:t>(a)</w:t>
      </w:r>
      <w:r>
        <w:rPr>
          <w:snapToGrid w:val="0"/>
        </w:rPr>
        <w:tab/>
        <w:t>in the case of an individual, to a fine of $5 000; and</w:t>
      </w:r>
    </w:p>
    <w:p w:rsidR="00AF1762" w:rsidRDefault="000D54B7">
      <w:pPr>
        <w:pStyle w:val="Indenta"/>
        <w:rPr>
          <w:snapToGrid w:val="0"/>
        </w:rPr>
      </w:pPr>
      <w:r>
        <w:rPr>
          <w:snapToGrid w:val="0"/>
        </w:rPr>
        <w:tab/>
        <w:t>(b)</w:t>
      </w:r>
      <w:r>
        <w:rPr>
          <w:snapToGrid w:val="0"/>
        </w:rPr>
        <w:tab/>
        <w:t>in the case of a body corporate, to a fine of $20 000.</w:t>
      </w:r>
    </w:p>
    <w:p w:rsidR="00AF1762" w:rsidRDefault="000D54B7">
      <w:pPr>
        <w:pStyle w:val="Footnotesection"/>
      </w:pPr>
      <w:r>
        <w:tab/>
        <w:t>[Section 33D inserted by No. 72 of 1953 s. 4; amended by No. 113 of 1965 s. 8; No. 63 of 1996 s. 5.]</w:t>
      </w:r>
    </w:p>
    <w:p w:rsidR="00AF1762" w:rsidRDefault="000D54B7">
      <w:pPr>
        <w:pStyle w:val="Heading2"/>
      </w:pPr>
      <w:bookmarkStart w:id="204" w:name="_Toc89516137"/>
      <w:bookmarkStart w:id="205" w:name="_Toc89516203"/>
      <w:bookmarkStart w:id="206" w:name="_Toc91486298"/>
      <w:bookmarkStart w:id="207" w:name="_Toc102289670"/>
      <w:bookmarkStart w:id="208" w:name="_Toc117487371"/>
      <w:bookmarkStart w:id="209" w:name="_Toc118707643"/>
      <w:bookmarkStart w:id="210" w:name="_Toc119378479"/>
      <w:bookmarkStart w:id="211" w:name="_Toc119381499"/>
      <w:bookmarkStart w:id="212" w:name="_Toc121723098"/>
      <w:bookmarkStart w:id="213" w:name="_Toc121723341"/>
      <w:bookmarkStart w:id="214" w:name="_Toc122829503"/>
      <w:bookmarkStart w:id="215" w:name="_Toc124061470"/>
      <w:bookmarkStart w:id="216" w:name="_Toc131569388"/>
      <w:bookmarkStart w:id="217" w:name="_Toc131588939"/>
      <w:bookmarkStart w:id="218" w:name="_Toc139272053"/>
      <w:bookmarkStart w:id="219" w:name="_Toc139676689"/>
      <w:bookmarkStart w:id="220" w:name="_Toc157850624"/>
      <w:r>
        <w:rPr>
          <w:rStyle w:val="CharPartNo"/>
        </w:rPr>
        <w:t>Part IVB</w:t>
      </w:r>
      <w:r>
        <w:rPr>
          <w:rStyle w:val="CharDivNo"/>
        </w:rPr>
        <w:t> </w:t>
      </w:r>
      <w:r>
        <w:t>—</w:t>
      </w:r>
      <w:r>
        <w:rPr>
          <w:rStyle w:val="CharDivText"/>
        </w:rPr>
        <w:t> </w:t>
      </w:r>
      <w:r>
        <w:rPr>
          <w:rStyle w:val="CharPartText"/>
        </w:rPr>
        <w:t>Energy efficiency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AF1762" w:rsidRDefault="000D54B7">
      <w:pPr>
        <w:pStyle w:val="Footnoteheading"/>
        <w:ind w:left="890"/>
        <w:rPr>
          <w:snapToGrid w:val="0"/>
        </w:rPr>
      </w:pPr>
      <w:r>
        <w:rPr>
          <w:snapToGrid w:val="0"/>
        </w:rPr>
        <w:tab/>
        <w:t>[Heading inserted by No. 63 of 1996 s. 13.]</w:t>
      </w:r>
    </w:p>
    <w:p w:rsidR="00AF1762" w:rsidRDefault="000D54B7">
      <w:pPr>
        <w:pStyle w:val="Heading5"/>
        <w:rPr>
          <w:snapToGrid w:val="0"/>
        </w:rPr>
      </w:pPr>
      <w:bookmarkStart w:id="221" w:name="_Toc3284729"/>
      <w:bookmarkStart w:id="222" w:name="_Toc39550018"/>
      <w:bookmarkStart w:id="223" w:name="_Toc41888862"/>
      <w:bookmarkStart w:id="224" w:name="_Toc59425182"/>
      <w:bookmarkStart w:id="225" w:name="_Toc157850625"/>
      <w:r>
        <w:rPr>
          <w:rStyle w:val="CharSectno"/>
        </w:rPr>
        <w:t>33E</w:t>
      </w:r>
      <w:r>
        <w:rPr>
          <w:snapToGrid w:val="0"/>
        </w:rPr>
        <w:t>.</w:t>
      </w:r>
      <w:r>
        <w:rPr>
          <w:snapToGrid w:val="0"/>
        </w:rPr>
        <w:tab/>
        <w:t>Energy efficiency standards</w:t>
      </w:r>
      <w:bookmarkEnd w:id="221"/>
      <w:bookmarkEnd w:id="222"/>
      <w:bookmarkEnd w:id="223"/>
      <w:bookmarkEnd w:id="224"/>
      <w:bookmarkEnd w:id="225"/>
    </w:p>
    <w:p w:rsidR="00AF1762" w:rsidRDefault="000D54B7">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AF1762" w:rsidRDefault="000D54B7">
      <w:pPr>
        <w:pStyle w:val="Indenta"/>
        <w:rPr>
          <w:snapToGrid w:val="0"/>
        </w:rPr>
      </w:pPr>
      <w:r>
        <w:rPr>
          <w:snapToGrid w:val="0"/>
        </w:rPr>
        <w:tab/>
        <w:t>(a)</w:t>
      </w:r>
      <w:r>
        <w:rPr>
          <w:snapToGrid w:val="0"/>
        </w:rPr>
        <w:tab/>
        <w:t>set minimum energy efficiency standards with which any electrical apparatus or installation must comply;</w:t>
      </w:r>
    </w:p>
    <w:p w:rsidR="00AF1762" w:rsidRDefault="000D54B7">
      <w:pPr>
        <w:pStyle w:val="Indenta"/>
        <w:rPr>
          <w:snapToGrid w:val="0"/>
        </w:rPr>
      </w:pPr>
      <w:r>
        <w:rPr>
          <w:snapToGrid w:val="0"/>
        </w:rPr>
        <w:tab/>
        <w:t>(b)</w:t>
      </w:r>
      <w:r>
        <w:rPr>
          <w:snapToGrid w:val="0"/>
        </w:rPr>
        <w:tab/>
        <w:t>specify procedures to be used, and measurements to be taken, to —</w:t>
      </w:r>
    </w:p>
    <w:p w:rsidR="00AF1762" w:rsidRDefault="000D54B7">
      <w:pPr>
        <w:pStyle w:val="Indenti"/>
        <w:rPr>
          <w:snapToGrid w:val="0"/>
        </w:rPr>
      </w:pPr>
      <w:r>
        <w:rPr>
          <w:snapToGrid w:val="0"/>
        </w:rPr>
        <w:tab/>
        <w:t>(i)</w:t>
      </w:r>
      <w:r>
        <w:rPr>
          <w:snapToGrid w:val="0"/>
        </w:rPr>
        <w:tab/>
        <w:t>assess the relative energy efficiency of any electrical apparatus or installation; or</w:t>
      </w:r>
    </w:p>
    <w:p w:rsidR="00AF1762" w:rsidRDefault="000D54B7">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AF1762" w:rsidRDefault="000D54B7">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AF1762" w:rsidRDefault="000D54B7">
      <w:pPr>
        <w:pStyle w:val="Indenti"/>
        <w:rPr>
          <w:snapToGrid w:val="0"/>
        </w:rPr>
      </w:pPr>
      <w:r>
        <w:rPr>
          <w:snapToGrid w:val="0"/>
        </w:rPr>
        <w:tab/>
        <w:t>(i)</w:t>
      </w:r>
      <w:r>
        <w:rPr>
          <w:snapToGrid w:val="0"/>
        </w:rPr>
        <w:tab/>
        <w:t>the various types or classes of apparatus or installation that are to be subject to the regulations; and</w:t>
      </w:r>
    </w:p>
    <w:p w:rsidR="00AF1762" w:rsidRDefault="000D54B7">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AF1762" w:rsidRDefault="000D54B7">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AF1762" w:rsidRDefault="000D54B7">
      <w:pPr>
        <w:pStyle w:val="Indenta"/>
        <w:rPr>
          <w:snapToGrid w:val="0"/>
        </w:rPr>
      </w:pPr>
      <w:r>
        <w:rPr>
          <w:snapToGrid w:val="0"/>
        </w:rPr>
        <w:tab/>
        <w:t>(e)</w:t>
      </w:r>
      <w:r>
        <w:rPr>
          <w:snapToGrid w:val="0"/>
        </w:rPr>
        <w:tab/>
        <w:t>prescribe labelling requirements;</w:t>
      </w:r>
    </w:p>
    <w:p w:rsidR="00AF1762" w:rsidRDefault="000D54B7">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AF1762" w:rsidRDefault="000D54B7">
      <w:pPr>
        <w:pStyle w:val="Indenta"/>
        <w:rPr>
          <w:snapToGrid w:val="0"/>
        </w:rPr>
      </w:pPr>
      <w:r>
        <w:rPr>
          <w:snapToGrid w:val="0"/>
        </w:rPr>
        <w:tab/>
        <w:t>(g)</w:t>
      </w:r>
      <w:r>
        <w:rPr>
          <w:snapToGrid w:val="0"/>
        </w:rPr>
        <w:tab/>
        <w:t>provide for exclusions or exemptions from the application of the regulations.</w:t>
      </w:r>
    </w:p>
    <w:p w:rsidR="00AF1762" w:rsidRDefault="000D54B7">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AF1762" w:rsidRDefault="000D54B7">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AF1762" w:rsidRDefault="000D54B7">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AF1762" w:rsidRDefault="000D54B7">
      <w:pPr>
        <w:pStyle w:val="Subsection"/>
        <w:rPr>
          <w:snapToGrid w:val="0"/>
        </w:rPr>
      </w:pPr>
      <w:r>
        <w:rPr>
          <w:snapToGrid w:val="0"/>
        </w:rPr>
        <w:tab/>
      </w:r>
      <w:r>
        <w:rPr>
          <w:snapToGrid w:val="0"/>
        </w:rPr>
        <w:tab/>
        <w:t>and the apparatus or installation carries a mark recognized by the Director for that purpose.</w:t>
      </w:r>
    </w:p>
    <w:p w:rsidR="00AF1762" w:rsidRDefault="000D54B7">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AF1762" w:rsidRDefault="000D54B7">
      <w:pPr>
        <w:pStyle w:val="Subsection"/>
        <w:rPr>
          <w:snapToGrid w:val="0"/>
        </w:rPr>
      </w:pPr>
      <w:r>
        <w:rPr>
          <w:snapToGrid w:val="0"/>
        </w:rPr>
        <w:tab/>
        <w:t>(4)</w:t>
      </w:r>
      <w:r>
        <w:rPr>
          <w:snapToGrid w:val="0"/>
        </w:rPr>
        <w:tab/>
        <w:t>An approval given by the Director for the purposes of this Part —</w:t>
      </w:r>
    </w:p>
    <w:p w:rsidR="00AF1762" w:rsidRDefault="000D54B7">
      <w:pPr>
        <w:pStyle w:val="Indenta"/>
        <w:rPr>
          <w:snapToGrid w:val="0"/>
        </w:rPr>
      </w:pPr>
      <w:r>
        <w:rPr>
          <w:snapToGrid w:val="0"/>
        </w:rPr>
        <w:tab/>
        <w:t>(a)</w:t>
      </w:r>
      <w:r>
        <w:rPr>
          <w:snapToGrid w:val="0"/>
        </w:rPr>
        <w:tab/>
        <w:t>is, unless sooner revoked, valid for 5 years or such lesser period as may be specified by the Director; and</w:t>
      </w:r>
    </w:p>
    <w:p w:rsidR="00AF1762" w:rsidRDefault="000D54B7">
      <w:pPr>
        <w:pStyle w:val="Indenta"/>
        <w:rPr>
          <w:snapToGrid w:val="0"/>
        </w:rPr>
      </w:pPr>
      <w:r>
        <w:rPr>
          <w:snapToGrid w:val="0"/>
        </w:rPr>
        <w:tab/>
        <w:t>(b)</w:t>
      </w:r>
      <w:r>
        <w:rPr>
          <w:snapToGrid w:val="0"/>
        </w:rPr>
        <w:tab/>
        <w:t>may be revoked by the Director.</w:t>
      </w:r>
    </w:p>
    <w:p w:rsidR="00AF1762" w:rsidRDefault="000D54B7">
      <w:pPr>
        <w:pStyle w:val="Footnotesection"/>
      </w:pPr>
      <w:r>
        <w:tab/>
        <w:t>[Section 33E inserted by No. 63 of 1996 s. 13; amended by No. 10 of 1998 s. 31; No. 74 of 2003 s. 48(3).]</w:t>
      </w:r>
    </w:p>
    <w:p w:rsidR="00AF1762" w:rsidRDefault="000D54B7">
      <w:pPr>
        <w:pStyle w:val="Heading5"/>
        <w:rPr>
          <w:snapToGrid w:val="0"/>
        </w:rPr>
      </w:pPr>
      <w:bookmarkStart w:id="226" w:name="_Toc3284730"/>
      <w:bookmarkStart w:id="227" w:name="_Toc39550019"/>
      <w:bookmarkStart w:id="228" w:name="_Toc41888863"/>
      <w:bookmarkStart w:id="229" w:name="_Toc59425183"/>
      <w:bookmarkStart w:id="230" w:name="_Toc157850626"/>
      <w:r>
        <w:rPr>
          <w:rStyle w:val="CharSectno"/>
        </w:rPr>
        <w:t>33F</w:t>
      </w:r>
      <w:r>
        <w:rPr>
          <w:snapToGrid w:val="0"/>
        </w:rPr>
        <w:t>.</w:t>
      </w:r>
      <w:r>
        <w:rPr>
          <w:snapToGrid w:val="0"/>
        </w:rPr>
        <w:tab/>
        <w:t>Offences related to energy efficiency labelling</w:t>
      </w:r>
      <w:bookmarkEnd w:id="226"/>
      <w:bookmarkEnd w:id="227"/>
      <w:bookmarkEnd w:id="228"/>
      <w:bookmarkEnd w:id="229"/>
      <w:bookmarkEnd w:id="230"/>
    </w:p>
    <w:p w:rsidR="00AF1762" w:rsidRDefault="000D54B7">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AF1762" w:rsidRDefault="000D54B7">
      <w:pPr>
        <w:pStyle w:val="Indenta"/>
        <w:rPr>
          <w:snapToGrid w:val="0"/>
        </w:rPr>
      </w:pPr>
      <w:r>
        <w:rPr>
          <w:snapToGrid w:val="0"/>
        </w:rPr>
        <w:tab/>
        <w:t>(a)</w:t>
      </w:r>
      <w:r>
        <w:rPr>
          <w:snapToGrid w:val="0"/>
        </w:rPr>
        <w:tab/>
        <w:t>sells or hires;</w:t>
      </w:r>
    </w:p>
    <w:p w:rsidR="00AF1762" w:rsidRDefault="000D54B7">
      <w:pPr>
        <w:pStyle w:val="Indenta"/>
        <w:rPr>
          <w:snapToGrid w:val="0"/>
        </w:rPr>
      </w:pPr>
      <w:r>
        <w:rPr>
          <w:snapToGrid w:val="0"/>
        </w:rPr>
        <w:tab/>
        <w:t>(b)</w:t>
      </w:r>
      <w:r>
        <w:rPr>
          <w:snapToGrid w:val="0"/>
        </w:rPr>
        <w:tab/>
        <w:t>exposes or advertises for sale or hire; or</w:t>
      </w:r>
    </w:p>
    <w:p w:rsidR="00AF1762" w:rsidRDefault="000D54B7">
      <w:pPr>
        <w:pStyle w:val="Indenta"/>
        <w:rPr>
          <w:snapToGrid w:val="0"/>
        </w:rPr>
      </w:pPr>
      <w:r>
        <w:rPr>
          <w:snapToGrid w:val="0"/>
        </w:rPr>
        <w:tab/>
        <w:t>(c)</w:t>
      </w:r>
      <w:r>
        <w:rPr>
          <w:snapToGrid w:val="0"/>
        </w:rPr>
        <w:tab/>
        <w:t>causes to be sold or hired, or exposed or advertised for sale or hire,</w:t>
      </w:r>
    </w:p>
    <w:p w:rsidR="00AF1762" w:rsidRDefault="000D54B7">
      <w:pPr>
        <w:pStyle w:val="Subsection"/>
        <w:rPr>
          <w:snapToGrid w:val="0"/>
        </w:rPr>
      </w:pPr>
      <w:r>
        <w:rPr>
          <w:snapToGrid w:val="0"/>
        </w:rPr>
        <w:tab/>
      </w:r>
      <w:r>
        <w:rPr>
          <w:snapToGrid w:val="0"/>
        </w:rPr>
        <w:tab/>
        <w:t>any such apparatus or installation, not being so labelled, commits an offence.</w:t>
      </w:r>
    </w:p>
    <w:p w:rsidR="00AF1762" w:rsidRDefault="000D54B7">
      <w:pPr>
        <w:pStyle w:val="Penstart"/>
        <w:rPr>
          <w:snapToGrid w:val="0"/>
        </w:rPr>
      </w:pPr>
      <w:r>
        <w:rPr>
          <w:snapToGrid w:val="0"/>
        </w:rPr>
        <w:tab/>
        <w:t>Penalty: In the case of an individual, $5 000 and in the case of a body corporate, $20 000.</w:t>
      </w:r>
    </w:p>
    <w:p w:rsidR="00AF1762" w:rsidRDefault="000D54B7">
      <w:pPr>
        <w:pStyle w:val="Footnotesection"/>
      </w:pPr>
      <w:r>
        <w:tab/>
        <w:t>[Section 33F inserted by No. 63 of 1996 s. 13.]</w:t>
      </w:r>
    </w:p>
    <w:p w:rsidR="00AF1762" w:rsidRDefault="000D54B7">
      <w:pPr>
        <w:pStyle w:val="Heading2"/>
      </w:pPr>
      <w:bookmarkStart w:id="231" w:name="_Toc89516140"/>
      <w:bookmarkStart w:id="232" w:name="_Toc89516206"/>
      <w:bookmarkStart w:id="233" w:name="_Toc91486301"/>
      <w:bookmarkStart w:id="234" w:name="_Toc102289673"/>
      <w:bookmarkStart w:id="235" w:name="_Toc117487374"/>
      <w:bookmarkStart w:id="236" w:name="_Toc118707646"/>
      <w:bookmarkStart w:id="237" w:name="_Toc119378482"/>
      <w:bookmarkStart w:id="238" w:name="_Toc119381502"/>
      <w:bookmarkStart w:id="239" w:name="_Toc121723101"/>
      <w:bookmarkStart w:id="240" w:name="_Toc121723344"/>
      <w:bookmarkStart w:id="241" w:name="_Toc122829506"/>
      <w:bookmarkStart w:id="242" w:name="_Toc124061473"/>
      <w:bookmarkStart w:id="243" w:name="_Toc131569391"/>
      <w:bookmarkStart w:id="244" w:name="_Toc131588942"/>
      <w:bookmarkStart w:id="245" w:name="_Toc139272056"/>
      <w:bookmarkStart w:id="246" w:name="_Toc139676692"/>
      <w:bookmarkStart w:id="247" w:name="_Toc157850627"/>
      <w:r>
        <w:rPr>
          <w:rStyle w:val="CharPartNo"/>
        </w:rPr>
        <w:t>Part V</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AF1762" w:rsidRDefault="000D54B7">
      <w:pPr>
        <w:pStyle w:val="Heading5"/>
        <w:rPr>
          <w:snapToGrid w:val="0"/>
        </w:rPr>
      </w:pPr>
      <w:bookmarkStart w:id="248" w:name="_Toc3284731"/>
      <w:bookmarkStart w:id="249" w:name="_Toc39550020"/>
      <w:bookmarkStart w:id="250" w:name="_Toc41888864"/>
      <w:bookmarkStart w:id="251" w:name="_Toc59425184"/>
      <w:bookmarkStart w:id="252" w:name="_Toc157850628"/>
      <w:r>
        <w:rPr>
          <w:rStyle w:val="CharSectno"/>
        </w:rPr>
        <w:t>34</w:t>
      </w:r>
      <w:r>
        <w:rPr>
          <w:snapToGrid w:val="0"/>
        </w:rPr>
        <w:t>.</w:t>
      </w:r>
      <w:r>
        <w:rPr>
          <w:snapToGrid w:val="0"/>
        </w:rPr>
        <w:tab/>
        <w:t xml:space="preserve">Service apparatus, etc. of supply authority not subject to </w:t>
      </w:r>
      <w:bookmarkEnd w:id="248"/>
      <w:bookmarkEnd w:id="249"/>
      <w:bookmarkEnd w:id="250"/>
      <w:bookmarkEnd w:id="251"/>
      <w:r>
        <w:rPr>
          <w:snapToGrid w:val="0"/>
        </w:rPr>
        <w:t>seizure etc.</w:t>
      </w:r>
      <w:bookmarkEnd w:id="252"/>
    </w:p>
    <w:p w:rsidR="00AF1762" w:rsidRDefault="000D54B7">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AF1762" w:rsidRDefault="000D54B7">
      <w:pPr>
        <w:pStyle w:val="Heading5"/>
        <w:rPr>
          <w:snapToGrid w:val="0"/>
        </w:rPr>
      </w:pPr>
      <w:bookmarkStart w:id="253" w:name="_Toc3284732"/>
      <w:bookmarkStart w:id="254" w:name="_Toc39550021"/>
      <w:bookmarkStart w:id="255" w:name="_Toc41888865"/>
      <w:bookmarkStart w:id="256" w:name="_Toc59425185"/>
      <w:bookmarkStart w:id="257" w:name="_Toc157850629"/>
      <w:r>
        <w:rPr>
          <w:rStyle w:val="CharSectno"/>
        </w:rPr>
        <w:t>35</w:t>
      </w:r>
      <w:r>
        <w:rPr>
          <w:snapToGrid w:val="0"/>
        </w:rPr>
        <w:t>.</w:t>
      </w:r>
      <w:r>
        <w:rPr>
          <w:snapToGrid w:val="0"/>
        </w:rPr>
        <w:tab/>
        <w:t>Power to cut off supply</w:t>
      </w:r>
      <w:bookmarkEnd w:id="253"/>
      <w:bookmarkEnd w:id="254"/>
      <w:bookmarkEnd w:id="255"/>
      <w:bookmarkEnd w:id="256"/>
      <w:bookmarkEnd w:id="257"/>
    </w:p>
    <w:p w:rsidR="00AF1762" w:rsidRDefault="000D54B7">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AF1762" w:rsidRDefault="000D54B7">
      <w:pPr>
        <w:pStyle w:val="Heading5"/>
        <w:rPr>
          <w:snapToGrid w:val="0"/>
        </w:rPr>
      </w:pPr>
      <w:bookmarkStart w:id="258" w:name="_Toc3284733"/>
      <w:bookmarkStart w:id="259" w:name="_Toc39550022"/>
      <w:bookmarkStart w:id="260" w:name="_Toc41888866"/>
      <w:bookmarkStart w:id="261" w:name="_Toc59425186"/>
      <w:bookmarkStart w:id="262" w:name="_Toc157850630"/>
      <w:r>
        <w:rPr>
          <w:rStyle w:val="CharSectno"/>
        </w:rPr>
        <w:t>36</w:t>
      </w:r>
      <w:r>
        <w:rPr>
          <w:snapToGrid w:val="0"/>
        </w:rPr>
        <w:t>.</w:t>
      </w:r>
      <w:r>
        <w:rPr>
          <w:snapToGrid w:val="0"/>
        </w:rPr>
        <w:tab/>
        <w:t>Powers where electricity wasted or misused</w:t>
      </w:r>
      <w:bookmarkEnd w:id="258"/>
      <w:bookmarkEnd w:id="259"/>
      <w:bookmarkEnd w:id="260"/>
      <w:bookmarkEnd w:id="261"/>
      <w:bookmarkEnd w:id="262"/>
    </w:p>
    <w:p w:rsidR="00AF1762" w:rsidRDefault="000D54B7">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AF1762" w:rsidRDefault="000D54B7">
      <w:pPr>
        <w:pStyle w:val="Penstart"/>
        <w:rPr>
          <w:snapToGrid w:val="0"/>
        </w:rPr>
      </w:pPr>
      <w:r>
        <w:rPr>
          <w:snapToGrid w:val="0"/>
        </w:rPr>
        <w:tab/>
        <w:t>Penalty: $500.</w:t>
      </w:r>
    </w:p>
    <w:p w:rsidR="00AF1762" w:rsidRDefault="000D54B7">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AF1762" w:rsidRDefault="000D54B7">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AF1762" w:rsidRDefault="000D54B7">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AF1762" w:rsidRDefault="000D54B7">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AF1762" w:rsidRDefault="000D54B7">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AF1762" w:rsidRDefault="000D54B7">
      <w:pPr>
        <w:pStyle w:val="Footnotesection"/>
      </w:pPr>
      <w:r>
        <w:tab/>
        <w:t>[Section 36 amended by No. 113 of 1965 s. 8; No. 63 of 1996 s. 4; No. 59 of 2004 s. 141.]</w:t>
      </w:r>
    </w:p>
    <w:p w:rsidR="00AF1762" w:rsidRDefault="000D54B7">
      <w:pPr>
        <w:pStyle w:val="Heading5"/>
        <w:rPr>
          <w:snapToGrid w:val="0"/>
        </w:rPr>
      </w:pPr>
      <w:bookmarkStart w:id="263" w:name="_Toc3284734"/>
      <w:bookmarkStart w:id="264" w:name="_Toc39550023"/>
      <w:bookmarkStart w:id="265" w:name="_Toc41888867"/>
      <w:bookmarkStart w:id="266" w:name="_Toc59425187"/>
      <w:bookmarkStart w:id="267" w:name="_Toc157850631"/>
      <w:r>
        <w:rPr>
          <w:rStyle w:val="CharSectno"/>
        </w:rPr>
        <w:t>37</w:t>
      </w:r>
      <w:r>
        <w:rPr>
          <w:snapToGrid w:val="0"/>
        </w:rPr>
        <w:t>.</w:t>
      </w:r>
      <w:r>
        <w:rPr>
          <w:snapToGrid w:val="0"/>
        </w:rPr>
        <w:tab/>
        <w:t>Power to remove appliances</w:t>
      </w:r>
      <w:bookmarkEnd w:id="263"/>
      <w:bookmarkEnd w:id="264"/>
      <w:bookmarkEnd w:id="265"/>
      <w:bookmarkEnd w:id="266"/>
      <w:bookmarkEnd w:id="267"/>
    </w:p>
    <w:p w:rsidR="00AF1762" w:rsidRDefault="000D54B7">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AF1762" w:rsidRDefault="000D54B7">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AF1762" w:rsidRDefault="000D54B7">
      <w:pPr>
        <w:pStyle w:val="Heading5"/>
        <w:rPr>
          <w:snapToGrid w:val="0"/>
        </w:rPr>
      </w:pPr>
      <w:bookmarkStart w:id="268" w:name="_Toc3284735"/>
      <w:bookmarkStart w:id="269" w:name="_Toc39550024"/>
      <w:bookmarkStart w:id="270" w:name="_Toc41888868"/>
      <w:bookmarkStart w:id="271" w:name="_Toc59425188"/>
      <w:bookmarkStart w:id="272" w:name="_Toc157850632"/>
      <w:r>
        <w:rPr>
          <w:rStyle w:val="CharSectno"/>
        </w:rPr>
        <w:t>38</w:t>
      </w:r>
      <w:r>
        <w:rPr>
          <w:snapToGrid w:val="0"/>
        </w:rPr>
        <w:t>.</w:t>
      </w:r>
      <w:r>
        <w:rPr>
          <w:snapToGrid w:val="0"/>
        </w:rPr>
        <w:tab/>
        <w:t>Incoming tenant must be supplied although outgoing tenant in arrears</w:t>
      </w:r>
      <w:bookmarkEnd w:id="268"/>
      <w:bookmarkEnd w:id="269"/>
      <w:bookmarkEnd w:id="270"/>
      <w:bookmarkEnd w:id="271"/>
      <w:bookmarkEnd w:id="272"/>
    </w:p>
    <w:p w:rsidR="00AF1762" w:rsidRDefault="000D54B7">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AF1762" w:rsidRDefault="000D54B7">
      <w:pPr>
        <w:pStyle w:val="Heading5"/>
        <w:rPr>
          <w:snapToGrid w:val="0"/>
        </w:rPr>
      </w:pPr>
      <w:bookmarkStart w:id="273" w:name="_Toc3284736"/>
      <w:bookmarkStart w:id="274" w:name="_Toc39550025"/>
      <w:bookmarkStart w:id="275" w:name="_Toc41888869"/>
      <w:bookmarkStart w:id="276" w:name="_Toc59425189"/>
      <w:bookmarkStart w:id="277" w:name="_Toc157850633"/>
      <w:r>
        <w:rPr>
          <w:rStyle w:val="CharSectno"/>
        </w:rPr>
        <w:t>39</w:t>
      </w:r>
      <w:r>
        <w:rPr>
          <w:snapToGrid w:val="0"/>
        </w:rPr>
        <w:t>.</w:t>
      </w:r>
      <w:r>
        <w:rPr>
          <w:snapToGrid w:val="0"/>
        </w:rPr>
        <w:tab/>
        <w:t>Supply authority to keep meter in order</w:t>
      </w:r>
      <w:bookmarkEnd w:id="273"/>
      <w:bookmarkEnd w:id="274"/>
      <w:bookmarkEnd w:id="275"/>
      <w:bookmarkEnd w:id="276"/>
      <w:bookmarkEnd w:id="277"/>
    </w:p>
    <w:p w:rsidR="00AF1762" w:rsidRDefault="000D54B7">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AF1762" w:rsidRDefault="000D54B7">
      <w:pPr>
        <w:pStyle w:val="Heading5"/>
        <w:rPr>
          <w:snapToGrid w:val="0"/>
        </w:rPr>
      </w:pPr>
      <w:bookmarkStart w:id="278" w:name="_Toc3284737"/>
      <w:bookmarkStart w:id="279" w:name="_Toc39550026"/>
      <w:bookmarkStart w:id="280" w:name="_Toc41888870"/>
      <w:bookmarkStart w:id="281" w:name="_Toc59425190"/>
      <w:bookmarkStart w:id="282" w:name="_Toc157850634"/>
      <w:r>
        <w:rPr>
          <w:rStyle w:val="CharSectno"/>
        </w:rPr>
        <w:t>40</w:t>
      </w:r>
      <w:r>
        <w:rPr>
          <w:snapToGrid w:val="0"/>
        </w:rPr>
        <w:t>.</w:t>
      </w:r>
      <w:r>
        <w:rPr>
          <w:snapToGrid w:val="0"/>
        </w:rPr>
        <w:tab/>
        <w:t>Control of meters and fittings</w:t>
      </w:r>
      <w:bookmarkEnd w:id="278"/>
      <w:bookmarkEnd w:id="279"/>
      <w:bookmarkEnd w:id="280"/>
      <w:bookmarkEnd w:id="281"/>
      <w:bookmarkEnd w:id="282"/>
    </w:p>
    <w:p w:rsidR="00AF1762" w:rsidRDefault="000D54B7">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AF1762" w:rsidRDefault="000D54B7">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AF1762" w:rsidRDefault="000D54B7">
      <w:pPr>
        <w:pStyle w:val="Penstart"/>
        <w:rPr>
          <w:snapToGrid w:val="0"/>
        </w:rPr>
      </w:pPr>
      <w:r>
        <w:rPr>
          <w:snapToGrid w:val="0"/>
        </w:rPr>
        <w:tab/>
        <w:t>Penalty: $500.</w:t>
      </w:r>
    </w:p>
    <w:p w:rsidR="00AF1762" w:rsidRDefault="000D54B7">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AF1762" w:rsidRDefault="000D54B7">
      <w:pPr>
        <w:pStyle w:val="Footnotesection"/>
      </w:pPr>
      <w:r>
        <w:tab/>
        <w:t>[Section 40 amended by No. 113 of 1965 s. 8; No. 14 of 1996 s. 4; No. 63 of 1996 s. 4.]</w:t>
      </w:r>
    </w:p>
    <w:p w:rsidR="00AF1762" w:rsidRDefault="000D54B7">
      <w:pPr>
        <w:pStyle w:val="Heading5"/>
        <w:rPr>
          <w:snapToGrid w:val="0"/>
        </w:rPr>
      </w:pPr>
      <w:bookmarkStart w:id="283" w:name="_Toc3284738"/>
      <w:bookmarkStart w:id="284" w:name="_Toc39550027"/>
      <w:bookmarkStart w:id="285" w:name="_Toc41888871"/>
      <w:bookmarkStart w:id="286" w:name="_Toc59425191"/>
      <w:bookmarkStart w:id="287" w:name="_Toc157850635"/>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83"/>
      <w:bookmarkEnd w:id="284"/>
      <w:bookmarkEnd w:id="285"/>
      <w:bookmarkEnd w:id="286"/>
      <w:bookmarkEnd w:id="287"/>
    </w:p>
    <w:p w:rsidR="00AF1762" w:rsidRDefault="000D54B7">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AF1762" w:rsidRDefault="000D54B7">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AF1762" w:rsidRDefault="000D54B7">
      <w:pPr>
        <w:pStyle w:val="Indenta"/>
        <w:rPr>
          <w:snapToGrid w:val="0"/>
        </w:rPr>
      </w:pPr>
      <w:r>
        <w:rPr>
          <w:snapToGrid w:val="0"/>
        </w:rPr>
        <w:tab/>
        <w:t>(a)</w:t>
      </w:r>
      <w:r>
        <w:rPr>
          <w:snapToGrid w:val="0"/>
        </w:rPr>
        <w:tab/>
        <w:t>any test carried out under the authority of this Act; or</w:t>
      </w:r>
    </w:p>
    <w:p w:rsidR="00AF1762" w:rsidRDefault="000D54B7">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AF1762" w:rsidRDefault="000D54B7">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AF1762" w:rsidRDefault="000D54B7">
      <w:pPr>
        <w:pStyle w:val="Indenta"/>
        <w:rPr>
          <w:snapToGrid w:val="0"/>
        </w:rPr>
      </w:pPr>
      <w:r>
        <w:rPr>
          <w:snapToGrid w:val="0"/>
        </w:rPr>
        <w:tab/>
        <w:t>(d)</w:t>
      </w:r>
      <w:r>
        <w:rPr>
          <w:snapToGrid w:val="0"/>
        </w:rPr>
        <w:tab/>
        <w:t>the certificate of testing of the meter or other device aforesaid hereinafter provided for.</w:t>
      </w:r>
    </w:p>
    <w:p w:rsidR="00AF1762" w:rsidRDefault="000D54B7">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AF1762" w:rsidRDefault="000D54B7">
      <w:pPr>
        <w:pStyle w:val="Indenta"/>
        <w:rPr>
          <w:snapToGrid w:val="0"/>
        </w:rPr>
      </w:pPr>
      <w:r>
        <w:rPr>
          <w:snapToGrid w:val="0"/>
        </w:rPr>
        <w:tab/>
        <w:t>(a)</w:t>
      </w:r>
      <w:r>
        <w:rPr>
          <w:snapToGrid w:val="0"/>
        </w:rPr>
        <w:tab/>
        <w:t>The test demanded may, at the option of the person requiring the test, be performed —</w:t>
      </w:r>
    </w:p>
    <w:p w:rsidR="00AF1762" w:rsidRDefault="000D54B7">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AF1762" w:rsidRDefault="000D54B7">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AF1762" w:rsidRDefault="000D54B7">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AF1762" w:rsidRDefault="000D54B7">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AF1762" w:rsidRDefault="000D54B7">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AF1762" w:rsidRDefault="000D54B7">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AF1762" w:rsidRDefault="000D54B7">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AF1762" w:rsidRDefault="000D54B7">
      <w:pPr>
        <w:pStyle w:val="Footnotesection"/>
      </w:pPr>
      <w:r>
        <w:tab/>
        <w:t>[Section 41 amended by No. 113 of 1965 s. 8; No. 89 of 1994 s. 80; No. 63 of 1996 s. 10.]</w:t>
      </w:r>
    </w:p>
    <w:p w:rsidR="00AF1762" w:rsidRDefault="000D54B7">
      <w:pPr>
        <w:pStyle w:val="Heading5"/>
      </w:pPr>
      <w:bookmarkStart w:id="288" w:name="_Toc157850636"/>
      <w:bookmarkStart w:id="289" w:name="_Toc3284740"/>
      <w:bookmarkStart w:id="290" w:name="_Toc39550029"/>
      <w:bookmarkStart w:id="291" w:name="_Toc41888873"/>
      <w:bookmarkStart w:id="292" w:name="_Toc59425193"/>
      <w:r>
        <w:rPr>
          <w:rStyle w:val="CharSectno"/>
        </w:rPr>
        <w:t>42</w:t>
      </w:r>
      <w:r>
        <w:t>.</w:t>
      </w:r>
      <w:r>
        <w:tab/>
        <w:t>Apparatus</w:t>
      </w:r>
      <w:bookmarkEnd w:id="288"/>
    </w:p>
    <w:p w:rsidR="00AF1762" w:rsidRDefault="000D54B7">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AF1762" w:rsidRDefault="000D54B7">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AF1762" w:rsidRDefault="000D54B7">
      <w:pPr>
        <w:pStyle w:val="Indenta"/>
        <w:rPr>
          <w:snapToGrid w:val="0"/>
        </w:rPr>
      </w:pPr>
      <w:r>
        <w:rPr>
          <w:snapToGrid w:val="0"/>
        </w:rPr>
        <w:tab/>
        <w:t>(a)</w:t>
      </w:r>
      <w:r>
        <w:rPr>
          <w:snapToGrid w:val="0"/>
        </w:rPr>
        <w:tab/>
        <w:t>to use any form of electrical installation, apparatus or fitting; or</w:t>
      </w:r>
    </w:p>
    <w:p w:rsidR="00AF1762" w:rsidRDefault="000D54B7">
      <w:pPr>
        <w:pStyle w:val="Indenta"/>
        <w:rPr>
          <w:snapToGrid w:val="0"/>
        </w:rPr>
      </w:pPr>
      <w:r>
        <w:rPr>
          <w:snapToGrid w:val="0"/>
        </w:rPr>
        <w:tab/>
        <w:t>(b)</w:t>
      </w:r>
      <w:r>
        <w:rPr>
          <w:snapToGrid w:val="0"/>
        </w:rPr>
        <w:tab/>
        <w:t>to use or deal with electricity supplied to the person for any purpose or in any manner,</w:t>
      </w:r>
    </w:p>
    <w:p w:rsidR="00AF1762" w:rsidRDefault="000D54B7">
      <w:pPr>
        <w:pStyle w:val="Subsection"/>
        <w:rPr>
          <w:snapToGrid w:val="0"/>
        </w:rPr>
      </w:pPr>
      <w:r>
        <w:rPr>
          <w:snapToGrid w:val="0"/>
        </w:rPr>
        <w:tab/>
      </w:r>
      <w:r>
        <w:rPr>
          <w:snapToGrid w:val="0"/>
        </w:rPr>
        <w:tab/>
        <w:t>that would interfere unduly or improperly with the supply of electricity to any other person.</w:t>
      </w:r>
    </w:p>
    <w:p w:rsidR="00AF1762" w:rsidRDefault="000D54B7">
      <w:pPr>
        <w:pStyle w:val="Footnotesection"/>
      </w:pPr>
      <w:r>
        <w:tab/>
        <w:t>[Section 42 inserted by No. 33 of 2004 s. 16.]</w:t>
      </w:r>
    </w:p>
    <w:p w:rsidR="00AF1762" w:rsidRDefault="000D54B7">
      <w:pPr>
        <w:pStyle w:val="Heading5"/>
        <w:spacing w:before="180"/>
        <w:rPr>
          <w:snapToGrid w:val="0"/>
        </w:rPr>
      </w:pPr>
      <w:bookmarkStart w:id="293" w:name="_Toc157850637"/>
      <w:r>
        <w:rPr>
          <w:rStyle w:val="CharSectno"/>
        </w:rPr>
        <w:t>43</w:t>
      </w:r>
      <w:r>
        <w:rPr>
          <w:snapToGrid w:val="0"/>
        </w:rPr>
        <w:t>.</w:t>
      </w:r>
      <w:r>
        <w:rPr>
          <w:snapToGrid w:val="0"/>
        </w:rPr>
        <w:tab/>
        <w:t>Uniform charges and zoning</w:t>
      </w:r>
      <w:bookmarkEnd w:id="289"/>
      <w:bookmarkEnd w:id="290"/>
      <w:bookmarkEnd w:id="291"/>
      <w:bookmarkEnd w:id="292"/>
      <w:bookmarkEnd w:id="293"/>
    </w:p>
    <w:p w:rsidR="00AF1762" w:rsidRDefault="000D54B7">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AF1762" w:rsidRDefault="000D54B7">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AF1762" w:rsidRDefault="000D54B7">
      <w:pPr>
        <w:pStyle w:val="Penstart"/>
        <w:rPr>
          <w:snapToGrid w:val="0"/>
        </w:rPr>
      </w:pPr>
      <w:r>
        <w:rPr>
          <w:snapToGrid w:val="0"/>
        </w:rPr>
        <w:tab/>
        <w:t>Penalty: $500.</w:t>
      </w:r>
    </w:p>
    <w:p w:rsidR="00AF1762" w:rsidRDefault="000D54B7">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AF1762" w:rsidRDefault="000D54B7">
      <w:pPr>
        <w:pStyle w:val="Footnotesection"/>
      </w:pPr>
      <w:r>
        <w:tab/>
        <w:t>[Section 43 amended by No. 113 of 1965 s. 8; No. 89 of 1994 s. 79; No. 63 of 1996 s. 4.]</w:t>
      </w:r>
    </w:p>
    <w:p w:rsidR="00AF1762" w:rsidRDefault="000D54B7">
      <w:pPr>
        <w:pStyle w:val="Heading5"/>
        <w:rPr>
          <w:snapToGrid w:val="0"/>
        </w:rPr>
      </w:pPr>
      <w:bookmarkStart w:id="294" w:name="_Toc3284741"/>
      <w:bookmarkStart w:id="295" w:name="_Toc39550030"/>
      <w:bookmarkStart w:id="296" w:name="_Toc41888874"/>
      <w:bookmarkStart w:id="297" w:name="_Toc59425194"/>
      <w:bookmarkStart w:id="298" w:name="_Toc157850638"/>
      <w:r>
        <w:rPr>
          <w:rStyle w:val="CharSectno"/>
        </w:rPr>
        <w:t>44</w:t>
      </w:r>
      <w:r>
        <w:rPr>
          <w:snapToGrid w:val="0"/>
        </w:rPr>
        <w:t>.</w:t>
      </w:r>
      <w:r>
        <w:rPr>
          <w:snapToGrid w:val="0"/>
        </w:rPr>
        <w:tab/>
        <w:t>Obligation to supply</w:t>
      </w:r>
      <w:bookmarkEnd w:id="294"/>
      <w:bookmarkEnd w:id="295"/>
      <w:bookmarkEnd w:id="296"/>
      <w:bookmarkEnd w:id="297"/>
      <w:bookmarkEnd w:id="298"/>
    </w:p>
    <w:p w:rsidR="00AF1762" w:rsidRDefault="000D54B7">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AF1762" w:rsidRDefault="000D54B7">
      <w:pPr>
        <w:pStyle w:val="Heading5"/>
        <w:rPr>
          <w:snapToGrid w:val="0"/>
        </w:rPr>
      </w:pPr>
      <w:bookmarkStart w:id="299" w:name="_Toc3284742"/>
      <w:bookmarkStart w:id="300" w:name="_Toc39550031"/>
      <w:bookmarkStart w:id="301" w:name="_Toc41888875"/>
      <w:bookmarkStart w:id="302" w:name="_Toc59425195"/>
      <w:bookmarkStart w:id="303" w:name="_Toc157850639"/>
      <w:r>
        <w:rPr>
          <w:rStyle w:val="CharSectno"/>
        </w:rPr>
        <w:t>45</w:t>
      </w:r>
      <w:r>
        <w:rPr>
          <w:snapToGrid w:val="0"/>
        </w:rPr>
        <w:t>.</w:t>
      </w:r>
      <w:r>
        <w:rPr>
          <w:snapToGrid w:val="0"/>
        </w:rPr>
        <w:tab/>
        <w:t xml:space="preserve">Compensation, damages </w:t>
      </w:r>
      <w:bookmarkEnd w:id="299"/>
      <w:bookmarkEnd w:id="300"/>
      <w:bookmarkEnd w:id="301"/>
      <w:bookmarkEnd w:id="302"/>
      <w:r>
        <w:rPr>
          <w:snapToGrid w:val="0"/>
        </w:rPr>
        <w:t>etc.</w:t>
      </w:r>
      <w:bookmarkEnd w:id="303"/>
    </w:p>
    <w:p w:rsidR="00AF1762" w:rsidRDefault="000D54B7">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AF1762" w:rsidRDefault="000D54B7">
      <w:pPr>
        <w:pStyle w:val="Footnotesection"/>
      </w:pPr>
      <w:r>
        <w:tab/>
        <w:t>[Section 45 amended by No. 78 of 1995 s. 36; No. 33 of 2004 s. 17; No. 59 of 2004 s. 141.]</w:t>
      </w:r>
    </w:p>
    <w:p w:rsidR="00AF1762" w:rsidRDefault="000D54B7">
      <w:pPr>
        <w:pStyle w:val="Ednotesection"/>
      </w:pPr>
      <w:bookmarkStart w:id="304" w:name="_Toc3284744"/>
      <w:bookmarkStart w:id="305" w:name="_Toc39550033"/>
      <w:bookmarkStart w:id="306" w:name="_Toc41888877"/>
      <w:bookmarkStart w:id="307" w:name="_Toc59425197"/>
      <w:r>
        <w:t>[</w:t>
      </w:r>
      <w:r>
        <w:rPr>
          <w:b/>
        </w:rPr>
        <w:t>46.</w:t>
      </w:r>
      <w:r>
        <w:rPr>
          <w:b/>
        </w:rPr>
        <w:tab/>
      </w:r>
      <w:r>
        <w:t>Repealed by No. 33 of 2004 s. 18.]</w:t>
      </w:r>
    </w:p>
    <w:p w:rsidR="00AF1762" w:rsidRDefault="000D54B7">
      <w:pPr>
        <w:pStyle w:val="Heading5"/>
        <w:rPr>
          <w:snapToGrid w:val="0"/>
        </w:rPr>
      </w:pPr>
      <w:bookmarkStart w:id="308" w:name="_Toc157850640"/>
      <w:r>
        <w:rPr>
          <w:rStyle w:val="CharSectno"/>
        </w:rPr>
        <w:t>47</w:t>
      </w:r>
      <w:r>
        <w:rPr>
          <w:snapToGrid w:val="0"/>
        </w:rPr>
        <w:t>.</w:t>
      </w:r>
      <w:r>
        <w:rPr>
          <w:snapToGrid w:val="0"/>
        </w:rPr>
        <w:tab/>
        <w:t>Illegal interference with works, etc.</w:t>
      </w:r>
      <w:bookmarkEnd w:id="304"/>
      <w:bookmarkEnd w:id="305"/>
      <w:bookmarkEnd w:id="306"/>
      <w:bookmarkEnd w:id="307"/>
      <w:bookmarkEnd w:id="308"/>
    </w:p>
    <w:p w:rsidR="00AF1762" w:rsidRDefault="000D54B7">
      <w:pPr>
        <w:pStyle w:val="Subsection"/>
        <w:rPr>
          <w:snapToGrid w:val="0"/>
        </w:rPr>
      </w:pPr>
      <w:r>
        <w:rPr>
          <w:snapToGrid w:val="0"/>
        </w:rPr>
        <w:tab/>
        <w:t>(1)</w:t>
      </w:r>
      <w:r>
        <w:rPr>
          <w:snapToGrid w:val="0"/>
        </w:rPr>
        <w:tab/>
        <w:t>Any person who —</w:t>
      </w:r>
    </w:p>
    <w:p w:rsidR="00AF1762" w:rsidRDefault="000D54B7">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AF1762" w:rsidRDefault="000D54B7">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AF1762" w:rsidRDefault="000D54B7">
      <w:pPr>
        <w:pStyle w:val="Indenta"/>
        <w:keepNext/>
        <w:keepLines/>
        <w:rPr>
          <w:snapToGrid w:val="0"/>
        </w:rPr>
      </w:pPr>
      <w:r>
        <w:rPr>
          <w:snapToGrid w:val="0"/>
        </w:rPr>
        <w:tab/>
        <w:t>(c)</w:t>
      </w:r>
      <w:r>
        <w:rPr>
          <w:snapToGrid w:val="0"/>
        </w:rPr>
        <w:tab/>
        <w:t>wastes or wilfully and wrongfully uses electricity supplied by a supply authority under this Act,</w:t>
      </w:r>
    </w:p>
    <w:p w:rsidR="00AF1762" w:rsidRDefault="000D54B7">
      <w:pPr>
        <w:pStyle w:val="Subsection"/>
        <w:rPr>
          <w:snapToGrid w:val="0"/>
        </w:rPr>
      </w:pPr>
      <w:r>
        <w:rPr>
          <w:snapToGrid w:val="0"/>
        </w:rPr>
        <w:tab/>
      </w:r>
      <w:r>
        <w:rPr>
          <w:snapToGrid w:val="0"/>
        </w:rPr>
        <w:tab/>
        <w:t>shall be guilty of an offence.</w:t>
      </w:r>
    </w:p>
    <w:p w:rsidR="00AF1762" w:rsidRDefault="000D54B7">
      <w:pPr>
        <w:pStyle w:val="Penstart"/>
        <w:rPr>
          <w:snapToGrid w:val="0"/>
        </w:rPr>
      </w:pPr>
      <w:r>
        <w:rPr>
          <w:snapToGrid w:val="0"/>
        </w:rPr>
        <w:tab/>
        <w:t>Penalty: $1 000.</w:t>
      </w:r>
    </w:p>
    <w:p w:rsidR="00AF1762" w:rsidRDefault="000D54B7">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AF1762" w:rsidRDefault="000D54B7">
      <w:pPr>
        <w:pStyle w:val="Footnotesection"/>
      </w:pPr>
      <w:r>
        <w:tab/>
        <w:t>[Section 47 amended by No. 113 of 1965 s. 8; No. 63 of 1996 s. 4.]</w:t>
      </w:r>
    </w:p>
    <w:p w:rsidR="00AF1762" w:rsidRDefault="000D54B7">
      <w:pPr>
        <w:pStyle w:val="Heading5"/>
        <w:rPr>
          <w:snapToGrid w:val="0"/>
        </w:rPr>
      </w:pPr>
      <w:bookmarkStart w:id="309" w:name="_Toc3284745"/>
      <w:bookmarkStart w:id="310" w:name="_Toc39550034"/>
      <w:bookmarkStart w:id="311" w:name="_Toc41888878"/>
      <w:bookmarkStart w:id="312" w:name="_Toc59425198"/>
      <w:bookmarkStart w:id="313" w:name="_Toc157850641"/>
      <w:r>
        <w:rPr>
          <w:rStyle w:val="CharSectno"/>
        </w:rPr>
        <w:t>48</w:t>
      </w:r>
      <w:r>
        <w:rPr>
          <w:snapToGrid w:val="0"/>
        </w:rPr>
        <w:t>.</w:t>
      </w:r>
      <w:r>
        <w:rPr>
          <w:snapToGrid w:val="0"/>
        </w:rPr>
        <w:tab/>
        <w:t>Obtaining supply under false name</w:t>
      </w:r>
      <w:bookmarkEnd w:id="309"/>
      <w:bookmarkEnd w:id="310"/>
      <w:bookmarkEnd w:id="311"/>
      <w:bookmarkEnd w:id="312"/>
      <w:bookmarkEnd w:id="313"/>
    </w:p>
    <w:p w:rsidR="00AF1762" w:rsidRDefault="000D54B7">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AF1762" w:rsidRDefault="000D54B7">
      <w:pPr>
        <w:pStyle w:val="Penstart"/>
        <w:rPr>
          <w:snapToGrid w:val="0"/>
        </w:rPr>
      </w:pPr>
      <w:r>
        <w:rPr>
          <w:snapToGrid w:val="0"/>
        </w:rPr>
        <w:tab/>
        <w:t>Penalty: $200.</w:t>
      </w:r>
    </w:p>
    <w:p w:rsidR="00AF1762" w:rsidRDefault="000D54B7">
      <w:pPr>
        <w:pStyle w:val="Footnotesection"/>
      </w:pPr>
      <w:r>
        <w:tab/>
        <w:t>[Section 48 amended by No. 113 of 1965 s. 8; No. 63 of 1996 s. 4.]</w:t>
      </w:r>
    </w:p>
    <w:p w:rsidR="00AF1762" w:rsidRDefault="000D54B7">
      <w:pPr>
        <w:pStyle w:val="Heading5"/>
        <w:rPr>
          <w:snapToGrid w:val="0"/>
        </w:rPr>
      </w:pPr>
      <w:bookmarkStart w:id="314" w:name="_Toc3284746"/>
      <w:bookmarkStart w:id="315" w:name="_Toc39550035"/>
      <w:bookmarkStart w:id="316" w:name="_Toc41888879"/>
      <w:bookmarkStart w:id="317" w:name="_Toc59425199"/>
      <w:bookmarkStart w:id="318" w:name="_Toc157850642"/>
      <w:r>
        <w:rPr>
          <w:rStyle w:val="CharSectno"/>
        </w:rPr>
        <w:t>49</w:t>
      </w:r>
      <w:r>
        <w:rPr>
          <w:snapToGrid w:val="0"/>
        </w:rPr>
        <w:t>.</w:t>
      </w:r>
      <w:r>
        <w:rPr>
          <w:snapToGrid w:val="0"/>
        </w:rPr>
        <w:tab/>
        <w:t>Unauthorised use</w:t>
      </w:r>
      <w:bookmarkEnd w:id="314"/>
      <w:bookmarkEnd w:id="315"/>
      <w:bookmarkEnd w:id="316"/>
      <w:bookmarkEnd w:id="317"/>
      <w:bookmarkEnd w:id="318"/>
    </w:p>
    <w:p w:rsidR="00AF1762" w:rsidRDefault="000D54B7">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AF1762" w:rsidRDefault="000D54B7">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AF1762" w:rsidRDefault="000D54B7">
      <w:pPr>
        <w:pStyle w:val="Indenta"/>
        <w:rPr>
          <w:snapToGrid w:val="0"/>
        </w:rPr>
      </w:pPr>
      <w:r>
        <w:rPr>
          <w:snapToGrid w:val="0"/>
        </w:rPr>
        <w:tab/>
        <w:t>(b)</w:t>
      </w:r>
      <w:r>
        <w:rPr>
          <w:snapToGrid w:val="0"/>
        </w:rPr>
        <w:tab/>
        <w:t>uses electricity for a longer time or in greater quantities than he has contracted to pay for; or</w:t>
      </w:r>
    </w:p>
    <w:p w:rsidR="00AF1762" w:rsidRDefault="000D54B7">
      <w:pPr>
        <w:pStyle w:val="Indenta"/>
        <w:rPr>
          <w:snapToGrid w:val="0"/>
        </w:rPr>
      </w:pPr>
      <w:r>
        <w:rPr>
          <w:snapToGrid w:val="0"/>
        </w:rPr>
        <w:tab/>
        <w:t>(c)</w:t>
      </w:r>
      <w:r>
        <w:rPr>
          <w:snapToGrid w:val="0"/>
        </w:rPr>
        <w:tab/>
        <w:t>uses the electricity in a manner not authorised by the contract under which the electricity is supplied; or</w:t>
      </w:r>
    </w:p>
    <w:p w:rsidR="00AF1762" w:rsidRDefault="000D54B7">
      <w:pPr>
        <w:pStyle w:val="Indenta"/>
        <w:rPr>
          <w:snapToGrid w:val="0"/>
        </w:rPr>
      </w:pPr>
      <w:r>
        <w:rPr>
          <w:snapToGrid w:val="0"/>
        </w:rPr>
        <w:tab/>
        <w:t>(d)</w:t>
      </w:r>
      <w:r>
        <w:rPr>
          <w:snapToGrid w:val="0"/>
        </w:rPr>
        <w:tab/>
        <w:t>contrary to the provisions of this Act, supplies any other person with any electricity supplied to him,</w:t>
      </w:r>
    </w:p>
    <w:p w:rsidR="00AF1762" w:rsidRDefault="000D54B7">
      <w:pPr>
        <w:pStyle w:val="Subsection"/>
      </w:pPr>
      <w:r>
        <w:rPr>
          <w:snapToGrid w:val="0"/>
        </w:rPr>
        <w:tab/>
      </w:r>
      <w:r>
        <w:rPr>
          <w:snapToGrid w:val="0"/>
        </w:rPr>
        <w:tab/>
        <w:t xml:space="preserve">the consumer </w:t>
      </w:r>
      <w:r>
        <w:t>commits an offence.</w:t>
      </w:r>
    </w:p>
    <w:p w:rsidR="00AF1762" w:rsidRDefault="000D54B7">
      <w:pPr>
        <w:pStyle w:val="Penstart"/>
      </w:pPr>
      <w:r>
        <w:tab/>
        <w:t>Penalty: $100.</w:t>
      </w:r>
    </w:p>
    <w:p w:rsidR="00AF1762" w:rsidRDefault="000D54B7">
      <w:pPr>
        <w:pStyle w:val="Penstart"/>
        <w:rPr>
          <w:snapToGrid w:val="0"/>
        </w:rPr>
      </w:pPr>
      <w:r>
        <w:tab/>
        <w:t xml:space="preserve">For each separate and further offence committed under section 71 of the </w:t>
      </w:r>
      <w:r>
        <w:rPr>
          <w:i/>
        </w:rPr>
        <w:t>Interpretation Act 1984</w:t>
      </w:r>
      <w:r>
        <w:t>: $50.</w:t>
      </w:r>
    </w:p>
    <w:p w:rsidR="00AF1762" w:rsidRDefault="000D54B7">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AF1762" w:rsidRDefault="000D54B7">
      <w:pPr>
        <w:pStyle w:val="Footnotesection"/>
      </w:pPr>
      <w:r>
        <w:tab/>
        <w:t>[Section 49 amended by No. 113 of 1965 s. 8; No. 89 of 1994 s. 79; No. 63 of 1996 s. 6; No. 59 of 2004 s. 141.]</w:t>
      </w:r>
    </w:p>
    <w:p w:rsidR="00AF1762" w:rsidRDefault="000D54B7">
      <w:pPr>
        <w:pStyle w:val="Heading5"/>
        <w:rPr>
          <w:snapToGrid w:val="0"/>
        </w:rPr>
      </w:pPr>
      <w:bookmarkStart w:id="319" w:name="_Toc3284747"/>
      <w:bookmarkStart w:id="320" w:name="_Toc39550036"/>
      <w:bookmarkStart w:id="321" w:name="_Toc41888880"/>
      <w:bookmarkStart w:id="322" w:name="_Toc59425200"/>
      <w:bookmarkStart w:id="323" w:name="_Toc157850643"/>
      <w:r>
        <w:rPr>
          <w:rStyle w:val="CharSectno"/>
        </w:rPr>
        <w:t>50</w:t>
      </w:r>
      <w:r>
        <w:rPr>
          <w:snapToGrid w:val="0"/>
        </w:rPr>
        <w:t>.</w:t>
      </w:r>
      <w:r>
        <w:rPr>
          <w:snapToGrid w:val="0"/>
        </w:rPr>
        <w:tab/>
        <w:t>Alteration of meter</w:t>
      </w:r>
      <w:bookmarkEnd w:id="319"/>
      <w:bookmarkEnd w:id="320"/>
      <w:bookmarkEnd w:id="321"/>
      <w:bookmarkEnd w:id="322"/>
      <w:bookmarkEnd w:id="323"/>
    </w:p>
    <w:p w:rsidR="00AF1762" w:rsidRDefault="000D54B7">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AF1762" w:rsidRDefault="000D54B7">
      <w:pPr>
        <w:pStyle w:val="Penstart"/>
        <w:rPr>
          <w:snapToGrid w:val="0"/>
        </w:rPr>
      </w:pPr>
      <w:r>
        <w:rPr>
          <w:snapToGrid w:val="0"/>
        </w:rPr>
        <w:tab/>
        <w:t>Penalty: In the case of an individual, $2 000, and in the case of a body corporate, $10 000.</w:t>
      </w:r>
    </w:p>
    <w:p w:rsidR="00AF1762" w:rsidRDefault="000D54B7">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AF1762" w:rsidRDefault="000D54B7">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AF1762" w:rsidRDefault="000D54B7">
      <w:pPr>
        <w:pStyle w:val="Footnotesection"/>
      </w:pPr>
      <w:r>
        <w:tab/>
        <w:t>[Section 50 amended by No. 113 of 1965 s. 8; No. 63 of 1996 s. 4 and 8.]</w:t>
      </w:r>
    </w:p>
    <w:p w:rsidR="00AF1762" w:rsidRDefault="000D54B7">
      <w:pPr>
        <w:pStyle w:val="Heading5"/>
        <w:rPr>
          <w:snapToGrid w:val="0"/>
        </w:rPr>
      </w:pPr>
      <w:bookmarkStart w:id="324" w:name="_Toc3284748"/>
      <w:bookmarkStart w:id="325" w:name="_Toc39550037"/>
      <w:bookmarkStart w:id="326" w:name="_Toc41888881"/>
      <w:bookmarkStart w:id="327" w:name="_Toc59425201"/>
      <w:bookmarkStart w:id="328" w:name="_Toc157850644"/>
      <w:r>
        <w:rPr>
          <w:rStyle w:val="CharSectno"/>
        </w:rPr>
        <w:t>51</w:t>
      </w:r>
      <w:r>
        <w:rPr>
          <w:snapToGrid w:val="0"/>
        </w:rPr>
        <w:t>.</w:t>
      </w:r>
      <w:r>
        <w:rPr>
          <w:snapToGrid w:val="0"/>
        </w:rPr>
        <w:tab/>
        <w:t>Summary remedy for damage to electric works</w:t>
      </w:r>
      <w:bookmarkEnd w:id="324"/>
      <w:bookmarkEnd w:id="325"/>
      <w:bookmarkEnd w:id="326"/>
      <w:bookmarkEnd w:id="327"/>
      <w:bookmarkEnd w:id="328"/>
    </w:p>
    <w:p w:rsidR="00AF1762" w:rsidRDefault="000D54B7">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AF1762" w:rsidRDefault="000D54B7">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AF1762" w:rsidRDefault="000D54B7">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AF1762" w:rsidRDefault="000D54B7">
      <w:pPr>
        <w:pStyle w:val="Footnotesection"/>
      </w:pPr>
      <w:r>
        <w:tab/>
        <w:t>[Section 51 amended by No. 113 of 1965 s. 8; No. 89 of 1994 s. 79; No. 63 of 1996 s. 9.]</w:t>
      </w:r>
    </w:p>
    <w:p w:rsidR="00AF1762" w:rsidRDefault="000D54B7">
      <w:pPr>
        <w:pStyle w:val="Heading5"/>
        <w:rPr>
          <w:snapToGrid w:val="0"/>
        </w:rPr>
      </w:pPr>
      <w:bookmarkStart w:id="329" w:name="_Toc3284749"/>
      <w:bookmarkStart w:id="330" w:name="_Toc39550038"/>
      <w:bookmarkStart w:id="331" w:name="_Toc41888882"/>
      <w:bookmarkStart w:id="332" w:name="_Toc59425202"/>
      <w:bookmarkStart w:id="333" w:name="_Toc157850645"/>
      <w:r>
        <w:rPr>
          <w:rStyle w:val="CharSectno"/>
        </w:rPr>
        <w:t>52</w:t>
      </w:r>
      <w:r>
        <w:rPr>
          <w:snapToGrid w:val="0"/>
        </w:rPr>
        <w:t>.</w:t>
      </w:r>
      <w:r>
        <w:rPr>
          <w:snapToGrid w:val="0"/>
        </w:rPr>
        <w:tab/>
        <w:t>General penalty</w:t>
      </w:r>
      <w:bookmarkEnd w:id="329"/>
      <w:bookmarkEnd w:id="330"/>
      <w:bookmarkEnd w:id="331"/>
      <w:bookmarkEnd w:id="332"/>
      <w:bookmarkEnd w:id="333"/>
    </w:p>
    <w:p w:rsidR="00AF1762" w:rsidRDefault="000D54B7">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rsidR="00AF1762" w:rsidRDefault="000D54B7">
      <w:pPr>
        <w:pStyle w:val="Footnotesection"/>
      </w:pPr>
      <w:r>
        <w:tab/>
        <w:t>[Section 52 amended by No. 113 of 1965 s. 8; No. 63 of 1996 s. 4.]</w:t>
      </w:r>
    </w:p>
    <w:p w:rsidR="00AF1762" w:rsidRDefault="000D54B7">
      <w:pPr>
        <w:pStyle w:val="Heading5"/>
      </w:pPr>
      <w:bookmarkStart w:id="334" w:name="_Toc157850646"/>
      <w:r>
        <w:rPr>
          <w:rStyle w:val="CharSectno"/>
        </w:rPr>
        <w:t>53</w:t>
      </w:r>
      <w:r>
        <w:t>.</w:t>
      </w:r>
      <w:r>
        <w:tab/>
        <w:t>Limitation period for offences</w:t>
      </w:r>
      <w:bookmarkEnd w:id="334"/>
    </w:p>
    <w:p w:rsidR="00AF1762" w:rsidRDefault="000D54B7">
      <w:pPr>
        <w:pStyle w:val="Subsection"/>
      </w:pPr>
      <w:r>
        <w:tab/>
      </w:r>
      <w:r>
        <w:tab/>
        <w:t>A prosecution for an offence under this Act must be commenced within 2 years after the date on which the offence is alleged to have been committed.</w:t>
      </w:r>
    </w:p>
    <w:p w:rsidR="00AF1762" w:rsidRDefault="000D54B7">
      <w:pPr>
        <w:pStyle w:val="Footnotesection"/>
      </w:pPr>
      <w:r>
        <w:tab/>
        <w:t>[Section 53 inserted by No. 59 of 2004 s. 141.]</w:t>
      </w:r>
    </w:p>
    <w:p w:rsidR="00AF1762" w:rsidRDefault="000D54B7">
      <w:pPr>
        <w:pStyle w:val="Ednotesection"/>
      </w:pPr>
      <w:r>
        <w:t>[</w:t>
      </w:r>
      <w:r>
        <w:rPr>
          <w:b/>
        </w:rPr>
        <w:t>54.</w:t>
      </w:r>
      <w:r>
        <w:tab/>
        <w:t>Repealed by No. 89 of 1994 s. 78.]</w:t>
      </w:r>
    </w:p>
    <w:p w:rsidR="00AF1762" w:rsidRDefault="00AF1762">
      <w:pPr>
        <w:sectPr w:rsidR="00AF176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F1762" w:rsidRDefault="000D54B7">
      <w:pPr>
        <w:pStyle w:val="nHeading2"/>
      </w:pPr>
      <w:bookmarkStart w:id="335" w:name="_Toc89516161"/>
      <w:bookmarkStart w:id="336" w:name="_Toc89516227"/>
      <w:bookmarkStart w:id="337" w:name="_Toc91486321"/>
      <w:bookmarkStart w:id="338" w:name="_Toc102289694"/>
      <w:bookmarkStart w:id="339" w:name="_Toc117487394"/>
      <w:bookmarkStart w:id="340" w:name="_Toc118707666"/>
      <w:bookmarkStart w:id="341" w:name="_Toc119378502"/>
      <w:bookmarkStart w:id="342" w:name="_Toc119381522"/>
      <w:bookmarkStart w:id="343" w:name="_Toc121723121"/>
      <w:bookmarkStart w:id="344" w:name="_Toc121723364"/>
      <w:bookmarkStart w:id="345" w:name="_Toc122829526"/>
      <w:bookmarkStart w:id="346" w:name="_Toc124061493"/>
      <w:bookmarkStart w:id="347" w:name="_Toc131569411"/>
      <w:bookmarkStart w:id="348" w:name="_Toc131588962"/>
      <w:bookmarkStart w:id="349" w:name="_Toc139272076"/>
      <w:bookmarkStart w:id="350" w:name="_Toc139676712"/>
      <w:bookmarkStart w:id="351" w:name="_Toc157850647"/>
      <w:r>
        <w:t>Notes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AF1762" w:rsidRDefault="000D54B7">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AF1762" w:rsidRDefault="000D54B7">
      <w:pPr>
        <w:pStyle w:val="nHeading3"/>
      </w:pPr>
      <w:bookmarkStart w:id="352" w:name="_Toc157850648"/>
      <w:r>
        <w:t>Compilation table</w:t>
      </w:r>
      <w:bookmarkEnd w:id="3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F1762">
        <w:trPr>
          <w:tblHeader/>
        </w:trPr>
        <w:tc>
          <w:tcPr>
            <w:tcW w:w="2268" w:type="dxa"/>
            <w:tcBorders>
              <w:top w:val="single" w:sz="8" w:space="0" w:color="auto"/>
              <w:bottom w:val="single" w:sz="8" w:space="0" w:color="auto"/>
            </w:tcBorders>
          </w:tcPr>
          <w:p w:rsidR="00AF1762" w:rsidRDefault="000D54B7">
            <w:pPr>
              <w:pStyle w:val="nTable"/>
              <w:spacing w:after="40"/>
              <w:rPr>
                <w:b/>
                <w:sz w:val="19"/>
              </w:rPr>
            </w:pPr>
            <w:r>
              <w:rPr>
                <w:b/>
                <w:sz w:val="19"/>
              </w:rPr>
              <w:t>Short title</w:t>
            </w:r>
          </w:p>
        </w:tc>
        <w:tc>
          <w:tcPr>
            <w:tcW w:w="1134" w:type="dxa"/>
            <w:tcBorders>
              <w:top w:val="single" w:sz="8" w:space="0" w:color="auto"/>
              <w:bottom w:val="single" w:sz="8" w:space="0" w:color="auto"/>
            </w:tcBorders>
          </w:tcPr>
          <w:p w:rsidR="00AF1762" w:rsidRDefault="000D54B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F1762" w:rsidRDefault="000D54B7">
            <w:pPr>
              <w:pStyle w:val="nTable"/>
              <w:spacing w:after="40"/>
              <w:rPr>
                <w:b/>
                <w:sz w:val="19"/>
              </w:rPr>
            </w:pPr>
            <w:r>
              <w:rPr>
                <w:b/>
                <w:sz w:val="19"/>
              </w:rPr>
              <w:t>Assent</w:t>
            </w:r>
          </w:p>
        </w:tc>
        <w:tc>
          <w:tcPr>
            <w:tcW w:w="2551" w:type="dxa"/>
            <w:tcBorders>
              <w:top w:val="single" w:sz="8" w:space="0" w:color="auto"/>
              <w:bottom w:val="single" w:sz="8" w:space="0" w:color="auto"/>
            </w:tcBorders>
          </w:tcPr>
          <w:p w:rsidR="00AF1762" w:rsidRDefault="000D54B7">
            <w:pPr>
              <w:pStyle w:val="nTable"/>
              <w:spacing w:after="40"/>
              <w:rPr>
                <w:b/>
                <w:sz w:val="19"/>
              </w:rPr>
            </w:pPr>
            <w:r>
              <w:rPr>
                <w:b/>
                <w:sz w:val="19"/>
              </w:rPr>
              <w:t>Commencement</w:t>
            </w:r>
          </w:p>
        </w:tc>
      </w:tr>
      <w:tr w:rsidR="00AF1762">
        <w:tc>
          <w:tcPr>
            <w:tcW w:w="2268" w:type="dxa"/>
          </w:tcPr>
          <w:p w:rsidR="00AF1762" w:rsidRDefault="000D54B7">
            <w:pPr>
              <w:pStyle w:val="nTable"/>
              <w:spacing w:after="40"/>
              <w:rPr>
                <w:sz w:val="19"/>
              </w:rPr>
            </w:pPr>
            <w:r>
              <w:rPr>
                <w:i/>
                <w:sz w:val="19"/>
              </w:rPr>
              <w:t>Electricity Act 1945</w:t>
            </w:r>
          </w:p>
        </w:tc>
        <w:tc>
          <w:tcPr>
            <w:tcW w:w="1134" w:type="dxa"/>
          </w:tcPr>
          <w:p w:rsidR="00AF1762" w:rsidRDefault="000D54B7">
            <w:pPr>
              <w:pStyle w:val="nTable"/>
              <w:spacing w:after="40"/>
              <w:rPr>
                <w:sz w:val="19"/>
              </w:rPr>
            </w:pPr>
            <w:r>
              <w:rPr>
                <w:sz w:val="19"/>
              </w:rPr>
              <w:t>19 of 1945</w:t>
            </w:r>
          </w:p>
        </w:tc>
        <w:tc>
          <w:tcPr>
            <w:tcW w:w="1134" w:type="dxa"/>
          </w:tcPr>
          <w:p w:rsidR="00AF1762" w:rsidRDefault="000D54B7">
            <w:pPr>
              <w:pStyle w:val="nTable"/>
              <w:spacing w:after="40"/>
              <w:rPr>
                <w:sz w:val="19"/>
              </w:rPr>
            </w:pPr>
            <w:r>
              <w:rPr>
                <w:sz w:val="19"/>
              </w:rPr>
              <w:t>9 Jan 1946</w:t>
            </w:r>
          </w:p>
        </w:tc>
        <w:tc>
          <w:tcPr>
            <w:tcW w:w="2551" w:type="dxa"/>
          </w:tcPr>
          <w:p w:rsidR="00AF1762" w:rsidRDefault="000D54B7">
            <w:pPr>
              <w:pStyle w:val="nTable"/>
              <w:spacing w:after="40"/>
              <w:rPr>
                <w:sz w:val="19"/>
              </w:rPr>
            </w:pPr>
            <w:r>
              <w:rPr>
                <w:sz w:val="19"/>
              </w:rPr>
              <w:t xml:space="preserve">29 Mar 1946 (see s. 1 and </w:t>
            </w:r>
            <w:r>
              <w:rPr>
                <w:i/>
                <w:sz w:val="19"/>
              </w:rPr>
              <w:t xml:space="preserve">Gazette </w:t>
            </w:r>
            <w:r>
              <w:rPr>
                <w:sz w:val="19"/>
              </w:rPr>
              <w:t>29 Mar 1946 p. 310)</w:t>
            </w:r>
          </w:p>
        </w:tc>
      </w:tr>
      <w:tr w:rsidR="00AF1762">
        <w:tc>
          <w:tcPr>
            <w:tcW w:w="2268" w:type="dxa"/>
          </w:tcPr>
          <w:p w:rsidR="00AF1762" w:rsidRDefault="000D54B7">
            <w:pPr>
              <w:pStyle w:val="nTable"/>
              <w:spacing w:after="40"/>
              <w:rPr>
                <w:sz w:val="19"/>
              </w:rPr>
            </w:pPr>
            <w:r>
              <w:rPr>
                <w:i/>
                <w:sz w:val="19"/>
              </w:rPr>
              <w:t>Electricity Act Amendment Act 1953</w:t>
            </w:r>
          </w:p>
        </w:tc>
        <w:tc>
          <w:tcPr>
            <w:tcW w:w="1134" w:type="dxa"/>
          </w:tcPr>
          <w:p w:rsidR="00AF1762" w:rsidRDefault="000D54B7">
            <w:pPr>
              <w:pStyle w:val="nTable"/>
              <w:spacing w:after="40"/>
              <w:rPr>
                <w:sz w:val="19"/>
              </w:rPr>
            </w:pPr>
            <w:r>
              <w:rPr>
                <w:sz w:val="19"/>
              </w:rPr>
              <w:t>72 of 1953</w:t>
            </w:r>
          </w:p>
        </w:tc>
        <w:tc>
          <w:tcPr>
            <w:tcW w:w="1134" w:type="dxa"/>
          </w:tcPr>
          <w:p w:rsidR="00AF1762" w:rsidRDefault="000D54B7">
            <w:pPr>
              <w:pStyle w:val="nTable"/>
              <w:spacing w:after="40"/>
              <w:rPr>
                <w:sz w:val="19"/>
              </w:rPr>
            </w:pPr>
            <w:r>
              <w:rPr>
                <w:sz w:val="19"/>
              </w:rPr>
              <w:t>9 Jan 1954</w:t>
            </w:r>
          </w:p>
        </w:tc>
        <w:tc>
          <w:tcPr>
            <w:tcW w:w="2551" w:type="dxa"/>
          </w:tcPr>
          <w:p w:rsidR="00AF1762" w:rsidRDefault="000D54B7">
            <w:pPr>
              <w:pStyle w:val="nTable"/>
              <w:spacing w:after="40"/>
              <w:rPr>
                <w:sz w:val="19"/>
              </w:rPr>
            </w:pPr>
            <w:r>
              <w:rPr>
                <w:sz w:val="19"/>
              </w:rPr>
              <w:t>9 Jan 1954</w:t>
            </w:r>
          </w:p>
        </w:tc>
      </w:tr>
      <w:tr w:rsidR="00AF1762">
        <w:trPr>
          <w:cantSplit/>
        </w:trPr>
        <w:tc>
          <w:tcPr>
            <w:tcW w:w="7087" w:type="dxa"/>
            <w:gridSpan w:val="4"/>
          </w:tcPr>
          <w:p w:rsidR="00AF1762" w:rsidRDefault="000D54B7">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AF1762">
        <w:tc>
          <w:tcPr>
            <w:tcW w:w="2268" w:type="dxa"/>
          </w:tcPr>
          <w:p w:rsidR="00AF1762" w:rsidRDefault="000D54B7">
            <w:pPr>
              <w:pStyle w:val="nTable"/>
              <w:spacing w:after="40"/>
              <w:rPr>
                <w:i/>
                <w:sz w:val="19"/>
              </w:rPr>
            </w:pPr>
            <w:r>
              <w:rPr>
                <w:i/>
                <w:sz w:val="19"/>
              </w:rPr>
              <w:t>Decimal Currency Act 1965</w:t>
            </w:r>
          </w:p>
        </w:tc>
        <w:tc>
          <w:tcPr>
            <w:tcW w:w="1134" w:type="dxa"/>
          </w:tcPr>
          <w:p w:rsidR="00AF1762" w:rsidRDefault="000D54B7">
            <w:pPr>
              <w:pStyle w:val="nTable"/>
              <w:spacing w:after="40"/>
              <w:rPr>
                <w:sz w:val="19"/>
              </w:rPr>
            </w:pPr>
            <w:r>
              <w:rPr>
                <w:sz w:val="19"/>
              </w:rPr>
              <w:t>113 of 1965</w:t>
            </w:r>
          </w:p>
        </w:tc>
        <w:tc>
          <w:tcPr>
            <w:tcW w:w="1134" w:type="dxa"/>
          </w:tcPr>
          <w:p w:rsidR="00AF1762" w:rsidRDefault="000D54B7">
            <w:pPr>
              <w:pStyle w:val="nTable"/>
              <w:spacing w:after="40"/>
              <w:rPr>
                <w:sz w:val="19"/>
              </w:rPr>
            </w:pPr>
            <w:r>
              <w:rPr>
                <w:sz w:val="19"/>
              </w:rPr>
              <w:t>21 Dec 1965</w:t>
            </w:r>
          </w:p>
        </w:tc>
        <w:tc>
          <w:tcPr>
            <w:tcW w:w="2551" w:type="dxa"/>
          </w:tcPr>
          <w:p w:rsidR="00AF1762" w:rsidRDefault="000D54B7">
            <w:pPr>
              <w:pStyle w:val="nTable"/>
              <w:spacing w:after="40"/>
              <w:rPr>
                <w:sz w:val="19"/>
              </w:rPr>
            </w:pPr>
            <w:r>
              <w:rPr>
                <w:sz w:val="19"/>
              </w:rPr>
              <w:t>Act other than s. 4-9: 21 Dec 1965 (see s. 2(1));</w:t>
            </w:r>
            <w:r>
              <w:rPr>
                <w:sz w:val="19"/>
              </w:rPr>
              <w:br/>
              <w:t>s. 4-9: 14 Feb 1966 (see s. 2(2))</w:t>
            </w:r>
          </w:p>
        </w:tc>
      </w:tr>
      <w:tr w:rsidR="00AF1762">
        <w:tc>
          <w:tcPr>
            <w:tcW w:w="2268" w:type="dxa"/>
          </w:tcPr>
          <w:p w:rsidR="00AF1762" w:rsidRDefault="000D54B7">
            <w:pPr>
              <w:pStyle w:val="nTable"/>
              <w:spacing w:after="40"/>
              <w:rPr>
                <w:sz w:val="19"/>
              </w:rPr>
            </w:pPr>
            <w:r>
              <w:rPr>
                <w:i/>
                <w:sz w:val="19"/>
              </w:rPr>
              <w:t>Metric Conversion Act 1972</w:t>
            </w:r>
          </w:p>
        </w:tc>
        <w:tc>
          <w:tcPr>
            <w:tcW w:w="1134" w:type="dxa"/>
          </w:tcPr>
          <w:p w:rsidR="00AF1762" w:rsidRDefault="000D54B7">
            <w:pPr>
              <w:pStyle w:val="nTable"/>
              <w:spacing w:after="40"/>
              <w:rPr>
                <w:sz w:val="19"/>
              </w:rPr>
            </w:pPr>
            <w:r>
              <w:rPr>
                <w:sz w:val="19"/>
              </w:rPr>
              <w:t>94 of 1972</w:t>
            </w:r>
          </w:p>
        </w:tc>
        <w:tc>
          <w:tcPr>
            <w:tcW w:w="1134" w:type="dxa"/>
          </w:tcPr>
          <w:p w:rsidR="00AF1762" w:rsidRDefault="000D54B7">
            <w:pPr>
              <w:pStyle w:val="nTable"/>
              <w:spacing w:after="40"/>
              <w:rPr>
                <w:sz w:val="19"/>
              </w:rPr>
            </w:pPr>
            <w:r>
              <w:rPr>
                <w:sz w:val="19"/>
              </w:rPr>
              <w:t>4 Dec 1972</w:t>
            </w:r>
          </w:p>
        </w:tc>
        <w:tc>
          <w:tcPr>
            <w:tcW w:w="2551" w:type="dxa"/>
          </w:tcPr>
          <w:p w:rsidR="00AF1762" w:rsidRDefault="000D54B7">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AF1762">
        <w:trPr>
          <w:cantSplit/>
        </w:trPr>
        <w:tc>
          <w:tcPr>
            <w:tcW w:w="7087" w:type="dxa"/>
            <w:gridSpan w:val="4"/>
          </w:tcPr>
          <w:p w:rsidR="00AF1762" w:rsidRDefault="000D54B7">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AF1762">
        <w:tc>
          <w:tcPr>
            <w:tcW w:w="2268" w:type="dxa"/>
          </w:tcPr>
          <w:p w:rsidR="00AF1762" w:rsidRDefault="000D54B7">
            <w:pPr>
              <w:pStyle w:val="nTable"/>
              <w:spacing w:after="40"/>
              <w:rPr>
                <w:sz w:val="19"/>
              </w:rPr>
            </w:pPr>
            <w:r>
              <w:rPr>
                <w:i/>
                <w:sz w:val="19"/>
              </w:rPr>
              <w:t>Electricity Act Amendment Act 1979</w:t>
            </w:r>
          </w:p>
        </w:tc>
        <w:tc>
          <w:tcPr>
            <w:tcW w:w="1134" w:type="dxa"/>
          </w:tcPr>
          <w:p w:rsidR="00AF1762" w:rsidRDefault="000D54B7">
            <w:pPr>
              <w:pStyle w:val="nTable"/>
              <w:spacing w:after="40"/>
              <w:rPr>
                <w:sz w:val="19"/>
              </w:rPr>
            </w:pPr>
            <w:r>
              <w:rPr>
                <w:sz w:val="19"/>
              </w:rPr>
              <w:t>86 of 1979</w:t>
            </w:r>
          </w:p>
        </w:tc>
        <w:tc>
          <w:tcPr>
            <w:tcW w:w="1134" w:type="dxa"/>
          </w:tcPr>
          <w:p w:rsidR="00AF1762" w:rsidRDefault="000D54B7">
            <w:pPr>
              <w:pStyle w:val="nTable"/>
              <w:spacing w:after="40"/>
              <w:rPr>
                <w:sz w:val="19"/>
              </w:rPr>
            </w:pPr>
            <w:r>
              <w:rPr>
                <w:sz w:val="19"/>
              </w:rPr>
              <w:t>11 Dec 1979</w:t>
            </w:r>
          </w:p>
        </w:tc>
        <w:tc>
          <w:tcPr>
            <w:tcW w:w="2551" w:type="dxa"/>
          </w:tcPr>
          <w:p w:rsidR="00AF1762" w:rsidRDefault="000D54B7">
            <w:pPr>
              <w:pStyle w:val="nTable"/>
              <w:spacing w:after="40"/>
              <w:rPr>
                <w:sz w:val="19"/>
              </w:rPr>
            </w:pPr>
            <w:r>
              <w:rPr>
                <w:sz w:val="19"/>
              </w:rPr>
              <w:t xml:space="preserve">1 Feb 1980 (see s. 2 and </w:t>
            </w:r>
            <w:r>
              <w:rPr>
                <w:i/>
                <w:sz w:val="19"/>
              </w:rPr>
              <w:t>Gazette</w:t>
            </w:r>
            <w:r>
              <w:rPr>
                <w:sz w:val="19"/>
              </w:rPr>
              <w:t xml:space="preserve"> 1 Feb 1980 p. 284)</w:t>
            </w:r>
          </w:p>
        </w:tc>
      </w:tr>
      <w:tr w:rsidR="00AF1762">
        <w:trPr>
          <w:cantSplit/>
        </w:trPr>
        <w:tc>
          <w:tcPr>
            <w:tcW w:w="7087" w:type="dxa"/>
            <w:gridSpan w:val="4"/>
          </w:tcPr>
          <w:p w:rsidR="00AF1762" w:rsidRDefault="000D54B7">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AF1762">
        <w:tc>
          <w:tcPr>
            <w:tcW w:w="2268" w:type="dxa"/>
          </w:tcPr>
          <w:p w:rsidR="00AF1762" w:rsidRDefault="000D54B7">
            <w:pPr>
              <w:pStyle w:val="nTable"/>
              <w:spacing w:after="40"/>
              <w:rPr>
                <w:sz w:val="19"/>
              </w:rPr>
            </w:pPr>
            <w:r>
              <w:rPr>
                <w:i/>
                <w:sz w:val="19"/>
              </w:rPr>
              <w:t>Commercial Arbitration Act 1985</w:t>
            </w:r>
            <w:r>
              <w:rPr>
                <w:sz w:val="19"/>
              </w:rPr>
              <w:t xml:space="preserve"> s. 3(1)</w:t>
            </w:r>
          </w:p>
        </w:tc>
        <w:tc>
          <w:tcPr>
            <w:tcW w:w="1134" w:type="dxa"/>
          </w:tcPr>
          <w:p w:rsidR="00AF1762" w:rsidRDefault="000D54B7">
            <w:pPr>
              <w:pStyle w:val="nTable"/>
              <w:spacing w:after="40"/>
              <w:rPr>
                <w:sz w:val="19"/>
              </w:rPr>
            </w:pPr>
            <w:r>
              <w:rPr>
                <w:sz w:val="19"/>
              </w:rPr>
              <w:t>109 of 1985</w:t>
            </w:r>
          </w:p>
        </w:tc>
        <w:tc>
          <w:tcPr>
            <w:tcW w:w="1134" w:type="dxa"/>
          </w:tcPr>
          <w:p w:rsidR="00AF1762" w:rsidRDefault="000D54B7">
            <w:pPr>
              <w:pStyle w:val="nTable"/>
              <w:spacing w:after="40"/>
              <w:rPr>
                <w:sz w:val="19"/>
              </w:rPr>
            </w:pPr>
            <w:r>
              <w:rPr>
                <w:sz w:val="19"/>
              </w:rPr>
              <w:t>7 Jan 1986</w:t>
            </w:r>
          </w:p>
        </w:tc>
        <w:tc>
          <w:tcPr>
            <w:tcW w:w="2551" w:type="dxa"/>
          </w:tcPr>
          <w:p w:rsidR="00AF1762" w:rsidRDefault="000D54B7">
            <w:pPr>
              <w:pStyle w:val="nTable"/>
              <w:spacing w:after="40"/>
              <w:rPr>
                <w:sz w:val="19"/>
              </w:rPr>
            </w:pPr>
            <w:r>
              <w:rPr>
                <w:sz w:val="19"/>
              </w:rPr>
              <w:t xml:space="preserve">1 Apr 1986 (see s. 2 and </w:t>
            </w:r>
            <w:r>
              <w:rPr>
                <w:i/>
                <w:sz w:val="19"/>
              </w:rPr>
              <w:t xml:space="preserve">Gazette </w:t>
            </w:r>
            <w:r>
              <w:rPr>
                <w:sz w:val="19"/>
              </w:rPr>
              <w:t>28 Feb 1986 p. 605)</w:t>
            </w:r>
          </w:p>
        </w:tc>
      </w:tr>
      <w:tr w:rsidR="00AF1762">
        <w:tc>
          <w:tcPr>
            <w:tcW w:w="2268" w:type="dxa"/>
          </w:tcPr>
          <w:p w:rsidR="00AF1762" w:rsidRDefault="000D54B7">
            <w:pPr>
              <w:pStyle w:val="nTable"/>
              <w:spacing w:after="40"/>
              <w:rPr>
                <w:sz w:val="19"/>
              </w:rPr>
            </w:pPr>
            <w:r>
              <w:rPr>
                <w:i/>
                <w:sz w:val="19"/>
              </w:rPr>
              <w:t>Electricity Amendment Act 1988</w:t>
            </w:r>
          </w:p>
        </w:tc>
        <w:tc>
          <w:tcPr>
            <w:tcW w:w="1134" w:type="dxa"/>
          </w:tcPr>
          <w:p w:rsidR="00AF1762" w:rsidRDefault="000D54B7">
            <w:pPr>
              <w:pStyle w:val="nTable"/>
              <w:spacing w:after="40"/>
              <w:rPr>
                <w:sz w:val="19"/>
              </w:rPr>
            </w:pPr>
            <w:r>
              <w:rPr>
                <w:sz w:val="19"/>
              </w:rPr>
              <w:t>42 of 1988</w:t>
            </w:r>
          </w:p>
        </w:tc>
        <w:tc>
          <w:tcPr>
            <w:tcW w:w="1134" w:type="dxa"/>
          </w:tcPr>
          <w:p w:rsidR="00AF1762" w:rsidRDefault="000D54B7">
            <w:pPr>
              <w:pStyle w:val="nTable"/>
              <w:spacing w:after="40"/>
              <w:rPr>
                <w:sz w:val="19"/>
              </w:rPr>
            </w:pPr>
            <w:r>
              <w:rPr>
                <w:sz w:val="19"/>
              </w:rPr>
              <w:t>30 Nov 1988</w:t>
            </w:r>
          </w:p>
        </w:tc>
        <w:tc>
          <w:tcPr>
            <w:tcW w:w="2551" w:type="dxa"/>
          </w:tcPr>
          <w:p w:rsidR="00AF1762" w:rsidRDefault="000D54B7">
            <w:pPr>
              <w:pStyle w:val="nTable"/>
              <w:spacing w:after="40"/>
              <w:rPr>
                <w:sz w:val="19"/>
              </w:rPr>
            </w:pPr>
            <w:r>
              <w:rPr>
                <w:sz w:val="19"/>
              </w:rPr>
              <w:t>30 Nov 1988 (see s. 2)</w:t>
            </w:r>
          </w:p>
        </w:tc>
      </w:tr>
      <w:tr w:rsidR="00AF1762">
        <w:tc>
          <w:tcPr>
            <w:tcW w:w="2268" w:type="dxa"/>
          </w:tcPr>
          <w:p w:rsidR="00AF1762" w:rsidRDefault="000D54B7">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AF1762" w:rsidRDefault="000D54B7">
            <w:pPr>
              <w:pStyle w:val="nTable"/>
              <w:spacing w:after="40"/>
              <w:rPr>
                <w:sz w:val="19"/>
              </w:rPr>
            </w:pPr>
            <w:r>
              <w:rPr>
                <w:sz w:val="19"/>
              </w:rPr>
              <w:t>89 of 1994</w:t>
            </w:r>
          </w:p>
        </w:tc>
        <w:tc>
          <w:tcPr>
            <w:tcW w:w="1134" w:type="dxa"/>
          </w:tcPr>
          <w:p w:rsidR="00AF1762" w:rsidRDefault="000D54B7">
            <w:pPr>
              <w:pStyle w:val="nTable"/>
              <w:spacing w:after="40"/>
              <w:rPr>
                <w:sz w:val="19"/>
              </w:rPr>
            </w:pPr>
            <w:r>
              <w:rPr>
                <w:sz w:val="19"/>
              </w:rPr>
              <w:t>15 Dec 1994</w:t>
            </w:r>
          </w:p>
        </w:tc>
        <w:tc>
          <w:tcPr>
            <w:tcW w:w="2551" w:type="dxa"/>
          </w:tcPr>
          <w:p w:rsidR="00AF1762" w:rsidRDefault="000D54B7">
            <w:pPr>
              <w:pStyle w:val="nTable"/>
              <w:spacing w:after="40"/>
              <w:rPr>
                <w:sz w:val="19"/>
              </w:rPr>
            </w:pPr>
            <w:r>
              <w:rPr>
                <w:sz w:val="19"/>
              </w:rPr>
              <w:t xml:space="preserve">1 Jan 1995 (see s. 2(2) and </w:t>
            </w:r>
            <w:r>
              <w:rPr>
                <w:i/>
                <w:sz w:val="19"/>
              </w:rPr>
              <w:t xml:space="preserve">Gazette </w:t>
            </w:r>
            <w:r>
              <w:rPr>
                <w:sz w:val="19"/>
              </w:rPr>
              <w:t>23 Dec 1994 p. 7069)</w:t>
            </w:r>
          </w:p>
        </w:tc>
      </w:tr>
      <w:tr w:rsidR="00AF1762">
        <w:tc>
          <w:tcPr>
            <w:tcW w:w="2268" w:type="dxa"/>
          </w:tcPr>
          <w:p w:rsidR="00AF1762" w:rsidRDefault="000D54B7">
            <w:pPr>
              <w:pStyle w:val="nTable"/>
              <w:spacing w:after="40"/>
              <w:rPr>
                <w:sz w:val="19"/>
              </w:rPr>
            </w:pPr>
            <w:r>
              <w:rPr>
                <w:i/>
                <w:sz w:val="19"/>
              </w:rPr>
              <w:t>Sentencing (Consequential Provisions) Act 1995</w:t>
            </w:r>
            <w:r>
              <w:rPr>
                <w:sz w:val="19"/>
              </w:rPr>
              <w:t xml:space="preserve"> Pt. 27</w:t>
            </w:r>
          </w:p>
        </w:tc>
        <w:tc>
          <w:tcPr>
            <w:tcW w:w="1134" w:type="dxa"/>
          </w:tcPr>
          <w:p w:rsidR="00AF1762" w:rsidRDefault="000D54B7">
            <w:pPr>
              <w:pStyle w:val="nTable"/>
              <w:spacing w:after="40"/>
              <w:rPr>
                <w:sz w:val="19"/>
              </w:rPr>
            </w:pPr>
            <w:r>
              <w:rPr>
                <w:sz w:val="19"/>
              </w:rPr>
              <w:t>78 of 1995</w:t>
            </w:r>
          </w:p>
        </w:tc>
        <w:tc>
          <w:tcPr>
            <w:tcW w:w="1134" w:type="dxa"/>
          </w:tcPr>
          <w:p w:rsidR="00AF1762" w:rsidRDefault="000D54B7">
            <w:pPr>
              <w:pStyle w:val="nTable"/>
              <w:spacing w:after="40"/>
              <w:rPr>
                <w:sz w:val="19"/>
              </w:rPr>
            </w:pPr>
            <w:r>
              <w:rPr>
                <w:sz w:val="19"/>
              </w:rPr>
              <w:t>16 Jan 1996</w:t>
            </w:r>
          </w:p>
        </w:tc>
        <w:tc>
          <w:tcPr>
            <w:tcW w:w="2551" w:type="dxa"/>
          </w:tcPr>
          <w:p w:rsidR="00AF1762" w:rsidRDefault="000D54B7">
            <w:pPr>
              <w:pStyle w:val="nTable"/>
              <w:spacing w:after="40"/>
              <w:rPr>
                <w:sz w:val="19"/>
              </w:rPr>
            </w:pPr>
            <w:r>
              <w:rPr>
                <w:sz w:val="19"/>
              </w:rPr>
              <w:t xml:space="preserve">4 Nov 1996 (see s. 2 and </w:t>
            </w:r>
            <w:r>
              <w:rPr>
                <w:i/>
                <w:sz w:val="19"/>
              </w:rPr>
              <w:t xml:space="preserve">Gazette </w:t>
            </w:r>
            <w:r>
              <w:rPr>
                <w:sz w:val="19"/>
              </w:rPr>
              <w:t>25 Oct 1996 p. 5632)</w:t>
            </w:r>
          </w:p>
        </w:tc>
      </w:tr>
      <w:tr w:rsidR="00AF1762">
        <w:tc>
          <w:tcPr>
            <w:tcW w:w="2268" w:type="dxa"/>
          </w:tcPr>
          <w:p w:rsidR="00AF1762" w:rsidRDefault="000D54B7">
            <w:pPr>
              <w:pStyle w:val="nTable"/>
              <w:spacing w:after="40"/>
              <w:rPr>
                <w:sz w:val="19"/>
              </w:rPr>
            </w:pPr>
            <w:r>
              <w:rPr>
                <w:i/>
                <w:sz w:val="19"/>
              </w:rPr>
              <w:t>Local Government (Consequential Amendments) Act 1996</w:t>
            </w:r>
            <w:r>
              <w:rPr>
                <w:sz w:val="19"/>
              </w:rPr>
              <w:t xml:space="preserve"> s. 4</w:t>
            </w:r>
          </w:p>
        </w:tc>
        <w:tc>
          <w:tcPr>
            <w:tcW w:w="1134" w:type="dxa"/>
          </w:tcPr>
          <w:p w:rsidR="00AF1762" w:rsidRDefault="000D54B7">
            <w:pPr>
              <w:pStyle w:val="nTable"/>
              <w:spacing w:after="40"/>
              <w:rPr>
                <w:sz w:val="19"/>
              </w:rPr>
            </w:pPr>
            <w:r>
              <w:rPr>
                <w:sz w:val="19"/>
              </w:rPr>
              <w:t>14 of 1996</w:t>
            </w:r>
          </w:p>
        </w:tc>
        <w:tc>
          <w:tcPr>
            <w:tcW w:w="1134" w:type="dxa"/>
          </w:tcPr>
          <w:p w:rsidR="00AF1762" w:rsidRDefault="000D54B7">
            <w:pPr>
              <w:pStyle w:val="nTable"/>
              <w:spacing w:after="40"/>
              <w:rPr>
                <w:sz w:val="19"/>
              </w:rPr>
            </w:pPr>
            <w:r>
              <w:rPr>
                <w:sz w:val="19"/>
              </w:rPr>
              <w:t>28 Jun 1996</w:t>
            </w:r>
          </w:p>
        </w:tc>
        <w:tc>
          <w:tcPr>
            <w:tcW w:w="2551" w:type="dxa"/>
          </w:tcPr>
          <w:p w:rsidR="00AF1762" w:rsidRDefault="000D54B7">
            <w:pPr>
              <w:pStyle w:val="nTable"/>
              <w:spacing w:after="40"/>
              <w:rPr>
                <w:sz w:val="19"/>
              </w:rPr>
            </w:pPr>
            <w:r>
              <w:rPr>
                <w:sz w:val="19"/>
              </w:rPr>
              <w:t>1 Jul 1996 (see s. 2)</w:t>
            </w:r>
          </w:p>
        </w:tc>
      </w:tr>
      <w:tr w:rsidR="00AF1762">
        <w:tc>
          <w:tcPr>
            <w:tcW w:w="2268" w:type="dxa"/>
          </w:tcPr>
          <w:p w:rsidR="00AF1762" w:rsidRDefault="000D54B7">
            <w:pPr>
              <w:pStyle w:val="nTable"/>
              <w:spacing w:after="40"/>
              <w:rPr>
                <w:sz w:val="19"/>
              </w:rPr>
            </w:pPr>
            <w:r>
              <w:rPr>
                <w:i/>
                <w:sz w:val="19"/>
              </w:rPr>
              <w:t>Electricity Amendment Act 1996</w:t>
            </w:r>
          </w:p>
        </w:tc>
        <w:tc>
          <w:tcPr>
            <w:tcW w:w="1134" w:type="dxa"/>
          </w:tcPr>
          <w:p w:rsidR="00AF1762" w:rsidRDefault="000D54B7">
            <w:pPr>
              <w:pStyle w:val="nTable"/>
              <w:spacing w:after="40"/>
              <w:rPr>
                <w:sz w:val="19"/>
              </w:rPr>
            </w:pPr>
            <w:r>
              <w:rPr>
                <w:sz w:val="19"/>
              </w:rPr>
              <w:t>63 of 1996</w:t>
            </w:r>
          </w:p>
        </w:tc>
        <w:tc>
          <w:tcPr>
            <w:tcW w:w="1134" w:type="dxa"/>
          </w:tcPr>
          <w:p w:rsidR="00AF1762" w:rsidRDefault="000D54B7">
            <w:pPr>
              <w:pStyle w:val="nTable"/>
              <w:spacing w:after="40"/>
              <w:rPr>
                <w:sz w:val="19"/>
              </w:rPr>
            </w:pPr>
            <w:r>
              <w:rPr>
                <w:sz w:val="19"/>
              </w:rPr>
              <w:t>11 Nov 1996</w:t>
            </w:r>
          </w:p>
        </w:tc>
        <w:tc>
          <w:tcPr>
            <w:tcW w:w="2551" w:type="dxa"/>
          </w:tcPr>
          <w:p w:rsidR="00AF1762" w:rsidRDefault="000D54B7">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AF1762">
        <w:trPr>
          <w:cantSplit/>
        </w:trPr>
        <w:tc>
          <w:tcPr>
            <w:tcW w:w="7087" w:type="dxa"/>
            <w:gridSpan w:val="4"/>
          </w:tcPr>
          <w:p w:rsidR="00AF1762" w:rsidRDefault="000D54B7">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AF1762">
        <w:tc>
          <w:tcPr>
            <w:tcW w:w="2268" w:type="dxa"/>
          </w:tcPr>
          <w:p w:rsidR="00AF1762" w:rsidRDefault="000D54B7">
            <w:pPr>
              <w:pStyle w:val="nTable"/>
              <w:spacing w:after="40"/>
              <w:rPr>
                <w:sz w:val="19"/>
              </w:rPr>
            </w:pPr>
            <w:r>
              <w:rPr>
                <w:i/>
                <w:sz w:val="19"/>
              </w:rPr>
              <w:t>Acts Amendment (Land Administration) Act 1997</w:t>
            </w:r>
            <w:r>
              <w:rPr>
                <w:sz w:val="19"/>
              </w:rPr>
              <w:t xml:space="preserve"> Pt. 23</w:t>
            </w:r>
          </w:p>
        </w:tc>
        <w:tc>
          <w:tcPr>
            <w:tcW w:w="1134" w:type="dxa"/>
          </w:tcPr>
          <w:p w:rsidR="00AF1762" w:rsidRDefault="000D54B7">
            <w:pPr>
              <w:pStyle w:val="nTable"/>
              <w:spacing w:after="40"/>
              <w:rPr>
                <w:sz w:val="19"/>
              </w:rPr>
            </w:pPr>
            <w:r>
              <w:rPr>
                <w:sz w:val="19"/>
              </w:rPr>
              <w:t>31 of 1997</w:t>
            </w:r>
          </w:p>
        </w:tc>
        <w:tc>
          <w:tcPr>
            <w:tcW w:w="1134" w:type="dxa"/>
          </w:tcPr>
          <w:p w:rsidR="00AF1762" w:rsidRDefault="000D54B7">
            <w:pPr>
              <w:pStyle w:val="nTable"/>
              <w:spacing w:after="40"/>
              <w:rPr>
                <w:sz w:val="19"/>
              </w:rPr>
            </w:pPr>
            <w:r>
              <w:rPr>
                <w:sz w:val="19"/>
              </w:rPr>
              <w:t>3 Oct 1997</w:t>
            </w:r>
          </w:p>
        </w:tc>
        <w:tc>
          <w:tcPr>
            <w:tcW w:w="2551" w:type="dxa"/>
          </w:tcPr>
          <w:p w:rsidR="00AF1762" w:rsidRDefault="000D54B7">
            <w:pPr>
              <w:pStyle w:val="nTable"/>
              <w:spacing w:after="40"/>
              <w:rPr>
                <w:sz w:val="19"/>
              </w:rPr>
            </w:pPr>
            <w:r>
              <w:rPr>
                <w:sz w:val="19"/>
              </w:rPr>
              <w:t xml:space="preserve">30 Mar 1998 (see s. 2 and </w:t>
            </w:r>
            <w:r>
              <w:rPr>
                <w:i/>
                <w:sz w:val="19"/>
              </w:rPr>
              <w:t>Gazette</w:t>
            </w:r>
            <w:r>
              <w:rPr>
                <w:sz w:val="19"/>
              </w:rPr>
              <w:t xml:space="preserve"> 27 Mar 1998 p. 1765)</w:t>
            </w:r>
          </w:p>
        </w:tc>
      </w:tr>
      <w:tr w:rsidR="00AF1762">
        <w:tc>
          <w:tcPr>
            <w:tcW w:w="2268" w:type="dxa"/>
          </w:tcPr>
          <w:p w:rsidR="00AF1762" w:rsidRDefault="000D54B7">
            <w:pPr>
              <w:pStyle w:val="nTable"/>
              <w:spacing w:after="40"/>
              <w:rPr>
                <w:sz w:val="19"/>
              </w:rPr>
            </w:pPr>
            <w:r>
              <w:rPr>
                <w:i/>
                <w:sz w:val="19"/>
              </w:rPr>
              <w:t>Statutes (Repeals and Minor Amendments) Act (No. 2) 1998</w:t>
            </w:r>
            <w:r>
              <w:rPr>
                <w:sz w:val="19"/>
              </w:rPr>
              <w:t xml:space="preserve"> s. 31 and 76</w:t>
            </w:r>
          </w:p>
        </w:tc>
        <w:tc>
          <w:tcPr>
            <w:tcW w:w="1134" w:type="dxa"/>
          </w:tcPr>
          <w:p w:rsidR="00AF1762" w:rsidRDefault="000D54B7">
            <w:pPr>
              <w:pStyle w:val="nTable"/>
              <w:spacing w:after="40"/>
              <w:rPr>
                <w:sz w:val="19"/>
              </w:rPr>
            </w:pPr>
            <w:r>
              <w:rPr>
                <w:sz w:val="19"/>
              </w:rPr>
              <w:t>10 of 1998</w:t>
            </w:r>
          </w:p>
        </w:tc>
        <w:tc>
          <w:tcPr>
            <w:tcW w:w="1134" w:type="dxa"/>
          </w:tcPr>
          <w:p w:rsidR="00AF1762" w:rsidRDefault="000D54B7">
            <w:pPr>
              <w:pStyle w:val="nTable"/>
              <w:spacing w:after="40"/>
              <w:rPr>
                <w:sz w:val="19"/>
              </w:rPr>
            </w:pPr>
            <w:r>
              <w:rPr>
                <w:sz w:val="19"/>
              </w:rPr>
              <w:t>30 Apr 1998</w:t>
            </w:r>
          </w:p>
        </w:tc>
        <w:tc>
          <w:tcPr>
            <w:tcW w:w="2551" w:type="dxa"/>
          </w:tcPr>
          <w:p w:rsidR="00AF1762" w:rsidRDefault="000D54B7">
            <w:pPr>
              <w:pStyle w:val="nTable"/>
              <w:spacing w:after="40"/>
              <w:rPr>
                <w:sz w:val="19"/>
              </w:rPr>
            </w:pPr>
            <w:r>
              <w:rPr>
                <w:sz w:val="19"/>
              </w:rPr>
              <w:t>30 Apr 1998 (see s. 2(1))</w:t>
            </w:r>
          </w:p>
        </w:tc>
      </w:tr>
      <w:tr w:rsidR="00AF1762">
        <w:tc>
          <w:tcPr>
            <w:tcW w:w="2268" w:type="dxa"/>
          </w:tcPr>
          <w:p w:rsidR="00AF1762" w:rsidRDefault="000D54B7">
            <w:pPr>
              <w:pStyle w:val="nTable"/>
              <w:spacing w:after="40"/>
              <w:rPr>
                <w:i/>
                <w:sz w:val="19"/>
              </w:rPr>
            </w:pPr>
            <w:r>
              <w:rPr>
                <w:i/>
                <w:sz w:val="19"/>
              </w:rPr>
              <w:t>Statutes (Repeals and Minor Amendments) Act 2000</w:t>
            </w:r>
            <w:r>
              <w:rPr>
                <w:sz w:val="19"/>
              </w:rPr>
              <w:t xml:space="preserve"> s. 14(13)</w:t>
            </w:r>
          </w:p>
        </w:tc>
        <w:tc>
          <w:tcPr>
            <w:tcW w:w="1134" w:type="dxa"/>
          </w:tcPr>
          <w:p w:rsidR="00AF1762" w:rsidRDefault="000D54B7">
            <w:pPr>
              <w:pStyle w:val="nTable"/>
              <w:spacing w:after="40"/>
              <w:rPr>
                <w:sz w:val="19"/>
              </w:rPr>
            </w:pPr>
            <w:r>
              <w:rPr>
                <w:sz w:val="19"/>
              </w:rPr>
              <w:t>24 of 2000</w:t>
            </w:r>
          </w:p>
        </w:tc>
        <w:tc>
          <w:tcPr>
            <w:tcW w:w="1134" w:type="dxa"/>
          </w:tcPr>
          <w:p w:rsidR="00AF1762" w:rsidRDefault="000D54B7">
            <w:pPr>
              <w:pStyle w:val="nTable"/>
              <w:spacing w:after="40"/>
              <w:rPr>
                <w:sz w:val="19"/>
              </w:rPr>
            </w:pPr>
            <w:r>
              <w:rPr>
                <w:sz w:val="19"/>
              </w:rPr>
              <w:t>4 Jul 2000</w:t>
            </w:r>
          </w:p>
        </w:tc>
        <w:tc>
          <w:tcPr>
            <w:tcW w:w="2551" w:type="dxa"/>
          </w:tcPr>
          <w:p w:rsidR="00AF1762" w:rsidRDefault="000D54B7">
            <w:pPr>
              <w:pStyle w:val="nTable"/>
              <w:spacing w:after="40"/>
              <w:rPr>
                <w:sz w:val="19"/>
              </w:rPr>
            </w:pPr>
            <w:r>
              <w:rPr>
                <w:sz w:val="19"/>
              </w:rPr>
              <w:t>4 Jul 2000 (see s. 2)</w:t>
            </w:r>
          </w:p>
        </w:tc>
      </w:tr>
      <w:tr w:rsidR="00AF1762">
        <w:trPr>
          <w:cantSplit/>
        </w:trPr>
        <w:tc>
          <w:tcPr>
            <w:tcW w:w="7087" w:type="dxa"/>
            <w:gridSpan w:val="4"/>
          </w:tcPr>
          <w:p w:rsidR="00AF1762" w:rsidRDefault="000D54B7">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AF1762">
        <w:tc>
          <w:tcPr>
            <w:tcW w:w="2268" w:type="dxa"/>
          </w:tcPr>
          <w:p w:rsidR="00AF1762" w:rsidRDefault="000D54B7">
            <w:pPr>
              <w:pStyle w:val="nTable"/>
              <w:spacing w:after="40"/>
              <w:rPr>
                <w:i/>
                <w:sz w:val="19"/>
              </w:rPr>
            </w:pPr>
            <w:r>
              <w:rPr>
                <w:i/>
                <w:sz w:val="19"/>
              </w:rPr>
              <w:t xml:space="preserve">Statutes (Repeals and Minor Amendments) Act 2003 </w:t>
            </w:r>
            <w:r>
              <w:rPr>
                <w:sz w:val="19"/>
              </w:rPr>
              <w:t>s. 48</w:t>
            </w:r>
          </w:p>
        </w:tc>
        <w:tc>
          <w:tcPr>
            <w:tcW w:w="1134" w:type="dxa"/>
          </w:tcPr>
          <w:p w:rsidR="00AF1762" w:rsidRDefault="000D54B7">
            <w:pPr>
              <w:pStyle w:val="nTable"/>
              <w:spacing w:after="40"/>
              <w:rPr>
                <w:sz w:val="19"/>
              </w:rPr>
            </w:pPr>
            <w:r>
              <w:rPr>
                <w:sz w:val="19"/>
              </w:rPr>
              <w:t>74 of 2003</w:t>
            </w:r>
          </w:p>
        </w:tc>
        <w:tc>
          <w:tcPr>
            <w:tcW w:w="1134" w:type="dxa"/>
          </w:tcPr>
          <w:p w:rsidR="00AF1762" w:rsidRDefault="000D54B7">
            <w:pPr>
              <w:pStyle w:val="nTable"/>
              <w:spacing w:after="40"/>
              <w:rPr>
                <w:sz w:val="19"/>
              </w:rPr>
            </w:pPr>
            <w:r>
              <w:rPr>
                <w:sz w:val="19"/>
              </w:rPr>
              <w:t>15 Dec 2003</w:t>
            </w:r>
          </w:p>
        </w:tc>
        <w:tc>
          <w:tcPr>
            <w:tcW w:w="2551" w:type="dxa"/>
          </w:tcPr>
          <w:p w:rsidR="00AF1762" w:rsidRDefault="000D54B7">
            <w:pPr>
              <w:pStyle w:val="nTable"/>
              <w:spacing w:after="40"/>
              <w:rPr>
                <w:sz w:val="19"/>
              </w:rPr>
            </w:pPr>
            <w:r>
              <w:rPr>
                <w:spacing w:val="-2"/>
                <w:sz w:val="19"/>
              </w:rPr>
              <w:t>15 Dec 2003 (see s. 2)</w:t>
            </w:r>
          </w:p>
        </w:tc>
      </w:tr>
      <w:tr w:rsidR="00AF1762">
        <w:tc>
          <w:tcPr>
            <w:tcW w:w="2268" w:type="dxa"/>
          </w:tcPr>
          <w:p w:rsidR="00AF1762" w:rsidRDefault="000D54B7">
            <w:pPr>
              <w:pStyle w:val="nTable"/>
              <w:spacing w:after="40"/>
              <w:rPr>
                <w:sz w:val="19"/>
              </w:rPr>
            </w:pPr>
            <w:r>
              <w:rPr>
                <w:i/>
                <w:sz w:val="19"/>
              </w:rPr>
              <w:t>Electricity Legislation Amendment Act 2004</w:t>
            </w:r>
            <w:r>
              <w:rPr>
                <w:sz w:val="19"/>
              </w:rPr>
              <w:t xml:space="preserve"> Pt. 2 Div. 1</w:t>
            </w:r>
          </w:p>
        </w:tc>
        <w:tc>
          <w:tcPr>
            <w:tcW w:w="1134" w:type="dxa"/>
          </w:tcPr>
          <w:p w:rsidR="00AF1762" w:rsidRDefault="000D54B7">
            <w:pPr>
              <w:pStyle w:val="nTable"/>
              <w:spacing w:after="40"/>
              <w:rPr>
                <w:sz w:val="19"/>
              </w:rPr>
            </w:pPr>
            <w:r>
              <w:rPr>
                <w:sz w:val="19"/>
              </w:rPr>
              <w:t>33 of 2004</w:t>
            </w:r>
          </w:p>
        </w:tc>
        <w:tc>
          <w:tcPr>
            <w:tcW w:w="1134" w:type="dxa"/>
          </w:tcPr>
          <w:p w:rsidR="00AF1762" w:rsidRDefault="000D54B7">
            <w:pPr>
              <w:pStyle w:val="nTable"/>
              <w:spacing w:after="40"/>
              <w:rPr>
                <w:sz w:val="19"/>
              </w:rPr>
            </w:pPr>
            <w:r>
              <w:rPr>
                <w:sz w:val="19"/>
              </w:rPr>
              <w:t>20 Oct 2004</w:t>
            </w:r>
          </w:p>
        </w:tc>
        <w:tc>
          <w:tcPr>
            <w:tcW w:w="2551" w:type="dxa"/>
          </w:tcPr>
          <w:p w:rsidR="00AF1762" w:rsidRDefault="000D54B7">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AF1762">
        <w:tc>
          <w:tcPr>
            <w:tcW w:w="2268" w:type="dxa"/>
          </w:tcPr>
          <w:p w:rsidR="00AF1762" w:rsidRDefault="000D54B7">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AF1762" w:rsidRDefault="000D54B7">
            <w:pPr>
              <w:pStyle w:val="nTable"/>
              <w:spacing w:after="40"/>
              <w:rPr>
                <w:sz w:val="19"/>
              </w:rPr>
            </w:pPr>
            <w:r>
              <w:rPr>
                <w:snapToGrid w:val="0"/>
                <w:sz w:val="19"/>
                <w:lang w:val="en-US"/>
              </w:rPr>
              <w:t>59 of 2004</w:t>
            </w:r>
          </w:p>
        </w:tc>
        <w:tc>
          <w:tcPr>
            <w:tcW w:w="1134" w:type="dxa"/>
          </w:tcPr>
          <w:p w:rsidR="00AF1762" w:rsidRDefault="000D54B7">
            <w:pPr>
              <w:pStyle w:val="nTable"/>
              <w:spacing w:after="40"/>
              <w:rPr>
                <w:sz w:val="19"/>
              </w:rPr>
            </w:pPr>
            <w:r>
              <w:rPr>
                <w:snapToGrid w:val="0"/>
                <w:sz w:val="19"/>
                <w:lang w:val="en-US"/>
              </w:rPr>
              <w:t>23 Nov 2004</w:t>
            </w:r>
          </w:p>
        </w:tc>
        <w:tc>
          <w:tcPr>
            <w:tcW w:w="2551" w:type="dxa"/>
          </w:tcPr>
          <w:p w:rsidR="00AF1762" w:rsidRDefault="000D54B7">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AF1762">
        <w:tc>
          <w:tcPr>
            <w:tcW w:w="2268" w:type="dxa"/>
          </w:tcPr>
          <w:p w:rsidR="00AF1762" w:rsidRDefault="000D54B7">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AF1762" w:rsidRDefault="000D54B7">
            <w:pPr>
              <w:pStyle w:val="nTable"/>
              <w:spacing w:after="40"/>
              <w:rPr>
                <w:sz w:val="19"/>
              </w:rPr>
            </w:pPr>
            <w:r>
              <w:rPr>
                <w:sz w:val="19"/>
              </w:rPr>
              <w:t>55 of 2004</w:t>
            </w:r>
          </w:p>
        </w:tc>
        <w:tc>
          <w:tcPr>
            <w:tcW w:w="1134" w:type="dxa"/>
          </w:tcPr>
          <w:p w:rsidR="00AF1762" w:rsidRDefault="000D54B7">
            <w:pPr>
              <w:pStyle w:val="nTable"/>
              <w:spacing w:after="40"/>
              <w:rPr>
                <w:sz w:val="19"/>
              </w:rPr>
            </w:pPr>
            <w:r>
              <w:rPr>
                <w:sz w:val="19"/>
              </w:rPr>
              <w:t>24 Nov 2004</w:t>
            </w:r>
          </w:p>
        </w:tc>
        <w:tc>
          <w:tcPr>
            <w:tcW w:w="2551" w:type="dxa"/>
          </w:tcPr>
          <w:p w:rsidR="00AF1762" w:rsidRDefault="000D54B7">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AF1762">
        <w:trPr>
          <w:cantSplit/>
        </w:trPr>
        <w:tc>
          <w:tcPr>
            <w:tcW w:w="7087" w:type="dxa"/>
            <w:gridSpan w:val="4"/>
          </w:tcPr>
          <w:p w:rsidR="00AF1762" w:rsidRDefault="000D54B7">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(not including No. 18 of 2005)</w:t>
            </w:r>
          </w:p>
        </w:tc>
      </w:tr>
      <w:tr w:rsidR="00AF1762">
        <w:tc>
          <w:tcPr>
            <w:tcW w:w="2268" w:type="dxa"/>
          </w:tcPr>
          <w:p w:rsidR="00AF1762" w:rsidRDefault="000D54B7">
            <w:pPr>
              <w:pStyle w:val="nTable"/>
              <w:spacing w:after="40"/>
              <w:rPr>
                <w:iCs/>
                <w:sz w:val="19"/>
              </w:rPr>
            </w:pPr>
            <w:r>
              <w:rPr>
                <w:i/>
                <w:sz w:val="19"/>
              </w:rPr>
              <w:t>Electricity Corporations Act 2005</w:t>
            </w:r>
            <w:r>
              <w:rPr>
                <w:iCs/>
                <w:sz w:val="19"/>
              </w:rPr>
              <w:t xml:space="preserve"> s. 139</w:t>
            </w:r>
          </w:p>
        </w:tc>
        <w:tc>
          <w:tcPr>
            <w:tcW w:w="1134" w:type="dxa"/>
          </w:tcPr>
          <w:p w:rsidR="00AF1762" w:rsidRDefault="000D54B7">
            <w:pPr>
              <w:pStyle w:val="nTable"/>
              <w:spacing w:after="40"/>
              <w:rPr>
                <w:sz w:val="19"/>
              </w:rPr>
            </w:pPr>
            <w:r>
              <w:rPr>
                <w:sz w:val="19"/>
              </w:rPr>
              <w:t>18 of 2005</w:t>
            </w:r>
          </w:p>
        </w:tc>
        <w:tc>
          <w:tcPr>
            <w:tcW w:w="1134" w:type="dxa"/>
          </w:tcPr>
          <w:p w:rsidR="00AF1762" w:rsidRDefault="000D54B7">
            <w:pPr>
              <w:pStyle w:val="nTable"/>
              <w:spacing w:after="40"/>
              <w:rPr>
                <w:sz w:val="19"/>
              </w:rPr>
            </w:pPr>
            <w:r>
              <w:rPr>
                <w:sz w:val="19"/>
              </w:rPr>
              <w:t>13 Oct 2005</w:t>
            </w:r>
          </w:p>
        </w:tc>
        <w:tc>
          <w:tcPr>
            <w:tcW w:w="2551" w:type="dxa"/>
          </w:tcPr>
          <w:p w:rsidR="00AF1762" w:rsidRDefault="000D54B7">
            <w:pPr>
              <w:pStyle w:val="nTable"/>
              <w:spacing w:after="40"/>
              <w:rPr>
                <w:spacing w:val="-2"/>
                <w:sz w:val="19"/>
              </w:rPr>
            </w:pPr>
            <w:r>
              <w:rPr>
                <w:spacing w:val="-2"/>
                <w:sz w:val="19"/>
              </w:rPr>
              <w:t xml:space="preserve">1 Apr 2005 (see s. 2(2) and </w:t>
            </w:r>
            <w:r>
              <w:rPr>
                <w:i/>
                <w:iCs/>
                <w:spacing w:val="-2"/>
                <w:sz w:val="19"/>
              </w:rPr>
              <w:t>Gazette</w:t>
            </w:r>
            <w:r>
              <w:rPr>
                <w:spacing w:val="-2"/>
                <w:sz w:val="19"/>
              </w:rPr>
              <w:t xml:space="preserve"> 31 Mar 2006 p. 1153)</w:t>
            </w:r>
          </w:p>
        </w:tc>
      </w:tr>
      <w:tr w:rsidR="00AF1762">
        <w:trPr>
          <w:cantSplit/>
        </w:trPr>
        <w:tc>
          <w:tcPr>
            <w:tcW w:w="2268" w:type="dxa"/>
          </w:tcPr>
          <w:p w:rsidR="00AF1762" w:rsidRDefault="000D54B7">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tcPr>
          <w:p w:rsidR="00AF1762" w:rsidRDefault="000D54B7">
            <w:pPr>
              <w:pStyle w:val="nTable"/>
              <w:spacing w:after="40"/>
              <w:rPr>
                <w:snapToGrid w:val="0"/>
                <w:sz w:val="19"/>
                <w:lang w:val="en-US"/>
              </w:rPr>
            </w:pPr>
            <w:r>
              <w:rPr>
                <w:snapToGrid w:val="0"/>
                <w:sz w:val="19"/>
                <w:lang w:val="en-US"/>
              </w:rPr>
              <w:t>28 of 2006</w:t>
            </w:r>
          </w:p>
        </w:tc>
        <w:tc>
          <w:tcPr>
            <w:tcW w:w="1134" w:type="dxa"/>
          </w:tcPr>
          <w:p w:rsidR="00AF1762" w:rsidRDefault="000D54B7">
            <w:pPr>
              <w:pStyle w:val="nTable"/>
              <w:spacing w:after="40"/>
              <w:rPr>
                <w:sz w:val="19"/>
              </w:rPr>
            </w:pPr>
            <w:r>
              <w:rPr>
                <w:sz w:val="19"/>
              </w:rPr>
              <w:t>26 Jun 2006</w:t>
            </w:r>
          </w:p>
        </w:tc>
        <w:tc>
          <w:tcPr>
            <w:tcW w:w="2551" w:type="dxa"/>
          </w:tcPr>
          <w:p w:rsidR="00AF1762" w:rsidRDefault="000D54B7">
            <w:pPr>
              <w:pStyle w:val="nTable"/>
              <w:spacing w:after="40"/>
              <w:rPr>
                <w:sz w:val="19"/>
              </w:rPr>
            </w:pPr>
            <w:r>
              <w:rPr>
                <w:sz w:val="19"/>
              </w:rPr>
              <w:t xml:space="preserve">1 Jul 2006 (see s. 2 and </w:t>
            </w:r>
            <w:r>
              <w:rPr>
                <w:i/>
                <w:iCs/>
                <w:sz w:val="19"/>
              </w:rPr>
              <w:t>Gazette</w:t>
            </w:r>
            <w:r>
              <w:rPr>
                <w:sz w:val="19"/>
              </w:rPr>
              <w:t xml:space="preserve"> 27 Jun 2006 p. 2347)</w:t>
            </w:r>
          </w:p>
        </w:tc>
      </w:tr>
      <w:tr w:rsidR="00AF1762">
        <w:trPr>
          <w:cantSplit/>
        </w:trPr>
        <w:tc>
          <w:tcPr>
            <w:tcW w:w="2268" w:type="dxa"/>
            <w:tcBorders>
              <w:bottom w:val="single" w:sz="8" w:space="0" w:color="auto"/>
            </w:tcBorders>
          </w:tcPr>
          <w:p w:rsidR="00AF1762" w:rsidRDefault="000D54B7">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AF1762" w:rsidRDefault="000D54B7">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AF1762" w:rsidRDefault="000D54B7">
            <w:pPr>
              <w:pStyle w:val="nTable"/>
              <w:spacing w:after="40"/>
              <w:rPr>
                <w:sz w:val="19"/>
              </w:rPr>
            </w:pPr>
            <w:r>
              <w:rPr>
                <w:snapToGrid w:val="0"/>
                <w:sz w:val="19"/>
                <w:lang w:val="en-US"/>
              </w:rPr>
              <w:t>21 Dec 2006</w:t>
            </w:r>
          </w:p>
        </w:tc>
        <w:tc>
          <w:tcPr>
            <w:tcW w:w="2551" w:type="dxa"/>
            <w:tcBorders>
              <w:bottom w:val="single" w:sz="8" w:space="0" w:color="auto"/>
            </w:tcBorders>
          </w:tcPr>
          <w:p w:rsidR="00AF1762" w:rsidRDefault="000D54B7">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F1762" w:rsidRDefault="000D54B7">
      <w:pPr>
        <w:pStyle w:val="nSubsection"/>
        <w:keepNext/>
        <w:keepLines/>
        <w:spacing w:before="360"/>
        <w:ind w:left="482" w:hanging="482"/>
      </w:pPr>
      <w:bookmarkStart w:id="353" w:name="UpToHere"/>
      <w:bookmarkEnd w:id="353"/>
      <w:r>
        <w:rPr>
          <w:vertAlign w:val="superscript"/>
        </w:rPr>
        <w:t>1a</w:t>
      </w:r>
      <w:r>
        <w:tab/>
        <w:t>On the date as at which thi</w:t>
      </w:r>
      <w:bookmarkStart w:id="354" w:name="_Hlt507390729"/>
      <w:bookmarkEnd w:id="354"/>
      <w:r>
        <w:t>s compilation was prepared, provisions referred to in the following table had not come into operation and were therefore not included in this compilation.  For the text of the provisions see the endnotes referred to in the table.</w:t>
      </w:r>
    </w:p>
    <w:p w:rsidR="00AF1762" w:rsidRDefault="000D54B7">
      <w:pPr>
        <w:pStyle w:val="nHeading3"/>
        <w:keepLines/>
        <w:spacing w:before="180" w:after="80"/>
        <w:rPr>
          <w:snapToGrid w:val="0"/>
        </w:rPr>
      </w:pPr>
      <w:bookmarkStart w:id="355" w:name="_Toc157850649"/>
      <w:r>
        <w:rPr>
          <w:snapToGrid w:val="0"/>
        </w:rPr>
        <w:t>Provisions that have not come into operation</w:t>
      </w:r>
      <w:bookmarkEnd w:id="355"/>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AF1762">
        <w:tc>
          <w:tcPr>
            <w:tcW w:w="2268" w:type="dxa"/>
            <w:tcBorders>
              <w:top w:val="single" w:sz="8" w:space="0" w:color="auto"/>
              <w:bottom w:val="single" w:sz="8" w:space="0" w:color="auto"/>
            </w:tcBorders>
          </w:tcPr>
          <w:p w:rsidR="00AF1762" w:rsidRDefault="000D54B7">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AF1762" w:rsidRDefault="000D54B7">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AF1762" w:rsidRDefault="000D54B7">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rsidR="00AF1762" w:rsidRDefault="000D54B7">
            <w:pPr>
              <w:pStyle w:val="nTable"/>
              <w:spacing w:after="40"/>
              <w:rPr>
                <w:b/>
                <w:snapToGrid w:val="0"/>
                <w:sz w:val="19"/>
                <w:lang w:val="en-US"/>
              </w:rPr>
            </w:pPr>
            <w:r>
              <w:rPr>
                <w:b/>
                <w:snapToGrid w:val="0"/>
                <w:sz w:val="19"/>
                <w:lang w:val="en-US"/>
              </w:rPr>
              <w:t>Commencement</w:t>
            </w:r>
          </w:p>
        </w:tc>
      </w:tr>
      <w:tr w:rsidR="00AF1762">
        <w:tc>
          <w:tcPr>
            <w:tcW w:w="2268" w:type="dxa"/>
            <w:tcBorders>
              <w:top w:val="single" w:sz="8" w:space="0" w:color="auto"/>
              <w:bottom w:val="single" w:sz="8" w:space="0" w:color="auto"/>
            </w:tcBorders>
          </w:tcPr>
          <w:p w:rsidR="00AF1762" w:rsidRDefault="000D54B7">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single" w:sz="8" w:space="0" w:color="auto"/>
            </w:tcBorders>
          </w:tcPr>
          <w:p w:rsidR="00AF1762" w:rsidRDefault="000D54B7">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rsidR="00AF1762" w:rsidRDefault="000D54B7">
            <w:pPr>
              <w:pStyle w:val="nTable"/>
              <w:spacing w:after="40"/>
              <w:rPr>
                <w:sz w:val="19"/>
              </w:rPr>
            </w:pPr>
            <w:r>
              <w:rPr>
                <w:snapToGrid w:val="0"/>
                <w:sz w:val="19"/>
                <w:lang w:val="en-US"/>
              </w:rPr>
              <w:t>23 Nov 2004</w:t>
            </w:r>
          </w:p>
        </w:tc>
        <w:tc>
          <w:tcPr>
            <w:tcW w:w="2554" w:type="dxa"/>
            <w:tcBorders>
              <w:top w:val="single" w:sz="8" w:space="0" w:color="auto"/>
              <w:bottom w:val="single" w:sz="8" w:space="0" w:color="auto"/>
            </w:tcBorders>
          </w:tcPr>
          <w:p w:rsidR="00AF1762" w:rsidRDefault="000D54B7">
            <w:pPr>
              <w:pStyle w:val="nTable"/>
              <w:spacing w:after="40"/>
              <w:rPr>
                <w:snapToGrid w:val="0"/>
                <w:sz w:val="19"/>
                <w:lang w:val="en-US"/>
              </w:rPr>
            </w:pPr>
            <w:r>
              <w:rPr>
                <w:snapToGrid w:val="0"/>
                <w:sz w:val="19"/>
                <w:lang w:val="en-US"/>
              </w:rPr>
              <w:t>To be proclaimed (see s. 2)</w:t>
            </w:r>
          </w:p>
        </w:tc>
      </w:tr>
    </w:tbl>
    <w:p w:rsidR="00AF1762" w:rsidRDefault="000D54B7">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AF1762" w:rsidRDefault="000D54B7">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AF1762" w:rsidRDefault="000D54B7">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AF1762" w:rsidRDefault="000D54B7">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AF1762" w:rsidRDefault="000D54B7">
      <w:pPr>
        <w:pStyle w:val="MiscOpen"/>
        <w:spacing w:before="40"/>
        <w:rPr>
          <w:snapToGrid w:val="0"/>
        </w:rPr>
      </w:pPr>
      <w:r>
        <w:rPr>
          <w:snapToGrid w:val="0"/>
        </w:rPr>
        <w:t>“</w:t>
      </w:r>
    </w:p>
    <w:p w:rsidR="00AF1762" w:rsidRDefault="000D54B7">
      <w:pPr>
        <w:pStyle w:val="nzHeading5"/>
        <w:spacing w:before="0"/>
        <w:rPr>
          <w:snapToGrid w:val="0"/>
        </w:rPr>
      </w:pPr>
      <w:r>
        <w:rPr>
          <w:snapToGrid w:val="0"/>
        </w:rPr>
        <w:t>84.</w:t>
      </w:r>
      <w:r>
        <w:rPr>
          <w:snapToGrid w:val="0"/>
        </w:rPr>
        <w:tab/>
        <w:t>Transitional provision</w:t>
      </w:r>
    </w:p>
    <w:p w:rsidR="00AF1762" w:rsidRDefault="000D54B7">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AF1762" w:rsidRDefault="000D54B7">
      <w:pPr>
        <w:pStyle w:val="MiscClose"/>
        <w:rPr>
          <w:snapToGrid w:val="0"/>
        </w:rPr>
      </w:pPr>
      <w:r>
        <w:rPr>
          <w:snapToGrid w:val="0"/>
        </w:rPr>
        <w:t>”.</w:t>
      </w:r>
    </w:p>
    <w:p w:rsidR="00AF1762" w:rsidRDefault="000D54B7">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F1762" w:rsidRDefault="000D54B7">
      <w:pPr>
        <w:pStyle w:val="nSubsection"/>
        <w:spacing w:before="70"/>
        <w:rPr>
          <w:snapToGrid w:val="0"/>
        </w:rPr>
      </w:pPr>
      <w:r>
        <w:rPr>
          <w:snapToGrid w:val="0"/>
          <w:vertAlign w:val="superscript"/>
        </w:rPr>
        <w:t>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AF1762" w:rsidRDefault="000D54B7">
      <w:pPr>
        <w:pStyle w:val="MiscOpen"/>
        <w:rPr>
          <w:snapToGrid w:val="0"/>
        </w:rPr>
      </w:pPr>
      <w:r>
        <w:rPr>
          <w:snapToGrid w:val="0"/>
        </w:rPr>
        <w:t>“</w:t>
      </w:r>
    </w:p>
    <w:p w:rsidR="00AF1762" w:rsidRDefault="000D54B7">
      <w:pPr>
        <w:pStyle w:val="nzHeading5"/>
        <w:spacing w:before="0"/>
      </w:pPr>
      <w:bookmarkStart w:id="356" w:name="_Toc88630545"/>
      <w:r>
        <w:rPr>
          <w:rStyle w:val="CharSectno"/>
        </w:rPr>
        <w:t>142</w:t>
      </w:r>
      <w:r>
        <w:t>.</w:t>
      </w:r>
      <w:r>
        <w:tab/>
        <w:t>Other amendments to various Acts</w:t>
      </w:r>
      <w:bookmarkEnd w:id="356"/>
    </w:p>
    <w:p w:rsidR="00AF1762" w:rsidRDefault="000D54B7">
      <w:pPr>
        <w:pStyle w:val="nzSubsection"/>
      </w:pPr>
      <w:r>
        <w:tab/>
      </w:r>
      <w:r>
        <w:tab/>
        <w:t>Each Act listed in Schedule 2 is amended as set out in that Schedule immediately below the short title of the Act.</w:t>
      </w:r>
    </w:p>
    <w:p w:rsidR="00AF1762" w:rsidRDefault="000D54B7">
      <w:pPr>
        <w:pStyle w:val="MiscClose"/>
      </w:pPr>
      <w:r>
        <w:t>”.</w:t>
      </w:r>
    </w:p>
    <w:p w:rsidR="00AF1762" w:rsidRDefault="000D54B7">
      <w:pPr>
        <w:pStyle w:val="nSubsection"/>
      </w:pPr>
      <w:r>
        <w:tab/>
        <w:t>Schedule 2 cl. 16 reads as follows:</w:t>
      </w:r>
    </w:p>
    <w:p w:rsidR="00AF1762" w:rsidRDefault="000D54B7">
      <w:pPr>
        <w:pStyle w:val="MiscOpen"/>
      </w:pPr>
      <w:r>
        <w:t xml:space="preserve"> “</w:t>
      </w:r>
    </w:p>
    <w:p w:rsidR="00AF1762" w:rsidRDefault="000D54B7">
      <w:pPr>
        <w:pStyle w:val="nzHeading2"/>
      </w:pPr>
      <w:r>
        <w:rPr>
          <w:rStyle w:val="CharSchNo"/>
        </w:rPr>
        <w:t>Schedule 2</w:t>
      </w:r>
      <w:r>
        <w:t xml:space="preserve"> — </w:t>
      </w:r>
      <w:r>
        <w:rPr>
          <w:rStyle w:val="CharSchText"/>
        </w:rPr>
        <w:t>Other amendments to Acts</w:t>
      </w:r>
    </w:p>
    <w:p w:rsidR="00AF1762" w:rsidRDefault="000D54B7">
      <w:pPr>
        <w:pStyle w:val="nzHeading5"/>
      </w:pPr>
      <w:bookmarkStart w:id="357" w:name="_Toc497185816"/>
      <w:bookmarkStart w:id="358" w:name="_Toc88630738"/>
      <w:r>
        <w:t>16.</w:t>
      </w:r>
      <w:r>
        <w:tab/>
      </w:r>
      <w:r>
        <w:rPr>
          <w:i/>
        </w:rPr>
        <w:t>Electricity Act 1945</w:t>
      </w:r>
      <w:bookmarkEnd w:id="357"/>
      <w:bookmarkEnd w:id="35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rsidR="00AF1762">
        <w:trPr>
          <w:cantSplit/>
        </w:trPr>
        <w:tc>
          <w:tcPr>
            <w:tcW w:w="1287" w:type="dxa"/>
          </w:tcPr>
          <w:p w:rsidR="00AF1762" w:rsidRDefault="000D54B7">
            <w:pPr>
              <w:pStyle w:val="nzTable"/>
              <w:rPr>
                <w:vertAlign w:val="superscript"/>
              </w:rPr>
            </w:pPr>
            <w:r>
              <w:t>s. 32(3)(f) </w:t>
            </w:r>
            <w:r>
              <w:rPr>
                <w:vertAlign w:val="superscript"/>
              </w:rPr>
              <w:t>9</w:t>
            </w:r>
          </w:p>
        </w:tc>
        <w:tc>
          <w:tcPr>
            <w:tcW w:w="4383" w:type="dxa"/>
          </w:tcPr>
          <w:p w:rsidR="00AF1762" w:rsidRDefault="000D54B7">
            <w:pPr>
              <w:pStyle w:val="nzTable"/>
            </w:pPr>
            <w:r>
              <w:t>Delete “a Local Court” and insert instead —</w:t>
            </w:r>
          </w:p>
          <w:p w:rsidR="00AF1762" w:rsidRDefault="000D54B7">
            <w:pPr>
              <w:pStyle w:val="nzTable"/>
            </w:pPr>
            <w:r>
              <w:t>“    the Magistrates Court    ”.</w:t>
            </w:r>
          </w:p>
        </w:tc>
      </w:tr>
    </w:tbl>
    <w:p w:rsidR="00AF1762" w:rsidRDefault="000D54B7">
      <w:pPr>
        <w:pStyle w:val="MiscClose"/>
      </w:pPr>
      <w:r>
        <w:t>”.</w:t>
      </w:r>
    </w:p>
    <w:p w:rsidR="00AF1762" w:rsidRDefault="000D54B7">
      <w:pPr>
        <w:pStyle w:val="nSubsection"/>
        <w:rPr>
          <w:snapToGrid w:val="0"/>
        </w:rPr>
      </w:pPr>
      <w:r>
        <w:rPr>
          <w:snapToGrid w:val="0"/>
          <w:vertAlign w:val="superscript"/>
        </w:rPr>
        <w:t>8</w:t>
      </w:r>
      <w:r>
        <w:rPr>
          <w:snapToGrid w:val="0"/>
        </w:rPr>
        <w:tab/>
        <w:t>Footnote no longer applicable.</w:t>
      </w:r>
    </w:p>
    <w:p w:rsidR="00AF1762" w:rsidRDefault="000D54B7">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AF1762" w:rsidRDefault="00AF1762"/>
    <w:p w:rsidR="00AF1762" w:rsidRDefault="00AF1762">
      <w:pPr>
        <w:sectPr w:rsidR="00AF1762">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F1762" w:rsidRDefault="00AF1762"/>
    <w:sectPr w:rsidR="00AF1762">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62" w:rsidRDefault="000D54B7">
      <w:r>
        <w:separator/>
      </w:r>
    </w:p>
  </w:endnote>
  <w:endnote w:type="continuationSeparator" w:id="0">
    <w:p w:rsidR="00AF1762" w:rsidRDefault="000D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p>
  <w:p w:rsidR="00AF1762" w:rsidRDefault="000D54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rsidR="00AF1762" w:rsidRDefault="000D54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rsidR="00AF1762" w:rsidRDefault="000D54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5AA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p>
  <w:p w:rsidR="00AF1762" w:rsidRDefault="000D54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5AA0">
      <w:rPr>
        <w:rStyle w:val="PageNumber"/>
        <w:rFonts w:ascii="Arial" w:hAnsi="Arial" w:cs="Arial"/>
        <w:noProof/>
      </w:rPr>
      <w:t>iii</w:t>
    </w:r>
    <w:r>
      <w:rPr>
        <w:rStyle w:val="PageNumber"/>
        <w:rFonts w:ascii="Arial" w:hAnsi="Arial" w:cs="Arial"/>
      </w:rPr>
      <w:fldChar w:fldCharType="end"/>
    </w:r>
  </w:p>
  <w:p w:rsidR="00AF1762" w:rsidRDefault="000D54B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5AA0">
      <w:rPr>
        <w:rStyle w:val="PageNumber"/>
        <w:rFonts w:ascii="Arial" w:hAnsi="Arial" w:cs="Arial"/>
        <w:noProof/>
      </w:rPr>
      <w:t>i</w:t>
    </w:r>
    <w:r>
      <w:rPr>
        <w:rStyle w:val="PageNumber"/>
        <w:rFonts w:ascii="Arial" w:hAnsi="Arial" w:cs="Arial"/>
      </w:rPr>
      <w:fldChar w:fldCharType="end"/>
    </w:r>
  </w:p>
  <w:p w:rsidR="00AF1762" w:rsidRDefault="000D54B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5AA0">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AF1762" w:rsidRDefault="000D54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5AA0">
      <w:rPr>
        <w:rStyle w:val="CharPageNo"/>
        <w:rFonts w:ascii="Arial" w:hAnsi="Arial"/>
        <w:noProof/>
      </w:rPr>
      <w:t>47</w:t>
    </w:r>
    <w:r>
      <w:rPr>
        <w:rStyle w:val="CharPageNo"/>
        <w:rFonts w:ascii="Arial" w:hAnsi="Arial"/>
      </w:rPr>
      <w:fldChar w:fldCharType="end"/>
    </w:r>
  </w:p>
  <w:p w:rsidR="00AF1762" w:rsidRDefault="000D54B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Footer"/>
      <w:tabs>
        <w:tab w:val="clear" w:pos="4153"/>
        <w:tab w:val="right" w:pos="7088"/>
      </w:tabs>
      <w:rPr>
        <w:rStyle w:val="PageNumber"/>
      </w:rPr>
    </w:pPr>
  </w:p>
  <w:p w:rsidR="00AF1762" w:rsidRDefault="000D54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5AA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5AA0">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5AA0">
      <w:rPr>
        <w:rStyle w:val="CharPageNo"/>
        <w:rFonts w:ascii="Arial" w:hAnsi="Arial"/>
        <w:noProof/>
      </w:rPr>
      <w:t>1</w:t>
    </w:r>
    <w:r>
      <w:rPr>
        <w:rStyle w:val="CharPageNo"/>
        <w:rFonts w:ascii="Arial" w:hAnsi="Arial"/>
      </w:rPr>
      <w:fldChar w:fldCharType="end"/>
    </w:r>
  </w:p>
  <w:p w:rsidR="00AF1762" w:rsidRDefault="000D54B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62" w:rsidRDefault="000D54B7">
      <w:r>
        <w:separator/>
      </w:r>
    </w:p>
  </w:footnote>
  <w:footnote w:type="continuationSeparator" w:id="0">
    <w:p w:rsidR="00AF1762" w:rsidRDefault="000D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1762">
      <w:tc>
        <w:tcPr>
          <w:tcW w:w="7258" w:type="dxa"/>
          <w:gridSpan w:val="2"/>
          <w:vAlign w:val="bottom"/>
        </w:tcPr>
        <w:p w:rsidR="00AF1762" w:rsidRDefault="000D54B7">
          <w:pPr>
            <w:pStyle w:val="HeaderActNameRight"/>
            <w:ind w:right="17"/>
          </w:pPr>
          <w:fldSimple w:instr=" Styleref &quot;Name of Act/Reg&quot; ">
            <w:r w:rsidR="00445AA0">
              <w:rPr>
                <w:noProof/>
              </w:rPr>
              <w:t>Electricity Act 1945</w:t>
            </w:r>
          </w:fldSimple>
        </w:p>
      </w:tc>
    </w:tr>
    <w:tr w:rsidR="00AF1762">
      <w:tc>
        <w:tcPr>
          <w:tcW w:w="5715" w:type="dxa"/>
          <w:vAlign w:val="bottom"/>
        </w:tcPr>
        <w:p w:rsidR="00AF1762" w:rsidRDefault="00AF1762">
          <w:pPr>
            <w:pStyle w:val="HeaderTextRight"/>
          </w:pPr>
        </w:p>
      </w:tc>
      <w:tc>
        <w:tcPr>
          <w:tcW w:w="1548" w:type="dxa"/>
          <w:vAlign w:val="bottom"/>
        </w:tcPr>
        <w:p w:rsidR="00AF1762" w:rsidRDefault="00AF1762">
          <w:pPr>
            <w:pStyle w:val="HeaderNumberRight"/>
            <w:ind w:right="17"/>
          </w:pPr>
        </w:p>
      </w:tc>
    </w:tr>
    <w:tr w:rsidR="00AF1762">
      <w:tc>
        <w:tcPr>
          <w:tcW w:w="5715" w:type="dxa"/>
          <w:vAlign w:val="bottom"/>
        </w:tcPr>
        <w:p w:rsidR="00AF1762" w:rsidRDefault="00AF1762">
          <w:pPr>
            <w:pStyle w:val="HeaderTextRight"/>
          </w:pPr>
        </w:p>
      </w:tc>
      <w:tc>
        <w:tcPr>
          <w:tcW w:w="1548" w:type="dxa"/>
          <w:vAlign w:val="bottom"/>
        </w:tcPr>
        <w:p w:rsidR="00AF1762" w:rsidRDefault="00AF1762">
          <w:pPr>
            <w:pStyle w:val="HeaderNumberRight"/>
            <w:ind w:right="17"/>
          </w:pPr>
        </w:p>
      </w:tc>
    </w:tr>
    <w:tr w:rsidR="00AF1762">
      <w:tc>
        <w:tcPr>
          <w:tcW w:w="7258" w:type="dxa"/>
          <w:gridSpan w:val="2"/>
          <w:vAlign w:val="bottom"/>
        </w:tcPr>
        <w:p w:rsidR="00AF1762" w:rsidRDefault="00AF1762">
          <w:pPr>
            <w:pStyle w:val="HeaderSectionRight"/>
            <w:ind w:right="17"/>
          </w:pPr>
        </w:p>
      </w:tc>
    </w:tr>
  </w:tbl>
  <w:p w:rsidR="00AF1762" w:rsidRDefault="00AF176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0D54B7">
    <w:pPr>
      <w:pStyle w:val="headerpartodd"/>
      <w:ind w:left="0" w:firstLine="0"/>
      <w:rPr>
        <w:i/>
      </w:rPr>
    </w:pPr>
    <w:r>
      <w:rPr>
        <w:i/>
      </w:rPr>
      <w:fldChar w:fldCharType="begin"/>
    </w:r>
    <w:r>
      <w:rPr>
        <w:i/>
      </w:rPr>
      <w:instrText xml:space="preserve"> Styleref "Name of Act/Reg" </w:instrText>
    </w:r>
    <w:r>
      <w:rPr>
        <w:i/>
      </w:rPr>
      <w:fldChar w:fldCharType="separate"/>
    </w:r>
    <w:r w:rsidR="00445AA0">
      <w:rPr>
        <w:i/>
        <w:noProof/>
      </w:rPr>
      <w:t>Electricity Act 1945</w:t>
    </w:r>
    <w:r>
      <w:rPr>
        <w:i/>
      </w:rPr>
      <w:fldChar w:fldCharType="end"/>
    </w:r>
  </w:p>
  <w:p w:rsidR="00AF1762" w:rsidRDefault="00AF1762">
    <w:pPr>
      <w:pStyle w:val="headerpartodd"/>
      <w:ind w:left="0" w:firstLine="0"/>
      <w:rPr>
        <w:b w:val="0"/>
        <w:i/>
      </w:rPr>
    </w:pPr>
  </w:p>
  <w:p w:rsidR="00AF1762" w:rsidRDefault="00AF1762">
    <w:pPr>
      <w:pStyle w:val="headerpart"/>
    </w:pPr>
  </w:p>
  <w:p w:rsidR="00AF1762" w:rsidRDefault="00AF1762">
    <w:pPr>
      <w:pStyle w:val="headerpart"/>
    </w:pPr>
  </w:p>
  <w:p w:rsidR="00AF1762" w:rsidRDefault="00AF1762">
    <w:pPr>
      <w:pBdr>
        <w:bottom w:val="single" w:sz="6" w:space="1" w:color="auto"/>
      </w:pBdr>
      <w:rPr>
        <w:b/>
      </w:rPr>
    </w:pPr>
  </w:p>
  <w:p w:rsidR="00AF1762" w:rsidRDefault="00AF176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0D54B7">
    <w:pPr>
      <w:pStyle w:val="headerpartodd"/>
      <w:ind w:left="0" w:firstLine="0"/>
      <w:jc w:val="right"/>
      <w:rPr>
        <w:i/>
      </w:rPr>
    </w:pPr>
    <w:r>
      <w:rPr>
        <w:i/>
      </w:rPr>
      <w:fldChar w:fldCharType="begin"/>
    </w:r>
    <w:r>
      <w:rPr>
        <w:i/>
      </w:rPr>
      <w:instrText xml:space="preserve"> Styleref "Name of Act/Reg" </w:instrText>
    </w:r>
    <w:r>
      <w:rPr>
        <w:i/>
      </w:rPr>
      <w:fldChar w:fldCharType="separate"/>
    </w:r>
    <w:r w:rsidR="00445AA0">
      <w:rPr>
        <w:i/>
        <w:noProof/>
      </w:rPr>
      <w:t>Electricity Act 1945</w:t>
    </w:r>
    <w:r>
      <w:rPr>
        <w:i/>
      </w:rPr>
      <w:fldChar w:fldCharType="end"/>
    </w:r>
  </w:p>
  <w:p w:rsidR="00AF1762" w:rsidRDefault="00AF1762">
    <w:pPr>
      <w:pStyle w:val="headerpartodd"/>
      <w:ind w:left="0" w:firstLine="0"/>
      <w:jc w:val="right"/>
      <w:rPr>
        <w:b w:val="0"/>
        <w:i/>
      </w:rPr>
    </w:pPr>
  </w:p>
  <w:p w:rsidR="00AF1762" w:rsidRDefault="00AF1762">
    <w:pPr>
      <w:pStyle w:val="headerpart"/>
      <w:jc w:val="right"/>
    </w:pPr>
  </w:p>
  <w:p w:rsidR="00AF1762" w:rsidRDefault="00AF1762">
    <w:pPr>
      <w:pStyle w:val="headerpart"/>
      <w:jc w:val="right"/>
    </w:pPr>
  </w:p>
  <w:p w:rsidR="00AF1762" w:rsidRDefault="00AF1762">
    <w:pPr>
      <w:pBdr>
        <w:bottom w:val="single" w:sz="6" w:space="1" w:color="auto"/>
      </w:pBdr>
      <w:jc w:val="right"/>
      <w:rPr>
        <w:b/>
      </w:rPr>
    </w:pPr>
  </w:p>
  <w:p w:rsidR="00AF1762" w:rsidRDefault="00AF1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1762">
      <w:trPr>
        <w:cantSplit/>
      </w:trPr>
      <w:tc>
        <w:tcPr>
          <w:tcW w:w="7263" w:type="dxa"/>
          <w:gridSpan w:val="2"/>
        </w:tcPr>
        <w:p w:rsidR="00AF1762" w:rsidRDefault="000D54B7">
          <w:pPr>
            <w:pStyle w:val="HeaderActNameLeft"/>
          </w:pPr>
          <w:fldSimple w:instr=" Styleref &quot;Name of Act/Reg&quot; ">
            <w:r w:rsidR="00445AA0">
              <w:rPr>
                <w:noProof/>
              </w:rPr>
              <w:t>Electricity Act 1945</w:t>
            </w:r>
          </w:fldSimple>
        </w:p>
      </w:tc>
    </w:tr>
    <w:tr w:rsidR="00AF1762">
      <w:tc>
        <w:tcPr>
          <w:tcW w:w="1548" w:type="dxa"/>
        </w:tcPr>
        <w:p w:rsidR="00AF1762" w:rsidRDefault="00AF1762">
          <w:pPr>
            <w:pStyle w:val="HeaderNumberLeft"/>
          </w:pPr>
        </w:p>
      </w:tc>
      <w:tc>
        <w:tcPr>
          <w:tcW w:w="5715" w:type="dxa"/>
        </w:tcPr>
        <w:p w:rsidR="00AF1762" w:rsidRDefault="00AF1762">
          <w:pPr>
            <w:pStyle w:val="HeaderTextLeft"/>
          </w:pPr>
        </w:p>
      </w:tc>
    </w:tr>
    <w:tr w:rsidR="00AF1762">
      <w:tc>
        <w:tcPr>
          <w:tcW w:w="1548" w:type="dxa"/>
        </w:tcPr>
        <w:p w:rsidR="00AF1762" w:rsidRDefault="00AF1762">
          <w:pPr>
            <w:pStyle w:val="HeaderNumberLeft"/>
          </w:pPr>
        </w:p>
      </w:tc>
      <w:tc>
        <w:tcPr>
          <w:tcW w:w="5715" w:type="dxa"/>
        </w:tcPr>
        <w:p w:rsidR="00AF1762" w:rsidRDefault="00AF1762">
          <w:pPr>
            <w:pStyle w:val="HeaderTextLeft"/>
          </w:pPr>
        </w:p>
      </w:tc>
    </w:tr>
    <w:tr w:rsidR="00AF1762">
      <w:trPr>
        <w:cantSplit/>
      </w:trPr>
      <w:tc>
        <w:tcPr>
          <w:tcW w:w="7263" w:type="dxa"/>
          <w:gridSpan w:val="2"/>
        </w:tcPr>
        <w:p w:rsidR="00AF1762" w:rsidRDefault="000D54B7">
          <w:pPr>
            <w:pStyle w:val="HeaderSectionLeft"/>
            <w:rPr>
              <w:b w:val="0"/>
            </w:rPr>
          </w:pPr>
          <w:r>
            <w:rPr>
              <w:b w:val="0"/>
            </w:rPr>
            <w:t>Contents</w:t>
          </w:r>
        </w:p>
      </w:tc>
    </w:tr>
  </w:tbl>
  <w:p w:rsidR="00AF1762" w:rsidRDefault="00AF176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1762">
      <w:trPr>
        <w:cantSplit/>
      </w:trPr>
      <w:tc>
        <w:tcPr>
          <w:tcW w:w="7263" w:type="dxa"/>
          <w:gridSpan w:val="2"/>
        </w:tcPr>
        <w:p w:rsidR="00AF1762" w:rsidRDefault="000D54B7">
          <w:pPr>
            <w:pStyle w:val="HeaderActNameRight"/>
            <w:ind w:right="17"/>
          </w:pPr>
          <w:fldSimple w:instr=" Styleref &quot;Name of Act/Reg&quot; ">
            <w:r w:rsidR="00445AA0">
              <w:rPr>
                <w:noProof/>
              </w:rPr>
              <w:t>Electricity Act 1945</w:t>
            </w:r>
          </w:fldSimple>
        </w:p>
      </w:tc>
    </w:tr>
    <w:tr w:rsidR="00AF1762">
      <w:tc>
        <w:tcPr>
          <w:tcW w:w="5715" w:type="dxa"/>
        </w:tcPr>
        <w:p w:rsidR="00AF1762" w:rsidRDefault="00AF1762">
          <w:pPr>
            <w:pStyle w:val="HeaderTextRight"/>
          </w:pPr>
        </w:p>
      </w:tc>
      <w:tc>
        <w:tcPr>
          <w:tcW w:w="1548" w:type="dxa"/>
        </w:tcPr>
        <w:p w:rsidR="00AF1762" w:rsidRDefault="00AF1762">
          <w:pPr>
            <w:pStyle w:val="HeaderNumberRight"/>
            <w:ind w:right="17"/>
          </w:pPr>
        </w:p>
      </w:tc>
    </w:tr>
    <w:tr w:rsidR="00AF1762">
      <w:tc>
        <w:tcPr>
          <w:tcW w:w="5715" w:type="dxa"/>
        </w:tcPr>
        <w:p w:rsidR="00AF1762" w:rsidRDefault="00AF1762">
          <w:pPr>
            <w:pStyle w:val="HeaderTextRight"/>
          </w:pPr>
        </w:p>
      </w:tc>
      <w:tc>
        <w:tcPr>
          <w:tcW w:w="1548" w:type="dxa"/>
        </w:tcPr>
        <w:p w:rsidR="00AF1762" w:rsidRDefault="00AF1762">
          <w:pPr>
            <w:pStyle w:val="HeaderNumberRight"/>
            <w:ind w:right="17"/>
          </w:pPr>
        </w:p>
      </w:tc>
    </w:tr>
    <w:tr w:rsidR="00AF1762">
      <w:trPr>
        <w:cantSplit/>
      </w:trPr>
      <w:tc>
        <w:tcPr>
          <w:tcW w:w="7263" w:type="dxa"/>
          <w:gridSpan w:val="2"/>
        </w:tcPr>
        <w:p w:rsidR="00AF1762" w:rsidRDefault="000D54B7">
          <w:pPr>
            <w:pStyle w:val="HeaderSectionRight"/>
            <w:ind w:right="17"/>
            <w:rPr>
              <w:b w:val="0"/>
            </w:rPr>
          </w:pPr>
          <w:r>
            <w:rPr>
              <w:b w:val="0"/>
            </w:rPr>
            <w:t>Contents</w:t>
          </w:r>
        </w:p>
      </w:tc>
    </w:tr>
  </w:tbl>
  <w:p w:rsidR="00AF1762" w:rsidRDefault="00AF176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1762">
      <w:trPr>
        <w:cantSplit/>
      </w:trPr>
      <w:tc>
        <w:tcPr>
          <w:tcW w:w="7263" w:type="dxa"/>
          <w:gridSpan w:val="2"/>
        </w:tcPr>
        <w:p w:rsidR="00AF1762" w:rsidRDefault="000D54B7">
          <w:pPr>
            <w:pStyle w:val="HeaderActNameLeft"/>
          </w:pPr>
          <w:fldSimple w:instr=" Styleref &quot;Name of Act/Reg&quot; ">
            <w:r w:rsidR="00445AA0">
              <w:rPr>
                <w:noProof/>
              </w:rPr>
              <w:t>Electricity Act 1945</w:t>
            </w:r>
          </w:fldSimple>
        </w:p>
      </w:tc>
    </w:tr>
    <w:tr w:rsidR="00AF1762">
      <w:tc>
        <w:tcPr>
          <w:tcW w:w="1548" w:type="dxa"/>
        </w:tcPr>
        <w:p w:rsidR="00AF1762" w:rsidRDefault="000D54B7">
          <w:pPr>
            <w:pStyle w:val="HeaderNumberLeft"/>
          </w:pPr>
          <w:r>
            <w:fldChar w:fldCharType="begin"/>
          </w:r>
          <w:r>
            <w:instrText xml:space="preserve"> styleref CharPartNo </w:instrText>
          </w:r>
          <w:r>
            <w:fldChar w:fldCharType="end"/>
          </w:r>
        </w:p>
      </w:tc>
      <w:tc>
        <w:tcPr>
          <w:tcW w:w="5715" w:type="dxa"/>
        </w:tcPr>
        <w:p w:rsidR="00AF1762" w:rsidRDefault="000D54B7">
          <w:pPr>
            <w:pStyle w:val="HeaderTextLeft"/>
            <w:rPr>
              <w:sz w:val="19"/>
            </w:rPr>
          </w:pPr>
          <w:r>
            <w:rPr>
              <w:sz w:val="19"/>
            </w:rPr>
            <w:fldChar w:fldCharType="begin"/>
          </w:r>
          <w:r>
            <w:rPr>
              <w:sz w:val="19"/>
            </w:rPr>
            <w:instrText xml:space="preserve"> styleref CharPartText </w:instrText>
          </w:r>
          <w:r>
            <w:rPr>
              <w:sz w:val="19"/>
            </w:rPr>
            <w:fldChar w:fldCharType="end"/>
          </w:r>
        </w:p>
      </w:tc>
    </w:tr>
    <w:tr w:rsidR="00AF1762">
      <w:tc>
        <w:tcPr>
          <w:tcW w:w="1548" w:type="dxa"/>
        </w:tcPr>
        <w:p w:rsidR="00AF1762" w:rsidRDefault="000D54B7">
          <w:pPr>
            <w:pStyle w:val="HeaderNumberLeft"/>
          </w:pPr>
          <w:r>
            <w:fldChar w:fldCharType="begin"/>
          </w:r>
          <w:r>
            <w:instrText xml:space="preserve"> styleref CharDivNo </w:instrText>
          </w:r>
          <w:r>
            <w:fldChar w:fldCharType="end"/>
          </w:r>
        </w:p>
      </w:tc>
      <w:tc>
        <w:tcPr>
          <w:tcW w:w="5715" w:type="dxa"/>
        </w:tcPr>
        <w:p w:rsidR="00AF1762" w:rsidRDefault="000D54B7">
          <w:pPr>
            <w:pStyle w:val="HeaderTextLeft"/>
          </w:pPr>
          <w:r>
            <w:fldChar w:fldCharType="begin"/>
          </w:r>
          <w:r>
            <w:instrText xml:space="preserve"> styleref CharDivText </w:instrText>
          </w:r>
          <w:r>
            <w:fldChar w:fldCharType="end"/>
          </w:r>
        </w:p>
      </w:tc>
    </w:tr>
    <w:tr w:rsidR="00AF1762">
      <w:trPr>
        <w:cantSplit/>
      </w:trPr>
      <w:tc>
        <w:tcPr>
          <w:tcW w:w="7263" w:type="dxa"/>
          <w:gridSpan w:val="2"/>
        </w:tcPr>
        <w:p w:rsidR="00AF1762" w:rsidRDefault="000D54B7">
          <w:pPr>
            <w:pStyle w:val="HeaderSectionLeft"/>
          </w:pPr>
          <w:r>
            <w:t xml:space="preserve">s. </w:t>
          </w:r>
          <w:fldSimple w:instr=" styleref CharSectno ">
            <w:r w:rsidR="00445AA0">
              <w:rPr>
                <w:noProof/>
              </w:rPr>
              <w:t>1</w:t>
            </w:r>
          </w:fldSimple>
        </w:p>
      </w:tc>
    </w:tr>
  </w:tbl>
  <w:p w:rsidR="00AF1762" w:rsidRDefault="00AF176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1762">
      <w:trPr>
        <w:cantSplit/>
      </w:trPr>
      <w:tc>
        <w:tcPr>
          <w:tcW w:w="7263" w:type="dxa"/>
          <w:gridSpan w:val="2"/>
        </w:tcPr>
        <w:p w:rsidR="00AF1762" w:rsidRDefault="000D54B7">
          <w:pPr>
            <w:pStyle w:val="HeaderActNameRight"/>
            <w:ind w:right="17"/>
          </w:pPr>
          <w:fldSimple w:instr=" Styleref &quot;Name of Act/Reg&quot; ">
            <w:r w:rsidR="00445AA0">
              <w:rPr>
                <w:noProof/>
              </w:rPr>
              <w:t>Electricity Act 1945</w:t>
            </w:r>
          </w:fldSimple>
        </w:p>
      </w:tc>
    </w:tr>
    <w:tr w:rsidR="00AF1762">
      <w:tc>
        <w:tcPr>
          <w:tcW w:w="5715" w:type="dxa"/>
        </w:tcPr>
        <w:p w:rsidR="00AF1762" w:rsidRDefault="000D54B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F1762" w:rsidRDefault="000D54B7">
          <w:pPr>
            <w:pStyle w:val="HeaderNumberRight"/>
            <w:ind w:right="17"/>
          </w:pPr>
          <w:r>
            <w:fldChar w:fldCharType="begin"/>
          </w:r>
          <w:r>
            <w:instrText xml:space="preserve"> styleref CharPartNo </w:instrText>
          </w:r>
          <w:r>
            <w:fldChar w:fldCharType="end"/>
          </w:r>
        </w:p>
      </w:tc>
    </w:tr>
    <w:tr w:rsidR="00AF1762">
      <w:tc>
        <w:tcPr>
          <w:tcW w:w="5715" w:type="dxa"/>
        </w:tcPr>
        <w:p w:rsidR="00AF1762" w:rsidRDefault="000D54B7">
          <w:pPr>
            <w:pStyle w:val="HeaderTextRight"/>
          </w:pPr>
          <w:r>
            <w:fldChar w:fldCharType="begin"/>
          </w:r>
          <w:r>
            <w:instrText xml:space="preserve"> styleref CharDivText </w:instrText>
          </w:r>
          <w:r>
            <w:fldChar w:fldCharType="end"/>
          </w:r>
        </w:p>
      </w:tc>
      <w:tc>
        <w:tcPr>
          <w:tcW w:w="1548" w:type="dxa"/>
        </w:tcPr>
        <w:p w:rsidR="00AF1762" w:rsidRDefault="000D54B7">
          <w:pPr>
            <w:pStyle w:val="HeaderNumberRight"/>
            <w:ind w:right="17"/>
          </w:pPr>
          <w:r>
            <w:fldChar w:fldCharType="begin"/>
          </w:r>
          <w:r>
            <w:instrText xml:space="preserve"> styleref CharDivNo </w:instrText>
          </w:r>
          <w:r>
            <w:fldChar w:fldCharType="end"/>
          </w:r>
        </w:p>
      </w:tc>
    </w:tr>
    <w:tr w:rsidR="00AF1762">
      <w:trPr>
        <w:cantSplit/>
      </w:trPr>
      <w:tc>
        <w:tcPr>
          <w:tcW w:w="7263" w:type="dxa"/>
          <w:gridSpan w:val="2"/>
        </w:tcPr>
        <w:p w:rsidR="00AF1762" w:rsidRDefault="000D54B7">
          <w:pPr>
            <w:pStyle w:val="HeaderSectionRight"/>
            <w:ind w:right="17"/>
          </w:pPr>
          <w:r>
            <w:t xml:space="preserve">s. </w:t>
          </w:r>
          <w:fldSimple w:instr=" styleref CharSectno ">
            <w:r w:rsidR="00445AA0">
              <w:rPr>
                <w:noProof/>
              </w:rPr>
              <w:t>1</w:t>
            </w:r>
          </w:fldSimple>
        </w:p>
      </w:tc>
    </w:tr>
  </w:tbl>
  <w:p w:rsidR="00AF1762" w:rsidRDefault="00AF176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62" w:rsidRDefault="00AF17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F1762">
      <w:tc>
        <w:tcPr>
          <w:tcW w:w="7312" w:type="dxa"/>
          <w:gridSpan w:val="2"/>
          <w:vAlign w:val="bottom"/>
        </w:tcPr>
        <w:p w:rsidR="00AF1762" w:rsidRDefault="000D54B7">
          <w:pPr>
            <w:pStyle w:val="HeaderActNameLeft"/>
          </w:pPr>
          <w:fldSimple w:instr=" Styleref &quot;Name of Act/Reg&quot; ">
            <w:r w:rsidR="00445AA0">
              <w:rPr>
                <w:noProof/>
              </w:rPr>
              <w:t>Electricity Act 1945</w:t>
            </w:r>
          </w:fldSimple>
        </w:p>
      </w:tc>
    </w:tr>
    <w:tr w:rsidR="00AF1762">
      <w:tc>
        <w:tcPr>
          <w:tcW w:w="1548" w:type="dxa"/>
          <w:vAlign w:val="bottom"/>
        </w:tcPr>
        <w:p w:rsidR="00AF1762" w:rsidRDefault="00AF1762">
          <w:pPr>
            <w:pStyle w:val="HeaderNumberLeft"/>
          </w:pPr>
        </w:p>
      </w:tc>
      <w:tc>
        <w:tcPr>
          <w:tcW w:w="5764" w:type="dxa"/>
          <w:vAlign w:val="bottom"/>
        </w:tcPr>
        <w:p w:rsidR="00AF1762" w:rsidRDefault="00AF1762">
          <w:pPr>
            <w:pStyle w:val="HeaderTextLeft"/>
          </w:pPr>
        </w:p>
      </w:tc>
    </w:tr>
    <w:tr w:rsidR="00AF1762">
      <w:tc>
        <w:tcPr>
          <w:tcW w:w="1548" w:type="dxa"/>
          <w:vAlign w:val="bottom"/>
        </w:tcPr>
        <w:p w:rsidR="00AF1762" w:rsidRDefault="00AF1762">
          <w:pPr>
            <w:pStyle w:val="HeaderNumberLeft"/>
          </w:pPr>
        </w:p>
      </w:tc>
      <w:tc>
        <w:tcPr>
          <w:tcW w:w="5764" w:type="dxa"/>
          <w:vAlign w:val="bottom"/>
        </w:tcPr>
        <w:p w:rsidR="00AF1762" w:rsidRDefault="00AF1762">
          <w:pPr>
            <w:pStyle w:val="HeaderTextLeft"/>
          </w:pPr>
        </w:p>
      </w:tc>
    </w:tr>
    <w:tr w:rsidR="00AF1762">
      <w:tc>
        <w:tcPr>
          <w:tcW w:w="7312" w:type="dxa"/>
          <w:gridSpan w:val="2"/>
          <w:vAlign w:val="bottom"/>
        </w:tcPr>
        <w:p w:rsidR="00AF1762" w:rsidRDefault="00AF1762">
          <w:pPr>
            <w:pStyle w:val="HeaderSectionLeft"/>
          </w:pPr>
        </w:p>
      </w:tc>
    </w:tr>
  </w:tbl>
  <w:p w:rsidR="00AF1762" w:rsidRDefault="00AF176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B7"/>
    <w:rsid w:val="000D54B7"/>
    <w:rsid w:val="00445AA0"/>
    <w:rsid w:val="00860E7C"/>
    <w:rsid w:val="00AF1762"/>
    <w:rsid w:val="00D00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13320</Words>
  <Characters>63670</Characters>
  <Application>Microsoft Office Word</Application>
  <DocSecurity>0</DocSecurity>
  <Lines>1675</Lines>
  <Paragraphs>754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1945 - 06-d0-02</dc:title>
  <dc:subject/>
  <dc:creator>CallahnG</dc:creator>
  <cp:keywords/>
  <cp:lastModifiedBy>svcMRProcess</cp:lastModifiedBy>
  <cp:revision>4</cp:revision>
  <cp:lastPrinted>2006-03-31T03:47:00Z</cp:lastPrinted>
  <dcterms:created xsi:type="dcterms:W3CDTF">2013-02-15T03:03:00Z</dcterms:created>
  <dcterms:modified xsi:type="dcterms:W3CDTF">2013-02-15T03:03:00Z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244</vt:i4>
  </property>
  <property fmtid="{D5CDD505-2E9C-101B-9397-08002B2CF9AE}" pid="6" name="AsAtDate">
    <vt:lpwstr>01 Feb 2007</vt:lpwstr>
  </property>
  <property fmtid="{D5CDD505-2E9C-101B-9397-08002B2CF9AE}" pid="7" name="Suffix">
    <vt:lpwstr>06-d0-02</vt:lpwstr>
  </property>
</Properties>
</file>