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Road Traffic Act 1974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(General) Regulations 2008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Road Traffic (Miscellaneous) Regulations 2008</w:t>
      </w:r>
      <w:r>
        <w:rPr>
          <w:color w:val="000000"/>
          <w:sz w:val="22"/>
          <w:szCs w:val="22"/>
        </w:rPr>
        <w:t xml:space="preserve"> r. 11 as at 30 Jun 2008 (see r. 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10 Jun 2008 p. 2471).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(General) Regulations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_Toc426635276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_Toc426635277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Defence for failing to report minor damage</w:t>
      </w:r>
      <w:r>
        <w:tab/>
      </w:r>
      <w:r>
        <w:fldChar w:fldCharType="begin"/>
      </w:r>
      <w:r>
        <w:instrText xml:space="preserve"> PAGEREF _Toc426635278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_Toc426635280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Road Traffic Act 1974</w:t>
      </w:r>
    </w:p>
    <w:p>
      <w:pPr>
        <w:pStyle w:val="NameofActReg"/>
        <w:spacing w:before="120" w:after="240"/>
      </w:pPr>
      <w:r>
        <w:t>Road Traffic (General) Regulations 2008</w:t>
      </w:r>
    </w:p>
    <w:p>
      <w:pPr>
        <w:pStyle w:val="Heading5"/>
      </w:pPr>
      <w:bookmarkStart w:id="3" w:name="_Toc378863668"/>
      <w:bookmarkStart w:id="4" w:name="_Toc42663527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Road Traffic (General) Regulations 2008</w:t>
      </w:r>
      <w:r>
        <w:t>.</w:t>
      </w:r>
    </w:p>
    <w:p>
      <w:pPr>
        <w:pStyle w:val="Heading5"/>
        <w:rPr>
          <w:spacing w:val="-2"/>
        </w:rPr>
      </w:pPr>
      <w:bookmarkStart w:id="5" w:name="_Toc378863669"/>
      <w:bookmarkStart w:id="6" w:name="_Toc42663527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</w:t>
      </w:r>
      <w:r>
        <w:rPr>
          <w:spacing w:val="-2"/>
        </w:rPr>
        <w:t xml:space="preserve">on the day on which the </w:t>
      </w:r>
      <w:r>
        <w:rPr>
          <w:i/>
          <w:spacing w:val="-2"/>
        </w:rPr>
        <w:t>Road Traffic Amendment Act (No. 2) 2007</w:t>
      </w:r>
      <w:r>
        <w:rPr>
          <w:spacing w:val="-2"/>
        </w:rPr>
        <w:t xml:space="preserve"> section 20 comes into operation</w:t>
      </w:r>
      <w:r>
        <w:rPr>
          <w:rFonts w:ascii="Times" w:hAnsi="Times"/>
        </w:rPr>
        <w:t>.</w:t>
      </w:r>
    </w:p>
    <w:p>
      <w:pPr>
        <w:pStyle w:val="Heading5"/>
      </w:pPr>
      <w:bookmarkStart w:id="7" w:name="_Toc378863670"/>
      <w:bookmarkStart w:id="8" w:name="_Toc426635278"/>
      <w:r>
        <w:rPr>
          <w:rStyle w:val="CharSectno"/>
        </w:rPr>
        <w:t>3</w:t>
      </w:r>
      <w:r>
        <w:t>.</w:t>
      </w:r>
      <w:r>
        <w:tab/>
        <w:t>Defence for failing to report minor damage</w:t>
      </w:r>
      <w:bookmarkEnd w:id="7"/>
      <w:bookmarkEnd w:id="8"/>
    </w:p>
    <w:p>
      <w:pPr>
        <w:pStyle w:val="Subsection"/>
      </w:pPr>
      <w:r>
        <w:tab/>
      </w:r>
      <w:r>
        <w:tab/>
        <w:t>The amount prescribed for the purposes of section 56(6) of the Act is $3 000.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863671"/>
      <w:bookmarkStart w:id="10" w:name="_Toc426635279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Road Traffic (General) Regulations 2008.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1" w:name="_Toc378863672"/>
      <w:bookmarkStart w:id="12" w:name="_Toc426635280"/>
      <w:r>
        <w:t>Compilation table</w:t>
      </w:r>
      <w:bookmarkEnd w:id="11"/>
      <w:bookmarkEnd w:id="1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Road Traffic (General) Regulations 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14 Mar 2008 p. 835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14 Mar 2008 (see r. 2(a));</w:t>
            </w:r>
          </w:p>
          <w:p>
            <w:pPr>
              <w:pStyle w:val="nTable"/>
              <w:spacing w:before="0" w:after="40"/>
            </w:pPr>
            <w:r>
              <w:t xml:space="preserve">Regulations other than r. 1 and 2: 15 Mar 2008 (see r. 2(b) and </w:t>
            </w:r>
            <w:r>
              <w:rPr>
                <w:i/>
                <w:iCs/>
              </w:rPr>
              <w:t>Gazette</w:t>
            </w:r>
            <w:r>
              <w:t xml:space="preserve"> 14 Mar 2008 p. 829)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Road Traffic (Miscellaneous) Regulations 2008</w:t>
            </w:r>
            <w:r>
              <w:rPr>
                <w:b/>
                <w:bCs/>
                <w:color w:val="FF0000"/>
              </w:rPr>
              <w:t xml:space="preserve"> r. 11 as at 30 Jun 2008 (see r. 2(b)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10 Jun 2008 p. 2471)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Jun 2008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(General)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(General)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(General)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(General)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(General)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(General) Regulations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1529"/>
    <w:docVar w:name="WAFER_20140130122106" w:val="RemoveTocBookmarks,RemoveUnusedBookmarks,RemoveLanguageTags,UsedStyles,ResetPageSize,UpdateArrangement"/>
    <w:docVar w:name="WAFER_20140130122106_GUID" w:val="97a4563b-7b33-4099-9aeb-a22d83470d06"/>
    <w:docVar w:name="WAFER_20140130143426" w:val="RemoveTocBookmarks,RunningHeaders"/>
    <w:docVar w:name="WAFER_20140130143426_GUID" w:val="1d5d9282-9117-4bee-8c56-a32c32d9e143"/>
    <w:docVar w:name="WAFER_20150806090828" w:val="ResetPageSize,UpdateArrangement,UpdateNTable"/>
    <w:docVar w:name="WAFER_20150806090828_GUID" w:val="b69ae4d8-3112-4464-8c4d-a9ddd95fd38e"/>
    <w:docVar w:name="WAFER_20151117141529" w:val="UpdateStyles,UsedStyles"/>
    <w:docVar w:name="WAFER_20151117141529_GUID" w:val="6daa7814-603f-45b9-9e4d-b6cde8cbda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349</Words>
  <Characters>1733</Characters>
  <Application>Microsoft Office Word</Application>
  <DocSecurity>0</DocSecurity>
  <Lines>78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(General) Regulations 2008 - 00-c0-04</dc:title>
  <dc:subject/>
  <dc:creator/>
  <cp:keywords/>
  <dc:description/>
  <cp:lastModifiedBy>svcMRProcess</cp:lastModifiedBy>
  <cp:revision>4</cp:revision>
  <cp:lastPrinted>2008-02-28T07:49:00Z</cp:lastPrinted>
  <dcterms:created xsi:type="dcterms:W3CDTF">2015-11-17T06:56:00Z</dcterms:created>
  <dcterms:modified xsi:type="dcterms:W3CDTF">2015-11-17T06:56:00Z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Mar 2008 p 835</vt:lpwstr>
  </property>
  <property fmtid="{D5CDD505-2E9C-101B-9397-08002B2CF9AE}" pid="3" name="CommencementDate">
    <vt:lpwstr>20080630</vt:lpwstr>
  </property>
  <property fmtid="{D5CDD505-2E9C-101B-9397-08002B2CF9AE}" pid="4" name="DocumentType">
    <vt:lpwstr>Reg</vt:lpwstr>
  </property>
  <property fmtid="{D5CDD505-2E9C-101B-9397-08002B2CF9AE}" pid="5" name="OwlsUID">
    <vt:i4>40548</vt:i4>
  </property>
  <property fmtid="{D5CDD505-2E9C-101B-9397-08002B2CF9AE}" pid="6" name="AsAtDate">
    <vt:lpwstr>30 Jun 2008</vt:lpwstr>
  </property>
  <property fmtid="{D5CDD505-2E9C-101B-9397-08002B2CF9AE}" pid="7" name="Suffix">
    <vt:lpwstr>00-c0-04</vt:lpwstr>
  </property>
  <property fmtid="{D5CDD505-2E9C-101B-9397-08002B2CF9AE}" pid="8" name="Status">
    <vt:lpwstr>NIF</vt:lpwstr>
  </property>
</Properties>
</file>