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Standards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_Toc418693589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_Toc418693590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_Toc418693591 \h </w:instrText>
      </w:r>
      <w:r>
        <w:fldChar w:fldCharType="separate"/>
      </w:r>
      <w:r>
        <w:t>1</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_Toc418693592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to prevail over other Acts</w:t>
      </w:r>
      <w:r>
        <w:tab/>
      </w:r>
      <w:r>
        <w:fldChar w:fldCharType="begin"/>
      </w:r>
      <w:r>
        <w:instrText xml:space="preserve"> PAGEREF _Toc418693593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Heating standard of gas to be approved</w:t>
      </w:r>
      <w:r>
        <w:tab/>
      </w:r>
      <w:r>
        <w:fldChar w:fldCharType="begin"/>
      </w:r>
      <w:r>
        <w:instrText xml:space="preserve"> PAGEREF _Toc418693594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change in gas</w:t>
      </w:r>
      <w:r>
        <w:tab/>
      </w:r>
      <w:r>
        <w:fldChar w:fldCharType="begin"/>
      </w:r>
      <w:r>
        <w:instrText xml:space="preserve"> PAGEREF _Toc418693595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Testing of gas</w:t>
      </w:r>
      <w:r>
        <w:tab/>
      </w:r>
      <w:r>
        <w:fldChar w:fldCharType="begin"/>
      </w:r>
      <w:r>
        <w:instrText xml:space="preserve"> PAGEREF _Toc418693596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Defences against certain proceedings</w:t>
      </w:r>
      <w:r>
        <w:tab/>
      </w:r>
      <w:r>
        <w:fldChar w:fldCharType="begin"/>
      </w:r>
      <w:r>
        <w:instrText xml:space="preserve"> PAGEREF _Toc418693597 \h </w:instrText>
      </w:r>
      <w:r>
        <w:fldChar w:fldCharType="separate"/>
      </w:r>
      <w:r>
        <w:t>8</w:t>
      </w:r>
      <w:r>
        <w:fldChar w:fldCharType="end"/>
      </w:r>
    </w:p>
    <w:p>
      <w:pPr>
        <w:pStyle w:val="TOC8"/>
        <w:rPr>
          <w:rFonts w:asciiTheme="minorHAnsi" w:eastAsiaTheme="minorEastAsia" w:hAnsiTheme="minorHAnsi" w:cstheme="minorBidi"/>
          <w:szCs w:val="22"/>
        </w:rPr>
      </w:pPr>
      <w:r>
        <w:t>13.</w:t>
      </w:r>
      <w:r>
        <w:tab/>
        <w:t>Consumers’ installations</w:t>
      </w:r>
      <w:r>
        <w:tab/>
      </w:r>
      <w:r>
        <w:fldChar w:fldCharType="begin"/>
      </w:r>
      <w:r>
        <w:instrText xml:space="preserve"> PAGEREF _Toc418693598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Gasfitting works and workers</w:t>
      </w:r>
      <w:r>
        <w:tab/>
      </w:r>
      <w:r>
        <w:fldChar w:fldCharType="begin"/>
      </w:r>
      <w:r>
        <w:instrText xml:space="preserve"> PAGEREF _Toc418693599 \h </w:instrText>
      </w:r>
      <w:r>
        <w:fldChar w:fldCharType="separate"/>
      </w:r>
      <w:r>
        <w:t>9</w:t>
      </w:r>
      <w:r>
        <w:fldChar w:fldCharType="end"/>
      </w:r>
    </w:p>
    <w:p>
      <w:pPr>
        <w:pStyle w:val="TOC8"/>
        <w:rPr>
          <w:rFonts w:asciiTheme="minorHAnsi" w:eastAsiaTheme="minorEastAsia" w:hAnsiTheme="minorHAnsi" w:cstheme="minorBidi"/>
          <w:szCs w:val="22"/>
        </w:rPr>
      </w:pPr>
      <w:r>
        <w:t>13B.</w:t>
      </w:r>
      <w:r>
        <w:tab/>
        <w:t>Application for review</w:t>
      </w:r>
      <w:r>
        <w:tab/>
      </w:r>
      <w:r>
        <w:fldChar w:fldCharType="begin"/>
      </w:r>
      <w:r>
        <w:instrText xml:space="preserve"> PAGEREF _Toc418693600 \h </w:instrText>
      </w:r>
      <w:r>
        <w:fldChar w:fldCharType="separate"/>
      </w:r>
      <w:r>
        <w:t>18</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Surrender of licence</w:t>
      </w:r>
      <w:r>
        <w:tab/>
      </w:r>
      <w:r>
        <w:fldChar w:fldCharType="begin"/>
      </w:r>
      <w:r>
        <w:instrText xml:space="preserve"> PAGEREF _Toc418693601 \h </w:instrText>
      </w:r>
      <w:r>
        <w:fldChar w:fldCharType="separate"/>
      </w:r>
      <w:r>
        <w:t>18</w:t>
      </w:r>
      <w:r>
        <w:fldChar w:fldCharType="end"/>
      </w:r>
    </w:p>
    <w:p>
      <w:pPr>
        <w:pStyle w:val="TOC8"/>
        <w:rPr>
          <w:rFonts w:asciiTheme="minorHAnsi" w:eastAsiaTheme="minorEastAsia" w:hAnsiTheme="minorHAnsi" w:cstheme="minorBidi"/>
          <w:szCs w:val="22"/>
        </w:rPr>
      </w:pPr>
      <w:r>
        <w:t>13CA.</w:t>
      </w:r>
      <w:r>
        <w:tab/>
        <w:t>Annual reporting</w:t>
      </w:r>
      <w:r>
        <w:tab/>
      </w:r>
      <w:r>
        <w:fldChar w:fldCharType="begin"/>
      </w:r>
      <w:r>
        <w:instrText xml:space="preserve"> PAGEREF _Toc418693602 \h </w:instrText>
      </w:r>
      <w:r>
        <w:fldChar w:fldCharType="separate"/>
      </w:r>
      <w:r>
        <w:t>19</w:t>
      </w:r>
      <w:r>
        <w:fldChar w:fldCharType="end"/>
      </w:r>
    </w:p>
    <w:p>
      <w:pPr>
        <w:pStyle w:val="TOC8"/>
        <w:rPr>
          <w:rFonts w:asciiTheme="minorHAnsi" w:eastAsiaTheme="minorEastAsia" w:hAnsiTheme="minorHAnsi" w:cstheme="minorBidi"/>
          <w:szCs w:val="22"/>
        </w:rPr>
      </w:pPr>
      <w:r>
        <w:t>13D.</w:t>
      </w:r>
      <w:r>
        <w:tab/>
        <w:t>Approval of gas appliances</w:t>
      </w:r>
      <w:r>
        <w:tab/>
      </w:r>
      <w:r>
        <w:fldChar w:fldCharType="begin"/>
      </w:r>
      <w:r>
        <w:instrText xml:space="preserve"> PAGEREF _Toc418693603 \h </w:instrText>
      </w:r>
      <w:r>
        <w:fldChar w:fldCharType="separate"/>
      </w:r>
      <w:r>
        <w:t>19</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Application for approval</w:t>
      </w:r>
      <w:r>
        <w:tab/>
      </w:r>
      <w:r>
        <w:fldChar w:fldCharType="begin"/>
      </w:r>
      <w:r>
        <w:instrText xml:space="preserve"> PAGEREF _Toc418693604 \h </w:instrText>
      </w:r>
      <w:r>
        <w:fldChar w:fldCharType="separate"/>
      </w:r>
      <w:r>
        <w:t>20</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t>Approval by other bodies</w:t>
      </w:r>
      <w:r>
        <w:tab/>
      </w:r>
      <w:r>
        <w:fldChar w:fldCharType="begin"/>
      </w:r>
      <w:r>
        <w:instrText xml:space="preserve"> PAGEREF _Toc418693605 \h </w:instrText>
      </w:r>
      <w:r>
        <w:fldChar w:fldCharType="separate"/>
      </w:r>
      <w:r>
        <w:t>21</w:t>
      </w:r>
      <w:r>
        <w:fldChar w:fldCharType="end"/>
      </w:r>
    </w:p>
    <w:p>
      <w:pPr>
        <w:pStyle w:val="TOC8"/>
        <w:rPr>
          <w:rFonts w:asciiTheme="minorHAnsi" w:eastAsiaTheme="minorEastAsia" w:hAnsiTheme="minorHAnsi" w:cstheme="minorBidi"/>
          <w:szCs w:val="22"/>
        </w:rPr>
      </w:pPr>
      <w:r>
        <w:t>13G</w:t>
      </w:r>
      <w:r>
        <w:rPr>
          <w:snapToGrid w:val="0"/>
        </w:rPr>
        <w:t>.</w:t>
      </w:r>
      <w:r>
        <w:rPr>
          <w:snapToGrid w:val="0"/>
        </w:rPr>
        <w:tab/>
        <w:t>Notice of approved gas appliances</w:t>
      </w:r>
      <w:r>
        <w:tab/>
      </w:r>
      <w:r>
        <w:fldChar w:fldCharType="begin"/>
      </w:r>
      <w:r>
        <w:instrText xml:space="preserve"> PAGEREF _Toc418693606 \h </w:instrText>
      </w:r>
      <w:r>
        <w:fldChar w:fldCharType="separate"/>
      </w:r>
      <w:r>
        <w:t>22</w:t>
      </w:r>
      <w:r>
        <w:fldChar w:fldCharType="end"/>
      </w:r>
    </w:p>
    <w:p>
      <w:pPr>
        <w:pStyle w:val="TOC8"/>
        <w:rPr>
          <w:rFonts w:asciiTheme="minorHAnsi" w:eastAsiaTheme="minorEastAsia" w:hAnsiTheme="minorHAnsi" w:cstheme="minorBidi"/>
          <w:szCs w:val="22"/>
        </w:rPr>
      </w:pPr>
      <w:r>
        <w:t>13H</w:t>
      </w:r>
      <w:r>
        <w:rPr>
          <w:snapToGrid w:val="0"/>
        </w:rPr>
        <w:t>.</w:t>
      </w:r>
      <w:r>
        <w:rPr>
          <w:snapToGrid w:val="0"/>
        </w:rPr>
        <w:tab/>
        <w:t>Power to prohibit sale and use of gas appliances and components</w:t>
      </w:r>
      <w:r>
        <w:tab/>
      </w:r>
      <w:r>
        <w:fldChar w:fldCharType="begin"/>
      </w:r>
      <w:r>
        <w:instrText xml:space="preserve"> PAGEREF _Toc418693607 \h </w:instrText>
      </w:r>
      <w:r>
        <w:fldChar w:fldCharType="separate"/>
      </w:r>
      <w:r>
        <w:t>22</w:t>
      </w:r>
      <w:r>
        <w:fldChar w:fldCharType="end"/>
      </w:r>
    </w:p>
    <w:p>
      <w:pPr>
        <w:pStyle w:val="TOC8"/>
        <w:rPr>
          <w:rFonts w:asciiTheme="minorHAnsi" w:eastAsiaTheme="minorEastAsia" w:hAnsiTheme="minorHAnsi" w:cstheme="minorBidi"/>
          <w:szCs w:val="22"/>
        </w:rPr>
      </w:pPr>
      <w:r>
        <w:t>13I.</w:t>
      </w:r>
      <w:r>
        <w:tab/>
        <w:t>Guidelines for gasfitting work</w:t>
      </w:r>
      <w:r>
        <w:tab/>
      </w:r>
      <w:r>
        <w:fldChar w:fldCharType="begin"/>
      </w:r>
      <w:r>
        <w:instrText xml:space="preserve"> PAGEREF _Toc418693608 \h </w:instrText>
      </w:r>
      <w:r>
        <w:fldChar w:fldCharType="separate"/>
      </w:r>
      <w:r>
        <w:t>23</w:t>
      </w:r>
      <w:r>
        <w:fldChar w:fldCharType="end"/>
      </w:r>
    </w:p>
    <w:p>
      <w:pPr>
        <w:pStyle w:val="TOC8"/>
        <w:rPr>
          <w:rFonts w:asciiTheme="minorHAnsi" w:eastAsiaTheme="minorEastAsia" w:hAnsiTheme="minorHAnsi" w:cstheme="minorBidi"/>
          <w:szCs w:val="22"/>
        </w:rPr>
      </w:pPr>
      <w:r>
        <w:t>13J.</w:t>
      </w:r>
      <w:r>
        <w:tab/>
        <w:t>Inspection Policy Statement and Plan</w:t>
      </w:r>
      <w:r>
        <w:tab/>
      </w:r>
      <w:r>
        <w:fldChar w:fldCharType="begin"/>
      </w:r>
      <w:r>
        <w:instrText xml:space="preserve"> PAGEREF _Toc418693609 \h </w:instrText>
      </w:r>
      <w:r>
        <w:fldChar w:fldCharType="separate"/>
      </w:r>
      <w:r>
        <w:t>24</w:t>
      </w:r>
      <w:r>
        <w:fldChar w:fldCharType="end"/>
      </w:r>
    </w:p>
    <w:p>
      <w:pPr>
        <w:pStyle w:val="TOC8"/>
        <w:rPr>
          <w:rFonts w:asciiTheme="minorHAnsi" w:eastAsiaTheme="minorEastAsia" w:hAnsiTheme="minorHAnsi" w:cstheme="minorBidi"/>
          <w:szCs w:val="22"/>
        </w:rPr>
      </w:pPr>
      <w:r>
        <w:t>13K.</w:t>
      </w:r>
      <w:r>
        <w:tab/>
        <w:t>Inspections under the Plan</w:t>
      </w:r>
      <w:r>
        <w:tab/>
      </w:r>
      <w:r>
        <w:fldChar w:fldCharType="begin"/>
      </w:r>
      <w:r>
        <w:instrText xml:space="preserve"> PAGEREF _Toc418693610 \h </w:instrText>
      </w:r>
      <w:r>
        <w:fldChar w:fldCharType="separate"/>
      </w:r>
      <w:r>
        <w:t>26</w:t>
      </w:r>
      <w:r>
        <w:fldChar w:fldCharType="end"/>
      </w:r>
    </w:p>
    <w:p>
      <w:pPr>
        <w:pStyle w:val="TOC8"/>
        <w:rPr>
          <w:rFonts w:asciiTheme="minorHAnsi" w:eastAsiaTheme="minorEastAsia" w:hAnsiTheme="minorHAnsi" w:cstheme="minorBidi"/>
          <w:szCs w:val="22"/>
        </w:rPr>
      </w:pPr>
      <w:r>
        <w:t>13L.</w:t>
      </w:r>
      <w:r>
        <w:tab/>
        <w:t>Director’s guidelines</w:t>
      </w:r>
      <w:r>
        <w:tab/>
      </w:r>
      <w:r>
        <w:fldChar w:fldCharType="begin"/>
      </w:r>
      <w:r>
        <w:instrText xml:space="preserve"> PAGEREF _Toc418693611 \h </w:instrText>
      </w:r>
      <w:r>
        <w:fldChar w:fldCharType="separate"/>
      </w:r>
      <w:r>
        <w:t>28</w:t>
      </w:r>
      <w:r>
        <w:fldChar w:fldCharType="end"/>
      </w:r>
    </w:p>
    <w:p>
      <w:pPr>
        <w:pStyle w:val="TOC8"/>
        <w:rPr>
          <w:rFonts w:asciiTheme="minorHAnsi" w:eastAsiaTheme="minorEastAsia" w:hAnsiTheme="minorHAnsi" w:cstheme="minorBidi"/>
          <w:szCs w:val="22"/>
        </w:rPr>
      </w:pPr>
      <w:r>
        <w:t>13M.</w:t>
      </w:r>
      <w:r>
        <w:tab/>
        <w:t>Review of certain decisions of the Director</w:t>
      </w:r>
      <w:r>
        <w:tab/>
      </w:r>
      <w:r>
        <w:fldChar w:fldCharType="begin"/>
      </w:r>
      <w:r>
        <w:instrText xml:space="preserve"> PAGEREF _Toc418693612 \h </w:instrText>
      </w:r>
      <w:r>
        <w:fldChar w:fldCharType="separate"/>
      </w:r>
      <w:r>
        <w:t>29</w:t>
      </w:r>
      <w:r>
        <w:fldChar w:fldCharType="end"/>
      </w:r>
    </w:p>
    <w:p>
      <w:pPr>
        <w:pStyle w:val="TOC8"/>
        <w:rPr>
          <w:rFonts w:asciiTheme="minorHAnsi" w:eastAsiaTheme="minorEastAsia" w:hAnsiTheme="minorHAnsi" w:cstheme="minorBidi"/>
          <w:szCs w:val="22"/>
        </w:rPr>
      </w:pPr>
      <w:r>
        <w:t>13N.</w:t>
      </w:r>
      <w:r>
        <w:tab/>
        <w:t>Review of determinations of Director under section 13M</w:t>
      </w:r>
      <w:r>
        <w:tab/>
      </w:r>
      <w:r>
        <w:fldChar w:fldCharType="begin"/>
      </w:r>
      <w:r>
        <w:instrText xml:space="preserve"> PAGEREF _Toc418693613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w:t>
      </w:r>
      <w:r>
        <w:tab/>
      </w:r>
      <w:r>
        <w:fldChar w:fldCharType="begin"/>
      </w:r>
      <w:r>
        <w:instrText xml:space="preserve"> PAGEREF _Toc418693614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_Toc418693615 \h </w:instrText>
      </w:r>
      <w:r>
        <w:fldChar w:fldCharType="separate"/>
      </w:r>
      <w:r>
        <w:t>31</w:t>
      </w:r>
      <w:r>
        <w:fldChar w:fldCharType="end"/>
      </w:r>
    </w:p>
    <w:p>
      <w:pPr>
        <w:pStyle w:val="TOC8"/>
        <w:rPr>
          <w:rFonts w:asciiTheme="minorHAnsi" w:eastAsiaTheme="minorEastAsia" w:hAnsiTheme="minorHAnsi" w:cstheme="minorBidi"/>
          <w:szCs w:val="22"/>
        </w:rPr>
      </w:pPr>
      <w:r>
        <w:t>16.</w:t>
      </w:r>
      <w:r>
        <w:tab/>
        <w:t>Regulations for the commingling of gas in distribution systems</w:t>
      </w:r>
      <w:r>
        <w:tab/>
      </w:r>
      <w:r>
        <w:fldChar w:fldCharType="begin"/>
      </w:r>
      <w:r>
        <w:instrText xml:space="preserve"> PAGEREF _Toc418693616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_Toc418693618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Gas Standards Act 1972</w:t>
      </w:r>
    </w:p>
    <w:p>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and for incidental and other purposes.</w:t>
      </w:r>
    </w:p>
    <w:p>
      <w:pPr>
        <w:pStyle w:val="Footnotelongtitle"/>
      </w:pPr>
      <w:r>
        <w:tab/>
        <w:t>[Long title amended: No. 87 of 1979 s. 3; No. 63 of 1985 s. 3.]</w:t>
      </w:r>
    </w:p>
    <w:p>
      <w:pPr>
        <w:pStyle w:val="Heading5"/>
        <w:rPr>
          <w:snapToGrid w:val="0"/>
        </w:rPr>
      </w:pPr>
      <w:bookmarkStart w:id="3" w:name="_Toc378257453"/>
      <w:bookmarkStart w:id="4" w:name="_Toc41869358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5" w:name="_Toc378257454"/>
      <w:bookmarkStart w:id="6" w:name="_Toc41869359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7" w:name="_Toc378257455"/>
      <w:bookmarkStart w:id="8" w:name="_Toc418693591"/>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commercial information</w:t>
      </w:r>
      <w:r>
        <w:t xml:space="preserve"> means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tab/>
      </w:r>
      <w:r>
        <w:rPr>
          <w:rStyle w:val="CharDefText"/>
        </w:rPr>
        <w:t>consumer</w:t>
      </w:r>
      <w:r>
        <w:t xml:space="preserve"> means any person (not being an undertaker) to whom gas is supplied by an undertaker or a pipeline licensee;</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pPr>
      <w:r>
        <w:rPr>
          <w:b/>
        </w:rPr>
        <w:tab/>
      </w:r>
      <w:r>
        <w:rPr>
          <w:rStyle w:val="CharDefText"/>
        </w:rPr>
        <w:t>gas</w:t>
      </w:r>
      <w:r>
        <w:t xml:space="preserve"> means any gas or mixture of gases intended for use as fuel for gas appliances or for use in any chemical process;</w:t>
      </w:r>
    </w:p>
    <w:p>
      <w:pPr>
        <w:pStyle w:val="Defstart"/>
      </w:pPr>
      <w:r>
        <w:rPr>
          <w:b/>
        </w:rPr>
        <w:tab/>
      </w:r>
      <w:r>
        <w:rPr>
          <w:rStyle w:val="CharDefText"/>
        </w:rPr>
        <w:t>gas appliance</w:t>
      </w:r>
      <w:r>
        <w:t xml:space="preserve"> means any appliance that consumes gas as fuel;</w:t>
      </w:r>
    </w:p>
    <w:p>
      <w:pPr>
        <w:pStyle w:val="Defstart"/>
      </w:pPr>
      <w:r>
        <w:rPr>
          <w:b/>
        </w:rPr>
        <w:tab/>
      </w:r>
      <w:r>
        <w:rPr>
          <w:rStyle w:val="CharDefText"/>
        </w:rPr>
        <w:t>gas installation</w:t>
      </w:r>
      <w:r>
        <w:t xml:space="preserve"> means any appliance, pipes, fittings or other apparatus installed or to be installed for or for purposes incidental to the conveyance, control, supply or use of gas;</w:t>
      </w:r>
    </w:p>
    <w:p>
      <w:pPr>
        <w:pStyle w:val="Defstart"/>
      </w:pPr>
      <w:r>
        <w:rPr>
          <w:b/>
        </w:rPr>
        <w:tab/>
      </w:r>
      <w:r>
        <w:rPr>
          <w:rStyle w:val="CharDefText"/>
        </w:rPr>
        <w:t>inspector</w:t>
      </w:r>
      <w:r>
        <w:t xml:space="preserve"> means a person designated under section 12 of the </w:t>
      </w:r>
      <w:r>
        <w:rPr>
          <w:i/>
        </w:rPr>
        <w:t>Energy Coordination Act 1994</w:t>
      </w:r>
      <w:r>
        <w:t>;</w:t>
      </w:r>
    </w:p>
    <w:p>
      <w:pPr>
        <w:pStyle w:val="Defstart"/>
      </w:pPr>
      <w:r>
        <w:rPr>
          <w:b/>
        </w:rPr>
        <w:tab/>
      </w:r>
      <w:r>
        <w:rPr>
          <w:rStyle w:val="CharDefText"/>
        </w:rPr>
        <w:t>pipeline licensee</w:t>
      </w:r>
      <w:r>
        <w:t xml:space="preserve"> means the holder of a pipeline licence granted under the </w:t>
      </w:r>
      <w:r>
        <w:rPr>
          <w:i/>
        </w:rPr>
        <w:t>Petroleum Pipelines Act 1969</w:t>
      </w:r>
      <w:r>
        <w:t>;</w:t>
      </w:r>
    </w:p>
    <w:p>
      <w:pPr>
        <w:pStyle w:val="Defstart"/>
      </w:pPr>
      <w:r>
        <w:rPr>
          <w:b/>
        </w:rPr>
        <w:tab/>
      </w:r>
      <w:r>
        <w:rPr>
          <w:rStyle w:val="CharDefText"/>
        </w:rPr>
        <w:t>supply</w:t>
      </w:r>
      <w:r>
        <w:t>, in relation to gas, includes to have in possession with intent to supply any consumer or consumers;</w:t>
      </w:r>
    </w:p>
    <w:p>
      <w:pPr>
        <w:pStyle w:val="Defstart"/>
      </w:pPr>
      <w:r>
        <w:tab/>
      </w:r>
      <w:r>
        <w:rPr>
          <w:rStyle w:val="CharDefText"/>
        </w:rPr>
        <w:t>Type A gas appliance</w:t>
      </w:r>
      <w:r>
        <w:t xml:space="preserve"> means a gas appliance of a prescribed class or type;</w:t>
      </w:r>
    </w:p>
    <w:p>
      <w:pPr>
        <w:pStyle w:val="Defstart"/>
      </w:pPr>
      <w:r>
        <w:tab/>
      </w:r>
      <w:r>
        <w:rPr>
          <w:rStyle w:val="CharDefText"/>
        </w:rPr>
        <w:t>Type B gas appliance</w:t>
      </w:r>
      <w:r>
        <w:t xml:space="preserve"> means a gas appliance that has a maximum hourly input rate exceeding 10 megajoules that is neither a Type A gas appliance nor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r>
        <w:rPr>
          <w:rStyle w:val="CharDefText"/>
        </w:rPr>
        <w:t>undertaker</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No. 87 of 1979 s. 4; No. 63 of 1985 s. 4; No. 89 of 1994 s. 86; No. 14 of 1996 s. 4; No. 58 of 1999 s. 84 and 98; No. 5 of 2007 s. 22.]</w:t>
      </w:r>
    </w:p>
    <w:p>
      <w:pPr>
        <w:pStyle w:val="Heading5"/>
      </w:pPr>
      <w:bookmarkStart w:id="9" w:name="_Toc378257456"/>
      <w:bookmarkStart w:id="10" w:name="_Toc418693592"/>
      <w:r>
        <w:rPr>
          <w:rStyle w:val="CharSectno"/>
        </w:rPr>
        <w:t>5</w:t>
      </w:r>
      <w:r>
        <w:t>.</w:t>
      </w:r>
      <w:r>
        <w:tab/>
        <w:t>Exemptions</w:t>
      </w:r>
      <w:bookmarkEnd w:id="9"/>
      <w:bookmarkEnd w:id="10"/>
    </w:p>
    <w:p>
      <w:pPr>
        <w:pStyle w:val="Subsection"/>
      </w:pPr>
      <w:r>
        <w:tab/>
        <w:t>(1)</w:t>
      </w:r>
      <w:r>
        <w:tab/>
        <w:t>Nothing in this Act applies to or in relation to —</w:t>
      </w:r>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No. 87 of 1979 s. 5; No. 74 of 2003 s. 10(5); No. 35 of 2007 s. 95.]</w:t>
      </w:r>
    </w:p>
    <w:p>
      <w:pPr>
        <w:pStyle w:val="Ednotesection"/>
        <w:ind w:left="890" w:hanging="890"/>
      </w:pPr>
      <w:r>
        <w:t>[</w:t>
      </w:r>
      <w:r>
        <w:rPr>
          <w:b/>
        </w:rPr>
        <w:t>6.</w:t>
      </w:r>
      <w:r>
        <w:tab/>
        <w:t>Deleted: No. 89 of 1994 s. 87.]</w:t>
      </w:r>
    </w:p>
    <w:p>
      <w:pPr>
        <w:pStyle w:val="Heading5"/>
        <w:rPr>
          <w:snapToGrid w:val="0"/>
        </w:rPr>
      </w:pPr>
      <w:bookmarkStart w:id="11" w:name="_Toc378257457"/>
      <w:bookmarkStart w:id="12" w:name="_Toc418693593"/>
      <w:r>
        <w:rPr>
          <w:rStyle w:val="CharSectno"/>
        </w:rPr>
        <w:t>7</w:t>
      </w:r>
      <w:r>
        <w:rPr>
          <w:snapToGrid w:val="0"/>
        </w:rPr>
        <w:t>.</w:t>
      </w:r>
      <w:r>
        <w:rPr>
          <w:snapToGrid w:val="0"/>
        </w:rPr>
        <w:tab/>
        <w:t>Act to prevail over other Acts</w:t>
      </w:r>
      <w:bookmarkEnd w:id="11"/>
      <w:bookmarkEnd w:id="12"/>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13" w:name="_Toc378257458"/>
      <w:bookmarkStart w:id="14" w:name="_Toc418693594"/>
      <w:r>
        <w:rPr>
          <w:rStyle w:val="CharSectno"/>
        </w:rPr>
        <w:t>8</w:t>
      </w:r>
      <w:r>
        <w:rPr>
          <w:snapToGrid w:val="0"/>
        </w:rPr>
        <w:t>.</w:t>
      </w:r>
      <w:r>
        <w:rPr>
          <w:snapToGrid w:val="0"/>
        </w:rPr>
        <w:tab/>
        <w:t>Heating standard of gas to be approved</w:t>
      </w:r>
      <w:bookmarkEnd w:id="13"/>
      <w:bookmarkEnd w:id="14"/>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w:t>
      </w:r>
      <w:r>
        <w:rPr>
          <w:snapToGrid w:val="0"/>
          <w:vertAlign w:val="superscript"/>
        </w:rPr>
        <w:t>2</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 No. 87 of 1979 s. 6; No. 63 of 1985 s. 5; No. 5 of 2007 s. 23.]</w:t>
      </w:r>
    </w:p>
    <w:p>
      <w:pPr>
        <w:pStyle w:val="Heading5"/>
        <w:rPr>
          <w:snapToGrid w:val="0"/>
        </w:rPr>
      </w:pPr>
      <w:bookmarkStart w:id="15" w:name="_Toc378257459"/>
      <w:bookmarkStart w:id="16" w:name="_Toc418693595"/>
      <w:r>
        <w:rPr>
          <w:rStyle w:val="CharSectno"/>
        </w:rPr>
        <w:t>9</w:t>
      </w:r>
      <w:r>
        <w:rPr>
          <w:snapToGrid w:val="0"/>
        </w:rPr>
        <w:t>.</w:t>
      </w:r>
      <w:r>
        <w:rPr>
          <w:snapToGrid w:val="0"/>
        </w:rPr>
        <w:tab/>
        <w:t>Requirements as to change in gas</w:t>
      </w:r>
      <w:bookmarkEnd w:id="15"/>
      <w:bookmarkEnd w:id="16"/>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17" w:name="_Toc378257460"/>
      <w:bookmarkStart w:id="18" w:name="_Toc418693596"/>
      <w:r>
        <w:rPr>
          <w:rStyle w:val="CharSectno"/>
        </w:rPr>
        <w:t>10</w:t>
      </w:r>
      <w:r>
        <w:rPr>
          <w:snapToGrid w:val="0"/>
        </w:rPr>
        <w:t>.</w:t>
      </w:r>
      <w:r>
        <w:rPr>
          <w:snapToGrid w:val="0"/>
        </w:rPr>
        <w:tab/>
        <w:t>Testing of gas</w:t>
      </w:r>
      <w:bookmarkEnd w:id="17"/>
      <w:bookmarkEnd w:id="18"/>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[Section 10 amended: No. 63 of 1985 s. 6; No. 89 of 1994 s. 93; No. 5 of 2007 s. 24.]</w:t>
      </w:r>
    </w:p>
    <w:p>
      <w:pPr>
        <w:pStyle w:val="Heading5"/>
        <w:rPr>
          <w:snapToGrid w:val="0"/>
        </w:rPr>
      </w:pPr>
      <w:bookmarkStart w:id="19" w:name="_Toc378257461"/>
      <w:bookmarkStart w:id="20" w:name="_Toc418693597"/>
      <w:r>
        <w:rPr>
          <w:rStyle w:val="CharSectno"/>
        </w:rPr>
        <w:t>11</w:t>
      </w:r>
      <w:r>
        <w:rPr>
          <w:snapToGrid w:val="0"/>
        </w:rPr>
        <w:t>.</w:t>
      </w:r>
      <w:r>
        <w:rPr>
          <w:snapToGrid w:val="0"/>
        </w:rPr>
        <w:tab/>
        <w:t>Defences against certain proceedings</w:t>
      </w:r>
      <w:bookmarkEnd w:id="19"/>
      <w:bookmarkEnd w:id="20"/>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No. 89 of 1994 s. 93.]</w:t>
      </w:r>
    </w:p>
    <w:p>
      <w:pPr>
        <w:pStyle w:val="Ednotesection"/>
      </w:pPr>
      <w:r>
        <w:t>[</w:t>
      </w:r>
      <w:r>
        <w:rPr>
          <w:b/>
          <w:bCs/>
        </w:rPr>
        <w:t>12.</w:t>
      </w:r>
      <w:r>
        <w:rPr>
          <w:b/>
          <w:bCs/>
        </w:rPr>
        <w:tab/>
      </w:r>
      <w:r>
        <w:t>Deleted: No. 5 of 2007 s. 25.]</w:t>
      </w:r>
    </w:p>
    <w:p>
      <w:pPr>
        <w:pStyle w:val="Heading5"/>
      </w:pPr>
      <w:bookmarkStart w:id="21" w:name="_Toc378257462"/>
      <w:bookmarkStart w:id="22" w:name="_Toc418693598"/>
      <w:r>
        <w:rPr>
          <w:rStyle w:val="CharSectno"/>
        </w:rPr>
        <w:t>13</w:t>
      </w:r>
      <w:r>
        <w:t>.</w:t>
      </w:r>
      <w:r>
        <w:tab/>
        <w:t>Consumers’ installations</w:t>
      </w:r>
      <w:bookmarkEnd w:id="21"/>
      <w:bookmarkEnd w:id="22"/>
    </w:p>
    <w:p>
      <w:pPr>
        <w:pStyle w:val="Subsection"/>
      </w:pPr>
      <w:r>
        <w:tab/>
        <w:t>(1)</w:t>
      </w:r>
      <w:r>
        <w:tab/>
        <w:t>If an undertaker or a pipeline licensee does not have an Inspection Policy Statement and Plan approved by the Director under section 13J, the undertaker or pipeline licensee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No. 5 of 2007 s. 26.]</w:t>
      </w:r>
    </w:p>
    <w:p>
      <w:pPr>
        <w:pStyle w:val="Heading5"/>
        <w:rPr>
          <w:snapToGrid w:val="0"/>
        </w:rPr>
      </w:pPr>
      <w:bookmarkStart w:id="23" w:name="_Toc378257463"/>
      <w:bookmarkStart w:id="24" w:name="_Toc418693599"/>
      <w:r>
        <w:rPr>
          <w:rStyle w:val="CharSectno"/>
        </w:rPr>
        <w:t>13A</w:t>
      </w:r>
      <w:r>
        <w:rPr>
          <w:snapToGrid w:val="0"/>
        </w:rPr>
        <w:t>.</w:t>
      </w:r>
      <w:r>
        <w:rPr>
          <w:snapToGrid w:val="0"/>
        </w:rPr>
        <w:tab/>
        <w:t>Gasfitting works and workers</w:t>
      </w:r>
      <w:bookmarkEnd w:id="23"/>
      <w:bookmarkEnd w:id="24"/>
    </w:p>
    <w:p>
      <w:pPr>
        <w:pStyle w:val="Ednotesubsection"/>
      </w:pPr>
      <w:r>
        <w:tab/>
        <w:t>[(1)</w:t>
      </w:r>
      <w:r>
        <w:tab/>
        <w:t>deleted]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rStyle w:val="CharDefText"/>
        </w:rPr>
        <w:t>specified</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rStyle w:val="CharDefText"/>
        </w:rPr>
        <w:t>holder</w:t>
      </w:r>
      <w:r>
        <w:t>)</w:t>
      </w:r>
      <w:r>
        <w:rPr>
          <w:snapToGrid w:val="0"/>
        </w:rPr>
        <w:t>, the Director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No. 87 of 1979 s. 9; amended: No. 89 of 1994 s. 90 and 93; No. 74 of 2003 s. 60; No. 55 of 2004 s. 410.]</w:t>
      </w:r>
    </w:p>
    <w:p>
      <w:pPr>
        <w:pStyle w:val="Heading5"/>
      </w:pPr>
      <w:bookmarkStart w:id="25" w:name="_Toc378257464"/>
      <w:bookmarkStart w:id="26" w:name="_Toc418693600"/>
      <w:r>
        <w:rPr>
          <w:rStyle w:val="CharSectno"/>
        </w:rPr>
        <w:t>13B</w:t>
      </w:r>
      <w:r>
        <w:t>.</w:t>
      </w:r>
      <w:r>
        <w:tab/>
        <w:t>Application for review</w:t>
      </w:r>
      <w:bookmarkEnd w:id="25"/>
      <w:bookmarkEnd w:id="26"/>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person aggrieved</w:t>
      </w:r>
      <w:r>
        <w:t xml:space="preserve"> means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r>
      <w:r>
        <w:rPr>
          <w:rStyle w:val="CharDefText"/>
        </w:rPr>
        <w:t>reviewable decision</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No. 55 of 2004 s. 411.]</w:t>
      </w:r>
    </w:p>
    <w:p>
      <w:pPr>
        <w:pStyle w:val="Heading5"/>
        <w:rPr>
          <w:snapToGrid w:val="0"/>
        </w:rPr>
      </w:pPr>
      <w:bookmarkStart w:id="27" w:name="_Toc378257465"/>
      <w:bookmarkStart w:id="28" w:name="_Toc418693601"/>
      <w:r>
        <w:rPr>
          <w:rStyle w:val="CharSectno"/>
        </w:rPr>
        <w:t>13C</w:t>
      </w:r>
      <w:r>
        <w:rPr>
          <w:snapToGrid w:val="0"/>
        </w:rPr>
        <w:t>.</w:t>
      </w:r>
      <w:r>
        <w:rPr>
          <w:snapToGrid w:val="0"/>
        </w:rPr>
        <w:tab/>
        <w:t>Surrender of licence</w:t>
      </w:r>
      <w:bookmarkEnd w:id="27"/>
      <w:bookmarkEnd w:id="28"/>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No. 55 of 2004 s. 412.]</w:t>
      </w:r>
    </w:p>
    <w:p>
      <w:pPr>
        <w:pStyle w:val="Heading5"/>
      </w:pPr>
      <w:bookmarkStart w:id="29" w:name="_Toc378257466"/>
      <w:bookmarkStart w:id="30" w:name="_Toc418693602"/>
      <w:r>
        <w:rPr>
          <w:rStyle w:val="CharSectno"/>
        </w:rPr>
        <w:t>13CA</w:t>
      </w:r>
      <w:r>
        <w:t>.</w:t>
      </w:r>
      <w:r>
        <w:tab/>
        <w:t>Annual reporting</w:t>
      </w:r>
      <w:bookmarkEnd w:id="29"/>
      <w:bookmarkEnd w:id="30"/>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No. 55 of 2004 s. 412; amended: No. 77 of 2006 s. 17.]</w:t>
      </w:r>
    </w:p>
    <w:p>
      <w:pPr>
        <w:pStyle w:val="Heading5"/>
      </w:pPr>
      <w:bookmarkStart w:id="31" w:name="_Toc378257467"/>
      <w:bookmarkStart w:id="32" w:name="_Toc418693603"/>
      <w:r>
        <w:rPr>
          <w:rStyle w:val="CharSectno"/>
        </w:rPr>
        <w:t>13D</w:t>
      </w:r>
      <w:r>
        <w:t>.</w:t>
      </w:r>
      <w:r>
        <w:tab/>
        <w:t>Approval of gas appliances</w:t>
      </w:r>
      <w:bookmarkEnd w:id="31"/>
      <w:bookmarkEnd w:id="32"/>
    </w:p>
    <w:p>
      <w:pPr>
        <w:pStyle w:val="Subsection"/>
      </w:pPr>
      <w:r>
        <w:tab/>
        <w:t>(1)</w:t>
      </w:r>
      <w:r>
        <w:tab/>
        <w:t>A person shall not sell, hire, advertise for sale or install a Type A gas appliance unless the appliance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No. 5 of 2007 s. 27.]</w:t>
      </w:r>
    </w:p>
    <w:p>
      <w:pPr>
        <w:pStyle w:val="Heading5"/>
        <w:rPr>
          <w:snapToGrid w:val="0"/>
        </w:rPr>
      </w:pPr>
      <w:bookmarkStart w:id="33" w:name="_Toc378257468"/>
      <w:bookmarkStart w:id="34" w:name="_Toc418693604"/>
      <w:r>
        <w:rPr>
          <w:rStyle w:val="CharSectno"/>
        </w:rPr>
        <w:t>13E</w:t>
      </w:r>
      <w:r>
        <w:rPr>
          <w:snapToGrid w:val="0"/>
        </w:rPr>
        <w:t>.</w:t>
      </w:r>
      <w:r>
        <w:rPr>
          <w:snapToGrid w:val="0"/>
        </w:rPr>
        <w:tab/>
        <w:t>Application for approval</w:t>
      </w:r>
      <w:bookmarkEnd w:id="33"/>
      <w:bookmarkEnd w:id="34"/>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The Director may refuse to approve of an application in respect of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spacing w:before="180"/>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[Section 13E inserted: No. 63 of 1985 s. 8; amended: No. 89 of 1994 s. 91 and 93; No. 5 of 2007 s. 28.]</w:t>
      </w:r>
    </w:p>
    <w:p>
      <w:pPr>
        <w:pStyle w:val="Heading5"/>
        <w:rPr>
          <w:snapToGrid w:val="0"/>
        </w:rPr>
      </w:pPr>
      <w:bookmarkStart w:id="35" w:name="_Toc378257469"/>
      <w:bookmarkStart w:id="36" w:name="_Toc418693605"/>
      <w:r>
        <w:rPr>
          <w:rStyle w:val="CharSectno"/>
        </w:rPr>
        <w:t>13F</w:t>
      </w:r>
      <w:r>
        <w:rPr>
          <w:snapToGrid w:val="0"/>
        </w:rPr>
        <w:t>.</w:t>
      </w:r>
      <w:r>
        <w:rPr>
          <w:snapToGrid w:val="0"/>
        </w:rPr>
        <w:tab/>
        <w:t>Approval by other bodies</w:t>
      </w:r>
      <w:bookmarkEnd w:id="35"/>
      <w:bookmarkEnd w:id="36"/>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 No. 63 of 1985 s. 8; amended: No. 89 of 1994 s. 93; No. 5 of 2007 s. 29.]</w:t>
      </w:r>
    </w:p>
    <w:p>
      <w:pPr>
        <w:pStyle w:val="Heading5"/>
        <w:rPr>
          <w:snapToGrid w:val="0"/>
        </w:rPr>
      </w:pPr>
      <w:bookmarkStart w:id="37" w:name="_Toc378257470"/>
      <w:bookmarkStart w:id="38" w:name="_Toc418693606"/>
      <w:r>
        <w:rPr>
          <w:rStyle w:val="CharSectno"/>
        </w:rPr>
        <w:t>13G</w:t>
      </w:r>
      <w:r>
        <w:rPr>
          <w:snapToGrid w:val="0"/>
        </w:rPr>
        <w:t>.</w:t>
      </w:r>
      <w:r>
        <w:rPr>
          <w:snapToGrid w:val="0"/>
        </w:rPr>
        <w:tab/>
        <w:t>Notice of approved gas appliances</w:t>
      </w:r>
      <w:bookmarkEnd w:id="37"/>
      <w:bookmarkEnd w:id="38"/>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 No. 63 of 1985 s. 8; amended: No. 89 of 1994 s. 93; No. 5 of 2007 s. 30.]</w:t>
      </w:r>
    </w:p>
    <w:p>
      <w:pPr>
        <w:pStyle w:val="Heading5"/>
        <w:rPr>
          <w:snapToGrid w:val="0"/>
        </w:rPr>
      </w:pPr>
      <w:bookmarkStart w:id="39" w:name="_Toc378257471"/>
      <w:bookmarkStart w:id="40" w:name="_Toc418693607"/>
      <w:r>
        <w:rPr>
          <w:rStyle w:val="CharSectno"/>
        </w:rPr>
        <w:t>13H</w:t>
      </w:r>
      <w:r>
        <w:rPr>
          <w:snapToGrid w:val="0"/>
        </w:rPr>
        <w:t>.</w:t>
      </w:r>
      <w:r>
        <w:rPr>
          <w:snapToGrid w:val="0"/>
        </w:rPr>
        <w:tab/>
        <w:t>Power to prohibit sale and use of gas appliances and components</w:t>
      </w:r>
      <w:bookmarkEnd w:id="39"/>
      <w:bookmarkEnd w:id="40"/>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 No. 63 of 1985 s. 8; amended: No. 89 of 1994 s. 93; No. 5 of 2007 s. 31.]</w:t>
      </w:r>
    </w:p>
    <w:p>
      <w:pPr>
        <w:pStyle w:val="Heading5"/>
      </w:pPr>
      <w:bookmarkStart w:id="41" w:name="_Toc378257472"/>
      <w:bookmarkStart w:id="42" w:name="_Toc418693608"/>
      <w:r>
        <w:rPr>
          <w:rStyle w:val="CharSectno"/>
        </w:rPr>
        <w:t>13I</w:t>
      </w:r>
      <w:r>
        <w:t>.</w:t>
      </w:r>
      <w:r>
        <w:tab/>
        <w:t>Guidelines for gasfitting work</w:t>
      </w:r>
      <w:bookmarkEnd w:id="41"/>
      <w:bookmarkEnd w:id="42"/>
    </w:p>
    <w:p>
      <w:pPr>
        <w:pStyle w:val="Subsection"/>
      </w:pPr>
      <w:r>
        <w:tab/>
        <w:t>(1)</w:t>
      </w:r>
      <w:r>
        <w:tab/>
        <w:t>In this section —</w:t>
      </w:r>
    </w:p>
    <w:p>
      <w:pPr>
        <w:pStyle w:val="Defstart"/>
      </w:pPr>
      <w:r>
        <w:tab/>
      </w:r>
      <w:r>
        <w:rPr>
          <w:rStyle w:val="CharDefText"/>
        </w:rPr>
        <w:t>gasfitting work</w:t>
      </w:r>
      <w:r>
        <w:t xml:space="preserve"> means an operation, or a work or a process on or in relation to a gas installation, whether of an undertaker, a pipeline licensee or a consumer.</w:t>
      </w:r>
    </w:p>
    <w:p>
      <w:pPr>
        <w:pStyle w:val="Subsection"/>
      </w:pPr>
      <w:r>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No. 5 of 2007 s. 32.]</w:t>
      </w:r>
    </w:p>
    <w:p>
      <w:pPr>
        <w:pStyle w:val="Heading5"/>
      </w:pPr>
      <w:bookmarkStart w:id="43" w:name="_Toc378257473"/>
      <w:bookmarkStart w:id="44" w:name="_Toc418693609"/>
      <w:r>
        <w:rPr>
          <w:rStyle w:val="CharSectno"/>
        </w:rPr>
        <w:t>13J</w:t>
      </w:r>
      <w:r>
        <w:t>.</w:t>
      </w:r>
      <w:r>
        <w:tab/>
        <w:t>Inspection Policy Statement and Plan</w:t>
      </w:r>
      <w:bookmarkEnd w:id="43"/>
      <w:bookmarkEnd w:id="44"/>
    </w:p>
    <w:p>
      <w:pPr>
        <w:pStyle w:val="Subsection"/>
      </w:pPr>
      <w:r>
        <w:tab/>
        <w:t>(1)</w:t>
      </w:r>
      <w:r>
        <w:tab/>
        <w:t xml:space="preserve">An undertaker or pipeline licensee may prepare and submit an Inspection Policy Statement and Plan (the </w:t>
      </w:r>
      <w:r>
        <w:rPr>
          <w:rStyle w:val="CharDefText"/>
        </w:rPr>
        <w:t>Plan</w:t>
      </w:r>
      <w:r>
        <w:t>) to the Director for the purpose of —</w:t>
      </w:r>
    </w:p>
    <w:p>
      <w:pPr>
        <w:pStyle w:val="Indenta"/>
      </w:pPr>
      <w:r>
        <w:tab/>
        <w:t>(a)</w:t>
      </w:r>
      <w:r>
        <w:tab/>
        <w:t>ensuring the safety of a consumer’s gas installations and gas appliances; and</w:t>
      </w:r>
    </w:p>
    <w:p>
      <w:pPr>
        <w:pStyle w:val="Indenta"/>
      </w:pPr>
      <w:r>
        <w:tab/>
        <w:t>(b)</w:t>
      </w:r>
      <w:r>
        <w:tab/>
        <w:t>monitoring the work of those who carry out any operation, work or process of the nature of gasfitting on the gas installation of a consumer supplied with gas (</w:t>
      </w:r>
      <w:r>
        <w:rPr>
          <w:rStyle w:val="CharDefText"/>
        </w:rPr>
        <w:t>gasfitters</w:t>
      </w:r>
      <w:r>
        <w:t>) from the undertaker or pipeline licensee’s distribution system, cylinders, tanks, gas plant or pipeline.</w:t>
      </w:r>
    </w:p>
    <w:p>
      <w:pPr>
        <w:pStyle w:val="Subsection"/>
      </w:pPr>
      <w:r>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No. 5 of 2007 s. 32.]</w:t>
      </w:r>
    </w:p>
    <w:p>
      <w:pPr>
        <w:pStyle w:val="Heading5"/>
      </w:pPr>
      <w:bookmarkStart w:id="45" w:name="_Toc378257474"/>
      <w:bookmarkStart w:id="46" w:name="_Toc418693610"/>
      <w:r>
        <w:rPr>
          <w:rStyle w:val="CharSectno"/>
        </w:rPr>
        <w:t>13K</w:t>
      </w:r>
      <w:r>
        <w:t>.</w:t>
      </w:r>
      <w:r>
        <w:tab/>
        <w:t>Inspections under the Plan</w:t>
      </w:r>
      <w:bookmarkEnd w:id="45"/>
      <w:bookmarkEnd w:id="46"/>
    </w:p>
    <w:p>
      <w:pPr>
        <w:pStyle w:val="Subsection"/>
      </w:pPr>
      <w:r>
        <w:tab/>
        <w:t>(1)</w:t>
      </w:r>
      <w:r>
        <w:tab/>
        <w:t xml:space="preserve">Whether or not any inspection required to be carried out under a Plan approved under section 13J(4)(b) (the </w:t>
      </w:r>
      <w:r>
        <w:rPr>
          <w:rStyle w:val="CharDefText"/>
        </w:rPr>
        <w:t>approved plan</w:t>
      </w:r>
      <w:r>
        <w:t>) is carried out at particular premises, and if it is carried out the 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pPr>
      <w:r>
        <w:tab/>
        <w:t>(4)</w:t>
      </w:r>
      <w:r>
        <w:tab/>
        <w:t>The Director may at any time audit and assess the inspection practices of an undertaker or pipeline licensee for conformity 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No. 5 of 2007 s. 32.]</w:t>
      </w:r>
    </w:p>
    <w:p>
      <w:pPr>
        <w:pStyle w:val="Heading5"/>
      </w:pPr>
      <w:bookmarkStart w:id="47" w:name="_Toc378257475"/>
      <w:bookmarkStart w:id="48" w:name="_Toc418693611"/>
      <w:r>
        <w:rPr>
          <w:rStyle w:val="CharSectno"/>
        </w:rPr>
        <w:t>13L</w:t>
      </w:r>
      <w:r>
        <w:t>.</w:t>
      </w:r>
      <w:r>
        <w:tab/>
        <w:t>Director’s guidelines</w:t>
      </w:r>
      <w:bookmarkEnd w:id="47"/>
      <w:bookmarkEnd w:id="48"/>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No. 5 of 2007 s. 32.]</w:t>
      </w:r>
    </w:p>
    <w:p>
      <w:pPr>
        <w:pStyle w:val="Heading5"/>
      </w:pPr>
      <w:bookmarkStart w:id="49" w:name="_Toc378257476"/>
      <w:bookmarkStart w:id="50" w:name="_Toc418693612"/>
      <w:r>
        <w:rPr>
          <w:rStyle w:val="CharSectno"/>
        </w:rPr>
        <w:t>13M</w:t>
      </w:r>
      <w:r>
        <w:t>.</w:t>
      </w:r>
      <w:r>
        <w:tab/>
        <w:t>Review of certain decisions of the Director</w:t>
      </w:r>
      <w:bookmarkEnd w:id="49"/>
      <w:bookmarkEnd w:id="50"/>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tab/>
        <w:t>(5)</w:t>
      </w:r>
      <w:r>
        <w:tab/>
        <w:t>The Director must give the applicant written notice of his or her determination.</w:t>
      </w:r>
    </w:p>
    <w:p>
      <w:pPr>
        <w:pStyle w:val="Footnotesection"/>
      </w:pPr>
      <w:r>
        <w:tab/>
        <w:t>[Section 13M inserted: No. 5 of 2007 s. 32.]</w:t>
      </w:r>
    </w:p>
    <w:p>
      <w:pPr>
        <w:pStyle w:val="Heading5"/>
      </w:pPr>
      <w:bookmarkStart w:id="51" w:name="_Toc378257477"/>
      <w:bookmarkStart w:id="52" w:name="_Toc418693613"/>
      <w:r>
        <w:rPr>
          <w:rStyle w:val="CharSectno"/>
        </w:rPr>
        <w:t>13N</w:t>
      </w:r>
      <w:r>
        <w:t>.</w:t>
      </w:r>
      <w:r>
        <w:tab/>
        <w:t>Review of determinations of Director under section 13M</w:t>
      </w:r>
      <w:bookmarkEnd w:id="51"/>
      <w:bookmarkEnd w:id="52"/>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No. 5 of 2007 s. 32.]</w:t>
      </w:r>
    </w:p>
    <w:p>
      <w:pPr>
        <w:pStyle w:val="Heading5"/>
        <w:rPr>
          <w:snapToGrid w:val="0"/>
        </w:rPr>
      </w:pPr>
      <w:bookmarkStart w:id="53" w:name="_Toc378257478"/>
      <w:bookmarkStart w:id="54" w:name="_Toc418693614"/>
      <w:r>
        <w:rPr>
          <w:rStyle w:val="CharSectno"/>
        </w:rPr>
        <w:t>14</w:t>
      </w:r>
      <w:r>
        <w:rPr>
          <w:snapToGrid w:val="0"/>
        </w:rPr>
        <w:t>.</w:t>
      </w:r>
      <w:r>
        <w:rPr>
          <w:snapToGrid w:val="0"/>
        </w:rPr>
        <w:tab/>
        <w:t>Offences</w:t>
      </w:r>
      <w:bookmarkEnd w:id="53"/>
      <w:bookmarkEnd w:id="54"/>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[Section 14 amended: No. 87 of 1979 s. 10; No. 63 of 1985 s. 9; No. 59 of 2004 s. 141; No. 5 of 2007 s. 33.]</w:t>
      </w:r>
    </w:p>
    <w:p>
      <w:pPr>
        <w:pStyle w:val="Heading5"/>
        <w:rPr>
          <w:snapToGrid w:val="0"/>
        </w:rPr>
      </w:pPr>
      <w:bookmarkStart w:id="55" w:name="_Toc378257479"/>
      <w:bookmarkStart w:id="56" w:name="_Toc418693615"/>
      <w:r>
        <w:rPr>
          <w:rStyle w:val="CharSectno"/>
        </w:rPr>
        <w:t>15</w:t>
      </w:r>
      <w:r>
        <w:rPr>
          <w:snapToGrid w:val="0"/>
        </w:rPr>
        <w:t>.</w:t>
      </w:r>
      <w:r>
        <w:rPr>
          <w:snapToGrid w:val="0"/>
        </w:rPr>
        <w:tab/>
        <w:t>Regulations</w:t>
      </w:r>
      <w:bookmarkEnd w:id="55"/>
      <w:bookmarkEnd w:id="56"/>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tab/>
        <w:t>(2)</w:t>
      </w:r>
      <w:r>
        <w:rPr>
          <w:snapToGrid w:val="0"/>
        </w:rPr>
        <w:tab/>
        <w:t>Without limiting the generality of subsection (1), regulations may be made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 No. 87 of 1979 s. 11; No. 63 of 1985 s. 10; No. 89 of 1994 s. 92 and 93; No. 58 of 1999 s. 66 and 99; No. 5 of 2007 s. 34.]</w:t>
      </w:r>
    </w:p>
    <w:p>
      <w:pPr>
        <w:pStyle w:val="Heading5"/>
      </w:pPr>
      <w:bookmarkStart w:id="57" w:name="_Toc378257480"/>
      <w:bookmarkStart w:id="58" w:name="_Toc418693616"/>
      <w:r>
        <w:rPr>
          <w:rStyle w:val="CharSectno"/>
        </w:rPr>
        <w:t>16</w:t>
      </w:r>
      <w:r>
        <w:t>.</w:t>
      </w:r>
      <w:r>
        <w:tab/>
        <w:t>Regulations for the commingling of gas in distribution systems</w:t>
      </w:r>
      <w:bookmarkEnd w:id="57"/>
      <w:bookmarkEnd w:id="58"/>
    </w:p>
    <w:p>
      <w:pPr>
        <w:pStyle w:val="Subsection"/>
        <w:keepNext/>
      </w:pPr>
      <w:r>
        <w:tab/>
      </w:r>
      <w:r>
        <w:tab/>
        <w:t>Regulations may be made under section 15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No. 53 of 2003 s. 41.]</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9" w:name="_Toc378257481"/>
      <w:bookmarkStart w:id="60" w:name="_Toc418693501"/>
      <w:bookmarkStart w:id="61" w:name="_Toc418693617"/>
      <w:r>
        <w:t>Notes</w:t>
      </w:r>
      <w:bookmarkEnd w:id="59"/>
      <w:bookmarkEnd w:id="60"/>
      <w:bookmarkEnd w:id="61"/>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62" w:name="_Toc378257482"/>
      <w:bookmarkStart w:id="63" w:name="_Toc418693618"/>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r>
              <w:t>s. 1 and 2: 5 Nov 1985;</w:t>
            </w:r>
            <w:r>
              <w:br/>
              <w:t xml:space="preserve">Act other than s. 1 and 2: 1 Feb 1986 (see s. 2 and </w:t>
            </w:r>
            <w:r>
              <w:rPr>
                <w:i/>
              </w:rPr>
              <w:t>Gazette</w:t>
            </w:r>
            <w:r>
              <w:t xml:space="preserve"> 3 Jan 1986 p. 9)</w:t>
            </w:r>
          </w:p>
        </w:tc>
      </w:tr>
      <w:tr>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rPr>
          <w:cantSplit/>
        </w:trPr>
        <w:tc>
          <w:tcPr>
            <w:tcW w:w="2268" w:type="dxa"/>
          </w:tcPr>
          <w:p>
            <w:pPr>
              <w:pStyle w:val="nTable"/>
              <w:spacing w:after="40"/>
              <w:ind w:right="113"/>
              <w:rPr>
                <w:i/>
              </w:rPr>
            </w:pPr>
            <w:r>
              <w:rPr>
                <w:i/>
              </w:rPr>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54</w:t>
            </w:r>
            <w:r>
              <w:rPr>
                <w:rFonts w:ascii="Times" w:hAnsi="Times"/>
                <w:vertAlign w:val="superscript"/>
              </w:rPr>
              <w:t> </w:t>
            </w:r>
            <w:r>
              <w:rPr>
                <w:vertAlign w:val="superscript"/>
              </w:rPr>
              <w:t>5</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b/>
              </w:rPr>
              <w:t xml:space="preserve">Reprint 3:  The </w:t>
            </w:r>
            <w:r>
              <w:rPr>
                <w:b/>
                <w:i/>
              </w:rPr>
              <w:t>Gas Standards Act 1972</w:t>
            </w:r>
            <w:r>
              <w:rPr>
                <w:b/>
              </w:rPr>
              <w:t xml:space="preserve"> as at 7 Jul 2006</w:t>
            </w:r>
            <w:r>
              <w:t xml:space="preserve"> (includes amendments listed above)</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8" w:type="dxa"/>
            <w:gridSpan w:val="4"/>
            <w:tcBorders>
              <w:bottom w:val="single" w:sz="8" w:space="0" w:color="auto"/>
            </w:tcBorders>
          </w:tcPr>
          <w:p>
            <w:pPr>
              <w:pStyle w:val="nTable"/>
              <w:spacing w:after="40"/>
            </w:pPr>
            <w:r>
              <w:rPr>
                <w:b/>
              </w:rPr>
              <w:t xml:space="preserve">Reprint 4:  The </w:t>
            </w:r>
            <w:r>
              <w:rPr>
                <w:b/>
                <w:i/>
              </w:rPr>
              <w:t>Gas Standards Act 1972</w:t>
            </w:r>
            <w:r>
              <w:rPr>
                <w:b/>
              </w:rPr>
              <w:t xml:space="preserve"> as at 4 Jul 2008</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reprint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p>
    <w:p>
      <w:pPr>
        <w:pStyle w:val="nSubsection"/>
      </w:pPr>
      <w:r>
        <w:rPr>
          <w:vertAlign w:val="superscript"/>
        </w:rPr>
        <w:t>4</w:t>
      </w:r>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65" w:name="endcomma"/>
      <w:bookmarkEnd w:id="65"/>
    </w:p>
    <w:p>
      <w:pPr>
        <w:pStyle w:val="nHeading2"/>
        <w:rPr>
          <w:sz w:val="28"/>
        </w:rPr>
      </w:pPr>
      <w:bookmarkStart w:id="66" w:name="_Toc418693619"/>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plan</w:t>
      </w:r>
      <w:r>
        <w:tab/>
        <w:t>13K(1)</w:t>
      </w:r>
    </w:p>
    <w:p>
      <w:pPr>
        <w:pStyle w:val="DefinedTerms"/>
      </w:pPr>
      <w:r>
        <w:t>commercial information</w:t>
      </w:r>
      <w:r>
        <w:tab/>
        <w:t>4</w:t>
      </w:r>
    </w:p>
    <w:p>
      <w:pPr>
        <w:pStyle w:val="DefinedTerms"/>
      </w:pPr>
      <w:r>
        <w:t>consumer</w:t>
      </w:r>
      <w:r>
        <w:tab/>
        <w:t>4</w:t>
      </w:r>
    </w:p>
    <w:p>
      <w:pPr>
        <w:pStyle w:val="DefinedTerms"/>
      </w:pPr>
      <w:r>
        <w:t>Director</w:t>
      </w:r>
      <w:r>
        <w:tab/>
        <w:t>4</w:t>
      </w:r>
    </w:p>
    <w:p>
      <w:pPr>
        <w:pStyle w:val="DefinedTerms"/>
      </w:pPr>
      <w:r>
        <w:t>gas</w:t>
      </w:r>
      <w:r>
        <w:tab/>
        <w:t>4</w:t>
      </w:r>
    </w:p>
    <w:p>
      <w:pPr>
        <w:pStyle w:val="DefinedTerms"/>
      </w:pPr>
      <w:r>
        <w:t>gas appliance</w:t>
      </w:r>
      <w:r>
        <w:tab/>
        <w:t>4</w:t>
      </w:r>
    </w:p>
    <w:p>
      <w:pPr>
        <w:pStyle w:val="DefinedTerms"/>
      </w:pPr>
      <w:r>
        <w:t>gas installation</w:t>
      </w:r>
      <w:r>
        <w:tab/>
        <w:t>4</w:t>
      </w:r>
    </w:p>
    <w:p>
      <w:pPr>
        <w:pStyle w:val="DefinedTerms"/>
      </w:pPr>
      <w:r>
        <w:t>gasfitters</w:t>
      </w:r>
      <w:r>
        <w:tab/>
        <w:t>13J(1)</w:t>
      </w:r>
    </w:p>
    <w:p>
      <w:pPr>
        <w:pStyle w:val="DefinedTerms"/>
      </w:pPr>
      <w:r>
        <w:t>gasfitting work</w:t>
      </w:r>
      <w:r>
        <w:tab/>
        <w:t>13I(1)</w:t>
      </w:r>
    </w:p>
    <w:p>
      <w:pPr>
        <w:pStyle w:val="DefinedTerms"/>
      </w:pPr>
      <w:r>
        <w:t>holder</w:t>
      </w:r>
      <w:r>
        <w:tab/>
        <w:t>13A(12)</w:t>
      </w:r>
    </w:p>
    <w:p>
      <w:pPr>
        <w:pStyle w:val="DefinedTerms"/>
      </w:pPr>
      <w:r>
        <w:t>inspector</w:t>
      </w:r>
      <w:r>
        <w:tab/>
        <w:t>4</w:t>
      </w:r>
    </w:p>
    <w:p>
      <w:pPr>
        <w:pStyle w:val="DefinedTerms"/>
      </w:pPr>
      <w:r>
        <w:t>person aggrieved</w:t>
      </w:r>
      <w:r>
        <w:tab/>
        <w:t>13B(2)</w:t>
      </w:r>
    </w:p>
    <w:p>
      <w:pPr>
        <w:pStyle w:val="DefinedTerms"/>
      </w:pPr>
      <w:r>
        <w:t>pipeline licensee</w:t>
      </w:r>
      <w:r>
        <w:tab/>
        <w:t>4</w:t>
      </w:r>
    </w:p>
    <w:p>
      <w:pPr>
        <w:pStyle w:val="DefinedTerms"/>
      </w:pPr>
      <w:r>
        <w:t>Plan</w:t>
      </w:r>
      <w:r>
        <w:tab/>
        <w:t>13J(1)</w:t>
      </w:r>
    </w:p>
    <w:p>
      <w:pPr>
        <w:pStyle w:val="DefinedTerms"/>
      </w:pPr>
      <w:r>
        <w:t>reviewable decision</w:t>
      </w:r>
      <w:r>
        <w:tab/>
        <w:t>13B(2)</w:t>
      </w:r>
    </w:p>
    <w:p>
      <w:pPr>
        <w:pStyle w:val="DefinedTerms"/>
      </w:pPr>
      <w:r>
        <w:t>specified</w:t>
      </w:r>
      <w:r>
        <w:tab/>
        <w:t>13A(3)</w:t>
      </w:r>
    </w:p>
    <w:p>
      <w:pPr>
        <w:pStyle w:val="DefinedTerms"/>
      </w:pPr>
      <w:r>
        <w:t>supply</w:t>
      </w:r>
      <w:r>
        <w:tab/>
        <w:t>4</w:t>
      </w:r>
    </w:p>
    <w:p>
      <w:pPr>
        <w:pStyle w:val="DefinedTerms"/>
      </w:pPr>
      <w:r>
        <w:t>Type A gas appliance</w:t>
      </w:r>
      <w:r>
        <w:tab/>
        <w:t>4</w:t>
      </w:r>
    </w:p>
    <w:p>
      <w:pPr>
        <w:pStyle w:val="DefinedTerms"/>
      </w:pPr>
      <w:r>
        <w:t>Type B gas appliance</w:t>
      </w:r>
      <w:r>
        <w:tab/>
        <w:t>4</w:t>
      </w:r>
    </w:p>
    <w:p>
      <w:pPr>
        <w:pStyle w:val="DefinedTerms"/>
      </w:pPr>
      <w:r>
        <w:t>undertaker</w:t>
      </w:r>
      <w:r>
        <w:tab/>
        <w:t>4</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827"/>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10232</Words>
  <Characters>49217</Characters>
  <Application>Microsoft Office Word</Application>
  <DocSecurity>0</DocSecurity>
  <Lines>1330</Lines>
  <Paragraphs>606</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58843</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1972 - 04-a0-09</dc:title>
  <dc:subject/>
  <dc:creator/>
  <cp:keywords/>
  <dc:description/>
  <cp:lastModifiedBy>svcMRProcess</cp:lastModifiedBy>
  <cp:revision>4</cp:revision>
  <cp:lastPrinted>2008-06-17T03:29:00Z</cp:lastPrinted>
  <dcterms:created xsi:type="dcterms:W3CDTF">2019-01-21T06:26:00Z</dcterms:created>
  <dcterms:modified xsi:type="dcterms:W3CDTF">2019-01-21T06:26:00Z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313</vt:i4>
  </property>
  <property fmtid="{D5CDD505-2E9C-101B-9397-08002B2CF9AE}" pid="6" name="ReprintedAsAt">
    <vt:filetime>2008-07-03T16:00:00Z</vt:filetime>
  </property>
  <property fmtid="{D5CDD505-2E9C-101B-9397-08002B2CF9AE}" pid="7" name="ReprintNo">
    <vt:lpwstr>4</vt:lpwstr>
  </property>
  <property fmtid="{D5CDD505-2E9C-101B-9397-08002B2CF9AE}" pid="8" name="AsAtDate">
    <vt:lpwstr>04 Jul 2008</vt:lpwstr>
  </property>
  <property fmtid="{D5CDD505-2E9C-101B-9397-08002B2CF9AE}" pid="9" name="Suffix">
    <vt:lpwstr>04-a0-09</vt:lpwstr>
  </property>
</Properties>
</file>