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IAlphabetDivider"/>
      </w:pPr>
      <w:r>
        <w:t>I</w:t>
      </w:r>
    </w:p>
    <w:p>
      <w:pPr>
        <w:pStyle w:val="IActName"/>
      </w:pPr>
      <w:r>
        <w:t>Iron Ore Processing (Mineralogy Pty. Ltd.) Agreement Act 2002</w:t>
      </w:r>
    </w:p>
    <w:tbl>
      <w:tblPr>
        <w:tblW w:w="0" w:type="auto"/>
        <w:tblLayout w:type="fixed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505"/>
      </w:tblGrid>
      <w:tr>
        <w:trPr>
          <w:cantSplit/>
        </w:trPr>
        <w:tc>
          <w:p>
            <w:pPr>
              <w:pStyle w:val="Table01Row"/>
              <w:keepNext/>
            </w:pPr>
            <w:r>
              <w:rPr>
                <w:b/>
              </w:rPr>
              <w:t>Portfolio:</w:t>
            </w:r>
          </w:p>
        </w:tc>
        <w:tc>
          <w:p>
            <w:pPr>
              <w:pStyle w:val="Table01Row"/>
              <w:keepNext/>
            </w:pPr>
            <w:r>
              <w:t>Minister for State Development</w:t>
            </w:r>
          </w:p>
        </w:tc>
      </w:tr>
      <w:tr>
        <w:trPr>
          <w:cantSplit/>
        </w:trPr>
        <w:tc>
          <w:p>
            <w:pPr>
              <w:pStyle w:val="Table01Row"/>
              <w:keepNext/>
            </w:pPr>
            <w:r>
              <w:rPr>
                <w:b/>
              </w:rPr>
              <w:t>Agency:</w:t>
            </w:r>
          </w:p>
        </w:tc>
        <w:tc>
          <w:p>
            <w:pPr>
              <w:pStyle w:val="Table01Row"/>
              <w:keepNext/>
            </w:pPr>
            <w:r>
              <w:t>Department of Energy and Economic Diversification</w:t>
            </w:r>
          </w:p>
        </w:tc>
      </w:tr>
    </w:tbl>
    <w:p>
      <w:pPr>
        <w:keepNext/>
      </w:pPr>
    </w:p>
    <w:tbl>
      <w:tblPr>
        <w:tblW w:w="0" w:type="auto"/>
        <w:tblLayout w:type="fixed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1134"/>
        <w:gridCol w:w="3686"/>
      </w:tblGrid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Iron Ore Processing (Mineralogy Pty. Ltd.) Agreement Act 2002</w:t>
            </w:r>
          </w:p>
        </w:tc>
        <w:tc>
          <w:p>
            <w:pPr>
              <w:pStyle w:val="Table01Row"/>
            </w:pPr>
            <w:r>
              <w:t>2002/026</w:t>
            </w:r>
          </w:p>
        </w:tc>
        <w:tc>
          <w:p>
            <w:pPr>
              <w:pStyle w:val="Table01Row"/>
            </w:pPr>
            <w:r>
              <w:t>24 Sep 2002</w:t>
            </w:r>
          </w:p>
        </w:tc>
        <w:tc>
          <w:p>
            <w:pPr>
              <w:pStyle w:val="Table01Row"/>
            </w:pPr>
            <w:r>
              <w:rPr/>
              <w:t xml:space="preserve">24 Sep 2002 (see s.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Iron Ore Processing (Mineralogy Pty. Ltd.) Agreement Amendment Act 2008</w:t>
            </w:r>
          </w:p>
        </w:tc>
        <w:tc>
          <w:p>
            <w:pPr>
              <w:pStyle w:val="Table01Row"/>
            </w:pPr>
            <w:r>
              <w:t>2008/048</w:t>
            </w:r>
          </w:p>
        </w:tc>
        <w:tc>
          <w:p>
            <w:pPr>
              <w:pStyle w:val="Table01Row"/>
            </w:pPr>
            <w:r>
              <w:t>10 Dec 2008</w:t>
            </w:r>
          </w:p>
        </w:tc>
        <w:tc>
          <w:p>
            <w:pPr>
              <w:pStyle w:val="Table01Row"/>
            </w:pPr>
            <w:r>
              <w:rPr/>
              <w:t xml:space="preserve">s. 1 &amp; 2: 10 Dec 2008 (see s. 2(a));</w:t>
            </w:r>
          </w:p>
          <w:p>
            <w:pPr>
              <w:pStyle w:val="Table01Row"/>
            </w:pPr>
            <w:r>
              <w:rPr/>
              <w:t xml:space="preserve">Act other than s. 1 &amp; 2: 11 Dec 2008 (see s. 2(b))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Iron Ore Processing (Mineralogy Pty. Ltd.) Agreement Amendment Act 2020</w:t>
            </w:r>
          </w:p>
        </w:tc>
        <w:tc>
          <w:p>
            <w:pPr>
              <w:pStyle w:val="Table01Row"/>
            </w:pPr>
            <w:r>
              <w:t>2020/032</w:t>
            </w:r>
          </w:p>
        </w:tc>
        <w:tc>
          <w:p>
            <w:pPr>
              <w:pStyle w:val="Table01Row"/>
            </w:pPr>
            <w:r>
              <w:t>13 Aug 2020</w:t>
            </w:r>
          </w:p>
        </w:tc>
        <w:tc>
          <w:p>
            <w:pPr>
              <w:pStyle w:val="Table01Row"/>
            </w:pPr>
            <w:r>
              <w:rPr/>
              <w:t xml:space="preserve">13 Aug 2020 (see s. 2)</w:t>
            </w:r>
          </w:p>
        </w:tc>
      </w:tr>
    </w:tbl>
    <w:sectPr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851" w:bottom="851" w:left="851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0" w:lineRule="exact"/>
      </w:pPr>
    </w:p>
  </w:endnote>
  <w:endnote w:type="continuationSeparator" w:id="0">
    <w:p>
      <w:r>
        <w:t xml:space="preserve"> </w:t>
      </w:r>
    </w:p>
  </w:endnote>
  <w:endnote w:type="continuationNotice" w:id="1">
    <w:p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IFooter"/>
    </w:pPr>
    <w:r>
      <w:fldChar w:fldCharType="begin"/>
    </w:r>
    <w:r>
      <w:instrText xml:space="preserve"> STYLEREF IActName \* CHARFORMAT</w:instrText>
    </w:r>
    <w:r>
      <w:fldChar w:fldCharType="separate"/>
    </w:r>
    <w:r>
      <w:rPr>
        <w:b/>
        <w:bCs/>
        <w:noProof/>
        <w:lang w:val="en-US"/>
      </w:rPr>
      <w:t>Error! No text of specified style in document.</w:t>
    </w:r>
    <w:r>
      <w:fldChar w:fldCharType="end"/>
    </w:r>
  </w:p>
  <w:p>
    <w:pPr>
      <w:pStyle w:val="Footer"/>
    </w:pPr>
    <w:r>
      <w:rPr>
        <w:sz w:val="18"/>
      </w:rPr>
      <w:t>1-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IFooter"/>
      <w:rPr>
        <w:sz w:val="10"/>
      </w:rPr>
    </w:pPr>
    <w:r>
      <w:tab/>
    </w:r>
    <w:r>
      <w:fldChar w:fldCharType="begin"/>
    </w:r>
    <w:r>
      <w:instrText xml:space="preserve"> STYLEREF IActName \* CHARFORMAT</w:instrText>
    </w:r>
    <w:r>
      <w:fldChar w:fldCharType="separate"/>
    </w:r>
    <w:r>
      <w:rPr>
        <w:b/>
        <w:bCs/>
        <w:noProof/>
        <w:lang w:val="en-US"/>
      </w:rPr>
      <w:t>Error! No text of specified style in document.</w:t>
    </w:r>
    <w:r>
      <w:fldChar w:fldCharType="end"/>
    </w:r>
  </w:p>
  <w:p>
    <w:pPr>
      <w:pStyle w:val="Footer"/>
    </w:pPr>
    <w:r>
      <w:rPr>
        <w:sz w:val="18"/>
      </w:rPr>
      <w:t>1-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tab/>
    </w:r>
    <w:r>
      <w:rPr>
        <w:b/>
      </w:rPr>
      <w:fldChar w:fldCharType="begin"/>
    </w:r>
    <w:r>
      <w:rPr>
        <w:b/>
      </w:rPr>
      <w:instrText xml:space="preserve"> STYLEREF  IAlphabetDivider </w:instrText>
    </w:r>
    <w:r>
      <w:rPr>
        <w:b/>
      </w:rPr>
      <w:fldChar w:fldCharType="separate"/>
    </w:r>
    <w:r>
      <w:rPr>
        <w:b/>
      </w:rPr>
      <w:t>Error! No text of specified style in document.</w:t>
    </w:r>
    <w:r>
      <w:rPr>
        <w:b/>
      </w:rPr>
      <w:fldChar w:fldCharType="end"/>
    </w:r>
    <w:r>
      <w:tab/>
      <w:t xml:space="preserve">Table 1 — Acts in force</w:t>
    </w:r>
  </w:p>
  <w:tbl>
    <w:tblPr>
      <w:tblW w:w="0" w:type="auto"/>
      <w:jc w:val="center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828"/>
      <w:gridCol w:w="1559"/>
      <w:gridCol w:w="1134"/>
      <w:gridCol w:w="3686"/>
    </w:tblGrid>
    <w:tr>
      <w:trPr>
        <w:cantSplit/>
        <w:trHeight w:val="510"/>
        <w:jc w:val="center"/>
      </w:trPr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Act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Year/Number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Assent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Commencement</w:t>
          </w:r>
        </w:p>
      </w:tc>
    </w:tr>
    <w:tr>
      <w:trPr>
        <w:cantSplit/>
        <w:jc w:val="center"/>
      </w:trPr>
      <w:tc>
        <w:tcPr/>
        <w:p/>
      </w:tc>
      <w:tc>
        <w:tcPr/>
        <w:p/>
      </w:tc>
      <w:tc>
        <w:tcPr/>
        <w:p/>
      </w:tc>
      <w:tc>
        <w:tcPr/>
        <w:p/>
      </w:tc>
    </w:tr>
  </w:tbl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tab/>
    </w:r>
    <w:r>
      <w:tab/>
      <w:t xml:space="preserve">Table 1 — Acts in force</w:t>
    </w:r>
    <w:r>
      <w:tab/>
    </w:r>
    <w:r>
      <w:rPr>
        <w:b/>
      </w:rPr>
      <w:fldChar w:fldCharType="begin"/>
    </w:r>
    <w:r>
      <w:rPr>
        <w:b/>
      </w:rPr>
      <w:instrText xml:space="preserve"> STYLEREF  IAlphabetDivider </w:instrText>
    </w:r>
    <w:r>
      <w:rPr>
        <w:b/>
      </w:rPr>
      <w:fldChar w:fldCharType="separate"/>
    </w:r>
    <w:r>
      <w:rPr>
        <w:b/>
        <w:lang w:val="en-US"/>
      </w:rPr>
      <w:t>Error! No text of specified style in document.</w:t>
    </w:r>
    <w:r>
      <w:rPr>
        <w:b/>
      </w:rPr>
      <w:fldChar w:fldCharType="end"/>
    </w:r>
  </w:p>
  <w:tbl>
    <w:tblPr>
      <w:tblW w:w="0" w:type="auto"/>
      <w:jc w:val="center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828"/>
      <w:gridCol w:w="1559"/>
      <w:gridCol w:w="1134"/>
      <w:gridCol w:w="3686"/>
    </w:tblGrid>
    <w:tr>
      <w:trPr>
        <w:cantSplit/>
        <w:trHeight w:val="510"/>
        <w:tblHeader/>
        <w:jc w:val="center"/>
      </w:trPr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Act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Year/Number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Assent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Commencement</w:t>
          </w:r>
        </w:p>
      </w:tc>
    </w:tr>
    <w:tr>
      <w:trPr>
        <w:cantSplit/>
        <w:jc w:val="center"/>
      </w:trPr>
      <w:tc>
        <w:tcPr/>
        <w:p/>
      </w:tc>
      <w:tc>
        <w:tcPr/>
        <w:p/>
      </w:tc>
      <w:tc>
        <w:tcPr/>
        <w:p/>
      </w:tc>
      <w:tc>
        <w:tcPr/>
        <w:p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C6A9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EA9D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76F2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42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6AE1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864E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32B9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224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22F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16D3"/>
    <w:multiLevelType w:val="multilevel"/>
    <w:tmpl w:val="60309F98"/>
    <w:name w:val="ScheduleNumberedItems"/>
    <w:lvl w:ilvl="0">
      <w:start w:val="1"/>
      <w:numFmt w:val="decimal"/>
      <w:suff w:val="nothing"/>
      <w:lvlText w:val="%1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0" w:firstLine="0"/>
      </w:pPr>
    </w:lvl>
  </w:abstractNum>
  <w:abstractNum w:abstractNumId="11" w15:restartNumberingAfterBreak="0">
    <w:nsid w:val="02411BE1"/>
    <w:multiLevelType w:val="singleLevel"/>
    <w:tmpl w:val="94B8C98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2" w15:restartNumberingAfterBreak="0">
    <w:nsid w:val="03E34CD7"/>
    <w:multiLevelType w:val="multilevel"/>
    <w:tmpl w:val="83749112"/>
    <w:name w:val="def"/>
    <w:lvl w:ilvl="0">
      <w:start w:val="1"/>
      <w:numFmt w:val="decimal"/>
      <w:lvlText w:val="%1"/>
      <w:lvlJc w:val="right"/>
      <w:pPr>
        <w:tabs>
          <w:tab w:val="num" w:pos="936"/>
        </w:tabs>
        <w:ind w:left="936" w:hanging="648"/>
      </w:pPr>
      <w:rPr>
        <w:vanish w:val="0"/>
      </w:rPr>
    </w:lvl>
    <w:lvl w:ilvl="1">
      <w:start w:val="1"/>
      <w:numFmt w:val="lowerLetter"/>
      <w:lvlText w:val="(%2)"/>
      <w:lvlJc w:val="right"/>
      <w:pPr>
        <w:tabs>
          <w:tab w:val="num" w:pos="1800"/>
        </w:tabs>
        <w:ind w:left="1800" w:hanging="288"/>
      </w:pPr>
    </w:lvl>
    <w:lvl w:ilvl="2">
      <w:start w:val="1"/>
      <w:numFmt w:val="lowerRoman"/>
      <w:lvlText w:val="(%3)"/>
      <w:lvlJc w:val="right"/>
      <w:pPr>
        <w:tabs>
          <w:tab w:val="num" w:pos="2376"/>
        </w:tabs>
        <w:ind w:left="2376" w:hanging="288"/>
      </w:pPr>
    </w:lvl>
    <w:lvl w:ilvl="3">
      <w:start w:val="1"/>
      <w:numFmt w:val="upperRoman"/>
      <w:lvlText w:val="(%4)"/>
      <w:lvlJc w:val="right"/>
      <w:pPr>
        <w:tabs>
          <w:tab w:val="num" w:pos="2952"/>
        </w:tabs>
        <w:ind w:left="2952" w:hanging="288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3C3412"/>
    <w:multiLevelType w:val="multilevel"/>
    <w:tmpl w:val="4968A1EE"/>
    <w:name w:val="mainnumbers"/>
    <w:lvl w:ilvl="0">
      <w:start w:val="1"/>
      <w:numFmt w:val="none"/>
      <w:lvlText w:val="%1Chapter  - 1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Part - %2"/>
      <w:lvlJc w:val="left"/>
      <w:pPr>
        <w:tabs>
          <w:tab w:val="num" w:pos="1440"/>
        </w:tabs>
        <w:ind w:left="720" w:hanging="360"/>
      </w:pPr>
    </w:lvl>
    <w:lvl w:ilvl="2">
      <w:start w:val="1"/>
      <w:numFmt w:val="decimal"/>
      <w:lvlText w:val="Division - %3"/>
      <w:lvlJc w:val="left"/>
      <w:pPr>
        <w:tabs>
          <w:tab w:val="num" w:pos="1800"/>
        </w:tabs>
        <w:ind w:left="1080" w:hanging="360"/>
      </w:pPr>
    </w:lvl>
    <w:lvl w:ilvl="3">
      <w:start w:val="1"/>
      <w:numFmt w:val="decimal"/>
      <w:lvlText w:val="Subdivision - %4"/>
      <w:lvlJc w:val="left"/>
      <w:pPr>
        <w:tabs>
          <w:tab w:val="num" w:pos="2520"/>
        </w:tabs>
        <w:ind w:left="1440" w:hanging="360"/>
      </w:pPr>
    </w:lvl>
    <w:lvl w:ilvl="4">
      <w:start w:val="1"/>
      <w:numFmt w:val="none"/>
      <w:suff w:val="spac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38B63E2"/>
    <w:multiLevelType w:val="multilevel"/>
    <w:tmpl w:val="3B4E73C2"/>
    <w:name w:val="SectionNumbers"/>
    <w:lvl w:ilvl="0">
      <w:start w:val="1"/>
      <w:numFmt w:val="decimal"/>
      <w:lvlRestart w:val="0"/>
      <w:suff w:val="nothing"/>
      <w:lvlText w:val="%1"/>
      <w:lvlJc w:val="righ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(%2)"/>
      <w:lvlJc w:val="righ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upperLetter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17F0064C"/>
    <w:multiLevelType w:val="multilevel"/>
    <w:tmpl w:val="B978DF16"/>
    <w:name w:val="PartNumbers"/>
    <w:lvl w:ilvl="0">
      <w:start w:val="1"/>
      <w:numFmt w:val="decimal"/>
      <w:lvlRestart w:val="0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13A7538"/>
    <w:multiLevelType w:val="singleLevel"/>
    <w:tmpl w:val="47388A70"/>
    <w:lvl w:ilvl="0">
      <w:start w:val="5"/>
      <w:numFmt w:val="decimal"/>
      <w:lvlText w:val="(%1)"/>
      <w:lvlJc w:val="left"/>
      <w:pPr>
        <w:tabs>
          <w:tab w:val="num" w:pos="1620"/>
        </w:tabs>
        <w:ind w:left="1620" w:hanging="525"/>
      </w:pPr>
      <w:rPr>
        <w:rFonts w:hint="default"/>
      </w:rPr>
    </w:lvl>
  </w:abstractNum>
  <w:abstractNum w:abstractNumId="17" w15:restartNumberingAfterBreak="0">
    <w:nsid w:val="22FF52EB"/>
    <w:multiLevelType w:val="multilevel"/>
    <w:tmpl w:val="033A45D2"/>
    <w:name w:val="DefinitionNumber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27855774"/>
    <w:multiLevelType w:val="singleLevel"/>
    <w:tmpl w:val="97B47F6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9" w15:restartNumberingAfterBreak="0">
    <w:nsid w:val="29E57463"/>
    <w:multiLevelType w:val="multilevel"/>
    <w:tmpl w:val="8B7471A8"/>
    <w:name w:val="defs"/>
    <w:lvl w:ilvl="0">
      <w:start w:val="1"/>
      <w:numFmt w:val="decimal"/>
      <w:lvlText w:val="%1"/>
      <w:lvlJc w:val="right"/>
      <w:pPr>
        <w:tabs>
          <w:tab w:val="num" w:pos="1224"/>
        </w:tabs>
        <w:ind w:left="1224" w:hanging="288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E82A86"/>
    <w:multiLevelType w:val="multilevel"/>
    <w:tmpl w:val="E1506BB2"/>
    <w:name w:val="ScheduleNumbers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CE7501A"/>
    <w:multiLevelType w:val="multilevel"/>
    <w:tmpl w:val="011E435C"/>
    <w:name w:val="defs2"/>
    <w:lvl w:ilvl="0">
      <w:start w:val="1"/>
      <w:numFmt w:val="decimal"/>
      <w:lvlText w:val="%1"/>
      <w:lvlJc w:val="right"/>
      <w:pPr>
        <w:tabs>
          <w:tab w:val="num" w:pos="1224"/>
        </w:tabs>
        <w:ind w:left="1224" w:hanging="288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0BF5862"/>
    <w:multiLevelType w:val="multilevel"/>
    <w:tmpl w:val="811EB9CC"/>
    <w:name w:val="headings"/>
    <w:lvl w:ilvl="0">
      <w:start w:val="1"/>
      <w:numFmt w:val="none"/>
      <w:lvlText w:val="%1Chapter  - "/>
      <w:lvlJc w:val="left"/>
      <w:pPr>
        <w:tabs>
          <w:tab w:val="num" w:pos="1080"/>
        </w:tabs>
        <w:ind w:left="360" w:hanging="360"/>
      </w:pPr>
    </w:lvl>
    <w:lvl w:ilvl="1">
      <w:start w:val="1"/>
      <w:numFmt w:val="none"/>
      <w:lvlText w:val="Part - "/>
      <w:lvlJc w:val="left"/>
      <w:pPr>
        <w:tabs>
          <w:tab w:val="num" w:pos="1080"/>
        </w:tabs>
        <w:ind w:left="720" w:hanging="360"/>
      </w:pPr>
    </w:lvl>
    <w:lvl w:ilvl="2">
      <w:start w:val="1"/>
      <w:numFmt w:val="none"/>
      <w:lvlText w:val="Division  - "/>
      <w:lvlJc w:val="left"/>
      <w:pPr>
        <w:tabs>
          <w:tab w:val="num" w:pos="1800"/>
        </w:tabs>
        <w:ind w:left="1080" w:hanging="360"/>
      </w:pPr>
    </w:lvl>
    <w:lvl w:ilvl="3">
      <w:start w:val="1"/>
      <w:numFmt w:val="none"/>
      <w:lvlText w:val="Subdivision - "/>
      <w:lvlJc w:val="left"/>
      <w:pPr>
        <w:tabs>
          <w:tab w:val="num" w:pos="2520"/>
        </w:tabs>
        <w:ind w:left="1440" w:hanging="360"/>
      </w:pPr>
    </w:lvl>
    <w:lvl w:ilvl="4">
      <w:start w:val="1"/>
      <w:numFmt w:val="none"/>
      <w:suff w:val="spac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10F4753"/>
    <w:multiLevelType w:val="multilevel"/>
    <w:tmpl w:val="4F04CBBC"/>
    <w:name w:val="SchedulePartNumbers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51C33A5"/>
    <w:multiLevelType w:val="multilevel"/>
    <w:tmpl w:val="6A7E0364"/>
    <w:name w:val="ScheduleSectionNumbers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upperLetter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C2808C0"/>
    <w:multiLevelType w:val="singleLevel"/>
    <w:tmpl w:val="BDD2BB06"/>
    <w:lvl w:ilvl="0">
      <w:start w:val="1"/>
      <w:numFmt w:val="bullet"/>
      <w:lvlText w:val=""/>
      <w:lvlJc w:val="left"/>
      <w:pPr>
        <w:tabs>
          <w:tab w:val="num" w:pos="1446"/>
        </w:tabs>
        <w:ind w:left="1446" w:hanging="567"/>
      </w:pPr>
      <w:rPr>
        <w:rFonts w:ascii="Symbol" w:hAnsi="Symbol" w:hint="default"/>
      </w:rPr>
    </w:lvl>
  </w:abstractNum>
  <w:abstractNum w:abstractNumId="26" w15:restartNumberingAfterBreak="0">
    <w:nsid w:val="4A985E84"/>
    <w:multiLevelType w:val="multilevel"/>
    <w:tmpl w:val="B17C9440"/>
    <w:name w:val="heading"/>
    <w:lvl w:ilvl="0">
      <w:start w:val="1"/>
      <w:numFmt w:val="decimal"/>
      <w:suff w:val="space"/>
      <w:lvlText w:val="Chapter %1 — "/>
      <w:lvlJc w:val="left"/>
      <w:pPr>
        <w:ind w:left="0" w:firstLine="0"/>
      </w:pPr>
    </w:lvl>
    <w:lvl w:ilvl="1">
      <w:start w:val="1"/>
      <w:numFmt w:val="decimal"/>
      <w:suff w:val="space"/>
      <w:lvlText w:val="Part %2 — "/>
      <w:lvlJc w:val="left"/>
      <w:pPr>
        <w:ind w:left="0" w:firstLine="0"/>
      </w:pPr>
    </w:lvl>
    <w:lvl w:ilvl="2">
      <w:start w:val="1"/>
      <w:numFmt w:val="decimal"/>
      <w:suff w:val="space"/>
      <w:lvlText w:val="Division %3 — "/>
      <w:lvlJc w:val="left"/>
      <w:pPr>
        <w:ind w:left="0" w:firstLine="0"/>
      </w:pPr>
    </w:lvl>
    <w:lvl w:ilvl="3">
      <w:start w:val="1"/>
      <w:numFmt w:val="decimal"/>
      <w:suff w:val="space"/>
      <w:lvlText w:val="Subdivision %4 — "/>
      <w:lvlJc w:val="left"/>
      <w:pPr>
        <w:ind w:left="0" w:firstLine="0"/>
      </w:pPr>
    </w:lvl>
    <w:lvl w:ilvl="4">
      <w:start w:val="1"/>
      <w:numFmt w:val="decimal"/>
      <w:lvlRestart w:val="0"/>
      <w:suff w:val="space"/>
      <w:lvlText w:val="%5. "/>
      <w:lvlJc w:val="left"/>
      <w:pPr>
        <w:ind w:left="893" w:hanging="893"/>
      </w:pPr>
    </w:lvl>
    <w:lvl w:ilvl="5">
      <w:start w:val="1"/>
      <w:numFmt w:val="decimal"/>
      <w:suff w:val="nothing"/>
      <w:lvlText w:val="(%6)"/>
      <w:lvlJc w:val="right"/>
      <w:pPr>
        <w:ind w:left="0" w:firstLine="72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D9106A5"/>
    <w:multiLevelType w:val="singleLevel"/>
    <w:tmpl w:val="43F8DBCA"/>
    <w:name w:val="headings1"/>
    <w:lvl w:ilvl="0">
      <w:start w:val="1"/>
      <w:numFmt w:val="lowerRoman"/>
      <w:lvlText w:val="(%1)"/>
      <w:lvlJc w:val="right"/>
      <w:pPr>
        <w:tabs>
          <w:tab w:val="num" w:pos="2376"/>
        </w:tabs>
        <w:ind w:left="2376" w:hanging="288"/>
      </w:pPr>
    </w:lvl>
  </w:abstractNum>
  <w:abstractNum w:abstractNumId="28" w15:restartNumberingAfterBreak="0">
    <w:nsid w:val="5F092D33"/>
    <w:multiLevelType w:val="singleLevel"/>
    <w:tmpl w:val="118EBDB0"/>
    <w:name w:val="headings12"/>
    <w:lvl w:ilvl="0">
      <w:start w:val="1"/>
      <w:numFmt w:val="lowerLetter"/>
      <w:lvlText w:val="(%1)"/>
      <w:lvlJc w:val="right"/>
      <w:pPr>
        <w:tabs>
          <w:tab w:val="num" w:pos="2664"/>
        </w:tabs>
        <w:ind w:left="2664" w:hanging="288"/>
      </w:pPr>
    </w:lvl>
  </w:abstractNum>
  <w:abstractNum w:abstractNumId="29" w15:restartNumberingAfterBreak="0">
    <w:nsid w:val="65D140E9"/>
    <w:multiLevelType w:val="multilevel"/>
    <w:tmpl w:val="EE3E4260"/>
    <w:name w:val="def2"/>
    <w:lvl w:ilvl="0">
      <w:start w:val="1"/>
      <w:numFmt w:val="none"/>
      <w:lvlText w:val=""/>
      <w:lvlJc w:val="right"/>
      <w:pPr>
        <w:tabs>
          <w:tab w:val="num" w:pos="936"/>
        </w:tabs>
        <w:ind w:left="936" w:hanging="648"/>
      </w:pPr>
      <w:rPr>
        <w:vanish w:val="0"/>
      </w:rPr>
    </w:lvl>
    <w:lvl w:ilvl="1">
      <w:start w:val="1"/>
      <w:numFmt w:val="none"/>
      <w:lvlText w:val=""/>
      <w:lvlJc w:val="right"/>
      <w:pPr>
        <w:tabs>
          <w:tab w:val="num" w:pos="1800"/>
        </w:tabs>
        <w:ind w:left="1800" w:hanging="288"/>
      </w:pPr>
      <w:rPr>
        <w:rFonts w:ascii="NewCenturySchlbk" w:hAnsi="NewCenturySchlbk" w:hint="default"/>
        <w:b w:val="0"/>
        <w:i w:val="0"/>
        <w:sz w:val="22"/>
      </w:rPr>
    </w:lvl>
    <w:lvl w:ilvl="2">
      <w:start w:val="1"/>
      <w:numFmt w:val="none"/>
      <w:lvlText w:val=""/>
      <w:lvlJc w:val="right"/>
      <w:pPr>
        <w:tabs>
          <w:tab w:val="num" w:pos="2376"/>
        </w:tabs>
        <w:ind w:left="2376" w:hanging="288"/>
      </w:pPr>
    </w:lvl>
    <w:lvl w:ilvl="3">
      <w:start w:val="1"/>
      <w:numFmt w:val="none"/>
      <w:lvlText w:val=""/>
      <w:lvlJc w:val="right"/>
      <w:pPr>
        <w:tabs>
          <w:tab w:val="num" w:pos="2952"/>
        </w:tabs>
        <w:ind w:left="2952" w:hanging="288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E4A591E"/>
    <w:multiLevelType w:val="multilevel"/>
    <w:tmpl w:val="76644C80"/>
    <w:name w:val="headings\l7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lowerLetter"/>
      <w:lvlText w:val="(%7)"/>
      <w:lvlJc w:val="right"/>
      <w:pPr>
        <w:tabs>
          <w:tab w:val="num" w:pos="1440"/>
        </w:tabs>
        <w:ind w:left="1440" w:hanging="288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FDE73CC"/>
    <w:multiLevelType w:val="multilevel"/>
    <w:tmpl w:val="E1B8D9A4"/>
    <w:name w:val="PenaltyNumber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77821B5A"/>
    <w:multiLevelType w:val="singleLevel"/>
    <w:tmpl w:val="FEEA0620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32"/>
  </w:num>
  <w:num w:numId="11">
    <w:abstractNumId w:val="16"/>
  </w:num>
  <w:num w:numId="12">
    <w:abstractNumId w:val="18"/>
  </w:num>
  <w:num w:numId="13">
    <w:abstractNumId w:val="11"/>
  </w:num>
  <w:num w:numId="14">
    <w:abstractNumId w:val="2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AU" w:vendorID="8" w:dllVersion="513" w:checkStyle="1"/>
  <w:activeWritingStyle w:appName="MSWord" w:lang="en-US" w:vendorID="8" w:dllVersion="513" w:checkStyle="1"/>
  <w:proofState w:spelling="clean" w:grammar="clean"/>
  <w:defaultTabStop w:val="720"/>
  <w:hyphenationZone w:val="863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C21DF542-39DD-4A5F-8DB7-8839CA79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pPr>
      <w:tabs>
        <w:tab w:val="left" w:pos="284"/>
        <w:tab w:val="center" w:pos="5103"/>
        <w:tab w:val="right" w:pos="9923"/>
      </w:tabs>
      <w:spacing w:after="80"/>
    </w:pPr>
  </w:style>
  <w:style w:type="paragraph" w:styleId="Footer">
    <w:name w:val="footer"/>
    <w:semiHidden/>
    <w:pPr>
      <w:jc w:val="center"/>
    </w:pPr>
    <w:rPr>
      <w:sz w:val="16"/>
    </w:rPr>
  </w:style>
  <w:style w:type="paragraph" w:customStyle="1" w:styleId="IFooter">
    <w:name w:val="IFooter"/>
    <w:semiHidden/>
    <w:pPr>
      <w:pBdr>
        <w:top w:val="single" w:sz="4" w:space="1" w:color="auto"/>
      </w:pBdr>
      <w:tabs>
        <w:tab w:val="right" w:pos="10206"/>
      </w:tabs>
      <w:spacing w:line="260" w:lineRule="atLeast"/>
    </w:pPr>
    <w:rPr>
      <w:i/>
      <w:snapToGrid w:val="0"/>
      <w:sz w:val="16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IAlphabetDivider">
    <w:name w:val="IAlphabetDivider"/>
    <w:pPr>
      <w:pageBreakBefore/>
      <w:suppressAutoHyphens/>
      <w:jc w:val="center"/>
      <w:outlineLvl w:val="1"/>
    </w:pPr>
    <w:rPr>
      <w:sz w:val="28"/>
    </w:rPr>
  </w:style>
  <w:style w:type="paragraph" w:customStyle="1" w:styleId="ITable">
    <w:name w:val="ITable"/>
    <w:pPr>
      <w:suppressAutoHyphens/>
      <w:jc w:val="center"/>
      <w:outlineLvl w:val="0"/>
    </w:pPr>
    <w:rPr>
      <w:b/>
      <w:sz w:val="32"/>
    </w:rPr>
  </w:style>
  <w:style w:type="paragraph" w:customStyle="1" w:styleId="IActName">
    <w:name w:val="IActName"/>
    <w:basedOn w:val="Normal"/>
    <w:pPr>
      <w:keepNext/>
      <w:suppressAutoHyphens/>
      <w:spacing w:before="240"/>
      <w:ind w:left="284" w:hanging="284"/>
      <w:outlineLvl w:val="2"/>
    </w:pPr>
    <w:rPr>
      <w:b/>
      <w:i/>
      <w:sz w:val="24"/>
    </w:rPr>
  </w:style>
  <w:style w:type="character" w:styleId="Hyperlink">
    <w:name w:val="Hyperlink"/>
    <w:basedOn w:val="DefaultParagraphFont"/>
    <w:semiHidden/>
    <w:rPr>
      <w:color w:val="0000FF"/>
      <w:u w:val="non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BuildTime">
    <w:name w:val="BuildTime"/>
    <w:pPr>
      <w:jc w:val="center"/>
    </w:pPr>
    <w:rPr>
      <w:sz w:val="24"/>
    </w:rPr>
  </w:style>
  <w:style w:type="paragraph" w:customStyle="1" w:styleId="Highlight">
    <w:name w:val="Highlight"/>
    <w:pPr>
      <w:spacing w:before="120" w:after="60"/>
      <w:ind w:left="284" w:hanging="284"/>
      <w:jc w:val="both"/>
    </w:pPr>
    <w:rPr>
      <w:sz w:val="28"/>
    </w:rPr>
  </w:style>
  <w:style w:type="paragraph" w:customStyle="1" w:styleId="Notes">
    <w:name w:val="Notes"/>
  </w:style>
  <w:style w:type="paragraph" w:customStyle="1" w:styleId="Table01Row">
    <w:name w:val="Table01Row"/>
    <w:qFormat/>
    <w:pPr>
      <w:spacing w:before="40" w:after="40"/>
    </w:pPr>
    <w:rPr>
      <w:sz w:val="18"/>
    </w:rPr>
  </w:style>
  <w:style w:type="paragraph" w:customStyle="1" w:styleId="Table01Hdr">
    <w:name w:val="Table01Hdr"/>
    <w:qFormat/>
    <w:pPr>
      <w:jc w:val="center"/>
    </w:pPr>
    <w:rPr>
      <w:b/>
    </w:rPr>
  </w:style>
  <w:style w:type="paragraph" w:customStyle="1" w:styleId="Table01Note">
    <w:name w:val="Table01Note"/>
    <w:qFormat/>
    <w:pPr>
      <w:keepNext/>
      <w:spacing w:before="80" w:after="40"/>
      <w:ind w:left="113"/>
    </w:pPr>
    <w:rPr>
      <w:sz w:val="18"/>
    </w:rPr>
  </w:style>
  <w:style w:type="paragraph" w:customStyle="1" w:styleId="Table01BNote">
    <w:name w:val="Table01BNote"/>
    <w:qFormat/>
    <w:pPr>
      <w:spacing w:before="40" w:after="40"/>
      <w:ind w:left="170" w:hanging="170"/>
    </w:pPr>
    <w:rPr>
      <w:b/>
      <w:sz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 — Acts in force</vt:lpstr>
    </vt:vector>
  </TitlesOfParts>
  <LinksUpToDate>false</LinksUpToDate>
  <CharactersWithSpaces>1722</CharactersWithSpaces>
  <SharedDoc>false</SharedDoc>
  <HLinks>
    <vt:vector size="6" baseType="variant">
      <vt:variant>
        <vt:i4>65542</vt:i4>
      </vt:variant>
      <vt:variant>
        <vt:i4>-1</vt:i4>
      </vt:variant>
      <vt:variant>
        <vt:i4>1027</vt:i4>
      </vt:variant>
      <vt:variant>
        <vt:i4>1</vt:i4>
      </vt:variant>
      <vt:variant>
        <vt:lpwstr>CREST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 — Acts in force</dc:title>
  <cp:revision>24</cp:revision>
  <cp:category/>
  <dc:creator>Tables Generator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name="Citation" fmtid="{D5CDD505-2E9C-101B-9397-08002B2CF9AE}">
    <vt:lpwstr>Iron Ore Processing (Mineralogy Pty. Ltd.) Agreement Act 2002</vt:lpwstr>
  </property>
  <property pid="3" name="IDAct" fmtid="{D5CDD505-2E9C-101B-9397-08002B2CF9AE}">
    <vt:lpwstr>3354</vt:lpwstr>
  </property>
  <property pid="4" name="ChangedDate" fmtid="{D5CDD505-2E9C-101B-9397-08002B2CF9AE}">
    <vt:lpwstr>20250404094605</vt:lpwstr>
  </property>
</Properties>
</file>