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IAlphabetDivider"/>
      </w:pPr>
      <w:r>
        <w:t>S</w:t>
      </w:r>
    </w:p>
    <w:p>
      <w:pPr>
        <w:pStyle w:val="IActName"/>
      </w:pPr>
      <w:r>
        <w:t>Silicon (Kemerton) Agreement Act 1987</w:t>
      </w:r>
    </w:p>
    <w:p>
      <w:pPr>
        <w:pStyle w:val="Table01Note"/>
      </w:pPr>
      <w:r>
        <w:t xml:space="preserve">Formerly </w:t>
      </w:r>
      <w:r>
        <w:t>“</w:t>
      </w:r>
      <w:r>
        <w:rPr>
          <w:i/>
        </w:rPr>
        <w:t>Silicon (Picton) Agreement Act 1987</w:t>
      </w:r>
      <w:r>
        <w:t>”</w:t>
      </w:r>
    </w:p>
    <w:tbl>
      <w:tblPr>
        <w:tblW w:w="0" w:type="auto"/>
        <w:tblLayout w:type="fixed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Portfolio:</w:t>
            </w:r>
          </w:p>
        </w:tc>
        <w:tc>
          <w:p>
            <w:pPr>
              <w:pStyle w:val="Table01Row"/>
              <w:keepNext/>
            </w:pPr>
            <w:r>
              <w:t>Minister for State Development</w:t>
            </w:r>
          </w:p>
        </w:tc>
      </w:tr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Agency:</w:t>
            </w:r>
          </w:p>
        </w:tc>
        <w:tc>
          <w:p>
            <w:pPr>
              <w:pStyle w:val="Table01Row"/>
              <w:keepNext/>
            </w:pPr>
            <w:r>
              <w:t>Department of Energy and Economic Diversification</w:t>
            </w:r>
          </w:p>
        </w:tc>
      </w:tr>
    </w:tbl>
    <w:p>
      <w:pPr>
        <w:keepNext/>
      </w:pPr>
    </w:p>
    <w:tbl>
      <w:tblPr>
        <w:tblW w:w="0" w:type="auto"/>
        <w:tblLayout w:type="fixed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3686"/>
      </w:tblGrid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Silicon (Picton) Agreement Act 1987</w:t>
            </w:r>
          </w:p>
        </w:tc>
        <w:tc>
          <w:p>
            <w:pPr>
              <w:pStyle w:val="Table01Row"/>
            </w:pPr>
            <w:r>
              <w:t>1987/093</w:t>
            </w:r>
          </w:p>
        </w:tc>
        <w:tc>
          <w:p>
            <w:pPr>
              <w:pStyle w:val="Table01Row"/>
            </w:pPr>
            <w:r>
              <w:t>16 Dec 1987</w:t>
            </w:r>
          </w:p>
        </w:tc>
        <w:tc>
          <w:p>
            <w:pPr>
              <w:pStyle w:val="Table01Row"/>
            </w:pPr>
            <w:r>
              <w:rPr/>
              <w:t xml:space="preserve">16 Dec 1987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Silicon (Picton) Agreement Amendment Act 1988</w:t>
            </w:r>
          </w:p>
        </w:tc>
        <w:tc>
          <w:p>
            <w:pPr>
              <w:pStyle w:val="Table01Row"/>
            </w:pPr>
            <w:r>
              <w:t>1988/003</w:t>
            </w:r>
          </w:p>
        </w:tc>
        <w:tc>
          <w:p>
            <w:pPr>
              <w:pStyle w:val="Table01Row"/>
            </w:pPr>
            <w:r>
              <w:t>30 Jun 1988</w:t>
            </w:r>
          </w:p>
        </w:tc>
        <w:tc>
          <w:p>
            <w:pPr>
              <w:pStyle w:val="Table01Row"/>
            </w:pPr>
            <w:r>
              <w:rPr/>
              <w:t xml:space="preserve">30 Jun 1988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Local Government (Consequential Amendments) Act 1996</w:t>
            </w:r>
            <w:r>
              <w:t xml:space="preserve"> </w:t>
              <w:t>s. 4</w:t>
            </w:r>
          </w:p>
        </w:tc>
        <w:tc>
          <w:p>
            <w:pPr>
              <w:pStyle w:val="Table01Row"/>
            </w:pPr>
            <w:r>
              <w:t>1996/014</w:t>
            </w:r>
          </w:p>
        </w:tc>
        <w:tc>
          <w:p>
            <w:pPr>
              <w:pStyle w:val="Table01Row"/>
            </w:pPr>
            <w:r>
              <w:t>28 Jun 1996</w:t>
            </w:r>
          </w:p>
        </w:tc>
        <w:tc>
          <w:p>
            <w:pPr>
              <w:pStyle w:val="Table01Row"/>
            </w:pPr>
            <w:r>
              <w:rPr/>
              <w:t xml:space="preserve">1 Jul 1996 (see s. 2)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 as at 24 Apr 2003 (correction in Gazette 21 Jul 2006 p. 2652)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Planning and Development (Consequential and Transitional Provisions) Act 2005</w:t>
            </w:r>
            <w:r>
              <w:t xml:space="preserve"> </w:t>
              <w:t>s. 15</w:t>
            </w:r>
          </w:p>
        </w:tc>
        <w:tc>
          <w:p>
            <w:pPr>
              <w:pStyle w:val="Table01Row"/>
            </w:pPr>
            <w:r>
              <w:t>2005/038</w:t>
            </w:r>
          </w:p>
        </w:tc>
        <w:tc>
          <w:p>
            <w:pPr>
              <w:pStyle w:val="Table01Row"/>
            </w:pPr>
            <w:r>
              <w:t>12 Dec 2005</w:t>
            </w:r>
          </w:p>
        </w:tc>
        <w:tc>
          <w:p>
            <w:pPr>
              <w:pStyle w:val="Table01Row"/>
            </w:pPr>
            <w:r>
              <w:rPr/>
              <w:t xml:space="preserve">9 Apr 2006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21 Mar 2006 p. 1078)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Standardisation of Formatting Act 2010</w:t>
            </w:r>
            <w:r>
              <w:t xml:space="preserve"> </w:t>
              <w:t>s. 4</w:t>
            </w:r>
          </w:p>
        </w:tc>
        <w:tc>
          <w:p>
            <w:pPr>
              <w:pStyle w:val="Table01Row"/>
            </w:pPr>
            <w:r>
              <w:t>2010/019</w:t>
            </w:r>
          </w:p>
        </w:tc>
        <w:tc>
          <w:p>
            <w:pPr>
              <w:pStyle w:val="Table01Row"/>
            </w:pPr>
            <w:r>
              <w:t>28 Jun 2010</w:t>
            </w:r>
          </w:p>
        </w:tc>
        <w:tc>
          <w:p>
            <w:pPr>
              <w:pStyle w:val="Table01Row"/>
            </w:pPr>
            <w:r>
              <w:rPr/>
              <w:t xml:space="preserve">11 Sep 2010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10 Sep 2010 p. 4341)</w:t>
            </w:r>
          </w:p>
        </w:tc>
      </w:tr>
    </w:tbl>
    <w:sectPr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85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0" w:lineRule="exact"/>
      </w:pPr>
    </w:p>
  </w:endnote>
  <w:endnote w:type="continuationSeparator" w:id="0">
    <w:p>
      <w:r>
        <w:t xml:space="preserve"> </w:t>
      </w:r>
    </w:p>
  </w:endnote>
  <w:endnote w:type="continuationNotice" w:id="1">
    <w:p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</w:pP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  <w:rPr>
        <w:sz w:val="10"/>
      </w:rPr>
    </w:pPr>
    <w:r>
      <w:tab/>
    </w: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</w:rPr>
      <w:t>Error! No text of specified style in document.</w:t>
    </w:r>
    <w:r>
      <w:rPr>
        <w:b/>
      </w:rPr>
      <w:fldChar w:fldCharType="end"/>
    </w:r>
    <w:r>
      <w:tab/>
      <w:t xml:space="preserve">Table 1 — Acts in force</w:t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tab/>
      <w:t xml:space="preserve">Table 1 — Acts in force</w:t>
    </w: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  <w:lang w:val="en-US"/>
      </w:rPr>
      <w:t>Error! No text of specified style in document.</w:t>
    </w:r>
    <w:r>
      <w:rPr>
        <w:b/>
      </w:rPr>
      <w:fldChar w:fldCharType="end"/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tblHeader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C6A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9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76F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42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6AE1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864E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2B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24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2F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D3"/>
    <w:multiLevelType w:val="multilevel"/>
    <w:tmpl w:val="60309F98"/>
    <w:name w:val="ScheduleNumberedItems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</w:lvl>
  </w:abstractNum>
  <w:abstractNum w:abstractNumId="11" w15:restartNumberingAfterBreak="0">
    <w:nsid w:val="02411BE1"/>
    <w:multiLevelType w:val="singleLevel"/>
    <w:tmpl w:val="94B8C98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03E34CD7"/>
    <w:multiLevelType w:val="multilevel"/>
    <w:tmpl w:val="83749112"/>
    <w:name w:val="def"/>
    <w:lvl w:ilvl="0">
      <w:start w:val="1"/>
      <w:numFmt w:val="decimal"/>
      <w:lvlText w:val="%1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lowerLetter"/>
      <w:lvlText w:val="(%2)"/>
      <w:lvlJc w:val="right"/>
      <w:pPr>
        <w:tabs>
          <w:tab w:val="num" w:pos="1800"/>
        </w:tabs>
        <w:ind w:left="1800" w:hanging="288"/>
      </w:pPr>
    </w:lvl>
    <w:lvl w:ilvl="2">
      <w:start w:val="1"/>
      <w:numFmt w:val="lowerRoman"/>
      <w:lvlText w:val="(%3)"/>
      <w:lvlJc w:val="right"/>
      <w:pPr>
        <w:tabs>
          <w:tab w:val="num" w:pos="2376"/>
        </w:tabs>
        <w:ind w:left="2376" w:hanging="288"/>
      </w:pPr>
    </w:lvl>
    <w:lvl w:ilvl="3">
      <w:start w:val="1"/>
      <w:numFmt w:val="upperRoman"/>
      <w:lvlText w:val="(%4)"/>
      <w:lvlJc w:val="right"/>
      <w:pPr>
        <w:tabs>
          <w:tab w:val="num" w:pos="2952"/>
        </w:tabs>
        <w:ind w:left="2952" w:hanging="288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3C3412"/>
    <w:multiLevelType w:val="multilevel"/>
    <w:tmpl w:val="4968A1EE"/>
    <w:name w:val="mainnumbers"/>
    <w:lvl w:ilvl="0">
      <w:start w:val="1"/>
      <w:numFmt w:val="none"/>
      <w:lvlText w:val="%1Chapter  - 1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Part - %2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Division - %3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Subdivision - %4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38B63E2"/>
    <w:multiLevelType w:val="multilevel"/>
    <w:tmpl w:val="3B4E73C2"/>
    <w:name w:val="SectionNumbers"/>
    <w:lvl w:ilvl="0">
      <w:start w:val="1"/>
      <w:numFmt w:val="decimal"/>
      <w:lvlRestart w:val="0"/>
      <w:suff w:val="nothing"/>
      <w:lvlText w:val="%1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righ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7F0064C"/>
    <w:multiLevelType w:val="multilevel"/>
    <w:tmpl w:val="B978DF16"/>
    <w:name w:val="PartNumbers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13A7538"/>
    <w:multiLevelType w:val="singleLevel"/>
    <w:tmpl w:val="47388A70"/>
    <w:lvl w:ilvl="0">
      <w:start w:val="5"/>
      <w:numFmt w:val="decimal"/>
      <w:lvlText w:val="(%1)"/>
      <w:lvlJc w:val="left"/>
      <w:pPr>
        <w:tabs>
          <w:tab w:val="num" w:pos="1620"/>
        </w:tabs>
        <w:ind w:left="1620" w:hanging="525"/>
      </w:pPr>
      <w:rPr>
        <w:rFonts w:hint="default"/>
      </w:rPr>
    </w:lvl>
  </w:abstractNum>
  <w:abstractNum w:abstractNumId="17" w15:restartNumberingAfterBreak="0">
    <w:nsid w:val="22FF52EB"/>
    <w:multiLevelType w:val="multilevel"/>
    <w:tmpl w:val="033A45D2"/>
    <w:name w:val="Definition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7855774"/>
    <w:multiLevelType w:val="singleLevel"/>
    <w:tmpl w:val="97B47F6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9" w15:restartNumberingAfterBreak="0">
    <w:nsid w:val="29E57463"/>
    <w:multiLevelType w:val="multilevel"/>
    <w:tmpl w:val="8B7471A8"/>
    <w:name w:val="defs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E82A86"/>
    <w:multiLevelType w:val="multilevel"/>
    <w:tmpl w:val="E1506BB2"/>
    <w:name w:val="Schedule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E7501A"/>
    <w:multiLevelType w:val="multilevel"/>
    <w:tmpl w:val="011E435C"/>
    <w:name w:val="defs2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0BF5862"/>
    <w:multiLevelType w:val="multilevel"/>
    <w:tmpl w:val="811EB9CC"/>
    <w:name w:val="headings"/>
    <w:lvl w:ilvl="0">
      <w:start w:val="1"/>
      <w:numFmt w:val="none"/>
      <w:lvlText w:val="%1Chapter  - "/>
      <w:lvlJc w:val="left"/>
      <w:pPr>
        <w:tabs>
          <w:tab w:val="num" w:pos="1080"/>
        </w:tabs>
        <w:ind w:left="360" w:hanging="360"/>
      </w:pPr>
    </w:lvl>
    <w:lvl w:ilvl="1">
      <w:start w:val="1"/>
      <w:numFmt w:val="none"/>
      <w:lvlText w:val="Part - "/>
      <w:lvlJc w:val="left"/>
      <w:pPr>
        <w:tabs>
          <w:tab w:val="num" w:pos="1080"/>
        </w:tabs>
        <w:ind w:left="720" w:hanging="360"/>
      </w:pPr>
    </w:lvl>
    <w:lvl w:ilvl="2">
      <w:start w:val="1"/>
      <w:numFmt w:val="none"/>
      <w:lvlText w:val="Division  - "/>
      <w:lvlJc w:val="left"/>
      <w:pPr>
        <w:tabs>
          <w:tab w:val="num" w:pos="1800"/>
        </w:tabs>
        <w:ind w:left="1080" w:hanging="360"/>
      </w:pPr>
    </w:lvl>
    <w:lvl w:ilvl="3">
      <w:start w:val="1"/>
      <w:numFmt w:val="none"/>
      <w:lvlText w:val="Subdivision - 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10F4753"/>
    <w:multiLevelType w:val="multilevel"/>
    <w:tmpl w:val="4F04CBBC"/>
    <w:name w:val="SchedulePart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51C33A5"/>
    <w:multiLevelType w:val="multilevel"/>
    <w:tmpl w:val="6A7E0364"/>
    <w:name w:val="ScheduleSection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C2808C0"/>
    <w:multiLevelType w:val="singleLevel"/>
    <w:tmpl w:val="BDD2BB0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</w:abstractNum>
  <w:abstractNum w:abstractNumId="26" w15:restartNumberingAfterBreak="0">
    <w:nsid w:val="4A985E84"/>
    <w:multiLevelType w:val="multilevel"/>
    <w:tmpl w:val="B17C9440"/>
    <w:name w:val="heading"/>
    <w:lvl w:ilvl="0">
      <w:start w:val="1"/>
      <w:numFmt w:val="decimal"/>
      <w:suff w:val="space"/>
      <w:lvlText w:val="Chapter %1 — "/>
      <w:lvlJc w:val="left"/>
      <w:pPr>
        <w:ind w:left="0" w:firstLine="0"/>
      </w:pPr>
    </w:lvl>
    <w:lvl w:ilvl="1">
      <w:start w:val="1"/>
      <w:numFmt w:val="decimal"/>
      <w:suff w:val="space"/>
      <w:lvlText w:val="Part %2 — "/>
      <w:lvlJc w:val="left"/>
      <w:pPr>
        <w:ind w:left="0" w:firstLine="0"/>
      </w:pPr>
    </w:lvl>
    <w:lvl w:ilvl="2">
      <w:start w:val="1"/>
      <w:numFmt w:val="decimal"/>
      <w:suff w:val="space"/>
      <w:lvlText w:val="Division %3 — "/>
      <w:lvlJc w:val="left"/>
      <w:pPr>
        <w:ind w:left="0" w:firstLine="0"/>
      </w:pPr>
    </w:lvl>
    <w:lvl w:ilvl="3">
      <w:start w:val="1"/>
      <w:numFmt w:val="decimal"/>
      <w:suff w:val="space"/>
      <w:lvlText w:val="Subdivision %4 — "/>
      <w:lvlJc w:val="left"/>
      <w:pPr>
        <w:ind w:left="0" w:firstLine="0"/>
      </w:pPr>
    </w:lvl>
    <w:lvl w:ilvl="4">
      <w:start w:val="1"/>
      <w:numFmt w:val="decimal"/>
      <w:lvlRestart w:val="0"/>
      <w:suff w:val="space"/>
      <w:lvlText w:val="%5. "/>
      <w:lvlJc w:val="left"/>
      <w:pPr>
        <w:ind w:left="893" w:hanging="893"/>
      </w:pPr>
    </w:lvl>
    <w:lvl w:ilvl="5">
      <w:start w:val="1"/>
      <w:numFmt w:val="decimal"/>
      <w:suff w:val="nothing"/>
      <w:lvlText w:val="(%6)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9106A5"/>
    <w:multiLevelType w:val="singleLevel"/>
    <w:tmpl w:val="43F8DBCA"/>
    <w:name w:val="headings1"/>
    <w:lvl w:ilvl="0">
      <w:start w:val="1"/>
      <w:numFmt w:val="lowerRoman"/>
      <w:lvlText w:val="(%1)"/>
      <w:lvlJc w:val="right"/>
      <w:pPr>
        <w:tabs>
          <w:tab w:val="num" w:pos="2376"/>
        </w:tabs>
        <w:ind w:left="2376" w:hanging="288"/>
      </w:pPr>
    </w:lvl>
  </w:abstractNum>
  <w:abstractNum w:abstractNumId="28" w15:restartNumberingAfterBreak="0">
    <w:nsid w:val="5F092D33"/>
    <w:multiLevelType w:val="singleLevel"/>
    <w:tmpl w:val="118EBDB0"/>
    <w:name w:val="headings12"/>
    <w:lvl w:ilvl="0">
      <w:start w:val="1"/>
      <w:numFmt w:val="lowerLetter"/>
      <w:lvlText w:val="(%1)"/>
      <w:lvlJc w:val="right"/>
      <w:pPr>
        <w:tabs>
          <w:tab w:val="num" w:pos="2664"/>
        </w:tabs>
        <w:ind w:left="2664" w:hanging="288"/>
      </w:pPr>
    </w:lvl>
  </w:abstractNum>
  <w:abstractNum w:abstractNumId="29" w15:restartNumberingAfterBreak="0">
    <w:nsid w:val="65D140E9"/>
    <w:multiLevelType w:val="multilevel"/>
    <w:tmpl w:val="EE3E4260"/>
    <w:name w:val="def2"/>
    <w:lvl w:ilvl="0">
      <w:start w:val="1"/>
      <w:numFmt w:val="none"/>
      <w:lvlText w:val="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none"/>
      <w:lvlText w:val=""/>
      <w:lvlJc w:val="right"/>
      <w:pPr>
        <w:tabs>
          <w:tab w:val="num" w:pos="1800"/>
        </w:tabs>
        <w:ind w:left="1800" w:hanging="288"/>
      </w:pPr>
      <w:rPr>
        <w:rFonts w:ascii="NewCenturySchlbk" w:hAnsi="NewCenturySchlbk" w:hint="default"/>
        <w:b w:val="0"/>
        <w:i w:val="0"/>
        <w:sz w:val="22"/>
      </w:rPr>
    </w:lvl>
    <w:lvl w:ilvl="2">
      <w:start w:val="1"/>
      <w:numFmt w:val="none"/>
      <w:lvlText w:val=""/>
      <w:lvlJc w:val="right"/>
      <w:pPr>
        <w:tabs>
          <w:tab w:val="num" w:pos="2376"/>
        </w:tabs>
        <w:ind w:left="2376" w:hanging="288"/>
      </w:pPr>
    </w:lvl>
    <w:lvl w:ilvl="3">
      <w:start w:val="1"/>
      <w:numFmt w:val="none"/>
      <w:lvlText w:val=""/>
      <w:lvlJc w:val="right"/>
      <w:pPr>
        <w:tabs>
          <w:tab w:val="num" w:pos="2952"/>
        </w:tabs>
        <w:ind w:left="2952" w:hanging="288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E4A591E"/>
    <w:multiLevelType w:val="multilevel"/>
    <w:tmpl w:val="76644C80"/>
    <w:name w:val="headings\l7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lowerLetter"/>
      <w:lvlText w:val="(%7)"/>
      <w:lvlJc w:val="right"/>
      <w:pPr>
        <w:tabs>
          <w:tab w:val="num" w:pos="1440"/>
        </w:tabs>
        <w:ind w:left="1440" w:hanging="288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FDE73CC"/>
    <w:multiLevelType w:val="multilevel"/>
    <w:tmpl w:val="E1B8D9A4"/>
    <w:name w:val="Penalty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7821B5A"/>
    <w:multiLevelType w:val="singleLevel"/>
    <w:tmpl w:val="FEEA0620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32"/>
  </w:num>
  <w:num w:numId="11">
    <w:abstractNumId w:val="16"/>
  </w:num>
  <w:num w:numId="12">
    <w:abstractNumId w:val="18"/>
  </w:num>
  <w:num w:numId="13">
    <w:abstractNumId w:val="11"/>
  </w:num>
  <w:num w:numId="14">
    <w:abstractNumId w:val="2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defaultTabStop w:val="720"/>
  <w:hyphenationZone w:val="86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21DF542-39DD-4A5F-8DB7-8839CA79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pPr>
      <w:tabs>
        <w:tab w:val="left" w:pos="284"/>
        <w:tab w:val="center" w:pos="5103"/>
        <w:tab w:val="right" w:pos="9923"/>
      </w:tabs>
      <w:spacing w:after="80"/>
    </w:pPr>
  </w:style>
  <w:style w:type="paragraph" w:styleId="Footer">
    <w:name w:val="footer"/>
    <w:semiHidden/>
    <w:pPr>
      <w:jc w:val="center"/>
    </w:pPr>
    <w:rPr>
      <w:sz w:val="16"/>
    </w:rPr>
  </w:style>
  <w:style w:type="paragraph" w:customStyle="1" w:styleId="IFooter">
    <w:name w:val="IFooter"/>
    <w:semiHidden/>
    <w:pPr>
      <w:pBdr>
        <w:top w:val="single" w:sz="4" w:space="1" w:color="auto"/>
      </w:pBdr>
      <w:tabs>
        <w:tab w:val="right" w:pos="10206"/>
      </w:tabs>
      <w:spacing w:line="260" w:lineRule="atLeast"/>
    </w:pPr>
    <w:rPr>
      <w:i/>
      <w:snapToGrid w:val="0"/>
      <w:sz w:val="16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IAlphabetDivider">
    <w:name w:val="IAlphabetDivider"/>
    <w:pPr>
      <w:pageBreakBefore/>
      <w:suppressAutoHyphens/>
      <w:jc w:val="center"/>
      <w:outlineLvl w:val="1"/>
    </w:pPr>
    <w:rPr>
      <w:sz w:val="28"/>
    </w:rPr>
  </w:style>
  <w:style w:type="paragraph" w:customStyle="1" w:styleId="ITable">
    <w:name w:val="ITable"/>
    <w:pPr>
      <w:suppressAutoHyphens/>
      <w:jc w:val="center"/>
      <w:outlineLvl w:val="0"/>
    </w:pPr>
    <w:rPr>
      <w:b/>
      <w:sz w:val="32"/>
    </w:rPr>
  </w:style>
  <w:style w:type="paragraph" w:customStyle="1" w:styleId="IActName">
    <w:name w:val="IActName"/>
    <w:basedOn w:val="Normal"/>
    <w:pPr>
      <w:keepNext/>
      <w:suppressAutoHyphens/>
      <w:spacing w:before="240"/>
      <w:ind w:left="284" w:hanging="284"/>
      <w:outlineLvl w:val="2"/>
    </w:pPr>
    <w:rPr>
      <w:b/>
      <w:i/>
      <w:sz w:val="24"/>
    </w:r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BuildTime">
    <w:name w:val="BuildTime"/>
    <w:pPr>
      <w:jc w:val="center"/>
    </w:pPr>
    <w:rPr>
      <w:sz w:val="24"/>
    </w:rPr>
  </w:style>
  <w:style w:type="paragraph" w:customStyle="1" w:styleId="Highlight">
    <w:name w:val="Highlight"/>
    <w:pPr>
      <w:spacing w:before="120" w:after="60"/>
      <w:ind w:left="284" w:hanging="284"/>
      <w:jc w:val="both"/>
    </w:pPr>
    <w:rPr>
      <w:sz w:val="28"/>
    </w:rPr>
  </w:style>
  <w:style w:type="paragraph" w:customStyle="1" w:styleId="Notes">
    <w:name w:val="Notes"/>
  </w:style>
  <w:style w:type="paragraph" w:customStyle="1" w:styleId="Table01Row">
    <w:name w:val="Table01Row"/>
    <w:qFormat/>
    <w:pPr>
      <w:spacing w:before="40" w:after="40"/>
    </w:pPr>
    <w:rPr>
      <w:sz w:val="18"/>
    </w:rPr>
  </w:style>
  <w:style w:type="paragraph" w:customStyle="1" w:styleId="Table01Hdr">
    <w:name w:val="Table01Hdr"/>
    <w:qFormat/>
    <w:pPr>
      <w:jc w:val="center"/>
    </w:pPr>
    <w:rPr>
      <w:b/>
    </w:rPr>
  </w:style>
  <w:style w:type="paragraph" w:customStyle="1" w:styleId="Table01Note">
    <w:name w:val="Table01Note"/>
    <w:qFormat/>
    <w:pPr>
      <w:keepNext/>
      <w:spacing w:before="80" w:after="40"/>
      <w:ind w:left="113"/>
    </w:pPr>
    <w:rPr>
      <w:sz w:val="18"/>
    </w:rPr>
  </w:style>
  <w:style w:type="paragraph" w:customStyle="1" w:styleId="Table01BNote">
    <w:name w:val="Table01BNote"/>
    <w:qFormat/>
    <w:pPr>
      <w:spacing w:before="40" w:after="40"/>
      <w:ind w:left="170" w:hanging="170"/>
    </w:pPr>
    <w:rPr>
      <w:b/>
      <w:sz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— Acts in force</vt:lpstr>
    </vt:vector>
  </TitlesOfParts>
  <LinksUpToDate>false</LinksUpToDate>
  <CharactersWithSpaces>1722</CharactersWithSpaces>
  <SharedDoc>false</SharedDoc>
  <HLinks>
    <vt:vector size="6" baseType="variant">
      <vt:variant>
        <vt:i4>65542</vt:i4>
      </vt:variant>
      <vt:variant>
        <vt:i4>-1</vt:i4>
      </vt:variant>
      <vt:variant>
        <vt:i4>1027</vt:i4>
      </vt:variant>
      <vt:variant>
        <vt:i4>1</vt:i4>
      </vt:variant>
      <vt:variant>
        <vt:lpwstr>CREST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— Acts in force</dc:title>
  <cp:revision>24</cp:revision>
  <cp:category/>
  <dc:creator>Tables Generator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name="Citation" fmtid="{D5CDD505-2E9C-101B-9397-08002B2CF9AE}">
    <vt:lpwstr>Silicon (Kemerton) Agreement Act 1987</vt:lpwstr>
  </property>
  <property pid="3" name="IDAct" fmtid="{D5CDD505-2E9C-101B-9397-08002B2CF9AE}">
    <vt:lpwstr>750</vt:lpwstr>
  </property>
  <property pid="4" name="ChangedDate" fmtid="{D5CDD505-2E9C-101B-9397-08002B2CF9AE}">
    <vt:lpwstr>20250404094605</vt:lpwstr>
  </property>
</Properties>
</file>