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Morley Shopping Centre Redevelopment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01-c0-08</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Morley Shopping Centre Redevelopment Agreement Act 1992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 w:name="_Toc407596986"/>
      <w:bookmarkStart w:id="2" w:name="_Toc528547728"/>
      <w:bookmarkStart w:id="3" w:name="_Toc532887289"/>
      <w:bookmarkStart w:id="4" w:name="_Toc155605826"/>
      <w:bookmarkStart w:id="5" w:name="_Toc151962574"/>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spacing w:before="120"/>
        <w:rPr>
          <w:snapToGrid w:val="0"/>
        </w:rPr>
      </w:pPr>
      <w:bookmarkStart w:id="6" w:name="_Toc407596987"/>
      <w:bookmarkStart w:id="7" w:name="_Toc528547729"/>
      <w:bookmarkStart w:id="8" w:name="_Toc532887290"/>
      <w:bookmarkStart w:id="9" w:name="_Toc155605827"/>
      <w:bookmarkStart w:id="10" w:name="_Toc151962575"/>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spacing w:before="120"/>
        <w:rPr>
          <w:snapToGrid w:val="0"/>
        </w:rPr>
      </w:pPr>
      <w:bookmarkStart w:id="11" w:name="_Toc407596988"/>
      <w:bookmarkStart w:id="12" w:name="_Toc528547730"/>
      <w:bookmarkStart w:id="13" w:name="_Toc532887291"/>
      <w:bookmarkStart w:id="14" w:name="_Toc155605828"/>
      <w:bookmarkStart w:id="15" w:name="_Toc151962576"/>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del w:id="16" w:author="svcMRProcess" w:date="2015-12-11T03:49:00Z">
        <w:r>
          <w:rPr>
            <w:b/>
          </w:rPr>
          <w:delText>“</w:delText>
        </w:r>
      </w:del>
      <w:r>
        <w:rPr>
          <w:rStyle w:val="CharDefText"/>
        </w:rPr>
        <w:t>Agreement</w:t>
      </w:r>
      <w:del w:id="17" w:author="svcMRProcess" w:date="2015-12-11T03:49:00Z">
        <w:r>
          <w:rPr>
            <w:b/>
          </w:rPr>
          <w:delText>”</w:delText>
        </w:r>
      </w:del>
      <w:r>
        <w:t xml:space="preserve"> means the Agreement a copy of which is set out in the Schedule and includes that Agreement as varied from time to time in accordance with its provisions;</w:t>
      </w:r>
    </w:p>
    <w:p>
      <w:pPr>
        <w:pStyle w:val="Defstart"/>
        <w:rPr>
          <w:del w:id="18" w:author="svcMRProcess" w:date="2015-12-11T03:49:00Z"/>
        </w:rPr>
      </w:pPr>
      <w:del w:id="19" w:author="svcMRProcess" w:date="2015-12-11T03:49:00Z">
        <w:r>
          <w:rPr>
            <w:b/>
          </w:rPr>
          <w:tab/>
          <w:delText>“</w:delText>
        </w:r>
        <w:r>
          <w:rPr>
            <w:rStyle w:val="CharDefText"/>
          </w:rPr>
          <w:delText>Department of Land Administration</w:delText>
        </w:r>
        <w:r>
          <w:rPr>
            <w:b/>
          </w:rPr>
          <w:delText>”</w:delText>
        </w:r>
        <w:r>
          <w:delText xml:space="preserve"> means the department of the Public Service of the State principally assisting the Minister to whom the </w:delText>
        </w:r>
        <w:r>
          <w:rPr>
            <w:i/>
          </w:rPr>
          <w:delText>Land Act 1933</w:delText>
        </w:r>
        <w:r>
          <w:rPr>
            <w:vertAlign w:val="superscript"/>
          </w:rPr>
          <w:delText xml:space="preserve"> 2</w:delText>
        </w:r>
        <w:r>
          <w:delText xml:space="preserve"> is for the time being committed, in the administration of that Act;</w:delText>
        </w:r>
      </w:del>
    </w:p>
    <w:p>
      <w:pPr>
        <w:pStyle w:val="Defstart"/>
      </w:pPr>
      <w:del w:id="20" w:author="svcMRProcess" w:date="2015-12-11T03:49:00Z">
        <w:r>
          <w:rPr>
            <w:b/>
          </w:rPr>
          <w:tab/>
          <w:delText>“</w:delText>
        </w:r>
        <w:r>
          <w:rPr>
            <w:rStyle w:val="CharDefText"/>
          </w:rPr>
          <w:delText>Development Area</w:delText>
        </w:r>
        <w:r>
          <w:rPr>
            <w:b/>
          </w:rPr>
          <w:delText>”</w:delText>
        </w:r>
      </w:del>
      <w:ins w:id="21" w:author="svcMRProcess" w:date="2015-12-11T03:49:00Z">
        <w:r>
          <w:rPr>
            <w:b/>
          </w:rPr>
          <w:tab/>
        </w:r>
        <w:r>
          <w:rPr>
            <w:rStyle w:val="CharDefText"/>
          </w:rPr>
          <w:t>Development Area</w:t>
        </w:r>
      </w:ins>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t>
      </w:r>
      <w:del w:id="22" w:author="svcMRProcess" w:date="2015-12-11T03:49:00Z">
        <w:r>
          <w:rPr>
            <w:snapToGrid w:val="0"/>
          </w:rPr>
          <w:delText>Graphic Bank Crown Surveys within the Department of Land Administration</w:delText>
        </w:r>
      </w:del>
      <w:ins w:id="23" w:author="svcMRProcess" w:date="2015-12-11T03:49:00Z">
        <w:r>
          <w:t xml:space="preserve">Western Australian Land Information Authority established by the </w:t>
        </w:r>
        <w:r>
          <w:rPr>
            <w:i/>
            <w:iCs/>
          </w:rPr>
          <w:t>Land Information Authority Act 2006</w:t>
        </w:r>
        <w:r>
          <w:t xml:space="preserve"> section 5</w:t>
        </w:r>
      </w:ins>
      <w:r>
        <w:t>.</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rPr>
          <w:ins w:id="24" w:author="svcMRProcess" w:date="2015-12-11T03:49:00Z"/>
        </w:rPr>
      </w:pPr>
      <w:ins w:id="25" w:author="svcMRProcess" w:date="2015-12-11T03:49:00Z">
        <w:r>
          <w:tab/>
          <w:t>[Section 3 amended by No. 60 of 2006 s. 146.]</w:t>
        </w:r>
      </w:ins>
    </w:p>
    <w:p>
      <w:pPr>
        <w:pStyle w:val="Heading5"/>
        <w:spacing w:before="120"/>
        <w:rPr>
          <w:snapToGrid w:val="0"/>
        </w:rPr>
      </w:pPr>
      <w:bookmarkStart w:id="26" w:name="_Toc407596989"/>
      <w:bookmarkStart w:id="27" w:name="_Toc528547731"/>
      <w:bookmarkStart w:id="28" w:name="_Toc532887292"/>
      <w:bookmarkStart w:id="29" w:name="_Toc155605829"/>
      <w:bookmarkStart w:id="30" w:name="_Toc151962577"/>
      <w:r>
        <w:rPr>
          <w:rStyle w:val="CharSectno"/>
        </w:rPr>
        <w:t>4</w:t>
      </w:r>
      <w:r>
        <w:rPr>
          <w:snapToGrid w:val="0"/>
        </w:rPr>
        <w:t>.</w:t>
      </w:r>
      <w:r>
        <w:rPr>
          <w:snapToGrid w:val="0"/>
        </w:rPr>
        <w:tab/>
        <w:t>Agreement ratified</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spacing w:before="120"/>
        <w:rPr>
          <w:snapToGrid w:val="0"/>
        </w:rPr>
      </w:pPr>
      <w:bookmarkStart w:id="31" w:name="_Toc407596990"/>
      <w:bookmarkStart w:id="32" w:name="_Toc528547732"/>
      <w:bookmarkStart w:id="33" w:name="_Toc532887293"/>
      <w:bookmarkStart w:id="34" w:name="_Toc155605830"/>
      <w:bookmarkStart w:id="35" w:name="_Toc151962578"/>
      <w:r>
        <w:rPr>
          <w:rStyle w:val="CharSectno"/>
        </w:rPr>
        <w:t>5</w:t>
      </w:r>
      <w:r>
        <w:rPr>
          <w:snapToGrid w:val="0"/>
        </w:rPr>
        <w:t>.</w:t>
      </w:r>
      <w:r>
        <w:rPr>
          <w:snapToGrid w:val="0"/>
        </w:rPr>
        <w:tab/>
        <w:t>Roads closed and land vested in Crown</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6" w:name="_Toc407596991"/>
      <w:bookmarkStart w:id="37" w:name="_Toc528547733"/>
      <w:bookmarkStart w:id="38" w:name="_Toc532887294"/>
      <w:bookmarkStart w:id="39" w:name="_Toc155605831"/>
      <w:bookmarkStart w:id="40" w:name="_Toc151962579"/>
      <w:r>
        <w:rPr>
          <w:rStyle w:val="CharSectno"/>
        </w:rPr>
        <w:t>6</w:t>
      </w:r>
      <w:r>
        <w:rPr>
          <w:snapToGrid w:val="0"/>
        </w:rPr>
        <w:t>.</w:t>
      </w:r>
      <w:r>
        <w:rPr>
          <w:snapToGrid w:val="0"/>
        </w:rPr>
        <w:tab/>
        <w:t>Reserve cancelled and land vested in Crown</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41" w:name="_Toc407596992"/>
      <w:bookmarkStart w:id="42" w:name="_Toc528547734"/>
      <w:bookmarkStart w:id="43" w:name="_Toc532887295"/>
      <w:bookmarkStart w:id="44" w:name="_Toc155605832"/>
      <w:bookmarkStart w:id="45" w:name="_Toc151962580"/>
      <w:r>
        <w:rPr>
          <w:rStyle w:val="CharSectno"/>
        </w:rPr>
        <w:t>7</w:t>
      </w:r>
      <w:r>
        <w:rPr>
          <w:snapToGrid w:val="0"/>
        </w:rPr>
        <w:t>.</w:t>
      </w:r>
      <w:r>
        <w:rPr>
          <w:snapToGrid w:val="0"/>
        </w:rPr>
        <w:tab/>
        <w:t>Water charges</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46" w:name="_Toc407596993"/>
      <w:bookmarkStart w:id="47" w:name="_Toc528547735"/>
      <w:bookmarkStart w:id="48" w:name="_Toc532887296"/>
      <w:bookmarkStart w:id="49" w:name="_Toc155605833"/>
      <w:bookmarkStart w:id="50" w:name="_Toc151962581"/>
      <w:r>
        <w:rPr>
          <w:rStyle w:val="CharSectno"/>
        </w:rPr>
        <w:t>8</w:t>
      </w:r>
      <w:r>
        <w:rPr>
          <w:snapToGrid w:val="0"/>
        </w:rPr>
        <w:t>.</w:t>
      </w:r>
      <w:r>
        <w:rPr>
          <w:snapToGrid w:val="0"/>
        </w:rPr>
        <w:tab/>
        <w:t>Local government rates</w:t>
      </w:r>
      <w:bookmarkEnd w:id="46"/>
      <w:bookmarkEnd w:id="47"/>
      <w:bookmarkEnd w:id="48"/>
      <w:bookmarkEnd w:id="49"/>
      <w:bookmarkEnd w:id="50"/>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51" w:name="_Toc532887297"/>
      <w:bookmarkStart w:id="52" w:name="_Toc155605834"/>
      <w:bookmarkStart w:id="53" w:name="_Toc151962582"/>
      <w:r>
        <w:rPr>
          <w:rStyle w:val="CharSchNo"/>
        </w:rPr>
        <w:t>Schedule</w:t>
      </w:r>
      <w:bookmarkEnd w:id="51"/>
      <w:bookmarkEnd w:id="52"/>
      <w:bookmarkEnd w:id="53"/>
      <w:r>
        <w:rPr>
          <w:rStyle w:val="CharSchText"/>
        </w:rPr>
        <w:t xml:space="preserve"> </w:t>
      </w:r>
    </w:p>
    <w:p>
      <w:pPr>
        <w:pStyle w:val="MiscellaneousHeading"/>
        <w:rPr>
          <w:b/>
          <w:sz w:val="22"/>
        </w:rPr>
      </w:pPr>
      <w:r>
        <w:rPr>
          <w:b/>
          <w:sz w:val="22"/>
        </w:rPr>
        <w:t xml:space="preserve">MORLEY SHOPPING CENTRE </w:t>
      </w:r>
      <w:r>
        <w:rPr>
          <w:b/>
          <w:sz w:val="22"/>
        </w:rPr>
        <w:br/>
        <w:t>REDEVELOPMENT AGREEMENT</w:t>
      </w:r>
    </w:p>
    <w:p>
      <w:pPr>
        <w:pStyle w:val="MiscellaneousBody"/>
        <w:rPr>
          <w:sz w:val="22"/>
        </w:rPr>
      </w:pPr>
      <w:r>
        <w:rPr>
          <w:b/>
          <w:sz w:val="22"/>
        </w:rPr>
        <w:t>THIS AGREEMENT</w:t>
      </w:r>
      <w:r>
        <w:rPr>
          <w:sz w:val="22"/>
        </w:rPr>
        <w:t xml:space="preserve"> is made the 19th day of November 1992</w:t>
      </w:r>
    </w:p>
    <w:p>
      <w:pPr>
        <w:pStyle w:val="MiscellaneousBody"/>
        <w:rPr>
          <w:b/>
          <w:sz w:val="22"/>
        </w:rPr>
      </w:pPr>
      <w:r>
        <w:rPr>
          <w:b/>
          <w:sz w:val="22"/>
        </w:rPr>
        <w:t xml:space="preserve">BETWEEN </w:t>
      </w:r>
    </w:p>
    <w:p>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pPr>
        <w:pStyle w:val="MiscellaneousBody"/>
        <w:rPr>
          <w:sz w:val="22"/>
        </w:rPr>
      </w:pPr>
      <w:r>
        <w:rPr>
          <w:sz w:val="22"/>
        </w:rPr>
        <w:t>RECITALS</w:t>
      </w:r>
    </w:p>
    <w:p>
      <w:pPr>
        <w:pStyle w:val="MiscellaneousBody"/>
        <w:tabs>
          <w:tab w:val="left" w:pos="567"/>
        </w:tabs>
        <w:ind w:left="567" w:hanging="567"/>
        <w:rPr>
          <w:sz w:val="22"/>
        </w:rPr>
      </w:pPr>
      <w:r>
        <w:rPr>
          <w:sz w:val="22"/>
        </w:rPr>
        <w:t>A.</w:t>
      </w:r>
      <w:r>
        <w:rPr>
          <w:sz w:val="22"/>
        </w:rPr>
        <w:tab/>
        <w:t>MSC and CML in joint venture propose to undertake the Morley Redevelopment.</w:t>
      </w:r>
    </w:p>
    <w:p>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pPr>
        <w:pStyle w:val="MiscellaneousBody"/>
        <w:rPr>
          <w:sz w:val="22"/>
        </w:rPr>
      </w:pPr>
      <w:r>
        <w:rPr>
          <w:b/>
          <w:sz w:val="22"/>
          <w:u w:val="single"/>
        </w:rPr>
        <w:t>OPERATIVE PART WHEREBY THE PARTIES AGREE</w:t>
      </w:r>
      <w:r>
        <w:rPr>
          <w:sz w:val="22"/>
        </w:rPr>
        <w:t xml:space="preserve"> as follows — </w:t>
      </w:r>
    </w:p>
    <w:p>
      <w:pPr>
        <w:pStyle w:val="MiscellaneousBody"/>
        <w:ind w:left="567" w:hanging="567"/>
        <w:rPr>
          <w:sz w:val="22"/>
        </w:rPr>
      </w:pPr>
      <w:r>
        <w:rPr>
          <w:sz w:val="22"/>
        </w:rPr>
        <w:t>1.</w:t>
      </w:r>
      <w:r>
        <w:rPr>
          <w:sz w:val="22"/>
        </w:rPr>
        <w:tab/>
      </w:r>
      <w:r>
        <w:rPr>
          <w:b/>
          <w:sz w:val="22"/>
          <w:u w:val="single"/>
        </w:rPr>
        <w:t>DEFINITIONS</w:t>
      </w:r>
    </w:p>
    <w:p>
      <w:pPr>
        <w:pStyle w:val="MiscellaneousBody"/>
        <w:ind w:left="567" w:hanging="567"/>
        <w:rPr>
          <w:sz w:val="22"/>
        </w:rPr>
      </w:pPr>
      <w:r>
        <w:rPr>
          <w:sz w:val="22"/>
        </w:rPr>
        <w:tab/>
        <w:t>In this Agreement unless the contrary intention appears or the context otherwise requires — </w:t>
      </w:r>
    </w:p>
    <w:p>
      <w:pPr>
        <w:pStyle w:val="MiscellaneousBody"/>
        <w:tabs>
          <w:tab w:val="left" w:pos="567"/>
        </w:tabs>
        <w:ind w:left="1134" w:hanging="1134"/>
        <w:rPr>
          <w:sz w:val="22"/>
        </w:rPr>
      </w:pPr>
      <w:r>
        <w:rPr>
          <w:sz w:val="22"/>
        </w:rPr>
        <w:tab/>
      </w:r>
      <w:r>
        <w:rPr>
          <w:b/>
          <w:bCs/>
          <w:sz w:val="22"/>
        </w:rPr>
        <w:t>“advise”</w:t>
      </w:r>
      <w:r>
        <w:rPr>
          <w:sz w:val="22"/>
        </w:rPr>
        <w:t xml:space="preserve">, </w:t>
      </w:r>
      <w:r>
        <w:rPr>
          <w:b/>
          <w:bCs/>
          <w:sz w:val="22"/>
        </w:rPr>
        <w:t>“agree”</w:t>
      </w:r>
      <w:r>
        <w:rPr>
          <w:sz w:val="22"/>
        </w:rPr>
        <w:t xml:space="preserve">, </w:t>
      </w:r>
      <w:r>
        <w:rPr>
          <w:b/>
          <w:bCs/>
          <w:sz w:val="22"/>
        </w:rPr>
        <w:t>“apply”</w:t>
      </w:r>
      <w:r>
        <w:rPr>
          <w:sz w:val="22"/>
        </w:rPr>
        <w:t xml:space="preserve">, </w:t>
      </w:r>
      <w:r>
        <w:rPr>
          <w:b/>
          <w:bCs/>
          <w:sz w:val="22"/>
        </w:rPr>
        <w:t>“approve”</w:t>
      </w:r>
      <w:r>
        <w:rPr>
          <w:sz w:val="22"/>
        </w:rPr>
        <w:t xml:space="preserve">, </w:t>
      </w:r>
      <w:r>
        <w:rPr>
          <w:b/>
          <w:bCs/>
          <w:sz w:val="22"/>
        </w:rPr>
        <w:t>“authorise”</w:t>
      </w:r>
      <w:r>
        <w:rPr>
          <w:sz w:val="22"/>
        </w:rPr>
        <w:t xml:space="preserve">, </w:t>
      </w:r>
      <w:r>
        <w:rPr>
          <w:b/>
          <w:bCs/>
          <w:sz w:val="22"/>
        </w:rPr>
        <w:t>“certify”</w:t>
      </w:r>
      <w:r>
        <w:rPr>
          <w:sz w:val="22"/>
        </w:rPr>
        <w:t xml:space="preserve">, </w:t>
      </w:r>
      <w:r>
        <w:rPr>
          <w:b/>
          <w:bCs/>
          <w:sz w:val="22"/>
        </w:rPr>
        <w:t>“consent”</w:t>
      </w:r>
      <w:r>
        <w:rPr>
          <w:sz w:val="22"/>
        </w:rPr>
        <w:t xml:space="preserve">, </w:t>
      </w:r>
      <w:r>
        <w:rPr>
          <w:b/>
          <w:bCs/>
          <w:sz w:val="22"/>
        </w:rPr>
        <w:t>“direct”</w:t>
      </w:r>
      <w:r>
        <w:rPr>
          <w:sz w:val="22"/>
        </w:rPr>
        <w:t xml:space="preserve">, </w:t>
      </w:r>
      <w:r>
        <w:rPr>
          <w:b/>
          <w:bCs/>
          <w:sz w:val="22"/>
        </w:rPr>
        <w:t>“inform”</w:t>
      </w:r>
      <w:r>
        <w:rPr>
          <w:sz w:val="22"/>
        </w:rPr>
        <w:t xml:space="preserve">, </w:t>
      </w:r>
      <w:r>
        <w:rPr>
          <w:b/>
          <w:bCs/>
          <w:sz w:val="22"/>
        </w:rPr>
        <w:t>“nominate”</w:t>
      </w:r>
      <w:r>
        <w:rPr>
          <w:sz w:val="22"/>
        </w:rPr>
        <w:t xml:space="preserve">, </w:t>
      </w:r>
      <w:r>
        <w:rPr>
          <w:b/>
          <w:bCs/>
          <w:sz w:val="22"/>
        </w:rPr>
        <w:t>“notice”</w:t>
      </w:r>
      <w:r>
        <w:rPr>
          <w:sz w:val="22"/>
        </w:rPr>
        <w:t xml:space="preserve">, </w:t>
      </w:r>
      <w:r>
        <w:rPr>
          <w:b/>
          <w:bCs/>
          <w:sz w:val="22"/>
        </w:rPr>
        <w:t>“notify”</w:t>
      </w:r>
      <w:r>
        <w:rPr>
          <w:sz w:val="22"/>
        </w:rPr>
        <w:t xml:space="preserve">, </w:t>
      </w:r>
      <w:r>
        <w:rPr>
          <w:b/>
          <w:bCs/>
          <w:sz w:val="22"/>
        </w:rPr>
        <w:t>“request”</w:t>
      </w:r>
      <w:r>
        <w:rPr>
          <w:sz w:val="22"/>
        </w:rPr>
        <w:t xml:space="preserve">, </w:t>
      </w:r>
      <w:r>
        <w:rPr>
          <w:b/>
          <w:bCs/>
          <w:sz w:val="22"/>
        </w:rPr>
        <w:t>“require”</w:t>
      </w:r>
      <w:r>
        <w:rPr>
          <w:sz w:val="22"/>
        </w:rPr>
        <w:t xml:space="preserve">, or </w:t>
      </w:r>
      <w:r>
        <w:rPr>
          <w:b/>
          <w:bCs/>
          <w:sz w:val="22"/>
        </w:rPr>
        <w:t>“specify”</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t>“</w:t>
      </w:r>
      <w:r>
        <w:rPr>
          <w:b/>
          <w:bCs/>
          <w:sz w:val="22"/>
        </w:rPr>
        <w:t>Concept Plans”</w:t>
      </w:r>
      <w:r>
        <w:rPr>
          <w:sz w:val="22"/>
        </w:rP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pPr>
        <w:pStyle w:val="MiscellaneousBody"/>
        <w:tabs>
          <w:tab w:val="left" w:pos="567"/>
        </w:tabs>
        <w:ind w:left="1134" w:hanging="1134"/>
        <w:rPr>
          <w:sz w:val="22"/>
        </w:rPr>
      </w:pPr>
      <w:r>
        <w:rPr>
          <w:sz w:val="22"/>
        </w:rPr>
        <w:tab/>
      </w:r>
      <w:r>
        <w:rPr>
          <w:b/>
          <w:bCs/>
          <w:sz w:val="22"/>
        </w:rPr>
        <w:t>“CML”</w:t>
      </w:r>
      <w:r>
        <w:rPr>
          <w:sz w:val="22"/>
        </w:rPr>
        <w:t xml:space="preserve"> means The Colonial Mutual Life Assurance Society Limited its successors and permitted assigns;</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“Crown Grant”</w:t>
      </w:r>
      <w:r>
        <w:rPr>
          <w:sz w:val="22"/>
        </w:rPr>
        <w:t xml:space="preserve"> means a Crown Grant under the Land Act;</w:t>
      </w:r>
    </w:p>
    <w:p>
      <w:pPr>
        <w:pStyle w:val="MiscellaneousBody"/>
        <w:tabs>
          <w:tab w:val="left" w:pos="567"/>
        </w:tabs>
        <w:ind w:left="1134" w:hanging="1134"/>
        <w:rPr>
          <w:sz w:val="22"/>
        </w:rPr>
      </w:pPr>
      <w:r>
        <w:rPr>
          <w:sz w:val="22"/>
        </w:rPr>
        <w:tab/>
      </w:r>
      <w:r>
        <w:rPr>
          <w:b/>
          <w:bCs/>
          <w:sz w:val="22"/>
        </w:rPr>
        <w:t>“Development Area”</w:t>
      </w:r>
      <w:r>
        <w:rPr>
          <w:sz w:val="22"/>
        </w:rPr>
        <w:t xml:space="preserve"> means that part of the land within the stippled border on the Plan being — </w:t>
      </w:r>
    </w:p>
    <w:p>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pPr>
        <w:pStyle w:val="MiscellaneousBody"/>
        <w:tabs>
          <w:tab w:val="left" w:pos="1134"/>
        </w:tabs>
        <w:ind w:left="1701" w:hanging="1701"/>
        <w:rPr>
          <w:sz w:val="22"/>
        </w:rPr>
      </w:pPr>
      <w:r>
        <w:rPr>
          <w:sz w:val="22"/>
        </w:rPr>
        <w:tab/>
        <w:t>(b)</w:t>
      </w:r>
      <w:r>
        <w:rPr>
          <w:sz w:val="22"/>
        </w:rPr>
        <w:tab/>
        <w:t xml:space="preserve">Reserve 40963 (Swan Locations 11235 and 11236); </w:t>
      </w:r>
    </w:p>
    <w:p>
      <w:pPr>
        <w:pStyle w:val="MiscellaneousBody"/>
        <w:tabs>
          <w:tab w:val="left" w:pos="1134"/>
        </w:tabs>
        <w:ind w:left="1701" w:hanging="1701"/>
        <w:rPr>
          <w:sz w:val="22"/>
        </w:rPr>
      </w:pPr>
      <w:r>
        <w:rPr>
          <w:sz w:val="22"/>
        </w:rPr>
        <w:tab/>
        <w:t>(c)</w:t>
      </w:r>
      <w:r>
        <w:rPr>
          <w:sz w:val="22"/>
        </w:rPr>
        <w:tab/>
        <w:t>the land cross hatched and marked “ROAD” on the Plan;</w:t>
      </w:r>
    </w:p>
    <w:p>
      <w:pPr>
        <w:pStyle w:val="MiscellaneousBody"/>
        <w:tabs>
          <w:tab w:val="left" w:pos="1134"/>
        </w:tabs>
        <w:ind w:left="1701" w:hanging="1701"/>
        <w:rPr>
          <w:sz w:val="22"/>
        </w:rPr>
      </w:pPr>
      <w:r>
        <w:rPr>
          <w:sz w:val="22"/>
        </w:rPr>
        <w:tab/>
        <w:t>(d)</w:t>
      </w:r>
      <w:r>
        <w:rPr>
          <w:sz w:val="22"/>
        </w:rPr>
        <w:tab/>
        <w:t>the land stippled and marked “JOHNSMITH STREET” on the Plan; and</w:t>
      </w:r>
    </w:p>
    <w:p>
      <w:pPr>
        <w:pStyle w:val="MiscellaneousBody"/>
        <w:tabs>
          <w:tab w:val="left" w:pos="1134"/>
        </w:tabs>
        <w:ind w:left="1701" w:hanging="1701"/>
        <w:rPr>
          <w:sz w:val="22"/>
        </w:rPr>
      </w:pPr>
      <w:r>
        <w:rPr>
          <w:sz w:val="22"/>
        </w:rPr>
        <w:tab/>
        <w:t>(e)</w:t>
      </w:r>
      <w:r>
        <w:rPr>
          <w:sz w:val="22"/>
        </w:rPr>
        <w:tab/>
        <w:t>the Water Authority Land</w:t>
      </w:r>
    </w:p>
    <w:p>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pPr>
        <w:pStyle w:val="MiscellaneousBody"/>
        <w:tabs>
          <w:tab w:val="left" w:pos="567"/>
        </w:tabs>
        <w:ind w:left="1134" w:hanging="1134"/>
        <w:rPr>
          <w:sz w:val="22"/>
        </w:rPr>
      </w:pPr>
      <w:r>
        <w:rPr>
          <w:sz w:val="22"/>
        </w:rPr>
        <w:tab/>
      </w:r>
      <w:r>
        <w:rPr>
          <w:b/>
          <w:bCs/>
          <w:sz w:val="22"/>
        </w:rPr>
        <w:t>“Dollars”</w:t>
      </w:r>
      <w:r>
        <w:rPr>
          <w:sz w:val="22"/>
        </w:rPr>
        <w:t xml:space="preserve"> or $ means amounts expressed in Australian currency;</w:t>
      </w:r>
    </w:p>
    <w:p>
      <w:pPr>
        <w:pStyle w:val="MiscellaneousBody"/>
        <w:tabs>
          <w:tab w:val="left" w:pos="567"/>
        </w:tabs>
        <w:ind w:left="1134" w:hanging="1134"/>
        <w:rPr>
          <w:sz w:val="22"/>
        </w:rPr>
      </w:pPr>
      <w:r>
        <w:rPr>
          <w:sz w:val="22"/>
        </w:rPr>
        <w:tab/>
      </w:r>
      <w:r>
        <w:rPr>
          <w:b/>
          <w:bCs/>
          <w:sz w:val="22"/>
        </w:rPr>
        <w:t>“Johnsmith Road Reserve”</w:t>
      </w:r>
      <w:r>
        <w:rPr>
          <w:sz w:val="22"/>
        </w:rPr>
        <w:t xml:space="preserve"> means the land described in paragraph (d) of the definition of the Development Area;</w:t>
      </w:r>
    </w:p>
    <w:p>
      <w:pPr>
        <w:pStyle w:val="MiscellaneousBody"/>
        <w:tabs>
          <w:tab w:val="left" w:pos="567"/>
        </w:tabs>
        <w:ind w:left="1134" w:hanging="1134"/>
        <w:rPr>
          <w:sz w:val="22"/>
        </w:rPr>
      </w:pPr>
      <w:r>
        <w:rPr>
          <w:sz w:val="22"/>
        </w:rPr>
        <w:tab/>
      </w:r>
      <w:r>
        <w:rPr>
          <w:b/>
          <w:bCs/>
          <w:sz w:val="22"/>
        </w:rPr>
        <w:t>“Joint Venturers”</w:t>
      </w:r>
      <w:r>
        <w:rPr>
          <w:sz w:val="22"/>
        </w:rPr>
        <w:t xml:space="preserve"> means MSC and CML and any person to whom the rights of MSC and CML are assigned in accordance with the provisions of clause 16;</w:t>
      </w:r>
    </w:p>
    <w:p>
      <w:pPr>
        <w:pStyle w:val="MiscellaneousBody"/>
        <w:tabs>
          <w:tab w:val="left" w:pos="567"/>
        </w:tabs>
        <w:ind w:left="1134" w:hanging="1134"/>
        <w:rPr>
          <w:sz w:val="22"/>
        </w:rPr>
      </w:pPr>
      <w:r>
        <w:rPr>
          <w:sz w:val="22"/>
        </w:rPr>
        <w:tab/>
      </w:r>
      <w:r>
        <w:rPr>
          <w:b/>
          <w:bCs/>
          <w:sz w:val="22"/>
        </w:rPr>
        <w:t>“Land Act”</w:t>
      </w:r>
      <w:r>
        <w:rPr>
          <w:sz w:val="22"/>
        </w:rPr>
        <w:t xml:space="preserve"> means </w:t>
      </w:r>
      <w:r>
        <w:rPr>
          <w:i/>
          <w:iCs/>
          <w:sz w:val="22"/>
        </w:rPr>
        <w:t>the Land Act 1933</w:t>
      </w:r>
      <w:r>
        <w:rPr>
          <w:sz w:val="22"/>
        </w:rPr>
        <w:t>;</w:t>
      </w:r>
    </w:p>
    <w:p>
      <w:pPr>
        <w:pStyle w:val="MiscellaneousBody"/>
        <w:tabs>
          <w:tab w:val="left" w:pos="567"/>
        </w:tabs>
        <w:ind w:left="1134" w:hanging="1134"/>
        <w:rPr>
          <w:sz w:val="22"/>
        </w:rPr>
      </w:pPr>
      <w:r>
        <w:rPr>
          <w:sz w:val="22"/>
        </w:rPr>
        <w:tab/>
      </w:r>
      <w:r>
        <w:rPr>
          <w:b/>
          <w:bCs/>
          <w:sz w:val="22"/>
        </w:rPr>
        <w:t>“Minister”</w:t>
      </w:r>
      <w:r>
        <w:rPr>
          <w:sz w:val="22"/>
        </w:rPr>
        <w:t xml:space="preserve"> means the Minister in the Government of the State for the time being responsible (under whatever title) for the administration of the ratifying Act;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of that name as now on the land, or part of the land, described in Schedule 2;</w:t>
      </w:r>
    </w:p>
    <w:p>
      <w:pPr>
        <w:pStyle w:val="MiscellaneousBody"/>
        <w:tabs>
          <w:tab w:val="left" w:pos="567"/>
        </w:tabs>
        <w:ind w:left="1134" w:hanging="1134"/>
        <w:rPr>
          <w:sz w:val="22"/>
        </w:rPr>
      </w:pPr>
      <w:r>
        <w:rPr>
          <w:sz w:val="22"/>
        </w:rPr>
        <w:tab/>
      </w:r>
      <w:r>
        <w:rPr>
          <w:b/>
          <w:bCs/>
          <w:sz w:val="22"/>
        </w:rPr>
        <w:t>“Morley Redevelopment”</w:t>
      </w:r>
      <w:r>
        <w:rPr>
          <w:sz w:val="22"/>
        </w:rPr>
        <w:t xml:space="preserve"> or </w:t>
      </w:r>
      <w:r>
        <w:rPr>
          <w:b/>
          <w:bCs/>
          <w:sz w:val="22"/>
        </w:rPr>
        <w:t>“the Redevelopment”</w:t>
      </w:r>
      <w:r>
        <w:rPr>
          <w:sz w:val="22"/>
        </w:rPr>
        <w:t xml:space="preserve"> means the redevelopment of the Morley Shopping Centre in accordance with the text in </w:t>
      </w:r>
      <w:r>
        <w:rPr>
          <w:b/>
          <w:bCs/>
          <w:sz w:val="22"/>
        </w:rPr>
        <w:t>Schedule 3</w:t>
      </w:r>
      <w:r>
        <w:rPr>
          <w:sz w:val="22"/>
        </w:rPr>
        <w:t xml:space="preserve"> and the Concept Plans, as amended from time to time by Agreement between the State and the Joint Venturers;</w:t>
      </w:r>
    </w:p>
    <w:p>
      <w:pPr>
        <w:pStyle w:val="MiscellaneousBody"/>
        <w:tabs>
          <w:tab w:val="left" w:pos="567"/>
        </w:tabs>
        <w:ind w:left="1134" w:hanging="1134"/>
        <w:rPr>
          <w:sz w:val="22"/>
        </w:rPr>
      </w:pPr>
      <w:r>
        <w:rPr>
          <w:sz w:val="22"/>
        </w:rPr>
        <w:tab/>
      </w:r>
      <w:r>
        <w:rPr>
          <w:b/>
          <w:bCs/>
          <w:sz w:val="22"/>
        </w:rPr>
        <w:t>“MSC”</w:t>
      </w:r>
      <w:r>
        <w:rPr>
          <w:sz w:val="22"/>
        </w:rPr>
        <w:t xml:space="preserve"> means Morley Shopping Centre Pty. Limited, its successors and permitted assigns;</w:t>
      </w:r>
    </w:p>
    <w:p>
      <w:pPr>
        <w:pStyle w:val="MiscellaneousBody"/>
        <w:tabs>
          <w:tab w:val="left" w:pos="567"/>
        </w:tabs>
        <w:ind w:left="1134" w:hanging="1134"/>
        <w:rPr>
          <w:sz w:val="22"/>
        </w:rPr>
      </w:pPr>
      <w:r>
        <w:rPr>
          <w:sz w:val="22"/>
        </w:rPr>
        <w:tab/>
      </w:r>
      <w:r>
        <w:rPr>
          <w:b/>
          <w:bCs/>
          <w:sz w:val="22"/>
        </w:rPr>
        <w:t>“parties”</w:t>
      </w:r>
      <w:r>
        <w:rPr>
          <w:sz w:val="22"/>
        </w:rPr>
        <w:t xml:space="preserve"> means the State and the Joint Venturers, and</w:t>
      </w:r>
    </w:p>
    <w:p>
      <w:pPr>
        <w:pStyle w:val="MiscellaneousBody"/>
        <w:tabs>
          <w:tab w:val="left" w:pos="567"/>
        </w:tabs>
        <w:ind w:left="1134" w:hanging="1134"/>
        <w:rPr>
          <w:sz w:val="22"/>
        </w:rPr>
      </w:pPr>
      <w:r>
        <w:rPr>
          <w:sz w:val="22"/>
        </w:rPr>
        <w:tab/>
      </w:r>
      <w:r>
        <w:rPr>
          <w:b/>
          <w:bCs/>
          <w:sz w:val="22"/>
        </w:rPr>
        <w:t>“party”</w:t>
      </w:r>
      <w:r>
        <w:rPr>
          <w:sz w:val="22"/>
        </w:rPr>
        <w:t xml:space="preserve"> is a reference to any of them;</w:t>
      </w:r>
    </w:p>
    <w:p>
      <w:pPr>
        <w:pStyle w:val="MiscellaneousBody"/>
        <w:tabs>
          <w:tab w:val="left" w:pos="567"/>
        </w:tabs>
        <w:ind w:left="1134" w:hanging="1134"/>
        <w:rPr>
          <w:sz w:val="22"/>
        </w:rPr>
      </w:pPr>
      <w:r>
        <w:rPr>
          <w:sz w:val="22"/>
        </w:rPr>
        <w:tab/>
      </w:r>
      <w:r>
        <w:rPr>
          <w:b/>
          <w:bCs/>
          <w:sz w:val="22"/>
        </w:rPr>
        <w:t>“Plan”</w:t>
      </w:r>
      <w:r>
        <w:rPr>
          <w:sz w:val="22"/>
        </w:rPr>
        <w:t xml:space="preserve"> means Department of Land</w:t>
      </w:r>
      <w:del w:id="54" w:author="svcMRProcess" w:date="2015-12-11T03:49:00Z">
        <w:r>
          <w:rPr>
            <w:sz w:val="22"/>
          </w:rPr>
          <w:delText xml:space="preserve"> </w:delText>
        </w:r>
      </w:del>
      <w:ins w:id="55" w:author="svcMRProcess" w:date="2015-12-11T03:49:00Z">
        <w:r>
          <w:rPr>
            <w:sz w:val="22"/>
          </w:rPr>
          <w:t> 4  </w:t>
        </w:r>
      </w:ins>
      <w:r>
        <w:rPr>
          <w:sz w:val="22"/>
        </w:rPr>
        <w:t xml:space="preserve">Administration Miscellaneous Diagram 347 a copy of which is </w:t>
      </w:r>
      <w:r>
        <w:rPr>
          <w:b/>
          <w:bCs/>
          <w:sz w:val="22"/>
        </w:rPr>
        <w:t>Schedule 1</w:t>
      </w:r>
      <w:r>
        <w:rPr>
          <w:sz w:val="22"/>
        </w:rPr>
        <w:t xml:space="preserve"> to this Agreement; </w:t>
      </w:r>
    </w:p>
    <w:p>
      <w:pPr>
        <w:pStyle w:val="MiscellaneousBody"/>
        <w:tabs>
          <w:tab w:val="left" w:pos="567"/>
        </w:tabs>
        <w:ind w:left="1134" w:hanging="1134"/>
        <w:rPr>
          <w:sz w:val="22"/>
        </w:rPr>
      </w:pPr>
      <w:r>
        <w:rPr>
          <w:sz w:val="22"/>
        </w:rPr>
        <w:tab/>
      </w:r>
      <w:r>
        <w:rPr>
          <w:b/>
          <w:bCs/>
          <w:sz w:val="22"/>
        </w:rPr>
        <w:t>“Project Commencement Date”</w:t>
      </w:r>
      <w:r>
        <w:rPr>
          <w:sz w:val="22"/>
        </w:rPr>
        <w:t xml:space="preserve"> means the commencement date notified to the Minister pursuant to clause 4(1);</w:t>
      </w:r>
    </w:p>
    <w:p>
      <w:pPr>
        <w:pStyle w:val="MiscellaneousBody"/>
        <w:tabs>
          <w:tab w:val="left" w:pos="567"/>
        </w:tabs>
        <w:ind w:left="1134" w:hanging="1134"/>
        <w:rPr>
          <w:sz w:val="22"/>
        </w:rPr>
      </w:pPr>
      <w:r>
        <w:rPr>
          <w:sz w:val="22"/>
        </w:rPr>
        <w:tab/>
      </w:r>
      <w:r>
        <w:rPr>
          <w:b/>
          <w:bCs/>
          <w:sz w:val="22"/>
        </w:rPr>
        <w:t>“Project Completion”</w:t>
      </w:r>
      <w:r>
        <w:rPr>
          <w:sz w:val="22"/>
        </w:rPr>
        <w:t xml:space="preserve"> means completion of the Redevelopment in accordance with this Agreement to the state where the whole of the Morley Shopping Centre, as so redeveloped, is capable of occupation for its intended purpose;</w:t>
      </w:r>
    </w:p>
    <w:p>
      <w:pPr>
        <w:pStyle w:val="MiscellaneousBody"/>
        <w:tabs>
          <w:tab w:val="left" w:pos="567"/>
        </w:tabs>
        <w:ind w:left="1134" w:hanging="1134"/>
        <w:rPr>
          <w:sz w:val="22"/>
        </w:rPr>
      </w:pPr>
      <w:r>
        <w:rPr>
          <w:sz w:val="22"/>
        </w:rPr>
        <w:tab/>
      </w:r>
      <w:r>
        <w:rPr>
          <w:b/>
          <w:bCs/>
          <w:sz w:val="22"/>
        </w:rPr>
        <w:t>“ratifying Act”</w:t>
      </w:r>
      <w:r>
        <w:rPr>
          <w:sz w:val="22"/>
        </w:rPr>
        <w:t xml:space="preserve"> means the Bill referred to in clause 3 when that Bill is passed and comes into operation as an Act as contemplated by that clause;</w:t>
      </w:r>
    </w:p>
    <w:p>
      <w:pPr>
        <w:pStyle w:val="MiscellaneousBody"/>
        <w:tabs>
          <w:tab w:val="left" w:pos="567"/>
        </w:tabs>
        <w:ind w:left="1134" w:hanging="1134"/>
        <w:rPr>
          <w:sz w:val="22"/>
        </w:rPr>
      </w:pPr>
      <w:r>
        <w:rPr>
          <w:sz w:val="22"/>
        </w:rPr>
        <w:tab/>
      </w:r>
      <w:r>
        <w:rPr>
          <w:b/>
          <w:bCs/>
          <w:sz w:val="22"/>
        </w:rPr>
        <w:t>“Redeveloped Shopping Centre”</w:t>
      </w:r>
      <w:r>
        <w:rPr>
          <w:sz w:val="22"/>
        </w:rPr>
        <w:t xml:space="preserve"> means the Morley Shopping Centre as redeveloped and expanded in accordance with this Agreement;</w:t>
      </w:r>
    </w:p>
    <w:p>
      <w:pPr>
        <w:pStyle w:val="MiscellaneousBody"/>
        <w:tabs>
          <w:tab w:val="left" w:pos="567"/>
        </w:tabs>
        <w:ind w:left="1134" w:hanging="1134"/>
        <w:rPr>
          <w:sz w:val="22"/>
        </w:rPr>
      </w:pPr>
      <w:r>
        <w:rPr>
          <w:sz w:val="22"/>
        </w:rPr>
        <w:tab/>
      </w:r>
      <w:r>
        <w:rPr>
          <w:b/>
          <w:bCs/>
          <w:sz w:val="22"/>
        </w:rPr>
        <w:t>“Russell Street Reserve”</w:t>
      </w:r>
      <w:r>
        <w:rPr>
          <w:sz w:val="22"/>
        </w:rPr>
        <w:t xml:space="preserve"> means the land described in paragraphs (b) and (c) of the definition of the Development Area;</w:t>
      </w:r>
    </w:p>
    <w:p>
      <w:pPr>
        <w:pStyle w:val="MiscellaneousBody"/>
        <w:tabs>
          <w:tab w:val="left" w:pos="567"/>
        </w:tabs>
        <w:ind w:left="1134" w:hanging="1134"/>
        <w:rPr>
          <w:sz w:val="22"/>
        </w:rPr>
      </w:pPr>
      <w:r>
        <w:rPr>
          <w:sz w:val="22"/>
        </w:rPr>
        <w:tab/>
      </w:r>
      <w:r>
        <w:rPr>
          <w:b/>
          <w:bCs/>
          <w:sz w:val="22"/>
        </w:rPr>
        <w:t>“State”</w:t>
      </w:r>
      <w:r>
        <w:rPr>
          <w:sz w:val="22"/>
        </w:rPr>
        <w:t xml:space="preserve"> includes the authorities and instrumentalities of the State of Western Australia;</w:t>
      </w:r>
    </w:p>
    <w:p>
      <w:pPr>
        <w:pStyle w:val="MiscellaneousBody"/>
        <w:tabs>
          <w:tab w:val="left" w:pos="567"/>
        </w:tabs>
        <w:ind w:left="1134" w:hanging="1134"/>
        <w:rPr>
          <w:sz w:val="22"/>
        </w:rPr>
      </w:pPr>
      <w:r>
        <w:rPr>
          <w:sz w:val="22"/>
        </w:rPr>
        <w:tab/>
      </w:r>
      <w:r>
        <w:rPr>
          <w:b/>
          <w:bCs/>
          <w:sz w:val="22"/>
        </w:rPr>
        <w:t>“Statutory Requirements”</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MiscellaneousBody"/>
        <w:tabs>
          <w:tab w:val="left" w:pos="567"/>
        </w:tabs>
        <w:ind w:left="1134" w:hanging="1134"/>
        <w:rPr>
          <w:sz w:val="22"/>
        </w:rPr>
      </w:pPr>
      <w:r>
        <w:rPr>
          <w:sz w:val="22"/>
        </w:rPr>
        <w:tab/>
      </w:r>
      <w:r>
        <w:rPr>
          <w:b/>
          <w:bCs/>
          <w:sz w:val="22"/>
        </w:rPr>
        <w:t>“subsidiary legislation”</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tabs>
          <w:tab w:val="left" w:pos="567"/>
        </w:tabs>
        <w:ind w:left="1134" w:hanging="1134"/>
        <w:rPr>
          <w:sz w:val="22"/>
        </w:rPr>
      </w:pPr>
      <w:r>
        <w:rPr>
          <w:sz w:val="22"/>
        </w:rPr>
        <w:tab/>
      </w:r>
      <w:r>
        <w:rPr>
          <w:b/>
          <w:bCs/>
          <w:sz w:val="22"/>
        </w:rPr>
        <w:t>“this Agreement”</w:t>
      </w:r>
      <w:r>
        <w:rPr>
          <w:sz w:val="22"/>
        </w:rPr>
        <w:t xml:space="preserve"> means this Agreement (including its Recitals and Schedules) whether in its original form or as from time to time added to varied or amended;</w:t>
      </w:r>
    </w:p>
    <w:p>
      <w:pPr>
        <w:pStyle w:val="MiscellaneousBody"/>
        <w:tabs>
          <w:tab w:val="left" w:pos="567"/>
        </w:tabs>
        <w:ind w:left="1134" w:hanging="1134"/>
        <w:rPr>
          <w:sz w:val="22"/>
        </w:rPr>
      </w:pPr>
      <w:r>
        <w:rPr>
          <w:sz w:val="22"/>
        </w:rPr>
        <w:tab/>
      </w:r>
      <w:r>
        <w:rPr>
          <w:b/>
          <w:bCs/>
          <w:sz w:val="22"/>
        </w:rPr>
        <w:t>“Water Authority”</w:t>
      </w:r>
      <w:r>
        <w:rPr>
          <w:sz w:val="22"/>
        </w:rPr>
        <w:t xml:space="preserve"> means the body corporate known as the Water Authority of Western Australia established by the </w:t>
      </w:r>
      <w:r>
        <w:rPr>
          <w:i/>
          <w:iCs/>
          <w:sz w:val="22"/>
        </w:rPr>
        <w:t>Water Authority Act 1984</w:t>
      </w:r>
      <w:r>
        <w:rPr>
          <w:sz w:val="22"/>
        </w:rPr>
        <w:t>;</w:t>
      </w:r>
    </w:p>
    <w:p>
      <w:pPr>
        <w:pStyle w:val="MiscellaneousBody"/>
        <w:tabs>
          <w:tab w:val="left" w:pos="567"/>
        </w:tabs>
        <w:ind w:left="1134" w:hanging="1134"/>
        <w:rPr>
          <w:sz w:val="22"/>
        </w:rPr>
      </w:pPr>
      <w:r>
        <w:rPr>
          <w:sz w:val="22"/>
        </w:rPr>
        <w:tab/>
      </w:r>
      <w:r>
        <w:rPr>
          <w:b/>
          <w:bCs/>
          <w:sz w:val="22"/>
        </w:rPr>
        <w:t>“Water Authority Land”</w:t>
      </w:r>
      <w:r>
        <w:rPr>
          <w:sz w:val="22"/>
        </w:rPr>
        <w:t xml:space="preserve"> means the land described in Schedule 4;</w:t>
      </w:r>
    </w:p>
    <w:p>
      <w:pPr>
        <w:pStyle w:val="MiscellaneousBody"/>
        <w:tabs>
          <w:tab w:val="left" w:pos="567"/>
        </w:tabs>
        <w:ind w:left="1134" w:hanging="1134"/>
        <w:rPr>
          <w:sz w:val="22"/>
        </w:rPr>
      </w:pPr>
      <w:r>
        <w:rPr>
          <w:sz w:val="22"/>
        </w:rPr>
        <w:tab/>
      </w:r>
      <w:r>
        <w:rPr>
          <w:b/>
          <w:bCs/>
          <w:sz w:val="22"/>
        </w:rPr>
        <w:t>“written law”</w:t>
      </w:r>
      <w:r>
        <w:rPr>
          <w:sz w:val="22"/>
        </w:rPr>
        <w:t xml:space="preserve"> has the same meaning as is given to that term in the Interpretation Act 1984.</w:t>
      </w:r>
    </w:p>
    <w:p>
      <w:pPr>
        <w:pStyle w:val="MiscellaneousBody"/>
        <w:tabs>
          <w:tab w:val="left" w:pos="567"/>
        </w:tabs>
        <w:ind w:left="567" w:hanging="567"/>
        <w:rPr>
          <w:sz w:val="22"/>
        </w:rPr>
      </w:pPr>
      <w:r>
        <w:rPr>
          <w:sz w:val="22"/>
        </w:rPr>
        <w:t>2.</w:t>
      </w:r>
      <w:r>
        <w:rPr>
          <w:sz w:val="22"/>
        </w:rPr>
        <w:tab/>
      </w:r>
      <w:r>
        <w:rPr>
          <w:b/>
          <w:sz w:val="22"/>
          <w:u w:val="single"/>
        </w:rPr>
        <w:t>INTERPRETATION</w:t>
      </w:r>
    </w:p>
    <w:p>
      <w:pPr>
        <w:pStyle w:val="MiscellaneousBody"/>
        <w:ind w:left="567" w:hanging="567"/>
        <w:rPr>
          <w:sz w:val="22"/>
        </w:rPr>
      </w:pPr>
      <w:r>
        <w:rPr>
          <w:sz w:val="22"/>
        </w:rPr>
        <w:tab/>
        <w:t>In this Agreement unless the contrary intention appears — </w:t>
      </w:r>
    </w:p>
    <w:p>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pPr>
        <w:pStyle w:val="MiscellaneousBody"/>
        <w:tabs>
          <w:tab w:val="left" w:pos="567"/>
        </w:tabs>
        <w:ind w:left="1134" w:hanging="1134"/>
        <w:rPr>
          <w:sz w:val="22"/>
        </w:rPr>
      </w:pPr>
      <w:r>
        <w:rPr>
          <w:sz w:val="22"/>
        </w:rPr>
        <w:tab/>
        <w:t>(c)</w:t>
      </w:r>
      <w:r>
        <w:rPr>
          <w:sz w:val="22"/>
        </w:rP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pPr>
        <w:pStyle w:val="MiscellaneousBody"/>
        <w:tabs>
          <w:tab w:val="left" w:pos="567"/>
        </w:tabs>
        <w:ind w:left="1134" w:hanging="1134"/>
        <w:rPr>
          <w:sz w:val="22"/>
        </w:rPr>
      </w:pPr>
      <w:r>
        <w:rPr>
          <w:sz w:val="22"/>
        </w:rPr>
        <w:tab/>
        <w:t>(f)</w:t>
      </w:r>
      <w:r>
        <w:rPr>
          <w:sz w:val="22"/>
        </w:rPr>
        <w:tab/>
        <w:t>a reference to a person includes a corporation and a body politic.</w:t>
      </w:r>
    </w:p>
    <w:p>
      <w:pPr>
        <w:pStyle w:val="MiscellaneousBody"/>
        <w:ind w:left="567" w:hanging="567"/>
        <w:rPr>
          <w:b/>
          <w:sz w:val="22"/>
          <w:u w:val="single"/>
        </w:rPr>
      </w:pPr>
      <w:r>
        <w:rPr>
          <w:sz w:val="22"/>
        </w:rPr>
        <w:t>3.</w:t>
      </w:r>
      <w:r>
        <w:rPr>
          <w:sz w:val="22"/>
        </w:rPr>
        <w:tab/>
      </w:r>
      <w:r>
        <w:rPr>
          <w:b/>
          <w:sz w:val="22"/>
          <w:u w:val="single"/>
        </w:rPr>
        <w:t>RATIFICATION AND OPERATION</w:t>
      </w:r>
    </w:p>
    <w:p>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pPr>
        <w:pStyle w:val="MiscellaneousBody"/>
        <w:tabs>
          <w:tab w:val="left" w:pos="1134"/>
        </w:tabs>
        <w:ind w:left="1701" w:hanging="1701"/>
        <w:rPr>
          <w:sz w:val="22"/>
        </w:rPr>
      </w:pPr>
      <w:r>
        <w:rPr>
          <w:sz w:val="22"/>
        </w:rPr>
        <w:tab/>
        <w:t>(a)</w:t>
      </w:r>
      <w:r>
        <w:rPr>
          <w:sz w:val="22"/>
        </w:rPr>
        <w:tab/>
        <w:t>will proceed; or</w:t>
      </w:r>
    </w:p>
    <w:p>
      <w:pPr>
        <w:pStyle w:val="MiscellaneousBody"/>
        <w:tabs>
          <w:tab w:val="left" w:pos="1134"/>
        </w:tabs>
        <w:ind w:left="1701" w:hanging="1701"/>
        <w:rPr>
          <w:sz w:val="22"/>
        </w:rPr>
      </w:pPr>
      <w:r>
        <w:rPr>
          <w:sz w:val="22"/>
        </w:rPr>
        <w:tab/>
        <w:t>(b)</w:t>
      </w:r>
      <w:r>
        <w:rPr>
          <w:sz w:val="22"/>
        </w:rPr>
        <w:tab/>
        <w:t>will not proceed</w:t>
      </w:r>
    </w:p>
    <w:p>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MiscellaneousBody"/>
        <w:tabs>
          <w:tab w:val="left" w:pos="567"/>
        </w:tabs>
        <w:ind w:left="1134" w:hanging="1134"/>
        <w:rPr>
          <w:sz w:val="22"/>
        </w:rPr>
      </w:pPr>
      <w:r>
        <w:rPr>
          <w:sz w:val="22"/>
        </w:rPr>
        <w:tab/>
        <w:t>(2)</w:t>
      </w:r>
      <w:r>
        <w:rPr>
          <w:sz w:val="22"/>
        </w:rPr>
        <w:tab/>
        <w:t>If the Joint Venturers — </w:t>
      </w:r>
    </w:p>
    <w:p>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pPr>
        <w:pStyle w:val="MiscellaneousBody"/>
        <w:tabs>
          <w:tab w:val="left" w:pos="1134"/>
        </w:tabs>
        <w:ind w:left="1701" w:hanging="1701"/>
        <w:rPr>
          <w:sz w:val="22"/>
        </w:rPr>
      </w:pPr>
      <w:r>
        <w:rPr>
          <w:sz w:val="22"/>
        </w:rPr>
        <w:tab/>
        <w:t>(b)</w:t>
      </w:r>
      <w:r>
        <w:rPr>
          <w:sz w:val="22"/>
        </w:rPr>
        <w:tab/>
        <w:t>fail to notify the Minister as required by subclause (1) by the due date</w:t>
      </w:r>
    </w:p>
    <w:p>
      <w:pPr>
        <w:pStyle w:val="MiscellaneousBody"/>
        <w:tabs>
          <w:tab w:val="left" w:pos="567"/>
        </w:tabs>
        <w:ind w:left="1134" w:hanging="1134"/>
        <w:rPr>
          <w:sz w:val="22"/>
        </w:rPr>
      </w:pPr>
      <w:r>
        <w:rPr>
          <w:sz w:val="22"/>
        </w:rPr>
        <w:tab/>
      </w:r>
      <w:r>
        <w:rPr>
          <w:sz w:val="22"/>
        </w:rPr>
        <w:tab/>
        <w:t>this Agreement thereupon cease and terminate.</w:t>
      </w:r>
    </w:p>
    <w:p>
      <w:pPr>
        <w:pStyle w:val="MiscellaneousBody"/>
        <w:ind w:left="567" w:hanging="567"/>
        <w:rPr>
          <w:sz w:val="22"/>
        </w:rPr>
      </w:pPr>
      <w:r>
        <w:rPr>
          <w:sz w:val="22"/>
        </w:rPr>
        <w:t>5.</w:t>
      </w:r>
      <w:r>
        <w:rPr>
          <w:sz w:val="22"/>
        </w:rPr>
        <w:tab/>
      </w:r>
      <w:r>
        <w:rPr>
          <w:b/>
          <w:sz w:val="22"/>
          <w:u w:val="single"/>
        </w:rPr>
        <w:t>OBLIGATION TO CONSTRUCT</w:t>
      </w:r>
    </w:p>
    <w:p>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MiscellaneousBody"/>
        <w:ind w:left="567" w:hanging="567"/>
        <w:rPr>
          <w:sz w:val="22"/>
        </w:rPr>
      </w:pPr>
      <w:r>
        <w:rPr>
          <w:sz w:val="22"/>
        </w:rPr>
        <w:t>6.</w:t>
      </w:r>
      <w:r>
        <w:rPr>
          <w:sz w:val="22"/>
        </w:rPr>
        <w:tab/>
      </w:r>
      <w:r>
        <w:rPr>
          <w:b/>
          <w:sz w:val="22"/>
          <w:u w:val="single"/>
        </w:rPr>
        <w:t>LICENCE TO ENTER</w:t>
      </w:r>
    </w:p>
    <w:p>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MiscellaneousBody"/>
        <w:tabs>
          <w:tab w:val="left" w:pos="1134"/>
        </w:tabs>
        <w:ind w:left="1701" w:hanging="1701"/>
        <w:rPr>
          <w:sz w:val="22"/>
        </w:rPr>
      </w:pPr>
      <w:r>
        <w:rPr>
          <w:sz w:val="22"/>
        </w:rPr>
        <w:tab/>
        <w:t>(a)</w:t>
      </w:r>
      <w:r>
        <w:rPr>
          <w:sz w:val="22"/>
        </w:rPr>
        <w:tab/>
        <w:t>upon termination of this Agreement;</w:t>
      </w:r>
    </w:p>
    <w:p>
      <w:pPr>
        <w:pStyle w:val="MiscellaneousBody"/>
        <w:tabs>
          <w:tab w:val="left" w:pos="1134"/>
        </w:tabs>
        <w:ind w:left="1701" w:hanging="1701"/>
        <w:rPr>
          <w:sz w:val="22"/>
        </w:rPr>
      </w:pPr>
      <w:r>
        <w:rPr>
          <w:sz w:val="22"/>
        </w:rPr>
        <w:tab/>
        <w:t>(b)</w:t>
      </w:r>
      <w:r>
        <w:rPr>
          <w:sz w:val="22"/>
        </w:rPr>
        <w:tab/>
        <w:t>as to any particular area subject of the licence, upon that area being — </w:t>
      </w:r>
    </w:p>
    <w:p>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pPr>
        <w:pStyle w:val="MiscellaneousBody"/>
        <w:tabs>
          <w:tab w:val="left" w:pos="1134"/>
        </w:tabs>
        <w:ind w:left="1701" w:hanging="1701"/>
        <w:rPr>
          <w:sz w:val="22"/>
        </w:rPr>
      </w:pPr>
      <w:r>
        <w:rPr>
          <w:sz w:val="22"/>
        </w:rPr>
        <w:tab/>
        <w:t>(c)</w:t>
      </w:r>
      <w:r>
        <w:rPr>
          <w:sz w:val="22"/>
        </w:rPr>
        <w:tab/>
        <w:t>on the completion of all works necessary to implement the Redevelopment,</w:t>
      </w:r>
    </w:p>
    <w:p>
      <w:pPr>
        <w:pStyle w:val="MiscellaneousBody"/>
        <w:tabs>
          <w:tab w:val="left" w:pos="567"/>
        </w:tabs>
        <w:ind w:left="1134" w:hanging="1134"/>
        <w:rPr>
          <w:sz w:val="22"/>
        </w:rPr>
      </w:pPr>
      <w:r>
        <w:rPr>
          <w:sz w:val="22"/>
        </w:rPr>
        <w:tab/>
      </w:r>
      <w:r>
        <w:rPr>
          <w:sz w:val="22"/>
        </w:rPr>
        <w:tab/>
        <w:t>whichever occurs soonest.</w:t>
      </w:r>
    </w:p>
    <w:p>
      <w:pPr>
        <w:pStyle w:val="MiscellaneousBody"/>
        <w:ind w:left="567" w:hanging="567"/>
        <w:rPr>
          <w:sz w:val="22"/>
        </w:rPr>
      </w:pPr>
      <w:r>
        <w:rPr>
          <w:sz w:val="22"/>
        </w:rPr>
        <w:t>7.</w:t>
      </w:r>
      <w:r>
        <w:rPr>
          <w:sz w:val="22"/>
        </w:rPr>
        <w:tab/>
      </w:r>
      <w:r>
        <w:rPr>
          <w:b/>
          <w:sz w:val="22"/>
          <w:u w:val="single"/>
        </w:rPr>
        <w:t>CROWN LEASE</w:t>
      </w:r>
    </w:p>
    <w:p>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pPr>
        <w:pStyle w:val="MiscellaneousBody"/>
        <w:ind w:left="567" w:hanging="567"/>
        <w:rPr>
          <w:sz w:val="22"/>
        </w:rPr>
      </w:pPr>
      <w:r>
        <w:rPr>
          <w:sz w:val="22"/>
        </w:rPr>
        <w:t>8.</w:t>
      </w:r>
      <w:r>
        <w:rPr>
          <w:sz w:val="22"/>
        </w:rPr>
        <w:tab/>
      </w:r>
      <w:r>
        <w:rPr>
          <w:b/>
          <w:sz w:val="22"/>
          <w:u w:val="single"/>
        </w:rPr>
        <w:t>CROWN GRANT</w:t>
      </w:r>
    </w:p>
    <w:p>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MiscellaneousBody"/>
        <w:ind w:left="567" w:hanging="567"/>
        <w:rPr>
          <w:sz w:val="22"/>
        </w:rPr>
      </w:pPr>
      <w:r>
        <w:rPr>
          <w:sz w:val="22"/>
        </w:rPr>
        <w:t>9.</w:t>
      </w:r>
      <w:r>
        <w:rPr>
          <w:sz w:val="22"/>
        </w:rPr>
        <w:tab/>
      </w:r>
      <w:r>
        <w:rPr>
          <w:b/>
          <w:sz w:val="22"/>
          <w:u w:val="single"/>
        </w:rPr>
        <w:t>EASEMENTS AND OTHER LAND RIGHTS</w:t>
      </w:r>
    </w:p>
    <w:p>
      <w:pPr>
        <w:pStyle w:val="MiscellaneousBody"/>
        <w:ind w:left="567" w:hanging="567"/>
        <w:rPr>
          <w:sz w:val="22"/>
        </w:rPr>
      </w:pPr>
      <w:r>
        <w:rPr>
          <w:sz w:val="22"/>
        </w:rPr>
        <w:tab/>
        <w:t>The State shall in relation to the Water Authority Land cause the Water Authority to grant to the Joint Venturers — </w:t>
      </w:r>
    </w:p>
    <w:p>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MiscellaneousBody"/>
        <w:keepNext/>
        <w:ind w:left="567" w:hanging="567"/>
        <w:rPr>
          <w:sz w:val="22"/>
        </w:rPr>
      </w:pPr>
      <w:r>
        <w:rPr>
          <w:sz w:val="22"/>
        </w:rPr>
        <w:t>11.</w:t>
      </w:r>
      <w:r>
        <w:rPr>
          <w:sz w:val="22"/>
        </w:rPr>
        <w:tab/>
      </w:r>
      <w:r>
        <w:rPr>
          <w:b/>
          <w:sz w:val="22"/>
          <w:u w:val="single"/>
        </w:rPr>
        <w:t>WATER RATES</w:t>
      </w:r>
    </w:p>
    <w:p>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w:t>
      </w:r>
      <w:r>
        <w:rPr>
          <w:b/>
          <w:sz w:val="22"/>
        </w:rPr>
        <w:t xml:space="preserve"> (the “New Development”</w:t>
      </w:r>
      <w:r>
        <w:rPr>
          <w:sz w:val="22"/>
        </w:rPr>
        <w:t>), Water Rates payable in respect of the Development Area will be increased by an amount determined in accordance with the succeeding provisions of this clause.</w:t>
      </w:r>
    </w:p>
    <w:p>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(“the Incremental Increase”</w:t>
      </w:r>
      <w:r>
        <w:rPr>
          <w:sz w:val="22"/>
        </w:rPr>
        <w:t>) will be (a) - (b) where — </w:t>
      </w:r>
    </w:p>
    <w:p>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“Current Scale”)</w:t>
      </w:r>
    </w:p>
    <w:p>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pPr>
        <w:pStyle w:val="MiscellaneousBody"/>
        <w:tabs>
          <w:tab w:val="left" w:pos="567"/>
        </w:tabs>
        <w:ind w:left="1134" w:hanging="1134"/>
        <w:rPr>
          <w:sz w:val="22"/>
        </w:rPr>
      </w:pPr>
      <w:r>
        <w:rPr>
          <w:sz w:val="22"/>
        </w:rPr>
        <w:tab/>
        <w:t>(8)</w:t>
      </w:r>
      <w:r>
        <w:rPr>
          <w:sz w:val="22"/>
        </w:rPr>
        <w:tab/>
        <w:t>If and when an Incremental Increase occurs — </w:t>
      </w:r>
    </w:p>
    <w:p>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tc>
          <w:tcPr>
            <w:tcW w:w="1560" w:type="dxa"/>
          </w:tcPr>
          <w:p>
            <w:pPr>
              <w:pStyle w:val="MiscellaneousBody"/>
              <w:rPr>
                <w:sz w:val="22"/>
              </w:rPr>
            </w:pPr>
            <w:r>
              <w:rPr>
                <w:sz w:val="22"/>
              </w:rPr>
              <w:t>GRV</w:t>
            </w:r>
          </w:p>
        </w:tc>
        <w:tc>
          <w:tcPr>
            <w:tcW w:w="1134" w:type="dxa"/>
          </w:tcPr>
          <w:p>
            <w:pPr>
              <w:pStyle w:val="MiscellaneousBody"/>
              <w:rPr>
                <w:sz w:val="22"/>
              </w:rPr>
            </w:pPr>
            <w:r>
              <w:rPr>
                <w:sz w:val="22"/>
              </w:rPr>
              <w:t>Water</w:t>
            </w:r>
          </w:p>
        </w:tc>
        <w:tc>
          <w:tcPr>
            <w:tcW w:w="1417" w:type="dxa"/>
          </w:tcPr>
          <w:p>
            <w:pPr>
              <w:pStyle w:val="MiscellaneousBody"/>
              <w:rPr>
                <w:sz w:val="22"/>
              </w:rPr>
            </w:pPr>
            <w:r>
              <w:rPr>
                <w:sz w:val="22"/>
              </w:rPr>
              <w:t>Sewerage</w:t>
            </w:r>
          </w:p>
        </w:tc>
        <w:tc>
          <w:tcPr>
            <w:tcW w:w="1276" w:type="dxa"/>
          </w:tcPr>
          <w:p>
            <w:pPr>
              <w:pStyle w:val="MiscellaneousBody"/>
              <w:rPr>
                <w:sz w:val="22"/>
              </w:rPr>
            </w:pPr>
            <w:r>
              <w:rPr>
                <w:sz w:val="22"/>
              </w:rPr>
              <w:t>Drainage</w:t>
            </w:r>
          </w:p>
        </w:tc>
        <w:tc>
          <w:tcPr>
            <w:tcW w:w="992" w:type="dxa"/>
          </w:tcPr>
          <w:p>
            <w:pPr>
              <w:pStyle w:val="MiscellaneousBody"/>
              <w:rPr>
                <w:sz w:val="22"/>
              </w:rPr>
            </w:pPr>
            <w:r>
              <w:rPr>
                <w:sz w:val="22"/>
              </w:rPr>
              <w:t>Total</w:t>
            </w:r>
          </w:p>
        </w:tc>
      </w:tr>
      <w:tr>
        <w:tc>
          <w:tcPr>
            <w:tcW w:w="1560" w:type="dxa"/>
          </w:tcPr>
          <w:p>
            <w:pPr>
              <w:pStyle w:val="MiscellaneousBody"/>
              <w:rPr>
                <w:sz w:val="22"/>
              </w:rPr>
            </w:pPr>
            <w:r>
              <w:rPr>
                <w:sz w:val="22"/>
              </w:rPr>
              <w:t>up to $8,000</w:t>
            </w:r>
          </w:p>
        </w:tc>
        <w:tc>
          <w:tcPr>
            <w:tcW w:w="1134" w:type="dxa"/>
          </w:tcPr>
          <w:p>
            <w:pPr>
              <w:pStyle w:val="MiscellaneousBody"/>
              <w:rPr>
                <w:sz w:val="22"/>
              </w:rPr>
            </w:pPr>
            <w:r>
              <w:rPr>
                <w:sz w:val="22"/>
              </w:rPr>
              <w:t>4.68</w:t>
            </w:r>
          </w:p>
        </w:tc>
        <w:tc>
          <w:tcPr>
            <w:tcW w:w="1417" w:type="dxa"/>
          </w:tcPr>
          <w:p>
            <w:pPr>
              <w:pStyle w:val="MiscellaneousBody"/>
              <w:rPr>
                <w:sz w:val="22"/>
              </w:rPr>
            </w:pPr>
            <w:r>
              <w:rPr>
                <w:sz w:val="22"/>
              </w:rPr>
              <w:t>4.48</w:t>
            </w:r>
          </w:p>
        </w:tc>
        <w:tc>
          <w:tcPr>
            <w:tcW w:w="1276" w:type="dxa"/>
          </w:tcPr>
          <w:p>
            <w:pPr>
              <w:pStyle w:val="MiscellaneousBody"/>
              <w:rPr>
                <w:sz w:val="22"/>
              </w:rPr>
            </w:pPr>
            <w:r>
              <w:rPr>
                <w:sz w:val="22"/>
              </w:rPr>
              <w:t>.70</w:t>
            </w:r>
          </w:p>
        </w:tc>
        <w:tc>
          <w:tcPr>
            <w:tcW w:w="992" w:type="dxa"/>
          </w:tcPr>
          <w:p>
            <w:pPr>
              <w:pStyle w:val="MiscellaneousBody"/>
              <w:rPr>
                <w:sz w:val="22"/>
              </w:rPr>
            </w:pPr>
            <w:r>
              <w:rPr>
                <w:sz w:val="22"/>
              </w:rPr>
              <w:t>9.86</w:t>
            </w:r>
          </w:p>
        </w:tc>
      </w:tr>
      <w:tr>
        <w:tc>
          <w:tcPr>
            <w:tcW w:w="1560" w:type="dxa"/>
          </w:tcPr>
          <w:p>
            <w:pPr>
              <w:pStyle w:val="MiscellaneousBody"/>
              <w:rPr>
                <w:sz w:val="22"/>
              </w:rPr>
            </w:pPr>
            <w:r>
              <w:rPr>
                <w:sz w:val="22"/>
              </w:rPr>
              <w:t>Next</w:t>
            </w:r>
            <w:r>
              <w:rPr>
                <w:sz w:val="22"/>
              </w:rPr>
              <w:br/>
              <w:t>$1,592,0000</w:t>
            </w:r>
          </w:p>
        </w:tc>
        <w:tc>
          <w:tcPr>
            <w:tcW w:w="1134" w:type="dxa"/>
          </w:tcPr>
          <w:p>
            <w:pPr>
              <w:pStyle w:val="MiscellaneousBody"/>
              <w:rPr>
                <w:sz w:val="22"/>
              </w:rPr>
            </w:pPr>
            <w:r>
              <w:rPr>
                <w:sz w:val="22"/>
              </w:rPr>
              <w:br/>
              <w:t>4.01</w:t>
            </w:r>
          </w:p>
        </w:tc>
        <w:tc>
          <w:tcPr>
            <w:tcW w:w="1417" w:type="dxa"/>
          </w:tcPr>
          <w:p>
            <w:pPr>
              <w:pStyle w:val="MiscellaneousBody"/>
              <w:rPr>
                <w:sz w:val="22"/>
              </w:rPr>
            </w:pPr>
            <w:r>
              <w:rPr>
                <w:sz w:val="22"/>
              </w:rPr>
              <w:br/>
              <w:t>4.45</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9.16</w:t>
            </w:r>
          </w:p>
        </w:tc>
      </w:tr>
      <w:tr>
        <w:tc>
          <w:tcPr>
            <w:tcW w:w="1560" w:type="dxa"/>
          </w:tcPr>
          <w:p>
            <w:pPr>
              <w:pStyle w:val="MiscellaneousBody"/>
              <w:rPr>
                <w:sz w:val="22"/>
              </w:rPr>
            </w:pPr>
            <w:r>
              <w:rPr>
                <w:sz w:val="22"/>
              </w:rPr>
              <w:t>greater than</w:t>
            </w:r>
            <w:r>
              <w:rPr>
                <w:sz w:val="22"/>
              </w:rPr>
              <w:br/>
              <w:t>$1,600,000</w:t>
            </w:r>
          </w:p>
        </w:tc>
        <w:tc>
          <w:tcPr>
            <w:tcW w:w="1134" w:type="dxa"/>
          </w:tcPr>
          <w:p>
            <w:pPr>
              <w:pStyle w:val="MiscellaneousBody"/>
              <w:rPr>
                <w:sz w:val="22"/>
              </w:rPr>
            </w:pPr>
            <w:r>
              <w:rPr>
                <w:sz w:val="22"/>
              </w:rPr>
              <w:br/>
              <w:t>3.97</w:t>
            </w:r>
          </w:p>
        </w:tc>
        <w:tc>
          <w:tcPr>
            <w:tcW w:w="1417" w:type="dxa"/>
          </w:tcPr>
          <w:p>
            <w:pPr>
              <w:pStyle w:val="MiscellaneousBody"/>
              <w:rPr>
                <w:sz w:val="22"/>
              </w:rPr>
            </w:pPr>
            <w:r>
              <w:rPr>
                <w:sz w:val="22"/>
              </w:rPr>
              <w:br/>
              <w:t>4.41</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9.08</w:t>
            </w:r>
          </w:p>
        </w:tc>
      </w:tr>
    </w:tbl>
    <w:p>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reference to </w:t>
      </w:r>
      <w:r>
        <w:rPr>
          <w:b/>
          <w:bCs/>
          <w:sz w:val="22"/>
        </w:rPr>
        <w:t>subclause (4)</w:t>
      </w:r>
      <w:r>
        <w:rPr>
          <w:sz w:val="22"/>
        </w:rPr>
        <w:t>;</w:t>
      </w:r>
    </w:p>
    <w:p>
      <w:pPr>
        <w:pStyle w:val="MiscellaneousBody"/>
        <w:tabs>
          <w:tab w:val="left" w:pos="1134"/>
        </w:tabs>
        <w:ind w:left="1701" w:hanging="1701"/>
        <w:rPr>
          <w:sz w:val="22"/>
        </w:rPr>
      </w:pPr>
      <w:r>
        <w:rPr>
          <w:sz w:val="22"/>
        </w:rPr>
        <w:tab/>
      </w:r>
      <w:r>
        <w:rPr>
          <w:b/>
          <w:bCs/>
          <w:sz w:val="22"/>
        </w:rPr>
        <w:t>“completion”</w:t>
      </w:r>
      <w:r>
        <w:rPr>
          <w:sz w:val="22"/>
        </w:rPr>
        <w:t xml:space="preserve"> in relation to a New Development means capable of occupation or use;</w:t>
      </w:r>
    </w:p>
    <w:p>
      <w:pPr>
        <w:pStyle w:val="MiscellaneousBody"/>
        <w:tabs>
          <w:tab w:val="left" w:pos="1134"/>
        </w:tabs>
        <w:ind w:left="1701" w:hanging="1701"/>
        <w:rPr>
          <w:sz w:val="22"/>
        </w:rPr>
      </w:pPr>
      <w:r>
        <w:rPr>
          <w:sz w:val="22"/>
        </w:rPr>
        <w:tab/>
      </w:r>
      <w:r>
        <w:rPr>
          <w:b/>
          <w:bCs/>
          <w:sz w:val="22"/>
        </w:rPr>
        <w:t>“GRV”</w:t>
      </w:r>
      <w:r>
        <w:rPr>
          <w:sz w:val="22"/>
        </w:rPr>
        <w:t xml:space="preserve"> means the gross rental value of the Development Area following Project Completion as determined under the </w:t>
      </w:r>
      <w:r>
        <w:rPr>
          <w:i/>
          <w:iCs/>
          <w:sz w:val="22"/>
        </w:rPr>
        <w:t>Valuation of Land Act 1978</w:t>
      </w:r>
      <w:r>
        <w:rPr>
          <w:sz w:val="22"/>
        </w:rPr>
        <w:t>;</w:t>
      </w:r>
    </w:p>
    <w:p>
      <w:pPr>
        <w:pStyle w:val="MiscellaneousBody"/>
        <w:tabs>
          <w:tab w:val="left" w:pos="1134"/>
        </w:tabs>
        <w:ind w:left="1701" w:hanging="1701"/>
        <w:rPr>
          <w:sz w:val="22"/>
        </w:rPr>
      </w:pPr>
      <w:r>
        <w:rPr>
          <w:sz w:val="22"/>
        </w:rPr>
        <w:tab/>
      </w:r>
      <w:r>
        <w:rPr>
          <w:b/>
          <w:bCs/>
          <w:sz w:val="22"/>
        </w:rPr>
        <w:t>“Rating Year”</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MiscellaneousBody"/>
        <w:tabs>
          <w:tab w:val="left" w:pos="1134"/>
        </w:tabs>
        <w:ind w:left="1701" w:hanging="1701"/>
        <w:rPr>
          <w:sz w:val="22"/>
        </w:rPr>
      </w:pPr>
      <w:r>
        <w:rPr>
          <w:sz w:val="22"/>
        </w:rPr>
        <w:tab/>
      </w:r>
      <w:r>
        <w:rPr>
          <w:b/>
          <w:bCs/>
          <w:sz w:val="22"/>
        </w:rPr>
        <w:t>“Water Rates”</w:t>
      </w:r>
      <w:r>
        <w:rPr>
          <w:sz w:val="22"/>
        </w:rPr>
        <w:t xml:space="preserve"> means charges in respect of water supply, sewerage and drainage of the kind presently levied by the Water Authority under — </w:t>
      </w:r>
    </w:p>
    <w:p>
      <w:pPr>
        <w:pStyle w:val="MiscellaneousBody"/>
        <w:tabs>
          <w:tab w:val="left" w:pos="1701"/>
        </w:tabs>
        <w:ind w:left="2268" w:hanging="2268"/>
        <w:rPr>
          <w:sz w:val="22"/>
        </w:rPr>
      </w:pPr>
      <w:r>
        <w:rPr>
          <w:sz w:val="22"/>
        </w:rPr>
        <w:tab/>
        <w:t>(a)</w:t>
      </w:r>
      <w:r>
        <w:rPr>
          <w:sz w:val="22"/>
        </w:rPr>
        <w:tab/>
        <w:t>Part 2 of Division 1 of Schedule 1;</w:t>
      </w:r>
    </w:p>
    <w:p>
      <w:pPr>
        <w:pStyle w:val="MiscellaneousBody"/>
        <w:tabs>
          <w:tab w:val="left" w:pos="1701"/>
        </w:tabs>
        <w:ind w:left="2268" w:hanging="2268"/>
        <w:rPr>
          <w:sz w:val="22"/>
        </w:rPr>
      </w:pPr>
      <w:r>
        <w:rPr>
          <w:sz w:val="22"/>
        </w:rPr>
        <w:tab/>
        <w:t>(b)</w:t>
      </w:r>
      <w:r>
        <w:rPr>
          <w:sz w:val="22"/>
        </w:rPr>
        <w:tab/>
        <w:t>Part 2 of Schedule 2; and</w:t>
      </w:r>
    </w:p>
    <w:p>
      <w:pPr>
        <w:pStyle w:val="MiscellaneousBody"/>
        <w:tabs>
          <w:tab w:val="left" w:pos="1701"/>
        </w:tabs>
        <w:ind w:left="2268" w:hanging="2268"/>
        <w:rPr>
          <w:sz w:val="22"/>
        </w:rPr>
      </w:pPr>
      <w:r>
        <w:rPr>
          <w:sz w:val="22"/>
        </w:rPr>
        <w:tab/>
        <w:t>(c)</w:t>
      </w:r>
      <w:r>
        <w:rPr>
          <w:sz w:val="22"/>
        </w:rPr>
        <w:tab/>
        <w:t>Part 2 of Schedule 3</w:t>
      </w:r>
    </w:p>
    <w:p>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pPr>
        <w:pStyle w:val="MiscellaneousBody"/>
        <w:keepNext/>
        <w:ind w:left="567" w:hanging="567"/>
        <w:rPr>
          <w:sz w:val="22"/>
        </w:rPr>
      </w:pPr>
      <w:r>
        <w:rPr>
          <w:sz w:val="22"/>
        </w:rPr>
        <w:t>12.</w:t>
      </w:r>
      <w:r>
        <w:rPr>
          <w:sz w:val="22"/>
        </w:rPr>
        <w:tab/>
      </w:r>
      <w:r>
        <w:rPr>
          <w:b/>
          <w:sz w:val="22"/>
          <w:u w:val="single"/>
        </w:rPr>
        <w:t>MUNICIPAL RATES</w:t>
      </w:r>
    </w:p>
    <w:p>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pPr>
        <w:pStyle w:val="MiscellaneousBody"/>
        <w:tabs>
          <w:tab w:val="left" w:pos="1134"/>
        </w:tabs>
        <w:ind w:left="1701" w:hanging="1701"/>
        <w:rPr>
          <w:sz w:val="22"/>
        </w:rPr>
      </w:pPr>
      <w:r>
        <w:rPr>
          <w:sz w:val="22"/>
        </w:rPr>
        <w:tab/>
        <w:t>(a)</w:t>
      </w:r>
      <w:r>
        <w:rPr>
          <w:sz w:val="22"/>
        </w:rPr>
        <w:tab/>
        <w:t>$700,000.00; and</w:t>
      </w:r>
    </w:p>
    <w:p>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pPr>
        <w:pStyle w:val="MiscellaneousBody"/>
        <w:tabs>
          <w:tab w:val="left" w:pos="1701"/>
        </w:tabs>
        <w:ind w:left="2268" w:hanging="2268"/>
        <w:rPr>
          <w:sz w:val="22"/>
        </w:rPr>
      </w:pPr>
      <w:r>
        <w:rPr>
          <w:sz w:val="22"/>
        </w:rPr>
        <w:tab/>
        <w:t>(ii)</w:t>
      </w:r>
      <w:r>
        <w:rPr>
          <w:sz w:val="22"/>
        </w:rPr>
        <w:tab/>
        <w:t>the percentage increase in the City’s rates for that year;</w:t>
      </w:r>
    </w:p>
    <w:p>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pPr>
        <w:pStyle w:val="MiscellaneousBody"/>
        <w:tabs>
          <w:tab w:val="left" w:pos="567"/>
        </w:tabs>
        <w:ind w:left="1134" w:hanging="1134"/>
        <w:rPr>
          <w:sz w:val="22"/>
        </w:rPr>
      </w:pPr>
      <w:r>
        <w:rPr>
          <w:sz w:val="22"/>
        </w:rPr>
        <w:tab/>
        <w:t>(5)</w:t>
      </w:r>
      <w:r>
        <w:rPr>
          <w:sz w:val="22"/>
        </w:rPr>
        <w:tab/>
        <w:t>In this clause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regard to </w:t>
      </w:r>
      <w:r>
        <w:rPr>
          <w:b/>
          <w:bCs/>
          <w:sz w:val="22"/>
        </w:rPr>
        <w:t>subclause (3)</w:t>
      </w:r>
      <w:r>
        <w:rPr>
          <w:sz w:val="22"/>
        </w:rPr>
        <w:t>;</w:t>
      </w:r>
    </w:p>
    <w:p>
      <w:pPr>
        <w:pStyle w:val="MiscellaneousBody"/>
        <w:tabs>
          <w:tab w:val="left" w:pos="1134"/>
        </w:tabs>
        <w:ind w:left="1701" w:hanging="1701"/>
        <w:rPr>
          <w:sz w:val="22"/>
        </w:rPr>
      </w:pPr>
      <w:r>
        <w:rPr>
          <w:sz w:val="22"/>
        </w:rPr>
        <w:tab/>
      </w:r>
      <w:r>
        <w:rPr>
          <w:b/>
          <w:bCs/>
          <w:sz w:val="22"/>
        </w:rPr>
        <w:t>“Municipal Rates”</w:t>
      </w:r>
      <w:r>
        <w:rPr>
          <w:sz w:val="22"/>
        </w:rPr>
        <w:t xml:space="preserve"> mean rates of the kind presently levied by the City under Division 4 of Part XXV of the </w:t>
      </w:r>
      <w:r>
        <w:rPr>
          <w:i/>
          <w:iCs/>
          <w:sz w:val="22"/>
        </w:rPr>
        <w:t>Local Government Act 1960</w:t>
      </w:r>
      <w:r>
        <w:rPr>
          <w:sz w:val="22"/>
        </w:rPr>
        <w:t>.</w:t>
      </w:r>
    </w:p>
    <w:p>
      <w:pPr>
        <w:pStyle w:val="MiscellaneousBody"/>
        <w:ind w:left="567" w:hanging="567"/>
        <w:rPr>
          <w:sz w:val="22"/>
        </w:rPr>
      </w:pPr>
      <w:r>
        <w:rPr>
          <w:sz w:val="22"/>
        </w:rPr>
        <w:t>13.</w:t>
      </w:r>
      <w:r>
        <w:rPr>
          <w:sz w:val="22"/>
        </w:rPr>
        <w:tab/>
      </w:r>
      <w:r>
        <w:rPr>
          <w:b/>
          <w:sz w:val="22"/>
          <w:u w:val="single"/>
        </w:rPr>
        <w:t>STAMP DUTY</w:t>
      </w:r>
    </w:p>
    <w:p>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pPr>
        <w:pStyle w:val="MiscellaneousBody"/>
        <w:tabs>
          <w:tab w:val="left" w:pos="567"/>
        </w:tabs>
        <w:ind w:left="1134" w:hanging="1134"/>
        <w:rPr>
          <w:sz w:val="22"/>
        </w:rPr>
      </w:pPr>
      <w:r>
        <w:rPr>
          <w:sz w:val="22"/>
        </w:rPr>
        <w:tab/>
        <w:t>(2)</w:t>
      </w:r>
      <w:r>
        <w:rPr>
          <w:sz w:val="22"/>
        </w:rPr>
        <w:tab/>
        <w:t>The amount repaid pursuant to subclause (1) will not exceed $1,500,000.</w:t>
      </w:r>
    </w:p>
    <w:p>
      <w:pPr>
        <w:pStyle w:val="MiscellaneousBody"/>
        <w:ind w:left="567" w:hanging="567"/>
        <w:rPr>
          <w:b/>
          <w:sz w:val="22"/>
          <w:u w:val="single"/>
        </w:rPr>
      </w:pPr>
      <w:r>
        <w:rPr>
          <w:sz w:val="22"/>
        </w:rPr>
        <w:t>14.</w:t>
      </w:r>
      <w:r>
        <w:rPr>
          <w:sz w:val="22"/>
        </w:rPr>
        <w:tab/>
      </w:r>
      <w:r>
        <w:rPr>
          <w:b/>
          <w:sz w:val="22"/>
          <w:u w:val="single"/>
        </w:rPr>
        <w:t>MODIFICATION OF LAND ACT</w:t>
      </w:r>
    </w:p>
    <w:p>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pPr>
        <w:pStyle w:val="MiscellaneousBody"/>
        <w:ind w:left="567" w:hanging="567"/>
        <w:rPr>
          <w:sz w:val="22"/>
        </w:rPr>
      </w:pPr>
      <w:r>
        <w:rPr>
          <w:sz w:val="22"/>
        </w:rPr>
        <w:t>15.</w:t>
      </w:r>
      <w:r>
        <w:rPr>
          <w:sz w:val="22"/>
        </w:rPr>
        <w:tab/>
      </w:r>
      <w:r>
        <w:rPr>
          <w:b/>
          <w:sz w:val="22"/>
          <w:u w:val="single"/>
        </w:rPr>
        <w:t>USE OF LOCAL LABOUR PROFESSIONAL SERVICES AND MATERIALS</w:t>
      </w:r>
    </w:p>
    <w:p>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MiscellaneousBody"/>
        <w:ind w:left="567" w:hanging="567"/>
        <w:rPr>
          <w:b/>
          <w:sz w:val="22"/>
        </w:rPr>
      </w:pPr>
      <w:r>
        <w:rPr>
          <w:sz w:val="22"/>
        </w:rPr>
        <w:t>16.</w:t>
      </w:r>
      <w:r>
        <w:rPr>
          <w:sz w:val="22"/>
        </w:rPr>
        <w:tab/>
      </w:r>
      <w:r>
        <w:rPr>
          <w:b/>
          <w:sz w:val="22"/>
          <w:u w:val="single"/>
        </w:rPr>
        <w:t>ASSIGNMENT</w:t>
      </w:r>
    </w:p>
    <w:p>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MiscellaneousBody"/>
        <w:ind w:left="567" w:hanging="567"/>
        <w:rPr>
          <w:sz w:val="22"/>
        </w:rPr>
      </w:pPr>
      <w:r>
        <w:rPr>
          <w:sz w:val="22"/>
        </w:rPr>
        <w:t>17.</w:t>
      </w:r>
      <w:r>
        <w:rPr>
          <w:sz w:val="22"/>
        </w:rPr>
        <w:tab/>
      </w:r>
      <w:r>
        <w:rPr>
          <w:b/>
          <w:sz w:val="22"/>
          <w:u w:val="single"/>
        </w:rPr>
        <w:t>VARIATION</w:t>
      </w:r>
    </w:p>
    <w:p>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z w:val="22"/>
        </w:rPr>
      </w:pPr>
      <w:r>
        <w:rPr>
          <w:sz w:val="22"/>
        </w:rPr>
        <w:t>18.</w:t>
      </w:r>
      <w:r>
        <w:rPr>
          <w:sz w:val="22"/>
        </w:rPr>
        <w:tab/>
      </w:r>
      <w:r>
        <w:rPr>
          <w:b/>
          <w:sz w:val="22"/>
          <w:u w:val="single"/>
        </w:rPr>
        <w:t>FORCE MAJEURE</w:t>
      </w:r>
    </w:p>
    <w:p>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MiscellaneousBody"/>
        <w:keepNext/>
        <w:tabs>
          <w:tab w:val="left" w:pos="567"/>
        </w:tabs>
        <w:ind w:left="1134" w:hanging="1134"/>
        <w:rPr>
          <w:sz w:val="22"/>
        </w:rPr>
      </w:pPr>
      <w:r>
        <w:rPr>
          <w:sz w:val="22"/>
        </w:rPr>
        <w:tab/>
        <w:t>(1)</w:t>
      </w:r>
      <w:r>
        <w:rPr>
          <w:sz w:val="22"/>
        </w:rPr>
        <w:tab/>
        <w:t>If — </w:t>
      </w:r>
    </w:p>
    <w:p>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MiscellaneousBody"/>
        <w:ind w:left="567" w:hanging="567"/>
        <w:rPr>
          <w:sz w:val="22"/>
        </w:rPr>
      </w:pPr>
      <w:r>
        <w:rPr>
          <w:sz w:val="22"/>
        </w:rPr>
        <w:t>22.</w:t>
      </w:r>
      <w:r>
        <w:rPr>
          <w:sz w:val="22"/>
        </w:rPr>
        <w:tab/>
      </w:r>
      <w:r>
        <w:rPr>
          <w:b/>
          <w:sz w:val="22"/>
          <w:u w:val="single"/>
        </w:rPr>
        <w:t>EFFECT OF TERMINATION</w:t>
      </w:r>
    </w:p>
    <w:p>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MiscellaneousBody"/>
        <w:tabs>
          <w:tab w:val="left" w:pos="1134"/>
        </w:tabs>
        <w:ind w:left="1701" w:hanging="1701"/>
        <w:rPr>
          <w:sz w:val="22"/>
        </w:rPr>
      </w:pPr>
      <w:r>
        <w:rPr>
          <w:sz w:val="22"/>
        </w:rPr>
        <w:tab/>
        <w:t>(b)</w:t>
      </w:r>
      <w:r>
        <w:rPr>
          <w:sz w:val="22"/>
        </w:rPr>
        <w:tab/>
        <w:t>the Joint Venturers shall forthwith pay to the State — </w:t>
      </w:r>
    </w:p>
    <w:p>
      <w:pPr>
        <w:pStyle w:val="MiscellaneousBody"/>
        <w:tabs>
          <w:tab w:val="left" w:pos="1701"/>
        </w:tabs>
        <w:ind w:left="2268" w:hanging="2268"/>
        <w:rPr>
          <w:sz w:val="22"/>
        </w:rPr>
      </w:pPr>
      <w:r>
        <w:rPr>
          <w:sz w:val="22"/>
        </w:rPr>
        <w:tab/>
        <w:t>(i)</w:t>
      </w:r>
      <w:r>
        <w:rPr>
          <w:sz w:val="22"/>
        </w:rPr>
        <w:tab/>
        <w:t>all moneys which may then have become payable or accrued due; and</w:t>
      </w:r>
    </w:p>
    <w:p>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pPr>
        <w:pStyle w:val="MiscellaneousBody"/>
        <w:ind w:left="567" w:hanging="567"/>
        <w:rPr>
          <w:sz w:val="22"/>
        </w:rPr>
      </w:pPr>
      <w:r>
        <w:rPr>
          <w:sz w:val="22"/>
        </w:rPr>
        <w:t>23.</w:t>
      </w:r>
      <w:r>
        <w:rPr>
          <w:sz w:val="22"/>
        </w:rPr>
        <w:tab/>
      </w:r>
      <w:r>
        <w:rPr>
          <w:b/>
          <w:sz w:val="22"/>
          <w:u w:val="single"/>
        </w:rPr>
        <w:t>ENVIRONMENTAL PROTECTION</w:t>
      </w:r>
    </w:p>
    <w:p>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pPr>
        <w:pStyle w:val="MiscellaneousBody"/>
        <w:ind w:left="567" w:hanging="567"/>
        <w:rPr>
          <w:sz w:val="22"/>
        </w:rPr>
      </w:pPr>
      <w:r>
        <w:rPr>
          <w:sz w:val="22"/>
        </w:rPr>
        <w:t>24.</w:t>
      </w:r>
      <w:r>
        <w:rPr>
          <w:sz w:val="22"/>
        </w:rPr>
        <w:tab/>
      </w:r>
      <w:r>
        <w:rPr>
          <w:b/>
          <w:sz w:val="22"/>
          <w:u w:val="single"/>
        </w:rPr>
        <w:t>APPLICATION OF STATUTE LAW</w:t>
      </w:r>
    </w:p>
    <w:p>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MiscellaneousBody"/>
        <w:ind w:left="567" w:hanging="567"/>
        <w:rPr>
          <w:sz w:val="22"/>
        </w:rPr>
      </w:pPr>
      <w:r>
        <w:rPr>
          <w:sz w:val="22"/>
        </w:rPr>
        <w:t>25.</w:t>
      </w:r>
      <w:r>
        <w:rPr>
          <w:sz w:val="22"/>
        </w:rPr>
        <w:tab/>
      </w:r>
      <w:r>
        <w:rPr>
          <w:b/>
          <w:sz w:val="22"/>
          <w:u w:val="single"/>
        </w:rPr>
        <w:t>INDEMNITY</w:t>
      </w:r>
    </w:p>
    <w:p>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MiscellaneousBody"/>
        <w:ind w:left="567" w:hanging="567"/>
        <w:rPr>
          <w:sz w:val="22"/>
        </w:rPr>
      </w:pPr>
      <w:r>
        <w:rPr>
          <w:sz w:val="22"/>
        </w:rPr>
        <w:t>26.</w:t>
      </w:r>
      <w:r>
        <w:rPr>
          <w:sz w:val="22"/>
        </w:rPr>
        <w:tab/>
      </w:r>
      <w:r>
        <w:rPr>
          <w:b/>
          <w:sz w:val="22"/>
          <w:u w:val="single"/>
        </w:rPr>
        <w:t>ARBITRATION</w:t>
      </w:r>
    </w:p>
    <w:p>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pPr>
        <w:pStyle w:val="MiscellaneousBody"/>
        <w:ind w:left="567" w:hanging="567"/>
        <w:rPr>
          <w:sz w:val="22"/>
        </w:rPr>
      </w:pPr>
      <w:r>
        <w:rPr>
          <w:sz w:val="22"/>
        </w:rPr>
        <w:t>27.</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pPr>
        <w:pStyle w:val="MiscellaneousBody"/>
        <w:ind w:left="1134"/>
        <w:rPr>
          <w:sz w:val="22"/>
          <w:u w:val="single"/>
        </w:rPr>
      </w:pPr>
      <w:r>
        <w:rPr>
          <w:sz w:val="22"/>
          <w:u w:val="single"/>
        </w:rPr>
        <w:t>The State</w:t>
      </w:r>
    </w:p>
    <w:p>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pPr>
        <w:pStyle w:val="MiscellaneousBody"/>
        <w:ind w:left="1134"/>
        <w:rPr>
          <w:sz w:val="22"/>
        </w:rPr>
      </w:pPr>
      <w:r>
        <w:rPr>
          <w:sz w:val="22"/>
        </w:rPr>
        <w:t>Facsimile: (09) 327 5542</w:t>
      </w:r>
    </w:p>
    <w:p>
      <w:pPr>
        <w:pStyle w:val="MiscellaneousBody"/>
        <w:ind w:left="1134"/>
        <w:rPr>
          <w:sz w:val="22"/>
          <w:u w:val="single"/>
        </w:rPr>
      </w:pPr>
      <w:r>
        <w:rPr>
          <w:sz w:val="22"/>
          <w:u w:val="single"/>
        </w:rPr>
        <w:t>The Joint Venturers</w:t>
      </w:r>
    </w:p>
    <w:p>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pPr>
        <w:pStyle w:val="MiscellaneousBody"/>
        <w:ind w:left="2268" w:hanging="1134"/>
        <w:rPr>
          <w:sz w:val="22"/>
        </w:rPr>
      </w:pPr>
      <w:r>
        <w:rPr>
          <w:sz w:val="22"/>
        </w:rPr>
        <w:t xml:space="preserve">Attention: </w:t>
      </w:r>
      <w:r>
        <w:rPr>
          <w:sz w:val="22"/>
        </w:rPr>
        <w:tab/>
        <w:t>General Manager,</w:t>
      </w:r>
      <w:r>
        <w:rPr>
          <w:sz w:val="22"/>
        </w:rPr>
        <w:br/>
        <w:t>New Business — Property</w:t>
      </w:r>
    </w:p>
    <w:p>
      <w:pPr>
        <w:pStyle w:val="MiscellaneousBody"/>
        <w:ind w:left="1134"/>
        <w:rPr>
          <w:sz w:val="22"/>
        </w:rPr>
      </w:pPr>
      <w:r>
        <w:rPr>
          <w:sz w:val="22"/>
        </w:rPr>
        <w:t>Facsimile: (03) 829 3300</w:t>
      </w:r>
    </w:p>
    <w:p>
      <w:pPr>
        <w:pStyle w:val="MiscellaneousBody"/>
        <w:ind w:left="1134"/>
        <w:rPr>
          <w:sz w:val="22"/>
        </w:rPr>
      </w:pPr>
      <w:r>
        <w:rPr>
          <w:sz w:val="22"/>
        </w:rPr>
        <w:t>The Colonial Mutual Life Assurance Society Limited</w:t>
      </w:r>
      <w:r>
        <w:rPr>
          <w:sz w:val="22"/>
        </w:rPr>
        <w:br/>
        <w:t>330 Collins Street</w:t>
      </w:r>
      <w:r>
        <w:rPr>
          <w:sz w:val="22"/>
        </w:rPr>
        <w:br/>
        <w:t>Melbourne  3000</w:t>
      </w:r>
    </w:p>
    <w:p>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pPr>
        <w:pStyle w:val="MiscellaneousBody"/>
        <w:ind w:left="1134"/>
        <w:rPr>
          <w:sz w:val="22"/>
        </w:rPr>
      </w:pPr>
      <w:r>
        <w:rPr>
          <w:sz w:val="22"/>
        </w:rPr>
        <w:t>Facsimile: (03) 641 8396</w:t>
      </w:r>
    </w:p>
    <w:p>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del w:id="56" w:author="svcMRProcess" w:date="2015-12-11T03:49:00Z"/>
          <w:sz w:val="22"/>
        </w:rPr>
      </w:pPr>
      <w:bookmarkStart w:id="57" w:name="_MON_949307694"/>
      <w:bookmarkEnd w:id="57"/>
      <w:del w:id="58" w:author="svcMRProcess" w:date="2015-12-11T03:49:00Z">
        <w:r>
          <w:rPr>
            <w:rFonts w:ascii="Century Schoolbook" w:hAnsi="Century Schoolbook"/>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406.95pt" fillcolor="window">
              <v:imagedata r:id="rId21" o:title=""/>
            </v:shape>
          </w:pict>
        </w:r>
      </w:del>
    </w:p>
    <w:p>
      <w:pPr>
        <w:pStyle w:val="MiscellaneousBody"/>
        <w:rPr>
          <w:ins w:id="59" w:author="svcMRProcess" w:date="2015-12-11T03:49:00Z"/>
          <w:sz w:val="22"/>
        </w:rPr>
      </w:pPr>
      <w:ins w:id="60" w:author="svcMRProcess" w:date="2015-12-11T03:49:00Z">
        <w:r>
          <w:rPr>
            <w:rFonts w:ascii="Century Schoolbook" w:hAnsi="Century Schoolbook"/>
            <w:sz w:val="22"/>
          </w:rPr>
          <w:pict>
            <v:shape id="_x0000_i1026" type="#_x0000_t75" style="width:310.55pt;height:406.95pt" fillcolor="window">
              <v:imagedata r:id="rId21" o:title=""/>
            </v:shape>
          </w:pict>
        </w:r>
      </w:ins>
    </w:p>
    <w:p>
      <w:pPr>
        <w:pStyle w:val="MiscellaneousBody"/>
        <w:jc w:val="center"/>
        <w:rPr>
          <w:b/>
          <w:sz w:val="22"/>
          <w:u w:val="single"/>
        </w:rPr>
      </w:pPr>
      <w:r>
        <w:rPr>
          <w:sz w:val="22"/>
        </w:rPr>
        <w:br w:type="page"/>
      </w:r>
      <w:r>
        <w:rPr>
          <w:b/>
          <w:sz w:val="22"/>
          <w:u w:val="single"/>
        </w:rPr>
        <w:t>SCHEDULE 2</w:t>
      </w:r>
    </w:p>
    <w:p>
      <w:pPr>
        <w:pStyle w:val="MiscellaneousBody"/>
        <w:jc w:val="center"/>
        <w:rPr>
          <w:b/>
          <w:sz w:val="22"/>
          <w:u w:val="single"/>
        </w:rPr>
      </w:pPr>
      <w:r>
        <w:rPr>
          <w:b/>
          <w:sz w:val="22"/>
          <w:u w:val="single"/>
        </w:rPr>
        <w:t>MORLEY REDEVELOPMENT LAND</w:t>
      </w:r>
      <w:r>
        <w:rPr>
          <w:b/>
          <w:sz w:val="22"/>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201 on Plan 14988 being the whole of the land in Certificate of Title Volume 1690 Folio 947</w:t>
      </w:r>
    </w:p>
    <w:p>
      <w:pPr>
        <w:pStyle w:val="MiscellaneousBody"/>
        <w:rPr>
          <w:sz w:val="22"/>
        </w:rPr>
      </w:pPr>
      <w:r>
        <w:rPr>
          <w:sz w:val="22"/>
        </w:rPr>
        <w:t>Portion of Swan Location Q1 and being Lot 202 on Plan 14988 being the whole of the land in Certificate of Title Volume 1690 Folio 948</w:t>
      </w:r>
    </w:p>
    <w:p>
      <w:pPr>
        <w:pStyle w:val="MiscellaneousBody"/>
        <w:rPr>
          <w:sz w:val="22"/>
        </w:rPr>
      </w:pPr>
      <w:r>
        <w:rPr>
          <w:sz w:val="22"/>
        </w:rPr>
        <w:t>Portion of Swan Location Q1 and being Lot 203 on Plan 14988 being the whole of the land in Certificate of Title Volume 1690 Folio 949</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Q1 and being part of Lot 1004 on Plan 3263 (Sheet 1) being the whole of the land in Certificate of Title Volume 1772 Folio 649</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4 on Diagram 31786 being the whole of the land in Certificate of Title Volume 1487 Folio 425</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MiscellaneousBody"/>
        <w:rPr>
          <w:sz w:val="22"/>
        </w:rPr>
      </w:pPr>
      <w:r>
        <w:rPr>
          <w:sz w:val="22"/>
        </w:rPr>
        <w:t>The redevelopment of the Morley Shopping Centre will comprise the demolition and building works necessary for — </w:t>
      </w:r>
    </w:p>
    <w:p>
      <w:pPr>
        <w:pStyle w:val="MiscellaneousBody"/>
        <w:ind w:left="567" w:hanging="567"/>
        <w:rPr>
          <w:sz w:val="22"/>
        </w:rPr>
      </w:pPr>
      <w:r>
        <w:rPr>
          <w:sz w:val="22"/>
        </w:rPr>
        <w:t>(1)</w:t>
      </w:r>
      <w:r>
        <w:rPr>
          <w:sz w:val="22"/>
        </w:rPr>
        <w:tab/>
        <w:t>the upgrading and renovation of the K</w:t>
      </w:r>
      <w:r>
        <w:rPr>
          <w:sz w:val="22"/>
        </w:rPr>
        <w:noBreakHyphen/>
        <w:t>Mart Store;</w:t>
      </w:r>
    </w:p>
    <w:p>
      <w:pPr>
        <w:pStyle w:val="MiscellaneousBody"/>
        <w:ind w:left="567" w:hanging="567"/>
        <w:rPr>
          <w:sz w:val="22"/>
        </w:rPr>
      </w:pPr>
      <w:r>
        <w:rPr>
          <w:sz w:val="22"/>
        </w:rPr>
        <w:t>(2)</w:t>
      </w:r>
      <w:r>
        <w:rPr>
          <w:sz w:val="22"/>
        </w:rPr>
        <w:tab/>
        <w:t>the construction of — </w:t>
      </w:r>
    </w:p>
    <w:p>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pPr>
        <w:pStyle w:val="MiscellaneousBody"/>
        <w:rPr>
          <w:sz w:val="22"/>
        </w:rPr>
      </w:pPr>
      <w:r>
        <w:rPr>
          <w:sz w:val="22"/>
        </w:rPr>
        <w:t>and otherwise generally as is necessary so as to enable the redevelopment of the Morley Shopping Centre in a manner substantially similar to that shown on the Concept Plans.</w:t>
      </w:r>
    </w:p>
    <w:p>
      <w:pPr>
        <w:pStyle w:val="MiscellaneousBody"/>
        <w:pageBreakBefore/>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MiscellaneousBody"/>
        <w:rPr>
          <w:sz w:val="22"/>
        </w:rPr>
      </w:pPr>
      <w:r>
        <w:rPr>
          <w:sz w:val="22"/>
        </w:rPr>
        <w:t>Portion of Swan Location T being part of the Land on Diagram 27251 and being the whole of the land in Certificate of Title Volume 280 Folio 77A</w:t>
      </w:r>
    </w:p>
    <w:p>
      <w:pPr>
        <w:pStyle w:val="MiscellaneousBody"/>
        <w:rPr>
          <w:sz w:val="22"/>
        </w:rPr>
      </w:pPr>
      <w:r>
        <w:rPr>
          <w:sz w:val="22"/>
        </w:rPr>
        <w:t>Portion of Swan Location T being part of Lot 1152 on Plan 3401 and being the whole of the land in Certificate of Title Volume 1255 Folio 789</w:t>
      </w:r>
    </w:p>
    <w:p>
      <w:pPr>
        <w:pStyle w:val="MiscellaneousBody"/>
        <w:pageBreakBefore/>
        <w:jc w:val="center"/>
        <w:rPr>
          <w:b/>
          <w:sz w:val="22"/>
          <w:u w:val="single"/>
        </w:rPr>
      </w:pPr>
      <w:r>
        <w:rPr>
          <w:b/>
          <w:sz w:val="22"/>
          <w:u w:val="single"/>
        </w:rPr>
        <w:t>SCHEDULE 5</w:t>
      </w:r>
    </w:p>
    <w:p>
      <w:pPr>
        <w:pStyle w:val="MiscellaneousBody"/>
        <w:spacing w:before="120"/>
        <w:jc w:val="center"/>
        <w:rPr>
          <w:b/>
          <w:sz w:val="22"/>
        </w:rPr>
      </w:pPr>
      <w:r>
        <w:rPr>
          <w:b/>
          <w:sz w:val="22"/>
        </w:rPr>
        <w:t>LAND ACT 1933</w:t>
      </w:r>
    </w:p>
    <w:p>
      <w:pPr>
        <w:pStyle w:val="MiscellaneousBody"/>
        <w:spacing w:before="120"/>
        <w:jc w:val="center"/>
        <w:rPr>
          <w:b/>
          <w:sz w:val="22"/>
        </w:rPr>
      </w:pPr>
      <w:r>
        <w:rPr>
          <w:b/>
          <w:sz w:val="22"/>
        </w:rPr>
        <w:t>SECTION 117 LEASE</w:t>
      </w:r>
    </w:p>
    <w:p>
      <w:pPr>
        <w:pStyle w:val="MiscellaneousBody"/>
        <w:spacing w:before="120"/>
        <w:jc w:val="center"/>
        <w:rPr>
          <w:b/>
          <w:sz w:val="22"/>
        </w:rPr>
      </w:pPr>
      <w:r>
        <w:rPr>
          <w:b/>
          <w:sz w:val="22"/>
        </w:rPr>
        <w:t>MORLEY SHOPPING CENTRE REDEVELOPMENT AGREEMENT ACT 1992</w:t>
      </w:r>
    </w:p>
    <w:p>
      <w:pPr>
        <w:pStyle w:val="MiscellaneousBody"/>
        <w:spacing w:before="120"/>
        <w:rPr>
          <w:sz w:val="22"/>
        </w:rPr>
      </w:pPr>
      <w:r>
        <w:rPr>
          <w:sz w:val="22"/>
        </w:rPr>
        <w:t>Lease No.</w:t>
      </w:r>
    </w:p>
    <w:p>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pPr>
        <w:pStyle w:val="MiscellaneousBody"/>
        <w:rPr>
          <w:sz w:val="22"/>
          <w:u w:val="single"/>
        </w:rPr>
      </w:pPr>
      <w:r>
        <w:rPr>
          <w:sz w:val="22"/>
          <w:u w:val="single"/>
        </w:rPr>
        <w:t>WHEREAS:</w:t>
      </w:r>
    </w:p>
    <w:p>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pPr>
        <w:pStyle w:val="MiscellaneousBody"/>
        <w:spacing w:before="120"/>
        <w:jc w:val="center"/>
        <w:rPr>
          <w:b/>
          <w:sz w:val="22"/>
          <w:u w:val="single"/>
        </w:rPr>
      </w:pPr>
      <w:r>
        <w:rPr>
          <w:b/>
          <w:sz w:val="22"/>
          <w:u w:val="single"/>
        </w:rPr>
        <w:t>CONDITIONS</w:t>
      </w:r>
    </w:p>
    <w:p>
      <w:pPr>
        <w:pStyle w:val="MiscellaneousBody"/>
        <w:spacing w:before="120"/>
        <w:rPr>
          <w:sz w:val="22"/>
        </w:rPr>
      </w:pPr>
      <w:r>
        <w:rPr>
          <w:sz w:val="22"/>
        </w:rPr>
        <w:t>The Lessee hereby covenants and agrees with Us, Our Heirs and Successors and with the Minister for Lands as follows — </w:t>
      </w:r>
    </w:p>
    <w:p>
      <w:pPr>
        <w:pStyle w:val="MiscellaneousBody"/>
        <w:spacing w:before="120"/>
        <w:ind w:left="567" w:hanging="567"/>
        <w:rPr>
          <w:b/>
          <w:sz w:val="22"/>
          <w:u w:val="single"/>
        </w:rPr>
      </w:pPr>
      <w:r>
        <w:rPr>
          <w:sz w:val="22"/>
        </w:rPr>
        <w:t>1.</w:t>
      </w:r>
      <w:r>
        <w:rPr>
          <w:sz w:val="22"/>
        </w:rPr>
        <w:tab/>
      </w:r>
      <w:r>
        <w:rPr>
          <w:b/>
          <w:sz w:val="22"/>
          <w:u w:val="single"/>
        </w:rPr>
        <w:t>DEFINITIONS AND INTERPRETATION</w:t>
      </w:r>
    </w:p>
    <w:p>
      <w:pPr>
        <w:pStyle w:val="MiscellaneousBody"/>
        <w:ind w:left="567" w:hanging="567"/>
        <w:rPr>
          <w:sz w:val="22"/>
          <w:u w:val="single"/>
        </w:rPr>
      </w:pPr>
      <w:r>
        <w:rPr>
          <w:sz w:val="22"/>
        </w:rPr>
        <w:t>(1)</w:t>
      </w:r>
      <w:r>
        <w:rPr>
          <w:sz w:val="22"/>
        </w:rPr>
        <w:tab/>
      </w:r>
      <w:r>
        <w:rPr>
          <w:sz w:val="22"/>
          <w:u w:val="single"/>
        </w:rPr>
        <w:t>Definitions</w:t>
      </w:r>
    </w:p>
    <w:p>
      <w:pPr>
        <w:pStyle w:val="MiscellaneousBody"/>
        <w:spacing w:before="120"/>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r>
      <w:r>
        <w:rPr>
          <w:b/>
          <w:bCs/>
          <w:sz w:val="22"/>
        </w:rPr>
        <w:t>“Agreement”</w:t>
      </w:r>
      <w:r>
        <w:rPr>
          <w:sz w:val="22"/>
        </w:rPr>
        <w:t xml:space="preserve"> means the agreement between the State and the Lessee ratified by the </w:t>
      </w:r>
      <w:r>
        <w:rPr>
          <w:i/>
          <w:iCs/>
          <w:sz w:val="22"/>
        </w:rPr>
        <w:t>Morley Shopping Centre Redevelopment Agreement Act 1992</w:t>
      </w:r>
      <w:r>
        <w:rPr>
          <w:sz w:val="22"/>
        </w:rPr>
        <w:t>;</w:t>
      </w:r>
    </w:p>
    <w:p>
      <w:pPr>
        <w:pStyle w:val="MiscellaneousBody"/>
        <w:tabs>
          <w:tab w:val="left" w:pos="567"/>
        </w:tabs>
        <w:ind w:left="1134" w:hanging="1134"/>
        <w:rPr>
          <w:sz w:val="22"/>
        </w:rPr>
      </w:pPr>
      <w:r>
        <w:rPr>
          <w:sz w:val="22"/>
        </w:rPr>
        <w:tab/>
      </w:r>
      <w:r>
        <w:rPr>
          <w:b/>
          <w:bCs/>
          <w:sz w:val="22"/>
        </w:rPr>
        <w:t>“Business Day”</w:t>
      </w:r>
      <w:r>
        <w:rPr>
          <w:sz w:val="22"/>
        </w:rPr>
        <w:t xml:space="preserve"> means a day on which trading banks are open for trading in both Western Australia and Victoria;</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567"/>
        </w:tabs>
        <w:ind w:left="1134" w:hanging="1134"/>
        <w:rPr>
          <w:sz w:val="22"/>
        </w:rPr>
      </w:pPr>
      <w:r>
        <w:rPr>
          <w:sz w:val="22"/>
        </w:rPr>
        <w:tab/>
      </w:r>
      <w:r>
        <w:rPr>
          <w:b/>
          <w:bCs/>
          <w:sz w:val="22"/>
        </w:rPr>
        <w:t>“Land Act”</w:t>
      </w:r>
      <w:r>
        <w:rPr>
          <w:sz w:val="22"/>
        </w:rPr>
        <w:t xml:space="preserve"> means the </w:t>
      </w:r>
      <w:r>
        <w:rPr>
          <w:i/>
          <w:iCs/>
          <w:sz w:val="22"/>
        </w:rPr>
        <w:t>Land Act 1933</w:t>
      </w:r>
      <w:r>
        <w:rPr>
          <w:sz w:val="22"/>
        </w:rPr>
        <w:t>;</w:t>
      </w:r>
    </w:p>
    <w:p>
      <w:pPr>
        <w:pStyle w:val="MiscellaneousBody"/>
        <w:tabs>
          <w:tab w:val="left" w:pos="567"/>
        </w:tabs>
        <w:ind w:left="1134" w:hanging="1134"/>
        <w:rPr>
          <w:sz w:val="22"/>
        </w:rPr>
      </w:pPr>
      <w:r>
        <w:rPr>
          <w:sz w:val="22"/>
        </w:rPr>
        <w:tab/>
      </w:r>
      <w:r>
        <w:rPr>
          <w:b/>
          <w:bCs/>
          <w:sz w:val="22"/>
        </w:rPr>
        <w:t>“leased premises”</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MiscellaneousBody"/>
        <w:tabs>
          <w:tab w:val="left" w:pos="567"/>
        </w:tabs>
        <w:ind w:left="1134" w:hanging="1134"/>
        <w:rPr>
          <w:sz w:val="22"/>
        </w:rPr>
      </w:pPr>
      <w:r>
        <w:rPr>
          <w:sz w:val="22"/>
        </w:rPr>
        <w:tab/>
      </w:r>
      <w:r>
        <w:rPr>
          <w:b/>
          <w:bCs/>
          <w:sz w:val="22"/>
        </w:rPr>
        <w:t>“Lessee”</w:t>
      </w:r>
      <w:r>
        <w:rPr>
          <w:sz w:val="22"/>
        </w:rPr>
        <w:t xml:space="preserve"> means The Colonial Mutual Life Assurance Society Limited (ACN 004 405 556) of 330 Collins Street Melbourne, Victoria (</w:t>
      </w:r>
      <w:r>
        <w:rPr>
          <w:b/>
          <w:bCs/>
          <w:sz w:val="22"/>
        </w:rPr>
        <w:t>“CML”</w:t>
      </w:r>
      <w:r>
        <w:rPr>
          <w:sz w:val="22"/>
        </w:rPr>
        <w:t>) and Morley Shopping Centre Pty Limited (</w:t>
      </w:r>
      <w:del w:id="61" w:author="svcMRProcess" w:date="2015-12-11T03:49:00Z">
        <w:r>
          <w:rPr>
            <w:sz w:val="22"/>
          </w:rPr>
          <w:delText xml:space="preserve">ACN </w:delText>
        </w:r>
      </w:del>
      <w:ins w:id="62" w:author="svcMRProcess" w:date="2015-12-11T03:49:00Z">
        <w:r>
          <w:rPr>
            <w:sz w:val="22"/>
          </w:rPr>
          <w:t>CAN </w:t>
        </w:r>
      </w:ins>
      <w:r>
        <w:rPr>
          <w:sz w:val="22"/>
        </w:rPr>
        <w:t>002 154 458) of 800 Toorak Road, Tooronga, Melbourne Victoria (</w:t>
      </w:r>
      <w:r>
        <w:rPr>
          <w:b/>
          <w:bCs/>
          <w:sz w:val="22"/>
        </w:rPr>
        <w:t>“MSC”</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MiscellaneousBody"/>
        <w:tabs>
          <w:tab w:val="left" w:pos="567"/>
        </w:tabs>
        <w:ind w:left="1134" w:hanging="1134"/>
        <w:rPr>
          <w:sz w:val="22"/>
        </w:rPr>
      </w:pPr>
      <w:r>
        <w:rPr>
          <w:sz w:val="22"/>
        </w:rPr>
        <w:tab/>
      </w:r>
      <w:r>
        <w:rPr>
          <w:b/>
          <w:bCs/>
          <w:sz w:val="22"/>
        </w:rPr>
        <w:t>“Lessor”</w:t>
      </w:r>
      <w:r>
        <w:rPr>
          <w:sz w:val="22"/>
        </w:rPr>
        <w:t xml:space="preserve"> means Her Majesty Queen Elizabeth the Second Her heirs and successors in right of the State;</w:t>
      </w:r>
    </w:p>
    <w:p>
      <w:pPr>
        <w:pStyle w:val="MiscellaneousBody"/>
        <w:tabs>
          <w:tab w:val="left" w:pos="567"/>
        </w:tabs>
        <w:ind w:left="1134" w:hanging="1134"/>
        <w:rPr>
          <w:sz w:val="22"/>
        </w:rPr>
      </w:pPr>
      <w:r>
        <w:rPr>
          <w:sz w:val="22"/>
        </w:rPr>
        <w:tab/>
      </w:r>
      <w:r>
        <w:rPr>
          <w:b/>
          <w:bCs/>
          <w:sz w:val="22"/>
        </w:rPr>
        <w:t>“Local” or “Public Authority”</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pPr>
        <w:pStyle w:val="MiscellaneousBody"/>
        <w:tabs>
          <w:tab w:val="left" w:pos="567"/>
        </w:tabs>
        <w:ind w:left="1134" w:hanging="1134"/>
        <w:rPr>
          <w:sz w:val="22"/>
        </w:rPr>
      </w:pPr>
      <w:r>
        <w:rPr>
          <w:sz w:val="22"/>
        </w:rPr>
        <w:tab/>
      </w:r>
      <w:r>
        <w:rPr>
          <w:b/>
          <w:bCs/>
          <w:sz w:val="22"/>
        </w:rPr>
        <w:t>“Market Value”</w:t>
      </w:r>
      <w:r>
        <w:rPr>
          <w:sz w:val="22"/>
        </w:rPr>
        <w:t xml:space="preserve"> means, in relation to the leased premises or the Option Premises, the market value of the leased premises or the Option Premises as the case may be determined having regard to the following:</w:t>
      </w:r>
    </w:p>
    <w:p>
      <w:pPr>
        <w:pStyle w:val="MiscellaneousBody"/>
        <w:tabs>
          <w:tab w:val="left" w:pos="1134"/>
        </w:tabs>
        <w:ind w:left="1701" w:hanging="1701"/>
        <w:rPr>
          <w:sz w:val="22"/>
        </w:rPr>
      </w:pPr>
      <w:r>
        <w:rPr>
          <w:sz w:val="22"/>
        </w:rPr>
        <w:tab/>
        <w:t>(a)</w:t>
      </w:r>
      <w:r>
        <w:rPr>
          <w:sz w:val="22"/>
        </w:rPr>
        <w:tab/>
        <w:t>a willing, but not anxious, buyer and seller;</w:t>
      </w:r>
    </w:p>
    <w:p>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pPr>
        <w:pStyle w:val="MiscellaneousBody"/>
        <w:tabs>
          <w:tab w:val="left" w:pos="1134"/>
        </w:tabs>
        <w:ind w:left="1701" w:hanging="1701"/>
        <w:rPr>
          <w:sz w:val="22"/>
        </w:rPr>
      </w:pPr>
      <w:r>
        <w:rPr>
          <w:sz w:val="22"/>
        </w:rPr>
        <w:tab/>
        <w:t>(f)</w:t>
      </w:r>
      <w:r>
        <w:rPr>
          <w:sz w:val="22"/>
        </w:rPr>
        <w:tab/>
        <w:t>that any improvement constructed on the relevant land is disregarded;</w:t>
      </w:r>
    </w:p>
    <w:p>
      <w:pPr>
        <w:pStyle w:val="MiscellaneousBody"/>
        <w:tabs>
          <w:tab w:val="left" w:pos="567"/>
        </w:tabs>
        <w:ind w:left="1134" w:hanging="1134"/>
        <w:rPr>
          <w:sz w:val="22"/>
        </w:rPr>
      </w:pPr>
      <w:r>
        <w:rPr>
          <w:sz w:val="22"/>
        </w:rPr>
        <w:tab/>
      </w:r>
      <w:r>
        <w:rPr>
          <w:b/>
          <w:bCs/>
          <w:sz w:val="22"/>
        </w:rPr>
        <w:t>“Metropolitan Region Scheme”</w:t>
      </w:r>
      <w:r>
        <w:rPr>
          <w:sz w:val="22"/>
        </w:rPr>
        <w:t xml:space="preserve"> means the Town Planning Scheme published in the </w:t>
      </w:r>
      <w:r>
        <w:rPr>
          <w:i/>
          <w:iCs/>
          <w:sz w:val="22"/>
        </w:rPr>
        <w:t>Government Gazette</w:t>
      </w:r>
      <w:r>
        <w:rPr>
          <w:sz w:val="22"/>
        </w:rPr>
        <w:t xml:space="preserve"> of 9 August 1963 in accordance with Section 32 of the </w:t>
      </w:r>
      <w:r>
        <w:rPr>
          <w:i/>
          <w:iCs/>
          <w:sz w:val="22"/>
        </w:rPr>
        <w:t>Metropolitan Region Town Planning Scheme Act 1959</w:t>
      </w:r>
      <w:r>
        <w:rPr>
          <w:sz w:val="22"/>
        </w:rPr>
        <w:t xml:space="preserve"> as amended from time to time;</w:t>
      </w:r>
    </w:p>
    <w:p>
      <w:pPr>
        <w:pStyle w:val="MiscellaneousBody"/>
        <w:tabs>
          <w:tab w:val="left" w:pos="567"/>
        </w:tabs>
        <w:ind w:left="1134" w:hanging="1134"/>
        <w:rPr>
          <w:sz w:val="22"/>
        </w:rPr>
      </w:pPr>
      <w:r>
        <w:rPr>
          <w:sz w:val="22"/>
        </w:rPr>
        <w:tab/>
      </w:r>
      <w:r>
        <w:rPr>
          <w:b/>
          <w:bCs/>
          <w:sz w:val="22"/>
        </w:rPr>
        <w:t>“Morley Land”</w:t>
      </w:r>
      <w:r>
        <w:rPr>
          <w:sz w:val="22"/>
        </w:rPr>
        <w:t xml:space="preserve"> means the land which adjoins Walter Road, Bishop Street, Russell Street, Dewer Street, Bounty Road and Collier Road, Morley, Western Australia and being in particular the land specified in the Second Schedule;</w:t>
      </w:r>
    </w:p>
    <w:p>
      <w:pPr>
        <w:pStyle w:val="MiscellaneousBody"/>
        <w:tabs>
          <w:tab w:val="left" w:pos="567"/>
        </w:tabs>
        <w:ind w:left="1134" w:hanging="1134"/>
        <w:rPr>
          <w:sz w:val="22"/>
        </w:rPr>
      </w:pPr>
      <w:r>
        <w:rPr>
          <w:sz w:val="22"/>
        </w:rPr>
        <w:tab/>
      </w:r>
      <w:r>
        <w:rPr>
          <w:b/>
          <w:bCs/>
          <w:sz w:val="22"/>
        </w:rPr>
        <w:t>“Morley Markets”</w:t>
      </w:r>
      <w:r>
        <w:rPr>
          <w:sz w:val="22"/>
        </w:rPr>
        <w:t xml:space="preserve"> means the property known as Morley Markets, which adjoins Bishop Street, Morley, Western Australia:</w:t>
      </w:r>
    </w:p>
    <w:p>
      <w:pPr>
        <w:pStyle w:val="MiscellaneousBody"/>
        <w:tabs>
          <w:tab w:val="left" w:pos="1134"/>
        </w:tabs>
        <w:ind w:left="1701" w:hanging="1701"/>
        <w:rPr>
          <w:sz w:val="22"/>
        </w:rPr>
      </w:pPr>
      <w:r>
        <w:rPr>
          <w:sz w:val="22"/>
        </w:rPr>
        <w:tab/>
        <w:t>(a)</w:t>
      </w:r>
      <w:r>
        <w:rPr>
          <w:sz w:val="22"/>
        </w:rPr>
        <w:tab/>
        <w:t>being Lot 103 on Diagram 37936 and being portion of Swan Location T:</w:t>
      </w:r>
    </w:p>
    <w:p>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pPr>
        <w:pStyle w:val="MiscellaneousBody"/>
        <w:tabs>
          <w:tab w:val="left" w:pos="1134"/>
        </w:tabs>
        <w:ind w:left="1701" w:hanging="1701"/>
        <w:rPr>
          <w:sz w:val="22"/>
        </w:rPr>
      </w:pPr>
      <w:r>
        <w:rPr>
          <w:sz w:val="22"/>
        </w:rPr>
        <w:tab/>
        <w:t>(c)</w:t>
      </w:r>
      <w:r>
        <w:rPr>
          <w:sz w:val="22"/>
        </w:rPr>
        <w:tab/>
        <w:t>includes all lots registered on Strata Plan 21343;</w:t>
      </w:r>
    </w:p>
    <w:p>
      <w:pPr>
        <w:pStyle w:val="MiscellaneousBody"/>
        <w:tabs>
          <w:tab w:val="left" w:pos="567"/>
        </w:tabs>
        <w:ind w:left="1134" w:hanging="1134"/>
        <w:rPr>
          <w:sz w:val="22"/>
        </w:rPr>
      </w:pPr>
      <w:r>
        <w:rPr>
          <w:sz w:val="22"/>
        </w:rPr>
        <w:tab/>
      </w:r>
      <w:r>
        <w:rPr>
          <w:b/>
          <w:bCs/>
          <w:sz w:val="22"/>
        </w:rPr>
        <w:t>“Morley Redevelopment”</w:t>
      </w:r>
      <w:r>
        <w:rPr>
          <w:sz w:val="22"/>
        </w:rPr>
        <w:t xml:space="preserve"> and </w:t>
      </w:r>
      <w:r>
        <w:rPr>
          <w:b/>
          <w:bCs/>
          <w:sz w:val="22"/>
        </w:rPr>
        <w:t>“the Redevelopment”</w:t>
      </w:r>
      <w:r>
        <w:rPr>
          <w:sz w:val="22"/>
        </w:rPr>
        <w:t xml:space="preserve"> have the meanings ascribed to those terms respectively in the Agreement;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MiscellaneousBody"/>
        <w:tabs>
          <w:tab w:val="left" w:pos="567"/>
        </w:tabs>
        <w:ind w:left="1134" w:hanging="1134"/>
        <w:rPr>
          <w:sz w:val="22"/>
        </w:rPr>
      </w:pPr>
      <w:r>
        <w:rPr>
          <w:sz w:val="22"/>
        </w:rPr>
        <w:tab/>
      </w:r>
      <w:r>
        <w:rPr>
          <w:b/>
          <w:bCs/>
          <w:sz w:val="22"/>
        </w:rPr>
        <w:t>“Option Exercise Date”</w:t>
      </w:r>
      <w:r>
        <w:rPr>
          <w:sz w:val="22"/>
        </w:rPr>
        <w:t xml:space="preserve"> means the date of service of an Option Notice by the Lessee on the Lessor;</w:t>
      </w:r>
    </w:p>
    <w:p>
      <w:pPr>
        <w:pStyle w:val="MiscellaneousBody"/>
        <w:tabs>
          <w:tab w:val="left" w:pos="567"/>
        </w:tabs>
        <w:ind w:left="1134" w:hanging="1134"/>
        <w:rPr>
          <w:sz w:val="22"/>
        </w:rPr>
      </w:pPr>
      <w:r>
        <w:rPr>
          <w:sz w:val="22"/>
        </w:rPr>
        <w:tab/>
      </w:r>
      <w:r>
        <w:rPr>
          <w:b/>
          <w:bCs/>
          <w:sz w:val="22"/>
        </w:rPr>
        <w:t>“Option Notice”</w:t>
      </w:r>
      <w:r>
        <w:rPr>
          <w:sz w:val="22"/>
        </w:rPr>
        <w:t xml:space="preserve"> means a notice from the Lessee to the Lessor exercising the option to purchase the Option Premises;</w:t>
      </w:r>
    </w:p>
    <w:p>
      <w:pPr>
        <w:pStyle w:val="MiscellaneousBody"/>
        <w:tabs>
          <w:tab w:val="left" w:pos="567"/>
        </w:tabs>
        <w:ind w:left="1134" w:hanging="1134"/>
        <w:rPr>
          <w:sz w:val="22"/>
        </w:rPr>
      </w:pPr>
      <w:r>
        <w:rPr>
          <w:sz w:val="22"/>
        </w:rPr>
        <w:tab/>
      </w:r>
      <w:r>
        <w:rPr>
          <w:b/>
          <w:bCs/>
          <w:sz w:val="22"/>
        </w:rPr>
        <w:t>“Option Premises”</w:t>
      </w:r>
      <w:r>
        <w:rPr>
          <w:sz w:val="22"/>
        </w:rPr>
        <w:t xml:space="preserve"> means, as the case may be:</w:t>
      </w:r>
    </w:p>
    <w:p>
      <w:pPr>
        <w:pStyle w:val="MiscellaneousBody"/>
        <w:tabs>
          <w:tab w:val="left" w:pos="1134"/>
        </w:tabs>
        <w:ind w:left="1701" w:hanging="1701"/>
        <w:rPr>
          <w:sz w:val="22"/>
        </w:rPr>
      </w:pPr>
      <w:r>
        <w:rPr>
          <w:sz w:val="22"/>
        </w:rPr>
        <w:tab/>
        <w:t>(a)</w:t>
      </w:r>
      <w:r>
        <w:rPr>
          <w:sz w:val="22"/>
        </w:rPr>
        <w:tab/>
        <w:t>the whole of the leased premises; or</w:t>
      </w:r>
    </w:p>
    <w:p>
      <w:pPr>
        <w:pStyle w:val="MiscellaneousBody"/>
        <w:tabs>
          <w:tab w:val="left" w:pos="1134"/>
        </w:tabs>
        <w:ind w:left="1701" w:hanging="1701"/>
        <w:rPr>
          <w:sz w:val="22"/>
        </w:rPr>
      </w:pPr>
      <w:r>
        <w:rPr>
          <w:sz w:val="22"/>
        </w:rPr>
        <w:tab/>
        <w:t>(b)</w:t>
      </w:r>
      <w:r>
        <w:rPr>
          <w:sz w:val="22"/>
        </w:rPr>
        <w:tab/>
        <w:t>Part Property;</w:t>
      </w:r>
    </w:p>
    <w:p>
      <w:pPr>
        <w:pStyle w:val="MiscellaneousBody"/>
        <w:tabs>
          <w:tab w:val="left" w:pos="567"/>
        </w:tabs>
        <w:ind w:left="1134" w:hanging="1134"/>
        <w:rPr>
          <w:sz w:val="22"/>
        </w:rPr>
      </w:pPr>
      <w:r>
        <w:rPr>
          <w:sz w:val="22"/>
        </w:rPr>
        <w:tab/>
      </w:r>
      <w:r>
        <w:rPr>
          <w:b/>
          <w:bCs/>
          <w:sz w:val="22"/>
        </w:rPr>
        <w:t>“Part Property”</w:t>
      </w:r>
      <w:r>
        <w:rPr>
          <w:sz w:val="22"/>
        </w:rPr>
        <w:t xml:space="preserve"> means any part of the leased premises designated by the Lessee as land which the Lessee wishes to acquire subject to that land being a lot within the meaning of that word in section 2(1) of the </w:t>
      </w:r>
      <w:r>
        <w:rPr>
          <w:i/>
          <w:iCs/>
          <w:sz w:val="22"/>
        </w:rPr>
        <w:t>Town Planning and Development Act 1928</w:t>
      </w:r>
      <w:r>
        <w:rPr>
          <w:sz w:val="22"/>
        </w:rPr>
        <w:t>,</w:t>
      </w:r>
    </w:p>
    <w:p>
      <w:pPr>
        <w:pStyle w:val="MiscellaneousBody"/>
        <w:tabs>
          <w:tab w:val="left" w:pos="567"/>
        </w:tabs>
        <w:ind w:left="1134" w:hanging="1134"/>
        <w:rPr>
          <w:sz w:val="22"/>
        </w:rPr>
      </w:pPr>
      <w:r>
        <w:rPr>
          <w:sz w:val="22"/>
        </w:rPr>
        <w:tab/>
      </w:r>
      <w:r>
        <w:rPr>
          <w:b/>
          <w:bCs/>
          <w:sz w:val="22"/>
        </w:rPr>
        <w:t>“Qualified Valuer”</w:t>
      </w:r>
      <w:r>
        <w:rPr>
          <w:sz w:val="22"/>
        </w:rPr>
        <w:t xml:space="preserve"> means a person who:</w:t>
      </w:r>
    </w:p>
    <w:p>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134"/>
        </w:tabs>
        <w:ind w:left="1701" w:hanging="1701"/>
        <w:rPr>
          <w:sz w:val="22"/>
        </w:rPr>
      </w:pPr>
      <w:r>
        <w:rPr>
          <w:sz w:val="22"/>
        </w:rPr>
        <w:tab/>
        <w:t>(b)</w:t>
      </w:r>
      <w:r>
        <w:rPr>
          <w:sz w:val="22"/>
        </w:rPr>
        <w:tab/>
        <w:t>is a member of the Institute of Valuers; and</w:t>
      </w:r>
    </w:p>
    <w:p>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pPr>
        <w:pStyle w:val="MiscellaneousBody"/>
        <w:tabs>
          <w:tab w:val="left" w:pos="567"/>
        </w:tabs>
        <w:ind w:left="1134" w:hanging="1134"/>
        <w:rPr>
          <w:sz w:val="22"/>
        </w:rPr>
      </w:pPr>
      <w:r>
        <w:rPr>
          <w:sz w:val="22"/>
        </w:rPr>
        <w:tab/>
      </w:r>
      <w:r>
        <w:rPr>
          <w:b/>
          <w:bCs/>
          <w:sz w:val="22"/>
        </w:rPr>
        <w:t>“State”</w:t>
      </w:r>
      <w:r>
        <w:rPr>
          <w:sz w:val="22"/>
        </w:rPr>
        <w:t xml:space="preserve"> means the State of Western Australia;</w:t>
      </w:r>
    </w:p>
    <w:p>
      <w:pPr>
        <w:pStyle w:val="MiscellaneousBody"/>
        <w:tabs>
          <w:tab w:val="left" w:pos="567"/>
        </w:tabs>
        <w:ind w:left="1134" w:hanging="1134"/>
        <w:rPr>
          <w:sz w:val="22"/>
        </w:rPr>
      </w:pPr>
      <w:r>
        <w:rPr>
          <w:sz w:val="22"/>
        </w:rPr>
        <w:tab/>
      </w:r>
      <w:r>
        <w:rPr>
          <w:b/>
          <w:bCs/>
          <w:sz w:val="22"/>
        </w:rPr>
        <w:t>“Term”</w:t>
      </w:r>
      <w:r>
        <w:rPr>
          <w:sz w:val="22"/>
        </w:rPr>
        <w:t xml:space="preserve"> means 99 years from [          ];</w:t>
      </w:r>
    </w:p>
    <w:p>
      <w:pPr>
        <w:pStyle w:val="MiscellaneousBody"/>
        <w:tabs>
          <w:tab w:val="left" w:pos="567"/>
        </w:tabs>
        <w:ind w:left="1134" w:hanging="1134"/>
        <w:rPr>
          <w:sz w:val="22"/>
        </w:rPr>
      </w:pPr>
      <w:r>
        <w:rPr>
          <w:sz w:val="22"/>
        </w:rPr>
        <w:tab/>
      </w:r>
      <w:r>
        <w:rPr>
          <w:b/>
          <w:bCs/>
          <w:sz w:val="22"/>
        </w:rPr>
        <w:t>“this lease”</w:t>
      </w:r>
      <w:r>
        <w:rPr>
          <w:sz w:val="22"/>
        </w:rPr>
        <w:t xml:space="preserve"> refers to this lease (including its recitals, schedules and annexures), whether its original form or as from time to time added to varied or amended;</w:t>
      </w:r>
    </w:p>
    <w:p>
      <w:pPr>
        <w:pStyle w:val="MiscellaneousBody"/>
        <w:tabs>
          <w:tab w:val="left" w:pos="567"/>
        </w:tabs>
        <w:ind w:left="1134" w:hanging="1134"/>
        <w:rPr>
          <w:sz w:val="22"/>
        </w:rPr>
      </w:pPr>
      <w:r>
        <w:rPr>
          <w:sz w:val="22"/>
        </w:rPr>
        <w:tab/>
      </w:r>
      <w:r>
        <w:rPr>
          <w:b/>
          <w:bCs/>
          <w:sz w:val="22"/>
        </w:rPr>
        <w:t>“works of public nature”</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MiscellaneousBody"/>
        <w:ind w:left="567" w:hanging="567"/>
        <w:rPr>
          <w:sz w:val="22"/>
        </w:rPr>
      </w:pPr>
      <w:r>
        <w:rPr>
          <w:sz w:val="22"/>
        </w:rPr>
        <w:t>(2)</w:t>
      </w:r>
      <w:r>
        <w:rPr>
          <w:sz w:val="22"/>
        </w:rPr>
        <w:tab/>
      </w:r>
      <w:r>
        <w:rPr>
          <w:sz w:val="22"/>
          <w:u w:val="single"/>
        </w:rPr>
        <w:t>Interpretation</w:t>
      </w:r>
    </w:p>
    <w:p>
      <w:pPr>
        <w:pStyle w:val="MiscellaneousBody"/>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t>(a)</w:t>
      </w:r>
      <w:r>
        <w:rPr>
          <w:sz w:val="22"/>
        </w:rPr>
        <w:tab/>
        <w:t>words importing one gender include all other genders;</w:t>
      </w:r>
    </w:p>
    <w:p>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pPr>
        <w:pStyle w:val="MiscellaneousBody"/>
        <w:tabs>
          <w:tab w:val="left" w:pos="567"/>
        </w:tabs>
        <w:ind w:left="1134" w:hanging="1134"/>
        <w:rPr>
          <w:sz w:val="22"/>
        </w:rPr>
      </w:pPr>
      <w:r>
        <w:rPr>
          <w:sz w:val="22"/>
        </w:rPr>
        <w:tab/>
        <w:t>(c)</w:t>
      </w:r>
      <w:r>
        <w:rPr>
          <w:sz w:val="22"/>
        </w:rPr>
        <w:tab/>
        <w:t>monetary references are references to Australian currency;</w:t>
      </w:r>
    </w:p>
    <w:p>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pPr>
        <w:pStyle w:val="MiscellaneousBody"/>
        <w:tabs>
          <w:tab w:val="left" w:pos="567"/>
        </w:tabs>
        <w:ind w:left="1134" w:hanging="1134"/>
        <w:rPr>
          <w:sz w:val="22"/>
        </w:rPr>
      </w:pPr>
      <w:r>
        <w:rPr>
          <w:sz w:val="22"/>
        </w:rPr>
        <w:tab/>
        <w:t>(e)</w:t>
      </w:r>
      <w:r>
        <w:rPr>
          <w:sz w:val="22"/>
        </w:rPr>
        <w:tab/>
        <w:t>reference to — </w:t>
      </w:r>
    </w:p>
    <w:p>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134"/>
        </w:tabs>
        <w:ind w:left="1701" w:hanging="1701"/>
        <w:rPr>
          <w:sz w:val="22"/>
        </w:rPr>
      </w:pPr>
      <w:r>
        <w:rPr>
          <w:sz w:val="22"/>
        </w:rPr>
        <w:tab/>
        <w:t>(iii)</w:t>
      </w:r>
      <w:r>
        <w:rPr>
          <w:sz w:val="22"/>
        </w:rPr>
        <w:tab/>
        <w:t>a person includes a corporation.</w:t>
      </w:r>
    </w:p>
    <w:p>
      <w:pPr>
        <w:pStyle w:val="MiscellaneousBody"/>
        <w:ind w:left="567" w:hanging="567"/>
        <w:rPr>
          <w:sz w:val="22"/>
        </w:rPr>
      </w:pPr>
      <w:r>
        <w:rPr>
          <w:sz w:val="22"/>
        </w:rPr>
        <w:t>2.</w:t>
      </w:r>
      <w:r>
        <w:rPr>
          <w:sz w:val="22"/>
        </w:rPr>
        <w:tab/>
      </w:r>
      <w:r>
        <w:rPr>
          <w:b/>
          <w:sz w:val="22"/>
          <w:u w:val="single"/>
        </w:rPr>
        <w:t>COVENANTS BY LESSEE</w:t>
      </w:r>
    </w:p>
    <w:p>
      <w:pPr>
        <w:pStyle w:val="MiscellaneousBody"/>
        <w:ind w:left="567" w:hanging="567"/>
        <w:rPr>
          <w:sz w:val="22"/>
        </w:rPr>
      </w:pPr>
      <w:r>
        <w:rPr>
          <w:sz w:val="22"/>
        </w:rPr>
        <w:tab/>
        <w:t>The Lessee covenants and agrees with Us, Our Heirs and Successors and with the Minister for Lands as follows — </w:t>
      </w:r>
    </w:p>
    <w:p>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pPr>
        <w:pStyle w:val="MiscellaneousBody"/>
        <w:tabs>
          <w:tab w:val="left" w:pos="1134"/>
        </w:tabs>
        <w:ind w:left="1701" w:hanging="1701"/>
        <w:rPr>
          <w:sz w:val="22"/>
        </w:rPr>
      </w:pPr>
      <w:r>
        <w:rPr>
          <w:sz w:val="22"/>
        </w:rPr>
        <w:tab/>
        <w:t>(iii)</w:t>
      </w:r>
      <w:r>
        <w:rPr>
          <w:sz w:val="22"/>
        </w:rPr>
        <w:tab/>
        <w:t>the use or occupation of the leased premises by the Lessee; or</w:t>
      </w:r>
    </w:p>
    <w:p>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pPr>
        <w:pStyle w:val="MiscellaneousBody"/>
        <w:tabs>
          <w:tab w:val="left" w:pos="1701"/>
        </w:tabs>
        <w:ind w:left="2268" w:hanging="2268"/>
        <w:rPr>
          <w:sz w:val="22"/>
        </w:rPr>
      </w:pPr>
      <w:r>
        <w:rPr>
          <w:sz w:val="22"/>
        </w:rPr>
        <w:tab/>
        <w:t>(A)</w:t>
      </w:r>
      <w:r>
        <w:rPr>
          <w:sz w:val="22"/>
        </w:rPr>
        <w:tab/>
        <w:t>the Morley Shopping Centre; and</w:t>
      </w:r>
    </w:p>
    <w:p>
      <w:pPr>
        <w:pStyle w:val="MiscellaneousBody"/>
        <w:tabs>
          <w:tab w:val="left" w:pos="1701"/>
        </w:tabs>
        <w:ind w:left="2268" w:hanging="2268"/>
        <w:rPr>
          <w:sz w:val="22"/>
        </w:rPr>
      </w:pPr>
      <w:r>
        <w:rPr>
          <w:sz w:val="22"/>
        </w:rPr>
        <w:tab/>
        <w:t>(B)</w:t>
      </w:r>
      <w:r>
        <w:rPr>
          <w:sz w:val="22"/>
        </w:rPr>
        <w:tab/>
        <w:t>the Morley Markets;</w:t>
      </w:r>
    </w:p>
    <w:p>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pPr>
        <w:pStyle w:val="MiscellaneousBody"/>
        <w:tabs>
          <w:tab w:val="left" w:pos="1701"/>
        </w:tabs>
        <w:ind w:left="2268" w:hanging="2268"/>
        <w:rPr>
          <w:sz w:val="22"/>
        </w:rPr>
      </w:pPr>
      <w:r>
        <w:rPr>
          <w:sz w:val="22"/>
        </w:rPr>
        <w:tab/>
        <w:t>(A)</w:t>
      </w:r>
      <w:r>
        <w:rPr>
          <w:sz w:val="22"/>
        </w:rPr>
        <w:tab/>
        <w:t>a market retail business; or</w:t>
      </w:r>
    </w:p>
    <w:p>
      <w:pPr>
        <w:pStyle w:val="MiscellaneousBody"/>
        <w:tabs>
          <w:tab w:val="left" w:pos="1701"/>
        </w:tabs>
        <w:ind w:left="2268" w:hanging="2268"/>
        <w:rPr>
          <w:sz w:val="22"/>
        </w:rPr>
      </w:pPr>
      <w:r>
        <w:rPr>
          <w:sz w:val="22"/>
        </w:rPr>
        <w:tab/>
        <w:t>(B)</w:t>
      </w:r>
      <w:r>
        <w:rPr>
          <w:sz w:val="22"/>
        </w:rPr>
        <w:tab/>
        <w:t>another retail purpose;</w:t>
      </w:r>
    </w:p>
    <w:p>
      <w:pPr>
        <w:pStyle w:val="MiscellaneousBody"/>
        <w:tabs>
          <w:tab w:val="left" w:pos="1134"/>
        </w:tabs>
        <w:ind w:left="1701" w:hanging="1701"/>
        <w:rPr>
          <w:sz w:val="22"/>
        </w:rPr>
      </w:pPr>
      <w:r>
        <w:rPr>
          <w:sz w:val="22"/>
        </w:rPr>
        <w:tab/>
        <w:t>(3)</w:t>
      </w:r>
      <w:r>
        <w:rPr>
          <w:sz w:val="22"/>
        </w:rPr>
        <w:tab/>
        <w:t>The provisions of subclause (v)(2) will not apply during a period when:</w:t>
      </w:r>
    </w:p>
    <w:p>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pPr>
        <w:pStyle w:val="MiscellaneousBody"/>
        <w:tabs>
          <w:tab w:val="left" w:pos="567"/>
        </w:tabs>
        <w:ind w:left="1134" w:hanging="1134"/>
        <w:rPr>
          <w:sz w:val="22"/>
        </w:rPr>
      </w:pPr>
      <w:r>
        <w:rPr>
          <w:sz w:val="22"/>
        </w:rPr>
        <w:tab/>
        <w:t>(c)</w:t>
      </w:r>
      <w:r>
        <w:rPr>
          <w:sz w:val="22"/>
        </w:rPr>
        <w:tab/>
        <w:t>if — </w:t>
      </w:r>
    </w:p>
    <w:p>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pPr>
        <w:pStyle w:val="MiscellaneousBody"/>
        <w:tabs>
          <w:tab w:val="left" w:pos="567"/>
        </w:tabs>
        <w:ind w:left="1134" w:hanging="1134"/>
        <w:rPr>
          <w:sz w:val="22"/>
        </w:rPr>
      </w:pPr>
      <w:r>
        <w:rPr>
          <w:sz w:val="22"/>
        </w:rPr>
        <w:tab/>
        <w:t>(h)</w:t>
      </w:r>
      <w:r>
        <w:rPr>
          <w:sz w:val="22"/>
        </w:rPr>
        <w:tab/>
      </w:r>
      <w:r>
        <w:rPr>
          <w:sz w:val="22"/>
          <w:u w:val="single"/>
        </w:rPr>
        <w:t>Option to Purchase</w:t>
      </w:r>
    </w:p>
    <w:p>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pPr>
        <w:pStyle w:val="MiscellaneousBody"/>
        <w:tabs>
          <w:tab w:val="left" w:pos="1701"/>
        </w:tabs>
        <w:ind w:left="2268" w:hanging="2268"/>
        <w:rPr>
          <w:sz w:val="22"/>
        </w:rPr>
      </w:pPr>
      <w:r>
        <w:rPr>
          <w:sz w:val="22"/>
        </w:rPr>
        <w:tab/>
        <w:t>(A)</w:t>
      </w:r>
      <w:r>
        <w:rPr>
          <w:sz w:val="22"/>
        </w:rPr>
        <w:tab/>
        <w:t>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pPr>
        <w:pStyle w:val="MiscellaneousBody"/>
        <w:tabs>
          <w:tab w:val="left" w:pos="1701"/>
        </w:tabs>
        <w:ind w:left="2268" w:hanging="2268"/>
        <w:rPr>
          <w:sz w:val="22"/>
        </w:rPr>
      </w:pPr>
      <w:r>
        <w:rPr>
          <w:sz w:val="22"/>
        </w:rPr>
        <w:tab/>
        <w:t>(A)</w:t>
      </w:r>
      <w:r>
        <w:rPr>
          <w:sz w:val="22"/>
        </w:rPr>
        <w:tab/>
        <w:t>any other 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pPr>
        <w:pStyle w:val="MiscellaneousBody"/>
        <w:tabs>
          <w:tab w:val="left" w:pos="1134"/>
        </w:tabs>
        <w:ind w:left="1701" w:hanging="1701"/>
        <w:rPr>
          <w:sz w:val="22"/>
        </w:rPr>
      </w:pPr>
      <w:r>
        <w:rPr>
          <w:sz w:val="22"/>
        </w:rPr>
        <w:tab/>
        <w:t>(2)</w:t>
      </w:r>
      <w:r>
        <w:rPr>
          <w:sz w:val="22"/>
        </w:rPr>
        <w:tab/>
        <w:t>The Lessee must serve on the Lessor an Option Notice;</w:t>
      </w:r>
    </w:p>
    <w:p>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pPr>
        <w:pStyle w:val="MiscellaneousBody"/>
        <w:tabs>
          <w:tab w:val="left" w:pos="1134"/>
        </w:tabs>
        <w:ind w:left="1701" w:hanging="1701"/>
        <w:rPr>
          <w:sz w:val="22"/>
        </w:rPr>
      </w:pPr>
      <w:r>
        <w:rPr>
          <w:sz w:val="22"/>
        </w:rPr>
        <w:tab/>
        <w:t>(8)</w:t>
      </w:r>
      <w:r>
        <w:rPr>
          <w:sz w:val="22"/>
        </w:rPr>
        <w:tab/>
        <w:t>The Crown Grant in respect of the Option Premises will be issued;</w:t>
      </w:r>
    </w:p>
    <w:p>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pPr>
        <w:pStyle w:val="MiscellaneousBody"/>
        <w:keepNext/>
        <w:tabs>
          <w:tab w:val="left" w:pos="567"/>
        </w:tabs>
        <w:ind w:left="1134" w:hanging="1134"/>
        <w:rPr>
          <w:sz w:val="22"/>
        </w:rPr>
      </w:pPr>
      <w:r>
        <w:rPr>
          <w:sz w:val="22"/>
        </w:rPr>
        <w:tab/>
        <w:t>(j)</w:t>
      </w:r>
      <w:r>
        <w:rPr>
          <w:sz w:val="22"/>
        </w:rPr>
        <w:tab/>
      </w:r>
      <w:r>
        <w:rPr>
          <w:sz w:val="22"/>
          <w:u w:val="single"/>
        </w:rPr>
        <w:t>Purchase Price</w:t>
      </w:r>
    </w:p>
    <w:p>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pPr>
        <w:pStyle w:val="MiscellaneousBody"/>
        <w:tabs>
          <w:tab w:val="left" w:pos="1701"/>
        </w:tabs>
        <w:ind w:left="2268" w:hanging="2268"/>
        <w:rPr>
          <w:sz w:val="22"/>
        </w:rPr>
      </w:pPr>
      <w:r>
        <w:rPr>
          <w:sz w:val="22"/>
        </w:rPr>
        <w:tab/>
        <w:t>(A)</w:t>
      </w:r>
      <w:r>
        <w:rPr>
          <w:sz w:val="22"/>
        </w:rPr>
        <w:tab/>
        <w:t>as at 1 September 1992 — in accordance with subclause (k); and</w:t>
      </w:r>
    </w:p>
    <w:p>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MiscellaneousBody"/>
        <w:rPr>
          <w:sz w:val="22"/>
        </w:rPr>
      </w:pPr>
      <w:r>
        <w:rPr>
          <w:sz w:val="22"/>
        </w:rPr>
        <w:t>[Land description] as shown on the plan annexed and marked Annexure “A”.</w:t>
      </w:r>
    </w:p>
    <w:p>
      <w:pPr>
        <w:pStyle w:val="MiscellaneousBody"/>
        <w:jc w:val="center"/>
        <w:rPr>
          <w:b/>
          <w:sz w:val="22"/>
          <w:u w:val="single"/>
        </w:rPr>
      </w:pPr>
      <w:r>
        <w:rPr>
          <w:sz w:val="22"/>
        </w:rPr>
        <w:br w:type="page"/>
      </w:r>
      <w:r>
        <w:rPr>
          <w:b/>
          <w:sz w:val="22"/>
          <w:u w:val="single"/>
        </w:rPr>
        <w:t>THE SECOND SCHEDULE</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w:t>
      </w:r>
    </w:p>
    <w:p>
      <w:pPr>
        <w:pStyle w:val="MiscellaneousBody"/>
        <w:rPr>
          <w:sz w:val="22"/>
        </w:rPr>
      </w:pPr>
      <w:r>
        <w:rPr>
          <w:sz w:val="22"/>
        </w:rPr>
        <w:t>IN WITNESS WHEREOF this lease has been executed as a Deed the         day of          19  .</w:t>
      </w:r>
    </w:p>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tabs>
                <w:tab w:val="left" w:pos="3119"/>
              </w:tabs>
              <w:spacing w:before="0"/>
              <w:rPr>
                <w:snapToGrid w:val="0"/>
                <w:sz w:val="22"/>
              </w:rPr>
            </w:pPr>
            <w:r>
              <w:rPr>
                <w:snapToGrid w:val="0"/>
                <w:sz w:val="22"/>
              </w:rPr>
              <w:t>THE COMMON SEAL of the</w:t>
            </w:r>
            <w:r>
              <w:rPr>
                <w:snapToGrid w:val="0"/>
                <w:sz w:val="22"/>
              </w:rPr>
              <w:tab/>
              <w:t>)</w:t>
            </w:r>
          </w:p>
          <w:p>
            <w:pPr>
              <w:pStyle w:val="MiscellaneousBody"/>
              <w:tabs>
                <w:tab w:val="left" w:pos="3119"/>
              </w:tabs>
              <w:spacing w:before="0"/>
              <w:rPr>
                <w:snapToGrid w:val="0"/>
                <w:sz w:val="22"/>
              </w:rPr>
            </w:pPr>
            <w:r>
              <w:rPr>
                <w:snapToGrid w:val="0"/>
                <w:sz w:val="22"/>
              </w:rPr>
              <w:t>MINISTER FOR LANDS was</w:t>
            </w:r>
            <w:r>
              <w:rPr>
                <w:snapToGrid w:val="0"/>
                <w:sz w:val="22"/>
              </w:rPr>
              <w:tab/>
              <w:t>)</w:t>
            </w:r>
          </w:p>
          <w:p>
            <w:pPr>
              <w:pStyle w:val="MiscellaneousBody"/>
              <w:tabs>
                <w:tab w:val="left" w:pos="3119"/>
              </w:tabs>
              <w:spacing w:before="0"/>
              <w:rPr>
                <w:snapToGrid w:val="0"/>
                <w:sz w:val="22"/>
              </w:rPr>
            </w:pPr>
            <w:r>
              <w:rPr>
                <w:snapToGrid w:val="0"/>
                <w:sz w:val="22"/>
              </w:rPr>
              <w:t>hereunto affixed by me:</w:t>
            </w:r>
            <w:r>
              <w:rPr>
                <w:snapToGrid w:val="0"/>
                <w:sz w:val="22"/>
              </w:rPr>
              <w:tab/>
              <w: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MINISTER FOR LANDS</w:t>
            </w:r>
          </w:p>
          <w:p>
            <w:pPr>
              <w:pStyle w:val="MiscellaneousBody"/>
              <w:spacing w:before="0"/>
              <w:rPr>
                <w:snapToGrid w:val="0"/>
                <w:sz w:val="22"/>
              </w:rPr>
            </w:pPr>
            <w:r>
              <w:rPr>
                <w:snapToGrid w:val="0"/>
                <w:sz w:val="22"/>
              </w:rPr>
              <w:t>For the time being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 signs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Address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r>
              <w:rPr>
                <w:snapToGrid w:val="0"/>
                <w:sz w:val="22"/>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Secretary/Director</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Director</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(Name (please print)</w:t>
            </w:r>
          </w:p>
        </w:tc>
      </w:tr>
    </w:tbl>
    <w:p>
      <w:pPr>
        <w:pStyle w:val="MiscellaneousBody"/>
        <w:spacing w:before="0"/>
        <w:rPr>
          <w:sz w:val="22"/>
        </w:rPr>
      </w:pPr>
    </w:p>
    <w:p>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pPr>
        <w:pStyle w:val="MiscellaneousBody"/>
        <w:rPr>
          <w:sz w:val="22"/>
        </w:rPr>
      </w:pPr>
      <w:r>
        <w:rPr>
          <w:sz w:val="22"/>
        </w:rP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del w:id="63" w:author="svcMRProcess" w:date="2015-12-11T03:49:00Z"/>
          <w:rFonts w:ascii="Century Schoolbook" w:hAnsi="Century Schoolbook"/>
          <w:sz w:val="22"/>
        </w:rPr>
      </w:pPr>
      <w:del w:id="64" w:author="svcMRProcess" w:date="2015-12-11T03:49:00Z">
        <w:r>
          <w:rPr>
            <w:rFonts w:ascii="Century Schoolbook" w:hAnsi="Century Schoolbook"/>
            <w:noProof/>
            <w:sz w:val="22"/>
            <w:lang w:eastAsia="en-AU"/>
          </w:rPr>
          <w:drawing>
            <wp:inline distT="0" distB="0" distL="0" distR="0">
              <wp:extent cx="4476750" cy="5695950"/>
              <wp:effectExtent l="0" t="0" r="0" b="0"/>
              <wp:docPr id="1" name="Picture 1" descr="A:\morley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orleyB.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del>
    </w:p>
    <w:p>
      <w:pPr>
        <w:pStyle w:val="MiscellaneousBody"/>
        <w:rPr>
          <w:ins w:id="65" w:author="svcMRProcess" w:date="2015-12-11T03:49:00Z"/>
          <w:rFonts w:ascii="Century Schoolbook" w:hAnsi="Century Schoolbook"/>
          <w:sz w:val="22"/>
        </w:rPr>
      </w:pPr>
      <w:ins w:id="66" w:author="svcMRProcess" w:date="2015-12-11T03:49:00Z">
        <w:r>
          <w:rPr>
            <w:rFonts w:ascii="Century Schoolbook" w:hAnsi="Century Schoolbook"/>
            <w:noProof/>
            <w:sz w:val="22"/>
            <w:lang w:eastAsia="en-AU"/>
          </w:rPr>
          <w:drawing>
            <wp:inline distT="0" distB="0" distL="0" distR="0">
              <wp:extent cx="4476750" cy="5695950"/>
              <wp:effectExtent l="0" t="0" r="0" b="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ins>
    </w:p>
    <w:p>
      <w:pPr>
        <w:pStyle w:val="MiscellaneousBody"/>
        <w:jc w:val="center"/>
        <w:rPr>
          <w:b/>
          <w:sz w:val="22"/>
          <w:u w:val="single"/>
        </w:rPr>
      </w:pPr>
      <w:r>
        <w:rPr>
          <w:rFonts w:ascii="Century Schoolbook" w:hAnsi="Century Schoolbook"/>
          <w:sz w:val="22"/>
        </w:rPr>
        <w:br w:type="page"/>
      </w:r>
      <w:r>
        <w:rPr>
          <w:b/>
          <w:sz w:val="22"/>
          <w:u w:val="single"/>
        </w:rPr>
        <w:t>SCHEDULE 6</w:t>
      </w:r>
    </w:p>
    <w:p>
      <w:pPr>
        <w:pStyle w:val="MiscellaneousBody"/>
        <w:jc w:val="center"/>
        <w:rPr>
          <w:b/>
          <w:sz w:val="22"/>
          <w:u w:val="single"/>
        </w:rPr>
      </w:pPr>
      <w:r>
        <w:rPr>
          <w:b/>
          <w:sz w:val="22"/>
          <w:u w:val="single"/>
        </w:rPr>
        <w:t>LAND RIGHTS — WATER AUTHORITY LAND</w:t>
      </w:r>
    </w:p>
    <w:p>
      <w:pPr>
        <w:pStyle w:val="MiscellaneousBody"/>
        <w:jc w:val="right"/>
        <w:rPr>
          <w:sz w:val="22"/>
        </w:rPr>
      </w:pPr>
      <w:r>
        <w:rPr>
          <w:sz w:val="22"/>
        </w:rPr>
        <w:t>Reference: clause 9</w:t>
      </w:r>
    </w:p>
    <w:p>
      <w:pPr>
        <w:pStyle w:val="MiscellaneousBody"/>
        <w:rPr>
          <w:sz w:val="22"/>
          <w:u w:val="single"/>
        </w:rPr>
      </w:pPr>
      <w:r>
        <w:rPr>
          <w:sz w:val="22"/>
          <w:u w:val="single"/>
        </w:rPr>
        <w:t>Part A — Easement over Water Authority Land</w:t>
      </w:r>
    </w:p>
    <w:p>
      <w:pPr>
        <w:pStyle w:val="MiscellaneousBody"/>
        <w:ind w:left="567" w:hanging="567"/>
        <w:rPr>
          <w:sz w:val="22"/>
        </w:rPr>
      </w:pPr>
      <w:r>
        <w:rPr>
          <w:sz w:val="22"/>
        </w:rPr>
        <w:t>1.</w:t>
      </w:r>
      <w:r>
        <w:rPr>
          <w:sz w:val="22"/>
        </w:rPr>
        <w:tab/>
      </w:r>
      <w:r>
        <w:rPr>
          <w:b/>
          <w:sz w:val="22"/>
          <w:u w:val="single"/>
        </w:rPr>
        <w:t>GRANT OF EASEMENT</w:t>
      </w:r>
    </w:p>
    <w:p>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pPr>
        <w:pStyle w:val="MiscellaneousBody"/>
        <w:ind w:left="567" w:hanging="567"/>
        <w:rPr>
          <w:sz w:val="22"/>
        </w:rPr>
      </w:pPr>
      <w:r>
        <w:rPr>
          <w:sz w:val="22"/>
        </w:rPr>
        <w:t>2.</w:t>
      </w:r>
      <w:r>
        <w:rPr>
          <w:sz w:val="22"/>
        </w:rPr>
        <w:tab/>
      </w:r>
      <w:r>
        <w:rPr>
          <w:b/>
          <w:sz w:val="22"/>
          <w:u w:val="single"/>
        </w:rPr>
        <w:t>EASEMENT AREA AND PLAN</w:t>
      </w:r>
    </w:p>
    <w:p>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pPr>
        <w:pStyle w:val="MiscellaneousBody"/>
        <w:ind w:left="567" w:hanging="567"/>
        <w:rPr>
          <w:sz w:val="22"/>
        </w:rPr>
      </w:pPr>
      <w:r>
        <w:rPr>
          <w:sz w:val="22"/>
        </w:rPr>
        <w:t>3.</w:t>
      </w:r>
      <w:r>
        <w:rPr>
          <w:sz w:val="22"/>
        </w:rPr>
        <w:tab/>
      </w:r>
      <w:r>
        <w:rPr>
          <w:b/>
          <w:sz w:val="22"/>
          <w:u w:val="single"/>
        </w:rPr>
        <w:t>PARKING DECK</w:t>
      </w:r>
    </w:p>
    <w:p>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pPr>
        <w:pStyle w:val="MiscellaneousBody"/>
        <w:ind w:left="567" w:hanging="567"/>
        <w:rPr>
          <w:sz w:val="22"/>
        </w:rPr>
      </w:pPr>
      <w:r>
        <w:rPr>
          <w:sz w:val="22"/>
        </w:rPr>
        <w:t>4.</w:t>
      </w:r>
      <w:r>
        <w:rPr>
          <w:sz w:val="22"/>
        </w:rPr>
        <w:tab/>
      </w:r>
      <w:r>
        <w:rPr>
          <w:b/>
          <w:sz w:val="22"/>
          <w:u w:val="single"/>
        </w:rPr>
        <w:t>PROVISIONS RELATING TO THE EASEMENT</w:t>
      </w:r>
    </w:p>
    <w:p>
      <w:pPr>
        <w:pStyle w:val="MiscellaneousBody"/>
        <w:tabs>
          <w:tab w:val="left" w:pos="567"/>
        </w:tabs>
        <w:ind w:left="1134" w:hanging="1134"/>
        <w:rPr>
          <w:sz w:val="22"/>
        </w:rPr>
      </w:pPr>
      <w:r>
        <w:rPr>
          <w:sz w:val="22"/>
        </w:rPr>
        <w:tab/>
        <w:t>(1)</w:t>
      </w:r>
      <w:r>
        <w:rPr>
          <w:sz w:val="22"/>
        </w:rPr>
        <w:tab/>
        <w:t>The Deed of Easement specified in clause 5 of this Part will:</w:t>
      </w:r>
    </w:p>
    <w:p>
      <w:pPr>
        <w:pStyle w:val="MiscellaneousBody"/>
        <w:tabs>
          <w:tab w:val="left" w:pos="1134"/>
        </w:tabs>
        <w:ind w:left="1701" w:hanging="1701"/>
        <w:rPr>
          <w:sz w:val="22"/>
        </w:rPr>
      </w:pPr>
      <w:r>
        <w:rPr>
          <w:sz w:val="22"/>
        </w:rPr>
        <w:tab/>
        <w:t>(a)</w:t>
      </w:r>
      <w:r>
        <w:rPr>
          <w:sz w:val="22"/>
        </w:rPr>
        <w:tab/>
        <w:t>be prepared on the then appropriate form prescribed by the Office of Titles</w:t>
      </w:r>
      <w:ins w:id="67" w:author="svcMRProcess" w:date="2015-12-11T03:49:00Z">
        <w:r>
          <w:rPr>
            <w:sz w:val="22"/>
            <w:vertAlign w:val="superscript"/>
          </w:rPr>
          <w:t> 5</w:t>
        </w:r>
      </w:ins>
      <w:r>
        <w:rPr>
          <w:sz w:val="22"/>
        </w:rPr>
        <w:t>, Perth; and</w:t>
      </w:r>
    </w:p>
    <w:p>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w:t>
      </w:r>
      <w:ins w:id="68" w:author="svcMRProcess" w:date="2015-12-11T03:49:00Z">
        <w:r>
          <w:rPr>
            <w:sz w:val="22"/>
            <w:vertAlign w:val="superscript"/>
          </w:rPr>
          <w:t> 5</w:t>
        </w:r>
      </w:ins>
      <w:r>
        <w:rPr>
          <w:sz w:val="22"/>
        </w:rPr>
        <w:t>, Perth.</w:t>
      </w:r>
    </w:p>
    <w:p>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w:t>
      </w:r>
      <w:ins w:id="69" w:author="svcMRProcess" w:date="2015-12-11T03:49:00Z">
        <w:r>
          <w:rPr>
            <w:sz w:val="22"/>
            <w:vertAlign w:val="superscript"/>
          </w:rPr>
          <w:t> 5</w:t>
        </w:r>
      </w:ins>
      <w:r>
        <w:rPr>
          <w:sz w:val="22"/>
        </w:rPr>
        <w:t xml:space="preserve"> and without affecting the generality of the preceding provisions, both the Water Authority and the Joint Venturers will:</w:t>
      </w:r>
    </w:p>
    <w:p>
      <w:pPr>
        <w:pStyle w:val="MiscellaneousBody"/>
        <w:tabs>
          <w:tab w:val="left" w:pos="1134"/>
        </w:tabs>
        <w:ind w:left="1701" w:hanging="1701"/>
        <w:rPr>
          <w:sz w:val="22"/>
        </w:rPr>
      </w:pPr>
      <w:r>
        <w:rPr>
          <w:sz w:val="22"/>
        </w:rPr>
        <w:tab/>
        <w:t>(a)</w:t>
      </w:r>
      <w:r>
        <w:rPr>
          <w:sz w:val="22"/>
        </w:rPr>
        <w:tab/>
        <w:t>lodge all relevant Certificates of Title at the Office of Titles</w:t>
      </w:r>
      <w:ins w:id="70" w:author="svcMRProcess" w:date="2015-12-11T03:49:00Z">
        <w:r>
          <w:rPr>
            <w:sz w:val="22"/>
            <w:vertAlign w:val="superscript"/>
          </w:rPr>
          <w:t> 5</w:t>
        </w:r>
      </w:ins>
      <w:r>
        <w:rPr>
          <w:sz w:val="22"/>
        </w:rPr>
        <w:t xml:space="preserve"> to enable registration of the Deed of Easement;</w:t>
      </w:r>
    </w:p>
    <w:p>
      <w:pPr>
        <w:pStyle w:val="MiscellaneousBody"/>
        <w:tabs>
          <w:tab w:val="left" w:pos="1134"/>
        </w:tabs>
        <w:ind w:left="1701" w:hanging="1701"/>
        <w:rPr>
          <w:sz w:val="22"/>
        </w:rPr>
      </w:pPr>
      <w:r>
        <w:rPr>
          <w:sz w:val="22"/>
        </w:rPr>
        <w:tab/>
        <w:t>(b)</w:t>
      </w:r>
      <w:r>
        <w:rPr>
          <w:sz w:val="22"/>
        </w:rPr>
        <w:tab/>
        <w:t>execute and lodge all applications as are required by the Office of Titles</w:t>
      </w:r>
      <w:ins w:id="71" w:author="svcMRProcess" w:date="2015-12-11T03:49:00Z">
        <w:r>
          <w:rPr>
            <w:sz w:val="22"/>
            <w:vertAlign w:val="superscript"/>
          </w:rPr>
          <w:t> 5</w:t>
        </w:r>
      </w:ins>
      <w:r>
        <w:rPr>
          <w:sz w:val="22"/>
        </w:rPr>
        <w:t>; and</w:t>
      </w:r>
    </w:p>
    <w:p>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ins w:id="72" w:author="svcMRProcess" w:date="2015-12-11T03:49:00Z">
        <w:r>
          <w:rPr>
            <w:sz w:val="22"/>
            <w:vertAlign w:val="superscript"/>
          </w:rPr>
          <w:t> 5</w:t>
        </w:r>
      </w:ins>
      <w:r>
        <w:rPr>
          <w:sz w:val="22"/>
        </w:rPr>
        <w:t>.</w:t>
      </w:r>
    </w:p>
    <w:p>
      <w:pPr>
        <w:pStyle w:val="MiscellaneousBody"/>
        <w:tabs>
          <w:tab w:val="left" w:pos="567"/>
        </w:tabs>
        <w:ind w:left="1134" w:hanging="1134"/>
        <w:rPr>
          <w:sz w:val="22"/>
        </w:rPr>
      </w:pPr>
      <w:r>
        <w:rPr>
          <w:sz w:val="22"/>
        </w:rPr>
        <w:tab/>
        <w:t>(3)</w:t>
      </w:r>
      <w:r>
        <w:rPr>
          <w:sz w:val="22"/>
        </w:rPr>
        <w:tab/>
        <w:t>The Joint Venturers will pay:</w:t>
      </w:r>
    </w:p>
    <w:p>
      <w:pPr>
        <w:pStyle w:val="MiscellaneousBody"/>
        <w:tabs>
          <w:tab w:val="left" w:pos="1134"/>
        </w:tabs>
        <w:ind w:left="1701" w:hanging="1701"/>
        <w:rPr>
          <w:sz w:val="22"/>
        </w:rPr>
      </w:pPr>
      <w:r>
        <w:rPr>
          <w:sz w:val="22"/>
        </w:rPr>
        <w:tab/>
        <w:t>(a)</w:t>
      </w:r>
      <w:r>
        <w:rPr>
          <w:sz w:val="22"/>
        </w:rPr>
        <w:tab/>
        <w:t>all stamp duty assessed in respect of the Deed of Easement; and</w:t>
      </w:r>
    </w:p>
    <w:p>
      <w:pPr>
        <w:pStyle w:val="MiscellaneousBody"/>
        <w:tabs>
          <w:tab w:val="left" w:pos="1134"/>
        </w:tabs>
        <w:ind w:left="1701" w:hanging="1701"/>
        <w:rPr>
          <w:sz w:val="22"/>
        </w:rPr>
      </w:pPr>
      <w:r>
        <w:rPr>
          <w:sz w:val="22"/>
        </w:rPr>
        <w:tab/>
        <w:t>(b)</w:t>
      </w:r>
      <w:r>
        <w:rPr>
          <w:sz w:val="22"/>
        </w:rPr>
        <w:tab/>
        <w:t>Office of Titles</w:t>
      </w:r>
      <w:ins w:id="73" w:author="svcMRProcess" w:date="2015-12-11T03:49:00Z">
        <w:r>
          <w:rPr>
            <w:sz w:val="22"/>
            <w:vertAlign w:val="superscript"/>
          </w:rPr>
          <w:t> 5</w:t>
        </w:r>
      </w:ins>
      <w:r>
        <w:rPr>
          <w:sz w:val="22"/>
        </w:rPr>
        <w:t xml:space="preserve"> registration fees associated with the registration of the Deed of Easement.</w:t>
      </w:r>
    </w:p>
    <w:p>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pPr>
        <w:pStyle w:val="MiscellaneousBody"/>
        <w:ind w:left="567" w:hanging="567"/>
        <w:rPr>
          <w:sz w:val="22"/>
        </w:rPr>
      </w:pPr>
      <w:r>
        <w:rPr>
          <w:sz w:val="22"/>
        </w:rPr>
        <w:t>5.</w:t>
      </w:r>
      <w:r>
        <w:rPr>
          <w:sz w:val="22"/>
        </w:rPr>
        <w:tab/>
      </w:r>
      <w:r>
        <w:rPr>
          <w:b/>
          <w:sz w:val="22"/>
          <w:u w:val="single"/>
        </w:rPr>
        <w:t>FORM OF DEED OF EASEMENT</w:t>
      </w:r>
    </w:p>
    <w:p>
      <w:pPr>
        <w:pStyle w:val="MiscellaneousBody"/>
        <w:ind w:left="567" w:hanging="567"/>
        <w:rPr>
          <w:sz w:val="22"/>
        </w:rPr>
      </w:pPr>
      <w:r>
        <w:rPr>
          <w:sz w:val="22"/>
        </w:rPr>
        <w:tab/>
        <w:t>This Deed of Easement is made between:</w:t>
      </w:r>
    </w:p>
    <w:p>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pPr>
        <w:pStyle w:val="MiscellaneousBody"/>
        <w:ind w:left="567"/>
        <w:rPr>
          <w:b/>
          <w:sz w:val="22"/>
          <w:u w:val="single"/>
        </w:rPr>
      </w:pPr>
      <w:r>
        <w:rPr>
          <w:b/>
          <w:sz w:val="22"/>
          <w:u w:val="single"/>
        </w:rPr>
        <w:t>RECITALS</w:t>
      </w:r>
    </w:p>
    <w:p>
      <w:pPr>
        <w:pStyle w:val="MiscellaneousBody"/>
        <w:ind w:left="1134" w:hanging="567"/>
        <w:rPr>
          <w:sz w:val="22"/>
        </w:rPr>
      </w:pPr>
      <w:r>
        <w:rPr>
          <w:sz w:val="22"/>
        </w:rPr>
        <w:t>A.</w:t>
      </w:r>
      <w:r>
        <w:rPr>
          <w:sz w:val="22"/>
        </w:rPr>
        <w:tab/>
        <w:t>The Water Authority is the registered proprietor of the Water Authority Land.</w:t>
      </w:r>
    </w:p>
    <w:p>
      <w:pPr>
        <w:pStyle w:val="MiscellaneousBody"/>
        <w:ind w:left="1134" w:hanging="567"/>
        <w:rPr>
          <w:sz w:val="22"/>
        </w:rPr>
      </w:pPr>
      <w:r>
        <w:rPr>
          <w:sz w:val="22"/>
        </w:rPr>
        <w:t>B.</w:t>
      </w:r>
      <w:r>
        <w:rPr>
          <w:sz w:val="22"/>
        </w:rPr>
        <w:tab/>
        <w:t>The Joint Venturers are the registered proprietor of the Morley Shopping Centre Land.</w:t>
      </w:r>
    </w:p>
    <w:p>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pPr>
        <w:pStyle w:val="MiscellaneousBody"/>
        <w:keepNext/>
        <w:ind w:left="567"/>
        <w:rPr>
          <w:sz w:val="22"/>
        </w:rPr>
      </w:pPr>
      <w:r>
        <w:rPr>
          <w:sz w:val="22"/>
        </w:rPr>
        <w:t>This Deed witnesses, and the Water Authority and the Joint Venturers covenant and agree with each other as follows.</w:t>
      </w:r>
    </w:p>
    <w:p>
      <w:pPr>
        <w:pStyle w:val="MiscellaneousBody"/>
        <w:keepNext/>
        <w:ind w:left="1134" w:hanging="567"/>
        <w:rPr>
          <w:sz w:val="22"/>
        </w:rPr>
      </w:pPr>
      <w:r>
        <w:rPr>
          <w:sz w:val="22"/>
        </w:rPr>
        <w:t>1.</w:t>
      </w:r>
      <w:r>
        <w:rPr>
          <w:sz w:val="22"/>
        </w:rPr>
        <w:tab/>
      </w:r>
      <w:r>
        <w:rPr>
          <w:b/>
          <w:sz w:val="22"/>
          <w:u w:val="single"/>
        </w:rPr>
        <w:t>DEFINITIONS AND INTERPRETATION</w:t>
      </w:r>
    </w:p>
    <w:p>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pPr>
        <w:pStyle w:val="MiscellaneousBody"/>
        <w:tabs>
          <w:tab w:val="left" w:pos="1701"/>
        </w:tabs>
        <w:ind w:left="2268" w:hanging="2268"/>
        <w:rPr>
          <w:sz w:val="22"/>
        </w:rPr>
      </w:pPr>
      <w:r>
        <w:rPr>
          <w:sz w:val="22"/>
        </w:rPr>
        <w:tab/>
      </w:r>
      <w:r>
        <w:rPr>
          <w:b/>
          <w:bCs/>
          <w:sz w:val="22"/>
        </w:rPr>
        <w:t>“Business Day”</w:t>
      </w:r>
      <w:r>
        <w:rPr>
          <w:sz w:val="22"/>
        </w:rPr>
        <w:t xml:space="preserve"> means every day on which trading banks are open for business in Western Australia.</w:t>
      </w:r>
    </w:p>
    <w:p>
      <w:pPr>
        <w:pStyle w:val="MiscellaneousBody"/>
        <w:tabs>
          <w:tab w:val="left" w:pos="1701"/>
        </w:tabs>
        <w:ind w:left="2268" w:hanging="2268"/>
        <w:rPr>
          <w:sz w:val="22"/>
        </w:rPr>
      </w:pPr>
      <w:r>
        <w:rPr>
          <w:sz w:val="22"/>
        </w:rPr>
        <w:tab/>
      </w:r>
      <w:r>
        <w:rPr>
          <w:b/>
          <w:bCs/>
          <w:sz w:val="22"/>
        </w:rPr>
        <w:t>“Date of Commencement”</w:t>
      </w:r>
      <w:r>
        <w:rPr>
          <w:sz w:val="22"/>
        </w:rPr>
        <w:t xml:space="preserve"> means the [      ].</w:t>
      </w:r>
    </w:p>
    <w:p>
      <w:pPr>
        <w:pStyle w:val="MiscellaneousBody"/>
        <w:tabs>
          <w:tab w:val="left" w:pos="1701"/>
        </w:tabs>
        <w:ind w:left="2268" w:hanging="2268"/>
        <w:rPr>
          <w:sz w:val="22"/>
        </w:rPr>
      </w:pPr>
      <w:r>
        <w:rPr>
          <w:sz w:val="22"/>
        </w:rPr>
        <w:tab/>
      </w:r>
      <w:r>
        <w:rPr>
          <w:b/>
          <w:bCs/>
          <w:sz w:val="22"/>
        </w:rPr>
        <w:t>“Easement Area”</w:t>
      </w:r>
      <w:r>
        <w:rPr>
          <w:sz w:val="22"/>
        </w:rPr>
        <w:t xml:space="preserve"> means the area which is hatched on the plan.</w:t>
      </w:r>
    </w:p>
    <w:p>
      <w:pPr>
        <w:pStyle w:val="MiscellaneousBody"/>
        <w:tabs>
          <w:tab w:val="left" w:pos="1701"/>
        </w:tabs>
        <w:ind w:left="2268" w:hanging="2268"/>
        <w:rPr>
          <w:sz w:val="22"/>
        </w:rPr>
      </w:pPr>
      <w:r>
        <w:rPr>
          <w:sz w:val="22"/>
        </w:rPr>
        <w:tab/>
      </w:r>
      <w:r>
        <w:rPr>
          <w:b/>
          <w:bCs/>
          <w:sz w:val="22"/>
        </w:rPr>
        <w:t>“Easement Term”</w:t>
      </w:r>
      <w:r>
        <w:rPr>
          <w:sz w:val="22"/>
        </w:rPr>
        <w:t xml:space="preserve"> means the term of 20 years commencing on the Date of Commencement.</w:t>
      </w:r>
    </w:p>
    <w:p>
      <w:pPr>
        <w:pStyle w:val="MiscellaneousBody"/>
        <w:tabs>
          <w:tab w:val="left" w:pos="1701"/>
        </w:tabs>
        <w:ind w:left="2268" w:hanging="2268"/>
        <w:rPr>
          <w:sz w:val="22"/>
        </w:rPr>
      </w:pPr>
      <w:r>
        <w:rPr>
          <w:sz w:val="22"/>
        </w:rPr>
        <w:tab/>
      </w:r>
      <w:r>
        <w:rPr>
          <w:b/>
          <w:bCs/>
          <w:sz w:val="22"/>
        </w:rPr>
        <w:t>“Morley Shopping Centre”</w:t>
      </w:r>
      <w:r>
        <w:rPr>
          <w:sz w:val="22"/>
        </w:rPr>
        <w:t xml:space="preserve"> means the shopping centre building and other improvements erected on the Morley Shopping Centre Land.</w:t>
      </w:r>
    </w:p>
    <w:p>
      <w:pPr>
        <w:pStyle w:val="MiscellaneousBody"/>
        <w:tabs>
          <w:tab w:val="left" w:pos="1701"/>
        </w:tabs>
        <w:ind w:left="2268" w:hanging="2268"/>
        <w:rPr>
          <w:sz w:val="22"/>
        </w:rPr>
      </w:pPr>
      <w:r>
        <w:rPr>
          <w:sz w:val="22"/>
        </w:rPr>
        <w:tab/>
      </w:r>
      <w:r>
        <w:rPr>
          <w:b/>
          <w:bCs/>
          <w:sz w:val="22"/>
        </w:rPr>
        <w:t>“Morley Shopping Centre Land”</w:t>
      </w:r>
      <w:r>
        <w:rPr>
          <w:sz w:val="22"/>
        </w:rPr>
        <w:t xml:space="preserve"> means:</w:t>
      </w:r>
    </w:p>
    <w:p>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pPr>
        <w:pStyle w:val="MiscellaneousBody"/>
        <w:tabs>
          <w:tab w:val="left" w:pos="1701"/>
        </w:tabs>
        <w:ind w:left="2268" w:hanging="2268"/>
        <w:rPr>
          <w:sz w:val="22"/>
        </w:rPr>
      </w:pPr>
      <w:r>
        <w:rPr>
          <w:sz w:val="22"/>
        </w:rPr>
        <w:tab/>
      </w:r>
      <w:r>
        <w:rPr>
          <w:b/>
          <w:bCs/>
          <w:sz w:val="22"/>
        </w:rPr>
        <w:t>“Paved Surface”</w:t>
      </w:r>
      <w:r>
        <w:rPr>
          <w:sz w:val="22"/>
        </w:rPr>
        <w:t xml:space="preserve"> means a surface constructed of bitumen, concrete, brick or other appropriate material determined by the Joint Venturers.</w:t>
      </w:r>
    </w:p>
    <w:p>
      <w:pPr>
        <w:pStyle w:val="MiscellaneousBody"/>
        <w:tabs>
          <w:tab w:val="left" w:pos="1701"/>
        </w:tabs>
        <w:ind w:left="2268" w:hanging="2268"/>
        <w:rPr>
          <w:sz w:val="22"/>
        </w:rPr>
      </w:pPr>
      <w:r>
        <w:rPr>
          <w:sz w:val="22"/>
        </w:rPr>
        <w:tab/>
      </w:r>
      <w:r>
        <w:rPr>
          <w:b/>
          <w:bCs/>
          <w:sz w:val="22"/>
        </w:rPr>
        <w:t>“Plan”</w:t>
      </w:r>
      <w:r>
        <w:rPr>
          <w:sz w:val="22"/>
        </w:rPr>
        <w:t xml:space="preserve"> means the plan annexed and marked Annexure “A”.</w:t>
      </w:r>
    </w:p>
    <w:p>
      <w:pPr>
        <w:pStyle w:val="MiscellaneousBody"/>
        <w:tabs>
          <w:tab w:val="left" w:pos="1701"/>
        </w:tabs>
        <w:ind w:left="2268" w:hanging="2268"/>
        <w:rPr>
          <w:sz w:val="22"/>
        </w:rPr>
      </w:pPr>
      <w:r>
        <w:rPr>
          <w:sz w:val="22"/>
        </w:rPr>
        <w:tab/>
      </w:r>
      <w:r>
        <w:rPr>
          <w:b/>
          <w:bCs/>
          <w:sz w:val="22"/>
        </w:rPr>
        <w:t>“PS Works”</w:t>
      </w:r>
      <w:r>
        <w:rPr>
          <w:sz w:val="22"/>
        </w:rPr>
        <w:t xml:space="preserve"> means all works necessary for the construction of a Paved Surface.</w:t>
      </w:r>
    </w:p>
    <w:p>
      <w:pPr>
        <w:pStyle w:val="MiscellaneousBody"/>
        <w:tabs>
          <w:tab w:val="left" w:pos="1701"/>
        </w:tabs>
        <w:ind w:left="2268" w:hanging="2268"/>
        <w:rPr>
          <w:sz w:val="22"/>
        </w:rPr>
      </w:pPr>
      <w:r>
        <w:rPr>
          <w:sz w:val="22"/>
        </w:rPr>
        <w:tab/>
      </w:r>
      <w:r>
        <w:rPr>
          <w:b/>
          <w:bCs/>
          <w:sz w:val="22"/>
        </w:rPr>
        <w:t>“State”</w:t>
      </w:r>
      <w:r>
        <w:rPr>
          <w:sz w:val="22"/>
        </w:rPr>
        <w:t xml:space="preserve"> means the State of Western Australia.</w:t>
      </w:r>
    </w:p>
    <w:p>
      <w:pPr>
        <w:pStyle w:val="MiscellaneousBody"/>
        <w:tabs>
          <w:tab w:val="left" w:pos="1701"/>
        </w:tabs>
        <w:ind w:left="2268" w:hanging="2268"/>
        <w:rPr>
          <w:sz w:val="22"/>
        </w:rPr>
      </w:pPr>
      <w:r>
        <w:rPr>
          <w:sz w:val="22"/>
        </w:rPr>
        <w:tab/>
      </w:r>
      <w:r>
        <w:rPr>
          <w:b/>
          <w:bCs/>
          <w:sz w:val="22"/>
        </w:rPr>
        <w:t>“Titles Office”</w:t>
      </w:r>
      <w:r>
        <w:rPr>
          <w:sz w:val="22"/>
        </w:rPr>
        <w:t xml:space="preserve"> means the Office of Titles</w:t>
      </w:r>
      <w:ins w:id="74" w:author="svcMRProcess" w:date="2015-12-11T03:49:00Z">
        <w:r>
          <w:rPr>
            <w:sz w:val="22"/>
          </w:rPr>
          <w:t> 5</w:t>
        </w:r>
      </w:ins>
      <w:r>
        <w:rPr>
          <w:sz w:val="22"/>
        </w:rPr>
        <w:t>, Perth.</w:t>
      </w:r>
    </w:p>
    <w:p>
      <w:pPr>
        <w:pStyle w:val="MiscellaneousBody"/>
        <w:tabs>
          <w:tab w:val="left" w:pos="1701"/>
        </w:tabs>
        <w:ind w:left="2268" w:hanging="2268"/>
        <w:rPr>
          <w:sz w:val="22"/>
        </w:rPr>
      </w:pPr>
      <w:r>
        <w:rPr>
          <w:sz w:val="22"/>
        </w:rPr>
        <w:tab/>
      </w:r>
      <w:r>
        <w:rPr>
          <w:b/>
          <w:bCs/>
          <w:sz w:val="22"/>
        </w:rPr>
        <w:t>“Water Authority Land”</w:t>
      </w:r>
      <w:r>
        <w:rPr>
          <w:sz w:val="22"/>
        </w:rPr>
        <w:t xml:space="preserve"> means:</w:t>
      </w:r>
    </w:p>
    <w:p>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pPr>
        <w:pStyle w:val="MiscellaneousBody"/>
        <w:tabs>
          <w:tab w:val="left" w:pos="1701"/>
        </w:tabs>
        <w:ind w:left="2268" w:hanging="2268"/>
        <w:rPr>
          <w:sz w:val="22"/>
        </w:rPr>
      </w:pPr>
      <w:r>
        <w:rPr>
          <w:sz w:val="22"/>
        </w:rPr>
        <w:tab/>
      </w:r>
      <w:r>
        <w:rPr>
          <w:b/>
          <w:bCs/>
          <w:sz w:val="22"/>
        </w:rPr>
        <w:t>“WAWA Equipment”</w:t>
      </w:r>
      <w:r>
        <w:rPr>
          <w:sz w:val="22"/>
        </w:rPr>
        <w:t xml:space="preserve"> means any plant or equipment including pipes of the Water Authority for the time being on or beneath the surface of the Water Authority Land.</w:t>
      </w:r>
    </w:p>
    <w:p>
      <w:pPr>
        <w:pStyle w:val="MiscellaneousBody"/>
        <w:keepNext/>
        <w:tabs>
          <w:tab w:val="left" w:pos="1134"/>
        </w:tabs>
        <w:ind w:left="1701" w:hanging="1701"/>
        <w:rPr>
          <w:sz w:val="22"/>
        </w:rPr>
      </w:pPr>
      <w:r>
        <w:rPr>
          <w:sz w:val="22"/>
        </w:rPr>
        <w:tab/>
        <w:t>(2)</w:t>
      </w:r>
      <w:r>
        <w:rPr>
          <w:sz w:val="22"/>
        </w:rPr>
        <w:tab/>
        <w:t>This Deed binds:</w:t>
      </w:r>
    </w:p>
    <w:p>
      <w:pPr>
        <w:pStyle w:val="MiscellaneousBody"/>
        <w:tabs>
          <w:tab w:val="left" w:pos="1701"/>
        </w:tabs>
        <w:ind w:left="2268" w:hanging="2268"/>
        <w:rPr>
          <w:sz w:val="22"/>
        </w:rPr>
      </w:pPr>
      <w:r>
        <w:rPr>
          <w:sz w:val="22"/>
        </w:rPr>
        <w:tab/>
        <w:t>(a)</w:t>
      </w:r>
      <w:r>
        <w:rPr>
          <w:sz w:val="22"/>
        </w:rPr>
        <w:tab/>
        <w:t>the Water Authority; and</w:t>
      </w:r>
    </w:p>
    <w:p>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Water Authority Land is transferred to another person,</w:t>
      </w:r>
    </w:p>
    <w:p>
      <w:pPr>
        <w:pStyle w:val="MiscellaneousBody"/>
        <w:tabs>
          <w:tab w:val="left" w:pos="1134"/>
        </w:tabs>
        <w:ind w:left="1701" w:hanging="1701"/>
        <w:rPr>
          <w:sz w:val="22"/>
        </w:rPr>
      </w:pPr>
      <w:r>
        <w:rPr>
          <w:sz w:val="22"/>
        </w:rPr>
        <w:tab/>
      </w:r>
      <w:r>
        <w:rPr>
          <w:sz w:val="22"/>
        </w:rPr>
        <w:tab/>
        <w:t>then the references in this Deed to the Water Authority mean:</w:t>
      </w:r>
    </w:p>
    <w:p>
      <w:pPr>
        <w:pStyle w:val="MiscellaneousBody"/>
        <w:tabs>
          <w:tab w:val="left" w:pos="1701"/>
        </w:tabs>
        <w:ind w:left="2268" w:hanging="2268"/>
        <w:rPr>
          <w:sz w:val="22"/>
        </w:rPr>
      </w:pPr>
      <w:r>
        <w:rPr>
          <w:sz w:val="22"/>
        </w:rPr>
        <w:tab/>
        <w:t>(e)</w:t>
      </w:r>
      <w:r>
        <w:rPr>
          <w:sz w:val="22"/>
        </w:rPr>
        <w:tab/>
        <w:t>subject to any liability under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pPr>
        <w:pStyle w:val="MiscellaneousBody"/>
        <w:tabs>
          <w:tab w:val="left" w:pos="1701"/>
        </w:tabs>
        <w:ind w:left="2268" w:hanging="2268"/>
        <w:rPr>
          <w:sz w:val="22"/>
        </w:rPr>
      </w:pPr>
      <w:r>
        <w:rPr>
          <w:sz w:val="22"/>
        </w:rPr>
        <w:tab/>
        <w:t>(a)</w:t>
      </w:r>
      <w:r>
        <w:rPr>
          <w:sz w:val="22"/>
        </w:rPr>
        <w:tab/>
        <w:t>the Joint Venturers; and</w:t>
      </w:r>
    </w:p>
    <w:p>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Morley Shopping Centre Land is transferred to another person,</w:t>
      </w:r>
    </w:p>
    <w:p>
      <w:pPr>
        <w:pStyle w:val="MiscellaneousBody"/>
        <w:tabs>
          <w:tab w:val="left" w:pos="1134"/>
        </w:tabs>
        <w:ind w:left="1701" w:hanging="1701"/>
        <w:rPr>
          <w:sz w:val="22"/>
        </w:rPr>
      </w:pPr>
      <w:r>
        <w:rPr>
          <w:sz w:val="22"/>
        </w:rPr>
        <w:tab/>
      </w:r>
      <w:r>
        <w:rPr>
          <w:sz w:val="22"/>
        </w:rPr>
        <w:tab/>
        <w:t>the references in this Deed to the Joint Venturers mean:</w:t>
      </w:r>
    </w:p>
    <w:p>
      <w:pPr>
        <w:pStyle w:val="MiscellaneousBody"/>
        <w:tabs>
          <w:tab w:val="left" w:pos="1701"/>
        </w:tabs>
        <w:ind w:left="2268" w:hanging="2268"/>
        <w:rPr>
          <w:sz w:val="22"/>
        </w:rPr>
      </w:pPr>
      <w:r>
        <w:rPr>
          <w:sz w:val="22"/>
        </w:rPr>
        <w:tab/>
        <w:t>(e)</w:t>
      </w:r>
      <w:r>
        <w:rPr>
          <w:sz w:val="22"/>
        </w:rPr>
        <w:tab/>
        <w:t>subject to any liability referred to in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pPr>
        <w:pStyle w:val="MiscellaneousBody"/>
        <w:tabs>
          <w:tab w:val="left" w:pos="1134"/>
        </w:tabs>
        <w:ind w:left="1701" w:hanging="1701"/>
        <w:rPr>
          <w:sz w:val="22"/>
        </w:rPr>
      </w:pPr>
      <w:r>
        <w:rPr>
          <w:sz w:val="22"/>
        </w:rPr>
        <w:tab/>
        <w:t>(4)</w:t>
      </w:r>
      <w:r>
        <w:rPr>
          <w:sz w:val="22"/>
        </w:rPr>
        <w:tab/>
        <w:t>In this Deed:</w:t>
      </w:r>
    </w:p>
    <w:p>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pPr>
        <w:pStyle w:val="MiscellaneousBody"/>
        <w:tabs>
          <w:tab w:val="left" w:pos="1701"/>
        </w:tabs>
        <w:ind w:left="2268" w:hanging="2268"/>
        <w:rPr>
          <w:sz w:val="22"/>
        </w:rPr>
      </w:pPr>
      <w:r>
        <w:rPr>
          <w:sz w:val="22"/>
        </w:rPr>
        <w:tab/>
        <w:t>(c)</w:t>
      </w:r>
      <w:r>
        <w:rPr>
          <w:sz w:val="22"/>
        </w:rPr>
        <w:tab/>
        <w:t>a reference to a clause is to a clause of this Deed;</w:t>
      </w:r>
    </w:p>
    <w:p>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ind w:left="1134" w:hanging="567"/>
        <w:rPr>
          <w:sz w:val="22"/>
        </w:rPr>
      </w:pPr>
      <w:r>
        <w:rPr>
          <w:sz w:val="22"/>
        </w:rPr>
        <w:t>2.</w:t>
      </w:r>
      <w:r>
        <w:rPr>
          <w:sz w:val="22"/>
        </w:rPr>
        <w:tab/>
      </w:r>
      <w:r>
        <w:rPr>
          <w:b/>
          <w:sz w:val="22"/>
          <w:u w:val="single"/>
        </w:rPr>
        <w:t>GRANT OF EASEMENT</w:t>
      </w:r>
    </w:p>
    <w:p>
      <w:pPr>
        <w:pStyle w:val="MiscellaneousBody"/>
        <w:tabs>
          <w:tab w:val="left" w:pos="1134"/>
        </w:tabs>
        <w:ind w:left="1701" w:hanging="1701"/>
        <w:rPr>
          <w:sz w:val="22"/>
        </w:rPr>
      </w:pPr>
      <w:r>
        <w:rPr>
          <w:sz w:val="22"/>
        </w:rPr>
        <w:tab/>
        <w:t>(1)</w:t>
      </w:r>
      <w:r>
        <w:rPr>
          <w:sz w:val="22"/>
        </w:rPr>
        <w:tab/>
        <w:t>Subject to subclause (2) the Water Authority:</w:t>
      </w:r>
    </w:p>
    <w:p>
      <w:pPr>
        <w:pStyle w:val="MiscellaneousBody"/>
        <w:tabs>
          <w:tab w:val="left" w:pos="1701"/>
        </w:tabs>
        <w:ind w:left="2268" w:hanging="2268"/>
        <w:rPr>
          <w:sz w:val="22"/>
        </w:rPr>
      </w:pPr>
      <w:r>
        <w:rPr>
          <w:sz w:val="22"/>
        </w:rPr>
        <w:tab/>
        <w:t>(a)</w:t>
      </w:r>
      <w:r>
        <w:rPr>
          <w:sz w:val="22"/>
        </w:rPr>
        <w:tab/>
        <w:t>as the registered proprietor of the Water Authority Land; and</w:t>
      </w:r>
    </w:p>
    <w:p>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pPr>
        <w:pStyle w:val="MiscellaneousBody"/>
        <w:tabs>
          <w:tab w:val="left" w:pos="1134"/>
        </w:tabs>
        <w:ind w:left="1701" w:hanging="1701"/>
        <w:rPr>
          <w:sz w:val="22"/>
        </w:rPr>
      </w:pPr>
      <w:r>
        <w:rPr>
          <w:sz w:val="22"/>
        </w:rPr>
        <w:tab/>
      </w:r>
      <w:r>
        <w:rPr>
          <w:sz w:val="22"/>
        </w:rPr>
        <w:tab/>
        <w:t>grants to the Joint Venturers:</w:t>
      </w:r>
    </w:p>
    <w:p>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pPr>
        <w:pStyle w:val="MiscellaneousBody"/>
        <w:ind w:left="1134" w:hanging="567"/>
        <w:rPr>
          <w:sz w:val="22"/>
        </w:rPr>
      </w:pPr>
      <w:r>
        <w:rPr>
          <w:sz w:val="22"/>
        </w:rPr>
        <w:t>3.</w:t>
      </w:r>
      <w:r>
        <w:rPr>
          <w:sz w:val="22"/>
        </w:rPr>
        <w:tab/>
      </w:r>
      <w:r>
        <w:rPr>
          <w:b/>
          <w:sz w:val="22"/>
          <w:u w:val="single"/>
        </w:rPr>
        <w:t>RIGHTS TO CONSTRUCT PAVED SURFACE</w:t>
      </w:r>
    </w:p>
    <w:p>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pPr>
        <w:pStyle w:val="MiscellaneousBody"/>
        <w:tabs>
          <w:tab w:val="left" w:pos="1701"/>
        </w:tabs>
        <w:ind w:left="2268" w:hanging="2268"/>
        <w:rPr>
          <w:sz w:val="22"/>
        </w:rPr>
      </w:pPr>
      <w:r>
        <w:rPr>
          <w:sz w:val="22"/>
        </w:rPr>
        <w:tab/>
        <w:t>(a)</w:t>
      </w:r>
      <w:r>
        <w:rPr>
          <w:sz w:val="22"/>
        </w:rPr>
        <w:tab/>
        <w:t>WAWA Equipment; or</w:t>
      </w:r>
    </w:p>
    <w:p>
      <w:pPr>
        <w:pStyle w:val="MiscellaneousBody"/>
        <w:tabs>
          <w:tab w:val="left" w:pos="1701"/>
        </w:tabs>
        <w:ind w:left="2268" w:hanging="2268"/>
        <w:rPr>
          <w:sz w:val="22"/>
        </w:rPr>
      </w:pPr>
      <w:r>
        <w:rPr>
          <w:sz w:val="22"/>
        </w:rPr>
        <w:tab/>
        <w:t>(b)</w:t>
      </w:r>
      <w:r>
        <w:rPr>
          <w:sz w:val="22"/>
        </w:rPr>
        <w:tab/>
        <w:t>for other reasonable cause.</w:t>
      </w:r>
    </w:p>
    <w:p>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pPr>
        <w:pStyle w:val="MiscellaneousBody"/>
        <w:ind w:left="1134" w:hanging="567"/>
        <w:rPr>
          <w:b/>
          <w:sz w:val="22"/>
          <w:u w:val="single"/>
        </w:rPr>
      </w:pPr>
      <w:r>
        <w:rPr>
          <w:sz w:val="22"/>
        </w:rPr>
        <w:t>4.</w:t>
      </w:r>
      <w:r>
        <w:rPr>
          <w:sz w:val="22"/>
        </w:rPr>
        <w:tab/>
      </w:r>
      <w:r>
        <w:rPr>
          <w:b/>
          <w:sz w:val="22"/>
          <w:u w:val="single"/>
        </w:rPr>
        <w:t>RESOLUTION OF DISPUTE UNDER CLAUSE 3 BY ARBITRATION</w:t>
      </w:r>
    </w:p>
    <w:p>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pPr>
        <w:pStyle w:val="MiscellaneousBody"/>
        <w:ind w:left="1134" w:hanging="567"/>
        <w:rPr>
          <w:sz w:val="22"/>
        </w:rPr>
      </w:pPr>
      <w:r>
        <w:rPr>
          <w:sz w:val="22"/>
        </w:rPr>
        <w:t>5.</w:t>
      </w:r>
      <w:r>
        <w:rPr>
          <w:sz w:val="22"/>
        </w:rPr>
        <w:tab/>
      </w:r>
      <w:r>
        <w:rPr>
          <w:b/>
          <w:sz w:val="22"/>
          <w:u w:val="single"/>
        </w:rPr>
        <w:t>INDEMNITY AND INSURANCE</w:t>
      </w:r>
    </w:p>
    <w:p>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pPr>
        <w:pStyle w:val="MiscellaneousBody"/>
        <w:tabs>
          <w:tab w:val="left" w:pos="1701"/>
        </w:tabs>
        <w:ind w:left="2268" w:hanging="2268"/>
        <w:rPr>
          <w:sz w:val="22"/>
        </w:rPr>
      </w:pPr>
      <w:r>
        <w:rPr>
          <w:sz w:val="22"/>
        </w:rPr>
        <w:tab/>
        <w:t>(a)</w:t>
      </w:r>
      <w:r>
        <w:rPr>
          <w:sz w:val="22"/>
        </w:rPr>
        <w:tab/>
        <w:t>with a reputable and substantial insurer;</w:t>
      </w:r>
    </w:p>
    <w:p>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pPr>
        <w:pStyle w:val="MiscellaneousBody"/>
        <w:tabs>
          <w:tab w:val="left" w:pos="1701"/>
        </w:tabs>
        <w:ind w:left="2268" w:hanging="2268"/>
        <w:rPr>
          <w:sz w:val="22"/>
        </w:rPr>
      </w:pPr>
      <w:r>
        <w:rPr>
          <w:sz w:val="22"/>
        </w:rPr>
        <w:tab/>
        <w:t>(b)</w:t>
      </w:r>
      <w:r>
        <w:rPr>
          <w:sz w:val="22"/>
        </w:rPr>
        <w:tab/>
        <w:t>proof of payment of insurance premiums by the Joint Venturers.</w:t>
      </w:r>
    </w:p>
    <w:p>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MiscellaneousBody"/>
        <w:ind w:left="1134" w:hanging="567"/>
        <w:rPr>
          <w:sz w:val="22"/>
        </w:rPr>
      </w:pPr>
      <w:r>
        <w:rPr>
          <w:sz w:val="22"/>
        </w:rPr>
        <w:t>6.</w:t>
      </w:r>
      <w:r>
        <w:rPr>
          <w:sz w:val="22"/>
        </w:rPr>
        <w:tab/>
      </w:r>
      <w:r>
        <w:rPr>
          <w:b/>
          <w:sz w:val="22"/>
          <w:u w:val="single"/>
        </w:rPr>
        <w:t>ANCILLIARY RIGHTS OF THE JOINT VENTURERS</w:t>
      </w:r>
    </w:p>
    <w:p>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pPr>
        <w:pStyle w:val="MiscellaneousBody"/>
        <w:tabs>
          <w:tab w:val="left" w:pos="1701"/>
        </w:tabs>
        <w:ind w:left="2268" w:hanging="2268"/>
        <w:rPr>
          <w:sz w:val="22"/>
        </w:rPr>
      </w:pPr>
      <w:r>
        <w:rPr>
          <w:sz w:val="22"/>
        </w:rPr>
        <w:tab/>
        <w:t>(a)</w:t>
      </w:r>
      <w:r>
        <w:rPr>
          <w:sz w:val="22"/>
        </w:rPr>
        <w:tab/>
        <w:t>of which the Joint Venturers are the registered proprietor; and</w:t>
      </w:r>
    </w:p>
    <w:p>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pPr>
        <w:pStyle w:val="MiscellaneousBody"/>
        <w:tabs>
          <w:tab w:val="left" w:pos="1134"/>
        </w:tabs>
        <w:ind w:left="1701" w:hanging="1701"/>
        <w:rPr>
          <w:sz w:val="22"/>
        </w:rPr>
      </w:pPr>
      <w:r>
        <w:rPr>
          <w:sz w:val="22"/>
        </w:rPr>
        <w:tab/>
        <w:t>(2)</w:t>
      </w:r>
      <w:r>
        <w:rPr>
          <w:sz w:val="22"/>
        </w:rPr>
        <w:tab/>
        <w:t>The Joint Venturers will:</w:t>
      </w:r>
    </w:p>
    <w:p>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MiscellaneousBody"/>
        <w:ind w:left="1134" w:hanging="567"/>
        <w:rPr>
          <w:sz w:val="22"/>
        </w:rPr>
      </w:pPr>
      <w:r>
        <w:rPr>
          <w:sz w:val="22"/>
        </w:rPr>
        <w:t>7.</w:t>
      </w:r>
      <w:r>
        <w:rPr>
          <w:sz w:val="22"/>
        </w:rPr>
        <w:tab/>
      </w:r>
      <w:r>
        <w:rPr>
          <w:b/>
          <w:sz w:val="22"/>
          <w:u w:val="single"/>
        </w:rPr>
        <w:t>RELEASE OF PERSONAL OBLIGATIONS</w:t>
      </w:r>
    </w:p>
    <w:p>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pPr>
        <w:pStyle w:val="MiscellaneousBody"/>
        <w:ind w:left="1134" w:hanging="567"/>
        <w:rPr>
          <w:sz w:val="22"/>
        </w:rPr>
      </w:pPr>
      <w:r>
        <w:rPr>
          <w:sz w:val="22"/>
        </w:rPr>
        <w:t>8.</w:t>
      </w:r>
      <w:r>
        <w:rPr>
          <w:sz w:val="22"/>
        </w:rPr>
        <w:tab/>
      </w:r>
      <w:r>
        <w:rPr>
          <w:b/>
          <w:sz w:val="22"/>
          <w:u w:val="single"/>
        </w:rPr>
        <w:t>NOTICES</w:t>
      </w:r>
    </w:p>
    <w:p>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pPr>
        <w:pStyle w:val="MiscellaneousBody"/>
        <w:tabs>
          <w:tab w:val="left" w:pos="1134"/>
        </w:tabs>
        <w:spacing w:before="120"/>
        <w:ind w:left="1701" w:hanging="1701"/>
        <w:rPr>
          <w:sz w:val="22"/>
        </w:rPr>
      </w:pPr>
      <w:r>
        <w:rPr>
          <w:sz w:val="22"/>
        </w:rPr>
        <w:tab/>
        <w:t>(2)</w:t>
      </w:r>
      <w:r>
        <w:rPr>
          <w:sz w:val="22"/>
        </w:rPr>
        <w:tab/>
        <w:t>Any notice served under this Deed must be served:</w:t>
      </w:r>
    </w:p>
    <w:p>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pPr>
        <w:pStyle w:val="MiscellaneousBody"/>
        <w:tabs>
          <w:tab w:val="left" w:pos="1701"/>
        </w:tabs>
        <w:ind w:left="2268" w:hanging="2268"/>
        <w:rPr>
          <w:sz w:val="22"/>
        </w:rPr>
      </w:pPr>
      <w:r>
        <w:rPr>
          <w:sz w:val="22"/>
        </w:rPr>
        <w:tab/>
        <w:t>(b)</w:t>
      </w:r>
      <w:r>
        <w:rPr>
          <w:sz w:val="22"/>
        </w:rPr>
        <w:tab/>
        <w:t>by certified mail</w:t>
      </w:r>
    </w:p>
    <w:p>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pPr>
        <w:pStyle w:val="MiscellaneousBody"/>
        <w:tabs>
          <w:tab w:val="left" w:pos="1701"/>
        </w:tabs>
        <w:ind w:left="2268" w:hanging="2268"/>
        <w:rPr>
          <w:sz w:val="22"/>
        </w:rPr>
      </w:pPr>
      <w:r>
        <w:rPr>
          <w:sz w:val="22"/>
        </w:rPr>
        <w:tab/>
        <w:t>(a)</w:t>
      </w:r>
      <w:r>
        <w:rPr>
          <w:sz w:val="22"/>
        </w:rPr>
        <w:tab/>
        <w:t>at the time of posting; or</w:t>
      </w:r>
    </w:p>
    <w:p>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MiscellaneousBody"/>
        <w:ind w:left="567" w:hanging="567"/>
        <w:rPr>
          <w:sz w:val="22"/>
        </w:rPr>
      </w:pPr>
      <w:r>
        <w:rPr>
          <w:sz w:val="22"/>
        </w:rPr>
        <w:t>1.</w:t>
      </w:r>
      <w:r>
        <w:rPr>
          <w:sz w:val="22"/>
        </w:rPr>
        <w:tab/>
      </w:r>
      <w:r>
        <w:rPr>
          <w:b/>
          <w:sz w:val="22"/>
          <w:u w:val="single"/>
        </w:rPr>
        <w:t>DEFINITIONS AND INTERPRETATION</w:t>
      </w:r>
    </w:p>
    <w:p>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pPr>
        <w:pStyle w:val="MiscellaneousBody"/>
        <w:tabs>
          <w:tab w:val="left" w:pos="1134"/>
        </w:tabs>
        <w:ind w:left="1701" w:hanging="1701"/>
        <w:rPr>
          <w:sz w:val="22"/>
        </w:rPr>
      </w:pPr>
      <w:r>
        <w:rPr>
          <w:sz w:val="22"/>
        </w:rPr>
        <w:tab/>
      </w:r>
      <w:r>
        <w:rPr>
          <w:b/>
          <w:bCs/>
          <w:sz w:val="22"/>
        </w:rPr>
        <w:t>“Approved JVA Plan”</w:t>
      </w:r>
      <w:r>
        <w:rPr>
          <w:sz w:val="22"/>
        </w:rPr>
        <w:t xml:space="preserve"> means a JVA Plan which has been agreed or determined between the Water Authority and the Joint Venturers in accordance with the provisions of clause 12;</w:t>
      </w:r>
    </w:p>
    <w:p>
      <w:pPr>
        <w:pStyle w:val="MiscellaneousBody"/>
        <w:tabs>
          <w:tab w:val="left" w:pos="1134"/>
        </w:tabs>
        <w:ind w:left="1701" w:hanging="1701"/>
        <w:rPr>
          <w:sz w:val="22"/>
        </w:rPr>
      </w:pPr>
      <w:r>
        <w:rPr>
          <w:sz w:val="22"/>
        </w:rPr>
        <w:tab/>
      </w:r>
      <w:r>
        <w:rPr>
          <w:b/>
          <w:bCs/>
          <w:sz w:val="22"/>
        </w:rPr>
        <w:t>“Agreement”</w:t>
      </w:r>
      <w:r>
        <w:rPr>
          <w:sz w:val="22"/>
        </w:rPr>
        <w:t xml:space="preserve"> means the Morley Shopping Centre Redevelopment Agreement made between the State of Western Australia, Morley Shopping Centre Pty Limited and The Colonial Mutual Life Assurance Society Limited ratified by the </w:t>
      </w:r>
      <w:r>
        <w:rPr>
          <w:i/>
          <w:iCs/>
          <w:sz w:val="22"/>
        </w:rPr>
        <w:t>Morley Shopping Centre Redevelopment Agreement Act 1992</w:t>
      </w:r>
      <w:r>
        <w:rPr>
          <w:sz w:val="22"/>
        </w:rPr>
        <w:t>, in respect of which this Part is Part B of Schedule 6;</w:t>
      </w:r>
    </w:p>
    <w:p>
      <w:pPr>
        <w:pStyle w:val="MiscellaneousBody"/>
        <w:tabs>
          <w:tab w:val="left" w:pos="1134"/>
        </w:tabs>
        <w:ind w:left="1701" w:hanging="1701"/>
        <w:rPr>
          <w:sz w:val="22"/>
        </w:rPr>
      </w:pPr>
      <w:r>
        <w:rPr>
          <w:sz w:val="22"/>
        </w:rPr>
        <w:tab/>
      </w:r>
      <w:r>
        <w:rPr>
          <w:b/>
          <w:bCs/>
          <w:sz w:val="22"/>
        </w:rPr>
        <w:t>“Business Day”</w:t>
      </w:r>
      <w:r>
        <w:rPr>
          <w:sz w:val="22"/>
        </w:rPr>
        <w:t xml:space="preserve"> means a day on which trading banks are open for trading in the State;</w:t>
      </w:r>
    </w:p>
    <w:p>
      <w:pPr>
        <w:pStyle w:val="MiscellaneousBody"/>
        <w:tabs>
          <w:tab w:val="left" w:pos="1134"/>
        </w:tabs>
        <w:ind w:left="1701" w:hanging="1701"/>
        <w:rPr>
          <w:sz w:val="22"/>
        </w:rPr>
      </w:pPr>
      <w:r>
        <w:rPr>
          <w:sz w:val="22"/>
        </w:rPr>
        <w:tab/>
      </w:r>
      <w:r>
        <w:rPr>
          <w:b/>
          <w:bCs/>
          <w:sz w:val="22"/>
        </w:rPr>
        <w:t>“Contract”</w:t>
      </w:r>
      <w:r>
        <w:rPr>
          <w:sz w:val="22"/>
        </w:rPr>
        <w:t xml:space="preserve"> means the contract for the sale of the Water Authority Land from the Water Authority to the Joint Venturers arising from the service by the Joint Venturers on the Water Authority of an Option Notice;</w:t>
      </w:r>
    </w:p>
    <w:p>
      <w:pPr>
        <w:pStyle w:val="MiscellaneousBody"/>
        <w:tabs>
          <w:tab w:val="left" w:pos="1134"/>
        </w:tabs>
        <w:ind w:left="1701" w:hanging="1701"/>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1134"/>
        </w:tabs>
        <w:ind w:left="1701" w:hanging="1701"/>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1134"/>
        </w:tabs>
        <w:ind w:left="1701" w:hanging="1701"/>
        <w:rPr>
          <w:sz w:val="22"/>
        </w:rPr>
      </w:pPr>
      <w:r>
        <w:rPr>
          <w:sz w:val="22"/>
        </w:rPr>
        <w:tab/>
      </w:r>
      <w:r>
        <w:rPr>
          <w:b/>
          <w:bCs/>
          <w:sz w:val="22"/>
        </w:rPr>
        <w:t>“CPI Quarter”</w:t>
      </w:r>
      <w:r>
        <w:rPr>
          <w:sz w:val="22"/>
        </w:rPr>
        <w:t xml:space="preserve"> means the respective three monthly periods adopted by the Australian Bureau of Statistics for the compilation and issue of CPI;</w:t>
      </w:r>
    </w:p>
    <w:p>
      <w:pPr>
        <w:pStyle w:val="MiscellaneousBody"/>
        <w:tabs>
          <w:tab w:val="left" w:pos="1134"/>
        </w:tabs>
        <w:ind w:left="1701" w:hanging="1701"/>
        <w:rPr>
          <w:sz w:val="22"/>
        </w:rPr>
      </w:pPr>
      <w:r>
        <w:rPr>
          <w:sz w:val="22"/>
        </w:rPr>
        <w:tab/>
      </w:r>
      <w:r>
        <w:rPr>
          <w:b/>
          <w:bCs/>
          <w:sz w:val="22"/>
        </w:rPr>
        <w:t>“Commercial Arbitration Act”</w:t>
      </w:r>
      <w:r>
        <w:rPr>
          <w:sz w:val="22"/>
        </w:rPr>
        <w:t xml:space="preserve"> means the </w:t>
      </w:r>
      <w:r>
        <w:rPr>
          <w:i/>
          <w:iCs/>
          <w:sz w:val="22"/>
        </w:rPr>
        <w:t>Commercial Arbitration Act 1985</w:t>
      </w:r>
      <w:r>
        <w:rPr>
          <w:sz w:val="22"/>
        </w:rPr>
        <w:t xml:space="preserve"> (WA);</w:t>
      </w:r>
    </w:p>
    <w:p>
      <w:pPr>
        <w:pStyle w:val="MiscellaneousBody"/>
        <w:tabs>
          <w:tab w:val="left" w:pos="1134"/>
        </w:tabs>
        <w:ind w:left="1701" w:hanging="1701"/>
        <w:rPr>
          <w:sz w:val="22"/>
        </w:rPr>
      </w:pPr>
      <w:r>
        <w:rPr>
          <w:sz w:val="22"/>
        </w:rPr>
        <w:tab/>
      </w:r>
      <w:r>
        <w:rPr>
          <w:b/>
          <w:bCs/>
          <w:sz w:val="22"/>
        </w:rPr>
        <w:t>“Drainage Facilities”</w:t>
      </w:r>
      <w:r>
        <w:rPr>
          <w:sz w:val="22"/>
        </w:rPr>
        <w:t xml:space="preserve"> means the sump, drainage pump station and associated equipment constructed on the Water Authority Land as at the date of this Agreement and which establishes a ground water control system;</w:t>
      </w:r>
    </w:p>
    <w:p>
      <w:pPr>
        <w:pStyle w:val="MiscellaneousBody"/>
        <w:tabs>
          <w:tab w:val="left" w:pos="1134"/>
        </w:tabs>
        <w:ind w:left="1701" w:hanging="1701"/>
        <w:rPr>
          <w:sz w:val="22"/>
        </w:rPr>
      </w:pPr>
      <w:r>
        <w:rPr>
          <w:sz w:val="22"/>
        </w:rPr>
        <w:tab/>
      </w:r>
      <w:r>
        <w:rPr>
          <w:b/>
          <w:bCs/>
          <w:sz w:val="22"/>
        </w:rPr>
        <w:t>“Encumbrance”</w:t>
      </w:r>
      <w:r>
        <w:rPr>
          <w:sz w:val="22"/>
        </w:rPr>
        <w:t xml:space="preserve"> means an agreement for lease, lease, easement, restrictive covenant, mortgage or charges;</w:t>
      </w:r>
    </w:p>
    <w:p>
      <w:pPr>
        <w:pStyle w:val="MiscellaneousBody"/>
        <w:tabs>
          <w:tab w:val="left" w:pos="1134"/>
        </w:tabs>
        <w:ind w:left="1701" w:hanging="1701"/>
        <w:rPr>
          <w:sz w:val="22"/>
        </w:rPr>
      </w:pPr>
      <w:r>
        <w:rPr>
          <w:sz w:val="22"/>
        </w:rPr>
        <w:tab/>
      </w:r>
      <w:r>
        <w:rPr>
          <w:b/>
          <w:bCs/>
          <w:sz w:val="22"/>
        </w:rPr>
        <w:t>“First Option Fee Review Date”</w:t>
      </w:r>
      <w:r>
        <w:rPr>
          <w:sz w:val="22"/>
        </w:rPr>
        <w:t xml:space="preserve"> means 31 December 1997;</w:t>
      </w:r>
    </w:p>
    <w:p>
      <w:pPr>
        <w:pStyle w:val="MiscellaneousBody"/>
        <w:tabs>
          <w:tab w:val="left" w:pos="1134"/>
        </w:tabs>
        <w:ind w:left="1701" w:hanging="1701"/>
        <w:rPr>
          <w:sz w:val="22"/>
        </w:rPr>
      </w:pPr>
      <w:r>
        <w:rPr>
          <w:sz w:val="22"/>
        </w:rPr>
        <w:tab/>
      </w:r>
      <w:r>
        <w:rPr>
          <w:b/>
          <w:bCs/>
          <w:sz w:val="22"/>
        </w:rPr>
        <w:t>“IOF Sum”</w:t>
      </w:r>
      <w:r>
        <w:rPr>
          <w:sz w:val="22"/>
        </w:rPr>
        <w:t xml:space="preserve"> means the sum of $1,800,000.00.</w:t>
      </w:r>
    </w:p>
    <w:p>
      <w:pPr>
        <w:pStyle w:val="MiscellaneousBody"/>
        <w:tabs>
          <w:tab w:val="left" w:pos="1134"/>
        </w:tabs>
        <w:ind w:left="1701" w:hanging="1701"/>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1134"/>
        </w:tabs>
        <w:ind w:left="1701" w:hanging="1701"/>
        <w:rPr>
          <w:sz w:val="22"/>
        </w:rPr>
      </w:pPr>
      <w:r>
        <w:rPr>
          <w:sz w:val="22"/>
        </w:rPr>
        <w:tab/>
      </w:r>
      <w:r>
        <w:rPr>
          <w:b/>
          <w:bCs/>
          <w:sz w:val="22"/>
        </w:rPr>
        <w:t>“JV Option”</w:t>
      </w:r>
      <w:r>
        <w:rPr>
          <w:sz w:val="22"/>
        </w:rPr>
        <w:t xml:space="preserve"> means the option to purchase the Water Authority Land in accordance with the provisions of this Part;</w:t>
      </w:r>
    </w:p>
    <w:p>
      <w:pPr>
        <w:pStyle w:val="MiscellaneousBody"/>
        <w:tabs>
          <w:tab w:val="left" w:pos="1134"/>
        </w:tabs>
        <w:ind w:left="1701" w:hanging="1701"/>
        <w:rPr>
          <w:sz w:val="22"/>
        </w:rPr>
      </w:pPr>
      <w:r>
        <w:rPr>
          <w:sz w:val="22"/>
        </w:rPr>
        <w:tab/>
      </w:r>
      <w:r>
        <w:rPr>
          <w:b/>
          <w:bCs/>
          <w:sz w:val="22"/>
        </w:rPr>
        <w:t>“JVE Plan”</w:t>
      </w:r>
      <w:r>
        <w:rPr>
          <w:sz w:val="22"/>
        </w:rPr>
        <w:t xml:space="preserve"> means:</w:t>
      </w:r>
    </w:p>
    <w:p>
      <w:pPr>
        <w:pStyle w:val="MiscellaneousBody"/>
        <w:tabs>
          <w:tab w:val="left" w:pos="1701"/>
        </w:tabs>
        <w:ind w:left="2268" w:hanging="2268"/>
        <w:rPr>
          <w:sz w:val="22"/>
        </w:rPr>
      </w:pPr>
      <w:r>
        <w:rPr>
          <w:sz w:val="22"/>
        </w:rPr>
        <w:tab/>
        <w:t>(a)</w:t>
      </w:r>
      <w:r>
        <w:rPr>
          <w:sz w:val="22"/>
        </w:rPr>
        <w:tab/>
        <w:t>a detailed plan;</w:t>
      </w:r>
    </w:p>
    <w:p>
      <w:pPr>
        <w:pStyle w:val="MiscellaneousBody"/>
        <w:tabs>
          <w:tab w:val="left" w:pos="1701"/>
        </w:tabs>
        <w:ind w:left="2268" w:hanging="2268"/>
        <w:rPr>
          <w:sz w:val="22"/>
        </w:rPr>
      </w:pPr>
      <w:r>
        <w:rPr>
          <w:sz w:val="22"/>
        </w:rPr>
        <w:tab/>
        <w:t>(b)</w:t>
      </w:r>
      <w:r>
        <w:rPr>
          <w:sz w:val="22"/>
        </w:rPr>
        <w:tab/>
        <w:t>a detailed specification; and</w:t>
      </w:r>
    </w:p>
    <w:p>
      <w:pPr>
        <w:pStyle w:val="MiscellaneousBody"/>
        <w:tabs>
          <w:tab w:val="left" w:pos="1701"/>
        </w:tabs>
        <w:ind w:left="2268" w:hanging="2268"/>
        <w:rPr>
          <w:sz w:val="22"/>
        </w:rPr>
      </w:pPr>
      <w:r>
        <w:rPr>
          <w:sz w:val="22"/>
        </w:rPr>
        <w:tab/>
        <w:t>(c)</w:t>
      </w:r>
      <w:r>
        <w:rPr>
          <w:sz w:val="22"/>
        </w:rPr>
        <w:tab/>
        <w:t>having regard to the provisions of clause 12(2), a detailed timetable,</w:t>
      </w:r>
    </w:p>
    <w:p>
      <w:pPr>
        <w:pStyle w:val="MiscellaneousBody"/>
        <w:tabs>
          <w:tab w:val="left" w:pos="1134"/>
        </w:tabs>
        <w:spacing w:before="140"/>
        <w:ind w:left="1701" w:hanging="1701"/>
        <w:rPr>
          <w:sz w:val="22"/>
        </w:rPr>
      </w:pPr>
      <w:r>
        <w:rPr>
          <w:sz w:val="22"/>
        </w:rPr>
        <w:tab/>
      </w:r>
      <w:r>
        <w:rPr>
          <w:sz w:val="22"/>
        </w:rPr>
        <w:tab/>
        <w:t>for the WAWA Relocation Work;</w:t>
      </w:r>
    </w:p>
    <w:p>
      <w:pPr>
        <w:pStyle w:val="MiscellaneousBody"/>
        <w:tabs>
          <w:tab w:val="left" w:pos="1134"/>
        </w:tabs>
        <w:ind w:left="1701" w:hanging="1701"/>
        <w:rPr>
          <w:sz w:val="22"/>
        </w:rPr>
      </w:pPr>
      <w:r>
        <w:rPr>
          <w:sz w:val="22"/>
        </w:rPr>
        <w:tab/>
      </w:r>
      <w:r>
        <w:rPr>
          <w:b/>
          <w:bCs/>
          <w:sz w:val="22"/>
        </w:rPr>
        <w:t>“JV Engineer”</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pPr>
        <w:pStyle w:val="MiscellaneousBody"/>
        <w:tabs>
          <w:tab w:val="left" w:pos="1134"/>
        </w:tabs>
        <w:ind w:left="1701" w:hanging="1701"/>
        <w:rPr>
          <w:sz w:val="22"/>
        </w:rPr>
      </w:pPr>
      <w:r>
        <w:rPr>
          <w:sz w:val="22"/>
        </w:rPr>
        <w:tab/>
      </w:r>
      <w:r>
        <w:rPr>
          <w:b/>
          <w:bCs/>
          <w:sz w:val="22"/>
        </w:rPr>
        <w:t>“Market Value”</w:t>
      </w:r>
      <w:r>
        <w:rPr>
          <w:sz w:val="22"/>
        </w:rPr>
        <w:t xml:space="preserve"> means the market value of the relevant land determined having regard to the following:</w:t>
      </w:r>
    </w:p>
    <w:p>
      <w:pPr>
        <w:pStyle w:val="MiscellaneousBody"/>
        <w:tabs>
          <w:tab w:val="left" w:pos="1701"/>
        </w:tabs>
        <w:spacing w:before="140"/>
        <w:ind w:left="2268" w:hanging="2268"/>
        <w:rPr>
          <w:sz w:val="22"/>
        </w:rPr>
      </w:pPr>
      <w:r>
        <w:rPr>
          <w:sz w:val="22"/>
        </w:rPr>
        <w:tab/>
        <w:t>(a)</w:t>
      </w:r>
      <w:r>
        <w:rPr>
          <w:sz w:val="22"/>
        </w:rPr>
        <w:tab/>
        <w:t>a willing, but not anxious, buyer and seller;</w:t>
      </w:r>
    </w:p>
    <w:p>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pPr>
        <w:pStyle w:val="MiscellaneousBody"/>
        <w:tabs>
          <w:tab w:val="left" w:pos="1134"/>
        </w:tabs>
        <w:ind w:left="1701" w:hanging="1701"/>
        <w:rPr>
          <w:sz w:val="22"/>
        </w:rPr>
      </w:pPr>
      <w:r>
        <w:rPr>
          <w:sz w:val="22"/>
        </w:rPr>
        <w:tab/>
      </w:r>
      <w:r>
        <w:rPr>
          <w:b/>
          <w:bCs/>
          <w:sz w:val="22"/>
        </w:rPr>
        <w:t>“Option Fee”</w:t>
      </w:r>
      <w:r>
        <w:rPr>
          <w:sz w:val="22"/>
        </w:rPr>
        <w:t xml:space="preserve"> means an amount equal to 7% of the Specified Amount;</w:t>
      </w:r>
    </w:p>
    <w:p>
      <w:pPr>
        <w:pStyle w:val="MiscellaneousBody"/>
        <w:tabs>
          <w:tab w:val="left" w:pos="1134"/>
        </w:tabs>
        <w:ind w:left="1701" w:hanging="1701"/>
        <w:rPr>
          <w:sz w:val="22"/>
        </w:rPr>
      </w:pPr>
      <w:r>
        <w:rPr>
          <w:sz w:val="22"/>
        </w:rPr>
        <w:tab/>
      </w:r>
      <w:r>
        <w:rPr>
          <w:b/>
          <w:bCs/>
          <w:sz w:val="22"/>
        </w:rPr>
        <w:t>“Option Fee Review Date”</w:t>
      </w:r>
      <w:r>
        <w:rPr>
          <w:sz w:val="22"/>
        </w:rPr>
        <w:t xml:space="preserve"> means the First Option Fee Review Date and thereafter the date which occurs at the expiry of each period of 3 years;</w:t>
      </w:r>
    </w:p>
    <w:p>
      <w:pPr>
        <w:pStyle w:val="MiscellaneousBody"/>
        <w:tabs>
          <w:tab w:val="left" w:pos="1134"/>
        </w:tabs>
        <w:ind w:left="1701" w:hanging="1701"/>
        <w:rPr>
          <w:sz w:val="22"/>
        </w:rPr>
      </w:pPr>
      <w:r>
        <w:rPr>
          <w:sz w:val="22"/>
        </w:rPr>
        <w:tab/>
      </w:r>
      <w:r>
        <w:rPr>
          <w:b/>
          <w:bCs/>
          <w:sz w:val="22"/>
        </w:rPr>
        <w:t>“Option Notice”</w:t>
      </w:r>
      <w:r>
        <w:rPr>
          <w:sz w:val="22"/>
        </w:rPr>
        <w:t xml:space="preserve"> means a notice in writing from the Joint Venturers to the Water Authority in which the Joint Venturers give notice of the exercise of the JV Option;</w:t>
      </w:r>
    </w:p>
    <w:p>
      <w:pPr>
        <w:pStyle w:val="MiscellaneousBody"/>
        <w:tabs>
          <w:tab w:val="left" w:pos="1134"/>
        </w:tabs>
        <w:ind w:left="1701" w:hanging="1701"/>
        <w:rPr>
          <w:sz w:val="22"/>
        </w:rPr>
      </w:pPr>
      <w:r>
        <w:rPr>
          <w:sz w:val="22"/>
        </w:rPr>
        <w:tab/>
      </w:r>
      <w:r>
        <w:rPr>
          <w:b/>
          <w:bCs/>
          <w:sz w:val="22"/>
        </w:rPr>
        <w:t>“Option Term”</w:t>
      </w:r>
      <w:r>
        <w:rPr>
          <w:sz w:val="22"/>
        </w:rPr>
        <w:t xml:space="preserve"> means the period of 20 years commencing on 1 January 1993 and expiring on 31 December 2012;</w:t>
      </w:r>
    </w:p>
    <w:p>
      <w:pPr>
        <w:pStyle w:val="MiscellaneousBody"/>
        <w:tabs>
          <w:tab w:val="left" w:pos="1134"/>
        </w:tabs>
        <w:ind w:left="1701" w:hanging="1701"/>
        <w:rPr>
          <w:sz w:val="22"/>
        </w:rPr>
      </w:pPr>
      <w:r>
        <w:rPr>
          <w:sz w:val="22"/>
        </w:rPr>
        <w:tab/>
      </w:r>
      <w:r>
        <w:rPr>
          <w:b/>
          <w:bCs/>
          <w:sz w:val="22"/>
        </w:rPr>
        <w:t>“Outgoings”</w:t>
      </w:r>
      <w:r>
        <w:rPr>
          <w:sz w:val="22"/>
        </w:rPr>
        <w:t xml:space="preserve"> means Water Rates, Municipal Rates, land tax and metropolitan region improvement tax;</w:t>
      </w:r>
    </w:p>
    <w:p>
      <w:pPr>
        <w:pStyle w:val="MiscellaneousBody"/>
        <w:tabs>
          <w:tab w:val="left" w:pos="1134"/>
        </w:tabs>
        <w:ind w:left="1701" w:hanging="1701"/>
        <w:rPr>
          <w:sz w:val="22"/>
        </w:rPr>
      </w:pPr>
      <w:r>
        <w:rPr>
          <w:sz w:val="22"/>
        </w:rPr>
        <w:tab/>
      </w:r>
      <w:r>
        <w:rPr>
          <w:b/>
          <w:bCs/>
          <w:sz w:val="22"/>
        </w:rPr>
        <w:t>“Pipe Facilities”</w:t>
      </w:r>
      <w:r>
        <w:rPr>
          <w:sz w:val="22"/>
        </w:rPr>
        <w:t xml:space="preserve"> means the water, drainage and sewage pipes constructed within the Water Authority Land as at the date of the Agreement;</w:t>
      </w:r>
    </w:p>
    <w:p>
      <w:pPr>
        <w:pStyle w:val="MiscellaneousBody"/>
        <w:tabs>
          <w:tab w:val="left" w:pos="1134"/>
        </w:tabs>
        <w:ind w:left="1701" w:hanging="1701"/>
        <w:rPr>
          <w:sz w:val="22"/>
        </w:rPr>
      </w:pPr>
      <w:r>
        <w:rPr>
          <w:sz w:val="22"/>
        </w:rPr>
        <w:tab/>
      </w:r>
      <w:r>
        <w:rPr>
          <w:b/>
          <w:bCs/>
          <w:sz w:val="22"/>
        </w:rPr>
        <w:t>“Purchase Price”</w:t>
      </w:r>
      <w:r>
        <w:rPr>
          <w:sz w:val="22"/>
        </w:rPr>
        <w:t xml:space="preserve"> means the purchase price of the Water Authority Land as specified in clause 10(3);</w:t>
      </w:r>
    </w:p>
    <w:p>
      <w:pPr>
        <w:pStyle w:val="MiscellaneousBody"/>
        <w:tabs>
          <w:tab w:val="left" w:pos="1134"/>
        </w:tabs>
        <w:ind w:left="1701" w:hanging="1701"/>
        <w:rPr>
          <w:sz w:val="22"/>
        </w:rPr>
      </w:pPr>
      <w:r>
        <w:rPr>
          <w:sz w:val="22"/>
        </w:rPr>
        <w:tab/>
      </w:r>
      <w:r>
        <w:rPr>
          <w:b/>
          <w:bCs/>
          <w:sz w:val="22"/>
        </w:rPr>
        <w:t>“Quarter”</w:t>
      </w:r>
      <w:r>
        <w:rPr>
          <w:sz w:val="22"/>
        </w:rPr>
        <w:t xml:space="preserve"> means each of the following periods of 3 months;</w:t>
      </w:r>
    </w:p>
    <w:p>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pPr>
        <w:pStyle w:val="MiscellaneousBody"/>
        <w:tabs>
          <w:tab w:val="left" w:pos="1134"/>
        </w:tabs>
        <w:ind w:left="1701" w:hanging="1701"/>
        <w:rPr>
          <w:sz w:val="22"/>
        </w:rPr>
      </w:pPr>
      <w:r>
        <w:rPr>
          <w:sz w:val="22"/>
        </w:rPr>
        <w:tab/>
      </w:r>
      <w:r>
        <w:rPr>
          <w:b/>
          <w:bCs/>
          <w:sz w:val="22"/>
        </w:rPr>
        <w:t>“Qualified Valuer”</w:t>
      </w:r>
      <w:r>
        <w:rPr>
          <w:sz w:val="22"/>
        </w:rPr>
        <w:t xml:space="preserve"> means a person who:</w:t>
      </w:r>
    </w:p>
    <w:p>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701"/>
        </w:tabs>
        <w:ind w:left="2268" w:hanging="2268"/>
        <w:rPr>
          <w:sz w:val="22"/>
        </w:rPr>
      </w:pPr>
      <w:r>
        <w:rPr>
          <w:sz w:val="22"/>
        </w:rPr>
        <w:tab/>
        <w:t>(b)</w:t>
      </w:r>
      <w:r>
        <w:rPr>
          <w:sz w:val="22"/>
        </w:rPr>
        <w:tab/>
        <w:t>is a member of the Institute of Valuers; and</w:t>
      </w:r>
    </w:p>
    <w:p>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pPr>
        <w:pStyle w:val="MiscellaneousBody"/>
        <w:tabs>
          <w:tab w:val="left" w:pos="1134"/>
        </w:tabs>
        <w:ind w:left="1701" w:hanging="1701"/>
        <w:rPr>
          <w:sz w:val="22"/>
        </w:rPr>
      </w:pPr>
      <w:r>
        <w:rPr>
          <w:sz w:val="22"/>
        </w:rPr>
        <w:tab/>
      </w:r>
      <w:r>
        <w:rPr>
          <w:b/>
          <w:bCs/>
          <w:sz w:val="22"/>
        </w:rPr>
        <w:t>“Russell Street Land”</w:t>
      </w:r>
      <w:r>
        <w:rPr>
          <w:sz w:val="22"/>
        </w:rPr>
        <w:t xml:space="preserve"> means the land situated in Russell Street, Morley, of which the Water Authority is the registered proprietor and being:</w:t>
      </w:r>
    </w:p>
    <w:p>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pPr>
        <w:pStyle w:val="MiscellaneousBody"/>
        <w:tabs>
          <w:tab w:val="left" w:pos="1134"/>
        </w:tabs>
        <w:ind w:left="1701" w:hanging="1701"/>
        <w:rPr>
          <w:sz w:val="22"/>
        </w:rPr>
      </w:pPr>
      <w:r>
        <w:rPr>
          <w:sz w:val="22"/>
        </w:rPr>
        <w:tab/>
      </w:r>
      <w:r>
        <w:rPr>
          <w:b/>
          <w:bCs/>
          <w:sz w:val="22"/>
        </w:rPr>
        <w:t>“Settlement Date”</w:t>
      </w:r>
      <w:r>
        <w:rPr>
          <w:sz w:val="22"/>
        </w:rPr>
        <w:t xml:space="preserve"> means the Business Day which is 25 Business Days after the SPC Date;</w:t>
      </w:r>
    </w:p>
    <w:p>
      <w:pPr>
        <w:pStyle w:val="MiscellaneousBody"/>
        <w:tabs>
          <w:tab w:val="left" w:pos="1134"/>
        </w:tabs>
        <w:ind w:left="1701" w:hanging="1701"/>
        <w:rPr>
          <w:sz w:val="22"/>
        </w:rPr>
      </w:pPr>
      <w:r>
        <w:rPr>
          <w:sz w:val="22"/>
        </w:rPr>
        <w:tab/>
      </w:r>
      <w:r>
        <w:rPr>
          <w:b/>
          <w:bCs/>
          <w:sz w:val="22"/>
        </w:rPr>
        <w:t>“Sewage Pump Facilities”</w:t>
      </w:r>
      <w:r>
        <w:rPr>
          <w:sz w:val="22"/>
        </w:rPr>
        <w:t xml:space="preserve"> means the sewage pump station and associated equipment constructed on the WAWA Land as at the date of the Agreement;</w:t>
      </w:r>
    </w:p>
    <w:p>
      <w:pPr>
        <w:pStyle w:val="MiscellaneousBody"/>
        <w:tabs>
          <w:tab w:val="left" w:pos="1134"/>
        </w:tabs>
        <w:ind w:left="1701" w:hanging="1701"/>
        <w:rPr>
          <w:sz w:val="22"/>
        </w:rPr>
      </w:pPr>
      <w:r>
        <w:rPr>
          <w:sz w:val="22"/>
        </w:rPr>
        <w:tab/>
      </w:r>
      <w:r>
        <w:rPr>
          <w:b/>
          <w:bCs/>
          <w:sz w:val="22"/>
        </w:rPr>
        <w:t>“SPC Date”</w:t>
      </w:r>
      <w:r>
        <w:rPr>
          <w:sz w:val="22"/>
        </w:rPr>
        <w:t xml:space="preserve"> means the date on which the last of the following occurs:</w:t>
      </w:r>
    </w:p>
    <w:p>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pPr>
        <w:pStyle w:val="MiscellaneousBody"/>
        <w:tabs>
          <w:tab w:val="left" w:pos="1134"/>
        </w:tabs>
        <w:ind w:left="1701" w:hanging="1701"/>
        <w:rPr>
          <w:sz w:val="22"/>
        </w:rPr>
      </w:pPr>
      <w:r>
        <w:rPr>
          <w:sz w:val="22"/>
        </w:rPr>
        <w:tab/>
      </w:r>
      <w:del w:id="75" w:author="svcMRProcess" w:date="2015-12-11T03:49:00Z">
        <w:r>
          <w:rPr>
            <w:b/>
            <w:sz w:val="22"/>
          </w:rPr>
          <w:delText>“</w:delText>
        </w:r>
      </w:del>
      <w:r>
        <w:rPr>
          <w:rStyle w:val="CharDefText"/>
          <w:sz w:val="22"/>
        </w:rPr>
        <w:t>Specified Amount</w:t>
      </w:r>
      <w:del w:id="76" w:author="svcMRProcess" w:date="2015-12-11T03:49:00Z">
        <w:r>
          <w:rPr>
            <w:b/>
            <w:sz w:val="22"/>
          </w:rPr>
          <w:delText>”</w:delText>
        </w:r>
      </w:del>
      <w:r>
        <w:rPr>
          <w:sz w:val="22"/>
        </w:rPr>
        <w:t xml:space="preserve"> means the amount specified in clause 5;</w:t>
      </w:r>
    </w:p>
    <w:p>
      <w:pPr>
        <w:pStyle w:val="MiscellaneousBody"/>
        <w:tabs>
          <w:tab w:val="left" w:pos="1134"/>
        </w:tabs>
        <w:ind w:left="1701" w:hanging="1701"/>
        <w:rPr>
          <w:sz w:val="22"/>
        </w:rPr>
      </w:pPr>
      <w:r>
        <w:rPr>
          <w:sz w:val="22"/>
        </w:rPr>
        <w:tab/>
      </w:r>
      <w:r>
        <w:rPr>
          <w:b/>
          <w:bCs/>
          <w:sz w:val="22"/>
        </w:rPr>
        <w:t>“WAWA Facilities”</w:t>
      </w:r>
      <w:r>
        <w:rPr>
          <w:sz w:val="22"/>
        </w:rPr>
        <w:t xml:space="preserve"> means the water, sewage and drainage facilities established on the Water Authority Land and includes the Drainage Facilities, Sewage Pump Facilities and the Pipe Facilities;</w:t>
      </w:r>
    </w:p>
    <w:p>
      <w:pPr>
        <w:pStyle w:val="MiscellaneousBody"/>
        <w:tabs>
          <w:tab w:val="left" w:pos="1134"/>
        </w:tabs>
        <w:ind w:left="1701" w:hanging="1701"/>
        <w:rPr>
          <w:sz w:val="22"/>
        </w:rPr>
      </w:pPr>
      <w:r>
        <w:rPr>
          <w:sz w:val="22"/>
        </w:rPr>
        <w:tab/>
      </w:r>
      <w:r>
        <w:rPr>
          <w:b/>
          <w:bCs/>
          <w:sz w:val="22"/>
        </w:rPr>
        <w:t>“WAWA Relocation Work”</w:t>
      </w:r>
      <w:r>
        <w:rPr>
          <w:sz w:val="22"/>
        </w:rPr>
        <w:t xml:space="preserve"> means the work necessary for;</w:t>
      </w:r>
    </w:p>
    <w:p>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pPr>
        <w:pStyle w:val="MiscellaneousBody"/>
        <w:tabs>
          <w:tab w:val="left" w:pos="1701"/>
        </w:tabs>
        <w:ind w:left="2268" w:hanging="2268"/>
        <w:rPr>
          <w:sz w:val="22"/>
        </w:rPr>
      </w:pPr>
      <w:r>
        <w:rPr>
          <w:sz w:val="22"/>
        </w:rPr>
        <w:tab/>
        <w:t>(b)</w:t>
      </w:r>
      <w:r>
        <w:rPr>
          <w:sz w:val="22"/>
        </w:rPr>
        <w:tab/>
        <w:t>if necessary, the relocation of the Sewage Pump Facilities; and</w:t>
      </w:r>
    </w:p>
    <w:p>
      <w:pPr>
        <w:pStyle w:val="MiscellaneousBody"/>
        <w:tabs>
          <w:tab w:val="left" w:pos="1701"/>
        </w:tabs>
        <w:ind w:left="2268" w:hanging="2268"/>
        <w:rPr>
          <w:sz w:val="22"/>
        </w:rPr>
      </w:pPr>
      <w:r>
        <w:rPr>
          <w:sz w:val="22"/>
        </w:rPr>
        <w:tab/>
        <w:t>(c)</w:t>
      </w:r>
      <w:r>
        <w:rPr>
          <w:sz w:val="22"/>
        </w:rPr>
        <w:tab/>
        <w:t>if necessary, the relocation of the Pipe Facilities;</w:t>
      </w:r>
    </w:p>
    <w:p>
      <w:pPr>
        <w:pStyle w:val="MiscellaneousBody"/>
        <w:tabs>
          <w:tab w:val="left" w:pos="1134"/>
        </w:tabs>
        <w:ind w:left="1701" w:hanging="1701"/>
        <w:rPr>
          <w:sz w:val="22"/>
        </w:rPr>
      </w:pPr>
      <w:r>
        <w:rPr>
          <w:sz w:val="22"/>
        </w:rPr>
        <w:tab/>
      </w:r>
      <w:bookmarkStart w:id="77" w:name="endcomma"/>
      <w:bookmarkEnd w:id="77"/>
      <w:r>
        <w:rPr>
          <w:b/>
          <w:bCs/>
          <w:sz w:val="22"/>
        </w:rPr>
        <w:t>“Winter Period”</w:t>
      </w:r>
      <w:r>
        <w:rPr>
          <w:sz w:val="22"/>
        </w:rPr>
        <w:t xml:space="preserve"> </w:t>
      </w:r>
      <w:bookmarkStart w:id="78" w:name="comma"/>
      <w:bookmarkEnd w:id="78"/>
      <w:r>
        <w:rPr>
          <w:sz w:val="22"/>
        </w:rPr>
        <w:t>means the period in each year commencing on 1 June and ending on 30 October;</w:t>
      </w:r>
    </w:p>
    <w:p>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MiscellaneousBody"/>
        <w:tabs>
          <w:tab w:val="left" w:pos="567"/>
        </w:tabs>
        <w:ind w:left="1134" w:hanging="1134"/>
        <w:rPr>
          <w:sz w:val="22"/>
        </w:rPr>
      </w:pPr>
      <w:r>
        <w:rPr>
          <w:sz w:val="22"/>
        </w:rPr>
        <w:tab/>
        <w:t>(3)</w:t>
      </w:r>
      <w:r>
        <w:rPr>
          <w:sz w:val="22"/>
        </w:rPr>
        <w:tab/>
        <w:t>In this Part, unless otherwise expressly provided, a reference to:</w:t>
      </w:r>
    </w:p>
    <w:p>
      <w:pPr>
        <w:pStyle w:val="MiscellaneousBody"/>
        <w:tabs>
          <w:tab w:val="left" w:pos="1134"/>
        </w:tabs>
        <w:ind w:left="1701" w:hanging="1701"/>
        <w:rPr>
          <w:sz w:val="22"/>
        </w:rPr>
      </w:pPr>
      <w:r>
        <w:rPr>
          <w:sz w:val="22"/>
        </w:rPr>
        <w:tab/>
        <w:t>(a)</w:t>
      </w:r>
      <w:r>
        <w:rPr>
          <w:sz w:val="22"/>
        </w:rPr>
        <w:tab/>
        <w:t>an Act by name is a reference to an Act of Parliament of the State;</w:t>
      </w:r>
    </w:p>
    <w:p>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pPr>
        <w:pStyle w:val="MiscellaneousBody"/>
        <w:tabs>
          <w:tab w:val="left" w:pos="1134"/>
        </w:tabs>
        <w:ind w:left="1701" w:hanging="1701"/>
        <w:rPr>
          <w:sz w:val="22"/>
        </w:rPr>
      </w:pPr>
      <w:r>
        <w:rPr>
          <w:sz w:val="22"/>
        </w:rPr>
        <w:tab/>
        <w:t>(c)</w:t>
      </w:r>
      <w:r>
        <w:rPr>
          <w:sz w:val="22"/>
        </w:rPr>
        <w:tab/>
        <w:t>a clause is to a clause of this Part;</w:t>
      </w:r>
    </w:p>
    <w:p>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keepNext/>
        <w:ind w:left="567" w:hanging="567"/>
        <w:rPr>
          <w:sz w:val="22"/>
        </w:rPr>
      </w:pPr>
      <w:r>
        <w:rPr>
          <w:sz w:val="22"/>
        </w:rPr>
        <w:t>2.</w:t>
      </w:r>
      <w:r>
        <w:rPr>
          <w:sz w:val="22"/>
        </w:rPr>
        <w:tab/>
      </w:r>
      <w:r>
        <w:rPr>
          <w:b/>
          <w:sz w:val="22"/>
          <w:u w:val="single"/>
        </w:rPr>
        <w:t>GRANT OF OPTION</w:t>
      </w:r>
    </w:p>
    <w:p>
      <w:pPr>
        <w:pStyle w:val="MiscellaneousBody"/>
        <w:ind w:left="567" w:hanging="567"/>
        <w:rPr>
          <w:sz w:val="22"/>
        </w:rPr>
      </w:pPr>
      <w:r>
        <w:rPr>
          <w:sz w:val="22"/>
        </w:rPr>
        <w:tab/>
        <w:t>Subject to the provisions of this Part, the Joint Venturers are granted the JV Option.</w:t>
      </w:r>
    </w:p>
    <w:p>
      <w:pPr>
        <w:pStyle w:val="MiscellaneousBody"/>
        <w:ind w:left="567" w:hanging="567"/>
        <w:rPr>
          <w:sz w:val="22"/>
        </w:rPr>
      </w:pPr>
      <w:r>
        <w:rPr>
          <w:sz w:val="22"/>
        </w:rPr>
        <w:t>3.</w:t>
      </w:r>
      <w:r>
        <w:rPr>
          <w:sz w:val="22"/>
        </w:rPr>
        <w:tab/>
      </w:r>
      <w:r>
        <w:rPr>
          <w:b/>
          <w:sz w:val="22"/>
          <w:u w:val="single"/>
        </w:rPr>
        <w:t>EXERCISE OF OPTION</w:t>
      </w:r>
    </w:p>
    <w:p>
      <w:pPr>
        <w:pStyle w:val="MiscellaneousBody"/>
        <w:ind w:left="567" w:hanging="567"/>
        <w:rPr>
          <w:sz w:val="22"/>
        </w:rPr>
      </w:pPr>
      <w:r>
        <w:rPr>
          <w:sz w:val="22"/>
        </w:rPr>
        <w:tab/>
        <w:t>The JV Option may be exercised at any time during the Option Term by the Joint Venturers serving an Option Notice on the Water Authority.</w:t>
      </w:r>
    </w:p>
    <w:p>
      <w:pPr>
        <w:pStyle w:val="MiscellaneousBody"/>
        <w:ind w:left="567" w:hanging="567"/>
        <w:rPr>
          <w:sz w:val="22"/>
        </w:rPr>
      </w:pPr>
      <w:r>
        <w:rPr>
          <w:sz w:val="22"/>
        </w:rPr>
        <w:t>4.</w:t>
      </w:r>
      <w:r>
        <w:rPr>
          <w:sz w:val="22"/>
        </w:rPr>
        <w:tab/>
      </w:r>
      <w:r>
        <w:rPr>
          <w:b/>
          <w:sz w:val="22"/>
          <w:u w:val="single"/>
        </w:rPr>
        <w:t>OPTION FEE</w:t>
      </w:r>
    </w:p>
    <w:p>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MiscellaneousBody"/>
        <w:ind w:left="567" w:hanging="567"/>
        <w:rPr>
          <w:b/>
          <w:sz w:val="22"/>
          <w:u w:val="single"/>
        </w:rPr>
      </w:pPr>
      <w:r>
        <w:rPr>
          <w:sz w:val="22"/>
        </w:rPr>
        <w:t>5.</w:t>
      </w:r>
      <w:r>
        <w:rPr>
          <w:sz w:val="22"/>
        </w:rPr>
        <w:tab/>
      </w:r>
      <w:r>
        <w:rPr>
          <w:b/>
          <w:sz w:val="22"/>
          <w:u w:val="single"/>
        </w:rPr>
        <w:t>SPECIFIED AMOUNT</w:t>
      </w:r>
    </w:p>
    <w:p>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pPr>
        <w:pStyle w:val="MiscellaneousBody"/>
        <w:tabs>
          <w:tab w:val="left" w:pos="1701"/>
        </w:tabs>
        <w:spacing w:before="120"/>
        <w:ind w:left="2268" w:hanging="2268"/>
        <w:rPr>
          <w:sz w:val="22"/>
        </w:rPr>
      </w:pPr>
      <w:r>
        <w:rPr>
          <w:sz w:val="22"/>
        </w:rPr>
        <w:tab/>
        <w:t>(ii)</w:t>
      </w:r>
      <w:r>
        <w:rPr>
          <w:sz w:val="22"/>
        </w:rPr>
        <w:tab/>
        <w:t>the Market Value of the Russell Street Land.</w:t>
      </w:r>
    </w:p>
    <w:p>
      <w:pPr>
        <w:pStyle w:val="MiscellaneousBody"/>
        <w:tabs>
          <w:tab w:val="left" w:pos="1134"/>
        </w:tabs>
        <w:ind w:left="1701" w:hanging="1701"/>
        <w:rPr>
          <w:sz w:val="22"/>
        </w:rPr>
      </w:pPr>
      <w:r>
        <w:rPr>
          <w:sz w:val="22"/>
        </w:rPr>
        <w:tab/>
        <w:t>(d)</w:t>
      </w:r>
      <w:r>
        <w:rPr>
          <w:sz w:val="22"/>
        </w:rPr>
        <w:tab/>
        <w:t>If:</w:t>
      </w:r>
    </w:p>
    <w:p>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MiscellaneousBody"/>
        <w:ind w:left="567" w:hanging="567"/>
        <w:rPr>
          <w:b/>
          <w:sz w:val="22"/>
          <w:u w:val="single"/>
        </w:rPr>
      </w:pPr>
      <w:r>
        <w:rPr>
          <w:sz w:val="22"/>
        </w:rPr>
        <w:t>6.</w:t>
      </w:r>
      <w:r>
        <w:rPr>
          <w:sz w:val="22"/>
        </w:rPr>
        <w:tab/>
      </w:r>
      <w:r>
        <w:rPr>
          <w:b/>
          <w:sz w:val="22"/>
          <w:u w:val="single"/>
        </w:rPr>
        <w:t>CANCELLATION OF THE JV OPTION BY THE JOINT VENTURERS</w:t>
      </w:r>
    </w:p>
    <w:p>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pPr>
        <w:pStyle w:val="MiscellaneousBody"/>
        <w:ind w:left="567" w:hanging="567"/>
        <w:rPr>
          <w:sz w:val="22"/>
        </w:rPr>
      </w:pPr>
      <w:r>
        <w:rPr>
          <w:sz w:val="22"/>
        </w:rPr>
        <w:t>7.</w:t>
      </w:r>
      <w:r>
        <w:rPr>
          <w:sz w:val="22"/>
        </w:rPr>
        <w:tab/>
      </w:r>
      <w:r>
        <w:rPr>
          <w:b/>
          <w:sz w:val="22"/>
          <w:u w:val="single"/>
        </w:rPr>
        <w:t>WAWA TO ISSUE INVOICES FOR OPTION FEE</w:t>
      </w:r>
    </w:p>
    <w:p>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MiscellaneousBody"/>
        <w:ind w:left="567" w:hanging="567"/>
        <w:rPr>
          <w:sz w:val="22"/>
        </w:rPr>
      </w:pPr>
      <w:r>
        <w:rPr>
          <w:sz w:val="22"/>
        </w:rPr>
        <w:t>9.</w:t>
      </w:r>
      <w:r>
        <w:rPr>
          <w:sz w:val="22"/>
        </w:rPr>
        <w:tab/>
      </w:r>
      <w:r>
        <w:rPr>
          <w:b/>
          <w:sz w:val="22"/>
          <w:u w:val="single"/>
        </w:rPr>
        <w:t>DETERMINATION OF MARKET VALUE</w:t>
      </w:r>
    </w:p>
    <w:p>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pPr>
        <w:pStyle w:val="MiscellaneousBody"/>
        <w:ind w:left="567" w:hanging="567"/>
        <w:rPr>
          <w:sz w:val="22"/>
        </w:rPr>
      </w:pPr>
      <w:r>
        <w:rPr>
          <w:sz w:val="22"/>
        </w:rPr>
        <w:t>10.</w:t>
      </w:r>
      <w:r>
        <w:rPr>
          <w:sz w:val="22"/>
        </w:rPr>
        <w:tab/>
      </w:r>
      <w:r>
        <w:rPr>
          <w:b/>
          <w:sz w:val="22"/>
          <w:u w:val="single"/>
        </w:rPr>
        <w:t>SALE OF WAWA LAND ON SERVICE OF OPTION NOTICE</w:t>
      </w:r>
    </w:p>
    <w:p>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pPr>
        <w:pStyle w:val="MiscellaneousBody"/>
        <w:tabs>
          <w:tab w:val="left" w:pos="567"/>
        </w:tabs>
        <w:ind w:left="1134" w:hanging="1134"/>
        <w:rPr>
          <w:sz w:val="22"/>
        </w:rPr>
      </w:pPr>
      <w:r>
        <w:rPr>
          <w:sz w:val="22"/>
        </w:rPr>
        <w:tab/>
        <w:t>(2)</w:t>
      </w:r>
      <w:r>
        <w:rPr>
          <w:sz w:val="22"/>
        </w:rPr>
        <w:tab/>
        <w:t>On the service of an Option Notice:</w:t>
      </w:r>
    </w:p>
    <w:p>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MiscellaneousBody"/>
        <w:ind w:left="567" w:hanging="567"/>
        <w:rPr>
          <w:sz w:val="22"/>
        </w:rPr>
      </w:pPr>
      <w:r>
        <w:rPr>
          <w:sz w:val="22"/>
        </w:rPr>
        <w:t>11.</w:t>
      </w:r>
      <w:r>
        <w:rPr>
          <w:sz w:val="22"/>
        </w:rPr>
        <w:tab/>
      </w:r>
      <w:r>
        <w:rPr>
          <w:b/>
          <w:sz w:val="22"/>
          <w:u w:val="single"/>
        </w:rPr>
        <w:t>MARKET VALUE OF THE RUSSELL STREET LAND</w:t>
      </w:r>
    </w:p>
    <w:p>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MiscellaneousBody"/>
        <w:tabs>
          <w:tab w:val="left" w:pos="567"/>
        </w:tabs>
        <w:ind w:left="1134" w:hanging="1134"/>
        <w:rPr>
          <w:sz w:val="22"/>
        </w:rPr>
      </w:pPr>
      <w:r>
        <w:rPr>
          <w:sz w:val="22"/>
        </w:rPr>
        <w:tab/>
        <w:t>(3)</w:t>
      </w:r>
      <w:r>
        <w:rPr>
          <w:sz w:val="22"/>
        </w:rPr>
        <w:tab/>
        <w:t>If the Joint Venturers and the Water Authority:</w:t>
      </w:r>
    </w:p>
    <w:p>
      <w:pPr>
        <w:pStyle w:val="MiscellaneousBody"/>
        <w:tabs>
          <w:tab w:val="left" w:pos="1134"/>
        </w:tabs>
        <w:ind w:left="1701" w:hanging="1701"/>
        <w:rPr>
          <w:sz w:val="22"/>
        </w:rPr>
      </w:pPr>
      <w:r>
        <w:rPr>
          <w:sz w:val="22"/>
        </w:rPr>
        <w:tab/>
        <w:t>(a)</w:t>
      </w:r>
      <w:r>
        <w:rPr>
          <w:sz w:val="22"/>
        </w:rPr>
        <w:tab/>
        <w:t>do not meet as provided in subclause (1); or</w:t>
      </w:r>
    </w:p>
    <w:p>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pPr>
        <w:pStyle w:val="MiscellaneousBody"/>
        <w:ind w:left="567" w:hanging="567"/>
        <w:rPr>
          <w:sz w:val="22"/>
        </w:rPr>
      </w:pPr>
      <w:r>
        <w:rPr>
          <w:sz w:val="22"/>
        </w:rPr>
        <w:t>12.</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pPr>
        <w:pStyle w:val="MiscellaneousBody"/>
        <w:tabs>
          <w:tab w:val="left" w:pos="567"/>
        </w:tabs>
        <w:ind w:left="1134" w:hanging="1134"/>
        <w:rPr>
          <w:sz w:val="22"/>
        </w:rPr>
      </w:pPr>
      <w:r>
        <w:rPr>
          <w:sz w:val="22"/>
        </w:rPr>
        <w:tab/>
        <w:t>(2)</w:t>
      </w:r>
      <w:r>
        <w:rPr>
          <w:sz w:val="22"/>
        </w:rPr>
        <w:tab/>
        <w:t>The WAWA Relocation Work must:</w:t>
      </w:r>
    </w:p>
    <w:p>
      <w:pPr>
        <w:pStyle w:val="MiscellaneousBody"/>
        <w:tabs>
          <w:tab w:val="left" w:pos="1134"/>
        </w:tabs>
        <w:ind w:left="1701" w:hanging="1701"/>
        <w:rPr>
          <w:sz w:val="22"/>
        </w:rPr>
      </w:pPr>
      <w:r>
        <w:rPr>
          <w:sz w:val="22"/>
        </w:rPr>
        <w:tab/>
        <w:t>(a)</w:t>
      </w:r>
      <w:r>
        <w:rPr>
          <w:sz w:val="22"/>
        </w:rPr>
        <w:tab/>
        <w:t>not be undertaken during the Winter Period;</w:t>
      </w:r>
    </w:p>
    <w:p>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pPr>
        <w:pStyle w:val="MiscellaneousBody"/>
        <w:tabs>
          <w:tab w:val="left" w:pos="1134"/>
        </w:tabs>
        <w:spacing w:before="120"/>
        <w:ind w:left="1701" w:hanging="1701"/>
        <w:rPr>
          <w:sz w:val="22"/>
        </w:rPr>
      </w:pPr>
      <w:r>
        <w:rPr>
          <w:sz w:val="22"/>
        </w:rPr>
        <w:tab/>
        <w:t>(d)</w:t>
      </w:r>
      <w:r>
        <w:rPr>
          <w:sz w:val="22"/>
        </w:rPr>
        <w:tab/>
        <w:t>be undertaken in a proper and workmanlike manner.</w:t>
      </w:r>
    </w:p>
    <w:p>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pPr>
        <w:pStyle w:val="MiscellaneousBody"/>
        <w:tabs>
          <w:tab w:val="left" w:pos="1134"/>
        </w:tabs>
        <w:ind w:left="1701" w:hanging="1701"/>
        <w:rPr>
          <w:sz w:val="22"/>
        </w:rPr>
      </w:pPr>
      <w:r>
        <w:rPr>
          <w:sz w:val="22"/>
        </w:rPr>
        <w:tab/>
        <w:t>(b)</w:t>
      </w:r>
      <w:r>
        <w:rPr>
          <w:sz w:val="22"/>
        </w:rPr>
        <w:tab/>
        <w:t>Full plans and specifications of the WAWA Facilities.</w:t>
      </w:r>
    </w:p>
    <w:p>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MiscellaneousBody"/>
        <w:tabs>
          <w:tab w:val="left" w:pos="567"/>
        </w:tabs>
        <w:ind w:left="1134" w:hanging="1134"/>
        <w:rPr>
          <w:sz w:val="22"/>
        </w:rPr>
      </w:pPr>
      <w:r>
        <w:rPr>
          <w:sz w:val="22"/>
        </w:rPr>
        <w:tab/>
        <w:t>(6)</w:t>
      </w:r>
      <w:r>
        <w:rPr>
          <w:sz w:val="22"/>
        </w:rPr>
        <w:tab/>
        <w:t>Within 45 Business Days of:</w:t>
      </w:r>
    </w:p>
    <w:p>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pPr>
        <w:pStyle w:val="MiscellaneousBody"/>
        <w:tabs>
          <w:tab w:val="left" w:pos="1701"/>
        </w:tabs>
        <w:ind w:left="2268" w:hanging="2268"/>
        <w:rPr>
          <w:sz w:val="22"/>
        </w:rPr>
      </w:pPr>
      <w:r>
        <w:rPr>
          <w:sz w:val="22"/>
        </w:rPr>
        <w:tab/>
        <w:t>(i)</w:t>
      </w:r>
      <w:r>
        <w:rPr>
          <w:sz w:val="22"/>
        </w:rPr>
        <w:tab/>
        <w:t>meets the requirements of this clause; or</w:t>
      </w:r>
    </w:p>
    <w:p>
      <w:pPr>
        <w:pStyle w:val="MiscellaneousBody"/>
        <w:tabs>
          <w:tab w:val="left" w:pos="1701"/>
        </w:tabs>
        <w:ind w:left="2268" w:hanging="2268"/>
        <w:rPr>
          <w:sz w:val="22"/>
        </w:rPr>
      </w:pPr>
      <w:r>
        <w:rPr>
          <w:sz w:val="22"/>
        </w:rPr>
        <w:tab/>
        <w:t>(ii)</w:t>
      </w:r>
      <w:r>
        <w:rPr>
          <w:sz w:val="22"/>
        </w:rPr>
        <w:tab/>
        <w:t>requires modification.</w:t>
      </w:r>
    </w:p>
    <w:p>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MiscellaneousBody"/>
        <w:tabs>
          <w:tab w:val="left" w:pos="1134"/>
        </w:tabs>
        <w:ind w:left="1701" w:hanging="1701"/>
        <w:rPr>
          <w:sz w:val="22"/>
        </w:rPr>
      </w:pPr>
      <w:r>
        <w:rPr>
          <w:sz w:val="22"/>
        </w:rPr>
        <w:tab/>
        <w:t>(e)</w:t>
      </w:r>
      <w:r>
        <w:rPr>
          <w:sz w:val="22"/>
        </w:rPr>
        <w:tab/>
        <w:t>If:</w:t>
      </w:r>
    </w:p>
    <w:p>
      <w:pPr>
        <w:pStyle w:val="MiscellaneousBody"/>
        <w:tabs>
          <w:tab w:val="left" w:pos="1701"/>
        </w:tabs>
        <w:ind w:left="2268" w:hanging="2268"/>
        <w:rPr>
          <w:sz w:val="22"/>
        </w:rPr>
      </w:pPr>
      <w:r>
        <w:rPr>
          <w:sz w:val="22"/>
        </w:rPr>
        <w:tab/>
        <w:t xml:space="preserve">(i) </w:t>
      </w:r>
      <w:r>
        <w:rPr>
          <w:sz w:val="22"/>
        </w:rPr>
        <w:tab/>
        <w:t>the provisions of subclause (c) apply; and</w:t>
      </w:r>
    </w:p>
    <w:p>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pPr>
        <w:pStyle w:val="MiscellaneousBody"/>
        <w:ind w:left="567" w:hanging="567"/>
        <w:rPr>
          <w:sz w:val="22"/>
        </w:rPr>
      </w:pPr>
      <w:r>
        <w:rPr>
          <w:sz w:val="22"/>
        </w:rPr>
        <w:t>13.</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pPr>
        <w:pStyle w:val="MiscellaneousBody"/>
        <w:ind w:left="567" w:hanging="567"/>
        <w:rPr>
          <w:sz w:val="22"/>
        </w:rPr>
      </w:pPr>
      <w:r>
        <w:rPr>
          <w:sz w:val="22"/>
        </w:rPr>
        <w:t>15.</w:t>
      </w:r>
      <w:r>
        <w:rPr>
          <w:sz w:val="22"/>
        </w:rPr>
        <w:tab/>
      </w:r>
      <w:r>
        <w:rPr>
          <w:b/>
          <w:sz w:val="22"/>
          <w:u w:val="single"/>
        </w:rPr>
        <w:t>SETTLEMENT PROVISIONS</w:t>
      </w:r>
    </w:p>
    <w:p>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MiscellaneousBody"/>
        <w:tabs>
          <w:tab w:val="left" w:pos="1134"/>
        </w:tabs>
        <w:ind w:left="1701" w:hanging="1701"/>
        <w:rPr>
          <w:sz w:val="22"/>
        </w:rPr>
      </w:pPr>
      <w:r>
        <w:rPr>
          <w:sz w:val="22"/>
        </w:rPr>
        <w:tab/>
        <w:t>(b)</w:t>
      </w:r>
      <w:r>
        <w:rPr>
          <w:sz w:val="22"/>
        </w:rPr>
        <w:tab/>
        <w:t>the Water Authority will deliver to the Joint Venturers:</w:t>
      </w:r>
    </w:p>
    <w:p>
      <w:pPr>
        <w:pStyle w:val="MiscellaneousBody"/>
        <w:tabs>
          <w:tab w:val="left" w:pos="1701"/>
        </w:tabs>
        <w:ind w:left="2268" w:hanging="2268"/>
        <w:rPr>
          <w:sz w:val="22"/>
        </w:rPr>
      </w:pPr>
      <w:r>
        <w:rPr>
          <w:sz w:val="22"/>
        </w:rPr>
        <w:tab/>
        <w:t>(1)</w:t>
      </w:r>
      <w:r>
        <w:rPr>
          <w:sz w:val="22"/>
        </w:rPr>
        <w:tab/>
        <w:t>the duplicate Certificates of Title to the Water Authority Land; and</w:t>
      </w:r>
    </w:p>
    <w:p>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pPr>
        <w:pStyle w:val="MiscellaneousBody"/>
        <w:tabs>
          <w:tab w:val="left" w:pos="567"/>
        </w:tabs>
        <w:ind w:left="1134" w:hanging="1134"/>
        <w:rPr>
          <w:sz w:val="22"/>
        </w:rPr>
      </w:pPr>
      <w:r>
        <w:rPr>
          <w:sz w:val="22"/>
        </w:rPr>
        <w:tab/>
        <w:t>(10)</w:t>
      </w:r>
      <w:r>
        <w:rPr>
          <w:sz w:val="22"/>
        </w:rPr>
        <w:tab/>
        <w:t>Time is of the essence in respect of the Contract in all respects.</w:t>
      </w:r>
    </w:p>
    <w:p>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MiscellaneousBody"/>
        <w:tabs>
          <w:tab w:val="left" w:pos="1701"/>
        </w:tabs>
        <w:ind w:left="2268" w:hanging="2268"/>
        <w:rPr>
          <w:sz w:val="22"/>
        </w:rPr>
      </w:pPr>
      <w:r>
        <w:rPr>
          <w:sz w:val="22"/>
        </w:rPr>
        <w:tab/>
        <w:t>(i)</w:t>
      </w:r>
      <w:r>
        <w:rPr>
          <w:sz w:val="22"/>
        </w:rPr>
        <w:tab/>
        <w:t>affirm the Contract and sue the Joint Venturers for damages for breach;</w:t>
      </w:r>
    </w:p>
    <w:p>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pPr>
        <w:pStyle w:val="MiscellaneousBody"/>
        <w:tabs>
          <w:tab w:val="left" w:pos="1701"/>
        </w:tabs>
        <w:ind w:left="2268" w:hanging="2268"/>
        <w:rPr>
          <w:sz w:val="22"/>
        </w:rPr>
      </w:pPr>
      <w:r>
        <w:rPr>
          <w:sz w:val="22"/>
        </w:rPr>
        <w:tab/>
        <w:t>(iii)</w:t>
      </w:r>
      <w:r>
        <w:rPr>
          <w:sz w:val="22"/>
        </w:rPr>
        <w:tab/>
        <w:t>proceed to take or recover possession of the Water Authority Land; or</w:t>
      </w:r>
    </w:p>
    <w:p>
      <w:pPr>
        <w:pStyle w:val="MiscellaneousBody"/>
        <w:tabs>
          <w:tab w:val="left" w:pos="1701"/>
        </w:tabs>
        <w:ind w:left="2268" w:hanging="2268"/>
        <w:rPr>
          <w:sz w:val="22"/>
        </w:rPr>
      </w:pPr>
      <w:r>
        <w:rPr>
          <w:sz w:val="22"/>
        </w:rPr>
        <w:tab/>
        <w:t>(iv)</w:t>
      </w:r>
      <w:r>
        <w:rPr>
          <w:sz w:val="22"/>
        </w:rPr>
        <w:tab/>
        <w:t>terminate the Contract and:</w:t>
      </w:r>
    </w:p>
    <w:p>
      <w:pPr>
        <w:pStyle w:val="MiscellaneousBody"/>
        <w:tabs>
          <w:tab w:val="left" w:pos="2268"/>
        </w:tabs>
        <w:ind w:left="2835" w:hanging="2835"/>
        <w:rPr>
          <w:sz w:val="22"/>
        </w:rPr>
      </w:pPr>
      <w:r>
        <w:rPr>
          <w:sz w:val="22"/>
        </w:rPr>
        <w:tab/>
        <w:t>(A)</w:t>
      </w:r>
      <w:r>
        <w:rPr>
          <w:sz w:val="22"/>
        </w:rPr>
        <w:tab/>
        <w:t>sue the Joint Venturers for damages for breach; and</w:t>
      </w:r>
    </w:p>
    <w:p>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pPr>
        <w:pStyle w:val="MiscellaneousBody"/>
        <w:ind w:left="567" w:hanging="567"/>
        <w:rPr>
          <w:sz w:val="22"/>
        </w:rPr>
      </w:pPr>
      <w:r>
        <w:rPr>
          <w:sz w:val="22"/>
        </w:rPr>
        <w:t>16.</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ind w:left="1701"/>
        <w:rPr>
          <w:sz w:val="22"/>
        </w:rPr>
      </w:pPr>
      <w:r>
        <w:rPr>
          <w:sz w:val="22"/>
        </w:rPr>
        <w:t>Facsimile: (09) 420 3173</w:t>
      </w:r>
    </w:p>
    <w:p>
      <w:pPr>
        <w:pStyle w:val="MiscellaneousBody"/>
        <w:ind w:left="567" w:hanging="567"/>
        <w:rPr>
          <w:sz w:val="22"/>
        </w:rPr>
      </w:pPr>
      <w:r>
        <w:rPr>
          <w:sz w:val="22"/>
        </w:rPr>
        <w:t>17.</w:t>
      </w:r>
      <w:r>
        <w:rPr>
          <w:sz w:val="22"/>
        </w:rPr>
        <w:tab/>
      </w:r>
      <w:r>
        <w:rPr>
          <w:b/>
          <w:sz w:val="22"/>
          <w:u w:val="single"/>
        </w:rPr>
        <w:t>RESTRICTIONS ON THE WATER AUTHORITY</w:t>
      </w:r>
    </w:p>
    <w:p>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MiscellaneousBody"/>
        <w:tabs>
          <w:tab w:val="left" w:pos="567"/>
        </w:tabs>
        <w:ind w:left="1134" w:hanging="1134"/>
        <w:rPr>
          <w:sz w:val="22"/>
        </w:rPr>
      </w:pPr>
      <w:r>
        <w:rPr>
          <w:sz w:val="22"/>
        </w:rPr>
        <w:tab/>
        <w:t>(5)</w:t>
      </w:r>
      <w:r>
        <w:rPr>
          <w:sz w:val="22"/>
        </w:rPr>
        <w:tab/>
        <w:t>The provisions of this clause will apply:</w:t>
      </w:r>
    </w:p>
    <w:p>
      <w:pPr>
        <w:pStyle w:val="MiscellaneousBody"/>
        <w:tabs>
          <w:tab w:val="left" w:pos="1134"/>
        </w:tabs>
        <w:ind w:left="1701" w:hanging="1701"/>
        <w:rPr>
          <w:sz w:val="22"/>
        </w:rPr>
      </w:pPr>
      <w:r>
        <w:rPr>
          <w:sz w:val="22"/>
        </w:rPr>
        <w:tab/>
        <w:t>(a)</w:t>
      </w:r>
      <w:r>
        <w:rPr>
          <w:sz w:val="22"/>
        </w:rPr>
        <w:tab/>
        <w:t>During the Option Term, while the JV Option is current; and</w:t>
      </w:r>
    </w:p>
    <w:p>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pPr>
        <w:pStyle w:val="MiscellaneousBody"/>
        <w:ind w:left="567" w:hanging="567"/>
        <w:rPr>
          <w:sz w:val="22"/>
        </w:rPr>
      </w:pPr>
      <w:r>
        <w:rPr>
          <w:sz w:val="22"/>
        </w:rPr>
        <w:t>18.</w:t>
      </w:r>
      <w:r>
        <w:rPr>
          <w:sz w:val="22"/>
        </w:rPr>
        <w:tab/>
      </w:r>
      <w:r>
        <w:rPr>
          <w:b/>
          <w:sz w:val="22"/>
          <w:u w:val="single"/>
        </w:rPr>
        <w:t>TERMINATION OF LIABILITY ON CANCELLATION</w:t>
      </w:r>
    </w:p>
    <w:p>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MiscellaneousBody"/>
        <w:ind w:left="567" w:hanging="567"/>
        <w:rPr>
          <w:sz w:val="22"/>
        </w:rPr>
      </w:pPr>
      <w:r>
        <w:rPr>
          <w:sz w:val="22"/>
        </w:rPr>
        <w:t>19.</w:t>
      </w:r>
      <w:r>
        <w:rPr>
          <w:sz w:val="22"/>
        </w:rPr>
        <w:tab/>
      </w:r>
      <w:r>
        <w:rPr>
          <w:b/>
          <w:sz w:val="22"/>
          <w:u w:val="single"/>
        </w:rPr>
        <w:t>JV ENGINEER — NOTICES AND COMMUNICATIONS</w:t>
      </w:r>
    </w:p>
    <w:p>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pPr>
        <w:pStyle w:val="MiscellaneousBody"/>
        <w:tabs>
          <w:tab w:val="left" w:pos="1134"/>
        </w:tabs>
        <w:ind w:left="1701" w:hanging="1701"/>
        <w:rPr>
          <w:sz w:val="22"/>
        </w:rPr>
      </w:pPr>
      <w:r>
        <w:rPr>
          <w:sz w:val="22"/>
        </w:rPr>
        <w:tab/>
        <w:t>(a)</w:t>
      </w:r>
      <w:r>
        <w:rPr>
          <w:sz w:val="22"/>
        </w:rPr>
        <w:tab/>
        <w:t>the appointment of the JV Engineer; and</w:t>
      </w:r>
    </w:p>
    <w:p>
      <w:pPr>
        <w:pStyle w:val="MiscellaneousBody"/>
        <w:tabs>
          <w:tab w:val="left" w:pos="1134"/>
        </w:tabs>
        <w:ind w:left="1701" w:hanging="1701"/>
        <w:rPr>
          <w:sz w:val="22"/>
        </w:rPr>
      </w:pPr>
      <w:r>
        <w:rPr>
          <w:sz w:val="22"/>
        </w:rPr>
        <w:tab/>
        <w:t>(b)</w:t>
      </w:r>
      <w:r>
        <w:rPr>
          <w:sz w:val="22"/>
        </w:rPr>
        <w:tab/>
        <w:t>the name, address and facsimile number of the JV Engineer;</w:t>
      </w:r>
    </w:p>
    <w:p>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pPr>
        <w:pStyle w:val="MiscellaneousBody"/>
        <w:ind w:left="567" w:hanging="567"/>
        <w:rPr>
          <w:sz w:val="22"/>
        </w:rPr>
      </w:pPr>
      <w:r>
        <w:rPr>
          <w:sz w:val="22"/>
        </w:rPr>
        <w:t>20.</w:t>
      </w:r>
      <w:r>
        <w:rPr>
          <w:sz w:val="22"/>
        </w:rPr>
        <w:tab/>
      </w:r>
      <w:r>
        <w:rPr>
          <w:b/>
          <w:sz w:val="22"/>
          <w:u w:val="single"/>
        </w:rPr>
        <w:t>CONSERVATION OF WATER</w:t>
      </w:r>
    </w:p>
    <w:p>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pPr>
        <w:pStyle w:val="MiscellaneousBody"/>
        <w:pageBreakBefore/>
        <w:jc w:val="center"/>
        <w:rPr>
          <w:b/>
          <w:sz w:val="22"/>
          <w:u w:val="single"/>
        </w:rPr>
      </w:pPr>
      <w:r>
        <w:rPr>
          <w:b/>
          <w:sz w:val="22"/>
          <w:u w:val="single"/>
        </w:rPr>
        <w:t>SCHEDULE 7</w:t>
      </w:r>
    </w:p>
    <w:p>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pPr>
        <w:pStyle w:val="MiscellaneousBody"/>
        <w:jc w:val="center"/>
        <w:rPr>
          <w:b/>
          <w:sz w:val="22"/>
          <w:u w:val="single"/>
        </w:rPr>
      </w:pPr>
      <w:r>
        <w:rPr>
          <w:b/>
          <w:sz w:val="22"/>
          <w:u w:val="single"/>
        </w:rPr>
        <w:t>SCHEDULE SHOWING CALCULATIONS AND ASSUMPTIONS IN ESTIMATE OF STAMP DUTY</w:t>
      </w:r>
    </w:p>
    <w:p>
      <w:pPr>
        <w:pStyle w:val="MiscellaneousBody"/>
        <w:rPr>
          <w:b/>
          <w:sz w:val="22"/>
          <w:u w:val="single"/>
        </w:rPr>
      </w:pPr>
      <w:r>
        <w:rPr>
          <w:b/>
          <w:sz w:val="22"/>
          <w:u w:val="single"/>
        </w:rPr>
        <w:t>Notes</w:t>
      </w:r>
    </w:p>
    <w:p>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pPr>
        <w:pStyle w:val="MiscellaneousBody"/>
        <w:ind w:left="567" w:hanging="567"/>
        <w:rPr>
          <w:sz w:val="22"/>
        </w:rPr>
      </w:pPr>
      <w:r>
        <w:rPr>
          <w:sz w:val="22"/>
        </w:rPr>
        <w:t>2.</w:t>
      </w:r>
      <w:r>
        <w:rPr>
          <w:sz w:val="22"/>
        </w:rPr>
        <w:tab/>
        <w:t>MPWA is a member of the Coles Myer Group and a subsidiary of Coles Myer.</w:t>
      </w:r>
    </w:p>
    <w:p>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pPr>
        <w:pStyle w:val="MiscellaneousBody"/>
        <w:ind w:left="567" w:hanging="567"/>
        <w:rPr>
          <w:sz w:val="22"/>
        </w:rPr>
      </w:pPr>
      <w:r>
        <w:rPr>
          <w:sz w:val="22"/>
        </w:rPr>
        <w:t>5.</w:t>
      </w:r>
      <w:r>
        <w:rPr>
          <w:sz w:val="22"/>
        </w:rPr>
        <w:tab/>
        <w:t>For the purposes of the redevelopment, it will be necessary for the following land transfers to take place.</w:t>
      </w:r>
    </w:p>
    <w:p>
      <w:pPr>
        <w:pStyle w:val="MiscellaneousBody"/>
        <w:tabs>
          <w:tab w:val="left" w:pos="567"/>
        </w:tabs>
        <w:ind w:left="1134" w:hanging="1134"/>
        <w:rPr>
          <w:sz w:val="22"/>
        </w:rPr>
      </w:pPr>
      <w:r>
        <w:rPr>
          <w:sz w:val="22"/>
        </w:rPr>
        <w:tab/>
        <w:t>(a)</w:t>
      </w:r>
      <w:r>
        <w:rPr>
          <w:sz w:val="22"/>
        </w:rPr>
        <w:tab/>
        <w:t>Coles Myer to transfer a half share of the Coles Myer land to CML.</w:t>
      </w:r>
    </w:p>
    <w:p>
      <w:pPr>
        <w:pStyle w:val="MiscellaneousBody"/>
        <w:tabs>
          <w:tab w:val="left" w:pos="567"/>
        </w:tabs>
        <w:ind w:left="1134" w:hanging="1134"/>
        <w:rPr>
          <w:sz w:val="22"/>
        </w:rPr>
      </w:pPr>
      <w:r>
        <w:rPr>
          <w:sz w:val="22"/>
        </w:rPr>
        <w:tab/>
        <w:t>(b)</w:t>
      </w:r>
      <w:r>
        <w:rPr>
          <w:sz w:val="22"/>
        </w:rPr>
        <w:tab/>
        <w:t>Coles Myer to transfer a half share of the Coles Myer land to MSC.</w:t>
      </w:r>
    </w:p>
    <w:p>
      <w:pPr>
        <w:pStyle w:val="MiscellaneousBody"/>
        <w:tabs>
          <w:tab w:val="left" w:pos="567"/>
        </w:tabs>
        <w:ind w:left="1134" w:hanging="1134"/>
        <w:rPr>
          <w:sz w:val="22"/>
        </w:rPr>
      </w:pPr>
      <w:r>
        <w:rPr>
          <w:sz w:val="22"/>
        </w:rPr>
        <w:tab/>
        <w:t>(c)</w:t>
      </w:r>
      <w:r>
        <w:rPr>
          <w:sz w:val="22"/>
        </w:rPr>
        <w:tab/>
        <w:t>MPWA to transfer a half share of the MPWA land to CML.</w:t>
      </w:r>
    </w:p>
    <w:p>
      <w:pPr>
        <w:pStyle w:val="MiscellaneousBody"/>
        <w:tabs>
          <w:tab w:val="left" w:pos="567"/>
        </w:tabs>
        <w:ind w:left="1134" w:hanging="1134"/>
        <w:rPr>
          <w:sz w:val="22"/>
        </w:rPr>
      </w:pPr>
      <w:r>
        <w:rPr>
          <w:sz w:val="22"/>
        </w:rPr>
        <w:tab/>
        <w:t>(d)</w:t>
      </w:r>
      <w:r>
        <w:rPr>
          <w:sz w:val="22"/>
        </w:rPr>
        <w:tab/>
        <w:t>MPWA to transfer a half share of the MPWA land to MSC.</w:t>
      </w:r>
    </w:p>
    <w:p>
      <w:pPr>
        <w:pStyle w:val="MiscellaneousBody"/>
        <w:tabs>
          <w:tab w:val="left" w:pos="567"/>
        </w:tabs>
        <w:ind w:left="1134" w:hanging="1134"/>
        <w:rPr>
          <w:sz w:val="22"/>
        </w:rPr>
      </w:pPr>
      <w:r>
        <w:rPr>
          <w:sz w:val="22"/>
        </w:rPr>
        <w:tab/>
        <w:t>(e)</w:t>
      </w:r>
      <w:r>
        <w:rPr>
          <w:sz w:val="22"/>
        </w:rPr>
        <w:tab/>
        <w:t>CML to transfer a half share in the CML land to MSC.</w:t>
      </w:r>
    </w:p>
    <w:p>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pPr>
        <w:pStyle w:val="MiscellaneousBody"/>
        <w:keepNext/>
        <w:ind w:left="567" w:hanging="567"/>
        <w:rPr>
          <w:sz w:val="22"/>
        </w:rPr>
      </w:pPr>
      <w:r>
        <w:rPr>
          <w:sz w:val="22"/>
        </w:rPr>
        <w:t>7.</w:t>
      </w:r>
      <w:r>
        <w:rPr>
          <w:sz w:val="22"/>
        </w:rPr>
        <w:tab/>
        <w:t>The Government has agreed to the following.</w:t>
      </w:r>
    </w:p>
    <w:p>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tc>
          <w:tcPr>
            <w:tcW w:w="1348" w:type="dxa"/>
          </w:tcPr>
          <w:p>
            <w:pPr>
              <w:pStyle w:val="yTable"/>
              <w:keepNext/>
              <w:keepLines/>
              <w:rPr>
                <w:sz w:val="16"/>
                <w:u w:val="single"/>
              </w:rPr>
            </w:pPr>
            <w:r>
              <w:rPr>
                <w:sz w:val="16"/>
                <w:u w:val="single"/>
              </w:rPr>
              <w:t>Document/ Transfer</w:t>
            </w:r>
          </w:p>
        </w:tc>
        <w:tc>
          <w:tcPr>
            <w:tcW w:w="1422" w:type="dxa"/>
          </w:tcPr>
          <w:p>
            <w:pPr>
              <w:pStyle w:val="yTable"/>
              <w:keepNext/>
              <w:keepLines/>
              <w:rPr>
                <w:sz w:val="16"/>
                <w:u w:val="single"/>
              </w:rPr>
            </w:pPr>
            <w:r>
              <w:rPr>
                <w:sz w:val="16"/>
                <w:u w:val="single"/>
              </w:rPr>
              <w:t>Parties</w:t>
            </w:r>
          </w:p>
        </w:tc>
        <w:tc>
          <w:tcPr>
            <w:tcW w:w="1573" w:type="dxa"/>
          </w:tcPr>
          <w:p>
            <w:pPr>
              <w:pStyle w:val="yTable"/>
              <w:keepNext/>
              <w:keepLines/>
              <w:rPr>
                <w:sz w:val="16"/>
                <w:u w:val="single"/>
              </w:rPr>
            </w:pPr>
            <w:r>
              <w:rPr>
                <w:sz w:val="16"/>
                <w:u w:val="single"/>
              </w:rPr>
              <w:t>Consideration/ Purchase Price (If applicable)</w:t>
            </w:r>
          </w:p>
        </w:tc>
        <w:tc>
          <w:tcPr>
            <w:tcW w:w="1289" w:type="dxa"/>
          </w:tcPr>
          <w:p>
            <w:pPr>
              <w:pStyle w:val="yTable"/>
              <w:keepNext/>
              <w:keepLines/>
              <w:rPr>
                <w:sz w:val="16"/>
                <w:u w:val="single"/>
              </w:rPr>
            </w:pPr>
            <w:r>
              <w:rPr>
                <w:sz w:val="16"/>
                <w:u w:val="single"/>
              </w:rPr>
              <w:t>Item for Calculation of Duty</w:t>
            </w:r>
          </w:p>
        </w:tc>
        <w:tc>
          <w:tcPr>
            <w:tcW w:w="1172" w:type="dxa"/>
          </w:tcPr>
          <w:p>
            <w:pPr>
              <w:pStyle w:val="yTable"/>
              <w:keepNext/>
              <w:keepLines/>
              <w:rPr>
                <w:sz w:val="16"/>
                <w:u w:val="single"/>
              </w:rPr>
            </w:pPr>
            <w:r>
              <w:rPr>
                <w:sz w:val="16"/>
                <w:u w:val="single"/>
              </w:rPr>
              <w:t>Duty</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Myer/CML</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$168,041.00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Myer/MSC</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$172,516.00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MPWA/CML</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MPWA/MSC</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CML/MSC</w:t>
            </w:r>
          </w:p>
        </w:tc>
        <w:tc>
          <w:tcPr>
            <w:tcW w:w="1573" w:type="dxa"/>
          </w:tcPr>
          <w:p>
            <w:pPr>
              <w:pStyle w:val="yTable"/>
              <w:keepLines/>
              <w:rPr>
                <w:sz w:val="16"/>
              </w:rPr>
            </w:pPr>
            <w:r>
              <w:rPr>
                <w:sz w:val="16"/>
              </w:rPr>
              <w:t>$20,643,550.00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$877,353.00</w:t>
            </w:r>
          </w:p>
        </w:tc>
      </w:tr>
      <w:tr>
        <w:tc>
          <w:tcPr>
            <w:tcW w:w="1348" w:type="dxa"/>
          </w:tcPr>
          <w:p>
            <w:pPr>
              <w:pStyle w:val="yTable"/>
              <w:keepNext/>
              <w:keepLines/>
              <w:rPr>
                <w:sz w:val="16"/>
              </w:rPr>
            </w:pPr>
            <w:r>
              <w:rPr>
                <w:sz w:val="16"/>
              </w:rPr>
              <w:t>Agreement</w:t>
            </w:r>
          </w:p>
        </w:tc>
        <w:tc>
          <w:tcPr>
            <w:tcW w:w="1422" w:type="dxa"/>
          </w:tcPr>
          <w:p>
            <w:pPr>
              <w:pStyle w:val="yTable"/>
              <w:keepNext/>
              <w:keepLines/>
              <w:rPr>
                <w:sz w:val="16"/>
              </w:rPr>
            </w:pPr>
            <w:r>
              <w:rPr>
                <w:sz w:val="16"/>
              </w:rPr>
              <w:t>State of Western Australia, CML, MSC</w:t>
            </w:r>
          </w:p>
        </w:tc>
        <w:tc>
          <w:tcPr>
            <w:tcW w:w="1573" w:type="dxa"/>
          </w:tcPr>
          <w:p>
            <w:pPr>
              <w:pStyle w:val="yTable"/>
              <w:keepNext/>
              <w:keepLines/>
              <w:rPr>
                <w:sz w:val="16"/>
              </w:rPr>
            </w:pPr>
            <w:r>
              <w:rPr>
                <w:sz w:val="16"/>
              </w:rPr>
              <w:t>Deed</w:t>
            </w:r>
          </w:p>
        </w:tc>
        <w:tc>
          <w:tcPr>
            <w:tcW w:w="1289" w:type="dxa"/>
          </w:tcPr>
          <w:p>
            <w:pPr>
              <w:pStyle w:val="yTable"/>
              <w:keepNext/>
              <w:keepLines/>
              <w:jc w:val="center"/>
              <w:rPr>
                <w:sz w:val="16"/>
              </w:rPr>
            </w:pPr>
            <w:r>
              <w:rPr>
                <w:sz w:val="16"/>
              </w:rPr>
              <w:t>8</w:t>
            </w:r>
          </w:p>
        </w:tc>
        <w:tc>
          <w:tcPr>
            <w:tcW w:w="1172" w:type="dxa"/>
          </w:tcPr>
          <w:p>
            <w:pPr>
              <w:pStyle w:val="yTable"/>
              <w:keepNext/>
              <w:keepLines/>
              <w:jc w:val="right"/>
              <w:rPr>
                <w:sz w:val="16"/>
              </w:rPr>
            </w:pPr>
            <w:r>
              <w:rPr>
                <w:sz w:val="16"/>
              </w:rPr>
              <w:t>$5.00</w:t>
            </w:r>
          </w:p>
        </w:tc>
      </w:tr>
      <w:tr>
        <w:tc>
          <w:tcPr>
            <w:tcW w:w="1348" w:type="dxa"/>
          </w:tcPr>
          <w:p>
            <w:pPr>
              <w:pStyle w:val="yTable"/>
              <w:keepLines/>
              <w:rPr>
                <w:sz w:val="16"/>
              </w:rPr>
            </w:pPr>
            <w:r>
              <w:rPr>
                <w:sz w:val="16"/>
              </w:rPr>
              <w:t>Joint Venture Agreement</w:t>
            </w:r>
          </w:p>
        </w:tc>
        <w:tc>
          <w:tcPr>
            <w:tcW w:w="1422" w:type="dxa"/>
          </w:tcPr>
          <w:p>
            <w:pPr>
              <w:pStyle w:val="yTable"/>
              <w:keepLines/>
              <w:rPr>
                <w:sz w:val="16"/>
              </w:rPr>
            </w:pPr>
            <w:r>
              <w:rPr>
                <w:sz w:val="16"/>
              </w:rPr>
              <w:t>MSC, CML, Coles Myer</w:t>
            </w:r>
          </w:p>
        </w:tc>
        <w:tc>
          <w:tcPr>
            <w:tcW w:w="1573" w:type="dxa"/>
          </w:tcPr>
          <w:p>
            <w:pPr>
              <w:pStyle w:val="yTable"/>
              <w:keepLines/>
              <w:rPr>
                <w:sz w:val="16"/>
              </w:rPr>
            </w:pPr>
            <w:r>
              <w:rPr>
                <w:sz w:val="16"/>
              </w:rPr>
              <w:t>Deed</w:t>
            </w:r>
          </w:p>
        </w:tc>
        <w:tc>
          <w:tcPr>
            <w:tcW w:w="1289" w:type="dxa"/>
          </w:tcPr>
          <w:p>
            <w:pPr>
              <w:pStyle w:val="yTable"/>
              <w:keepLines/>
              <w:jc w:val="center"/>
              <w:rPr>
                <w:sz w:val="16"/>
              </w:rPr>
            </w:pPr>
            <w:r>
              <w:rPr>
                <w:sz w:val="16"/>
              </w:rPr>
              <w:t>8</w:t>
            </w:r>
          </w:p>
        </w:tc>
        <w:tc>
          <w:tcPr>
            <w:tcW w:w="1172" w:type="dxa"/>
          </w:tcPr>
          <w:p>
            <w:pPr>
              <w:pStyle w:val="yTable"/>
              <w:keepLines/>
              <w:jc w:val="right"/>
              <w:rPr>
                <w:sz w:val="16"/>
              </w:rPr>
            </w:pPr>
            <w:r>
              <w:rPr>
                <w:sz w:val="16"/>
              </w:rPr>
              <w:t>$5.00</w:t>
            </w:r>
          </w:p>
        </w:tc>
      </w:tr>
      <w:tr>
        <w:tc>
          <w:tcPr>
            <w:tcW w:w="1348" w:type="dxa"/>
          </w:tcPr>
          <w:p>
            <w:pPr>
              <w:pStyle w:val="yTable"/>
              <w:keepLines/>
              <w:rPr>
                <w:sz w:val="16"/>
              </w:rPr>
            </w:pPr>
          </w:p>
        </w:tc>
        <w:tc>
          <w:tcPr>
            <w:tcW w:w="1422" w:type="dxa"/>
          </w:tcPr>
          <w:p>
            <w:pPr>
              <w:pStyle w:val="yTable"/>
              <w:keepLines/>
              <w:rPr>
                <w:sz w:val="16"/>
              </w:rPr>
            </w:pPr>
          </w:p>
        </w:tc>
        <w:tc>
          <w:tcPr>
            <w:tcW w:w="1573" w:type="dxa"/>
          </w:tcPr>
          <w:p>
            <w:pPr>
              <w:pStyle w:val="yTable"/>
              <w:keepLines/>
              <w:rPr>
                <w:sz w:val="16"/>
              </w:rPr>
            </w:pPr>
          </w:p>
        </w:tc>
        <w:tc>
          <w:tcPr>
            <w:tcW w:w="1289" w:type="dxa"/>
          </w:tcPr>
          <w:p>
            <w:pPr>
              <w:pStyle w:val="yTable"/>
              <w:keepLines/>
              <w:rPr>
                <w:sz w:val="16"/>
              </w:rPr>
            </w:pPr>
          </w:p>
        </w:tc>
        <w:tc>
          <w:tcPr>
            <w:tcW w:w="1172"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Table"/>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pPr>
              <w:pStyle w:val="yTable"/>
              <w:spacing w:before="0"/>
              <w:rPr>
                <w:spacing w:val="-2"/>
              </w:rPr>
            </w:pPr>
          </w:p>
          <w:p>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pPr>
              <w:pStyle w:val="yTable"/>
              <w:spacing w:before="0"/>
              <w:rPr>
                <w:spacing w:val="-2"/>
              </w:rPr>
            </w:pPr>
            <w:r>
              <w:rPr>
                <w:spacing w:val="-2"/>
              </w:rPr>
              <w:t>Witness</w:t>
            </w:r>
          </w:p>
          <w:p>
            <w:pPr>
              <w:pStyle w:val="yTable"/>
              <w:spacing w:before="0" w:line="0" w:lineRule="atLeast"/>
              <w:rPr>
                <w:spacing w:val="-2"/>
              </w:rPr>
            </w:pPr>
          </w:p>
          <w:p>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pPr>
              <w:pStyle w:val="yTable"/>
              <w:spacing w:before="0"/>
              <w:rPr>
                <w:spacing w:val="-2"/>
              </w:rPr>
            </w:pPr>
            <w:r>
              <w:rPr>
                <w:spacing w:val="-2"/>
              </w:rPr>
              <w:t>Address</w:t>
            </w:r>
          </w:p>
          <w:p>
            <w:pPr>
              <w:pStyle w:val="yTable"/>
              <w:spacing w:before="0"/>
              <w:rPr>
                <w:spacing w:val="-2"/>
              </w:rPr>
            </w:pPr>
          </w:p>
          <w:p>
            <w:pPr>
              <w:pStyle w:val="yTable"/>
              <w:spacing w:before="0"/>
              <w:rPr>
                <w:spacing w:val="-2"/>
              </w:rPr>
            </w:pPr>
            <w:r>
              <w:rPr>
                <w:spacing w:val="-2"/>
              </w:rPr>
              <w:t>Public Servant</w:t>
            </w:r>
          </w:p>
          <w:p>
            <w:pPr>
              <w:pStyle w:val="yTable"/>
              <w:spacing w:before="0" w:line="0" w:lineRule="atLeast"/>
              <w:rPr>
                <w:spacing w:val="-2"/>
                <w:position w:val="12"/>
                <w:sz w:val="12"/>
              </w:rPr>
            </w:pPr>
            <w:r>
              <w:rPr>
                <w:spacing w:val="-2"/>
                <w:position w:val="12"/>
                <w:sz w:val="12"/>
              </w:rPr>
              <w:t>_________________________________________________________</w:t>
            </w:r>
          </w:p>
          <w:p>
            <w:pPr>
              <w:pStyle w:val="yTable"/>
              <w:spacing w:before="0"/>
              <w:rPr>
                <w:snapToGrid w:val="0"/>
              </w:rPr>
            </w:pPr>
            <w:r>
              <w:rPr>
                <w:spacing w:val="-2"/>
              </w:rPr>
              <w:t>Occupation</w:t>
            </w:r>
          </w:p>
        </w:tc>
        <w:tc>
          <w:tcPr>
            <w:tcW w:w="709" w:type="dxa"/>
            <w:tcBorders>
              <w:bottom w:val="nil"/>
            </w:tcBorders>
          </w:tcPr>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tc>
        <w:tc>
          <w:tcPr>
            <w:tcW w:w="2977" w:type="dxa"/>
            <w:tcBorders>
              <w:bottom w:val="nil"/>
            </w:tcBorders>
          </w:tcPr>
          <w:p>
            <w:pPr>
              <w:pStyle w:val="yTable"/>
              <w:spacing w:before="0"/>
              <w:rPr>
                <w:spacing w:val="-2"/>
              </w:rPr>
            </w:pPr>
          </w:p>
          <w:p>
            <w:pPr>
              <w:pStyle w:val="yTable"/>
              <w:spacing w:before="0"/>
              <w:rPr>
                <w:spacing w:val="-2"/>
              </w:rPr>
            </w:pPr>
          </w:p>
          <w:p>
            <w:pPr>
              <w:pStyle w:val="yTable"/>
              <w:spacing w:before="0"/>
              <w:rPr>
                <w:snapToGrid w:val="0"/>
              </w:rPr>
            </w:pPr>
            <w:r>
              <w:rPr>
                <w:spacing w:val="-2"/>
              </w:rP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pPr>
              <w:pStyle w:val="yTable"/>
              <w:spacing w:before="0" w:line="0" w:lineRule="atLeast"/>
              <w:rPr>
                <w:spacing w:val="-2"/>
              </w:rPr>
            </w:pPr>
          </w:p>
          <w:p>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D. G. GRIEG</w:t>
            </w:r>
            <w:r>
              <w:rPr>
                <w:snapToGrid w:val="0"/>
              </w:rPr>
              <w:br/>
            </w:r>
            <w:r>
              <w:rPr>
                <w:snapToGrid w:val="0"/>
                <w:sz w:val="12"/>
              </w:rPr>
              <w:t>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C. J. STOTT</w:t>
            </w:r>
            <w:r>
              <w:rPr>
                <w:snapToGrid w:val="0"/>
              </w:rPr>
              <w:br/>
            </w:r>
            <w:r>
              <w:rPr>
                <w:snapToGrid w:val="0"/>
                <w:sz w:val="12"/>
              </w:rPr>
              <w:t>_________________________________________</w:t>
            </w:r>
          </w:p>
          <w:p>
            <w:pPr>
              <w:pStyle w:val="yTable"/>
              <w:rPr>
                <w:snapToGrid w:val="0"/>
              </w:rPr>
            </w:pPr>
            <w:r>
              <w:rPr>
                <w:snapToGrid w:val="0"/>
              </w:rPr>
              <w:t>Director/Secretary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79" w:name="_Toc122342054"/>
      <w:bookmarkStart w:id="80" w:name="_Toc122342077"/>
      <w:bookmarkStart w:id="81" w:name="_Toc151802843"/>
      <w:bookmarkStart w:id="82" w:name="_Toc151962583"/>
      <w:bookmarkStart w:id="83" w:name="_Toc155605835"/>
      <w:r>
        <w:t>Notes</w:t>
      </w:r>
      <w:bookmarkEnd w:id="79"/>
      <w:bookmarkEnd w:id="80"/>
      <w:bookmarkEnd w:id="81"/>
      <w:bookmarkEnd w:id="82"/>
      <w:bookmarkEnd w:id="83"/>
    </w:p>
    <w:p>
      <w:pPr>
        <w:pStyle w:val="nSubsection"/>
        <w:rPr>
          <w:snapToGrid w:val="0"/>
        </w:rPr>
      </w:pPr>
      <w:r>
        <w:rPr>
          <w:snapToGrid w:val="0"/>
          <w:vertAlign w:val="superscript"/>
        </w:rPr>
        <w:t>1</w:t>
      </w:r>
      <w:r>
        <w:rPr>
          <w:snapToGrid w:val="0"/>
        </w:rPr>
        <w:tab/>
        <w:t xml:space="preserve">This is a compilation </w:t>
      </w:r>
      <w:r>
        <w:t>of</w:t>
      </w:r>
      <w:r>
        <w:rPr>
          <w:snapToGrid w:val="0"/>
        </w:rPr>
        <w:t xml:space="preserve"> the </w:t>
      </w:r>
      <w:r>
        <w:rPr>
          <w:i/>
          <w:snapToGrid w:val="0"/>
        </w:rPr>
        <w:t>Morley Shopping Centre Redevelopment Agreement Act 1992</w:t>
      </w:r>
      <w:r>
        <w:rPr>
          <w:snapToGrid w:val="0"/>
        </w:rPr>
        <w:t xml:space="preserve"> and includes the amendments made by the other written laws referred to in the following table</w:t>
      </w:r>
      <w:del w:id="84" w:author="svcMRProcess" w:date="2015-12-11T03:49:00Z">
        <w:r>
          <w:rPr>
            <w:snapToGrid w:val="0"/>
            <w:vertAlign w:val="superscript"/>
          </w:rPr>
          <w:delText> 1a</w:delText>
        </w:r>
      </w:del>
      <w:bookmarkStart w:id="85" w:name="UpToHere"/>
      <w:bookmarkEnd w:id="85"/>
      <w:r>
        <w:rPr>
          <w:snapToGrid w:val="0"/>
        </w:rPr>
        <w:t>.</w:t>
      </w:r>
    </w:p>
    <w:p>
      <w:pPr>
        <w:pStyle w:val="nHeading3"/>
        <w:rPr>
          <w:snapToGrid w:val="0"/>
        </w:rPr>
      </w:pPr>
      <w:bookmarkStart w:id="86" w:name="_Toc155605836"/>
      <w:bookmarkStart w:id="87" w:name="_Toc151962584"/>
      <w:r>
        <w:rPr>
          <w:snapToGrid w:val="0"/>
        </w:rPr>
        <w:t>Compilation table</w:t>
      </w:r>
      <w:bookmarkEnd w:id="86"/>
      <w:bookmarkEnd w:id="8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pPr>
              <w:pStyle w:val="nTable"/>
              <w:spacing w:after="40"/>
              <w:rPr>
                <w:sz w:val="19"/>
              </w:rPr>
            </w:pPr>
            <w:r>
              <w:rPr>
                <w:sz w:val="19"/>
              </w:rPr>
              <w:t>61 of 1992</w:t>
            </w:r>
          </w:p>
        </w:tc>
        <w:tc>
          <w:tcPr>
            <w:tcW w:w="1134" w:type="dxa"/>
            <w:tcBorders>
              <w:top w:val="single" w:sz="8" w:space="0" w:color="auto"/>
            </w:tcBorders>
          </w:tcPr>
          <w:p>
            <w:pPr>
              <w:pStyle w:val="nTable"/>
              <w:spacing w:after="40"/>
              <w:rPr>
                <w:sz w:val="19"/>
              </w:rPr>
            </w:pPr>
            <w:r>
              <w:rPr>
                <w:sz w:val="19"/>
              </w:rPr>
              <w:t>11 Dec 1992</w:t>
            </w:r>
          </w:p>
        </w:tc>
        <w:tc>
          <w:tcPr>
            <w:tcW w:w="2552" w:type="dxa"/>
            <w:tcBorders>
              <w:top w:val="single" w:sz="8" w:space="0" w:color="auto"/>
            </w:tcBorders>
          </w:tcPr>
          <w:p>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7088" w:type="dxa"/>
            <w:gridSpan w:val="4"/>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bl>
    <w:p>
      <w:pPr>
        <w:pStyle w:val="nSubsection"/>
        <w:rPr>
          <w:del w:id="88" w:author="svcMRProcess" w:date="2015-12-11T03:49:00Z"/>
          <w:snapToGrid w:val="0"/>
        </w:rPr>
      </w:pPr>
      <w:del w:id="89" w:author="svcMRProcess" w:date="2015-12-11T03:49: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90" w:author="svcMRProcess" w:date="2015-12-11T03:49:00Z"/>
          <w:snapToGrid w:val="0"/>
        </w:rPr>
      </w:pPr>
      <w:bookmarkStart w:id="91" w:name="_Toc534778309"/>
      <w:bookmarkStart w:id="92" w:name="_Toc7405063"/>
      <w:bookmarkStart w:id="93" w:name="_Toc151962585"/>
      <w:del w:id="94" w:author="svcMRProcess" w:date="2015-12-11T03:49:00Z">
        <w:r>
          <w:rPr>
            <w:snapToGrid w:val="0"/>
          </w:rPr>
          <w:delText>Provisions that have not come into operation</w:delText>
        </w:r>
        <w:bookmarkEnd w:id="91"/>
        <w:bookmarkEnd w:id="92"/>
        <w:bookmarkEnd w:id="93"/>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2"/>
      </w:tblGrid>
      <w:tr>
        <w:trPr>
          <w:del w:id="95" w:author="svcMRProcess" w:date="2015-12-11T03:49:00Z"/>
        </w:trPr>
        <w:tc>
          <w:tcPr>
            <w:tcW w:w="2268" w:type="dxa"/>
          </w:tcPr>
          <w:p>
            <w:pPr>
              <w:pStyle w:val="nTable"/>
              <w:spacing w:after="40"/>
              <w:rPr>
                <w:del w:id="96" w:author="svcMRProcess" w:date="2015-12-11T03:49:00Z"/>
                <w:b/>
                <w:snapToGrid w:val="0"/>
                <w:sz w:val="19"/>
                <w:lang w:val="en-US"/>
              </w:rPr>
            </w:pPr>
            <w:del w:id="97" w:author="svcMRProcess" w:date="2015-12-11T03:49:00Z">
              <w:r>
                <w:rPr>
                  <w:b/>
                  <w:snapToGrid w:val="0"/>
                  <w:sz w:val="19"/>
                  <w:lang w:val="en-US"/>
                </w:rPr>
                <w:delText>Short title</w:delText>
              </w:r>
            </w:del>
          </w:p>
        </w:tc>
        <w:tc>
          <w:tcPr>
            <w:tcW w:w="1118" w:type="dxa"/>
          </w:tcPr>
          <w:p>
            <w:pPr>
              <w:pStyle w:val="nTable"/>
              <w:spacing w:after="40"/>
              <w:rPr>
                <w:del w:id="98" w:author="svcMRProcess" w:date="2015-12-11T03:49:00Z"/>
                <w:b/>
                <w:snapToGrid w:val="0"/>
                <w:sz w:val="19"/>
                <w:lang w:val="en-US"/>
              </w:rPr>
            </w:pPr>
            <w:del w:id="99" w:author="svcMRProcess" w:date="2015-12-11T03:49:00Z">
              <w:r>
                <w:rPr>
                  <w:b/>
                  <w:snapToGrid w:val="0"/>
                  <w:sz w:val="19"/>
                  <w:lang w:val="en-US"/>
                </w:rPr>
                <w:delText>Number and year</w:delText>
              </w:r>
            </w:del>
          </w:p>
        </w:tc>
        <w:tc>
          <w:tcPr>
            <w:tcW w:w="1134" w:type="dxa"/>
          </w:tcPr>
          <w:p>
            <w:pPr>
              <w:pStyle w:val="nTable"/>
              <w:spacing w:after="40"/>
              <w:rPr>
                <w:del w:id="100" w:author="svcMRProcess" w:date="2015-12-11T03:49:00Z"/>
                <w:b/>
                <w:snapToGrid w:val="0"/>
                <w:sz w:val="19"/>
                <w:lang w:val="en-US"/>
              </w:rPr>
            </w:pPr>
            <w:del w:id="101" w:author="svcMRProcess" w:date="2015-12-11T03:49:00Z">
              <w:r>
                <w:rPr>
                  <w:b/>
                  <w:snapToGrid w:val="0"/>
                  <w:sz w:val="19"/>
                  <w:lang w:val="en-US"/>
                </w:rPr>
                <w:delText>Assent</w:delText>
              </w:r>
            </w:del>
          </w:p>
        </w:tc>
        <w:tc>
          <w:tcPr>
            <w:tcW w:w="2552" w:type="dxa"/>
          </w:tcPr>
          <w:p>
            <w:pPr>
              <w:pStyle w:val="nTable"/>
              <w:spacing w:after="40"/>
              <w:rPr>
                <w:del w:id="102" w:author="svcMRProcess" w:date="2015-12-11T03:49:00Z"/>
                <w:b/>
                <w:snapToGrid w:val="0"/>
                <w:sz w:val="19"/>
                <w:lang w:val="en-US"/>
              </w:rPr>
            </w:pPr>
            <w:del w:id="103" w:author="svcMRProcess" w:date="2015-12-11T03:49: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tcBorders>
              <w:bottom w:val="single" w:sz="4" w:space="0" w:color="auto"/>
            </w:tcBorders>
          </w:tcPr>
          <w:p>
            <w:pPr>
              <w:pStyle w:val="nTable"/>
              <w:spacing w:after="40"/>
              <w:ind w:right="113"/>
              <w:rPr>
                <w:sz w:val="19"/>
              </w:rPr>
            </w:pPr>
            <w:r>
              <w:rPr>
                <w:i/>
                <w:snapToGrid w:val="0"/>
                <w:sz w:val="19"/>
                <w:lang w:val="en-US"/>
              </w:rPr>
              <w:t>Land Information Authority Act 2006</w:t>
            </w:r>
            <w:r>
              <w:rPr>
                <w:iCs/>
                <w:snapToGrid w:val="0"/>
                <w:sz w:val="19"/>
                <w:lang w:val="en-US"/>
              </w:rPr>
              <w:t xml:space="preserve"> s. 146</w:t>
            </w:r>
            <w:r>
              <w:rPr>
                <w:iCs/>
                <w:snapToGrid w:val="0"/>
                <w:sz w:val="19"/>
                <w:vertAlign w:val="superscript"/>
                <w:lang w:val="en-US"/>
              </w:rPr>
              <w:t xml:space="preserve"> </w:t>
            </w:r>
            <w:del w:id="104" w:author="svcMRProcess" w:date="2015-12-11T03:49:00Z">
              <w:r>
                <w:rPr>
                  <w:iCs/>
                  <w:snapToGrid w:val="0"/>
                  <w:sz w:val="19"/>
                  <w:vertAlign w:val="superscript"/>
                  <w:lang w:val="en-US"/>
                </w:rPr>
                <w:delText>4</w:delText>
              </w:r>
            </w:del>
          </w:p>
        </w:tc>
        <w:tc>
          <w:tcPr>
            <w:tcW w:w="1134" w:type="dxa"/>
            <w:tcBorders>
              <w:bottom w:val="single" w:sz="4" w:space="0" w:color="auto"/>
            </w:tcBorders>
          </w:tcPr>
          <w:p>
            <w:pPr>
              <w:pStyle w:val="nTable"/>
              <w:spacing w:after="40"/>
              <w:rPr>
                <w:sz w:val="19"/>
              </w:rPr>
            </w:pPr>
            <w:r>
              <w:rPr>
                <w:snapToGrid w:val="0"/>
                <w:sz w:val="19"/>
                <w:lang w:val="en-US"/>
              </w:rPr>
              <w:t>60 of 2006</w:t>
            </w:r>
          </w:p>
        </w:tc>
        <w:tc>
          <w:tcPr>
            <w:tcW w:w="1134" w:type="dxa"/>
            <w:tcBorders>
              <w:bottom w:val="single" w:sz="4" w:space="0" w:color="auto"/>
            </w:tcBorders>
          </w:tcPr>
          <w:p>
            <w:pPr>
              <w:pStyle w:val="nTable"/>
              <w:spacing w:after="40"/>
              <w:rPr>
                <w:sz w:val="19"/>
              </w:rPr>
            </w:pPr>
            <w:r>
              <w:rPr>
                <w:snapToGrid w:val="0"/>
                <w:sz w:val="19"/>
                <w:lang w:val="en-US"/>
              </w:rPr>
              <w:t>16 Nov 2006</w:t>
            </w:r>
          </w:p>
        </w:tc>
        <w:tc>
          <w:tcPr>
            <w:tcW w:w="2552" w:type="dxa"/>
            <w:tcBorders>
              <w:bottom w:val="single" w:sz="4" w:space="0" w:color="auto"/>
            </w:tcBorders>
          </w:tcPr>
          <w:p>
            <w:pPr>
              <w:pStyle w:val="nTable"/>
              <w:spacing w:after="40"/>
              <w:rPr>
                <w:sz w:val="19"/>
              </w:rPr>
            </w:pPr>
            <w:del w:id="105" w:author="svcMRProcess" w:date="2015-12-11T03:49:00Z">
              <w:r>
                <w:rPr>
                  <w:snapToGrid w:val="0"/>
                  <w:sz w:val="19"/>
                  <w:lang w:val="en-US"/>
                </w:rPr>
                <w:delText>To be proclaimed</w:delText>
              </w:r>
            </w:del>
            <w:ins w:id="106" w:author="svcMRProcess" w:date="2015-12-11T03:49:00Z">
              <w:r>
                <w:rPr>
                  <w:sz w:val="19"/>
                </w:rPr>
                <w:t>1 Jan 2007</w:t>
              </w:r>
            </w:ins>
            <w:r>
              <w:rPr>
                <w:sz w:val="19"/>
              </w:rPr>
              <w:t xml:space="preserve"> (see s.</w:t>
            </w:r>
            <w:del w:id="107" w:author="svcMRProcess" w:date="2015-12-11T03:49:00Z">
              <w:r>
                <w:rPr>
                  <w:snapToGrid w:val="0"/>
                  <w:sz w:val="19"/>
                  <w:lang w:val="en-US"/>
                </w:rPr>
                <w:delText xml:space="preserve"> </w:delText>
              </w:r>
            </w:del>
            <w:ins w:id="108" w:author="svcMRProcess" w:date="2015-12-11T03:49:00Z">
              <w:r>
                <w:rPr>
                  <w:sz w:val="19"/>
                </w:rPr>
                <w:t> </w:t>
              </w:r>
            </w:ins>
            <w:r>
              <w:rPr>
                <w:sz w:val="19"/>
              </w:rPr>
              <w:t>2(1</w:t>
            </w:r>
            <w:del w:id="109" w:author="svcMRProcess" w:date="2015-12-11T03:49:00Z">
              <w:r>
                <w:rPr>
                  <w:snapToGrid w:val="0"/>
                  <w:sz w:val="19"/>
                  <w:lang w:val="en-US"/>
                </w:rPr>
                <w:delText>))</w:delText>
              </w:r>
            </w:del>
            <w:ins w:id="110" w:author="svcMRProcess" w:date="2015-12-11T03:49:00Z">
              <w:r>
                <w:rPr>
                  <w:sz w:val="19"/>
                </w:rPr>
                <w:t xml:space="preserve">) and </w:t>
              </w:r>
              <w:r>
                <w:rPr>
                  <w:i/>
                  <w:iCs/>
                  <w:sz w:val="19"/>
                </w:rPr>
                <w:t xml:space="preserve">Gazette </w:t>
              </w:r>
              <w:r>
                <w:rPr>
                  <w:sz w:val="19"/>
                </w:rPr>
                <w:t>8 Dec 2006 p. 5369)</w:t>
              </w:r>
            </w:ins>
          </w:p>
        </w:tc>
      </w:tr>
    </w:tbl>
    <w:p>
      <w:pPr>
        <w:pStyle w:val="nSubsection"/>
        <w:rPr>
          <w:del w:id="111" w:author="svcMRProcess" w:date="2015-12-11T03:49:00Z"/>
          <w:vertAlign w:val="superscript"/>
        </w:rPr>
      </w:pPr>
    </w:p>
    <w:p>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pPr>
      <w:r>
        <w:rPr>
          <w:vertAlign w:val="superscript"/>
        </w:rPr>
        <w:t>3</w:t>
      </w:r>
      <w:r>
        <w:tab/>
        <w:t xml:space="preserve">This was formerly a reference to the </w:t>
      </w:r>
      <w:r>
        <w:rPr>
          <w:i/>
        </w:rPr>
        <w:t>Water Authority (Charges) By-laws</w:t>
      </w:r>
      <w:del w:id="112" w:author="svcMRProcess" w:date="2015-12-11T03:49:00Z">
        <w:r>
          <w:rPr>
            <w:i/>
          </w:rPr>
          <w:delText xml:space="preserve"> </w:delText>
        </w:r>
      </w:del>
      <w:ins w:id="113" w:author="svcMRProcess" w:date="2015-12-11T03:49:00Z">
        <w:r>
          <w:rPr>
            <w:i/>
          </w:rPr>
          <w:t> </w:t>
        </w:r>
      </w:ins>
      <w:r>
        <w:rPr>
          <w:i/>
        </w:rPr>
        <w:t>1987</w:t>
      </w:r>
      <w:r>
        <w:t xml:space="preserve">, the citation of which was changed to the </w:t>
      </w:r>
      <w:r>
        <w:rPr>
          <w:i/>
        </w:rPr>
        <w:t>Water Agencies (Charges) By-laws</w:t>
      </w:r>
      <w:del w:id="114" w:author="svcMRProcess" w:date="2015-12-11T03:49:00Z">
        <w:r>
          <w:rPr>
            <w:i/>
          </w:rPr>
          <w:delText xml:space="preserve"> </w:delText>
        </w:r>
      </w:del>
      <w:ins w:id="115" w:author="svcMRProcess" w:date="2015-12-11T03:49:00Z">
        <w:r>
          <w:rPr>
            <w:i/>
          </w:rPr>
          <w:t> </w:t>
        </w:r>
      </w:ins>
      <w:r>
        <w:rPr>
          <w:i/>
        </w:rPr>
        <w:t>1987</w:t>
      </w:r>
      <w:r>
        <w:t xml:space="preserve"> by the </w:t>
      </w:r>
      <w:r>
        <w:rPr>
          <w:i/>
        </w:rPr>
        <w:t>Water Agencies (Amendment and Repeal) By-laws 1995</w:t>
      </w:r>
      <w:r>
        <w:t xml:space="preserve"> Pt. 11. The reference was changed under the </w:t>
      </w:r>
      <w:r>
        <w:rPr>
          <w:i/>
        </w:rPr>
        <w:t>Reprints Act 1984</w:t>
      </w:r>
      <w:r>
        <w:t xml:space="preserve"> s. 7(3)(gb).</w:t>
      </w:r>
    </w:p>
    <w:p>
      <w:pPr>
        <w:pStyle w:val="nSubsection"/>
      </w:pPr>
      <w:r>
        <w:rPr>
          <w:vertAlign w:val="superscript"/>
        </w:rPr>
        <w:t>4</w:t>
      </w:r>
      <w:r>
        <w:tab/>
      </w:r>
      <w:del w:id="116" w:author="svcMRProcess" w:date="2015-12-11T03:49:00Z">
        <w:r>
          <w:rPr>
            <w:snapToGrid w:val="0"/>
          </w:rPr>
          <w:delText>On the date as at which this compilation was prepared,</w:delText>
        </w:r>
      </w:del>
      <w:ins w:id="117" w:author="svcMRProcess" w:date="2015-12-11T03:49:00Z">
        <w:r>
          <w:t>Department of Land Administration plans are now being held by the Western Australian Land Information Authority (see</w:t>
        </w:r>
      </w:ins>
      <w:r>
        <w:t xml:space="preserve"> the </w:t>
      </w:r>
      <w:r>
        <w:rPr>
          <w:i/>
          <w:iCs/>
        </w:rPr>
        <w:t>Land Information Authority Act</w:t>
      </w:r>
      <w:del w:id="118" w:author="svcMRProcess" w:date="2015-12-11T03:49:00Z">
        <w:r>
          <w:rPr>
            <w:i/>
            <w:snapToGrid w:val="0"/>
          </w:rPr>
          <w:delText xml:space="preserve"> </w:delText>
        </w:r>
      </w:del>
      <w:ins w:id="119" w:author="svcMRProcess" w:date="2015-12-11T03:49:00Z">
        <w:r>
          <w:rPr>
            <w:i/>
            <w:iCs/>
          </w:rPr>
          <w:t> </w:t>
        </w:r>
      </w:ins>
      <w:r>
        <w:rPr>
          <w:i/>
          <w:iCs/>
        </w:rPr>
        <w:t>2006</w:t>
      </w:r>
      <w:r>
        <w:t xml:space="preserve"> s.</w:t>
      </w:r>
      <w:del w:id="120" w:author="svcMRProcess" w:date="2015-12-11T03:49:00Z">
        <w:r>
          <w:rPr>
            <w:iCs/>
            <w:snapToGrid w:val="0"/>
          </w:rPr>
          <w:delText xml:space="preserve"> 146 </w:delText>
        </w:r>
        <w:r>
          <w:rPr>
            <w:snapToGrid w:val="0"/>
          </w:rPr>
          <w:delText>had not come into operation.  It reads as follows:</w:delText>
        </w:r>
      </w:del>
      <w:ins w:id="121" w:author="svcMRProcess" w:date="2015-12-11T03:49:00Z">
        <w:r>
          <w:t> 100).</w:t>
        </w:r>
      </w:ins>
    </w:p>
    <w:p>
      <w:pPr>
        <w:pStyle w:val="MiscOpen"/>
        <w:rPr>
          <w:del w:id="122" w:author="svcMRProcess" w:date="2015-12-11T03:49:00Z"/>
          <w:snapToGrid w:val="0"/>
        </w:rPr>
      </w:pPr>
      <w:del w:id="123" w:author="svcMRProcess" w:date="2015-12-11T03:49:00Z">
        <w:r>
          <w:rPr>
            <w:snapToGrid w:val="0"/>
          </w:rPr>
          <w:delText>“</w:delText>
        </w:r>
      </w:del>
    </w:p>
    <w:p>
      <w:pPr>
        <w:pStyle w:val="nzHeading5"/>
        <w:rPr>
          <w:del w:id="124" w:author="svcMRProcess" w:date="2015-12-11T03:49:00Z"/>
        </w:rPr>
      </w:pPr>
      <w:bookmarkStart w:id="125" w:name="_Toc134253651"/>
      <w:bookmarkStart w:id="126" w:name="_Toc149720358"/>
      <w:bookmarkStart w:id="127" w:name="_Toc151783428"/>
      <w:del w:id="128" w:author="svcMRProcess" w:date="2015-12-11T03:49:00Z">
        <w:r>
          <w:rPr>
            <w:rStyle w:val="CharSectno"/>
          </w:rPr>
          <w:delText>146</w:delText>
        </w:r>
        <w:r>
          <w:delText>.</w:delText>
        </w:r>
        <w:r>
          <w:tab/>
        </w:r>
        <w:r>
          <w:rPr>
            <w:i/>
            <w:iCs/>
          </w:rPr>
          <w:delText>Morley Shopping Centre Redevelopment Agreement Act 1992</w:delText>
        </w:r>
        <w:r>
          <w:delText xml:space="preserve"> amended</w:delText>
        </w:r>
        <w:bookmarkEnd w:id="125"/>
        <w:bookmarkEnd w:id="126"/>
        <w:bookmarkEnd w:id="127"/>
      </w:del>
    </w:p>
    <w:p>
      <w:pPr>
        <w:pStyle w:val="nzSubsection"/>
        <w:rPr>
          <w:del w:id="129" w:author="svcMRProcess" w:date="2015-12-11T03:49:00Z"/>
        </w:rPr>
      </w:pPr>
      <w:del w:id="130" w:author="svcMRProcess" w:date="2015-12-11T03:49:00Z">
        <w:r>
          <w:tab/>
          <w:delText>(1)</w:delText>
        </w:r>
      </w:del>
      <w:ins w:id="131" w:author="svcMRProcess" w:date="2015-12-11T03:49:00Z">
        <w:r>
          <w:rPr>
            <w:vertAlign w:val="superscript"/>
          </w:rPr>
          <w:t>5</w:t>
        </w:r>
      </w:ins>
      <w:r>
        <w:tab/>
        <w:t xml:space="preserve">The </w:t>
      </w:r>
      <w:del w:id="132" w:author="svcMRProcess" w:date="2015-12-11T03:49:00Z">
        <w:r>
          <w:delText xml:space="preserve">amendments in this section are to the </w:delText>
        </w:r>
        <w:r>
          <w:rPr>
            <w:i/>
            <w:iCs/>
          </w:rPr>
          <w:delText>Morley Shopping Centre Redevelopment Agreement Act 1992</w:delText>
        </w:r>
        <w:r>
          <w:delText>.</w:delText>
        </w:r>
      </w:del>
    </w:p>
    <w:p>
      <w:pPr>
        <w:pStyle w:val="nzSubsection"/>
        <w:rPr>
          <w:del w:id="133" w:author="svcMRProcess" w:date="2015-12-11T03:49:00Z"/>
        </w:rPr>
      </w:pPr>
      <w:del w:id="134" w:author="svcMRProcess" w:date="2015-12-11T03:49:00Z">
        <w:r>
          <w:tab/>
          <w:delText>(2)</w:delText>
        </w:r>
        <w:r>
          <w:tab/>
          <w:delText>Section 3(1) is amended by deleting the definition of “Department of Land Administration”.</w:delText>
        </w:r>
      </w:del>
    </w:p>
    <w:p>
      <w:pPr>
        <w:pStyle w:val="nzSubsection"/>
        <w:rPr>
          <w:del w:id="135" w:author="svcMRProcess" w:date="2015-12-11T03:49:00Z"/>
        </w:rPr>
      </w:pPr>
      <w:del w:id="136" w:author="svcMRProcess" w:date="2015-12-11T03:49:00Z">
        <w:r>
          <w:tab/>
          <w:delText>(3)</w:delText>
        </w:r>
        <w:r>
          <w:tab/>
          <w:delText xml:space="preserve">Section 3(2) is amended by deleting “by the Graphic Bank Crown Surveys within the Department of Land Administration.” and inserting instead — </w:delText>
        </w:r>
      </w:del>
    </w:p>
    <w:p>
      <w:pPr>
        <w:pStyle w:val="MiscOpen"/>
        <w:ind w:left="880"/>
        <w:rPr>
          <w:del w:id="137" w:author="svcMRProcess" w:date="2015-12-11T03:49:00Z"/>
        </w:rPr>
      </w:pPr>
      <w:del w:id="138" w:author="svcMRProcess" w:date="2015-12-11T03:49:00Z">
        <w:r>
          <w:delText xml:space="preserve">“    </w:delText>
        </w:r>
      </w:del>
    </w:p>
    <w:p>
      <w:pPr>
        <w:pStyle w:val="nSubsection"/>
      </w:pPr>
      <w:del w:id="139" w:author="svcMRProcess" w:date="2015-12-11T03:49:00Z">
        <w:r>
          <w:tab/>
        </w:r>
        <w:r>
          <w:tab/>
        </w:r>
      </w:del>
      <w:ins w:id="140" w:author="svcMRProcess" w:date="2015-12-11T03:49:00Z">
        <w:r>
          <w:t xml:space="preserve">Office of Titles was replaced </w:t>
        </w:r>
      </w:ins>
      <w:r>
        <w:t xml:space="preserve">by the Western Australian Land Information Authority </w:t>
      </w:r>
      <w:del w:id="141" w:author="svcMRProcess" w:date="2015-12-11T03:49:00Z">
        <w:r>
          <w:delText>established by</w:delText>
        </w:r>
      </w:del>
      <w:ins w:id="142" w:author="svcMRProcess" w:date="2015-12-11T03:49:00Z">
        <w:r>
          <w:t>(see</w:t>
        </w:r>
      </w:ins>
      <w:r>
        <w:t xml:space="preserve"> the </w:t>
      </w:r>
      <w:r>
        <w:rPr>
          <w:i/>
          <w:iCs/>
        </w:rPr>
        <w:t>Land Information Authority Act</w:t>
      </w:r>
      <w:del w:id="143" w:author="svcMRProcess" w:date="2015-12-11T03:49:00Z">
        <w:r>
          <w:rPr>
            <w:i/>
            <w:iCs/>
          </w:rPr>
          <w:delText> </w:delText>
        </w:r>
      </w:del>
      <w:ins w:id="144" w:author="svcMRProcess" w:date="2015-12-11T03:49:00Z">
        <w:r>
          <w:rPr>
            <w:i/>
            <w:iCs/>
          </w:rPr>
          <w:t xml:space="preserve"> </w:t>
        </w:r>
      </w:ins>
      <w:r>
        <w:rPr>
          <w:i/>
          <w:iCs/>
        </w:rPr>
        <w:t>2006</w:t>
      </w:r>
      <w:r>
        <w:t xml:space="preserve"> </w:t>
      </w:r>
      <w:del w:id="145" w:author="svcMRProcess" w:date="2015-12-11T03:49:00Z">
        <w:r>
          <w:delText>section 5.</w:delText>
        </w:r>
      </w:del>
      <w:ins w:id="146" w:author="svcMRProcess" w:date="2015-12-11T03:49:00Z">
        <w:r>
          <w:t>s. 100).</w:t>
        </w:r>
      </w:ins>
    </w:p>
    <w:p>
      <w:pPr>
        <w:pStyle w:val="MiscClose"/>
        <w:rPr>
          <w:del w:id="147" w:author="svcMRProcess" w:date="2015-12-11T03:49:00Z"/>
        </w:rPr>
      </w:pPr>
      <w:del w:id="148" w:author="svcMRProcess" w:date="2015-12-11T03:49:00Z">
        <w:r>
          <w:delText xml:space="preserve">    ”.</w:delText>
        </w:r>
      </w:del>
    </w:p>
    <w:p>
      <w:pPr>
        <w:pStyle w:val="MiscClose"/>
        <w:rPr>
          <w:del w:id="149" w:author="svcMRProcess" w:date="2015-12-11T03:49:00Z"/>
          <w:snapToGrid w:val="0"/>
        </w:rPr>
      </w:pPr>
      <w:del w:id="150" w:author="svcMRProcess" w:date="2015-12-11T03:49:00Z">
        <w:r>
          <w:rPr>
            <w:snapToGrid w:val="0"/>
          </w:rPr>
          <w:delText>”.</w:delText>
        </w:r>
      </w:del>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Century Schoolbook">
    <w:altName w:val="NewCenturySchlbk"/>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01-c0-08</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BDD2BB0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0609"/>
    <w:docVar w:name="WAFER_20151208140609" w:val="RemoveTrackChanges"/>
    <w:docVar w:name="WAFER_20151208140609_GUID" w:val="32c482f4-f0ef-4907-a535-edd8d244ce5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11">
    <w:name w:val="1 1"/>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12">
    <w:name w:val="1 2"/>
    <w:basedOn w:val="DefaultParagraphFont"/>
  </w:style>
  <w:style w:type="character" w:customStyle="1" w:styleId="13">
    <w:name w:val="1 3"/>
    <w:basedOn w:val="DefaultParagraphFont"/>
  </w:style>
  <w:style w:type="character" w:customStyle="1" w:styleId="14">
    <w:name w:val="1 4"/>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1">
    <w:name w:val="1"/>
    <w:basedOn w:val="DefaultParagraphFont"/>
    <w:rPr>
      <w:rFonts w:ascii="New Century Schoolbook" w:hAnsi="New Century Schoolbook"/>
      <w:noProof w:val="0"/>
      <w:sz w:val="20"/>
      <w:lang w:val="en-US"/>
    </w:rPr>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29747</Words>
  <Characters>144571</Characters>
  <Application>Microsoft Office Word</Application>
  <DocSecurity>0</DocSecurity>
  <Lines>3614</Lines>
  <Paragraphs>1428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172890</CharactersWithSpaces>
  <SharedDoc>false</SharedDoc>
  <HLinks>
    <vt:vector size="6" baseType="variant">
      <vt:variant>
        <vt:i4>7995514</vt:i4>
      </vt:variant>
      <vt:variant>
        <vt:i4>102305</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01-b0-02 - 01-c0-08</dc:title>
  <dc:subject/>
  <dc:creator/>
  <cp:keywords/>
  <dc:description/>
  <cp:lastModifiedBy>svcMRProcess</cp:lastModifiedBy>
  <cp:revision>2</cp:revision>
  <cp:lastPrinted>2001-11-27T01:00:00Z</cp:lastPrinted>
  <dcterms:created xsi:type="dcterms:W3CDTF">2015-12-10T19:49:00Z</dcterms:created>
  <dcterms:modified xsi:type="dcterms:W3CDTF">2015-12-10T19:49:00Z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524</vt:i4>
  </property>
  <property fmtid="{D5CDD505-2E9C-101B-9397-08002B2CF9AE}" pid="6" name="FromSuffix">
    <vt:lpwstr>01-b0-02</vt:lpwstr>
  </property>
  <property fmtid="{D5CDD505-2E9C-101B-9397-08002B2CF9AE}" pid="7" name="FromAsAtDate">
    <vt:lpwstr>16 Nov 2006</vt:lpwstr>
  </property>
  <property fmtid="{D5CDD505-2E9C-101B-9397-08002B2CF9AE}" pid="8" name="ToSuffix">
    <vt:lpwstr>01-c0-08</vt:lpwstr>
  </property>
  <property fmtid="{D5CDD505-2E9C-101B-9397-08002B2CF9AE}" pid="9" name="ToAsAtDate">
    <vt:lpwstr>01 Jan 2007</vt:lpwstr>
  </property>
</Properties>
</file>