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(Marillana Creek) Agreement Act 1991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Sep 2010</w:t>
      </w:r>
      <w:r>
        <w:fldChar w:fldCharType="end"/>
      </w:r>
      <w:r>
        <w:t xml:space="preserve">, </w:t>
      </w:r>
      <w:r>
        <w:fldChar w:fldCharType="begin"/>
      </w:r>
      <w:r>
        <w:instrText xml:space="preserve"> DocProperty FromSuffix </w:instrText>
      </w:r>
      <w:r>
        <w:fldChar w:fldCharType="separate"/>
      </w:r>
      <w:r>
        <w:t>01-e0-01</w:t>
      </w:r>
      <w:r>
        <w:fldChar w:fldCharType="end"/>
      </w:r>
      <w:r>
        <w:t>] and [</w:t>
      </w:r>
      <w:r>
        <w:fldChar w:fldCharType="begin"/>
      </w:r>
      <w:r>
        <w:instrText xml:space="preserve"> DocProperty ToAsAtDate</w:instrText>
      </w:r>
      <w:r>
        <w:fldChar w:fldCharType="separate"/>
      </w:r>
      <w:r>
        <w:t>11 Dec 2010</w:t>
      </w:r>
      <w:r>
        <w:fldChar w:fldCharType="end"/>
      </w:r>
      <w:r>
        <w:t xml:space="preserve">, </w:t>
      </w:r>
      <w:r>
        <w:fldChar w:fldCharType="begin"/>
      </w:r>
      <w:r>
        <w:instrText xml:space="preserve"> DocProperty ToSuffix</w:instrText>
      </w:r>
      <w:r>
        <w:fldChar w:fldCharType="separate"/>
      </w:r>
      <w:r>
        <w:t>01-f0-01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pPr>
      <w:r>
        <w:t xml:space="preserve">Iron Ore (Marillana Creek) Agreement Act 1991 </w:t>
      </w:r>
    </w:p>
    <w:p>
      <w:pPr>
        <w:pStyle w:val="LongTitle"/>
        <w:rPr>
          <w:snapToGrid w:val="0"/>
        </w:rPr>
      </w:pPr>
      <w:r>
        <w:rPr>
          <w:snapToGrid w:val="0"/>
        </w:rPr>
        <w:t>A</w:t>
      </w:r>
      <w:bookmarkStart w:id="0" w:name="_GoBack"/>
      <w:bookmarkEnd w:id="0"/>
      <w:r>
        <w:rPr>
          <w:snapToGrid w:val="0"/>
        </w:rPr>
        <w:t xml:space="preserve">n Act to ratify an agreement between the State and BHP Minerals Limited relating to the development and mining of iron ore deposits, the processing of iron ore, and for incidental and other purposes. </w:t>
      </w:r>
    </w:p>
    <w:p>
      <w:pPr>
        <w:pStyle w:val="Heading5"/>
        <w:spacing w:before="600"/>
        <w:rPr>
          <w:snapToGrid w:val="0"/>
        </w:rPr>
      </w:pPr>
      <w:bookmarkStart w:id="1" w:name="_Toc501332000"/>
      <w:bookmarkStart w:id="2" w:name="_Toc3165280"/>
      <w:bookmarkStart w:id="3" w:name="_Toc7595209"/>
      <w:bookmarkStart w:id="4" w:name="_Toc280092714"/>
      <w:bookmarkStart w:id="5" w:name="_Toc272152555"/>
      <w:r>
        <w:rPr>
          <w:rStyle w:val="CharSectno"/>
        </w:rPr>
        <w:t>1</w:t>
      </w:r>
      <w:r>
        <w:rPr>
          <w:snapToGrid w:val="0"/>
        </w:rPr>
        <w:t>.</w:t>
      </w:r>
      <w:r>
        <w:rPr>
          <w:snapToGrid w:val="0"/>
        </w:rPr>
        <w:tab/>
        <w:t>Short title</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(Marillana Creek) Agreement Act 1991</w:t>
      </w:r>
      <w:r>
        <w:rPr>
          <w:snapToGrid w:val="0"/>
          <w:vertAlign w:val="superscript"/>
        </w:rPr>
        <w:t> 1</w:t>
      </w:r>
      <w:r>
        <w:rPr>
          <w:snapToGrid w:val="0"/>
        </w:rPr>
        <w:t>.</w:t>
      </w:r>
    </w:p>
    <w:p>
      <w:pPr>
        <w:pStyle w:val="Heading5"/>
        <w:rPr>
          <w:snapToGrid w:val="0"/>
        </w:rPr>
      </w:pPr>
      <w:bookmarkStart w:id="6" w:name="_Toc501332001"/>
      <w:bookmarkStart w:id="7" w:name="_Toc3165281"/>
      <w:bookmarkStart w:id="8" w:name="_Toc7595210"/>
      <w:bookmarkStart w:id="9" w:name="_Toc280092715"/>
      <w:bookmarkStart w:id="10" w:name="_Toc272152556"/>
      <w:r>
        <w:rPr>
          <w:rStyle w:val="CharSectno"/>
        </w:rPr>
        <w:t>2</w:t>
      </w:r>
      <w:r>
        <w:rPr>
          <w:snapToGrid w:val="0"/>
        </w:rPr>
        <w:t>.</w:t>
      </w:r>
      <w:r>
        <w:rPr>
          <w:snapToGrid w:val="0"/>
        </w:rPr>
        <w:tab/>
        <w:t>Commencement</w:t>
      </w:r>
      <w:bookmarkEnd w:id="6"/>
      <w:bookmarkEnd w:id="7"/>
      <w:bookmarkEnd w:id="8"/>
      <w:bookmarkEnd w:id="9"/>
      <w:bookmarkEnd w:id="10"/>
      <w:r>
        <w:rPr>
          <w:snapToGrid w:val="0"/>
        </w:rPr>
        <w:t xml:space="preserve"> </w:t>
      </w:r>
    </w:p>
    <w:p>
      <w:pPr>
        <w:pStyle w:val="Subsection"/>
        <w:rPr>
          <w:snapToGrid w:val="0"/>
        </w:rPr>
      </w:pPr>
      <w:r>
        <w:rPr>
          <w:snapToGrid w:val="0"/>
        </w:rPr>
        <w:tab/>
      </w:r>
      <w:r>
        <w:rPr>
          <w:snapToGrid w:val="0"/>
        </w:rPr>
        <w:tab/>
        <w:t>This Act shall come into operation on the day on which it receives the Royal Assent</w:t>
      </w:r>
      <w:r>
        <w:rPr>
          <w:snapToGrid w:val="0"/>
          <w:vertAlign w:val="superscript"/>
        </w:rPr>
        <w:t> 1</w:t>
      </w:r>
      <w:r>
        <w:rPr>
          <w:snapToGrid w:val="0"/>
        </w:rPr>
        <w:t>.</w:t>
      </w:r>
    </w:p>
    <w:p>
      <w:pPr>
        <w:pStyle w:val="Heading5"/>
        <w:rPr>
          <w:snapToGrid w:val="0"/>
        </w:rPr>
      </w:pPr>
      <w:bookmarkStart w:id="11" w:name="_Toc501332002"/>
      <w:bookmarkStart w:id="12" w:name="_Toc3165282"/>
      <w:bookmarkStart w:id="13" w:name="_Toc7595211"/>
      <w:bookmarkStart w:id="14" w:name="_Toc280092716"/>
      <w:bookmarkStart w:id="15" w:name="_Toc272152557"/>
      <w:r>
        <w:rPr>
          <w:rStyle w:val="CharSectno"/>
        </w:rPr>
        <w:t>3</w:t>
      </w:r>
      <w:r>
        <w:rPr>
          <w:snapToGrid w:val="0"/>
        </w:rPr>
        <w:t>.</w:t>
      </w:r>
      <w:r>
        <w:rPr>
          <w:snapToGrid w:val="0"/>
        </w:rPr>
        <w:tab/>
        <w:t>Interpretation</w:t>
      </w:r>
      <w:bookmarkEnd w:id="11"/>
      <w:bookmarkEnd w:id="12"/>
      <w:bookmarkEnd w:id="13"/>
      <w:bookmarkEnd w:id="14"/>
      <w:bookmarkEnd w:id="15"/>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Agreement</w:t>
      </w:r>
      <w:r>
        <w:t xml:space="preserve"> means the agreement a copy of which is set out in Schedule 1 and includes that agreement as varied from time to time in accordance with its provisions;</w:t>
      </w:r>
    </w:p>
    <w:p>
      <w:pPr>
        <w:pStyle w:val="Defstart"/>
      </w:pPr>
      <w:r>
        <w:tab/>
      </w:r>
      <w:r>
        <w:rPr>
          <w:rStyle w:val="CharDefText"/>
        </w:rPr>
        <w:t>First Variation Agreement</w:t>
      </w:r>
      <w:r>
        <w:t xml:space="preserve"> means the agreement a copy of which is set out in Schedule 2;</w:t>
      </w:r>
    </w:p>
    <w:p>
      <w:pPr>
        <w:pStyle w:val="Defstart"/>
      </w:pPr>
      <w:r>
        <w:tab/>
      </w:r>
      <w:r>
        <w:rPr>
          <w:rStyle w:val="CharDefText"/>
        </w:rPr>
        <w:t>Second Variation Agreement</w:t>
      </w:r>
      <w:r>
        <w:t xml:space="preserve"> means the agreement a copy of which is set out in Schedule</w:t>
      </w:r>
      <w:del w:id="16" w:author="svcMRProcess" w:date="2020-02-17T09:32:00Z">
        <w:r>
          <w:delText> </w:delText>
        </w:r>
      </w:del>
      <w:ins w:id="17" w:author="svcMRProcess" w:date="2020-02-17T09:32:00Z">
        <w:r>
          <w:t xml:space="preserve"> </w:t>
        </w:r>
      </w:ins>
      <w:r>
        <w:t>3</w:t>
      </w:r>
      <w:del w:id="18" w:author="svcMRProcess" w:date="2020-02-17T09:32:00Z">
        <w:r>
          <w:delText>.</w:delText>
        </w:r>
      </w:del>
      <w:ins w:id="19" w:author="svcMRProcess" w:date="2020-02-17T09:32:00Z">
        <w:r>
          <w:t>;</w:t>
        </w:r>
      </w:ins>
    </w:p>
    <w:p>
      <w:pPr>
        <w:pStyle w:val="Defstart"/>
        <w:rPr>
          <w:ins w:id="20" w:author="svcMRProcess" w:date="2020-02-17T09:32:00Z"/>
        </w:rPr>
      </w:pPr>
      <w:ins w:id="21" w:author="svcMRProcess" w:date="2020-02-17T09:32:00Z">
        <w:r>
          <w:tab/>
        </w:r>
        <w:r>
          <w:rPr>
            <w:rStyle w:val="CharDefText"/>
          </w:rPr>
          <w:t>Third Variation Agreement</w:t>
        </w:r>
        <w:r>
          <w:t xml:space="preserve"> means the agreement a copy of which is set out in Schedule 4.</w:t>
        </w:r>
      </w:ins>
    </w:p>
    <w:p>
      <w:pPr>
        <w:pStyle w:val="Footnotesection"/>
      </w:pPr>
      <w:r>
        <w:tab/>
        <w:t>[Section 3 amended by No. 29 of 1994 s. 12; No. 57 of 2000 s. </w:t>
      </w:r>
      <w:del w:id="22" w:author="svcMRProcess" w:date="2020-02-17T09:32:00Z">
        <w:r>
          <w:delText>9</w:delText>
        </w:r>
      </w:del>
      <w:ins w:id="23" w:author="svcMRProcess" w:date="2020-02-17T09:32:00Z">
        <w:r>
          <w:t>9; No. 61 of 2010 s. 46</w:t>
        </w:r>
      </w:ins>
      <w:r>
        <w:t xml:space="preserve">.] </w:t>
      </w:r>
    </w:p>
    <w:p>
      <w:pPr>
        <w:pStyle w:val="Heading5"/>
        <w:rPr>
          <w:snapToGrid w:val="0"/>
        </w:rPr>
      </w:pPr>
      <w:bookmarkStart w:id="24" w:name="_Toc501332003"/>
      <w:bookmarkStart w:id="25" w:name="_Toc3165283"/>
      <w:bookmarkStart w:id="26" w:name="_Toc7595212"/>
      <w:bookmarkStart w:id="27" w:name="_Toc280092717"/>
      <w:bookmarkStart w:id="28" w:name="_Toc272152558"/>
      <w:r>
        <w:rPr>
          <w:rStyle w:val="CharSectno"/>
        </w:rPr>
        <w:lastRenderedPageBreak/>
        <w:t>4</w:t>
      </w:r>
      <w:r>
        <w:rPr>
          <w:snapToGrid w:val="0"/>
        </w:rPr>
        <w:t>.</w:t>
      </w:r>
      <w:r>
        <w:rPr>
          <w:snapToGrid w:val="0"/>
        </w:rPr>
        <w:tab/>
        <w:t>Agreement ratified</w:t>
      </w:r>
      <w:bookmarkEnd w:id="24"/>
      <w:bookmarkEnd w:id="25"/>
      <w:bookmarkEnd w:id="26"/>
      <w:bookmarkEnd w:id="27"/>
      <w:bookmarkEnd w:id="28"/>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Subsection"/>
        <w:rPr>
          <w:ins w:id="29" w:author="svcMRProcess" w:date="2020-02-17T09:32:00Z"/>
        </w:rPr>
      </w:pPr>
      <w:bookmarkStart w:id="30" w:name="_Toc501332004"/>
      <w:bookmarkStart w:id="31" w:name="_Toc3165284"/>
      <w:bookmarkStart w:id="32" w:name="_Toc7595213"/>
      <w:ins w:id="33" w:author="svcMRProcess" w:date="2020-02-17T09:32:00Z">
        <w:r>
          <w:tab/>
          <w:t>(4)</w:t>
        </w:r>
        <w:r>
          <w:tab/>
          <w:t xml:space="preserve">To avoid doubt, it is declared that the provisions of the </w:t>
        </w:r>
        <w:r>
          <w:rPr>
            <w:i/>
          </w:rPr>
          <w:t>Public Works Act 1902</w:t>
        </w:r>
        <w:r>
          <w:t xml:space="preserve"> section 96 do not apply to a railway constructed under the Agreement.</w:t>
        </w:r>
      </w:ins>
    </w:p>
    <w:p>
      <w:pPr>
        <w:pStyle w:val="Footnotesection"/>
        <w:rPr>
          <w:ins w:id="34" w:author="svcMRProcess" w:date="2020-02-17T09:32:00Z"/>
        </w:rPr>
      </w:pPr>
      <w:ins w:id="35" w:author="svcMRProcess" w:date="2020-02-17T09:32:00Z">
        <w:r>
          <w:tab/>
          <w:t xml:space="preserve">[Section 4 amended by No. 61 of 2010 s. 47.] </w:t>
        </w:r>
      </w:ins>
    </w:p>
    <w:p>
      <w:pPr>
        <w:pStyle w:val="Heading5"/>
        <w:rPr>
          <w:snapToGrid w:val="0"/>
        </w:rPr>
      </w:pPr>
      <w:bookmarkStart w:id="36" w:name="_Toc280092718"/>
      <w:bookmarkStart w:id="37" w:name="_Toc272152559"/>
      <w:r>
        <w:rPr>
          <w:rStyle w:val="CharSectno"/>
        </w:rPr>
        <w:t>4A</w:t>
      </w:r>
      <w:r>
        <w:rPr>
          <w:snapToGrid w:val="0"/>
        </w:rPr>
        <w:t>.</w:t>
      </w:r>
      <w:r>
        <w:rPr>
          <w:snapToGrid w:val="0"/>
        </w:rPr>
        <w:tab/>
        <w:t>Variation Agreement</w:t>
      </w:r>
      <w:bookmarkEnd w:id="30"/>
      <w:bookmarkEnd w:id="31"/>
      <w:bookmarkEnd w:id="32"/>
      <w:bookmarkEnd w:id="36"/>
      <w:bookmarkEnd w:id="37"/>
      <w:r>
        <w:rPr>
          <w:snapToGrid w:val="0"/>
        </w:rPr>
        <w:t xml:space="preserve"> </w:t>
      </w:r>
    </w:p>
    <w:p>
      <w:pPr>
        <w:pStyle w:val="Subsection"/>
        <w:rPr>
          <w:snapToGrid w:val="0"/>
        </w:rPr>
      </w:pPr>
      <w:r>
        <w:rPr>
          <w:snapToGrid w:val="0"/>
        </w:rPr>
        <w:tab/>
        <w:t>(1)</w:t>
      </w:r>
      <w:r>
        <w:rPr>
          <w:snapToGrid w:val="0"/>
        </w:rPr>
        <w:tab/>
        <w:t>The First Variation Agreement is ratified.</w:t>
      </w:r>
    </w:p>
    <w:p>
      <w:pPr>
        <w:pStyle w:val="Subsection"/>
        <w:rPr>
          <w:snapToGrid w:val="0"/>
        </w:rPr>
      </w:pPr>
      <w:r>
        <w:rPr>
          <w:snapToGrid w:val="0"/>
        </w:rPr>
        <w:tab/>
        <w:t>(2)</w:t>
      </w:r>
      <w:r>
        <w:rPr>
          <w:snapToGrid w:val="0"/>
        </w:rPr>
        <w:tab/>
        <w:t>The implementation of the First Variation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First Variation Agreement shall operate and take effect notwithstanding any other Act or law.</w:t>
      </w:r>
    </w:p>
    <w:p>
      <w:pPr>
        <w:pStyle w:val="Footnotesection"/>
      </w:pPr>
      <w:r>
        <w:tab/>
        <w:t xml:space="preserve">[Section 4A inserted by No. 29 of 1994 s. 13; amended by No. 8 of 2009 s. 80.] </w:t>
      </w:r>
    </w:p>
    <w:p>
      <w:pPr>
        <w:pStyle w:val="Heading5"/>
      </w:pPr>
      <w:bookmarkStart w:id="38" w:name="_Toc501332005"/>
      <w:bookmarkStart w:id="39" w:name="_Toc3165285"/>
      <w:bookmarkStart w:id="40" w:name="_Toc7595214"/>
      <w:bookmarkStart w:id="41" w:name="_Toc280092719"/>
      <w:bookmarkStart w:id="42" w:name="_Toc272152560"/>
      <w:r>
        <w:rPr>
          <w:rStyle w:val="CharSectno"/>
        </w:rPr>
        <w:t>5</w:t>
      </w:r>
      <w:r>
        <w:t>.</w:t>
      </w:r>
      <w:r>
        <w:tab/>
        <w:t>Second Variation Agreement</w:t>
      </w:r>
      <w:bookmarkEnd w:id="38"/>
      <w:bookmarkEnd w:id="39"/>
      <w:bookmarkEnd w:id="40"/>
      <w:bookmarkEnd w:id="41"/>
      <w:bookmarkEnd w:id="42"/>
    </w:p>
    <w:p>
      <w:pPr>
        <w:pStyle w:val="Subsection"/>
      </w:pPr>
      <w:r>
        <w:tab/>
        <w:t>(1)</w:t>
      </w:r>
      <w:r>
        <w:tab/>
        <w:t>The Second Variation Agreement is ratified.</w:t>
      </w:r>
    </w:p>
    <w:p>
      <w:pPr>
        <w:pStyle w:val="Subsection"/>
      </w:pPr>
      <w:r>
        <w:tab/>
        <w:t>(2)</w:t>
      </w:r>
      <w:r>
        <w:tab/>
        <w:t>The implementation of the Second Variation Agreement is authorised.</w:t>
      </w:r>
    </w:p>
    <w:p>
      <w:pPr>
        <w:pStyle w:val="Subsection"/>
      </w:pPr>
      <w:r>
        <w:lastRenderedPageBreak/>
        <w:tab/>
        <w:t>(3)</w:t>
      </w:r>
      <w:r>
        <w:tab/>
        <w:t xml:space="preserve">Without limiting or otherwise affecting the application of the </w:t>
      </w:r>
      <w:r>
        <w:rPr>
          <w:i/>
        </w:rPr>
        <w:t>Government Agreements Act 1979</w:t>
      </w:r>
      <w:r>
        <w:t>, the Second Variation Agreement is to operate and take effect despite any other Act or law.</w:t>
      </w:r>
    </w:p>
    <w:p>
      <w:pPr>
        <w:pStyle w:val="Footnotesection"/>
      </w:pPr>
      <w:r>
        <w:tab/>
        <w:t>[Section 5 inserted by No. 57 of 2000 s. 10.]</w:t>
      </w:r>
    </w:p>
    <w:p>
      <w:pPr>
        <w:pStyle w:val="Heading5"/>
      </w:pPr>
      <w:bookmarkStart w:id="43" w:name="_Toc270333555"/>
      <w:bookmarkStart w:id="44" w:name="_Toc270602726"/>
      <w:bookmarkStart w:id="45" w:name="_Toc270603733"/>
      <w:bookmarkStart w:id="46" w:name="_Toc280092720"/>
      <w:bookmarkStart w:id="47" w:name="_Toc272152561"/>
      <w:r>
        <w:rPr>
          <w:rStyle w:val="CharSectno"/>
        </w:rPr>
        <w:t>6</w:t>
      </w:r>
      <w:r>
        <w:t>.</w:t>
      </w:r>
      <w:r>
        <w:tab/>
        <w:t>Variation of Agreement to increase rates of royalty</w:t>
      </w:r>
      <w:bookmarkEnd w:id="43"/>
      <w:bookmarkEnd w:id="44"/>
      <w:bookmarkEnd w:id="45"/>
      <w:bookmarkEnd w:id="46"/>
      <w:bookmarkEnd w:id="47"/>
    </w:p>
    <w:p>
      <w:pPr>
        <w:pStyle w:val="Subsection"/>
      </w:pPr>
      <w:r>
        <w:tab/>
        <w:t>(1)</w:t>
      </w:r>
      <w:r>
        <w:tab/>
        <w:t xml:space="preserve">In this section — </w:t>
      </w:r>
    </w:p>
    <w:p>
      <w:pPr>
        <w:pStyle w:val="Defstart"/>
      </w:pPr>
      <w:r>
        <w:tab/>
      </w:r>
      <w:r>
        <w:rPr>
          <w:rStyle w:val="CharDefText"/>
        </w:rPr>
        <w:t>Agreement</w:t>
      </w:r>
      <w:r>
        <w:t xml:space="preserve"> means the agreement a copy of which is set out in Schedule 1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Variation Agreement;</w:t>
      </w:r>
    </w:p>
    <w:p>
      <w:pPr>
        <w:pStyle w:val="Defsubpara"/>
      </w:pPr>
      <w:r>
        <w:tab/>
        <w:t>(ii)</w:t>
      </w:r>
      <w:r>
        <w:tab/>
        <w:t>the Second Variation Agreement.</w:t>
      </w:r>
    </w:p>
    <w:p>
      <w:pPr>
        <w:pStyle w:val="Subsection"/>
      </w:pPr>
      <w:r>
        <w:tab/>
        <w:t>(2)</w:t>
      </w:r>
      <w:r>
        <w:tab/>
        <w:t xml:space="preserve">Clause 1 of the Agreement is varied by inserting in alphabetical order — </w:t>
      </w:r>
    </w:p>
    <w:p>
      <w:pPr>
        <w:pStyle w:val="BlankOpen"/>
      </w:pPr>
    </w:p>
    <w:p>
      <w:pPr>
        <w:pStyle w:val="Subsection"/>
      </w:pPr>
      <w:r>
        <w:tab/>
      </w:r>
      <w:r>
        <w:tab/>
      </w:r>
      <w:r>
        <w:rPr>
          <w:sz w:val="22"/>
        </w:rPr>
        <w:t>“fine ore” means iron ore excluding beneficiated ore which is nominally sized minus six millimetres;</w:t>
      </w:r>
    </w:p>
    <w:p>
      <w:pPr>
        <w:pStyle w:val="Subsection"/>
      </w:pPr>
      <w:r>
        <w:tab/>
      </w:r>
      <w:r>
        <w:tab/>
        <w:t>“lump ore” means iron ore excluding beneficiated ore which is nominally sized plus six millimetres minus thirty millimetres;</w:t>
      </w:r>
    </w:p>
    <w:p>
      <w:pPr>
        <w:pStyle w:val="BlankClose"/>
      </w:pPr>
    </w:p>
    <w:p>
      <w:pPr>
        <w:pStyle w:val="Subsection"/>
      </w:pPr>
      <w:r>
        <w:tab/>
        <w:t>(3)</w:t>
      </w:r>
      <w:r>
        <w:tab/>
        <w:t xml:space="preserve">Clause 13(1) of the Agreement is varied — </w:t>
      </w:r>
    </w:p>
    <w:p>
      <w:pPr>
        <w:pStyle w:val="Indenta"/>
      </w:pPr>
      <w:r>
        <w:tab/>
        <w:t>(a)</w:t>
      </w:r>
      <w:r>
        <w:tab/>
        <w:t>in paragraph (a) by deleting “</w:t>
      </w:r>
      <w:r>
        <w:rPr>
          <w:sz w:val="22"/>
        </w:rPr>
        <w:t>3.25%</w:t>
      </w:r>
      <w:r>
        <w:t xml:space="preserve">” and inserting — </w:t>
      </w:r>
    </w:p>
    <w:p>
      <w:pPr>
        <w:pStyle w:val="BlankOpen"/>
      </w:pPr>
    </w:p>
    <w:p>
      <w:pPr>
        <w:pStyle w:val="Indenta"/>
      </w:pPr>
      <w:r>
        <w:tab/>
      </w:r>
      <w:r>
        <w:tab/>
      </w:r>
      <w:r>
        <w:rPr>
          <w:sz w:val="22"/>
        </w:rPr>
        <w:t>5%</w:t>
      </w:r>
    </w:p>
    <w:p>
      <w:pPr>
        <w:pStyle w:val="BlankClose"/>
      </w:pPr>
    </w:p>
    <w:p>
      <w:pPr>
        <w:pStyle w:val="Indenta"/>
      </w:pPr>
      <w:r>
        <w:tab/>
        <w:t>(b)</w:t>
      </w:r>
      <w:r>
        <w:tab/>
        <w:t>in paragraph (aa)(i) by deleting “</w:t>
      </w:r>
      <w:r>
        <w:rPr>
          <w:sz w:val="22"/>
        </w:rPr>
        <w:t>5.625%</w:t>
      </w:r>
      <w:r>
        <w:t xml:space="preserve">” and inserting — </w:t>
      </w:r>
    </w:p>
    <w:p>
      <w:pPr>
        <w:pStyle w:val="BlankOpen"/>
      </w:pPr>
    </w:p>
    <w:p>
      <w:pPr>
        <w:pStyle w:val="Indenta"/>
      </w:pPr>
      <w:r>
        <w:tab/>
      </w:r>
      <w:r>
        <w:tab/>
      </w:r>
      <w:r>
        <w:rPr>
          <w:sz w:val="22"/>
        </w:rPr>
        <w:t>7.5%</w:t>
      </w:r>
    </w:p>
    <w:p>
      <w:pPr>
        <w:pStyle w:val="BlankClose"/>
      </w:pPr>
    </w:p>
    <w:p>
      <w:pPr>
        <w:pStyle w:val="Indenta"/>
      </w:pPr>
      <w:r>
        <w:tab/>
        <w:t>(c)</w:t>
      </w:r>
      <w:r>
        <w:tab/>
        <w:t xml:space="preserve">after paragraph (aa) by inserting — </w:t>
      </w:r>
    </w:p>
    <w:p>
      <w:pPr>
        <w:pStyle w:val="BlankOpen"/>
      </w:pPr>
    </w:p>
    <w:p>
      <w:pPr>
        <w:pStyle w:val="zyMiscellaneousBody"/>
        <w:tabs>
          <w:tab w:val="left" w:pos="2268"/>
        </w:tabs>
        <w:spacing w:before="80"/>
        <w:ind w:left="2835" w:hanging="1134"/>
      </w:pPr>
      <w:r>
        <w:tab/>
        <w:t>(ab)</w:t>
      </w:r>
      <w:r>
        <w:tab/>
        <w:t>on lump ore at the rate of 7.5% of the f.o.b. value;</w:t>
      </w:r>
    </w:p>
    <w:p>
      <w:pPr>
        <w:pStyle w:val="zyMiscellaneousBody"/>
        <w:tabs>
          <w:tab w:val="left" w:pos="2268"/>
        </w:tabs>
        <w:spacing w:before="80"/>
        <w:ind w:left="2835" w:hanging="1134"/>
      </w:pPr>
      <w:r>
        <w:tab/>
        <w:t>(ac)</w:t>
      </w:r>
      <w:r>
        <w:tab/>
        <w:t>on fine ore at the rate of 5.625% of the f.o.b. value;</w:t>
      </w:r>
    </w:p>
    <w:p>
      <w:pPr>
        <w:pStyle w:val="BlankClose"/>
      </w:pPr>
    </w:p>
    <w:p>
      <w:pPr>
        <w:pStyle w:val="Subsection"/>
      </w:pPr>
      <w:r>
        <w:tab/>
        <w:t>(4)</w:t>
      </w:r>
      <w:r>
        <w:tab/>
        <w:t xml:space="preserve">Clause 13(1)(a) and (aa)(i) of the Agreement as varied, and clause 13(1)(ab) and (ac) as inserted in the Agreement, by subsection (3)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(5)</w:t>
      </w:r>
      <w:r>
        <w:tab/>
        <w:t xml:space="preserve">Nothing in this section affects the amount of royalty payable under clause 13 of the Agreement in respect of any period before the commencement of the </w:t>
      </w:r>
      <w:r>
        <w:rPr>
          <w:i/>
        </w:rPr>
        <w:t>Iron Ore Agreements Legislation Amendment Act 2010</w:t>
      </w:r>
      <w:r>
        <w:t xml:space="preserve"> Part 4.</w:t>
      </w:r>
    </w:p>
    <w:p>
      <w:pPr>
        <w:pStyle w:val="Footnotesection"/>
        <w:rPr>
          <w:ins w:id="48" w:author="svcMRProcess" w:date="2020-02-17T09:32:00Z"/>
        </w:rPr>
      </w:pPr>
      <w:r>
        <w:tab/>
        <w:t>[Section 6 inserted by No. 34 of 2010 s. 9</w:t>
      </w:r>
      <w:ins w:id="49" w:author="svcMRProcess" w:date="2020-02-17T09:32:00Z">
        <w:r>
          <w:t>.]</w:t>
        </w:r>
      </w:ins>
    </w:p>
    <w:p>
      <w:pPr>
        <w:pStyle w:val="Heading5"/>
        <w:rPr>
          <w:ins w:id="50" w:author="svcMRProcess" w:date="2020-02-17T09:32:00Z"/>
        </w:rPr>
      </w:pPr>
      <w:bookmarkStart w:id="51" w:name="_Toc277679442"/>
      <w:bookmarkStart w:id="52" w:name="_Toc280092721"/>
      <w:ins w:id="53" w:author="svcMRProcess" w:date="2020-02-17T09:32:00Z">
        <w:r>
          <w:rPr>
            <w:rStyle w:val="CharSectno"/>
          </w:rPr>
          <w:t>7</w:t>
        </w:r>
        <w:r>
          <w:t>.</w:t>
        </w:r>
        <w:r>
          <w:tab/>
          <w:t>Variation of Agreement about size of ore products and applicable royalties</w:t>
        </w:r>
        <w:bookmarkEnd w:id="51"/>
        <w:bookmarkEnd w:id="52"/>
      </w:ins>
    </w:p>
    <w:p>
      <w:pPr>
        <w:pStyle w:val="Subsection"/>
        <w:rPr>
          <w:ins w:id="54" w:author="svcMRProcess" w:date="2020-02-17T09:32:00Z"/>
        </w:rPr>
      </w:pPr>
      <w:ins w:id="55" w:author="svcMRProcess" w:date="2020-02-17T09:32:00Z">
        <w:r>
          <w:tab/>
          <w:t>(1)</w:t>
        </w:r>
        <w:r>
          <w:tab/>
          <w:t xml:space="preserve">In this section — </w:t>
        </w:r>
      </w:ins>
    </w:p>
    <w:p>
      <w:pPr>
        <w:pStyle w:val="Defstart"/>
        <w:rPr>
          <w:ins w:id="56" w:author="svcMRProcess" w:date="2020-02-17T09:32:00Z"/>
        </w:rPr>
      </w:pPr>
      <w:ins w:id="57" w:author="svcMRProcess" w:date="2020-02-17T09:32:00Z">
        <w:r>
          <w:tab/>
        </w:r>
        <w:r>
          <w:rPr>
            <w:rStyle w:val="CharDefText"/>
          </w:rPr>
          <w:t>Agreement</w:t>
        </w:r>
        <w:r>
          <w:t xml:space="preserve"> means the agreement a copy of which is set out in Schedule 1 — </w:t>
        </w:r>
      </w:ins>
    </w:p>
    <w:p>
      <w:pPr>
        <w:pStyle w:val="Defpara"/>
        <w:rPr>
          <w:ins w:id="58" w:author="svcMRProcess" w:date="2020-02-17T09:32:00Z"/>
        </w:rPr>
      </w:pPr>
      <w:ins w:id="59" w:author="svcMRProcess" w:date="2020-02-17T09:32:00Z">
        <w:r>
          <w:tab/>
          <w:t>(a)</w:t>
        </w:r>
        <w:r>
          <w:tab/>
          <w:t>as varied in accordance with its provisions before 1 July 2010; and</w:t>
        </w:r>
      </w:ins>
    </w:p>
    <w:p>
      <w:pPr>
        <w:pStyle w:val="Defpara"/>
        <w:rPr>
          <w:ins w:id="60" w:author="svcMRProcess" w:date="2020-02-17T09:32:00Z"/>
        </w:rPr>
      </w:pPr>
      <w:ins w:id="61" w:author="svcMRProcess" w:date="2020-02-17T09:32:00Z">
        <w:r>
          <w:tab/>
          <w:t>(b)</w:t>
        </w:r>
        <w:r>
          <w:tab/>
          <w:t xml:space="preserve">as varied by these agreements — </w:t>
        </w:r>
      </w:ins>
    </w:p>
    <w:p>
      <w:pPr>
        <w:pStyle w:val="Defsubpara"/>
        <w:rPr>
          <w:ins w:id="62" w:author="svcMRProcess" w:date="2020-02-17T09:32:00Z"/>
        </w:rPr>
      </w:pPr>
      <w:ins w:id="63" w:author="svcMRProcess" w:date="2020-02-17T09:32:00Z">
        <w:r>
          <w:tab/>
          <w:t>(i)</w:t>
        </w:r>
        <w:r>
          <w:tab/>
          <w:t>the First Variation Agreement;</w:t>
        </w:r>
      </w:ins>
    </w:p>
    <w:p>
      <w:pPr>
        <w:pStyle w:val="Defsubpara"/>
        <w:rPr>
          <w:ins w:id="64" w:author="svcMRProcess" w:date="2020-02-17T09:32:00Z"/>
        </w:rPr>
      </w:pPr>
      <w:ins w:id="65" w:author="svcMRProcess" w:date="2020-02-17T09:32:00Z">
        <w:r>
          <w:tab/>
          <w:t>(ii)</w:t>
        </w:r>
        <w:r>
          <w:tab/>
          <w:t>the Second Variation Agreement;</w:t>
        </w:r>
      </w:ins>
    </w:p>
    <w:p>
      <w:pPr>
        <w:pStyle w:val="Defpara"/>
        <w:rPr>
          <w:ins w:id="66" w:author="svcMRProcess" w:date="2020-02-17T09:32:00Z"/>
        </w:rPr>
      </w:pPr>
      <w:ins w:id="67" w:author="svcMRProcess" w:date="2020-02-17T09:32:00Z">
        <w:r>
          <w:tab/>
        </w:r>
        <w:r>
          <w:tab/>
          <w:t>and</w:t>
        </w:r>
      </w:ins>
    </w:p>
    <w:p>
      <w:pPr>
        <w:pStyle w:val="Defpara"/>
        <w:rPr>
          <w:ins w:id="68" w:author="svcMRProcess" w:date="2020-02-17T09:32:00Z"/>
        </w:rPr>
      </w:pPr>
      <w:ins w:id="69" w:author="svcMRProcess" w:date="2020-02-17T09:32:00Z">
        <w:r>
          <w:tab/>
          <w:t>(c)</w:t>
        </w:r>
        <w:r>
          <w:tab/>
          <w:t xml:space="preserve">as varied by the </w:t>
        </w:r>
        <w:r>
          <w:rPr>
            <w:i/>
            <w:iCs/>
          </w:rPr>
          <w:t>Iron Ore Agreements Legislation Amendment Act 2010</w:t>
        </w:r>
        <w:r>
          <w:t xml:space="preserve"> Part 4.</w:t>
        </w:r>
      </w:ins>
    </w:p>
    <w:p>
      <w:pPr>
        <w:pStyle w:val="Subsection"/>
        <w:rPr>
          <w:ins w:id="70" w:author="svcMRProcess" w:date="2020-02-17T09:32:00Z"/>
        </w:rPr>
      </w:pPr>
      <w:ins w:id="71" w:author="svcMRProcess" w:date="2020-02-17T09:32:00Z">
        <w:r>
          <w:tab/>
          <w:t>(2)</w:t>
        </w:r>
        <w:r>
          <w:tab/>
          <w:t xml:space="preserve">Clause 1 of the Agreement is varied — </w:t>
        </w:r>
      </w:ins>
    </w:p>
    <w:p>
      <w:pPr>
        <w:pStyle w:val="Indenta"/>
        <w:rPr>
          <w:ins w:id="72" w:author="svcMRProcess" w:date="2020-02-17T09:32:00Z"/>
        </w:rPr>
      </w:pPr>
      <w:ins w:id="73" w:author="svcMRProcess" w:date="2020-02-17T09:32:00Z">
        <w:r>
          <w:tab/>
          <w:t>(a)</w:t>
        </w:r>
        <w:r>
          <w:tab/>
          <w:t>by deleting the definitions of “</w:t>
        </w:r>
        <w:r>
          <w:rPr>
            <w:sz w:val="22"/>
          </w:rPr>
          <w:t>fine ore</w:t>
        </w:r>
        <w:r>
          <w:t>” and “</w:t>
        </w:r>
        <w:r>
          <w:rPr>
            <w:sz w:val="22"/>
          </w:rPr>
          <w:t>lump ore</w:t>
        </w:r>
        <w:r>
          <w:t>”;</w:t>
        </w:r>
      </w:ins>
    </w:p>
    <w:p>
      <w:pPr>
        <w:pStyle w:val="Indenta"/>
        <w:rPr>
          <w:ins w:id="74" w:author="svcMRProcess" w:date="2020-02-17T09:32:00Z"/>
        </w:rPr>
      </w:pPr>
      <w:ins w:id="75" w:author="svcMRProcess" w:date="2020-02-17T09:32:00Z">
        <w:r>
          <w:tab/>
          <w:t>(b)</w:t>
        </w:r>
        <w:r>
          <w:tab/>
          <w:t xml:space="preserve">by inserting in alphabetical order — </w:t>
        </w:r>
      </w:ins>
    </w:p>
    <w:p>
      <w:pPr>
        <w:pStyle w:val="BlankOpen"/>
        <w:rPr>
          <w:ins w:id="76" w:author="svcMRProcess" w:date="2020-02-17T09:32:00Z"/>
        </w:rPr>
      </w:pPr>
    </w:p>
    <w:p>
      <w:pPr>
        <w:pStyle w:val="yDefstart"/>
        <w:rPr>
          <w:ins w:id="77" w:author="svcMRProcess" w:date="2020-02-17T09:32:00Z"/>
        </w:rPr>
      </w:pPr>
      <w:ins w:id="78" w:author="svcMRProcess" w:date="2020-02-17T09:32:00Z">
        <w:r>
          <w:tab/>
          <w:t>“fine ore” means iron ore (not being beneficiated ore or pisolite fine ore) which is screened and will pass through a 6.3 millimetre mesh screen;</w:t>
        </w:r>
      </w:ins>
    </w:p>
    <w:p>
      <w:pPr>
        <w:pStyle w:val="yDefstart"/>
        <w:rPr>
          <w:ins w:id="79" w:author="svcMRProcess" w:date="2020-02-17T09:32:00Z"/>
        </w:rPr>
      </w:pPr>
      <w:ins w:id="80" w:author="svcMRProcess" w:date="2020-02-17T09:32:00Z">
        <w:r>
          <w:tab/>
          <w:t>“lump ore” means iron ore (not being beneficiated ore or pisolite fine ore) which is screened and will not pass through a 6.3 millimetre mesh screen;</w:t>
        </w:r>
      </w:ins>
    </w:p>
    <w:p>
      <w:pPr>
        <w:pStyle w:val="yDefstart"/>
        <w:rPr>
          <w:ins w:id="81" w:author="svcMRProcess" w:date="2020-02-17T09:32:00Z"/>
        </w:rPr>
      </w:pPr>
      <w:ins w:id="82" w:author="svcMRProcess" w:date="2020-02-17T09:32:00Z">
        <w:r>
          <w:tab/>
          <w:t>“pisolite fine ore” means iron ore (not being beneficiated ore) derived from channel iron ore deposits that appear to be chemically precipitated sedimentary deposits comprised of a pisolitic texture of hematite grains rimmed with goethite in a goethitic matrix and:</w:t>
        </w:r>
      </w:ins>
    </w:p>
    <w:p>
      <w:pPr>
        <w:pStyle w:val="yDefpara"/>
        <w:rPr>
          <w:ins w:id="83" w:author="svcMRProcess" w:date="2020-02-17T09:32:00Z"/>
        </w:rPr>
      </w:pPr>
      <w:ins w:id="84" w:author="svcMRProcess" w:date="2020-02-17T09:32:00Z">
        <w:r>
          <w:tab/>
          <w:t>(a)</w:t>
        </w:r>
        <w:r>
          <w:tab/>
          <w:t>having a product gross loss on ignition of 8.5% or greater; and</w:t>
        </w:r>
      </w:ins>
    </w:p>
    <w:p>
      <w:pPr>
        <w:pStyle w:val="yDefpara"/>
        <w:rPr>
          <w:ins w:id="85" w:author="svcMRProcess" w:date="2020-02-17T09:32:00Z"/>
        </w:rPr>
      </w:pPr>
      <w:ins w:id="86" w:author="svcMRProcess" w:date="2020-02-17T09:32:00Z">
        <w:r>
          <w:tab/>
          <w:t>(b)</w:t>
        </w:r>
        <w:r>
          <w:tab/>
          <w:t>which is screened and will pass through a 9.5 millimetre mesh screen;</w:t>
        </w:r>
      </w:ins>
    </w:p>
    <w:p>
      <w:pPr>
        <w:pStyle w:val="BlankClose"/>
        <w:rPr>
          <w:ins w:id="87" w:author="svcMRProcess" w:date="2020-02-17T09:32:00Z"/>
        </w:rPr>
      </w:pPr>
    </w:p>
    <w:p>
      <w:pPr>
        <w:pStyle w:val="Subsection"/>
        <w:rPr>
          <w:ins w:id="88" w:author="svcMRProcess" w:date="2020-02-17T09:32:00Z"/>
        </w:rPr>
      </w:pPr>
      <w:ins w:id="89" w:author="svcMRProcess" w:date="2020-02-17T09:32:00Z">
        <w:r>
          <w:tab/>
          <w:t>(3)</w:t>
        </w:r>
        <w:r>
          <w:tab/>
          <w:t xml:space="preserve">Clause 13(1) of the Agreement is varied — </w:t>
        </w:r>
      </w:ins>
    </w:p>
    <w:p>
      <w:pPr>
        <w:pStyle w:val="Indenta"/>
        <w:rPr>
          <w:ins w:id="90" w:author="svcMRProcess" w:date="2020-02-17T09:32:00Z"/>
        </w:rPr>
      </w:pPr>
      <w:ins w:id="91" w:author="svcMRProcess" w:date="2020-02-17T09:32:00Z">
        <w:r>
          <w:tab/>
          <w:t>(a)</w:t>
        </w:r>
        <w:r>
          <w:tab/>
          <w:t>in paragraph (ab) after “</w:t>
        </w:r>
        <w:r>
          <w:rPr>
            <w:sz w:val="22"/>
          </w:rPr>
          <w:t>lump ore</w:t>
        </w:r>
        <w:r>
          <w:t xml:space="preserve">” by inserting — </w:t>
        </w:r>
      </w:ins>
    </w:p>
    <w:p>
      <w:pPr>
        <w:pStyle w:val="BlankOpen"/>
        <w:rPr>
          <w:ins w:id="92" w:author="svcMRProcess" w:date="2020-02-17T09:32:00Z"/>
        </w:rPr>
      </w:pPr>
    </w:p>
    <w:p>
      <w:pPr>
        <w:pStyle w:val="yIndenta"/>
        <w:rPr>
          <w:ins w:id="93" w:author="svcMRProcess" w:date="2020-02-17T09:32:00Z"/>
        </w:rPr>
      </w:pPr>
      <w:ins w:id="94" w:author="svcMRProcess" w:date="2020-02-17T09:32:00Z">
        <w:r>
          <w:tab/>
        </w:r>
        <w:r>
          <w:tab/>
          <w:t>and on fine ore and pisolite fine ore where such fine ore and pisolite fine ore is not sold or shipped separately as such</w:t>
        </w:r>
      </w:ins>
    </w:p>
    <w:p>
      <w:pPr>
        <w:pStyle w:val="BlankClose"/>
        <w:rPr>
          <w:ins w:id="95" w:author="svcMRProcess" w:date="2020-02-17T09:32:00Z"/>
        </w:rPr>
      </w:pPr>
    </w:p>
    <w:p>
      <w:pPr>
        <w:pStyle w:val="Indenta"/>
        <w:rPr>
          <w:ins w:id="96" w:author="svcMRProcess" w:date="2020-02-17T09:32:00Z"/>
        </w:rPr>
      </w:pPr>
      <w:ins w:id="97" w:author="svcMRProcess" w:date="2020-02-17T09:32:00Z">
        <w:r>
          <w:tab/>
          <w:t>(b)</w:t>
        </w:r>
        <w:r>
          <w:tab/>
          <w:t>in paragraph (ac) after “</w:t>
        </w:r>
        <w:r>
          <w:rPr>
            <w:sz w:val="22"/>
          </w:rPr>
          <w:t>fine ore</w:t>
        </w:r>
        <w:r>
          <w:t xml:space="preserve">” by inserting — </w:t>
        </w:r>
      </w:ins>
    </w:p>
    <w:p>
      <w:pPr>
        <w:pStyle w:val="BlankOpen"/>
        <w:rPr>
          <w:ins w:id="98" w:author="svcMRProcess" w:date="2020-02-17T09:32:00Z"/>
        </w:rPr>
      </w:pPr>
    </w:p>
    <w:p>
      <w:pPr>
        <w:pStyle w:val="yIndenta"/>
        <w:rPr>
          <w:ins w:id="99" w:author="svcMRProcess" w:date="2020-02-17T09:32:00Z"/>
        </w:rPr>
      </w:pPr>
      <w:ins w:id="100" w:author="svcMRProcess" w:date="2020-02-17T09:32:00Z">
        <w:r>
          <w:tab/>
        </w:r>
        <w:r>
          <w:tab/>
          <w:t>and on pisolite fine ore sold or shipped separately as such</w:t>
        </w:r>
      </w:ins>
    </w:p>
    <w:p>
      <w:pPr>
        <w:pStyle w:val="BlankClose"/>
        <w:rPr>
          <w:ins w:id="101" w:author="svcMRProcess" w:date="2020-02-17T09:32:00Z"/>
        </w:rPr>
      </w:pPr>
    </w:p>
    <w:p>
      <w:pPr>
        <w:pStyle w:val="Subsection"/>
        <w:rPr>
          <w:ins w:id="102" w:author="svcMRProcess" w:date="2020-02-17T09:32:00Z"/>
        </w:rPr>
      </w:pPr>
      <w:ins w:id="103" w:author="svcMRProcess" w:date="2020-02-17T09:32:00Z">
        <w:r>
          <w:tab/>
          <w:t>(4)</w:t>
        </w:r>
        <w:r>
          <w:tab/>
          <w:t xml:space="preserve">Clause 13(1)(ab) and (ac) of the Agreement as varied by subsection (3) operate and take effect despite — </w:t>
        </w:r>
      </w:ins>
    </w:p>
    <w:p>
      <w:pPr>
        <w:pStyle w:val="Indenta"/>
        <w:rPr>
          <w:ins w:id="104" w:author="svcMRProcess" w:date="2020-02-17T09:32:00Z"/>
        </w:rPr>
      </w:pPr>
      <w:ins w:id="105" w:author="svcMRProcess" w:date="2020-02-17T09:32:00Z">
        <w:r>
          <w:tab/>
          <w:t>(a)</w:t>
        </w:r>
        <w:r>
          <w:tab/>
          <w:t>any other provision of the Agreement; and</w:t>
        </w:r>
      </w:ins>
    </w:p>
    <w:p>
      <w:pPr>
        <w:pStyle w:val="Indenta"/>
        <w:rPr>
          <w:ins w:id="106" w:author="svcMRProcess" w:date="2020-02-17T09:32:00Z"/>
        </w:rPr>
      </w:pPr>
      <w:ins w:id="107" w:author="svcMRProcess" w:date="2020-02-17T09:32:00Z">
        <w:r>
          <w:tab/>
          <w:t>(b)</w:t>
        </w:r>
        <w:r>
          <w:tab/>
          <w:t>any other agreement or instrument; and</w:t>
        </w:r>
      </w:ins>
    </w:p>
    <w:p>
      <w:pPr>
        <w:pStyle w:val="Indenta"/>
        <w:rPr>
          <w:ins w:id="108" w:author="svcMRProcess" w:date="2020-02-17T09:32:00Z"/>
        </w:rPr>
      </w:pPr>
      <w:ins w:id="109" w:author="svcMRProcess" w:date="2020-02-17T09:32:00Z">
        <w:r>
          <w:tab/>
          <w:t>(c)</w:t>
        </w:r>
        <w:r>
          <w:tab/>
          <w:t>any other Act or law.</w:t>
        </w:r>
      </w:ins>
    </w:p>
    <w:p>
      <w:pPr>
        <w:pStyle w:val="Subsection"/>
        <w:rPr>
          <w:ins w:id="110" w:author="svcMRProcess" w:date="2020-02-17T09:32:00Z"/>
        </w:rPr>
      </w:pPr>
      <w:ins w:id="111" w:author="svcMRProcess" w:date="2020-02-17T09:32:00Z">
        <w:r>
          <w:tab/>
          <w:t>(5)</w:t>
        </w:r>
        <w:r>
          <w:tab/>
          <w:t>Nothing in this section affects the amount of royalty payable under clause 13 of the Agreement in respect of any period before 1 July 2010.</w:t>
        </w:r>
      </w:ins>
    </w:p>
    <w:p>
      <w:pPr>
        <w:pStyle w:val="Footnotesection"/>
        <w:rPr>
          <w:ins w:id="112" w:author="svcMRProcess" w:date="2020-02-17T09:32:00Z"/>
        </w:rPr>
      </w:pPr>
      <w:ins w:id="113" w:author="svcMRProcess" w:date="2020-02-17T09:32:00Z">
        <w:r>
          <w:tab/>
          <w:t>[Section 7 inserted by No. 61 of 2010 s. 45.]</w:t>
        </w:r>
      </w:ins>
    </w:p>
    <w:p>
      <w:pPr>
        <w:pStyle w:val="Heading5"/>
        <w:rPr>
          <w:ins w:id="114" w:author="svcMRProcess" w:date="2020-02-17T09:32:00Z"/>
        </w:rPr>
      </w:pPr>
      <w:bookmarkStart w:id="115" w:name="_Toc277679446"/>
      <w:bookmarkStart w:id="116" w:name="_Toc280092722"/>
      <w:ins w:id="117" w:author="svcMRProcess" w:date="2020-02-17T09:32:00Z">
        <w:r>
          <w:rPr>
            <w:rStyle w:val="CharSectno"/>
          </w:rPr>
          <w:t>8</w:t>
        </w:r>
        <w:r>
          <w:t>.</w:t>
        </w:r>
        <w:r>
          <w:tab/>
          <w:t>Third Variation Agreement</w:t>
        </w:r>
        <w:bookmarkEnd w:id="115"/>
        <w:bookmarkEnd w:id="116"/>
      </w:ins>
    </w:p>
    <w:p>
      <w:pPr>
        <w:pStyle w:val="Subsection"/>
        <w:rPr>
          <w:ins w:id="118" w:author="svcMRProcess" w:date="2020-02-17T09:32:00Z"/>
        </w:rPr>
      </w:pPr>
      <w:ins w:id="119" w:author="svcMRProcess" w:date="2020-02-17T09:32:00Z">
        <w:r>
          <w:tab/>
          <w:t>(1)</w:t>
        </w:r>
        <w:r>
          <w:tab/>
          <w:t>The Third Variation Agreement is ratified.</w:t>
        </w:r>
      </w:ins>
    </w:p>
    <w:p>
      <w:pPr>
        <w:pStyle w:val="Subsection"/>
        <w:rPr>
          <w:ins w:id="120" w:author="svcMRProcess" w:date="2020-02-17T09:32:00Z"/>
        </w:rPr>
      </w:pPr>
      <w:ins w:id="121" w:author="svcMRProcess" w:date="2020-02-17T09:32:00Z">
        <w:r>
          <w:tab/>
          <w:t>(2)</w:t>
        </w:r>
        <w:r>
          <w:tab/>
          <w:t>The implementation of the Third Variation Agreement is authorised.</w:t>
        </w:r>
      </w:ins>
    </w:p>
    <w:p>
      <w:pPr>
        <w:pStyle w:val="Subsection"/>
        <w:rPr>
          <w:ins w:id="122" w:author="svcMRProcess" w:date="2020-02-17T09:32:00Z"/>
        </w:rPr>
      </w:pPr>
      <w:ins w:id="123" w:author="svcMRProcess" w:date="2020-02-17T09:32:00Z">
        <w:r>
          <w:tab/>
          <w:t>(3)</w:t>
        </w:r>
        <w:r>
          <w:tab/>
          <w:t xml:space="preserve">Without limiting or otherwise affecting the application of the </w:t>
        </w:r>
        <w:r>
          <w:rPr>
            <w:i/>
          </w:rPr>
          <w:t>Government Agreements Act 1979</w:t>
        </w:r>
        <w:r>
          <w:t>, the Third Variation Agreement is to operate and take effect despite any other Act or law.</w:t>
        </w:r>
      </w:ins>
    </w:p>
    <w:p>
      <w:pPr>
        <w:pStyle w:val="Footnotesection"/>
        <w:rPr>
          <w:ins w:id="124" w:author="svcMRProcess" w:date="2020-02-17T09:32:00Z"/>
        </w:rPr>
      </w:pPr>
      <w:bookmarkStart w:id="125" w:name="_Toc277679447"/>
      <w:ins w:id="126" w:author="svcMRProcess" w:date="2020-02-17T09:32:00Z">
        <w:r>
          <w:tab/>
          <w:t>[Section 8 inserted by No. 61 of 2010 s. 48.]</w:t>
        </w:r>
      </w:ins>
    </w:p>
    <w:p>
      <w:pPr>
        <w:pStyle w:val="Heading5"/>
        <w:rPr>
          <w:ins w:id="127" w:author="svcMRProcess" w:date="2020-02-17T09:32:00Z"/>
        </w:rPr>
      </w:pPr>
      <w:bookmarkStart w:id="128" w:name="_Toc280092723"/>
      <w:ins w:id="129" w:author="svcMRProcess" w:date="2020-02-17T09:32:00Z">
        <w:r>
          <w:rPr>
            <w:rStyle w:val="CharSectno"/>
          </w:rPr>
          <w:t>9</w:t>
        </w:r>
        <w:r>
          <w:t>.</w:t>
        </w:r>
        <w:r>
          <w:tab/>
          <w:t>State empowered under clause 14C(9)(a)</w:t>
        </w:r>
        <w:bookmarkEnd w:id="125"/>
        <w:bookmarkEnd w:id="128"/>
      </w:ins>
    </w:p>
    <w:p>
      <w:pPr>
        <w:pStyle w:val="Subsection"/>
        <w:rPr>
          <w:ins w:id="130" w:author="svcMRProcess" w:date="2020-02-17T09:32:00Z"/>
        </w:rPr>
      </w:pPr>
      <w:ins w:id="131" w:author="svcMRProcess" w:date="2020-02-17T09:32:00Z">
        <w:r>
          <w:tab/>
        </w:r>
        <w:r>
          <w:tab/>
          <w:t>The State has power in accordance with clause 14C(9)(a) of the Agreement.</w:t>
        </w:r>
      </w:ins>
    </w:p>
    <w:p>
      <w:pPr>
        <w:pStyle w:val="Footnotesection"/>
      </w:pPr>
      <w:ins w:id="132" w:author="svcMRProcess" w:date="2020-02-17T09:32:00Z">
        <w:r>
          <w:tab/>
          <w:t>[Section 9 inserted by No. 61 of 2010 s. 48</w:t>
        </w:r>
      </w:ins>
      <w:r>
        <w: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133" w:name="_Toc7595215"/>
      <w:bookmarkStart w:id="134" w:name="_Toc267920785"/>
      <w:bookmarkStart w:id="135" w:name="_Toc268500230"/>
      <w:bookmarkStart w:id="136" w:name="_Toc270679303"/>
      <w:bookmarkStart w:id="137" w:name="_Toc272152562"/>
      <w:bookmarkStart w:id="138" w:name="_Toc280092655"/>
      <w:bookmarkStart w:id="139" w:name="_Toc280092724"/>
      <w:r>
        <w:rPr>
          <w:rStyle w:val="CharSchNo"/>
        </w:rPr>
        <w:t>Schedule 1</w:t>
      </w:r>
      <w:bookmarkEnd w:id="133"/>
      <w:bookmarkEnd w:id="134"/>
      <w:r>
        <w:t> — </w:t>
      </w:r>
      <w:r>
        <w:rPr>
          <w:rStyle w:val="CharSchText"/>
        </w:rPr>
        <w:t>Iron Ore (Marillana Creek) Agreement</w:t>
      </w:r>
      <w:bookmarkEnd w:id="135"/>
      <w:bookmarkEnd w:id="136"/>
      <w:bookmarkEnd w:id="137"/>
      <w:bookmarkEnd w:id="138"/>
      <w:bookmarkEnd w:id="139"/>
    </w:p>
    <w:p>
      <w:pPr>
        <w:pStyle w:val="yShoulderClause"/>
        <w:rPr>
          <w:snapToGrid w:val="0"/>
        </w:rPr>
      </w:pPr>
      <w:r>
        <w:rPr>
          <w:snapToGrid w:val="0"/>
        </w:rPr>
        <w:t>[s. 3]</w:t>
      </w:r>
    </w:p>
    <w:p>
      <w:pPr>
        <w:pStyle w:val="yFootnoteheading"/>
        <w:rPr>
          <w:snapToGrid w:val="0"/>
        </w:rPr>
      </w:pPr>
      <w:r>
        <w:rPr>
          <w:snapToGrid w:val="0"/>
        </w:rPr>
        <w:tab/>
        <w:t>[Heading amended by No. 29 of 1994 s. 14; No. 19 of 2010 s. 4.]</w:t>
      </w:r>
    </w:p>
    <w:p>
      <w:pPr>
        <w:pStyle w:val="yMiscellaneousBody"/>
      </w:pPr>
      <w:r>
        <w:t>THIS AGREEMENT is made this 20th day of December 1990</w:t>
      </w:r>
    </w:p>
    <w:p>
      <w:pPr>
        <w:pStyle w:val="yMiscellaneousBody"/>
      </w:pPr>
      <w:r>
        <w:t>BETWEEN</w:t>
      </w:r>
    </w:p>
    <w:p>
      <w:pPr>
        <w:pStyle w:val="yMiscellaneousBody"/>
      </w:pPr>
      <w:r>
        <w:t>THE HONOURABLE CARMEN MARY LAWRENCE, B.Psych., Ph.D., M.L.A., Premier of the State of Western Australia, acting for and on behalf of the said State and its instrumentalities from time to time (hereinafter called “the State”) of the one part and</w:t>
      </w:r>
    </w:p>
    <w:p>
      <w:pPr>
        <w:pStyle w:val="yMiscellaneousBody"/>
      </w:pPr>
      <w:r>
        <w:t>BHP MINERALS LIMITED a company incorporated in the State of Western Australia and having its registered office at Level 18, 200 St George’s Terrace, Perth (hereinafter called “the Company” in which term shall be included its successors and permitted assigns) of the other part.</w:t>
      </w:r>
    </w:p>
    <w:p>
      <w:pPr>
        <w:pStyle w:val="yMiscellaneousBody"/>
      </w:pPr>
      <w:r>
        <w:t>WHEREAS:</w:t>
      </w:r>
    </w:p>
    <w:p>
      <w:pPr>
        <w:pStyle w:val="yMiscellaneousBody"/>
        <w:ind w:left="426" w:hanging="426"/>
      </w:pPr>
      <w:r>
        <w:t>(a)</w:t>
      </w:r>
      <w:r>
        <w:tab/>
        <w:t>the Company has established within the lands the subject of Exploration Licences Nos. 47/294, 47/71 and 47/23 iron ore of tonneages and grades sufficient to warrant economic recovery and marketing;</w:t>
      </w:r>
    </w:p>
    <w:p>
      <w:pPr>
        <w:pStyle w:val="yMiscellaneousBody"/>
        <w:ind w:left="426" w:hanging="426"/>
      </w:pPr>
      <w:r>
        <w:t>(b)</w:t>
      </w:r>
      <w:r>
        <w:tab/>
        <w:t xml:space="preserve">the said Exploration Licence No. 47/294 comprises the land within Temporary Reserve No. 3359H which (with other land) has hitherto been reserved by the State under the provisions of clause 23(4)(g) of the Agreement defined in section 2 of the </w:t>
      </w:r>
      <w:r>
        <w:rPr>
          <w:i/>
        </w:rPr>
        <w:t>Iron Ore (The Broken Hill Proprietary Company Limited) Agreement Act 1964</w:t>
      </w:r>
      <w:r>
        <w:t xml:space="preserve"> (hereinafter called “the 1964 Agreement”);</w:t>
      </w:r>
    </w:p>
    <w:p>
      <w:pPr>
        <w:pStyle w:val="yMiscellaneousBody"/>
        <w:ind w:left="426" w:hanging="426"/>
      </w:pPr>
      <w:r>
        <w:t>(c)</w:t>
      </w:r>
      <w:r>
        <w:tab/>
        <w:t>by an assignment dated the 18th day of March 1966 the benefit of the said clause 23(4)(g) and certain other clauses of the 1964 Agreement was assigned with the consent of the State to the Company;</w:t>
      </w:r>
    </w:p>
    <w:p>
      <w:pPr>
        <w:pStyle w:val="yMiscellaneousBody"/>
        <w:ind w:left="426" w:hanging="426"/>
      </w:pPr>
      <w:r>
        <w:t>(d)</w:t>
      </w:r>
      <w:r>
        <w:tab/>
        <w:t>The Broken Hill Proprietary Company Limited and Australian Iron &amp; Steel Proprietary Limited also hold interests under the 1964 Agreement and by an agreement of even date herewith they the State and the Company have agreed to the cancellation of the 1964 Agreement to take effect on the coming into operation of this Agreement;</w:t>
      </w:r>
    </w:p>
    <w:p>
      <w:pPr>
        <w:pStyle w:val="yMiscellaneousBody"/>
        <w:ind w:left="426" w:hanging="426"/>
      </w:pPr>
      <w:r>
        <w:t>(e)</w:t>
      </w:r>
      <w:r>
        <w:tab/>
        <w:t>the Company has put forward a project outline for an initial mining operation which will produce approximately 5,500,000 tonnes of iron ore per annum for transportation from the mining lease and have capacity to produce up to 10,000,000 tonnes of iron ore per annum for transportation from the mining lease as markets develop and which will provide accommodation for the mine workforce by way of temporary facilities established in the vicinity of the mining lease; and</w:t>
      </w:r>
    </w:p>
    <w:p>
      <w:pPr>
        <w:pStyle w:val="yMiscellaneousBody"/>
        <w:ind w:left="426" w:hanging="426"/>
      </w:pPr>
      <w:r>
        <w:t>(f)</w:t>
      </w:r>
      <w:r>
        <w:tab/>
        <w:t>the State and Company have agreed to enter into this Agreement for the purpose of assisting the establishment of the initial mining operation as described above and providing a framework for managing future changes to the project, particularly in relation to production and workforce increases and changes in workforce accommodation arrangements.</w:t>
      </w:r>
    </w:p>
    <w:p>
      <w:pPr>
        <w:pStyle w:val="yMiscellaneousBody"/>
      </w:pPr>
      <w:r>
        <w:t>NOW THIS AGREEMENT WITNESSES:</w:t>
      </w:r>
    </w:p>
    <w:p>
      <w:pPr>
        <w:pStyle w:val="yMiscellaneousBody"/>
        <w:keepNext/>
        <w:rPr>
          <w:b/>
        </w:rPr>
      </w:pPr>
      <w:r>
        <w:rPr>
          <w:b/>
        </w:rPr>
        <w:t>Definitions</w:t>
      </w:r>
    </w:p>
    <w:p>
      <w:pPr>
        <w:pStyle w:val="yMiscellaneousBody"/>
        <w:ind w:left="426" w:hanging="426"/>
      </w:pPr>
      <w:r>
        <w:t>1.</w:t>
      </w:r>
      <w:r>
        <w:tab/>
        <w:t>In this Agreement subject to the context — </w:t>
      </w:r>
    </w:p>
    <w:p>
      <w:pPr>
        <w:pStyle w:val="yMiscellaneousBody"/>
        <w:ind w:left="426"/>
      </w:pPr>
      <w:r>
        <w:t>“accommodation area” means an area or areas on or in the vicinity of the mining lease for accommodation and ancillary facilities for the mine workforce;</w:t>
      </w:r>
    </w:p>
    <w:p>
      <w:pPr>
        <w:pStyle w:val="yMiscellaneousBody"/>
        <w:ind w:left="426"/>
      </w:pPr>
      <w:r>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426"/>
      </w:pPr>
      <w:r>
        <w:t>“agreed or determined” means agreed between the Company and the Minister or, failing agreement within three months of the Minister giving notice to the Company that he requires the value of a quantity of iron ore to be agreed or determined, as determined by the Minister and in agreeing or determining a fair and reasonable market value of such iron ore assessed at an arm’s length basis the Company and/or the Minister as the case may be shall have regard to prevailing markets and prices for iron ore not including beneficiated ore or beneficiated ore as the case may require both outside and within the Commonwealth and where prices beyond the deemed f.o.b. point are being considered the deductions mentioned in the definition of f.o.b. value;</w:t>
      </w:r>
    </w:p>
    <w:p>
      <w:pPr>
        <w:pStyle w:val="yMiscellaneousBody"/>
        <w:ind w:left="426"/>
      </w:pPr>
      <w:r>
        <w:t>“approved proposal” means a proposal approved or determined under this Agreement;</w:t>
      </w:r>
    </w:p>
    <w:p>
      <w:pPr>
        <w:pStyle w:val="yMiscellaneousBody"/>
        <w:ind w:left="426"/>
      </w:pPr>
      <w:r>
        <w:t>“beneficiated ore” means iron ore which has been concentrated or upgraded otherwise than by washing drying crushing or screening or a combination thereof by the Company in a plant constructed pursuant to an approved proposal;</w:t>
      </w:r>
    </w:p>
    <w:p>
      <w:pPr>
        <w:pStyle w:val="yMiscellaneousBody"/>
        <w:ind w:left="426"/>
      </w:pPr>
      <w:r>
        <w:t>“Clause” means a clause of this Agreement;</w:t>
      </w:r>
    </w:p>
    <w:p>
      <w:pPr>
        <w:pStyle w:val="yMiscellaneousBody"/>
        <w:ind w:left="426"/>
      </w:pPr>
      <w:r>
        <w:t>“commencement date” means the date the Bill referred to in Clause 3 comes into operation as an Act;</w:t>
      </w:r>
    </w:p>
    <w:p>
      <w:pPr>
        <w:pStyle w:val="yMiscellaneousBody"/>
        <w:ind w:left="426"/>
      </w:pPr>
      <w:r>
        <w:t>“Commonwealth” means the Commonwealth of Australia and includes the Government for the time being thereof;</w:t>
      </w:r>
    </w:p>
    <w:p>
      <w:pPr>
        <w:pStyle w:val="yMiscellaneousBody"/>
        <w:ind w:left="426"/>
      </w:pPr>
      <w:r>
        <w:t>“Company’s workforce” means the persons (and the dependants of those persons) connected directly with the Company’s activities under this Agreement, whether or not such persons are employed by the Company;</w:t>
      </w:r>
    </w:p>
    <w:p>
      <w:pPr>
        <w:pStyle w:val="yMiscellaneousBody"/>
        <w:ind w:left="426"/>
      </w:pPr>
      <w:r>
        <w:t>“deemed f.o.b. point” means on ship at the loading port;</w:t>
      </w:r>
    </w:p>
    <w:p>
      <w:pPr>
        <w:pStyle w:val="yMiscellaneousBody"/>
        <w:ind w:left="426"/>
      </w:pPr>
      <w:r>
        <w:t>“deemed f.o.b. value” means an agreed or determined value of the iron ore as if the iron ore was sold f.o.b. at the deemed f.o.b. point as at — </w:t>
      </w:r>
    </w:p>
    <w:p>
      <w:pPr>
        <w:pStyle w:val="yMiscellaneousBody"/>
        <w:ind w:left="851" w:hanging="425"/>
      </w:pPr>
      <w:r>
        <w:t>(i)</w:t>
      </w:r>
      <w:r>
        <w:tab/>
        <w:t>in the case of iron ore the property of the Company which is shipped out of the said State, the date of shipment;</w:t>
      </w:r>
    </w:p>
    <w:p>
      <w:pPr>
        <w:pStyle w:val="yMiscellaneousBody"/>
        <w:ind w:left="851" w:hanging="425"/>
      </w:pPr>
      <w:r>
        <w:t>(ii)</w:t>
      </w:r>
      <w:r>
        <w:tab/>
        <w:t>in any other case, the date of sale, transfer of ownership, disposal or use as the case may be;</w:t>
      </w:r>
    </w:p>
    <w:p>
      <w:pPr>
        <w:pStyle w:val="yMiscellaneousBody"/>
        <w:ind w:left="426"/>
      </w:pPr>
      <w:r>
        <w:t xml:space="preserve">“EP Act” means the </w:t>
      </w:r>
      <w:r>
        <w:rPr>
          <w:i/>
        </w:rPr>
        <w:t>Environment Act 1986</w:t>
      </w:r>
      <w:r>
        <w:t>;</w:t>
      </w:r>
    </w:p>
    <w:p>
      <w:pPr>
        <w:pStyle w:val="yMiscellaneousBody"/>
        <w:ind w:left="426"/>
      </w:pPr>
      <w:r>
        <w:t>“f.o.b. value” means — </w:t>
      </w:r>
    </w:p>
    <w:p>
      <w:pPr>
        <w:pStyle w:val="yMiscellaneousBody"/>
        <w:ind w:left="851" w:hanging="425"/>
      </w:pPr>
      <w:r>
        <w:t>(i)</w:t>
      </w:r>
      <w:r>
        <w:tab/>
        <w:t>in the case of iron ore shipped and sold by the Company, the price which is payable for the iron ore by the purchaser thereof to the Company or, where the Minister is not satisfied that the price payable in respect of the iron ore represents a fair and reasonable market value for that iron ore assessed at an arm’s length basis, such amount as is agreed or determined, less all export duties and export taxes payable to the Commonwealth on the export of the iron ore and all costs and charges properly incurred and payable by the Company from the time the iron ore shall be placed on ship at the loading port to the time the same is delivered and accepted by the purchaser including — </w:t>
      </w:r>
    </w:p>
    <w:p>
      <w:pPr>
        <w:pStyle w:val="yMiscellaneousBody"/>
        <w:tabs>
          <w:tab w:val="left" w:pos="851"/>
        </w:tabs>
        <w:ind w:left="1276" w:hanging="850"/>
      </w:pPr>
      <w:r>
        <w:tab/>
        <w:t>(1)</w:t>
      </w:r>
      <w:r>
        <w:tab/>
        <w:t>ocean freight;</w:t>
      </w:r>
    </w:p>
    <w:p>
      <w:pPr>
        <w:pStyle w:val="yMiscellaneousBody"/>
        <w:tabs>
          <w:tab w:val="left" w:pos="851"/>
        </w:tabs>
        <w:ind w:left="1276" w:hanging="850"/>
      </w:pPr>
      <w:r>
        <w:tab/>
        <w:t>(2)</w:t>
      </w:r>
      <w:r>
        <w:tab/>
        <w:t>marine insurance;</w:t>
      </w:r>
    </w:p>
    <w:p>
      <w:pPr>
        <w:pStyle w:val="yMiscellaneousBody"/>
        <w:tabs>
          <w:tab w:val="left" w:pos="851"/>
        </w:tabs>
        <w:ind w:left="1276" w:hanging="850"/>
      </w:pPr>
      <w:r>
        <w:tab/>
        <w:t>(3)</w:t>
      </w:r>
      <w:r>
        <w:tab/>
        <w:t>port and handling charges at the port of discharge;</w:t>
      </w:r>
    </w:p>
    <w:p>
      <w:pPr>
        <w:pStyle w:val="yMiscellaneousBody"/>
        <w:tabs>
          <w:tab w:val="left" w:pos="851"/>
        </w:tabs>
        <w:ind w:left="1276" w:hanging="850"/>
      </w:pPr>
      <w:r>
        <w:tab/>
        <w:t>(4)</w:t>
      </w:r>
      <w:r>
        <w:tab/>
        <w:t>all costs properly incurred in delivering the iron ore from port of discharge to the smelter and evidenced by relevant invoices;</w:t>
      </w:r>
    </w:p>
    <w:p>
      <w:pPr>
        <w:pStyle w:val="yMiscellaneousBody"/>
        <w:tabs>
          <w:tab w:val="left" w:pos="851"/>
        </w:tabs>
        <w:ind w:left="1276" w:hanging="850"/>
      </w:pPr>
      <w:r>
        <w:tab/>
        <w:t>(5)</w:t>
      </w:r>
      <w:r>
        <w:tab/>
        <w:t>all weighing sampling assaying inspection and representation costs;</w:t>
      </w:r>
    </w:p>
    <w:p>
      <w:pPr>
        <w:pStyle w:val="yMiscellaneousBody"/>
        <w:tabs>
          <w:tab w:val="left" w:pos="851"/>
        </w:tabs>
        <w:ind w:left="1276" w:hanging="850"/>
      </w:pPr>
      <w:r>
        <w:tab/>
        <w:t>(6)</w:t>
      </w:r>
      <w:r>
        <w:tab/>
        <w:t>all shipping agency charges after loading on and departure of ship from the loading port;</w:t>
      </w:r>
    </w:p>
    <w:p>
      <w:pPr>
        <w:pStyle w:val="yMiscellaneousBody"/>
        <w:tabs>
          <w:tab w:val="left" w:pos="851"/>
        </w:tabs>
        <w:ind w:left="1276" w:hanging="850"/>
      </w:pPr>
      <w:r>
        <w:tab/>
        <w:t>(7)</w:t>
      </w:r>
      <w:r>
        <w:tab/>
        <w:t>all import taxes by the country of the port of discharge; and</w:t>
      </w:r>
    </w:p>
    <w:p>
      <w:pPr>
        <w:pStyle w:val="yMiscellaneousBody"/>
        <w:tabs>
          <w:tab w:val="left" w:pos="851"/>
        </w:tabs>
        <w:ind w:left="1276" w:hanging="850"/>
      </w:pPr>
      <w:r>
        <w:tab/>
        <w:t>(8)</w:t>
      </w:r>
      <w:r>
        <w:tab/>
        <w:t>such other costs and charges as the Minister may in his discretion consider reasonable in respect of any shipment or sale;</w:t>
      </w:r>
    </w:p>
    <w:p>
      <w:pPr>
        <w:pStyle w:val="yMiscellaneousBody"/>
        <w:ind w:left="851" w:hanging="425"/>
      </w:pPr>
      <w:r>
        <w:t>(ii)</w:t>
      </w:r>
      <w:r>
        <w:tab/>
        <w:t>in all other cases, the deemed f.o.b. value.</w:t>
      </w:r>
    </w:p>
    <w:p>
      <w:pPr>
        <w:pStyle w:val="yMiscellaneousBody"/>
        <w:ind w:left="851" w:hanging="425"/>
      </w:pPr>
      <w:r>
        <w:tab/>
        <w:t>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yMiscellaneousBody"/>
        <w:ind w:left="426"/>
      </w:pPr>
      <w:r>
        <w:t>“iron ore” includes beneficiated ore;</w:t>
      </w:r>
    </w:p>
    <w:p>
      <w:pPr>
        <w:pStyle w:val="yMiscellaneousBody"/>
        <w:ind w:left="426"/>
      </w:pPr>
      <w:r>
        <w:t xml:space="preserve">“Land Act” means the </w:t>
      </w:r>
      <w:r>
        <w:rPr>
          <w:i/>
        </w:rPr>
        <w:t>Land Act 1933</w:t>
      </w:r>
      <w:r>
        <w:t>;</w:t>
      </w:r>
    </w:p>
    <w:p>
      <w:pPr>
        <w:pStyle w:val="yMiscellaneousBody"/>
        <w:ind w:left="426"/>
      </w:pPr>
      <w:r>
        <w:t>“loading port” means the port of Port Hedland or if iron ore is not shipped, or is not shipped from that port, then such port (which may include the port of Port Hedland) as the Minister may determine for the purpose of this definition;</w:t>
      </w:r>
    </w:p>
    <w:p>
      <w:pPr>
        <w:pStyle w:val="yMiscellaneousBody"/>
        <w:ind w:left="426"/>
      </w:pPr>
      <w:r>
        <w:t xml:space="preserve">“local authority” means the council of a municipality that is a city, town or shire constituted under the </w:t>
      </w:r>
      <w:r>
        <w:rPr>
          <w:i/>
        </w:rPr>
        <w:t>Local Government Act 1960</w:t>
      </w:r>
      <w:r>
        <w:t>;</w:t>
      </w:r>
    </w:p>
    <w:p>
      <w:pPr>
        <w:pStyle w:val="yMiscellaneousBody"/>
        <w:ind w:left="426"/>
      </w:pPr>
      <w:r>
        <w:t>“mine site” means the mining lease the accommodation area and other areas provided for the facilities of the Company in the vicinity of the mining lease;</w:t>
      </w:r>
    </w:p>
    <w:p>
      <w:pPr>
        <w:pStyle w:val="yMiscellaneousBody"/>
        <w:ind w:left="426"/>
      </w:pPr>
      <w:r>
        <w:t>“mine workforce” means the Company’s workforce engaged for the Company’s activities on the mine site but shall not include persons visiting the mine site in connection with the Company’s mining activities on a short term basis only or employed for a specific task of limited duration;</w:t>
      </w:r>
    </w:p>
    <w:p>
      <w:pPr>
        <w:pStyle w:val="yMiscellaneousBody"/>
        <w:ind w:left="426"/>
      </w:pPr>
      <w:r>
        <w:t xml:space="preserve">“Mining Act” means the </w:t>
      </w:r>
      <w:r>
        <w:rPr>
          <w:i/>
        </w:rPr>
        <w:t>Mining Act 1978</w:t>
      </w:r>
      <w:r>
        <w:t>;</w:t>
      </w:r>
    </w:p>
    <w:p>
      <w:pPr>
        <w:pStyle w:val="yMiscellaneousBody"/>
        <w:ind w:left="426"/>
      </w:pPr>
      <w:r>
        <w:t>“mining lease” means the mining lease granted pursuant to Clause 12 and includes any renewal thereof and according to the requirements of the context shall describe the area of land demised as well as the instrument by which it is demised;</w:t>
      </w:r>
    </w:p>
    <w:p>
      <w:pPr>
        <w:pStyle w:val="yMiscellaneousBody"/>
        <w:ind w:left="426"/>
      </w:pPr>
      <w:r>
        <w:t>“Minister”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ind w:left="426"/>
      </w:pPr>
      <w:r>
        <w:t>“Minister for Mines” means the Minister in the Government of the State for the time being responsible for the administration of the Mining Act;</w:t>
      </w:r>
    </w:p>
    <w:p>
      <w:pPr>
        <w:pStyle w:val="yMiscellaneousBody"/>
        <w:ind w:left="426"/>
      </w:pPr>
      <w:r>
        <w:t>“month” means calendar month;</w:t>
      </w:r>
    </w:p>
    <w:p>
      <w:pPr>
        <w:pStyle w:val="yMiscellaneousBody"/>
        <w:ind w:left="426"/>
      </w:pPr>
      <w:r>
        <w:t xml:space="preserve">“Mount Newman Participants” means the parties (or party) for the time being constituting “the Company” under the agreement defined in section 2 of the </w:t>
      </w:r>
      <w:r>
        <w:rPr>
          <w:i/>
        </w:rPr>
        <w:t>Iron Ore (Mount Newman) Agreement Act 1964</w:t>
      </w:r>
      <w:r>
        <w:t>;</w:t>
      </w:r>
    </w:p>
    <w:p>
      <w:pPr>
        <w:pStyle w:val="yMiscellaneousBody"/>
        <w:ind w:left="426"/>
      </w:pPr>
      <w:r>
        <w:t>“notice” means notice in writing;</w:t>
      </w:r>
    </w:p>
    <w:p>
      <w:pPr>
        <w:pStyle w:val="yMiscellaneousBody"/>
        <w:ind w:left="426"/>
      </w:pPr>
      <w:r>
        <w:t>“person” or “persons” includes bodies corporate;</w:t>
      </w:r>
    </w:p>
    <w:p>
      <w:pPr>
        <w:pStyle w:val="yMiscellaneousBody"/>
        <w:ind w:left="426"/>
      </w:pPr>
      <w:r>
        <w:t>“private roads” means the roads referred to in subclause (1) of Clause 16 and any other roads (whether within or outside the mining lease) constructed by the Company in accordance with an approved proposal or agreed by the parties to be a private road for the purposes of this Agreement;</w:t>
      </w:r>
    </w:p>
    <w:p>
      <w:pPr>
        <w:pStyle w:val="yMiscellaneousBody"/>
        <w:ind w:left="426"/>
      </w:pPr>
      <w:r>
        <w:t xml:space="preserve">“public road” means a road as defined by the </w:t>
      </w:r>
      <w:r>
        <w:rPr>
          <w:i/>
        </w:rPr>
        <w:t>Road Traffic Act 1974</w:t>
      </w:r>
      <w:r>
        <w:t>;</w:t>
      </w:r>
    </w:p>
    <w:p>
      <w:pPr>
        <w:pStyle w:val="yMiscellaneousBody"/>
        <w:keepNext/>
        <w:ind w:left="426"/>
      </w:pPr>
      <w:r>
        <w:t>“said State” means the State of Western Australia;</w:t>
      </w:r>
    </w:p>
    <w:p>
      <w:pPr>
        <w:pStyle w:val="yMiscellaneousBody"/>
        <w:ind w:left="426"/>
      </w:pPr>
      <w:r>
        <w:t xml:space="preserve">“State Energy Commission” means The State Energy Commission of Western Australia as described in section 7 of the </w:t>
      </w:r>
      <w:r>
        <w:rPr>
          <w:i/>
        </w:rPr>
        <w:t>State Energy Commission Act 1979</w:t>
      </w:r>
      <w:r>
        <w:t>;</w:t>
      </w:r>
    </w:p>
    <w:p>
      <w:pPr>
        <w:pStyle w:val="yMiscellaneousBody"/>
        <w:ind w:left="426"/>
      </w:pPr>
      <w:r>
        <w:t>“subclause” means subclause of the Clause in which the term is used;</w:t>
      </w:r>
    </w:p>
    <w:p>
      <w:pPr>
        <w:pStyle w:val="yMiscellaneousBody"/>
        <w:ind w:left="426"/>
      </w:pPr>
      <w:r>
        <w:t>“this Agreement” “hereof” and “hereunder” refer to this Agreement whether in its original form or as from time to time added to varied or amended;</w:t>
      </w:r>
    </w:p>
    <w:p>
      <w:pPr>
        <w:pStyle w:val="yMiscellaneousBody"/>
        <w:ind w:left="426"/>
      </w:pPr>
      <w:r>
        <w:t xml:space="preserve">“ultimate holding company” bears the same meaning as in section 7(6) of the </w:t>
      </w:r>
      <w:r>
        <w:rPr>
          <w:i/>
        </w:rPr>
        <w:t>Companies (Western Australia) Code</w:t>
      </w:r>
      <w:r>
        <w:t xml:space="preserve"> (as enacted at the date of execution of this Agreement);</w:t>
      </w:r>
    </w:p>
    <w:p>
      <w:pPr>
        <w:pStyle w:val="yMiscellaneousBody"/>
        <w:ind w:left="426"/>
      </w:pPr>
      <w:r>
        <w:t>“washing” means a process of separation by water using only size as a criterion.</w:t>
      </w:r>
    </w:p>
    <w:p>
      <w:pPr>
        <w:pStyle w:val="yMiscellaneousBody"/>
        <w:keepNext/>
        <w:spacing w:before="280"/>
        <w:rPr>
          <w:b/>
        </w:rPr>
      </w:pPr>
      <w:r>
        <w:rPr>
          <w:b/>
        </w:rPr>
        <w:t>Interpretation</w:t>
      </w:r>
    </w:p>
    <w:p>
      <w:pPr>
        <w:pStyle w:val="yMiscellaneousBody"/>
        <w:tabs>
          <w:tab w:val="left" w:pos="426"/>
        </w:tabs>
        <w:ind w:left="851" w:hanging="851"/>
      </w:pPr>
      <w:r>
        <w:t>2.</w:t>
      </w:r>
      <w:r>
        <w:tab/>
        <w:t>(1)</w:t>
      </w:r>
      <w:r>
        <w:tab/>
        <w:t>In this Agreement — </w:t>
      </w:r>
    </w:p>
    <w:p>
      <w:pPr>
        <w:pStyle w:val="yMiscellaneousBody"/>
        <w:tabs>
          <w:tab w:val="left" w:pos="851"/>
        </w:tabs>
        <w:ind w:left="1276" w:hanging="1276"/>
      </w:pPr>
      <w:r>
        <w:tab/>
        <w:t>(a)</w:t>
      </w:r>
      <w:r>
        <w:tab/>
        <w:t>monetary references are references to Australian currency unless otherwise specifically expressed;</w:t>
      </w:r>
    </w:p>
    <w:p>
      <w:pPr>
        <w:pStyle w:val="yMiscellaneousBody"/>
        <w:tabs>
          <w:tab w:val="left" w:pos="851"/>
        </w:tabs>
        <w:ind w:left="1276" w:hanging="1276"/>
      </w:pPr>
      <w:r>
        <w:tab/>
        <w:t>(b)</w:t>
      </w:r>
      <w:r>
        <w:tab/>
        <w:t>power given under any clause other than Clause 33 to extend any period or date shall be without prejudice to the power of the Minister under Clause 33;</w:t>
      </w:r>
    </w:p>
    <w:p>
      <w:pPr>
        <w:pStyle w:val="yMiscellaneousBody"/>
        <w:tabs>
          <w:tab w:val="left" w:pos="851"/>
        </w:tabs>
        <w:ind w:left="1276" w:hanging="1276"/>
      </w:pPr>
      <w:r>
        <w:tab/>
        <w:t>(c)</w:t>
      </w:r>
      <w:r>
        <w:tab/>
        <w:t>clause headings do not affect the interpretation or construction;</w:t>
      </w:r>
    </w:p>
    <w:p>
      <w:pPr>
        <w:pStyle w:val="yMiscellaneousBody"/>
        <w:tabs>
          <w:tab w:val="left" w:pos="851"/>
        </w:tabs>
        <w:ind w:left="1276" w:hanging="1276"/>
      </w:pPr>
      <w:r>
        <w:tab/>
        <w:t>(d)</w:t>
      </w:r>
      <w:r>
        <w:tab/>
        <w:t>words in the singular shall include the plural and words in the plural shall include the singular according to the requirements of the context;</w:t>
      </w:r>
    </w:p>
    <w:p>
      <w:pPr>
        <w:pStyle w:val="yMiscellaneousBody"/>
        <w:tabs>
          <w:tab w:val="left" w:pos="851"/>
        </w:tabs>
        <w:ind w:left="1276" w:hanging="1276"/>
      </w:pPr>
      <w:r>
        <w:tab/>
      </w:r>
      <w:r>
        <w:tab/>
        <w:t>and</w:t>
      </w:r>
    </w:p>
    <w:p>
      <w:pPr>
        <w:pStyle w:val="yMiscellaneousBody"/>
        <w:tabs>
          <w:tab w:val="left" w:pos="851"/>
        </w:tabs>
        <w:ind w:left="1276" w:hanging="1276"/>
      </w:pPr>
      <w:r>
        <w:tab/>
        <w:t>(e)</w:t>
      </w:r>
      <w: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left" w:pos="426"/>
        </w:tabs>
        <w:ind w:left="851" w:hanging="851"/>
      </w:pPr>
      <w:r>
        <w:tab/>
        <w:t>(2)</w:t>
      </w:r>
      <w:r>
        <w:tab/>
        <w:t>For the purposes of subclause (3) of Clause 7 and subclause (5) of Clause 23 the Company shall be deemed to be associated with the Mount Newman Participants in the following events — </w:t>
      </w:r>
    </w:p>
    <w:p>
      <w:pPr>
        <w:pStyle w:val="yMiscellaneousBody"/>
        <w:tabs>
          <w:tab w:val="left" w:pos="851"/>
        </w:tabs>
        <w:ind w:left="1276" w:hanging="1276"/>
      </w:pPr>
      <w:r>
        <w:tab/>
        <w:t>(a)</w:t>
      </w:r>
      <w:r>
        <w:tab/>
        <w:t>when one party only constitutes “the Company” under this Agreement and one party only constitutes the Mount Newman Participants and — </w:t>
      </w:r>
    </w:p>
    <w:p>
      <w:pPr>
        <w:pStyle w:val="yMiscellaneousBody"/>
        <w:tabs>
          <w:tab w:val="left" w:pos="1276"/>
        </w:tabs>
        <w:ind w:left="1701" w:hanging="1701"/>
      </w:pPr>
      <w:r>
        <w:tab/>
        <w:t>(i)</w:t>
      </w:r>
      <w:r>
        <w:tab/>
        <w:t>those parties are the same party; or</w:t>
      </w:r>
    </w:p>
    <w:p>
      <w:pPr>
        <w:pStyle w:val="yMiscellaneousBody"/>
        <w:tabs>
          <w:tab w:val="left" w:pos="1276"/>
        </w:tabs>
        <w:ind w:left="1701" w:hanging="1701"/>
      </w:pPr>
      <w:r>
        <w:tab/>
        <w:t>(ii)</w:t>
      </w:r>
      <w:r>
        <w:tab/>
        <w:t>each of those parties has an ultimate holding company which is the same company; or</w:t>
      </w:r>
    </w:p>
    <w:p>
      <w:pPr>
        <w:pStyle w:val="yMiscellaneousBody"/>
        <w:tabs>
          <w:tab w:val="left" w:pos="851"/>
        </w:tabs>
        <w:ind w:left="1276" w:hanging="1276"/>
      </w:pPr>
      <w:r>
        <w:tab/>
        <w:t>(b)</w:t>
      </w:r>
      <w:r>
        <w:tab/>
        <w:t>when more than one party constitutes “the Company” under this Agreement and more than one party constitutes the Mount Newman Participants and each of the parties constituting “the Company” under this Agreement — </w:t>
      </w:r>
    </w:p>
    <w:p>
      <w:pPr>
        <w:pStyle w:val="yMiscellaneousBody"/>
        <w:tabs>
          <w:tab w:val="left" w:pos="1276"/>
        </w:tabs>
        <w:ind w:left="1701" w:hanging="1701"/>
      </w:pPr>
      <w:r>
        <w:tab/>
        <w:t>(i)</w:t>
      </w:r>
      <w:r>
        <w:tab/>
        <w:t>is a Mount Newman Participant;</w:t>
      </w:r>
    </w:p>
    <w:p>
      <w:pPr>
        <w:pStyle w:val="yMiscellaneousBody"/>
        <w:tabs>
          <w:tab w:val="left" w:pos="1276"/>
        </w:tabs>
        <w:ind w:left="1701" w:hanging="1701"/>
      </w:pPr>
      <w:r>
        <w:tab/>
        <w:t>(ii)</w:t>
      </w:r>
      <w:r>
        <w:tab/>
        <w:t>has an ultimate holding company which is also the ultimate holding company of a Mount Newman Participant;</w:t>
      </w:r>
    </w:p>
    <w:p>
      <w:pPr>
        <w:pStyle w:val="yMiscellaneousBody"/>
        <w:tabs>
          <w:tab w:val="left" w:pos="1276"/>
        </w:tabs>
        <w:ind w:left="1701" w:hanging="1701"/>
      </w:pPr>
      <w:r>
        <w:tab/>
        <w:t>(iii)</w:t>
      </w:r>
      <w:r>
        <w:tab/>
        <w:t>is the ultimate holding company of a Mount Newman Participant; or</w:t>
      </w:r>
    </w:p>
    <w:p>
      <w:pPr>
        <w:pStyle w:val="yMiscellaneousBody"/>
        <w:tabs>
          <w:tab w:val="left" w:pos="1276"/>
        </w:tabs>
        <w:ind w:left="1701" w:hanging="1701"/>
      </w:pPr>
      <w:r>
        <w:tab/>
        <w:t>(iv)</w:t>
      </w:r>
      <w:r>
        <w:tab/>
        <w:t>has a Mount Newman Participant as its ultimate holding company</w:t>
      </w:r>
    </w:p>
    <w:p>
      <w:pPr>
        <w:pStyle w:val="yMiscellaneousBody"/>
        <w:tabs>
          <w:tab w:val="left" w:pos="851"/>
        </w:tabs>
        <w:ind w:left="1276" w:hanging="1276"/>
      </w:pPr>
      <w:r>
        <w:tab/>
      </w:r>
      <w:r>
        <w:tab/>
        <w:t>AND either —</w:t>
      </w:r>
    </w:p>
    <w:p>
      <w:pPr>
        <w:pStyle w:val="yMiscellaneousBody"/>
        <w:tabs>
          <w:tab w:val="left" w:pos="1276"/>
        </w:tabs>
        <w:ind w:left="1701" w:hanging="1701"/>
      </w:pPr>
      <w:r>
        <w:tab/>
        <w:t>(v)</w:t>
      </w:r>
      <w:r>
        <w:tab/>
        <w:t>all the parties constituting the Mount Newman Participants are related to the parties constituting “the Company” under this Agreement in a manner mentioned in subparagraphs (i)</w:t>
      </w:r>
      <w:r>
        <w:noBreakHyphen/>
        <w:t>(iv) of this paragraph; or</w:t>
      </w:r>
    </w:p>
    <w:p>
      <w:pPr>
        <w:pStyle w:val="yMiscellaneousBody"/>
        <w:tabs>
          <w:tab w:val="left" w:pos="1276"/>
        </w:tabs>
        <w:ind w:left="1701" w:hanging="1701"/>
      </w:pPr>
      <w:r>
        <w:tab/>
        <w:t>(vi)</w:t>
      </w:r>
      <w:r>
        <w:tab/>
        <w:t>if any parties constituting the Mount Newman Participants are not so related each of those parties has an ultimate holding company which is also an ultimate holding company of a Mount Newman Participant which is so related.</w:t>
      </w:r>
    </w:p>
    <w:p>
      <w:pPr>
        <w:pStyle w:val="yMiscellaneousBody"/>
        <w:keepNext/>
        <w:spacing w:before="280"/>
        <w:rPr>
          <w:b/>
        </w:rPr>
      </w:pPr>
      <w:r>
        <w:rPr>
          <w:b/>
        </w:rPr>
        <w:t>Initial obligations of the State</w:t>
      </w:r>
    </w:p>
    <w:p>
      <w:pPr>
        <w:pStyle w:val="yMiscellaneousBody"/>
        <w:keepNext/>
        <w:ind w:left="567" w:hanging="567"/>
      </w:pPr>
      <w:r>
        <w:t>3.</w:t>
      </w:r>
      <w:r>
        <w:tab/>
        <w:t>The State shall — </w:t>
      </w:r>
    </w:p>
    <w:p>
      <w:pPr>
        <w:pStyle w:val="yMiscellaneousBody"/>
        <w:tabs>
          <w:tab w:val="left" w:pos="567"/>
        </w:tabs>
        <w:ind w:left="993" w:hanging="993"/>
      </w:pPr>
      <w:r>
        <w:tab/>
        <w:t>(a)</w:t>
      </w:r>
      <w:r>
        <w:tab/>
        <w:t>introduce and sponsor a Bill in the State Parliament of Western Australia to ratify this Agreement and endeavour to secure its passage as an act prior to 30 June 1991; and</w:t>
      </w:r>
    </w:p>
    <w:p>
      <w:pPr>
        <w:pStyle w:val="yMiscellaneousBody"/>
        <w:tabs>
          <w:tab w:val="left" w:pos="567"/>
        </w:tabs>
        <w:ind w:left="993" w:hanging="993"/>
      </w:pPr>
      <w:r>
        <w:tab/>
        <w:t>(b)</w:t>
      </w:r>
      <w:r>
        <w:tab/>
        <w:t>subject to the adequate protection of the environment (including flora and fauna) and the land affected (including improvements thereon) allow the Company to enter upon Crown lands (including, if applicable, land the subject of a pastoral lease) to the extent reasonably necessary for the purposes of undertaking its obligations under subclause (1) of Clause 6.</w:t>
      </w:r>
    </w:p>
    <w:p>
      <w:pPr>
        <w:pStyle w:val="yMiscellaneousBody"/>
        <w:keepNext/>
        <w:spacing w:before="280"/>
        <w:rPr>
          <w:b/>
        </w:rPr>
      </w:pPr>
      <w:r>
        <w:rPr>
          <w:b/>
        </w:rPr>
        <w:t>Ratification and operation</w:t>
      </w:r>
    </w:p>
    <w:p>
      <w:pPr>
        <w:pStyle w:val="yMiscellaneousBody"/>
        <w:tabs>
          <w:tab w:val="left" w:pos="426"/>
        </w:tabs>
        <w:ind w:left="851" w:hanging="851"/>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426"/>
        </w:tabs>
        <w:ind w:left="851" w:hanging="851"/>
      </w:pPr>
      <w:r>
        <w:tab/>
        <w:t>(2)</w:t>
      </w:r>
      <w:r>
        <w:tab/>
        <w:t>If before 30 June 1991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426"/>
        </w:tabs>
        <w:ind w:left="851" w:hanging="851"/>
      </w:pPr>
      <w:r>
        <w:tab/>
        <w:t>(3)</w:t>
      </w:r>
      <w:r>
        <w:tab/>
        <w:t>On the said Bill commencing to operate as an Act all the provisions of this Agreement shall operate and take effect notwithstanding the provisions of any Act or law.</w:t>
      </w:r>
    </w:p>
    <w:p>
      <w:pPr>
        <w:pStyle w:val="yMiscellaneousBody"/>
        <w:keepNext/>
        <w:spacing w:before="280"/>
        <w:rPr>
          <w:b/>
        </w:rPr>
      </w:pPr>
      <w:r>
        <w:rPr>
          <w:b/>
        </w:rPr>
        <w:t>Cancellation of 1964 Agreement</w:t>
      </w:r>
    </w:p>
    <w:p>
      <w:pPr>
        <w:pStyle w:val="yMiscellaneousBody"/>
        <w:ind w:left="426" w:hanging="426"/>
      </w:pPr>
      <w:r>
        <w:t>5.</w:t>
      </w:r>
      <w:r>
        <w:tab/>
        <w:t xml:space="preserve">The parties hereto acknowledge that pursuant to the agreement referred to in recital (d) hereof the 1964 Agreement has on the coming into operation of this Agreement been cancelled and the rights and obligations of the parties thereunder terminated (but without affecting the variations made to the agreement ratified by the </w:t>
      </w:r>
      <w:r>
        <w:rPr>
          <w:i/>
        </w:rPr>
        <w:t>Broken Hill Proprietary Steel Industry Agreement Act 1952</w:t>
      </w:r>
      <w:r>
        <w:t xml:space="preserve"> and the agreement ratified by the </w:t>
      </w:r>
      <w:r>
        <w:rPr>
          <w:i/>
        </w:rPr>
        <w:t>Broken Hill Proprietary Company’s Integrated Steel Works Agreement Act 1960</w:t>
      </w:r>
      <w:r>
        <w:t xml:space="preserve"> (each as amended from time to time) by clauses 20 and 24 of the 1964 Agreement).</w:t>
      </w:r>
    </w:p>
    <w:p>
      <w:pPr>
        <w:pStyle w:val="yMiscellaneousBody"/>
        <w:keepNext/>
        <w:spacing w:before="280"/>
        <w:rPr>
          <w:b/>
        </w:rPr>
      </w:pPr>
      <w:r>
        <w:rPr>
          <w:b/>
        </w:rPr>
        <w:t>Initial obligations of the Company</w:t>
      </w:r>
    </w:p>
    <w:p>
      <w:pPr>
        <w:pStyle w:val="yMiscellaneousBody"/>
        <w:tabs>
          <w:tab w:val="left" w:pos="426"/>
        </w:tabs>
        <w:ind w:left="851" w:hanging="851"/>
      </w:pPr>
      <w:r>
        <w:t>6.</w:t>
      </w:r>
      <w:r>
        <w:tab/>
        <w:t>(1)</w:t>
      </w:r>
      <w:r>
        <w:tab/>
        <w:t>The Company shall continue its field and office engineering, environmental, market and finance studies and other matters necessary to enable it to finalise and to submit to the Minister the detailed proposals referred to in Clause 7.</w:t>
      </w:r>
    </w:p>
    <w:p>
      <w:pPr>
        <w:pStyle w:val="yMiscellaneousBody"/>
        <w:tabs>
          <w:tab w:val="left" w:pos="426"/>
        </w:tabs>
        <w:ind w:left="851" w:hanging="851"/>
      </w:pPr>
      <w:r>
        <w:tab/>
        <w:t>(2)</w:t>
      </w:r>
      <w:r>
        <w:tab/>
        <w:t>The Company shall keep the State fully informed in writing quarterly as to the progress and results of its operations under subclause (1).</w:t>
      </w:r>
    </w:p>
    <w:p>
      <w:pPr>
        <w:pStyle w:val="yMiscellaneousBody"/>
        <w:tabs>
          <w:tab w:val="left" w:pos="426"/>
        </w:tabs>
        <w:ind w:left="851" w:hanging="851"/>
      </w:pPr>
      <w:r>
        <w:tab/>
        <w:t>(3)</w:t>
      </w:r>
      <w:r>
        <w:tab/>
        <w:t>The Company shall co</w:t>
      </w:r>
      <w:r>
        <w:noBreakHyphen/>
        <w:t>operate with the State and consult with the representatives or officers of the State regarding matters referred to in subclauses (1) and (2) and any other relevant studies in relation to those subclauses that the Minister may wish to undertake.</w:t>
      </w:r>
    </w:p>
    <w:p>
      <w:pPr>
        <w:pStyle w:val="yMiscellaneousBody"/>
        <w:keepNext/>
        <w:spacing w:before="280"/>
        <w:rPr>
          <w:b/>
        </w:rPr>
      </w:pPr>
      <w:r>
        <w:rPr>
          <w:b/>
        </w:rPr>
        <w:t>Company to submit proposals</w:t>
      </w:r>
    </w:p>
    <w:p>
      <w:pPr>
        <w:pStyle w:val="yMiscellaneousBody"/>
        <w:tabs>
          <w:tab w:val="left" w:pos="426"/>
        </w:tabs>
        <w:ind w:left="851" w:hanging="851"/>
      </w:pPr>
      <w:r>
        <w:t>7.</w:t>
      </w:r>
      <w:r>
        <w:tab/>
        <w:t>(1)</w:t>
      </w:r>
      <w:r>
        <w:tab/>
        <w:t>Subject to and in accordance with the EP Act and any approvals and licences required under that Act the Company shall on or before 31 October 1991 and subject to the provisions of this Agreement submit to the Minister to the fullest extent reasonably practicable its detailed proposals (including plans where practicable and specifications where reasonably required by the Minister) with respect to the production of up to 5,500,000 tonnes of iron ore per annum for transportation from the land to be the subject of the mining lease and the transport and shipment of iron ore produced which proposals shall make provisions for the Company’s workforce and associated population required to enable the Company to mine and recover iron ore from the mining lease and transport and ship the iron ore and shall include the location, area, lay</w:t>
      </w:r>
      <w:r>
        <w:noBreakHyphen/>
        <w:t>out, design, quantities, materials and time programme for the commencement and completion of construction or the provision (as the case may be) of each of the following matters, namely — </w:t>
      </w:r>
    </w:p>
    <w:p>
      <w:pPr>
        <w:pStyle w:val="yMiscellaneousBody"/>
        <w:tabs>
          <w:tab w:val="left" w:pos="851"/>
        </w:tabs>
        <w:ind w:left="1276" w:hanging="1276"/>
      </w:pPr>
      <w:r>
        <w:tab/>
        <w:t>(a)</w:t>
      </w:r>
      <w:r>
        <w:tab/>
        <w:t>the mining and recovery of iron ore including mining crushing screening handling transport and storage of iron ore and plant facilities and any processing of iron ore proposed to be carried out;</w:t>
      </w:r>
    </w:p>
    <w:p>
      <w:pPr>
        <w:pStyle w:val="yMiscellaneousBody"/>
        <w:tabs>
          <w:tab w:val="left" w:pos="851"/>
        </w:tabs>
        <w:ind w:left="1276" w:hanging="1276"/>
      </w:pPr>
      <w:r>
        <w:tab/>
        <w:t>(b)</w:t>
      </w:r>
      <w:r>
        <w:tab/>
        <w:t>roads within the mining lease and roads serving the mining lease;</w:t>
      </w:r>
    </w:p>
    <w:p>
      <w:pPr>
        <w:pStyle w:val="yMiscellaneousBody"/>
        <w:tabs>
          <w:tab w:val="left" w:pos="851"/>
        </w:tabs>
        <w:ind w:left="1276" w:hanging="1276"/>
      </w:pPr>
      <w:r>
        <w:tab/>
        <w:t>(c)</w:t>
      </w:r>
      <w:r>
        <w:tab/>
        <w:t>temporary accommodation and ancillary facilities for the mine workforce on or in the vicinity of the mining lease and housing or other appropriate accommodation and facilities elsewhere for the Company’s workforce;</w:t>
      </w:r>
    </w:p>
    <w:p>
      <w:pPr>
        <w:pStyle w:val="yMiscellaneousBody"/>
        <w:tabs>
          <w:tab w:val="left" w:pos="851"/>
        </w:tabs>
        <w:ind w:left="1276" w:hanging="1276"/>
      </w:pPr>
      <w:r>
        <w:tab/>
        <w:t>(d)</w:t>
      </w:r>
      <w:r>
        <w:tab/>
        <w:t>management of vehicles on the mine site;</w:t>
      </w:r>
    </w:p>
    <w:p>
      <w:pPr>
        <w:pStyle w:val="yMiscellaneousBody"/>
        <w:tabs>
          <w:tab w:val="left" w:pos="851"/>
        </w:tabs>
        <w:ind w:left="1276" w:hanging="1276"/>
      </w:pPr>
      <w:r>
        <w:tab/>
        <w:t>(e)</w:t>
      </w:r>
      <w:r>
        <w:tab/>
        <w:t>water supply;</w:t>
      </w:r>
    </w:p>
    <w:p>
      <w:pPr>
        <w:pStyle w:val="yMiscellaneousBody"/>
        <w:tabs>
          <w:tab w:val="left" w:pos="851"/>
        </w:tabs>
        <w:ind w:left="1276" w:hanging="1276"/>
      </w:pPr>
      <w:r>
        <w:tab/>
        <w:t>(f)</w:t>
      </w:r>
      <w:r>
        <w:tab/>
        <w:t>power supply;</w:t>
      </w:r>
    </w:p>
    <w:p>
      <w:pPr>
        <w:pStyle w:val="yMiscellaneousBody"/>
        <w:tabs>
          <w:tab w:val="left" w:pos="851"/>
        </w:tabs>
        <w:ind w:left="1276" w:hanging="1276"/>
      </w:pPr>
      <w:r>
        <w:tab/>
        <w:t>(g)</w:t>
      </w:r>
      <w:r>
        <w:tab/>
        <w:t>transportation of iron ore by rail;</w:t>
      </w:r>
    </w:p>
    <w:p>
      <w:pPr>
        <w:pStyle w:val="yMiscellaneousBody"/>
        <w:tabs>
          <w:tab w:val="left" w:pos="851"/>
        </w:tabs>
        <w:ind w:left="1276" w:hanging="1276"/>
      </w:pPr>
      <w:r>
        <w:tab/>
        <w:t>(h)</w:t>
      </w:r>
      <w:r>
        <w:tab/>
        <w:t>storage and ship loading of iron ore;</w:t>
      </w:r>
    </w:p>
    <w:p>
      <w:pPr>
        <w:pStyle w:val="yMiscellaneousBody"/>
        <w:tabs>
          <w:tab w:val="left" w:pos="851"/>
        </w:tabs>
        <w:ind w:left="1276" w:hanging="1276"/>
      </w:pPr>
      <w:r>
        <w:tab/>
        <w:t>(i)</w:t>
      </w:r>
      <w:r>
        <w:tab/>
        <w:t>mine aerodrome on or in the vicinity of the mining lease and any other aerodrome facilities and services;</w:t>
      </w:r>
    </w:p>
    <w:p>
      <w:pPr>
        <w:pStyle w:val="yMiscellaneousBody"/>
        <w:tabs>
          <w:tab w:val="left" w:pos="851"/>
        </w:tabs>
        <w:ind w:left="1276" w:hanging="1276"/>
      </w:pPr>
      <w:r>
        <w:tab/>
        <w:t>(j)</w:t>
      </w:r>
      <w:r>
        <w:tab/>
        <w:t>any other works, services or facilities desired by the Company;</w:t>
      </w:r>
    </w:p>
    <w:p>
      <w:pPr>
        <w:pStyle w:val="yMiscellaneousBody"/>
        <w:tabs>
          <w:tab w:val="left" w:pos="851"/>
        </w:tabs>
        <w:ind w:left="1276" w:hanging="1276"/>
      </w:pPr>
      <w:r>
        <w:tab/>
        <w:t>(k)</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851"/>
        </w:tabs>
        <w:ind w:left="1276" w:hanging="1276"/>
      </w:pPr>
      <w:r>
        <w:tab/>
        <w:t>(l)</w:t>
      </w:r>
      <w:r>
        <w:tab/>
        <w:t>any leases, licences or other tenures of land required from the State; and</w:t>
      </w:r>
    </w:p>
    <w:p>
      <w:pPr>
        <w:pStyle w:val="yMiscellaneousBody"/>
        <w:tabs>
          <w:tab w:val="left" w:pos="851"/>
        </w:tabs>
        <w:ind w:left="1276" w:hanging="1276"/>
      </w:pPr>
      <w:r>
        <w:tab/>
        <w:t>(m)</w:t>
      </w:r>
      <w:r>
        <w:tab/>
        <w:t>an environmental management programme as to measures to be taken, in respect of the Company’s activities under this Agreement, for rehabilitation and the protection and management of the environment.</w:t>
      </w:r>
    </w:p>
    <w:p>
      <w:pPr>
        <w:pStyle w:val="yMiscellaneousBody"/>
        <w:keepNext/>
        <w:spacing w:before="220"/>
        <w:rPr>
          <w:b/>
        </w:rPr>
      </w:pPr>
      <w:r>
        <w:rPr>
          <w:b/>
        </w:rPr>
        <w:t>Order of proposals</w:t>
      </w:r>
    </w:p>
    <w:p>
      <w:pPr>
        <w:pStyle w:val="yMiscellaneousBody"/>
        <w:tabs>
          <w:tab w:val="left" w:pos="426"/>
        </w:tabs>
        <w:ind w:left="851" w:hanging="851"/>
      </w:pPr>
      <w:r>
        <w:tab/>
        <w:t>(2)</w:t>
      </w:r>
      <w:r>
        <w:tab/>
        <w:t>Each of the proposals pursuant to subclause (1) may with the approval of the Minister or if so required by him be submitted separately and in any order as to the matter or matters mentioned in one or more of paragraphs (a) to (m) of subclause (1).</w:t>
      </w:r>
    </w:p>
    <w:p>
      <w:pPr>
        <w:pStyle w:val="yMiscellaneousBody"/>
        <w:keepNext/>
        <w:spacing w:before="220"/>
        <w:rPr>
          <w:b/>
        </w:rPr>
      </w:pPr>
      <w:r>
        <w:rPr>
          <w:b/>
        </w:rPr>
        <w:t>Use of existing infrastructure</w:t>
      </w:r>
    </w:p>
    <w:p>
      <w:pPr>
        <w:pStyle w:val="yMiscellaneousBody"/>
        <w:tabs>
          <w:tab w:val="left" w:pos="426"/>
        </w:tabs>
        <w:ind w:left="851" w:hanging="851"/>
      </w:pPr>
      <w:r>
        <w:tab/>
        <w:t>(3)</w:t>
      </w:r>
      <w:r>
        <w:tab/>
        <w:t>Each of the proposals pursuant to subclause (1) may with the consent of the Minister and that of any other parties concerned instead of providing for the construction of new facilities or equipment or the provision of new services of the kind therein mentioned provide for the use by the Company of any existing facilities equipment or services of such kind belonging to the Company or the Mount Newman Participants during any period when the Company is associated with the Mount Newman Participants, or upon reasonable terms and conditions of any other existing facilities equipment or services of such kind.</w:t>
      </w:r>
    </w:p>
    <w:p>
      <w:pPr>
        <w:pStyle w:val="yMiscellaneousBody"/>
        <w:keepNext/>
        <w:spacing w:before="220"/>
        <w:rPr>
          <w:b/>
        </w:rPr>
      </w:pPr>
      <w:r>
        <w:rPr>
          <w:b/>
        </w:rPr>
        <w:t>Additional submissions</w:t>
      </w:r>
    </w:p>
    <w:p>
      <w:pPr>
        <w:pStyle w:val="yMiscellaneousBody"/>
        <w:tabs>
          <w:tab w:val="left" w:pos="426"/>
        </w:tabs>
        <w:ind w:left="851" w:hanging="851"/>
        <w:rPr>
          <w:spacing w:val="-4"/>
        </w:rPr>
      </w:pPr>
      <w:r>
        <w:rPr>
          <w:spacing w:val="-4"/>
        </w:rPr>
        <w:tab/>
        <w:t>(4)</w:t>
      </w:r>
      <w:r>
        <w:rPr>
          <w:spacing w:val="-4"/>
        </w:rP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keepNext/>
        <w:spacing w:before="280"/>
        <w:rPr>
          <w:b/>
        </w:rPr>
      </w:pPr>
      <w:r>
        <w:rPr>
          <w:b/>
        </w:rPr>
        <w:t>Consideration of proposals</w:t>
      </w:r>
    </w:p>
    <w:p>
      <w:pPr>
        <w:pStyle w:val="yMiscellaneousBody"/>
        <w:tabs>
          <w:tab w:val="left" w:pos="426"/>
        </w:tabs>
        <w:ind w:left="851" w:hanging="851"/>
      </w:pPr>
      <w:r>
        <w:t>8.</w:t>
      </w:r>
      <w:r>
        <w:tab/>
        <w:t>(1)</w:t>
      </w:r>
      <w:r>
        <w:tab/>
        <w:t>Subject to the EP Act, in respect of each proposal pursuant to subclause (1) of Clause 7 the Minister shall — </w:t>
      </w:r>
    </w:p>
    <w:p>
      <w:pPr>
        <w:pStyle w:val="yMiscellaneousBody"/>
        <w:tabs>
          <w:tab w:val="left" w:pos="851"/>
        </w:tabs>
        <w:ind w:left="1276" w:hanging="1276"/>
      </w:pPr>
      <w:r>
        <w:tab/>
        <w:t>(a)</w:t>
      </w:r>
      <w:r>
        <w:tab/>
        <w:t>approve of the proposal without qualification or reservation; or</w:t>
      </w:r>
    </w:p>
    <w:p>
      <w:pPr>
        <w:pStyle w:val="yMiscellaneousBody"/>
        <w:tabs>
          <w:tab w:val="left" w:pos="851"/>
        </w:tabs>
        <w:ind w:left="1276" w:hanging="1276"/>
      </w:pPr>
      <w:r>
        <w:tab/>
        <w:t>(b)</w:t>
      </w:r>
      <w:r>
        <w:tab/>
        <w:t>defer consideration of or decision upon the same until such time as the Company submits a further proposal or proposals in respect of some other of the matters mentioned in subclause (1) of Clause 7 not covered by the said proposal; or</w:t>
      </w:r>
    </w:p>
    <w:p>
      <w:pPr>
        <w:pStyle w:val="yMiscellaneousBody"/>
        <w:tabs>
          <w:tab w:val="left" w:pos="851"/>
        </w:tabs>
        <w:ind w:left="1276" w:hanging="1276"/>
      </w:pPr>
      <w:r>
        <w:tab/>
        <w:t>(c)</w:t>
      </w:r>
      <w:r>
        <w:tab/>
        <w:t>require as a condition precedent to the giving of his approval to the said proposal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ind w:left="426" w:hanging="426"/>
      </w:pPr>
      <w:r>
        <w:tab/>
        <w:t>PROVIDED ALWAYS that where implementation of any proposals hereunder have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keepNext/>
        <w:spacing w:before="220"/>
        <w:rPr>
          <w:b/>
        </w:rPr>
      </w:pPr>
      <w:r>
        <w:rPr>
          <w:b/>
        </w:rPr>
        <w:t>Advice of Minister’s decision</w:t>
      </w:r>
    </w:p>
    <w:p>
      <w:pPr>
        <w:pStyle w:val="yMiscellaneousBody"/>
        <w:tabs>
          <w:tab w:val="left" w:pos="426"/>
        </w:tabs>
        <w:spacing w:before="120"/>
        <w:ind w:left="851" w:hanging="851"/>
      </w:pPr>
      <w:r>
        <w:tab/>
        <w:t>(2)</w:t>
      </w:r>
      <w:r>
        <w:tab/>
        <w:t>The Minister shall within two months after receipt of proposals pursuant to subclause (1) of Clause 7 or where the proposals are to be assessed under section 40(1)(b) of the EP Act then within two months after service on him of an authority under section 45(7) of the EP Act give notice to the Company of his decision in respect to the proposals.</w:t>
      </w:r>
    </w:p>
    <w:p>
      <w:pPr>
        <w:pStyle w:val="yMiscellaneousBody"/>
        <w:keepNext/>
        <w:spacing w:before="220"/>
        <w:rPr>
          <w:b/>
        </w:rPr>
      </w:pPr>
      <w:r>
        <w:rPr>
          <w:b/>
        </w:rPr>
        <w:t>Consultation with Minister</w:t>
      </w:r>
    </w:p>
    <w:p>
      <w:pPr>
        <w:pStyle w:val="yMiscellaneousBody"/>
        <w:tabs>
          <w:tab w:val="left" w:pos="426"/>
        </w:tabs>
        <w:spacing w:before="120"/>
        <w:ind w:left="851" w:hanging="851"/>
      </w:pPr>
      <w:r>
        <w:tab/>
        <w:t>(3)</w:t>
      </w:r>
      <w: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MiscellaneousBody"/>
        <w:keepNext/>
        <w:spacing w:before="220"/>
        <w:rPr>
          <w:b/>
        </w:rPr>
      </w:pPr>
      <w:r>
        <w:rPr>
          <w:b/>
        </w:rPr>
        <w:t>Minister’s decision subject to arbitration</w:t>
      </w:r>
    </w:p>
    <w:p>
      <w:pPr>
        <w:pStyle w:val="yMiscellaneousBody"/>
        <w:tabs>
          <w:tab w:val="left" w:pos="426"/>
        </w:tabs>
        <w:spacing w:before="120"/>
        <w:ind w:left="851" w:hanging="851"/>
        <w:rPr>
          <w:spacing w:val="-4"/>
        </w:rPr>
      </w:pPr>
      <w:r>
        <w:rPr>
          <w:spacing w:val="-4"/>
        </w:rPr>
        <w:tab/>
        <w:t>(4)</w:t>
      </w:r>
      <w:r>
        <w:rPr>
          <w:spacing w:val="-4"/>
        </w:rPr>
        <w:tab/>
        <w:t>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spacing w:before="220"/>
        <w:rPr>
          <w:b/>
        </w:rPr>
      </w:pPr>
      <w:r>
        <w:rPr>
          <w:b/>
        </w:rPr>
        <w:t>Arbitration award</w:t>
      </w:r>
    </w:p>
    <w:p>
      <w:pPr>
        <w:pStyle w:val="yMiscellaneousBody"/>
        <w:tabs>
          <w:tab w:val="left" w:pos="426"/>
        </w:tabs>
        <w:spacing w:before="120"/>
        <w:ind w:left="851" w:hanging="851"/>
      </w:pPr>
      <w:r>
        <w:tab/>
        <w:t>(5)</w:t>
      </w:r>
      <w:r>
        <w:tab/>
        <w:t>An award made on an arbitration pursuant to subclause (4) shall have force and effect as follows — </w:t>
      </w:r>
    </w:p>
    <w:p>
      <w:pPr>
        <w:pStyle w:val="yMiscellaneousBody"/>
        <w:tabs>
          <w:tab w:val="left" w:pos="851"/>
        </w:tabs>
        <w:ind w:left="1276" w:hanging="1276"/>
      </w:pPr>
      <w:r>
        <w:tab/>
        <w:t>(a)</w:t>
      </w:r>
      <w:r>
        <w:tab/>
        <w:t>if by the award the dispute is decided against the Company then unless the Company within 3 months after delivery of the award give notice to the Minister of its acceptance of the award this Agreement shall on the expiration of that period of 3 months cease and determine; or</w:t>
      </w:r>
    </w:p>
    <w:p>
      <w:pPr>
        <w:pStyle w:val="yMiscellaneousBody"/>
        <w:tabs>
          <w:tab w:val="left" w:pos="851"/>
        </w:tabs>
        <w:ind w:left="1276" w:hanging="1276"/>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keepNext/>
        <w:spacing w:before="220"/>
        <w:rPr>
          <w:b/>
        </w:rPr>
      </w:pPr>
      <w:r>
        <w:rPr>
          <w:b/>
        </w:rPr>
        <w:t>Effect of non</w:t>
      </w:r>
      <w:r>
        <w:rPr>
          <w:b/>
        </w:rPr>
        <w:noBreakHyphen/>
        <w:t>approval of proposals</w:t>
      </w:r>
    </w:p>
    <w:p>
      <w:pPr>
        <w:pStyle w:val="yMiscellaneousBody"/>
        <w:tabs>
          <w:tab w:val="left" w:pos="426"/>
        </w:tabs>
        <w:ind w:left="851" w:hanging="851"/>
      </w:pPr>
      <w:r>
        <w:tab/>
        <w:t>(6)</w:t>
      </w:r>
      <w:r>
        <w:tab/>
        <w:t>Notwithstanding that under subclause (1) any proposals of the Company are approved by the Minister or determined by arbitration award, unless each and every such proposal and matter is so approved or determined by 31 October 1992 or by such extended date or period if any as the Company shall be granted pursuant to the provisions of this Agreement then the Minister may give to the Company 12 months notice of intention to determine this Agreement and unless before the expiration of the said 12 months period all the detailed proposals and matters are so approved or determined this Agreement shall cease and determine subject however to the provisions of Clause 35.</w:t>
      </w:r>
    </w:p>
    <w:p>
      <w:pPr>
        <w:pStyle w:val="yMiscellaneousBody"/>
        <w:keepNext/>
        <w:spacing w:before="220"/>
        <w:rPr>
          <w:b/>
        </w:rPr>
      </w:pPr>
      <w:r>
        <w:rPr>
          <w:b/>
        </w:rPr>
        <w:t>Implementation of proposals</w:t>
      </w:r>
    </w:p>
    <w:p>
      <w:pPr>
        <w:pStyle w:val="yMiscellaneousBody"/>
        <w:tabs>
          <w:tab w:val="left" w:pos="426"/>
        </w:tabs>
        <w:ind w:left="851" w:hanging="851"/>
      </w:pPr>
      <w:r>
        <w:tab/>
        <w:t>(7)</w:t>
      </w:r>
      <w:r>
        <w:tab/>
        <w:t>Subject to and in accordance with the EP Act and any approvals and licences required under that Act the Company shall implement the approved proposals in accordance with the terms thereof.</w:t>
      </w:r>
    </w:p>
    <w:p>
      <w:pPr>
        <w:pStyle w:val="yMiscellaneousBody"/>
        <w:keepNext/>
        <w:spacing w:before="280"/>
        <w:rPr>
          <w:b/>
        </w:rPr>
      </w:pPr>
      <w:r>
        <w:rPr>
          <w:b/>
        </w:rPr>
        <w:t>Overall development</w:t>
      </w:r>
    </w:p>
    <w:p>
      <w:pPr>
        <w:pStyle w:val="yMiscellaneousBody"/>
        <w:tabs>
          <w:tab w:val="left" w:pos="426"/>
        </w:tabs>
        <w:ind w:left="851" w:hanging="851"/>
      </w:pPr>
      <w:r>
        <w:t>9.</w:t>
      </w:r>
      <w:r>
        <w:tab/>
        <w:t>(1)</w:t>
      </w:r>
      <w:r>
        <w:tab/>
        <w:t>Having regard to the geographical relationship and physical association of the mining lease with other iron ore deposits in and to the general development of the central Hamersley Range area, the Company in its initial proposals under Clause 7 and any subsequent proposals pursuant to Clause 10 (other than a proposal under that Clause to increase production of iron ore where the total production after such increase will not exceed 10,000,000 tonnes of iron ore per annum for transportation from the mining lease and the proposal does not involve any significant variation to the mine infrastructure) or Clause 11 shall take into account and make provision where it is reasonably practicable so to do for: — </w:t>
      </w:r>
    </w:p>
    <w:p>
      <w:pPr>
        <w:pStyle w:val="yMiscellaneousBody"/>
        <w:tabs>
          <w:tab w:val="left" w:pos="851"/>
        </w:tabs>
        <w:ind w:left="1276" w:hanging="1276"/>
      </w:pPr>
      <w:r>
        <w:tab/>
        <w:t>(a)</w:t>
      </w:r>
      <w:r>
        <w:tab/>
        <w:t>the economic and orderly overall development of the lands the subject of this Agreement and those other iron ore deposits;</w:t>
      </w:r>
    </w:p>
    <w:p>
      <w:pPr>
        <w:pStyle w:val="yMiscellaneousBody"/>
        <w:tabs>
          <w:tab w:val="left" w:pos="851"/>
        </w:tabs>
        <w:spacing w:before="120"/>
        <w:ind w:left="1276" w:hanging="1276"/>
      </w:pPr>
      <w:r>
        <w:tab/>
        <w:t>(b)</w:t>
      </w:r>
      <w:r>
        <w:tab/>
        <w:t>appropriate infrastructure development in the central Hamersley Range area having regard to then existing iron ore operations and facilities and other existing developments; and</w:t>
      </w:r>
    </w:p>
    <w:p>
      <w:pPr>
        <w:pStyle w:val="yMiscellaneousBody"/>
        <w:tabs>
          <w:tab w:val="left" w:pos="851"/>
        </w:tabs>
        <w:ind w:left="1276" w:hanging="1276"/>
      </w:pPr>
      <w:r>
        <w:tab/>
        <w:t>(c)</w:t>
      </w:r>
      <w:r>
        <w:tab/>
        <w:t>an open town or other appropriate housing and accommodation arrangements to service the iron ore mines and other developments in the central Hamersley Range area.</w:t>
      </w:r>
    </w:p>
    <w:p>
      <w:pPr>
        <w:pStyle w:val="yMiscellaneousBody"/>
        <w:tabs>
          <w:tab w:val="left" w:pos="426"/>
        </w:tabs>
        <w:ind w:left="851" w:hanging="851"/>
      </w:pPr>
      <w:r>
        <w:tab/>
        <w:t>(2)</w:t>
      </w:r>
      <w:r>
        <w:tab/>
        <w:t>The Company and the State shall co</w:t>
      </w:r>
      <w:r>
        <w:noBreakHyphen/>
        <w:t>operate and consult with each other regarding the matters referred to in subclause (1), State Government policies and development objectives, the Company’s commercial requirements and any other relevant matters that the Minister or the Company may wish to consider.</w:t>
      </w:r>
    </w:p>
    <w:p>
      <w:pPr>
        <w:pStyle w:val="yMiscellaneousBody"/>
        <w:keepNext/>
        <w:spacing w:before="240"/>
        <w:rPr>
          <w:b/>
        </w:rPr>
      </w:pPr>
      <w:r>
        <w:rPr>
          <w:b/>
        </w:rPr>
        <w:t>Additional proposals</w:t>
      </w:r>
    </w:p>
    <w:p>
      <w:pPr>
        <w:pStyle w:val="yMiscellaneousBody"/>
        <w:tabs>
          <w:tab w:val="left" w:pos="426"/>
        </w:tabs>
        <w:spacing w:before="120"/>
        <w:ind w:left="851" w:hanging="851"/>
      </w:pPr>
      <w:r>
        <w:t>10.</w:t>
      </w:r>
      <w:r>
        <w:tab/>
        <w:t>(1)</w:t>
      </w:r>
      <w:r>
        <w:tab/>
        <w:t>Subject to Clause 11 if the Company at any time during the continuance of this Agreement desires to produce more than 5,500,000 tonnes of iron ore per annum for transportation from the mining lease or to significantly modify expand or otherwise vary its activities carried on pursuant to this Agreement beyond those activities specified in any approved proposals it shall give notice of such desire to the Minister and within 2 months thereafter shall submit to the Minister detailed proposals in respect of all matters covered by such notice and such of the other matters mentioned in paragraphs (a) to (m) of subclause (1) of Clause 7 as the Minister may require.</w:t>
      </w:r>
    </w:p>
    <w:p>
      <w:pPr>
        <w:pStyle w:val="yMiscellaneousBody"/>
        <w:tabs>
          <w:tab w:val="left" w:pos="426"/>
        </w:tabs>
        <w:spacing w:before="120"/>
        <w:ind w:left="851" w:hanging="851"/>
      </w:pPr>
      <w:r>
        <w:tab/>
        <w:t>(2)</w:t>
      </w:r>
      <w:r>
        <w:tab/>
        <w:t xml:space="preserve">The provisions of Clause 7 and Clause 8 (other than subclauses (5) and (6)) shall </w:t>
      </w:r>
      <w:r>
        <w:rPr>
          <w:i/>
        </w:rPr>
        <w:t>mutatis mutandis</w:t>
      </w:r>
      <w:r>
        <w:t xml:space="preserve"> apply to detailed proposals submitted pursuant to this subclause with the proviso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and licences required under that Act the Company shall implement approved proposals pursuant to this Clause in accordance with the terms thereof.</w:t>
      </w:r>
    </w:p>
    <w:p>
      <w:pPr>
        <w:pStyle w:val="yMiscellaneousBody"/>
        <w:spacing w:before="240"/>
        <w:rPr>
          <w:b/>
        </w:rPr>
      </w:pPr>
      <w:r>
        <w:rPr>
          <w:b/>
        </w:rPr>
        <w:t>Limits on mining</w:t>
      </w:r>
    </w:p>
    <w:p>
      <w:pPr>
        <w:pStyle w:val="yMiscellaneousBody"/>
        <w:tabs>
          <w:tab w:val="left" w:pos="426"/>
        </w:tabs>
        <w:spacing w:before="120"/>
        <w:ind w:left="851" w:hanging="851"/>
      </w:pPr>
      <w:r>
        <w:t>11.</w:t>
      </w:r>
      <w:r>
        <w:tab/>
        <w:t>(1)</w:t>
      </w:r>
      <w:r>
        <w:tab/>
        <w:t>The Company shall not produce more than 10,000,000 tonnes of iron ore per annum for transportation from the mining lease nor shall the total number of the mine workforce exceed 100 without the prior consent of the Minister and approval of detailed proposals in regard thereto in accordance with this Clause.</w:t>
      </w:r>
    </w:p>
    <w:p>
      <w:pPr>
        <w:pStyle w:val="yMiscellaneousBody"/>
        <w:tabs>
          <w:tab w:val="left" w:pos="426"/>
          <w:tab w:val="left" w:pos="851"/>
        </w:tabs>
        <w:ind w:left="1276" w:hanging="1276"/>
      </w:pPr>
      <w:r>
        <w:tab/>
        <w:t>(2)</w:t>
      </w:r>
      <w:r>
        <w:tab/>
        <w:t>(a)</w:t>
      </w:r>
      <w:r>
        <w:tab/>
        <w:t>If the Company desires to increase the annual tonneage or the mine workforce beyond that specified in subclause (1) it shall give notice thereof to the Minister and furnish to the minister with that notice an outline of its proposals in respect thereto (including the matters mentioned in paragraphs (a)</w:t>
      </w:r>
      <w:r>
        <w:noBreakHyphen/>
        <w:t>(m) of subclause (1) of Clause 7).</w:t>
      </w:r>
    </w:p>
    <w:p>
      <w:pPr>
        <w:pStyle w:val="yMiscellaneousBody"/>
        <w:tabs>
          <w:tab w:val="left" w:pos="851"/>
        </w:tabs>
        <w:ind w:left="1276" w:hanging="1276"/>
      </w:pPr>
      <w:r>
        <w:tab/>
        <w:t>(b)</w:t>
      </w:r>
      <w:r>
        <w:tab/>
        <w:t>The Minister shall within one month of a notice under paragraph (a) of this subclause advise the Company whether or not he approves in principle the proposed increase. An approval by the Minister under this subclause may be given subject to conditions including a condition requiring variations of or additions to this agreement PROVIDED THAT any such condition shall not without the consent of the Company require variations of — </w:t>
      </w:r>
    </w:p>
    <w:p>
      <w:pPr>
        <w:pStyle w:val="yMiscellaneousBody"/>
        <w:tabs>
          <w:tab w:val="left" w:pos="1276"/>
        </w:tabs>
        <w:ind w:left="1701" w:hanging="1701"/>
      </w:pPr>
      <w:r>
        <w:tab/>
        <w:t>(i)</w:t>
      </w:r>
      <w:r>
        <w:tab/>
        <w:t>the term of the mining lease or the rail spur lease or the rental thereunder;</w:t>
      </w:r>
    </w:p>
    <w:p>
      <w:pPr>
        <w:pStyle w:val="yMiscellaneousBody"/>
        <w:tabs>
          <w:tab w:val="left" w:pos="1276"/>
        </w:tabs>
        <w:ind w:left="1701" w:hanging="1701"/>
      </w:pPr>
      <w:r>
        <w:tab/>
        <w:t>(ii)</w:t>
      </w:r>
      <w:r>
        <w:tab/>
        <w:t>the rentals payable under any other lease or licence hereunder;</w:t>
      </w:r>
    </w:p>
    <w:p>
      <w:pPr>
        <w:pStyle w:val="yMiscellaneousBody"/>
        <w:tabs>
          <w:tab w:val="left" w:pos="1276"/>
        </w:tabs>
        <w:ind w:left="1701" w:hanging="1701"/>
      </w:pPr>
      <w:r>
        <w:tab/>
        <w:t>(iii)</w:t>
      </w:r>
      <w:r>
        <w:tab/>
        <w:t>the rates of or method of calculating royalty; and</w:t>
      </w:r>
    </w:p>
    <w:p>
      <w:pPr>
        <w:pStyle w:val="yMiscellaneousBody"/>
        <w:tabs>
          <w:tab w:val="left" w:pos="1276"/>
        </w:tabs>
        <w:ind w:left="1701" w:hanging="1701"/>
      </w:pPr>
      <w:r>
        <w:tab/>
        <w:t>(iv)</w:t>
      </w:r>
      <w:r>
        <w:tab/>
        <w:t>Clause 23.</w:t>
      </w:r>
    </w:p>
    <w:p>
      <w:pPr>
        <w:pStyle w:val="yMiscellaneousBody"/>
        <w:tabs>
          <w:tab w:val="left" w:pos="426"/>
          <w:tab w:val="left" w:pos="851"/>
        </w:tabs>
        <w:ind w:left="1276" w:hanging="1276"/>
      </w:pPr>
      <w:r>
        <w:tab/>
        <w:t>(3)</w:t>
      </w:r>
      <w:r>
        <w:tab/>
        <w:t>(a)</w:t>
      </w:r>
      <w:r>
        <w:tab/>
        <w:t>If the Minister approves in principle a proposed increase the Company must within three months of that approval submit to the Minister detailed proposals in respect thereof in accordance with any conditions of that approval otherwise that approval shall lapse.</w:t>
      </w:r>
    </w:p>
    <w:p>
      <w:pPr>
        <w:pStyle w:val="yMiscellaneousBody"/>
        <w:tabs>
          <w:tab w:val="left" w:pos="851"/>
        </w:tabs>
        <w:ind w:left="1276" w:hanging="1276"/>
      </w:pPr>
      <w:r>
        <w:tab/>
        <w:t>(b)</w:t>
      </w:r>
      <w:r>
        <w:tab/>
        <w:t>The provisions of subclause (2) of Clause 10 shall apply to detailed proposals submitted pursuant to this subclause.</w:t>
      </w:r>
    </w:p>
    <w:p>
      <w:pPr>
        <w:pStyle w:val="yMiscellaneousBody"/>
        <w:tabs>
          <w:tab w:val="left" w:pos="426"/>
        </w:tabs>
        <w:ind w:left="851" w:hanging="851"/>
      </w:pPr>
      <w:r>
        <w:tab/>
        <w:t>(4)</w:t>
      </w:r>
      <w:r>
        <w:tab/>
        <w:t xml:space="preserve">Any proposal under this Clause to increase the annual tonneage to be produced or the number of the mine workforce shall specify the proposed increase and on and after approval or determination of any such proposal pursuant to subclause (3)(b) the provisions of this Clause shall apply </w:t>
      </w:r>
      <w:r>
        <w:rPr>
          <w:i/>
        </w:rPr>
        <w:t>mutatis mutandis</w:t>
      </w:r>
      <w:r>
        <w:t xml:space="preserve"> to the increased tonneage or number of the mine workforce as the case may be and also to any subsequent desires of the Company for an increase in the tonneage or mine workforce.</w:t>
      </w:r>
    </w:p>
    <w:p>
      <w:pPr>
        <w:pStyle w:val="yMiscellaneousBody"/>
        <w:keepNext/>
        <w:spacing w:before="280"/>
        <w:rPr>
          <w:b/>
        </w:rPr>
      </w:pPr>
      <w:r>
        <w:rPr>
          <w:b/>
        </w:rPr>
        <w:t>Mining lease</w:t>
      </w:r>
    </w:p>
    <w:p>
      <w:pPr>
        <w:pStyle w:val="yMiscellaneousBody"/>
        <w:tabs>
          <w:tab w:val="left" w:pos="426"/>
        </w:tabs>
        <w:ind w:left="851" w:hanging="851"/>
      </w:pPr>
      <w:r>
        <w:t>12.</w:t>
      </w:r>
      <w:r>
        <w:tab/>
        <w:t>(1)</w:t>
      </w:r>
      <w:r>
        <w:tab/>
        <w:t>On application made by the Company, not later than 3 months after all its proposals submitted pursuant to subclause (1) of Clause 7 have been approved or determined and the Company has complied with the provisions of subclause (4) of Clause 7, for a mining lease for the mining of iron ore of so much of the land as is then held by the Company under the exploration licences referred to in recital (a) of this Agreement the State shall upon the surrender by the Company of the exploration licences cause to be granted to the Company at the rental specified from time to time in the Mining Act a mining lease of such land (notwithstanding that the survey in respect thereof has not been completed but subject to such corrections to accord with the survey when completed at the Company’s expense) for the mining of iron ore only such mining lease to be granted under and, except as otherwise provided in this Agreement, subject to the Mining Act but in the form of the Schedule hereto.</w:t>
      </w:r>
    </w:p>
    <w:p>
      <w:pPr>
        <w:pStyle w:val="yMiscellaneousBody"/>
        <w:keepNext/>
        <w:spacing w:before="220"/>
        <w:rPr>
          <w:b/>
        </w:rPr>
      </w:pPr>
      <w:r>
        <w:rPr>
          <w:b/>
        </w:rPr>
        <w:t>Term</w:t>
      </w:r>
    </w:p>
    <w:p>
      <w:pPr>
        <w:pStyle w:val="yMiscellaneousBody"/>
        <w:tabs>
          <w:tab w:val="left" w:pos="426"/>
        </w:tabs>
        <w:ind w:left="851" w:hanging="851"/>
      </w:pPr>
      <w:r>
        <w:tab/>
        <w:t>(2)</w:t>
      </w:r>
      <w:r>
        <w:tab/>
        <w:t>Subject to the performance by the Company of its obligations under this Agreement and the Mining Act and notwithstanding any provisions of the Mining Act to the contrary the term of the mining lease shall be for a period of 21 years commencing from the date of receipt of the application therefor under subclause (1) with the right during the currency of this Agreement to take two successive renewals of the said term each for a further period for 21 years upon the same terms and conditions, subject to the sooner determination of the said term upon cessation or determination of this Agreement such right to be exercisable by the Company making written application for any such renewal not later than one month before the expiration of the current term of the mining lease.</w:t>
      </w:r>
    </w:p>
    <w:p>
      <w:pPr>
        <w:pStyle w:val="yMiscellaneousBody"/>
        <w:keepNext/>
        <w:spacing w:before="220"/>
        <w:rPr>
          <w:b/>
        </w:rPr>
      </w:pPr>
      <w:r>
        <w:rPr>
          <w:b/>
        </w:rPr>
        <w:t>Exemption from expenditure conditions</w:t>
      </w:r>
    </w:p>
    <w:p>
      <w:pPr>
        <w:pStyle w:val="yMiscellaneousBody"/>
        <w:tabs>
          <w:tab w:val="left" w:pos="426"/>
        </w:tabs>
        <w:ind w:left="851" w:hanging="851"/>
      </w:pPr>
      <w:r>
        <w:tab/>
        <w:t>(3)</w:t>
      </w:r>
      <w:r>
        <w:tab/>
        <w:t>The State shall ensure that during the currency of this Agreement and subject to compliance with its obligations hereunder the Company shall not be required to comply with the expenditure conditions imposed by or under the Mining Act in regard to the mining lease.</w:t>
      </w:r>
    </w:p>
    <w:p>
      <w:pPr>
        <w:pStyle w:val="yMiscellaneousBody"/>
        <w:keepNext/>
        <w:spacing w:before="220"/>
        <w:rPr>
          <w:b/>
        </w:rPr>
      </w:pPr>
      <w:r>
        <w:rPr>
          <w:b/>
        </w:rPr>
        <w:t>Reports</w:t>
      </w:r>
    </w:p>
    <w:p>
      <w:pPr>
        <w:pStyle w:val="yMiscellaneousBody"/>
        <w:tabs>
          <w:tab w:val="left" w:pos="426"/>
        </w:tabs>
        <w:ind w:left="851" w:hanging="851"/>
      </w:pPr>
      <w:r>
        <w:tab/>
        <w:t>(4)</w:t>
      </w:r>
      <w:r>
        <w:tab/>
        <w:t>The Company shall lodge with the Department of Mines at Perth — </w:t>
      </w:r>
    </w:p>
    <w:p>
      <w:pPr>
        <w:pStyle w:val="yMiscellaneousBody"/>
        <w:tabs>
          <w:tab w:val="left" w:pos="851"/>
        </w:tabs>
        <w:ind w:left="1276" w:hanging="1276"/>
      </w:pPr>
      <w:r>
        <w:tab/>
        <w:t>(a)</w:t>
      </w:r>
      <w:r>
        <w:tab/>
        <w:t xml:space="preserve">such periodical reports (except reports in the form of Form 5 of the </w:t>
      </w:r>
      <w:r>
        <w:rPr>
          <w:i/>
        </w:rPr>
        <w:t>Mining Regulations 1981</w:t>
      </w:r>
      <w:r>
        <w:t xml:space="preserve"> or other reports relating to expenditure on the mining lease) and returns as may be prescribed in respect of mining leases pursuant to regulations under the Mining Act provided that the Minister for Mines may waive any requirement for lodgment of exploration data in respect of areas within the mining lease;</w:t>
      </w:r>
    </w:p>
    <w:p>
      <w:pPr>
        <w:pStyle w:val="yMiscellaneousBody"/>
        <w:tabs>
          <w:tab w:val="left" w:pos="851"/>
        </w:tabs>
        <w:ind w:left="1276" w:hanging="1276"/>
      </w:pPr>
      <w:r>
        <w:tab/>
        <w:t>(b)</w:t>
      </w:r>
      <w:r>
        <w:tab/>
        <w:t>on an annual basis, a report on ore reserves within the mining lease (using the scheme recommended by the Australasian Institute of Mining and Metallurgy and the Australian Mining Industry Council or future equivalent) together with a list of any geotechnical, metallurgical, geochemical and geophysical investigations carried out during the year and, if requested by the Department, details of any of those investigations;</w:t>
      </w:r>
    </w:p>
    <w:p>
      <w:pPr>
        <w:pStyle w:val="yMiscellaneousBody"/>
        <w:tabs>
          <w:tab w:val="left" w:pos="851"/>
        </w:tabs>
        <w:ind w:left="1276" w:hanging="1276"/>
      </w:pPr>
      <w:r>
        <w:tab/>
        <w:t>(c)</w:t>
      </w:r>
      <w:r>
        <w:tab/>
        <w:t>reports on drilling operations and drill holes where the main purpose of the drilling was to discover or define future ore reserves on the mining lease and, if requested by the Department, reports on drilling done within blocks of proven ore for the purpose of mine planning.</w:t>
      </w:r>
    </w:p>
    <w:p>
      <w:pPr>
        <w:pStyle w:val="yMiscellaneousBody"/>
        <w:keepNext/>
        <w:spacing w:before="220"/>
        <w:rPr>
          <w:b/>
        </w:rPr>
      </w:pPr>
      <w:r>
        <w:rPr>
          <w:b/>
        </w:rPr>
        <w:t>Access over mining lease</w:t>
      </w:r>
    </w:p>
    <w:p>
      <w:pPr>
        <w:pStyle w:val="yMiscellaneousBody"/>
        <w:tabs>
          <w:tab w:val="left" w:pos="426"/>
        </w:tabs>
        <w:ind w:left="851" w:hanging="851"/>
      </w:pPr>
      <w:r>
        <w:tab/>
        <w:t>(5)</w:t>
      </w:r>
      <w:r>
        <w:tab/>
        <w:t>The Company shall at all times permit the State and third parties with the consent of the State (with or without stock, vehicles and rolling stock) to have access to and to pass over the mining lease (by separate route, road or railway) so long as that access and passage does not unduly prejudice or interfere with the activities of the Company under this Agreement.</w:t>
      </w:r>
    </w:p>
    <w:p>
      <w:pPr>
        <w:pStyle w:val="yMiscellaneousBody"/>
        <w:keepNext/>
        <w:spacing w:before="220"/>
        <w:rPr>
          <w:b/>
        </w:rPr>
      </w:pPr>
      <w:r>
        <w:rPr>
          <w:b/>
        </w:rPr>
        <w:t>Surrender of part of mining lease</w:t>
      </w:r>
    </w:p>
    <w:p>
      <w:pPr>
        <w:pStyle w:val="yMiscellaneousBody"/>
        <w:tabs>
          <w:tab w:val="left" w:pos="426"/>
        </w:tabs>
        <w:ind w:left="851" w:hanging="851"/>
      </w:pPr>
      <w:r>
        <w:tab/>
        <w:t>(6)</w:t>
      </w:r>
      <w:r>
        <w:tab/>
        <w:t>Notwithstanding the provisions of this Clause and the Mining Act with the approval of the Minister the Company may from time to time (with abatement of future rent in respect to the area surrendered but without any abatement of rent already paid or any rent which has become due and has been paid in advance) surrender to the State all or any portion or portions of the mining lease.</w:t>
      </w:r>
    </w:p>
    <w:p>
      <w:pPr>
        <w:pStyle w:val="yMiscellaneousBody"/>
        <w:keepNext/>
        <w:spacing w:before="220"/>
        <w:rPr>
          <w:b/>
        </w:rPr>
      </w:pPr>
      <w:r>
        <w:rPr>
          <w:b/>
        </w:rPr>
        <w:t>Stone sand clay and gravel</w:t>
      </w:r>
    </w:p>
    <w:p>
      <w:pPr>
        <w:pStyle w:val="yMiscellaneousBody"/>
        <w:tabs>
          <w:tab w:val="left" w:pos="426"/>
        </w:tabs>
        <w:ind w:left="851" w:hanging="851"/>
      </w:pPr>
      <w:r>
        <w:tab/>
        <w:t>(7)</w:t>
      </w:r>
      <w:r>
        <w:tab/>
        <w:t>The Company in accordance with approved proposals may for the construction of works (and the maintenance thereof) for the purposes of this Agreement and without payment of royalty, obtain stone sand clay and gravel from the mining lease.</w:t>
      </w:r>
    </w:p>
    <w:p>
      <w:pPr>
        <w:pStyle w:val="yMiscellaneousBody"/>
        <w:keepNext/>
        <w:spacing w:before="220"/>
        <w:rPr>
          <w:b/>
        </w:rPr>
      </w:pPr>
      <w:r>
        <w:rPr>
          <w:b/>
        </w:rPr>
        <w:t>Other mining tenements</w:t>
      </w:r>
    </w:p>
    <w:p>
      <w:pPr>
        <w:pStyle w:val="yMiscellaneousBody"/>
        <w:tabs>
          <w:tab w:val="left" w:pos="426"/>
          <w:tab w:val="left" w:pos="851"/>
        </w:tabs>
        <w:ind w:left="1276" w:hanging="1276"/>
      </w:pPr>
      <w:r>
        <w:tab/>
        <w:t>(8)</w:t>
      </w:r>
      <w:r>
        <w:tab/>
        <w:t>(a)</w:t>
      </w:r>
      <w:r>
        <w:tab/>
        <w:t>Notwithstanding anything contained or implied in this Agreement or in the mining lease or the Mining Act mining tenements may subject to the provisions of this Clause be granted to or registered in favour of persons other than the Company under the Mining Act in respect of the areas subject to the mining lease unless the Minister for Mines determines that such grant or registration is likely unduly to prejudice or interfere with the current or prospective operations of the Company hereunder with respect to iron ore assuming the taking by the Company of reasonable steps to avoid the prejudice or interference or is likely unduly to reduce the quantity of economically extractable iron ore available to the Company.</w:t>
      </w:r>
    </w:p>
    <w:p>
      <w:pPr>
        <w:pStyle w:val="yMiscellaneousBody"/>
        <w:tabs>
          <w:tab w:val="left" w:pos="851"/>
        </w:tabs>
        <w:ind w:left="1276" w:hanging="1276"/>
      </w:pPr>
      <w:r>
        <w:tab/>
        <w:t>(b)</w:t>
      </w:r>
      <w:r>
        <w:tab/>
        <w:t>A mining tenement granted or registered as a result of this Clause shall not confer any right to mine or otherwise obtain rights to iron ore on the tenement.</w:t>
      </w:r>
    </w:p>
    <w:p>
      <w:pPr>
        <w:pStyle w:val="yMiscellaneousBody"/>
        <w:tabs>
          <w:tab w:val="left" w:pos="851"/>
          <w:tab w:val="left" w:pos="1276"/>
        </w:tabs>
        <w:ind w:left="1701" w:hanging="1701"/>
      </w:pPr>
      <w:r>
        <w:tab/>
        <w:t>(c)</w:t>
      </w:r>
      <w:r>
        <w:tab/>
        <w:t>(i)</w:t>
      </w:r>
      <w:r>
        <w:tab/>
        <w:t>In respect of any application for a mining tenement made under the Mining Act in respect of an area the subject of the mining lease the Minister for Mines shall consult with the Minister and the Company with respect to the significance of iron ore deposits in, on or under the land the subject of the application and any effect the grant of a mining tenement pursuant to such application might have on the current or prospective iron ore operations of the Company under this Agreement.</w:t>
      </w:r>
    </w:p>
    <w:p>
      <w:pPr>
        <w:pStyle w:val="yMiscellaneousBody"/>
        <w:tabs>
          <w:tab w:val="left" w:pos="1276"/>
        </w:tabs>
        <w:ind w:left="1701" w:hanging="1701"/>
      </w:pPr>
      <w:r>
        <w:tab/>
        <w:t>(ii)</w:t>
      </w:r>
      <w:r>
        <w:tab/>
        <w:t>Where the Minister for Mines, after taking into account any matters raised by the Minister or the Company determines that the grant or registration of the application is likely to have the effect on the operations of the Company or the iron ore referred to in paragraph (a) of this subclause, he shall, by notice served on the Warden to whom the application was made, refuse the application.</w:t>
      </w:r>
    </w:p>
    <w:p>
      <w:pPr>
        <w:pStyle w:val="yMiscellaneousBody"/>
        <w:tabs>
          <w:tab w:val="left" w:pos="1276"/>
        </w:tabs>
        <w:ind w:left="1701" w:hanging="1701"/>
      </w:pPr>
      <w:r>
        <w:tab/>
        <w:t>(iii)</w:t>
      </w:r>
      <w:r>
        <w:tab/>
        <w:t>Before making a determination pursuant to subparagraph (ii) of this paragraph the Minister for Mines may request the Warden to hear the application and any objections thereto and as soon as practicable after the hearing of the application to report to the Minister for Mines on the application and the objections and the effect on the current or prospective operations of the Company or the quantity of economically extractable iron ore that a grant of the application might have.</w:t>
      </w:r>
    </w:p>
    <w:p>
      <w:pPr>
        <w:pStyle w:val="yMiscellaneousBody"/>
        <w:tabs>
          <w:tab w:val="left" w:pos="851"/>
          <w:tab w:val="left" w:pos="1276"/>
        </w:tabs>
        <w:ind w:left="1701" w:hanging="1701"/>
      </w:pPr>
      <w:r>
        <w:tab/>
        <w:t>(d)</w:t>
      </w:r>
      <w:r>
        <w:tab/>
        <w:t>(i)</w:t>
      </w:r>
      <w:r>
        <w:tab/>
        <w:t>Except as provided in paragraph (c) of this subclause a Warden shall not hear or otherwise deal with an application for a mining tenement in respect of an area the subject of the mining lease unless and until the Minister for Mines has notified him that it is not intended to refuse the application pursuant to paragraph (c) of this subclause. Following such advice to the Warden the application shall be disposed of under and in accordance with the Mining Act save that where the Warden has heard the application and objections thereto pursuant to paragraph (c) of this subclause, the application may be dealt with by the Warden without further hearing.</w:t>
      </w:r>
    </w:p>
    <w:p>
      <w:pPr>
        <w:pStyle w:val="yMiscellaneousBody"/>
        <w:tabs>
          <w:tab w:val="left" w:pos="1276"/>
        </w:tabs>
        <w:ind w:left="1701" w:hanging="1701"/>
      </w:pPr>
      <w:r>
        <w:tab/>
        <w:t>(ii)</w:t>
      </w:r>
      <w:r>
        <w:tab/>
        <w:t>The Company may exercise in respect of any application heard by the Warden any right that it may have under the Mining Act to object to the granting of the application.</w:t>
      </w:r>
    </w:p>
    <w:p>
      <w:pPr>
        <w:pStyle w:val="yMiscellaneousBody"/>
        <w:tabs>
          <w:tab w:val="left" w:pos="1276"/>
        </w:tabs>
        <w:ind w:left="1701" w:hanging="1701"/>
      </w:pPr>
      <w:r>
        <w:tab/>
        <w:t>(iii)</w:t>
      </w:r>
      <w:r>
        <w:tab/>
        <w:t>Any mining tenement granted pursuant to such application shall, in addition to any covenants and conditions that may be prescribed or imposed, be granted subject to such conditions as the Minister for Mines may determine having regard to the matters the subject of the consultations with the Minister and the Company pursuant to paragraph (c)(i) of this subclause and any matters raised by the Company before the Warden.</w:t>
      </w:r>
    </w:p>
    <w:p>
      <w:pPr>
        <w:pStyle w:val="yMiscellaneousBody"/>
        <w:tabs>
          <w:tab w:val="left" w:pos="851"/>
          <w:tab w:val="left" w:pos="1276"/>
        </w:tabs>
        <w:ind w:left="1701" w:hanging="1701"/>
      </w:pPr>
      <w:r>
        <w:tab/>
        <w:t>(e)</w:t>
      </w:r>
      <w:r>
        <w:tab/>
        <w:t>(i)</w:t>
      </w:r>
      <w:r>
        <w:tab/>
        <w:t>On the grant of any mining tenement pursuant to an application to which this subclause applies the land the subject thereof shall thereupon be deemed excised from the mining lease (with abatement of future rent in respect of the area excised but without any abatement of rent already paid or of rent which has become due and has not been paid in advance.</w:t>
      </w:r>
    </w:p>
    <w:p>
      <w:pPr>
        <w:pStyle w:val="yMiscellaneousBody"/>
        <w:tabs>
          <w:tab w:val="left" w:pos="1276"/>
        </w:tabs>
        <w:ind w:left="1701" w:hanging="1701"/>
      </w:pPr>
      <w:r>
        <w:tab/>
        <w:t>(ii)</w:t>
      </w:r>
      <w:r>
        <w:tab/>
        <w:t>On the expiration or sooner determination of any such mining tenement or, if that tenement is a prospecting licence or exploration licence and a substitute tenement is granted in respect thereof pursuant to an application made under section 49 or section 67 of the Mining Act, then on the expiration or sooner determination of the substitute title the land the subject of such mining tenement or substitute title as the case may be shall thereupon be deemed to be part of the land in the mining lease (with appropriate adjustment of rental) and shall be subject to the terms and conditions of the mining lease and this Agreement.</w:t>
      </w:r>
    </w:p>
    <w:p>
      <w:pPr>
        <w:pStyle w:val="yMiscellaneousBody"/>
        <w:keepNext/>
        <w:spacing w:before="280"/>
        <w:rPr>
          <w:b/>
        </w:rPr>
      </w:pPr>
      <w:r>
        <w:rPr>
          <w:b/>
        </w:rPr>
        <w:t>Royalties</w:t>
      </w:r>
    </w:p>
    <w:p>
      <w:pPr>
        <w:pStyle w:val="yMiscellaneousBody"/>
        <w:tabs>
          <w:tab w:val="left" w:pos="426"/>
        </w:tabs>
        <w:ind w:left="851" w:hanging="851"/>
      </w:pPr>
      <w:r>
        <w:t>13.</w:t>
      </w:r>
      <w:r>
        <w:tab/>
        <w:t>(1)</w:t>
      </w:r>
      <w:r>
        <w:tab/>
        <w:t>The Company shall during the continuance of this Agreement pay to the State royalty on all iron ore from the mining lease (other than iron ore shipped solely for testing purposes and in respect of which no purchase price or other consideration is payable or due) as follows — </w:t>
      </w:r>
    </w:p>
    <w:p>
      <w:pPr>
        <w:pStyle w:val="yMiscellaneousBody"/>
        <w:tabs>
          <w:tab w:val="left" w:pos="851"/>
        </w:tabs>
        <w:ind w:left="1276" w:hanging="1276"/>
      </w:pPr>
      <w:r>
        <w:tab/>
        <w:t>(a)</w:t>
      </w:r>
      <w:r>
        <w:tab/>
        <w:t>on beneficiated ore at the rate of 3.25% of the f.o.b. value;</w:t>
      </w:r>
    </w:p>
    <w:p>
      <w:pPr>
        <w:pStyle w:val="yMiscellaneousBody"/>
        <w:tabs>
          <w:tab w:val="left" w:pos="851"/>
        </w:tabs>
        <w:ind w:left="1276" w:hanging="1276"/>
      </w:pPr>
      <w:r>
        <w:tab/>
        <w:t>(b)</w:t>
      </w:r>
      <w:r>
        <w:tab/>
        <w:t>on all other iron ore of whatever kind at the rate of 5.625% of the f.o.b. value.</w:t>
      </w:r>
    </w:p>
    <w:p>
      <w:pPr>
        <w:pStyle w:val="yMiscellaneousBody"/>
        <w:tabs>
          <w:tab w:val="left" w:pos="426"/>
        </w:tabs>
        <w:ind w:left="851" w:hanging="851"/>
      </w:pPr>
      <w:r>
        <w:tab/>
        <w:t>(2)</w:t>
      </w:r>
      <w:r>
        <w:tab/>
        <w:t>The Company shall — </w:t>
      </w:r>
    </w:p>
    <w:p>
      <w:pPr>
        <w:pStyle w:val="yMiscellaneousBody"/>
        <w:tabs>
          <w:tab w:val="left" w:pos="851"/>
        </w:tabs>
        <w:ind w:left="1276" w:hanging="1276"/>
      </w:pPr>
      <w:r>
        <w:tab/>
        <w:t>(a)</w:t>
      </w:r>
      <w:r>
        <w:tab/>
        <w:t>within fourteen days after the quarter days the last days of March June September and December in each year commencing with the quarter day next following the first transportation of iron ore from the mining lease furnish to the Minister a return showing the quantity of all beneficiated ore produced and all other iron ore the subject of royalty hereunder and shipped sold transferred or otherwise disposed of or used (as the case may be) during the quarter immediately preceding the due date of the return and shall not later than two (2) months after such due date pay to the Minister the royalty payable in respect thereof or if the f.o.b. value is not then finally calculated, agreed or determined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or on the basis of estimates as agreed or determined and shall from time to time in the next following appropriate return and payment make (by return and by cash) all such necessary adjustments (and give to the Minister full details thereof) when the f.o.b. value shall have been finally calculated, agreed or determined;</w:t>
      </w:r>
    </w:p>
    <w:p>
      <w:pPr>
        <w:pStyle w:val="yMiscellaneousBody"/>
        <w:tabs>
          <w:tab w:val="left" w:pos="851"/>
        </w:tabs>
        <w:ind w:left="1276" w:hanging="1276"/>
      </w:pPr>
      <w:r>
        <w:tab/>
        <w:t>(b)</w:t>
      </w:r>
      <w:r>
        <w:tab/>
        <w:t>permit the Minister or his nominee to inspect at all reasonable times the books of account and records of the Company including contracts relative to any shipment or sale of iron ore hereunder and records of iron ore in stockpile or transit and to take copies of extracts therefrom and for the purpose of determining the f.o.b. value in respect of any shipment sale transfer or other disposal or use or production of iron ore hereunder the Company will take reasonable steps (i) to provide the Minister with current prices for iron ore outside and within the Commonwealth and other details and information that may be required by the Minister for the purpose of agreeing or determining the f.o.b. value and (ii)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or iron ore which may affect the amount of royalty payable hereunder; and</w:t>
      </w:r>
    </w:p>
    <w:p>
      <w:pPr>
        <w:pStyle w:val="yMiscellaneousBody"/>
        <w:tabs>
          <w:tab w:val="left" w:pos="851"/>
        </w:tabs>
        <w:ind w:left="1276" w:hanging="1276"/>
      </w:pPr>
      <w:r>
        <w:tab/>
        <w:t>(c)</w:t>
      </w:r>
      <w:r>
        <w:tab/>
        <w:t>as and when required by the Minister for Mines from time to time install and thereafter maintain in good working order and condition meters for measuring quantities of iron ore and iron ore products of such design or designs and at such places as the Minister for Mines may require.</w:t>
      </w:r>
    </w:p>
    <w:p>
      <w:pPr>
        <w:pStyle w:val="yMiscellaneousBody"/>
        <w:keepNext/>
        <w:spacing w:before="280"/>
        <w:rPr>
          <w:b/>
        </w:rPr>
      </w:pPr>
      <w:r>
        <w:rPr>
          <w:b/>
        </w:rPr>
        <w:t>Protection and management of the environment</w:t>
      </w:r>
    </w:p>
    <w:p>
      <w:pPr>
        <w:pStyle w:val="yMiscellaneousBody"/>
        <w:tabs>
          <w:tab w:val="left" w:pos="426"/>
        </w:tabs>
        <w:ind w:left="851" w:hanging="851"/>
      </w:pPr>
      <w:r>
        <w:t>14.</w:t>
      </w:r>
      <w:r>
        <w:tab/>
        <w:t>(1)</w:t>
      </w:r>
      <w:r>
        <w:tab/>
        <w:t>The Company shall in respect of the matters referred to in paragraph (m) of subclause (1) of Clause 7 and which are the subject of approved proposals, carry out a continuous programme including monitoring to ascertain the effectiveness of the measures it is taking pursuant to such approved proposals for rehabilitation and the protection and management of the environment and shall as and when reasonably required by the Minister from time to time submit to the Minister a detailed report thereon.</w:t>
      </w:r>
    </w:p>
    <w:p>
      <w:pPr>
        <w:pStyle w:val="yMiscellaneousBody"/>
        <w:tabs>
          <w:tab w:val="left" w:pos="426"/>
        </w:tabs>
        <w:ind w:left="851" w:hanging="851"/>
      </w:pPr>
      <w:r>
        <w:tab/>
        <w:t>(2)</w:t>
      </w:r>
      <w:r>
        <w:tab/>
        <w:t>Whenever as a result of its activities pursuant to subclause (1) or otherwise information becomes available to the Company which in order to more effectively rehabilitate, protect or manage the environment may necessitate or could require any changes or additions to any approved proposals or require matters not addressed in any such proposals to be addressed the Company shall forthwith notify the Minister thereof and with such notification shall submit a detailed report thereon.</w:t>
      </w:r>
    </w:p>
    <w:p>
      <w:pPr>
        <w:pStyle w:val="yMiscellaneousBody"/>
        <w:tabs>
          <w:tab w:val="left" w:pos="426"/>
        </w:tabs>
        <w:ind w:left="851" w:hanging="851"/>
      </w:pPr>
      <w:r>
        <w:tab/>
        <w:t>(3)</w:t>
      </w:r>
      <w:r>
        <w:tab/>
        <w:t>The Minister may within 2 months of the receipt of a detailed report pursuant to subclauses (1) or (2) notify the Company that he requires additional detailed proposals to be submitted in respect of all or any of the matters the subject of the report and such other reasonable matters as the Minister may require in connection therewith.</w:t>
      </w:r>
    </w:p>
    <w:p>
      <w:pPr>
        <w:pStyle w:val="yMiscellaneousBody"/>
        <w:tabs>
          <w:tab w:val="left" w:pos="426"/>
        </w:tabs>
        <w:ind w:left="851" w:hanging="851"/>
      </w:pPr>
      <w:r>
        <w:tab/>
        <w:t>(4)</w:t>
      </w:r>
      <w:r>
        <w:tab/>
        <w:t xml:space="preserve">The Company shall within 2 months of receipt of a notice given pursuant to subclause (3) submit to the Minister additional detailed proposals as required and the provisions of subclauses (1), (2), (3) and (4) of Clause 8 shall </w:t>
      </w:r>
      <w:r>
        <w:rPr>
          <w:i/>
        </w:rPr>
        <w:t>mutatis mutandis</w:t>
      </w:r>
      <w:r>
        <w:t xml:space="preserve"> apply.</w:t>
      </w:r>
    </w:p>
    <w:p>
      <w:pPr>
        <w:pStyle w:val="yMiscellaneousBody"/>
        <w:tabs>
          <w:tab w:val="left" w:pos="426"/>
        </w:tabs>
        <w:ind w:left="851" w:hanging="851"/>
      </w:pPr>
      <w:r>
        <w:tab/>
        <w:t>(5)</w:t>
      </w:r>
      <w:r>
        <w:tab/>
        <w:t>Subject to and in accordance with the EP Act and any approvals and licences required under that Act the Company shall implement the decision of the Minister or any award on arbitration as the case may be in accordance with the terms thereof.</w:t>
      </w:r>
    </w:p>
    <w:p>
      <w:pPr>
        <w:pStyle w:val="yMiscellaneousBody"/>
        <w:keepNext/>
        <w:spacing w:before="280"/>
        <w:rPr>
          <w:b/>
        </w:rPr>
      </w:pPr>
      <w:r>
        <w:rPr>
          <w:b/>
        </w:rPr>
        <w:t>Use of local labour professional services and materials</w:t>
      </w:r>
    </w:p>
    <w:p>
      <w:pPr>
        <w:pStyle w:val="yMiscellaneousBody"/>
        <w:keepNext/>
        <w:tabs>
          <w:tab w:val="left" w:pos="426"/>
        </w:tabs>
        <w:ind w:left="851" w:hanging="851"/>
      </w:pPr>
      <w:r>
        <w:t>15.</w:t>
      </w:r>
      <w:r>
        <w:tab/>
        <w:t>(1)</w:t>
      </w:r>
      <w:r>
        <w:tab/>
        <w:t>The Company shall, for the purposes of this Agreement — </w:t>
      </w:r>
    </w:p>
    <w:p>
      <w:pPr>
        <w:pStyle w:val="yMiscellaneousBody"/>
        <w:tabs>
          <w:tab w:val="left" w:pos="851"/>
        </w:tabs>
        <w:ind w:left="1276" w:hanging="1276"/>
      </w:pPr>
      <w:r>
        <w:tab/>
        <w:t>(a)</w:t>
      </w:r>
      <w:r>
        <w:tab/>
        <w:t>except in those cases where the Company can demonstrate it is impracticable so to do, use labour available within Western Australia (using all reasonable endeavours to ensure that as many as possible of the contractor’s workforce be recruited from the Pilbara) or if such labour is not available then, except as aforesaid, use labour otherwise available within Australia;</w:t>
      </w:r>
    </w:p>
    <w:p>
      <w:pPr>
        <w:pStyle w:val="yMiscellaneousBody"/>
        <w:tabs>
          <w:tab w:val="left" w:pos="851"/>
        </w:tabs>
        <w:ind w:left="1276" w:hanging="1276"/>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MiscellaneousBody"/>
        <w:tabs>
          <w:tab w:val="left" w:pos="851"/>
        </w:tabs>
        <w:ind w:left="1276" w:hanging="1276"/>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tabs>
          <w:tab w:val="left" w:pos="851"/>
        </w:tabs>
        <w:ind w:left="1276" w:hanging="1276"/>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pPr>
        <w:pStyle w:val="yMiscellaneousBody"/>
        <w:tabs>
          <w:tab w:val="left" w:pos="851"/>
        </w:tabs>
        <w:ind w:left="1276" w:hanging="1276"/>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MiscellaneousBody"/>
        <w:tabs>
          <w:tab w:val="left" w:pos="426"/>
        </w:tabs>
        <w:ind w:left="851" w:hanging="851"/>
      </w:pPr>
      <w:r>
        <w:tab/>
        <w:t>(2)</w:t>
      </w:r>
      <w:r>
        <w:tab/>
        <w:t>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426"/>
        </w:tabs>
        <w:ind w:left="851" w:hanging="851"/>
      </w:pPr>
      <w:r>
        <w:tab/>
        <w:t>(3)</w:t>
      </w:r>
      <w: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 or longer period as the case may be PROVIDED THAT the Minister may agree that any such reports need not be provided in respect of contracts of such kind or value as the Minister may from time to time determine.</w:t>
      </w:r>
    </w:p>
    <w:p>
      <w:pPr>
        <w:pStyle w:val="yMiscellaneousBody"/>
        <w:tabs>
          <w:tab w:val="left" w:pos="426"/>
        </w:tabs>
        <w:ind w:left="851" w:hanging="851"/>
      </w:pPr>
      <w:r>
        <w:tab/>
        <w:t>(4)</w:t>
      </w:r>
      <w:r>
        <w:tab/>
        <w:t>The Company shall 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MiscellaneousBody"/>
        <w:keepNext/>
        <w:spacing w:before="280"/>
        <w:rPr>
          <w:b/>
        </w:rPr>
      </w:pPr>
      <w:r>
        <w:rPr>
          <w:b/>
        </w:rPr>
        <w:t>Roads — Private roads</w:t>
      </w:r>
    </w:p>
    <w:p>
      <w:pPr>
        <w:pStyle w:val="yMiscellaneousBody"/>
        <w:tabs>
          <w:tab w:val="left" w:pos="426"/>
          <w:tab w:val="left" w:pos="851"/>
        </w:tabs>
        <w:ind w:left="1276" w:hanging="1276"/>
      </w:pPr>
      <w:r>
        <w:t>16.</w:t>
      </w:r>
      <w:r>
        <w:tab/>
        <w:t>(1)</w:t>
      </w:r>
      <w:r>
        <w:tab/>
        <w:t>(a)</w:t>
      </w:r>
      <w:r>
        <w:tab/>
        <w:t>Except with the consent of the Minister roads providing access to the mining lease shall be restricted to — </w:t>
      </w:r>
    </w:p>
    <w:p>
      <w:pPr>
        <w:pStyle w:val="yMiscellaneousBody"/>
        <w:tabs>
          <w:tab w:val="left" w:pos="1276"/>
        </w:tabs>
        <w:ind w:left="1701" w:hanging="1701"/>
      </w:pPr>
      <w:r>
        <w:tab/>
        <w:t>(i)</w:t>
      </w:r>
      <w:r>
        <w:tab/>
        <w:t>a road between the mining lease and the accommodation area;</w:t>
      </w:r>
    </w:p>
    <w:p>
      <w:pPr>
        <w:pStyle w:val="yMiscellaneousBody"/>
        <w:tabs>
          <w:tab w:val="left" w:pos="1276"/>
        </w:tabs>
        <w:ind w:left="1701" w:hanging="1701"/>
      </w:pPr>
      <w:r>
        <w:tab/>
        <w:t>(ii)</w:t>
      </w:r>
      <w:r>
        <w:tab/>
        <w:t>a road from the mine aerodrome serving the mining lease connecting with the mining lease or the road referred to in subparagraph (iv) of this paragraph;</w:t>
      </w:r>
    </w:p>
    <w:p>
      <w:pPr>
        <w:pStyle w:val="yMiscellaneousBody"/>
        <w:tabs>
          <w:tab w:val="left" w:pos="1276"/>
        </w:tabs>
        <w:ind w:left="1701" w:hanging="1701"/>
      </w:pPr>
      <w:r>
        <w:tab/>
        <w:t>(iii)</w:t>
      </w:r>
      <w:r>
        <w:tab/>
        <w:t>a railway maintenance road serving the rail spur;</w:t>
      </w:r>
    </w:p>
    <w:p>
      <w:pPr>
        <w:pStyle w:val="yMiscellaneousBody"/>
        <w:tabs>
          <w:tab w:val="left" w:pos="1276"/>
        </w:tabs>
        <w:ind w:left="1701" w:hanging="1701"/>
      </w:pPr>
      <w:r>
        <w:tab/>
      </w:r>
      <w:r>
        <w:tab/>
        <w:t>and</w:t>
      </w:r>
    </w:p>
    <w:p>
      <w:pPr>
        <w:pStyle w:val="yMiscellaneousBody"/>
        <w:tabs>
          <w:tab w:val="left" w:pos="1276"/>
        </w:tabs>
        <w:ind w:left="1701" w:hanging="1701"/>
      </w:pPr>
      <w:r>
        <w:tab/>
        <w:t>(iv)</w:t>
      </w:r>
      <w:r>
        <w:tab/>
        <w:t>the existing road from the Newman</w:t>
      </w:r>
      <w:r>
        <w:noBreakHyphen/>
        <w:t>Port Hedland railway road to the mining lease.</w:t>
      </w:r>
    </w:p>
    <w:p>
      <w:pPr>
        <w:pStyle w:val="yMiscellaneousBody"/>
        <w:tabs>
          <w:tab w:val="left" w:pos="851"/>
          <w:tab w:val="left" w:pos="1276"/>
        </w:tabs>
        <w:ind w:left="1701" w:hanging="1701"/>
      </w:pPr>
      <w:r>
        <w:tab/>
        <w:t>(b)</w:t>
      </w:r>
      <w:r>
        <w:tab/>
        <w:t>(i)</w:t>
      </w:r>
      <w:r>
        <w:tab/>
        <w:t>The use of the road referred to in paragraph (a)(iv) of this subclause is subject to the Company obtaining for itself the right to do so from the holder from time to time of the Crown Lease No. 19/1973 (Pastoral Lease No. 3114/984 — Marillana Station) and likewise obtaining the right to use the Newman</w:t>
      </w:r>
      <w:r>
        <w:noBreakHyphen/>
        <w:t>Port Hedland railway road for the purposes of this Agreement from the holder or holders from time to time of the lease of that road.</w:t>
      </w:r>
    </w:p>
    <w:p>
      <w:pPr>
        <w:pStyle w:val="yMiscellaneousBody"/>
        <w:tabs>
          <w:tab w:val="left" w:pos="1276"/>
        </w:tabs>
        <w:ind w:left="1701" w:hanging="1701"/>
      </w:pPr>
      <w:r>
        <w:tab/>
        <w:t>(ii)</w:t>
      </w:r>
      <w:r>
        <w:tab/>
        <w:t>The Company shall not upgrade or propose any upgrading of the road referred to in paragraph (a)(iv) of this subclause beyond the standard specified in its initial proposals under Clause 7 without the consent of the Minister.</w:t>
      </w:r>
    </w:p>
    <w:p>
      <w:pPr>
        <w:pStyle w:val="yMiscellaneousBody"/>
        <w:keepNext/>
        <w:spacing w:before="220"/>
        <w:rPr>
          <w:b/>
        </w:rPr>
      </w:pPr>
      <w:r>
        <w:rPr>
          <w:b/>
        </w:rPr>
        <w:t>Construction of private roads</w:t>
      </w:r>
    </w:p>
    <w:p>
      <w:pPr>
        <w:pStyle w:val="yMiscellaneousBody"/>
        <w:tabs>
          <w:tab w:val="left" w:pos="426"/>
        </w:tabs>
        <w:ind w:left="851" w:hanging="851"/>
      </w:pPr>
      <w:r>
        <w:tab/>
        <w:t>(2)</w:t>
      </w:r>
      <w:r>
        <w:tab/>
        <w:t>The Company shall — </w:t>
      </w:r>
    </w:p>
    <w:p>
      <w:pPr>
        <w:pStyle w:val="yMiscellaneousBody"/>
        <w:tabs>
          <w:tab w:val="left" w:pos="851"/>
        </w:tabs>
        <w:ind w:left="1276" w:hanging="1276"/>
      </w:pPr>
      <w:r>
        <w:tab/>
        <w:t>(a)</w:t>
      </w:r>
      <w:r>
        <w:tab/>
        <w:t>be responsible for the cost of the construction and maintenance of all private roads which shall be used in its activities hereunder;</w:t>
      </w:r>
    </w:p>
    <w:p>
      <w:pPr>
        <w:pStyle w:val="yMiscellaneousBody"/>
        <w:tabs>
          <w:tab w:val="left" w:pos="851"/>
        </w:tabs>
        <w:ind w:left="1276" w:hanging="1276"/>
      </w:pPr>
      <w:r>
        <w:tab/>
        <w:t>(b)</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851"/>
        </w:tabs>
        <w:ind w:left="1276" w:hanging="1276"/>
      </w:pPr>
      <w:r>
        <w:tab/>
        <w:t>(c)</w:t>
      </w:r>
      <w:r>
        <w:tab/>
        <w:t>at any place where any private roads are constructed by the Company so as to cross any railways or public roads provide at its cost such reasonable protection and signposting as may be required by the Commissioner of Main Roads or the Railways Commission as the case may be.</w:t>
      </w:r>
    </w:p>
    <w:p>
      <w:pPr>
        <w:pStyle w:val="yMiscellaneousBody"/>
        <w:keepNext/>
        <w:spacing w:before="220"/>
        <w:rPr>
          <w:b/>
        </w:rPr>
      </w:pPr>
      <w:r>
        <w:rPr>
          <w:b/>
        </w:rPr>
        <w:t>Maintenance of public roads</w:t>
      </w:r>
    </w:p>
    <w:p>
      <w:pPr>
        <w:pStyle w:val="yMiscellaneousBody"/>
        <w:tabs>
          <w:tab w:val="left" w:pos="426"/>
        </w:tabs>
        <w:ind w:left="851" w:hanging="851"/>
      </w:pPr>
      <w:r>
        <w:tab/>
        <w:t>(3)</w:t>
      </w:r>
      <w:r>
        <w:tab/>
        <w:t>The State shall maintain or cause to be maintained those public roads under the control of the Commissioner of Main Roads or a local authority which may be used by the Company for the purposes of this Agreement to a standard similar to comparable public roads maintained by the Commissioner of Main Roads or a local authority as the case may be.</w:t>
      </w:r>
    </w:p>
    <w:p>
      <w:pPr>
        <w:pStyle w:val="yMiscellaneousBody"/>
        <w:keepNext/>
        <w:spacing w:before="220"/>
        <w:rPr>
          <w:b/>
        </w:rPr>
      </w:pPr>
      <w:r>
        <w:rPr>
          <w:b/>
        </w:rPr>
        <w:t>Upgrading of public roads</w:t>
      </w:r>
    </w:p>
    <w:p>
      <w:pPr>
        <w:pStyle w:val="yMiscellaneousBody"/>
        <w:tabs>
          <w:tab w:val="left" w:pos="426"/>
        </w:tabs>
        <w:spacing w:before="120"/>
        <w:ind w:left="851" w:hanging="851"/>
      </w:pPr>
      <w:r>
        <w:tab/>
        <w:t>(4)</w:t>
      </w:r>
      <w:r>
        <w:tab/>
        <w:t>In the event that for or in connection with the Company’s activities hereunder the Company or any person engaged by the Company uses or wishes to use a public road (whether referred to in subclause (3) or otherwise) which is inadequate for the purpose, or any use by the Company or any person engaged by the Company of any public road results in excessive damage to or deterioration thereof (other than fair wear and tear) the Company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keepNext/>
        <w:spacing w:before="220"/>
        <w:rPr>
          <w:b/>
        </w:rPr>
      </w:pPr>
      <w:r>
        <w:rPr>
          <w:b/>
        </w:rPr>
        <w:t>Acquisition of private roads</w:t>
      </w:r>
    </w:p>
    <w:p>
      <w:pPr>
        <w:pStyle w:val="yMiscellaneousBody"/>
        <w:tabs>
          <w:tab w:val="left" w:pos="426"/>
        </w:tabs>
        <w:spacing w:before="120"/>
        <w:ind w:left="851" w:hanging="851"/>
      </w:pPr>
      <w:r>
        <w:tab/>
        <w:t>(5)</w:t>
      </w:r>
      <w:r>
        <w:tab/>
        <w:t>Where a road constructed by the Company for its own use is subsequently required for public use, the State may, after consultation with the Company and so long as resumption thereof shall not unduly prejudice or interfere with the activities of the Company under this Agreement, resume and dedicate such road as a public road. Upon any such resumption the State shall pay to the Company such amount as is reasonable.</w:t>
      </w:r>
    </w:p>
    <w:p>
      <w:pPr>
        <w:pStyle w:val="yMiscellaneousBody"/>
        <w:keepNext/>
        <w:spacing w:before="280"/>
        <w:rPr>
          <w:b/>
        </w:rPr>
      </w:pPr>
      <w:r>
        <w:rPr>
          <w:b/>
        </w:rPr>
        <w:t>Aerodrome</w:t>
      </w:r>
    </w:p>
    <w:p>
      <w:pPr>
        <w:pStyle w:val="yMiscellaneousBody"/>
        <w:tabs>
          <w:tab w:val="left" w:pos="426"/>
        </w:tabs>
        <w:spacing w:before="120"/>
        <w:ind w:left="851" w:hanging="851"/>
      </w:pPr>
      <w:r>
        <w:t>17.</w:t>
      </w:r>
      <w:r>
        <w:tab/>
        <w:t>(1)</w:t>
      </w:r>
      <w:r>
        <w:tab/>
        <w:t>The Company shall confer with the Minister on any upgrading of existing aerodrome facilities and services in the Pilbara region that the Minister after consultation with the relevant local authority may consider to be required as a result of the Company’s activities under this Agreement.</w:t>
      </w:r>
    </w:p>
    <w:p>
      <w:pPr>
        <w:pStyle w:val="yMiscellaneousBody"/>
        <w:tabs>
          <w:tab w:val="left" w:pos="426"/>
        </w:tabs>
        <w:spacing w:before="120"/>
        <w:ind w:left="851" w:hanging="851"/>
      </w:pPr>
      <w:r>
        <w:tab/>
        <w:t>(2)</w:t>
      </w:r>
      <w:r>
        <w:tab/>
        <w:t>The Company shall not propose or construct any mine aerodrome of a standard greater than the minimum requirements for an Authorised Landing Area as defined by the Civil Aviation Authority standard AGA</w:t>
      </w:r>
      <w:r>
        <w:noBreakHyphen/>
        <w:t>6 dated 3 May 1990 or future equivalent without the approval of the Minister.</w:t>
      </w:r>
    </w:p>
    <w:p>
      <w:pPr>
        <w:pStyle w:val="yMiscellaneousBody"/>
        <w:keepNext/>
        <w:spacing w:before="280"/>
        <w:rPr>
          <w:b/>
        </w:rPr>
      </w:pPr>
      <w:r>
        <w:rPr>
          <w:b/>
        </w:rPr>
        <w:t>Electricity — purchase of electricity</w:t>
      </w:r>
    </w:p>
    <w:p>
      <w:pPr>
        <w:pStyle w:val="yMiscellaneousBody"/>
        <w:tabs>
          <w:tab w:val="left" w:pos="426"/>
        </w:tabs>
        <w:ind w:left="851" w:hanging="851"/>
      </w:pPr>
      <w:r>
        <w:t>18.</w:t>
      </w:r>
      <w:r>
        <w:tab/>
        <w:t>(1)</w:t>
      </w:r>
      <w:r>
        <w:tab/>
        <w:t>For the purposes of facilitating integration of electricity generation and transmission facilities in the areas where the Company carries on activities under this Agreement the Company shall purchase its electricity requirements (if available) from the State Energy Commission or negotiate with the State Energy Commission for the payment by the Company of an equitable contribution towards the augmentation of the facilities of the State Energy Commission to enable it to supply electricity to the Company. Electricity supplied to the Company pursuant to this subclause shall be at rates and on terms and conditions to be agreed between the State Energy Commission and the Company.</w:t>
      </w:r>
    </w:p>
    <w:p>
      <w:pPr>
        <w:pStyle w:val="yMiscellaneousBody"/>
        <w:keepNext/>
        <w:spacing w:before="220"/>
        <w:rPr>
          <w:b/>
        </w:rPr>
      </w:pPr>
      <w:r>
        <w:rPr>
          <w:b/>
        </w:rPr>
        <w:t>Electricity generation</w:t>
      </w:r>
    </w:p>
    <w:p>
      <w:pPr>
        <w:pStyle w:val="yMiscellaneousBody"/>
        <w:tabs>
          <w:tab w:val="left" w:pos="426"/>
        </w:tabs>
        <w:ind w:left="851" w:hanging="851"/>
      </w:pPr>
      <w:r>
        <w:tab/>
        <w:t>(2)</w:t>
      </w:r>
      <w:r>
        <w:tab/>
        <w:t>In the event of the Company demonstrating to the satisfaction of the Minister that the provisions of subclause (1) would be unduly prejudicial to its activities or if the State Energy Commission is unable to provide supply the Company may — </w:t>
      </w:r>
    </w:p>
    <w:p>
      <w:pPr>
        <w:pStyle w:val="yMiscellaneousBody"/>
        <w:tabs>
          <w:tab w:val="left" w:pos="851"/>
        </w:tabs>
        <w:ind w:left="1276" w:hanging="1276"/>
      </w:pPr>
      <w:r>
        <w:tab/>
        <w:t>(a)</w:t>
      </w:r>
      <w:r>
        <w:tab/>
        <w:t xml:space="preserve">in accordance with its approved proposals hereunder and subject to the provisions of the </w:t>
      </w:r>
      <w:r>
        <w:rPr>
          <w:i/>
        </w:rPr>
        <w:t>Electricity Act 1945</w:t>
      </w:r>
      <w:r>
        <w:t xml:space="preserve"> and the approval and requirements of the State Energy Commission pursuant to any Act, install and operate without cost to the State, at an appropriate location equipment of sufficient capacity to generate electricity for its activities hereunder; and</w:t>
      </w:r>
    </w:p>
    <w:p>
      <w:pPr>
        <w:pStyle w:val="yMiscellaneousBody"/>
        <w:tabs>
          <w:tab w:val="left" w:pos="851"/>
        </w:tabs>
        <w:ind w:left="1276" w:hanging="1276"/>
      </w:pPr>
      <w:r>
        <w:tab/>
        <w:t>(b)</w:t>
      </w:r>
      <w:r>
        <w:tab/>
        <w:t xml:space="preserve">transmit power within the mine site and for the operations of the rail spur subject to the provisions of the </w:t>
      </w:r>
      <w:r>
        <w:rPr>
          <w:i/>
        </w:rPr>
        <w:t>Electricity Act 1945</w:t>
      </w:r>
      <w:r>
        <w:t xml:space="preserve"> and the approval and requirements of the State Energy Commission pursuant to any Act.</w:t>
      </w:r>
    </w:p>
    <w:p>
      <w:pPr>
        <w:pStyle w:val="yMiscellaneousBody"/>
        <w:keepNext/>
        <w:spacing w:before="220"/>
        <w:rPr>
          <w:b/>
        </w:rPr>
      </w:pPr>
      <w:r>
        <w:rPr>
          <w:b/>
        </w:rPr>
        <w:t>Easements</w:t>
      </w:r>
    </w:p>
    <w:p>
      <w:pPr>
        <w:pStyle w:val="yMiscellaneousBody"/>
        <w:tabs>
          <w:tab w:val="left" w:pos="426"/>
        </w:tabs>
        <w:ind w:left="851" w:hanging="851"/>
      </w:pPr>
      <w:r>
        <w:tab/>
        <w:t>(3)</w:t>
      </w:r>
      <w:r>
        <w:tab/>
        <w:t>In the event that the Company is unable to procure easements or other rights over land required for the purposes of subclause (2) on reasonable terms the State shall assist the Company to such extent as may be reasonably necessary to enable it to procure the said easements or other rights over land.</w:t>
      </w:r>
    </w:p>
    <w:p>
      <w:pPr>
        <w:pStyle w:val="yMiscellaneousBody"/>
        <w:keepNext/>
        <w:spacing w:before="220"/>
        <w:rPr>
          <w:b/>
        </w:rPr>
      </w:pPr>
      <w:r>
        <w:rPr>
          <w:b/>
        </w:rPr>
        <w:t>Supply to State Energy Commission</w:t>
      </w:r>
    </w:p>
    <w:p>
      <w:pPr>
        <w:pStyle w:val="yMiscellaneousBody"/>
        <w:tabs>
          <w:tab w:val="left" w:pos="426"/>
        </w:tabs>
        <w:spacing w:before="120"/>
        <w:ind w:left="851" w:hanging="851"/>
      </w:pPr>
      <w:r>
        <w:tab/>
        <w:t>(4)</w:t>
      </w:r>
      <w:r>
        <w:tab/>
        <w:t>If the State Energy Commission desires to purchase power for its own use and the Company has the ability to supply such power, the Company shall use its best endeavours to supply on terms and conditions to be negotiated between the State Energy Commission and the Company and the Company shall in that event be empowered to supply such power.</w:t>
      </w:r>
    </w:p>
    <w:p>
      <w:pPr>
        <w:pStyle w:val="yMiscellaneousBody"/>
        <w:keepNext/>
        <w:spacing w:before="280"/>
        <w:rPr>
          <w:b/>
        </w:rPr>
      </w:pPr>
      <w:r>
        <w:rPr>
          <w:b/>
        </w:rPr>
        <w:t>Water</w:t>
      </w:r>
      <w:r>
        <w:rPr>
          <w:b/>
        </w:rPr>
        <w:noBreakHyphen/>
        <w:t>mining lease</w:t>
      </w:r>
    </w:p>
    <w:p>
      <w:pPr>
        <w:pStyle w:val="yMiscellaneousBody"/>
        <w:tabs>
          <w:tab w:val="left" w:pos="426"/>
          <w:tab w:val="left" w:pos="851"/>
        </w:tabs>
        <w:spacing w:before="120"/>
        <w:ind w:left="1276" w:hanging="1276"/>
      </w:pPr>
      <w:r>
        <w:t>19.</w:t>
      </w:r>
      <w:r>
        <w:tab/>
        <w:t>(1)</w:t>
      </w:r>
      <w:r>
        <w:tab/>
        <w:t>(a)</w:t>
      </w:r>
      <w:r>
        <w:tab/>
        <w:t>To the fullest extent reasonably practicable the Company shall use water obtained from dewatering on the mining lease for its purposes under this Agreement.</w:t>
      </w:r>
    </w:p>
    <w:p>
      <w:pPr>
        <w:pStyle w:val="yMiscellaneousBody"/>
        <w:tabs>
          <w:tab w:val="left" w:pos="851"/>
        </w:tabs>
        <w:ind w:left="1276" w:hanging="1276"/>
      </w:pPr>
      <w:r>
        <w:tab/>
        <w:t>(b)</w:t>
      </w:r>
      <w:r>
        <w:tab/>
        <w:t>Nothing in this Agreement shall be construed to exempt the Company from any liability to the State or to third parties arising out of or caused by extraction of water from the mining lease by dewatering or any discharge or escape from the mining lease of water obtained by dewatering.</w:t>
      </w:r>
    </w:p>
    <w:p>
      <w:pPr>
        <w:pStyle w:val="yMiscellaneousBody"/>
        <w:keepNext/>
        <w:spacing w:before="220"/>
        <w:rPr>
          <w:b/>
        </w:rPr>
      </w:pPr>
      <w:r>
        <w:rPr>
          <w:b/>
        </w:rPr>
        <w:t>Water requirements</w:t>
      </w:r>
    </w:p>
    <w:p>
      <w:pPr>
        <w:pStyle w:val="yMiscellaneousBody"/>
        <w:tabs>
          <w:tab w:val="left" w:pos="426"/>
        </w:tabs>
        <w:spacing w:before="120"/>
        <w:ind w:left="851" w:hanging="851"/>
      </w:pPr>
      <w:r>
        <w:tab/>
        <w:t>(2)</w:t>
      </w:r>
      <w:r>
        <w:tab/>
        <w:t>The State and the Company shall agree upon the amounts (and qualities thereof) of the Company’s annual and maximum daily water requirements for use in its activities hereunder at the mine site (which amounts or such other amounts as shall from time to time be agreed between the parties to be reasonable are hereinafter called “the mining water requirements”) and amounts required to be withdrawn in dewatering.</w:t>
      </w:r>
    </w:p>
    <w:p>
      <w:pPr>
        <w:pStyle w:val="yMiscellaneousBody"/>
        <w:keepNext/>
        <w:spacing w:before="220"/>
        <w:rPr>
          <w:b/>
        </w:rPr>
      </w:pPr>
      <w:r>
        <w:rPr>
          <w:b/>
        </w:rPr>
        <w:t>Search within mining lease</w:t>
      </w:r>
    </w:p>
    <w:p>
      <w:pPr>
        <w:pStyle w:val="yMiscellaneousBody"/>
        <w:tabs>
          <w:tab w:val="left" w:pos="426"/>
        </w:tabs>
        <w:spacing w:before="120"/>
        <w:ind w:left="851" w:hanging="851"/>
      </w:pPr>
      <w:r>
        <w:tab/>
        <w:t>(3)</w:t>
      </w:r>
      <w:r>
        <w:tab/>
        <w:t>The Company shall at its cost and in collaboration with the State continue its investigations with respect to underground water within the mining lease and shall furnish to the Minister details of the results of its investigations from time to time and copies of any reports prepared in connection therewith.</w:t>
      </w:r>
    </w:p>
    <w:p>
      <w:pPr>
        <w:pStyle w:val="yMiscellaneousBody"/>
        <w:spacing w:before="220"/>
        <w:rPr>
          <w:b/>
        </w:rPr>
      </w:pPr>
      <w:r>
        <w:rPr>
          <w:b/>
        </w:rPr>
        <w:t>Grant of licence</w:t>
      </w:r>
    </w:p>
    <w:p>
      <w:pPr>
        <w:pStyle w:val="yMiscellaneousBody"/>
        <w:tabs>
          <w:tab w:val="left" w:pos="426"/>
        </w:tabs>
        <w:spacing w:before="120"/>
        <w:ind w:left="851" w:hanging="851"/>
      </w:pPr>
      <w:r>
        <w:tab/>
        <w:t>(4)</w:t>
      </w:r>
      <w:r>
        <w:tab/>
        <w:t>Subject to and in accordance with the approved proposals the State shall grant or cause to be granted to the Company a licence to develop and draw from the source specified in those proposals, at the Company’s cost but without fee, the mining water requirements and withdrawal amounts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mining water requirements on a continuous basis, the State may on at least 6 months prior notice to the Company (or on at least 48 hours prior notice if in the opinion of the Minister an emergency situation exists) limit the amount of water which may be taken from that source at any one time or from time to time to the maximum which in the opinion of the Minister that source is hydrologically capable of meeting as aforesaid.</w:t>
      </w:r>
    </w:p>
    <w:p>
      <w:pPr>
        <w:pStyle w:val="yMiscellaneousBody"/>
        <w:keepNext/>
        <w:spacing w:before="220"/>
        <w:rPr>
          <w:b/>
        </w:rPr>
      </w:pPr>
      <w:r>
        <w:rPr>
          <w:b/>
        </w:rPr>
        <w:t>Development of water sources</w:t>
      </w:r>
    </w:p>
    <w:p>
      <w:pPr>
        <w:pStyle w:val="yMiscellaneousBody"/>
        <w:tabs>
          <w:tab w:val="left" w:pos="426"/>
        </w:tabs>
        <w:ind w:left="851" w:hanging="851"/>
      </w:pPr>
      <w:r>
        <w:tab/>
        <w:t>(5)</w:t>
      </w:r>
      <w:r>
        <w:tab/>
        <w:t>The Company shall provide at its cost or with finance arranged by it and construct to standards and in accordance with designs approved by the State and operate and maintain in accordance with the relevant approved proposals all necessary dams, bores, valves, distribution pipelines, reticulation, meters, tanks, equipment and appurtenances necessary to draw transport use reticulate and dispose of water obtained by the Company pursuant to this Clause.</w:t>
      </w:r>
    </w:p>
    <w:p>
      <w:pPr>
        <w:pStyle w:val="yMiscellaneousBody"/>
        <w:keepNext/>
        <w:spacing w:before="220"/>
        <w:rPr>
          <w:b/>
        </w:rPr>
      </w:pPr>
      <w:r>
        <w:rPr>
          <w:b/>
        </w:rPr>
        <w:t>Enlarged water capacity</w:t>
      </w:r>
    </w:p>
    <w:p>
      <w:pPr>
        <w:pStyle w:val="yMiscellaneousBody"/>
        <w:tabs>
          <w:tab w:val="left" w:pos="426"/>
        </w:tabs>
        <w:ind w:left="851" w:hanging="851"/>
      </w:pPr>
      <w:r>
        <w:tab/>
        <w:t>(6)</w:t>
      </w:r>
      <w:r>
        <w:tab/>
        <w:t>The State, after first having due regard to the mining water requirements and to the hydrological adequacy of existing water sources, may in its discretion develop all or any of the water resources referred to in this Clause or construct any works in connection therewith to a greater capacity than that required to supply the mining water requirements but in that event the Company shall pay to the State a share of the cost of the system as so enlarged as may be agreed between the parties to be fair in all the circumstances.</w:t>
      </w:r>
    </w:p>
    <w:p>
      <w:pPr>
        <w:pStyle w:val="yMiscellaneousBody"/>
        <w:keepNext/>
        <w:spacing w:before="220"/>
        <w:rPr>
          <w:b/>
        </w:rPr>
      </w:pPr>
      <w:r>
        <w:rPr>
          <w:b/>
        </w:rPr>
        <w:t>Third party use</w:t>
      </w:r>
    </w:p>
    <w:p>
      <w:pPr>
        <w:pStyle w:val="yMiscellaneousBody"/>
        <w:tabs>
          <w:tab w:val="left" w:pos="426"/>
        </w:tabs>
        <w:ind w:left="851" w:hanging="851"/>
      </w:pPr>
      <w:r>
        <w:tab/>
        <w:t>(7)</w:t>
      </w:r>
      <w:r>
        <w:tab/>
        <w:t>The State may after first having due regard to the mining water requirements and to the hydrological adequacy of the applicable water source, upon not less than 3 months prior notice to the Company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source PROVIDED HOWEVER that — </w:t>
      </w:r>
    </w:p>
    <w:p>
      <w:pPr>
        <w:pStyle w:val="yMiscellaneousBody"/>
        <w:tabs>
          <w:tab w:val="left" w:pos="851"/>
        </w:tabs>
        <w:spacing w:before="120"/>
        <w:ind w:left="1276" w:hanging="1276"/>
      </w:pPr>
      <w:r>
        <w:tab/>
        <w:t>(a)</w:t>
      </w:r>
      <w:r>
        <w:tab/>
        <w:t>where the Company has paid (in whole or in part) any moneys in respect of the investigation development and utilisation of that water source the State shall require as a condition of the grant that where the third party is or will be a substantial drawer of water from that water source within 5 years of the commencement date the third party (but not the State) shall reimburse to the Company prior to the third party exercising its rights to draw water, such proportion of those moneys as the Minister determines is fair and reasonable; and</w:t>
      </w:r>
    </w:p>
    <w:p>
      <w:pPr>
        <w:pStyle w:val="yMiscellaneousBody"/>
        <w:tabs>
          <w:tab w:val="left" w:pos="851"/>
        </w:tabs>
        <w:spacing w:before="120"/>
        <w:ind w:left="1276" w:hanging="1276"/>
        <w:rPr>
          <w:spacing w:val="-4"/>
        </w:rPr>
      </w:pPr>
      <w:r>
        <w:rPr>
          <w:spacing w:val="-4"/>
        </w:rPr>
        <w:tab/>
        <w:t>(b)</w:t>
      </w:r>
      <w:r>
        <w:rPr>
          <w:spacing w:val="-4"/>
        </w:rPr>
        <w:tab/>
        <w:t>where the Company draws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Company’s requirements shall be reduced in such proportion as may be agreed.</w:t>
      </w:r>
    </w:p>
    <w:p>
      <w:pPr>
        <w:pStyle w:val="yMiscellaneousBody"/>
        <w:keepNext/>
        <w:spacing w:before="220"/>
        <w:rPr>
          <w:b/>
        </w:rPr>
      </w:pPr>
      <w:r>
        <w:rPr>
          <w:b/>
        </w:rPr>
        <w:t>Charges for supply of water to third parties</w:t>
      </w:r>
    </w:p>
    <w:p>
      <w:pPr>
        <w:pStyle w:val="yMiscellaneousBody"/>
        <w:tabs>
          <w:tab w:val="left" w:pos="426"/>
        </w:tabs>
        <w:spacing w:before="120"/>
        <w:ind w:left="851" w:hanging="851"/>
      </w:pPr>
      <w:r>
        <w:tab/>
        <w:t>(8)</w:t>
      </w:r>
      <w:r>
        <w:tab/>
        <w:t xml:space="preserve">Subject to the Minister’s approval the Company may supply water to third parties including the State at a charge to be approved by the Minister after consultation with the Company. The Company shall have all the powers and authorities with respect to such water as are determined by the Minister which may include all or any of the powers of a water board under the </w:t>
      </w:r>
      <w:r>
        <w:rPr>
          <w:i/>
        </w:rPr>
        <w:t>Water Boards Act 1904</w:t>
      </w:r>
      <w:r>
        <w:t xml:space="preserve"> and, with the consent of the Minister for Local Government, those of a local authority.</w:t>
      </w:r>
    </w:p>
    <w:p>
      <w:pPr>
        <w:pStyle w:val="yMiscellaneousBody"/>
        <w:keepNext/>
        <w:spacing w:before="220"/>
        <w:rPr>
          <w:b/>
        </w:rPr>
      </w:pPr>
      <w:r>
        <w:rPr>
          <w:b/>
        </w:rPr>
        <w:t>Minimisation of water consumption</w:t>
      </w:r>
    </w:p>
    <w:p>
      <w:pPr>
        <w:pStyle w:val="yMiscellaneousBody"/>
        <w:tabs>
          <w:tab w:val="left" w:pos="426"/>
        </w:tabs>
        <w:spacing w:before="120"/>
        <w:ind w:left="851" w:hanging="851"/>
      </w:pPr>
      <w:r>
        <w:tab/>
        <w:t>(9)</w:t>
      </w:r>
      <w:r>
        <w:tab/>
        <w:t>The Company shall to the extent that it is practical and economical design construct and operate all plant and equipment used in its activities under this Agreement so as to minimise water consumption and shall at all times use its best endeavours to minimise the consumption of water in its activities under this Agreement and ensure the most efficient use of the available water resources.</w:t>
      </w:r>
    </w:p>
    <w:p>
      <w:pPr>
        <w:pStyle w:val="yMiscellaneousBody"/>
        <w:keepNext/>
        <w:spacing w:before="220"/>
        <w:rPr>
          <w:b/>
        </w:rPr>
      </w:pPr>
      <w:r>
        <w:rPr>
          <w:b/>
        </w:rPr>
        <w:t>State to restrict adverse grants</w:t>
      </w:r>
    </w:p>
    <w:p>
      <w:pPr>
        <w:pStyle w:val="yMiscellaneousBody"/>
        <w:tabs>
          <w:tab w:val="left" w:pos="426"/>
        </w:tabs>
        <w:ind w:left="851" w:hanging="851"/>
      </w:pPr>
      <w:r>
        <w:tab/>
        <w:t>(10)</w:t>
      </w:r>
      <w:r>
        <w:tab/>
        <w:t>The State shall ensure that no rights to mine minerals petroleum or other substances are granted over the area of any water source from which the Company is drawing water or from time to time have the right to draw water hereunder unless the Minister reasonably determines that such grant is not likely to unduly prejudice or to interfere with the activities of the Company hereunder and is not likely to render the water source incapable of supplying the mining water requirements on a continuous basis.</w:t>
      </w:r>
    </w:p>
    <w:p>
      <w:pPr>
        <w:pStyle w:val="yMiscellaneousBody"/>
        <w:keepNext/>
        <w:spacing w:before="220"/>
        <w:rPr>
          <w:b/>
        </w:rPr>
      </w:pPr>
      <w:r>
        <w:rPr>
          <w:b/>
        </w:rPr>
        <w:t>Rights in Water and Irrigation Act</w:t>
      </w:r>
    </w:p>
    <w:p>
      <w:pPr>
        <w:pStyle w:val="yMiscellaneousBody"/>
        <w:tabs>
          <w:tab w:val="left" w:pos="426"/>
        </w:tabs>
        <w:ind w:left="851" w:hanging="851"/>
      </w:pPr>
      <w:r>
        <w:tab/>
        <w:t>(11)</w:t>
      </w:r>
      <w:r>
        <w:tab/>
        <w:t xml:space="preserve">Any reference in the foregoing provisions of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 developed for the Company’s purposes under this Agreement.</w:t>
      </w:r>
    </w:p>
    <w:p>
      <w:pPr>
        <w:pStyle w:val="yMiscellaneousBody"/>
        <w:keepNext/>
        <w:spacing w:before="280"/>
        <w:rPr>
          <w:b/>
        </w:rPr>
      </w:pPr>
      <w:r>
        <w:rPr>
          <w:b/>
        </w:rPr>
        <w:t>Water</w:t>
      </w:r>
      <w:r>
        <w:rPr>
          <w:b/>
        </w:rPr>
        <w:noBreakHyphen/>
        <w:t>existing town</w:t>
      </w:r>
    </w:p>
    <w:p>
      <w:pPr>
        <w:pStyle w:val="yMiscellaneousBody"/>
        <w:ind w:left="426" w:hanging="426"/>
      </w:pPr>
      <w:r>
        <w:t>20.</w:t>
      </w:r>
      <w:r>
        <w:tab/>
        <w:t xml:space="preserve">Water for the Company’s activities hereunder and the Company’s workforce elsewhere than at the mine site shall where the same is available from the State or State instrumentality be subject to the provisions of the </w:t>
      </w:r>
      <w:r>
        <w:rPr>
          <w:i/>
        </w:rPr>
        <w:t>Country Areas Water Supply Act 1947</w:t>
      </w:r>
      <w:r>
        <w:t xml:space="preserve"> or other relevant Act.</w:t>
      </w:r>
    </w:p>
    <w:p>
      <w:pPr>
        <w:pStyle w:val="yMiscellaneousBody"/>
        <w:keepNext/>
        <w:spacing w:before="280"/>
        <w:rPr>
          <w:b/>
        </w:rPr>
      </w:pPr>
      <w:r>
        <w:rPr>
          <w:b/>
        </w:rPr>
        <w:t>Provision of accommodation/housing</w:t>
      </w:r>
    </w:p>
    <w:p>
      <w:pPr>
        <w:pStyle w:val="yMiscellaneousBody"/>
        <w:tabs>
          <w:tab w:val="left" w:pos="426"/>
        </w:tabs>
        <w:ind w:left="851" w:hanging="851"/>
      </w:pPr>
      <w:r>
        <w:t>21.</w:t>
      </w:r>
      <w:r>
        <w:tab/>
        <w:t>(1)</w:t>
      </w:r>
      <w:r>
        <w:tab/>
        <w:t>Accommodation for the mine workforce at the mine site when the Company is producing not more than 10,000,000 tonnes of iron ore per annum for transportation from the mining lease and the total number of the mine workforce is not more than 100 shall be by way of temporary accommodation units (not caravans) and ancillary facilities of a standard generally used in the mining industry located in the vicinity of the mining lease and — </w:t>
      </w:r>
    </w:p>
    <w:p>
      <w:pPr>
        <w:pStyle w:val="yMiscellaneousBody"/>
        <w:tabs>
          <w:tab w:val="left" w:pos="851"/>
        </w:tabs>
        <w:ind w:left="1276" w:hanging="1276"/>
      </w:pPr>
      <w:r>
        <w:tab/>
        <w:t>(a)</w:t>
      </w:r>
      <w:r>
        <w:tab/>
        <w:t>the accommodation units and facilities ancillary to the accommodation units (which may include a mess/wet mess, amenities blocks and offices for Company management personnel) may be provided by the Company or a contractor to the Company but shall be subject to the prior approval of the Minister as to nature and type;</w:t>
      </w:r>
    </w:p>
    <w:p>
      <w:pPr>
        <w:pStyle w:val="yMiscellaneousBody"/>
        <w:tabs>
          <w:tab w:val="left" w:pos="851"/>
        </w:tabs>
        <w:ind w:left="1276" w:hanging="1276"/>
      </w:pPr>
      <w:r>
        <w:tab/>
        <w:t>(b)</w:t>
      </w:r>
      <w:r>
        <w:tab/>
        <w:t>all accommodation units on the mine site shall be removed from the mine site upon the mine workforce being accommodated elsewhere than at the mine site;</w:t>
      </w:r>
    </w:p>
    <w:p>
      <w:pPr>
        <w:pStyle w:val="yMiscellaneousBody"/>
        <w:tabs>
          <w:tab w:val="left" w:pos="851"/>
        </w:tabs>
        <w:ind w:left="1276" w:hanging="1276"/>
      </w:pPr>
      <w:r>
        <w:tab/>
        <w:t>(c)</w:t>
      </w:r>
      <w:r>
        <w:tab/>
        <w:t>only the mine workforce and persons visiting the mine site in connection with the Company’s mining activities on a short term basis or employed for a specific task of limited duration shall be permitted to stay at the accommodation area; and</w:t>
      </w:r>
    </w:p>
    <w:p>
      <w:pPr>
        <w:pStyle w:val="yMiscellaneousBody"/>
        <w:tabs>
          <w:tab w:val="left" w:pos="851"/>
        </w:tabs>
        <w:ind w:left="1276" w:hanging="1276"/>
      </w:pPr>
      <w:r>
        <w:tab/>
        <w:t>(d)</w:t>
      </w:r>
      <w:r>
        <w:tab/>
        <w:t>no dependants or pets shall be allowed on the mine site.</w:t>
      </w:r>
    </w:p>
    <w:p>
      <w:pPr>
        <w:pStyle w:val="yMiscellaneousBody"/>
        <w:tabs>
          <w:tab w:val="left" w:pos="426"/>
        </w:tabs>
        <w:ind w:left="851" w:hanging="851"/>
      </w:pPr>
      <w:r>
        <w:tab/>
        <w:t>(2)</w:t>
      </w:r>
      <w:r>
        <w:tab/>
        <w:t>If and whenever the Company proposes — </w:t>
      </w:r>
    </w:p>
    <w:p>
      <w:pPr>
        <w:pStyle w:val="yMiscellaneousBody"/>
        <w:tabs>
          <w:tab w:val="left" w:pos="851"/>
        </w:tabs>
        <w:ind w:left="1276" w:hanging="1276"/>
      </w:pPr>
      <w:r>
        <w:tab/>
        <w:t>(a)</w:t>
      </w:r>
      <w:r>
        <w:tab/>
        <w:t>to give a notice of proposed increase of tonneages or workforce pursuant to Clause 11;</w:t>
      </w:r>
    </w:p>
    <w:p>
      <w:pPr>
        <w:pStyle w:val="yMiscellaneousBody"/>
        <w:tabs>
          <w:tab w:val="left" w:pos="851"/>
        </w:tabs>
        <w:ind w:left="1276" w:hanging="1276"/>
      </w:pPr>
      <w:r>
        <w:tab/>
        <w:t>(b)</w:t>
      </w:r>
      <w:r>
        <w:tab/>
        <w:t>to substantially add to upgrade replace or relocate accommodation units;</w:t>
      </w:r>
    </w:p>
    <w:p>
      <w:pPr>
        <w:pStyle w:val="yMiscellaneousBody"/>
        <w:tabs>
          <w:tab w:val="left" w:pos="851"/>
        </w:tabs>
        <w:ind w:left="1276" w:hanging="1276"/>
      </w:pPr>
      <w:r>
        <w:tab/>
        <w:t>(c)</w:t>
      </w:r>
      <w:r>
        <w:tab/>
        <w:t>to use its own workforce in place of a contractor workforce in its mining activities; or</w:t>
      </w:r>
    </w:p>
    <w:p>
      <w:pPr>
        <w:pStyle w:val="yMiscellaneousBody"/>
        <w:tabs>
          <w:tab w:val="left" w:pos="851"/>
        </w:tabs>
        <w:ind w:left="1276" w:hanging="1276"/>
      </w:pPr>
      <w:r>
        <w:tab/>
        <w:t>(d)</w:t>
      </w:r>
      <w:r>
        <w:tab/>
        <w:t>to construct an additional accommodation area separate from that already established</w:t>
      </w:r>
    </w:p>
    <w:p>
      <w:pPr>
        <w:pStyle w:val="yMiscellaneousBody"/>
        <w:tabs>
          <w:tab w:val="left" w:pos="426"/>
        </w:tabs>
        <w:ind w:left="851" w:hanging="851"/>
      </w:pPr>
      <w:r>
        <w:tab/>
      </w:r>
      <w:r>
        <w:tab/>
        <w:t>it shall confer with the Minister with respect to the  future accommodation of the mine workforce (including those members of the mine workforce then accommodated at the accommodation area) which may include expansion or alteration of the accommodation area, establishment of or assimilation into a new townsite, and assimilation into an existing town before submitting any proposal in regard thereto to the Minister.</w:t>
      </w:r>
    </w:p>
    <w:p>
      <w:pPr>
        <w:pStyle w:val="yMiscellaneousBody"/>
        <w:tabs>
          <w:tab w:val="left" w:pos="426"/>
        </w:tabs>
        <w:ind w:left="851" w:hanging="851"/>
      </w:pPr>
      <w:r>
        <w:tab/>
        <w:t>(3)</w:t>
      </w:r>
      <w:r>
        <w:tab/>
        <w:t>The Company shall likewise confer with the Minister at the request of the Minister if the State proposes an open town in the central Hamersley range area and shall co</w:t>
      </w:r>
      <w:r>
        <w:noBreakHyphen/>
        <w:t>operate with the State on any studies in relation to such a proposal that may be required to select a site for the town.</w:t>
      </w:r>
    </w:p>
    <w:p>
      <w:pPr>
        <w:pStyle w:val="yMiscellaneousBody"/>
        <w:tabs>
          <w:tab w:val="left" w:pos="426"/>
        </w:tabs>
        <w:ind w:left="851" w:hanging="851"/>
      </w:pPr>
      <w:r>
        <w:tab/>
        <w:t>(4)</w:t>
      </w:r>
      <w:r>
        <w:tab/>
        <w:t>If the State and the Company agree that the mine workforce can be located in the proposed open town then the Company will relocate the workforce to the open town within an agreed period of time at no cost to the State and make such contributions to the infrastructure and community facilities in the open town as are agreed between the State and the Company to be required to service the needs of the Company’s workforce.</w:t>
      </w:r>
    </w:p>
    <w:p>
      <w:pPr>
        <w:pStyle w:val="yMiscellaneousBody"/>
        <w:tabs>
          <w:tab w:val="left" w:pos="426"/>
        </w:tabs>
        <w:ind w:left="851" w:hanging="851"/>
      </w:pPr>
      <w:r>
        <w:tab/>
        <w:t>(5)</w:t>
      </w:r>
      <w:r>
        <w:tab/>
        <w:t>As and when required by the Minister after consultation with the relevant local authority, the Company shall confer with the Minister with a view to assisting in  the cost of providing any appropriate community, recreation, civic or social amenities at any existing town required for the Company’s workforce and associated population.</w:t>
      </w:r>
    </w:p>
    <w:p>
      <w:pPr>
        <w:pStyle w:val="yMiscellaneousBody"/>
        <w:keepNext/>
        <w:spacing w:before="280"/>
        <w:rPr>
          <w:b/>
        </w:rPr>
      </w:pPr>
      <w:r>
        <w:rPr>
          <w:b/>
        </w:rPr>
        <w:t>Lands</w:t>
      </w:r>
    </w:p>
    <w:p>
      <w:pPr>
        <w:pStyle w:val="yMiscellaneousBody"/>
        <w:tabs>
          <w:tab w:val="left" w:pos="426"/>
        </w:tabs>
        <w:ind w:left="851" w:hanging="851"/>
      </w:pPr>
      <w:r>
        <w:t>22.</w:t>
      </w:r>
      <w:r>
        <w:tab/>
        <w:t>(1)</w:t>
      </w:r>
      <w:r>
        <w:tab/>
        <w:t>The State shall in accordance with the Company’s approved proposals grant to the Company, or arrange to have the appropriate authority or other interested instrumentality of the State grant, for such periods and on such terms and conditions including rentals and renewal rights as shall be reasonable having regard to the requirements of the Company, leases and where applicable licences easements and rights of way for all or any of the purposes of the Company’s mining activities hereunder including any of the following namely — accommodation area, rail spur, private roads, tailing areas, water pipelines, pumping installations and reservoirs, power transmission lines, radio and communication sites, plant site areas and borrow pits for stone sand clay and gravel.</w:t>
      </w:r>
    </w:p>
    <w:p>
      <w:pPr>
        <w:pStyle w:val="yMiscellaneousBody"/>
        <w:rPr>
          <w:b/>
        </w:rPr>
      </w:pPr>
      <w:r>
        <w:rPr>
          <w:b/>
        </w:rPr>
        <w:t>Modification of Land Act</w:t>
      </w:r>
    </w:p>
    <w:p>
      <w:pPr>
        <w:pStyle w:val="yMiscellaneousBody"/>
        <w:tabs>
          <w:tab w:val="left" w:pos="426"/>
        </w:tabs>
        <w:ind w:left="851" w:hanging="851"/>
      </w:pPr>
      <w:r>
        <w:tab/>
        <w:t>(2)</w:t>
      </w:r>
      <w:r>
        <w:tab/>
        <w:t>For the purpose of this Agreement in respect of any land leased to the Company by the State the Land Act shall be deemed to be modified by — </w:t>
      </w:r>
    </w:p>
    <w:p>
      <w:pPr>
        <w:pStyle w:val="yMiscellaneousBody"/>
        <w:tabs>
          <w:tab w:val="left" w:pos="851"/>
        </w:tabs>
        <w:ind w:left="1276" w:hanging="1276"/>
      </w:pPr>
      <w:r>
        <w:tab/>
        <w:t>(a)</w:t>
      </w:r>
      <w:r>
        <w:tab/>
        <w:t>the substitution for subsection (2) of section 45A of the following subsection — </w:t>
      </w:r>
    </w:p>
    <w:p>
      <w:pPr>
        <w:pStyle w:val="yMiscellaneousBody"/>
        <w:tabs>
          <w:tab w:val="left" w:pos="1276"/>
        </w:tabs>
        <w:ind w:left="1701" w:hanging="1701"/>
      </w:pPr>
      <w:r>
        <w:tab/>
        <w:t>“(2)</w:t>
      </w:r>
      <w:r>
        <w:tab/>
        <w:t>Upon the Governor signifying approval pursuant to subsection (1) of this section in respect of any such land the same may subject to this section be leased.”;</w:t>
      </w:r>
    </w:p>
    <w:p>
      <w:pPr>
        <w:pStyle w:val="yMiscellaneousBody"/>
        <w:tabs>
          <w:tab w:val="left" w:pos="851"/>
        </w:tabs>
        <w:ind w:left="1276" w:hanging="1276"/>
      </w:pPr>
      <w:r>
        <w:tab/>
        <w:t>(b)</w:t>
      </w:r>
      <w:r>
        <w:tab/>
        <w:t>the deletion of the proviso to section 116;</w:t>
      </w:r>
    </w:p>
    <w:p>
      <w:pPr>
        <w:pStyle w:val="yMiscellaneousBody"/>
        <w:tabs>
          <w:tab w:val="left" w:pos="851"/>
        </w:tabs>
        <w:ind w:left="1276" w:hanging="1276"/>
      </w:pPr>
      <w:r>
        <w:tab/>
        <w:t>(c)</w:t>
      </w:r>
      <w:r>
        <w:tab/>
        <w:t>the deletion of section 135;</w:t>
      </w:r>
    </w:p>
    <w:p>
      <w:pPr>
        <w:pStyle w:val="yMiscellaneousBody"/>
        <w:tabs>
          <w:tab w:val="left" w:pos="851"/>
        </w:tabs>
        <w:ind w:left="1276" w:hanging="1276"/>
      </w:pPr>
      <w:r>
        <w:tab/>
        <w:t>(d)</w:t>
      </w:r>
      <w:r>
        <w:tab/>
        <w:t>the deletion of section 143;</w:t>
      </w:r>
    </w:p>
    <w:p>
      <w:pPr>
        <w:pStyle w:val="yMiscellaneousBody"/>
        <w:tabs>
          <w:tab w:val="left" w:pos="851"/>
        </w:tabs>
        <w:ind w:left="1276" w:hanging="1276"/>
      </w:pPr>
      <w:r>
        <w:tab/>
        <w:t>(e)</w:t>
      </w:r>
      <w:r>
        <w:tab/>
        <w:t>the inclusion of a power to grant occupancy rights over land on such terms and conditions as the Minister for Lands may determine;</w:t>
      </w:r>
    </w:p>
    <w:p>
      <w:pPr>
        <w:pStyle w:val="yMiscellaneousBody"/>
        <w:tabs>
          <w:tab w:val="left" w:pos="851"/>
        </w:tabs>
        <w:ind w:left="1276" w:hanging="1276"/>
      </w:pPr>
      <w:r>
        <w:tab/>
        <w:t>(f)</w:t>
      </w:r>
      <w:r>
        <w:tab/>
        <w:t>the inclusion of a power to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ind w:left="851" w:hanging="851"/>
      </w:pPr>
      <w:r>
        <w:tab/>
        <w:t>The provisions of this subclause shall not operate so as to prejudice the rights of the State to determine any lease licence or other right or title in accordance with the other provisions of this Agreement.</w:t>
      </w:r>
    </w:p>
    <w:p>
      <w:pPr>
        <w:pStyle w:val="yMiscellaneousBody"/>
        <w:keepNext/>
        <w:spacing w:before="280"/>
        <w:rPr>
          <w:b/>
        </w:rPr>
      </w:pPr>
      <w:r>
        <w:rPr>
          <w:b/>
        </w:rPr>
        <w:t>Rail spur</w:t>
      </w:r>
    </w:p>
    <w:p>
      <w:pPr>
        <w:pStyle w:val="yMiscellaneousBody"/>
        <w:tabs>
          <w:tab w:val="left" w:pos="426"/>
        </w:tabs>
        <w:ind w:left="851" w:hanging="851"/>
      </w:pPr>
      <w:r>
        <w:t>23.</w:t>
      </w:r>
      <w:r>
        <w:tab/>
        <w:t>(1)</w:t>
      </w:r>
      <w:r>
        <w:tab/>
        <w:t xml:space="preserve">Subject to and in accordance with approved proposals the Company shall in a proper and workmanlike manner and in accordance with recognised standards for railways of a similar nature operating under similar conditions construct along the route specified in the approval proposals (but subject to the provisions of the </w:t>
      </w:r>
      <w:r>
        <w:rPr>
          <w:i/>
        </w:rPr>
        <w:t>Public Works Act 1902</w:t>
      </w:r>
      <w:r>
        <w:t>, to the extent that they are applicable) a standard gauge railway specified in the approved proposals connecting the mining lease to the Newman</w:t>
      </w:r>
      <w:r>
        <w:noBreakHyphen/>
        <w:t xml:space="preserve">Port Hedland railway and shall also construct </w:t>
      </w:r>
      <w:r>
        <w:rPr>
          <w:i/>
        </w:rPr>
        <w:t>inter alia</w:t>
      </w:r>
      <w:r>
        <w:t xml:space="preserve"> any necessary deviations loops spurs sidings crossings points bridges signalling switches and other works and appurtenances and provide for crossings and (where appropriate and required by the Minister) grade separation or other protective devices (all of which together with the specified railway is referred to in this Agreement as “the rail spur”) and shall operate the rail spur with sufficient and adequate locomotives freight cars and other railway stock and equipment for the purposes of the Company’s activities under this Agreement.</w:t>
      </w:r>
    </w:p>
    <w:p>
      <w:pPr>
        <w:pStyle w:val="yMiscellaneousBody"/>
        <w:tabs>
          <w:tab w:val="left" w:pos="426"/>
        </w:tabs>
        <w:ind w:left="851" w:hanging="851"/>
      </w:pPr>
      <w:r>
        <w:tab/>
        <w:t>(2)</w:t>
      </w:r>
      <w:r>
        <w:tab/>
        <w:t>The Company shall during the continuance of this Agreement operate the rail spur in a safe and proper manner and shall provide crossings for livestock and also for any roads and other railways which now exist and where it can do so without unduly prejudicing or interfering with its activities hereunder the Company shall allow such crossings for roads and railways which may be constructed for future needs and which may be required to cross the rail spur.</w:t>
      </w:r>
    </w:p>
    <w:p>
      <w:pPr>
        <w:pStyle w:val="yMiscellaneousBody"/>
        <w:tabs>
          <w:tab w:val="left" w:pos="426"/>
        </w:tabs>
        <w:ind w:left="851" w:hanging="851"/>
      </w:pPr>
      <w:r>
        <w:tab/>
        <w:t>(3)</w:t>
      </w:r>
      <w:r>
        <w:tab/>
        <w:t>The Company shall if and when reasonably required so to do transport passengers and carry the freight of the State and third parties over the rail spur where it can do so without unduly prejudicing or interfering with its activities under this Agreement and subject to the payment to it of the charges prescribed by and for the time being payable under any by</w:t>
      </w:r>
      <w:r>
        <w:noBreakHyphen/>
        <w:t>laws made by the Company in respect of the transporting of passengers and the carriage of freight over the rail spur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shall be reasonable having regard to the cost to the Company of the construction and operation of the rail spur.</w:t>
      </w:r>
    </w:p>
    <w:p>
      <w:pPr>
        <w:pStyle w:val="yMiscellaneousBody"/>
        <w:tabs>
          <w:tab w:val="left" w:pos="426"/>
        </w:tabs>
        <w:ind w:left="851" w:hanging="851"/>
      </w:pPr>
      <w:r>
        <w:tab/>
        <w:t>(4)</w:t>
      </w:r>
      <w:r>
        <w:tab/>
        <w:t>In relation to its use of the rail spur when transporting passengers or carrying freight pursuant to subclause (3) the Company shall not be deemed to be a common carrier at law or otherwise.</w:t>
      </w:r>
    </w:p>
    <w:p>
      <w:pPr>
        <w:pStyle w:val="yMiscellaneousBody"/>
        <w:tabs>
          <w:tab w:val="left" w:pos="426"/>
          <w:tab w:val="left" w:pos="851"/>
        </w:tabs>
        <w:ind w:left="1276" w:hanging="1276"/>
      </w:pPr>
      <w:r>
        <w:tab/>
        <w:t>(5)</w:t>
      </w:r>
      <w:r>
        <w:tab/>
        <w:t>(a)</w:t>
      </w:r>
      <w:r>
        <w:tab/>
        <w:t>Subject to paragraph (b) of this subclause, the Company shall not enter into any agreement or other arrangement for the use of or the carriage of iron ore or iron ore products of the Company over any railway not established by the Company pursuant to this Agreement without the prior approval of the State thereto and to the proposed terms and conditions (including charges) for such use or carriage.</w:t>
      </w:r>
    </w:p>
    <w:p>
      <w:pPr>
        <w:pStyle w:val="yMiscellaneousBody"/>
        <w:tabs>
          <w:tab w:val="left" w:pos="851"/>
        </w:tabs>
        <w:ind w:left="1276" w:hanging="1276"/>
      </w:pPr>
      <w:r>
        <w:tab/>
        <w:t>(b)</w:t>
      </w:r>
      <w:r>
        <w:tab/>
        <w:t>The provisions of paragraph (a) of this subclause shall not apply to the use or carriage of iron ore or iron ore products of the Company over the Newman</w:t>
      </w:r>
      <w:r>
        <w:noBreakHyphen/>
        <w:t>Port Hedland railway from the intersection of the rail spur with that railway to Port Hedland during any period when the Company is associated with the Mount Newman Participants.  During any such period the Company shall keep the State fully informed of the terms and conditions including tonneages but excluding charges of its use and carriage of freight over the said railway.</w:t>
      </w:r>
    </w:p>
    <w:p>
      <w:pPr>
        <w:pStyle w:val="yMiscellaneousBody"/>
        <w:tabs>
          <w:tab w:val="left" w:pos="426"/>
        </w:tabs>
        <w:ind w:left="851" w:hanging="851"/>
      </w:pPr>
      <w:r>
        <w:tab/>
        <w:t>(6)</w:t>
      </w:r>
      <w:r>
        <w:tab/>
        <w:t>the Minister may upon recommendation by the Company make alter and repeal by</w:t>
      </w:r>
      <w:r>
        <w:noBreakHyphen/>
        <w:t>laws for the purpose of enabling the Company to fulfil its obligations under this Clause upon terms and subject to conditions (including terms and conditions as to user charging and limitation of the liability of the Company) as set out in such by</w:t>
      </w:r>
      <w:r>
        <w:noBreakHyphen/>
        <w:t>laws consistent with the provisions hereof. Should the Minister at any time consider that any by</w:t>
      </w:r>
      <w:r>
        <w:noBreakHyphen/>
        <w:t>law made hereunder has as a result of altered circumstances become unreasonable or inapplicable then the Company shall recommend such alteration or repeal thereof as the Minister may reasonably require or (in the event of their being any dispute as to the reasonableness of such requirement) then as may be decided by arbitration hereunder.</w:t>
      </w:r>
    </w:p>
    <w:p>
      <w:pPr>
        <w:pStyle w:val="yMiscellaneousBody"/>
        <w:keepNext/>
        <w:spacing w:before="280"/>
        <w:rPr>
          <w:b/>
        </w:rPr>
      </w:pPr>
      <w:r>
        <w:rPr>
          <w:b/>
        </w:rPr>
        <w:t>Further processing</w:t>
      </w:r>
    </w:p>
    <w:p>
      <w:pPr>
        <w:pStyle w:val="yMiscellaneousBody"/>
        <w:tabs>
          <w:tab w:val="left" w:pos="426"/>
        </w:tabs>
        <w:ind w:left="851" w:hanging="851"/>
      </w:pPr>
      <w:r>
        <w:t>24.</w:t>
      </w:r>
      <w:r>
        <w:tab/>
        <w:t>(1)</w:t>
      </w:r>
      <w:r>
        <w:tab/>
        <w:t>During the continuance of this Agreement the Company shall undertake ongoing investigations into the technical and economic feasibility of establishing facilities within the said State either alone or in association with others for the further processing of iron ore obtained from the mining lease and as and when requested by the Minister, but not more frequently than once in every two years, shall submit detailed reports of their investigations to the date of request and their conclusions in regard thereto.</w:t>
      </w:r>
    </w:p>
    <w:p>
      <w:pPr>
        <w:pStyle w:val="yMiscellaneousBody"/>
        <w:tabs>
          <w:tab w:val="left" w:pos="426"/>
        </w:tabs>
        <w:ind w:left="851" w:hanging="851"/>
      </w:pPr>
      <w:r>
        <w:tab/>
        <w:t>(2)</w:t>
      </w:r>
      <w:r>
        <w:tab/>
        <w:t>The State may undertake similar investigations and, for this purpose, the Company shall provide the State, within a reasonable time of request, with such information as the State may reasonably request. The Company shall not be obliged to supply technical information of a confidential nature or financial and economic information the disclosure of which would unduly prejudice contractual or commercial arrangements between the Company and third parties, but will use reasonable endeavours to arrange for the supply of this or like information on request by the State.</w:t>
      </w:r>
    </w:p>
    <w:p>
      <w:pPr>
        <w:pStyle w:val="yMiscellaneousBody"/>
        <w:tabs>
          <w:tab w:val="left" w:pos="426"/>
        </w:tabs>
        <w:ind w:left="851" w:hanging="851"/>
      </w:pPr>
      <w:r>
        <w:tab/>
        <w:t>(3)</w:t>
      </w:r>
      <w:r>
        <w:tab/>
        <w:t>If as result of investigations undertaken under subclause (1) or (2), the Company or the State reasonably concludes that further processing of iron ore from the mining lease with or without other iron ore and by the Company alone or in association with others is technically and economically feasible, then the State and the Company shall consult on the implementation of such further processing.</w:t>
      </w:r>
    </w:p>
    <w:p>
      <w:pPr>
        <w:pStyle w:val="yMiscellaneousBody"/>
        <w:tabs>
          <w:tab w:val="left" w:pos="426"/>
        </w:tabs>
        <w:ind w:left="851" w:hanging="851"/>
        <w:rPr>
          <w:spacing w:val="-4"/>
        </w:rPr>
      </w:pPr>
      <w:r>
        <w:rPr>
          <w:spacing w:val="-4"/>
        </w:rPr>
        <w:tab/>
        <w:t>(4)</w:t>
      </w:r>
      <w:r>
        <w:rPr>
          <w:spacing w:val="-4"/>
        </w:rPr>
        <w:tab/>
        <w:t>If the Company is unwilling to proceed with implementation of such further processing on a timetable acceptable to the State, the State may allow a third party to carry out that implementation but the State will not grant to the third party terms and conditions more favourable on the whole than it was prepared to grant to the Company. In such circumstances, the Company will if required by the third party supply iron ore to the third party at Port Hedland or such other place as the third party and the Company agree in sufficient quantities and appropriate rates and grades and at appropriate times to meet the requirements of the third party for at least the first ten years of its operations at a reasonable price but in any event not more than the equivalent (taking into account the place of delivery to the third party) of the average f.o.b. value then being obtained by the Company for its exports of iron ore. The Minister may relieve the Company in whole or in part of its obligations under this subclause where the Company demonstrates to the satisfaction of the Minister that full or partial supply of the required iron ore is not practicable on economic or technical grounds.</w:t>
      </w:r>
    </w:p>
    <w:p>
      <w:pPr>
        <w:pStyle w:val="yMiscellaneousBody"/>
        <w:keepNext/>
        <w:spacing w:before="240"/>
        <w:rPr>
          <w:b/>
        </w:rPr>
      </w:pPr>
      <w:r>
        <w:rPr>
          <w:b/>
        </w:rPr>
        <w:t>Zoning</w:t>
      </w:r>
    </w:p>
    <w:p>
      <w:pPr>
        <w:pStyle w:val="yMiscellaneousBody"/>
        <w:ind w:left="426" w:hanging="426"/>
      </w:pPr>
      <w:r>
        <w:t>25.</w:t>
      </w:r>
      <w:r>
        <w:tab/>
        <w:t>The State shall ensure after consultation with the relevant local authority that the mining lease and any lands the subject of any Crown Grant lease licence or easement granted to the Company under this Agreement shall be and remain zoned for use or otherwise protected during the currency of this Agreement so that the activities of the Company hereunder may be undertaken and carried out thereon without any interference or interruption by the State or by any State agency or instrumentality or by any local or other authority of the State on the ground that such activities are contrary to any zoning by</w:t>
      </w:r>
      <w:r>
        <w:noBreakHyphen/>
        <w:t>law regulation or order.</w:t>
      </w:r>
    </w:p>
    <w:p>
      <w:pPr>
        <w:pStyle w:val="yMiscellaneousBody"/>
        <w:keepNext/>
        <w:spacing w:before="240"/>
        <w:rPr>
          <w:b/>
        </w:rPr>
      </w:pPr>
      <w:r>
        <w:rPr>
          <w:b/>
        </w:rPr>
        <w:t>Rating</w:t>
      </w:r>
    </w:p>
    <w:p>
      <w:pPr>
        <w:pStyle w:val="yMiscellaneousBody"/>
        <w:tabs>
          <w:tab w:val="left" w:pos="426"/>
        </w:tabs>
        <w:ind w:left="851" w:hanging="851"/>
      </w:pPr>
      <w:r>
        <w:t>26.</w:t>
      </w:r>
      <w:r>
        <w:tab/>
        <w:t>(1)</w:t>
      </w:r>
      <w:r>
        <w:tab/>
        <w:t xml:space="preserve">The State shall ensure that notwithstanding the provisions of any Act or anything done or purported to be done under any Act the valuation of all lands the subject of this Agreement (except the accommodation area and any other parts of the lands the subject of this Agreement on which accommodation units or housing for the Company’s workforce is erected or which is occupied in connection with such accommodation units or housing and except as to any part upon which there stands any improvements that are used in connection with a commercial undertaking not directly related to the mining activities carried out by the Company pursuant to approved proposals) shall for rating purposes under the </w:t>
      </w:r>
      <w:r>
        <w:rPr>
          <w:i/>
        </w:rPr>
        <w:t>Local Government Act 1960</w:t>
      </w:r>
      <w:r>
        <w:t>, be deemed to be on the unimproved value thereof and no such lands shall be subject to any discriminatory rate and further as regards the mining lease that the unimproved value thereof shall be calculated on the basis that the mining lease is a mining lease under the Mining Act and not as land held pursuant to an agreement made with the Crown in right of the State and scheduled to an Act approving the agreement.</w:t>
      </w:r>
    </w:p>
    <w:p>
      <w:pPr>
        <w:pStyle w:val="yMiscellaneousBody"/>
        <w:tabs>
          <w:tab w:val="left" w:pos="426"/>
        </w:tabs>
        <w:ind w:left="851" w:hanging="851"/>
      </w:pPr>
      <w:r>
        <w:tab/>
        <w:t>(2)</w:t>
      </w:r>
      <w:r>
        <w:tab/>
        <w:t xml:space="preserve">It is hereby declared and agreed that the provisions of section 533B of the </w:t>
      </w:r>
      <w:r>
        <w:rPr>
          <w:i/>
        </w:rPr>
        <w:t>Local Government Act 1960</w:t>
      </w:r>
      <w:r>
        <w:t xml:space="preserve"> shall not apply to any lands the subject of this Agreement.</w:t>
      </w:r>
    </w:p>
    <w:p>
      <w:pPr>
        <w:pStyle w:val="yMiscellaneousBody"/>
        <w:keepNext/>
        <w:spacing w:before="240"/>
        <w:rPr>
          <w:b/>
        </w:rPr>
      </w:pPr>
      <w:r>
        <w:rPr>
          <w:b/>
        </w:rPr>
        <w:t>No discriminatory rates</w:t>
      </w:r>
    </w:p>
    <w:p>
      <w:pPr>
        <w:pStyle w:val="yMiscellaneousBody"/>
        <w:spacing w:before="120"/>
        <w:ind w:left="425" w:hanging="425"/>
      </w:pPr>
      <w:r>
        <w:t>27.</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keepNext/>
        <w:spacing w:before="240"/>
        <w:rPr>
          <w:b/>
        </w:rPr>
      </w:pPr>
      <w:r>
        <w:rPr>
          <w:b/>
        </w:rPr>
        <w:t>Resumption for the purposes of this Agreement</w:t>
      </w:r>
    </w:p>
    <w:p>
      <w:pPr>
        <w:pStyle w:val="yMiscellaneousBody"/>
        <w:spacing w:before="120"/>
        <w:ind w:left="425" w:hanging="425"/>
      </w:pPr>
      <w:r>
        <w:t>28.</w:t>
      </w:r>
      <w:r>
        <w:tab/>
        <w:t xml:space="preserve">The State may as and for a public work under the </w:t>
      </w:r>
      <w:r>
        <w:rPr>
          <w:i/>
        </w:rPr>
        <w:t>Public Works Act 1902</w:t>
      </w:r>
      <w:r>
        <w:t>, resume any land required for the purposes of this Agreement and notwithstanding any other provisions of that Act may sell lease or otherwise dispose of that land to the Company and the provisions of subsections (2) to (7) inclusive of section 17 and section 17A of that Act shall not apply to or in respect of that land or the resumption thereof. The Company shall pay to the State on demand the costs of an incidental to any land resumed at the request of and on behalf of the Company.</w:t>
      </w:r>
    </w:p>
    <w:p>
      <w:pPr>
        <w:pStyle w:val="yMiscellaneousBody"/>
        <w:keepNext/>
        <w:spacing w:before="240"/>
        <w:rPr>
          <w:b/>
        </w:rPr>
      </w:pPr>
      <w:r>
        <w:rPr>
          <w:b/>
        </w:rPr>
        <w:t>No resumption</w:t>
      </w:r>
    </w:p>
    <w:p>
      <w:pPr>
        <w:pStyle w:val="yMiscellaneousBody"/>
        <w:spacing w:before="120"/>
        <w:ind w:left="425" w:hanging="425"/>
      </w:pPr>
      <w:r>
        <w:t>29.</w:t>
      </w:r>
      <w:r>
        <w:tab/>
        <w:t>Subject to the performance by the Company of its obligations under this Agreement the State shall not during the currency of this Agreement without the consent of the Company resume nor suffer nor permit to be resumed by any State instrumentality or by any local or other authority of the State any of the works installations plant equipment or other property for the time being belonging to the Company and the subject of or used for the purpose of this agreement or any of the works on the lands the subject of any lease or licence granted to the Company in terms of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Company’s activities under this Agreement.</w:t>
      </w:r>
    </w:p>
    <w:p>
      <w:pPr>
        <w:pStyle w:val="yMiscellaneousBody"/>
        <w:keepNext/>
        <w:spacing w:before="240"/>
        <w:rPr>
          <w:b/>
        </w:rPr>
      </w:pPr>
      <w:r>
        <w:rPr>
          <w:b/>
        </w:rPr>
        <w:t>Assignment</w:t>
      </w:r>
    </w:p>
    <w:p>
      <w:pPr>
        <w:pStyle w:val="yMiscellaneousBody"/>
        <w:tabs>
          <w:tab w:val="left" w:pos="426"/>
        </w:tabs>
        <w:spacing w:before="120"/>
        <w:ind w:left="851" w:hanging="851"/>
      </w:pPr>
      <w:r>
        <w:t>30.</w:t>
      </w:r>
      <w:r>
        <w:tab/>
        <w:t>(1)</w:t>
      </w:r>
      <w:r>
        <w:tab/>
        <w:t>Subject to the provisions of this Clause the Company may at any time assign mortgage charge sublet or dispose of to any company or persons with the consent of the Minister the whole or any part of the rights of the Company hereunder (including its rights to or as the holder of the mining lease (or the exploration licences referred to in recital (a) hereof if the mining lease is not then issued) or any other lease licence easement grant or other title) and of the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pPr>
        <w:pStyle w:val="yMiscellaneousBody"/>
        <w:tabs>
          <w:tab w:val="left" w:pos="426"/>
        </w:tabs>
        <w:spacing w:before="120"/>
        <w:ind w:left="851" w:hanging="851"/>
      </w:pPr>
      <w:r>
        <w:tab/>
        <w:t>(2)</w:t>
      </w:r>
      <w: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and in the mining lease or any other lease licence easement grant or other title the subject of an assignment mortgage subletting or disposition under subclause (1) PROVIDED THAT the Minister may agree to release the Company from such liability where the Minister considers such release will not be contrary to the interests of the State.</w:t>
      </w:r>
    </w:p>
    <w:p>
      <w:pPr>
        <w:pStyle w:val="yMiscellaneousBody"/>
        <w:tabs>
          <w:tab w:val="left" w:pos="426"/>
        </w:tabs>
        <w:spacing w:before="120"/>
        <w:ind w:left="851" w:hanging="851"/>
      </w:pPr>
      <w:r>
        <w:tab/>
        <w:t>(3)</w:t>
      </w:r>
      <w:r>
        <w:tab/>
        <w:t xml:space="preserve">Notwithstanding the provisions of the Mining Act, the </w:t>
      </w:r>
      <w:r>
        <w:rPr>
          <w:i/>
        </w:rPr>
        <w:t>Transfer of Land Act 1893</w:t>
      </w:r>
      <w:r>
        <w:t xml:space="preserve"> and the Land Act, insofar as the same or any of them may apply — </w:t>
      </w:r>
    </w:p>
    <w:p>
      <w:pPr>
        <w:pStyle w:val="yMiscellaneousBody"/>
        <w:tabs>
          <w:tab w:val="left" w:pos="851"/>
        </w:tabs>
        <w:ind w:left="1276" w:hanging="1276"/>
      </w:pPr>
      <w:r>
        <w:tab/>
        <w:t>(a)</w:t>
      </w:r>
      <w:r>
        <w:tab/>
        <w:t>no assignment mortgage charge sublease or disposition made or given pursuant to this Clause of or over the mining lease or any other lease licence easement grant or other title granted under or pursuant to this Agreement by the Company or any assignee sublessee or disponee who has executed and is for the time being bound by deed of covenant made pursuant to this Clause; and</w:t>
      </w:r>
    </w:p>
    <w:p>
      <w:pPr>
        <w:pStyle w:val="yMiscellaneousBody"/>
        <w:tabs>
          <w:tab w:val="left" w:pos="851"/>
        </w:tabs>
        <w:ind w:left="1276" w:hanging="1276"/>
      </w:pPr>
      <w:r>
        <w:tab/>
        <w:t>(b)</w:t>
      </w:r>
      <w:r>
        <w:tab/>
        <w:t>no transfer assignment mortgage or sublease made or given in exercise of any power contained in any such mortgage or charge</w:t>
      </w:r>
    </w:p>
    <w:p>
      <w:pPr>
        <w:pStyle w:val="yMiscellaneousBody"/>
        <w:tabs>
          <w:tab w:val="left" w:pos="426"/>
        </w:tabs>
        <w:ind w:left="851" w:hanging="851"/>
      </w:pPr>
      <w:r>
        <w:tab/>
      </w:r>
      <w:r>
        <w:tab/>
        <w:t>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Mining Act.</w:t>
      </w:r>
    </w:p>
    <w:p>
      <w:pPr>
        <w:pStyle w:val="yMiscellaneousBody"/>
        <w:keepNext/>
        <w:spacing w:before="280"/>
        <w:rPr>
          <w:b/>
        </w:rPr>
      </w:pPr>
      <w:r>
        <w:rPr>
          <w:b/>
        </w:rPr>
        <w:t>Variation</w:t>
      </w:r>
    </w:p>
    <w:p>
      <w:pPr>
        <w:pStyle w:val="yMiscellaneousBody"/>
        <w:tabs>
          <w:tab w:val="left" w:pos="426"/>
        </w:tabs>
        <w:ind w:left="851" w:hanging="851"/>
      </w:pPr>
      <w:r>
        <w:t>31.</w:t>
      </w:r>
      <w:r>
        <w:tab/>
        <w:t>(1)</w:t>
      </w:r>
      <w:r>
        <w:tab/>
        <w:t>The parties to this Agreement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objects of this Agreement.</w:t>
      </w:r>
    </w:p>
    <w:p>
      <w:pPr>
        <w:pStyle w:val="yMiscellaneousBody"/>
        <w:tabs>
          <w:tab w:val="left" w:pos="426"/>
        </w:tabs>
        <w:ind w:left="851" w:hanging="851"/>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426"/>
        </w:tabs>
        <w:ind w:left="851" w:hanging="851"/>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80"/>
        <w:rPr>
          <w:b/>
          <w:i/>
        </w:rPr>
      </w:pPr>
      <w:r>
        <w:rPr>
          <w:b/>
          <w:i/>
        </w:rPr>
        <w:t>Force majeure</w:t>
      </w:r>
    </w:p>
    <w:p>
      <w:pPr>
        <w:pStyle w:val="yMiscellaneousBody"/>
        <w:ind w:left="426" w:hanging="426"/>
      </w:pPr>
      <w:r>
        <w:t>32.</w:t>
      </w:r>
      <w:r>
        <w:tab/>
        <w:t xml:space="preserve">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w:t>
      </w:r>
      <w:r>
        <w:rPr>
          <w:i/>
        </w:rPr>
        <w:t>force majeure</w:t>
      </w:r>
      <w:r>
        <w:t xml:space="preserv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to sell iron ore profitably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80"/>
        <w:rPr>
          <w:b/>
        </w:rPr>
      </w:pPr>
      <w:r>
        <w:rPr>
          <w:b/>
        </w:rPr>
        <w:t>Power to extend periods</w:t>
      </w:r>
    </w:p>
    <w:p>
      <w:pPr>
        <w:pStyle w:val="yMiscellaneousBody"/>
        <w:ind w:left="426" w:hanging="426"/>
      </w:pPr>
      <w:r>
        <w:t>33.</w:t>
      </w:r>
      <w:r>
        <w:tab/>
        <w:t>Notwithstanding any provision of this Agreement the Minister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MiscellaneousBody"/>
        <w:keepNext/>
        <w:spacing w:before="280"/>
        <w:rPr>
          <w:b/>
        </w:rPr>
      </w:pPr>
      <w:r>
        <w:rPr>
          <w:b/>
        </w:rPr>
        <w:t>Determination of Agreement</w:t>
      </w:r>
    </w:p>
    <w:p>
      <w:pPr>
        <w:pStyle w:val="yMiscellaneousBody"/>
        <w:tabs>
          <w:tab w:val="left" w:pos="426"/>
        </w:tabs>
        <w:ind w:left="851" w:hanging="851"/>
      </w:pPr>
      <w:r>
        <w:t>34.</w:t>
      </w:r>
      <w:r>
        <w:tab/>
        <w:t>(1)</w:t>
      </w:r>
      <w:r>
        <w:tab/>
        <w:t>In any of the following events namely if — </w:t>
      </w:r>
    </w:p>
    <w:p>
      <w:pPr>
        <w:pStyle w:val="yMiscellaneousBody"/>
        <w:tabs>
          <w:tab w:val="left" w:pos="851"/>
          <w:tab w:val="left" w:pos="1276"/>
        </w:tabs>
        <w:ind w:left="1701" w:hanging="1701"/>
      </w:pPr>
      <w:r>
        <w:tab/>
        <w:t>(a)</w:t>
      </w:r>
      <w:r>
        <w:tab/>
        <w:t>(i)</w:t>
      </w:r>
      <w:r>
        <w:tab/>
        <w:t>the Company makes default which the State considers material in the due performance or observance of any of the covenants or obligations of the Company in this Agreement or in the mining lease or any other lease licence easement grant or other title or document granted or assigned under this Agreement on its part to be performed or observed; or</w:t>
      </w:r>
    </w:p>
    <w:p>
      <w:pPr>
        <w:pStyle w:val="yMiscellaneousBody"/>
        <w:tabs>
          <w:tab w:val="left" w:pos="1276"/>
        </w:tabs>
        <w:ind w:left="1701" w:hanging="1701"/>
      </w:pPr>
      <w:r>
        <w:tab/>
        <w:t>(ii)</w:t>
      </w:r>
      <w:r>
        <w:tab/>
        <w:t>the Company abandons or repudiates this Agreement or its activities under this Agreement and such default is not remedied or such activities resumed within a period of 180 days after notice is given by the State as provided in subclause (2) or, if the default or abandonment is referred to arbitration, then within the period mentioned in subclause (3); or</w:t>
      </w:r>
    </w:p>
    <w:p>
      <w:pPr>
        <w:pStyle w:val="yMiscellaneousBody"/>
        <w:tabs>
          <w:tab w:val="left" w:pos="851"/>
        </w:tabs>
        <w:ind w:left="1276" w:hanging="1276"/>
      </w:pPr>
      <w:r>
        <w:tab/>
        <w:t>(b)</w:t>
      </w:r>
      <w:r>
        <w:tab/>
        <w:t>the Company goes into liquidation (other than a voluntary liquidation for the purpose of reconstruction) and unless within 3 months from the date of such liquidation the interest of the Company is assigned to an assignee approved by the Minister under Clause 30</w:t>
      </w:r>
    </w:p>
    <w:p>
      <w:pPr>
        <w:pStyle w:val="yMiscellaneousBody"/>
        <w:tabs>
          <w:tab w:val="left" w:pos="426"/>
        </w:tabs>
        <w:ind w:left="851" w:hanging="851"/>
      </w:pPr>
      <w:r>
        <w:tab/>
      </w:r>
      <w:r>
        <w:tab/>
        <w:t>the State may by notice to the Company determine this Agreement.</w:t>
      </w:r>
    </w:p>
    <w:p>
      <w:pPr>
        <w:pStyle w:val="yMiscellaneousBody"/>
        <w:tabs>
          <w:tab w:val="left" w:pos="426"/>
        </w:tabs>
        <w:ind w:left="851" w:hanging="851"/>
      </w:pPr>
      <w:r>
        <w:tab/>
        <w:t>(2)</w:t>
      </w:r>
      <w:r>
        <w:tab/>
        <w:t>The notice to be given by the State in terms of paragraph (a) of subclause (1)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30 whose name and address for service of notice has previously been notified to the State by the Company or any such assignee mortgagee chargee or disponee.</w:t>
      </w:r>
    </w:p>
    <w:p>
      <w:pPr>
        <w:pStyle w:val="yMiscellaneousBody"/>
        <w:tabs>
          <w:tab w:val="left" w:pos="426"/>
          <w:tab w:val="left" w:pos="851"/>
        </w:tabs>
        <w:ind w:left="1276" w:hanging="1276"/>
      </w:pPr>
      <w:r>
        <w:tab/>
        <w:t>(3)</w:t>
      </w:r>
      <w:r>
        <w:tab/>
        <w:t>(a)</w:t>
      </w:r>
      <w:r>
        <w:tab/>
        <w:t>If the Company contests the alleged default abandonment or repudiation referred to in paragraph (a) of subclause (1) the Company shall within 60 days after notice given by the State as provided in subclause (2) refer the matter in dispute to arbitration.</w:t>
      </w:r>
    </w:p>
    <w:p>
      <w:pPr>
        <w:pStyle w:val="yMiscellaneousBody"/>
        <w:tabs>
          <w:tab w:val="left" w:pos="851"/>
        </w:tabs>
        <w:ind w:left="1276" w:hanging="1276"/>
      </w:pPr>
      <w:r>
        <w:tab/>
        <w:t>(b)</w:t>
      </w:r>
      <w:r>
        <w:tab/>
        <w:t xml:space="preserve">If the question is decided against the Company, the Company shall comply with the arbitration award within a reasonable time to be fixed by that award PROVIDED THAT if the arbitrator finds that there was a </w:t>
      </w:r>
      <w:r>
        <w:rPr>
          <w:i/>
        </w:rPr>
        <w:t>bona fide</w:t>
      </w:r>
      <w:r>
        <w:t xml:space="preserve"> dispute and that the Company was not dilatory in pursuing the arbitration, the time for compliance with the arbitration award shall not be less than 90 days from the date of such award.</w:t>
      </w:r>
    </w:p>
    <w:p>
      <w:pPr>
        <w:pStyle w:val="yMiscellaneousBody"/>
        <w:tabs>
          <w:tab w:val="left" w:pos="426"/>
        </w:tabs>
        <w:ind w:left="851" w:hanging="851"/>
      </w:pPr>
      <w:r>
        <w:tab/>
        <w:t>(4)</w:t>
      </w:r>
      <w:r>
        <w:tab/>
        <w:t>If the default referred to in paragraph (a) of subclause (1) shall not have been remedied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keepNext/>
        <w:spacing w:before="280"/>
        <w:rPr>
          <w:b/>
        </w:rPr>
      </w:pPr>
      <w:r>
        <w:rPr>
          <w:b/>
        </w:rPr>
        <w:t>Effect of cessation or determination of Agreement</w:t>
      </w:r>
    </w:p>
    <w:p>
      <w:pPr>
        <w:pStyle w:val="yMiscellaneousBody"/>
        <w:tabs>
          <w:tab w:val="left" w:pos="426"/>
        </w:tabs>
        <w:ind w:left="851" w:hanging="851"/>
      </w:pPr>
      <w:r>
        <w:t>35.</w:t>
      </w:r>
      <w:r>
        <w:tab/>
        <w:t>(1)</w:t>
      </w:r>
      <w:r>
        <w:tab/>
        <w:t>On the cessation or determination of this Agreement — </w:t>
      </w:r>
    </w:p>
    <w:p>
      <w:pPr>
        <w:pStyle w:val="yMiscellaneousBody"/>
        <w:tabs>
          <w:tab w:val="left" w:pos="851"/>
        </w:tabs>
        <w:ind w:left="1276" w:hanging="1276"/>
      </w:pPr>
      <w:r>
        <w:tab/>
        <w:t>(a)</w:t>
      </w:r>
      <w:r>
        <w:tab/>
        <w:t>except as otherwise agreed by the Minister the rights of the Company to in or under this Agreement and the rights of the Company or of any assignee of the Company or any mortgagee to in or under the mining lease and any other lease licence easement grant or other title or right granted hereunder or pursuant hereto (but excluding townsite lots which have been granted to or acquired by the Company and which are no longer owned by it) shall thereupon cease and determine but without prejudice to the liability of either of the parties hereto in respect of any antecedent breach or default under this Agreement or in respect of any indemnity given under this Agreement;</w:t>
      </w:r>
    </w:p>
    <w:p>
      <w:pPr>
        <w:pStyle w:val="yMiscellaneousBody"/>
        <w:tabs>
          <w:tab w:val="left" w:pos="851"/>
        </w:tabs>
        <w:ind w:left="1276" w:hanging="1276"/>
      </w:pPr>
      <w:r>
        <w:tab/>
        <w:t>(b)</w:t>
      </w:r>
      <w:r>
        <w:tab/>
        <w:t>the Company shall forthwith pay to the State all moneys which may then have become payable or accrued due;</w:t>
      </w:r>
    </w:p>
    <w:p>
      <w:pPr>
        <w:pStyle w:val="yMiscellaneousBody"/>
        <w:tabs>
          <w:tab w:val="left" w:pos="851"/>
        </w:tabs>
        <w:ind w:left="1276" w:hanging="1276"/>
      </w:pPr>
      <w:r>
        <w:tab/>
        <w:t>(c)</w:t>
      </w:r>
      <w:r>
        <w:tab/>
        <w:t>save as aforesaid and as otherwise provided in this Agreement neither of the parties shall have any claim against the other of them with respect to any matter or thing in or arising out of this Agreement.</w:t>
      </w:r>
    </w:p>
    <w:p>
      <w:pPr>
        <w:pStyle w:val="yMiscellaneousBody"/>
        <w:tabs>
          <w:tab w:val="left" w:pos="426"/>
        </w:tabs>
        <w:ind w:left="851" w:hanging="851"/>
      </w:pPr>
      <w:r>
        <w:tab/>
        <w:t>(2)</w:t>
      </w:r>
      <w:r>
        <w:tab/>
        <w:t>Subject to the provisions of subclause (3) upon the cessation or determination of this Agreement except as otherwise determined by the Minister all buildings erections and other improvements erected on any land then occupied by the Company under the mining lease or any other lease licence easement grant or other title made under or pursuant to this Agreement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tabs>
          <w:tab w:val="left" w:pos="426"/>
        </w:tabs>
        <w:ind w:left="851" w:hanging="851"/>
      </w:pPr>
      <w:r>
        <w:tab/>
        <w:t>(3)</w:t>
      </w:r>
      <w:r>
        <w:tab/>
        <w:t xml:space="preserve">In the event of the Company immediately prior to the cessation or determination of this Agreement or subsequently thereto desiring to remove any of its fixed or movable plant and equipment or any part thereof from any part of the land occupied by it at the date of such cessation or determination it shall give to the State notice of such desire and thereby shall grant to the State the right or option exercisable within 3 months thereafter to purchase </w:t>
      </w:r>
      <w:r>
        <w:rPr>
          <w:i/>
        </w:rPr>
        <w:t>in situ</w:t>
      </w:r>
      <w:r>
        <w:t xml:space="preserve"> such fixed or moveable plant and equipment at a fair valuation to be agreed between the parties or failing agreement determined by arbitration under this Agreement.</w:t>
      </w:r>
    </w:p>
    <w:p>
      <w:pPr>
        <w:pStyle w:val="yMiscellaneousBody"/>
        <w:keepNext/>
        <w:spacing w:before="280"/>
        <w:rPr>
          <w:b/>
        </w:rPr>
      </w:pPr>
      <w:r>
        <w:rPr>
          <w:b/>
        </w:rPr>
        <w:t>Environmental protection</w:t>
      </w:r>
    </w:p>
    <w:p>
      <w:pPr>
        <w:pStyle w:val="yMiscellaneousBody"/>
        <w:ind w:left="426" w:hanging="426"/>
      </w:pPr>
      <w:r>
        <w:t>36.</w:t>
      </w:r>
      <w:r>
        <w:tab/>
        <w:t>Nothing in this Agreement shall be construed to exempt the Company from compliance with any requirement in connection with the protection of the environment arising out of or incidental to its activities under this Agreement that may be made by the State or by any State agency or instrumentality or any local or other authority or statutory body of the State pursuant to any Act from time to time in force.</w:t>
      </w:r>
    </w:p>
    <w:p>
      <w:pPr>
        <w:pStyle w:val="yMiscellaneousBody"/>
        <w:keepNext/>
        <w:spacing w:before="280"/>
        <w:rPr>
          <w:b/>
        </w:rPr>
      </w:pPr>
      <w:r>
        <w:rPr>
          <w:b/>
        </w:rPr>
        <w:t>Indemnity</w:t>
      </w:r>
    </w:p>
    <w:p>
      <w:pPr>
        <w:pStyle w:val="yMiscellaneousBody"/>
        <w:ind w:left="426" w:hanging="426"/>
      </w:pPr>
      <w:r>
        <w:t>37.</w:t>
      </w:r>
      <w: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w:t>
      </w:r>
    </w:p>
    <w:p>
      <w:pPr>
        <w:pStyle w:val="yMiscellaneousBody"/>
        <w:keepNext/>
        <w:spacing w:before="280"/>
        <w:rPr>
          <w:b/>
        </w:rPr>
      </w:pPr>
      <w:r>
        <w:rPr>
          <w:b/>
        </w:rPr>
        <w:t>Commonwealth licences and consents</w:t>
      </w:r>
    </w:p>
    <w:p>
      <w:pPr>
        <w:pStyle w:val="yMiscellaneousBody"/>
        <w:tabs>
          <w:tab w:val="left" w:pos="426"/>
        </w:tabs>
        <w:ind w:left="851" w:hanging="851"/>
      </w:pPr>
      <w:r>
        <w:t>38.</w:t>
      </w:r>
      <w:r>
        <w:tab/>
        <w:t>(1)</w:t>
      </w:r>
      <w: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pPr>
        <w:pStyle w:val="yMiscellaneousBody"/>
        <w:tabs>
          <w:tab w:val="left" w:pos="426"/>
        </w:tabs>
        <w:ind w:left="851" w:hanging="851"/>
      </w:pPr>
      <w:r>
        <w:tab/>
        <w:t>(2)</w:t>
      </w:r>
      <w: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MiscellaneousBody"/>
        <w:keepNext/>
        <w:spacing w:before="280"/>
        <w:rPr>
          <w:b/>
        </w:rPr>
      </w:pPr>
      <w:r>
        <w:rPr>
          <w:b/>
        </w:rPr>
        <w:t>Subcontracting</w:t>
      </w:r>
    </w:p>
    <w:p>
      <w:pPr>
        <w:pStyle w:val="yMiscellaneousBody"/>
        <w:ind w:left="426" w:hanging="426"/>
      </w:pPr>
      <w:r>
        <w:t>39.</w:t>
      </w:r>
      <w:r>
        <w:tab/>
        <w:t>The State shall ensure that without affecting the liabilities of the parties under this Agreement either party shall have the right from time to time to entrust to third parties the carrying out of any portions of the activities which it is authorised or obliged to carry out hereunder.</w:t>
      </w:r>
    </w:p>
    <w:p>
      <w:pPr>
        <w:pStyle w:val="yMiscellaneousBody"/>
        <w:keepNext/>
        <w:spacing w:before="280"/>
        <w:rPr>
          <w:b/>
        </w:rPr>
      </w:pPr>
      <w:r>
        <w:rPr>
          <w:b/>
        </w:rPr>
        <w:t>Stamp duty exemption</w:t>
      </w:r>
    </w:p>
    <w:p>
      <w:pPr>
        <w:pStyle w:val="yMiscellaneousBody"/>
        <w:tabs>
          <w:tab w:val="left" w:pos="426"/>
        </w:tabs>
        <w:ind w:left="851" w:hanging="851"/>
      </w:pPr>
      <w:r>
        <w:t>40.</w:t>
      </w:r>
      <w:r>
        <w:tab/>
        <w:t>(1)</w:t>
      </w:r>
      <w:r>
        <w:tab/>
        <w:t>The State shall exempt from any stamp duty which but for the operation of this Clause would or might be assessed and chargeable on — </w:t>
      </w:r>
    </w:p>
    <w:p>
      <w:pPr>
        <w:pStyle w:val="yMiscellaneousBody"/>
        <w:tabs>
          <w:tab w:val="left" w:pos="851"/>
        </w:tabs>
        <w:ind w:left="1276" w:hanging="1276"/>
      </w:pPr>
      <w:r>
        <w:tab/>
        <w:t>(a)</w:t>
      </w:r>
      <w:r>
        <w:tab/>
        <w:t>this Agreement;</w:t>
      </w:r>
    </w:p>
    <w:p>
      <w:pPr>
        <w:pStyle w:val="yMiscellaneousBody"/>
        <w:tabs>
          <w:tab w:val="left" w:pos="851"/>
        </w:tabs>
        <w:ind w:left="1276" w:hanging="1276"/>
      </w:pPr>
      <w:r>
        <w:tab/>
        <w:t>(b)</w:t>
      </w:r>
      <w:r>
        <w:tab/>
        <w:t>any instrument executed by the State pursuant to this Agreement granting to or in favour of the Company or any permitted assignee any tenement lease licence easement or other right or rights; and</w:t>
      </w:r>
    </w:p>
    <w:p>
      <w:pPr>
        <w:pStyle w:val="yMiscellaneousBody"/>
        <w:tabs>
          <w:tab w:val="left" w:pos="851"/>
        </w:tabs>
        <w:ind w:left="1276" w:hanging="1276"/>
      </w:pPr>
      <w:r>
        <w:tab/>
        <w:t>(c)</w:t>
      </w:r>
      <w:r>
        <w:tab/>
        <w:t>assignments made by the Company in conformity with the provisions of subclause (1) of Clause 30 of interests in this Agreement (and titles referred to in Clause 30) as follows — </w:t>
      </w:r>
    </w:p>
    <w:p>
      <w:pPr>
        <w:pStyle w:val="yMiscellaneousBody"/>
        <w:tabs>
          <w:tab w:val="left" w:pos="1276"/>
        </w:tabs>
        <w:ind w:left="1701" w:hanging="1701"/>
      </w:pPr>
      <w:r>
        <w:tab/>
        <w:t>(i)</w:t>
      </w:r>
      <w:r>
        <w:tab/>
        <w:t>a 7% interest to Mitsui Iron Ore Corporation Pty Ltd;</w:t>
      </w:r>
    </w:p>
    <w:p>
      <w:pPr>
        <w:pStyle w:val="yMiscellaneousBody"/>
        <w:tabs>
          <w:tab w:val="left" w:pos="1276"/>
        </w:tabs>
        <w:ind w:left="1701" w:hanging="1701"/>
      </w:pPr>
      <w:r>
        <w:tab/>
        <w:t>(ii)</w:t>
      </w:r>
      <w:r>
        <w:tab/>
        <w:t>an 8% interest to CI Minerals Australia Pty Ltd;</w:t>
      </w:r>
    </w:p>
    <w:p>
      <w:pPr>
        <w:pStyle w:val="yMiscellaneousBody"/>
        <w:tabs>
          <w:tab w:val="left" w:pos="1276"/>
        </w:tabs>
        <w:ind w:left="1701" w:hanging="1701"/>
      </w:pPr>
      <w:r>
        <w:tab/>
        <w:t>(iii)</w:t>
      </w:r>
      <w:r>
        <w:tab/>
        <w:t xml:space="preserve">the remaining 85% interest to an assignee related within the meaning of that term as used in section 7 of the </w:t>
      </w:r>
      <w:r>
        <w:rPr>
          <w:i/>
        </w:rPr>
        <w:t>Companies (Western Australia) Code</w:t>
      </w:r>
      <w:r>
        <w:t xml:space="preserve"> to the Company</w:t>
      </w:r>
    </w:p>
    <w:p>
      <w:pPr>
        <w:pStyle w:val="yMiscellaneousBody"/>
        <w:tabs>
          <w:tab w:val="left" w:pos="426"/>
        </w:tabs>
        <w:ind w:left="851" w:hanging="851"/>
      </w:pPr>
      <w:r>
        <w:tab/>
      </w:r>
      <w:r>
        <w:tab/>
        <w:t>PROVIDED THAT this subclause shall not apply to any instrument or other document executed or made more than 2 years from the date hereof.</w:t>
      </w:r>
    </w:p>
    <w:p>
      <w:pPr>
        <w:pStyle w:val="yMiscellaneousBody"/>
        <w:tabs>
          <w:tab w:val="left" w:pos="426"/>
        </w:tabs>
        <w:ind w:left="851" w:hanging="851"/>
      </w:pPr>
      <w:r>
        <w:tab/>
        <w:t>(2)</w:t>
      </w:r>
      <w:r>
        <w:tab/>
        <w:t>If prior to the date on which the Bill referred to in Clause 3 to ratify this Agreement is passed as an Act stamp duty has been assessed and paid on any instrument or other document or transaction referred to in subclause (1) the State when such Bill is passed as an Act shall on demand refund any stamp duty paid on any such instrument or other document or transaction to the person who paid the same.</w:t>
      </w:r>
    </w:p>
    <w:p>
      <w:pPr>
        <w:pStyle w:val="yMiscellaneousBody"/>
        <w:keepNext/>
        <w:spacing w:before="280"/>
        <w:rPr>
          <w:b/>
        </w:rPr>
      </w:pPr>
      <w:r>
        <w:rPr>
          <w:b/>
        </w:rPr>
        <w:t>Arbitration</w:t>
      </w:r>
    </w:p>
    <w:p>
      <w:pPr>
        <w:pStyle w:val="yMiscellaneousBody"/>
        <w:tabs>
          <w:tab w:val="left" w:pos="426"/>
        </w:tabs>
        <w:ind w:left="851" w:hanging="851"/>
      </w:pPr>
      <w:r>
        <w:t>41.</w:t>
      </w:r>
      <w:r>
        <w:tab/>
        <w:t>(1)</w:t>
      </w:r>
      <w: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Commercial Arbitration Act 1985</w:t>
      </w:r>
      <w:r>
        <w:t xml:space="preserve"> and notwithstanding section 20(1) of that Act each party may be represented before the arbitrator by a duly qualified legal practitioner or other representative.</w:t>
      </w:r>
    </w:p>
    <w:p>
      <w:pPr>
        <w:pStyle w:val="yMiscellaneousBody"/>
        <w:tabs>
          <w:tab w:val="left" w:pos="426"/>
        </w:tabs>
        <w:ind w:left="851" w:hanging="851"/>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426"/>
        </w:tabs>
        <w:ind w:left="851" w:hanging="851"/>
      </w:pPr>
      <w:r>
        <w:tab/>
        <w:t>(3)</w:t>
      </w:r>
      <w:r>
        <w:tab/>
        <w:t>The arbitrator of any submission to arbitration under this Agreement is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under this Agreement and an award may in the name of the Minister grant any further extension or variation for that purpose.</w:t>
      </w:r>
    </w:p>
    <w:p>
      <w:pPr>
        <w:pStyle w:val="yMiscellaneousBody"/>
        <w:keepNext/>
        <w:spacing w:before="280"/>
        <w:rPr>
          <w:b/>
        </w:rPr>
      </w:pPr>
      <w:r>
        <w:rPr>
          <w:b/>
        </w:rPr>
        <w:t>Consultation</w:t>
      </w:r>
    </w:p>
    <w:p>
      <w:pPr>
        <w:pStyle w:val="yMiscellaneousBody"/>
        <w:ind w:left="426" w:hanging="426"/>
      </w:pPr>
      <w:r>
        <w:t>42.</w:t>
      </w:r>
      <w:r>
        <w:tab/>
        <w:t>The Company shall during the currency of this Agreement consult with and keep the State fully informed on a confidential basis concerning any action that the Company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280"/>
        <w:rPr>
          <w:b/>
        </w:rPr>
      </w:pPr>
      <w:r>
        <w:rPr>
          <w:b/>
        </w:rPr>
        <w:t>Notices</w:t>
      </w:r>
    </w:p>
    <w:p>
      <w:pPr>
        <w:pStyle w:val="yMiscellaneousBody"/>
        <w:ind w:left="426" w:hanging="426"/>
      </w:pPr>
      <w:r>
        <w:t>43.</w:t>
      </w:r>
      <w: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or handed to the Company at its address hereinbefore set forth or other address in the said State nominated by the Company to the Minister and by the Company if signed on its behalf by any person or persons authorised by the Company or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80"/>
        <w:rPr>
          <w:b/>
        </w:rPr>
      </w:pPr>
      <w:r>
        <w:rPr>
          <w:b/>
        </w:rPr>
        <w:t>Term of Agreement</w:t>
      </w:r>
    </w:p>
    <w:p>
      <w:pPr>
        <w:pStyle w:val="yMiscellaneousBody"/>
        <w:ind w:left="426" w:hanging="426"/>
      </w:pPr>
      <w:r>
        <w:t>44.</w:t>
      </w:r>
      <w:r>
        <w:tab/>
        <w:t>Subject to the provisions of subclause (6) of Clause 8, Clauses 34 and 35 and this Clause, this Agreement shall expire on the expiration or sooner determination or surrender of the mining lease.</w:t>
      </w:r>
    </w:p>
    <w:p>
      <w:pPr>
        <w:pStyle w:val="yMiscellaneousBody"/>
        <w:keepNext/>
        <w:spacing w:before="280"/>
        <w:rPr>
          <w:b/>
        </w:rPr>
      </w:pPr>
      <w:r>
        <w:rPr>
          <w:b/>
        </w:rPr>
        <w:t>Applicable law</w:t>
      </w:r>
    </w:p>
    <w:p>
      <w:pPr>
        <w:pStyle w:val="yMiscellaneousBody"/>
        <w:ind w:left="426" w:hanging="426"/>
      </w:pPr>
      <w:r>
        <w:t>45.</w:t>
      </w:r>
      <w:r>
        <w:tab/>
        <w:t>This Agreement shall be interpreted according to the law for the time being in force in the State of Western Australia.</w:t>
      </w:r>
    </w:p>
    <w:p>
      <w:pPr>
        <w:pStyle w:val="yMiscellaneousBody"/>
        <w:keepNext/>
        <w:spacing w:before="300"/>
        <w:jc w:val="center"/>
      </w:pPr>
      <w:r>
        <w:t>THE SCHEDULE</w:t>
      </w:r>
    </w:p>
    <w:p>
      <w:pPr>
        <w:pStyle w:val="yMiscellaneousBody"/>
        <w:keepNext/>
        <w:jc w:val="center"/>
      </w:pPr>
      <w:r>
        <w:t>WESTERN AUSTRALIA</w:t>
      </w:r>
    </w:p>
    <w:p>
      <w:pPr>
        <w:pStyle w:val="yMiscellaneousBody"/>
        <w:keepNext/>
        <w:jc w:val="center"/>
        <w:rPr>
          <w:i/>
        </w:rPr>
      </w:pPr>
      <w:r>
        <w:rPr>
          <w:i/>
        </w:rPr>
        <w:t>MINING ACT 1978</w:t>
      </w:r>
    </w:p>
    <w:p>
      <w:pPr>
        <w:pStyle w:val="yMiscellaneousBody"/>
        <w:keepNext/>
        <w:jc w:val="center"/>
      </w:pPr>
      <w:r>
        <w:rPr>
          <w:i/>
        </w:rPr>
        <w:t>IRON ORE (MARILLANA CREEK) AGREEMENT ACT 1991</w:t>
      </w:r>
    </w:p>
    <w:p>
      <w:pPr>
        <w:pStyle w:val="yMiscellaneousBody"/>
        <w:jc w:val="center"/>
      </w:pPr>
      <w:r>
        <w:t>MINING LEASE</w:t>
      </w:r>
    </w:p>
    <w:p>
      <w:pPr>
        <w:pStyle w:val="yMiscellaneousBody"/>
      </w:pPr>
      <w:r>
        <w:t>MINING LEASE NO.</w:t>
      </w:r>
    </w:p>
    <w:p>
      <w:pPr>
        <w:pStyle w:val="yMiscellaneousBody"/>
      </w:pPr>
      <w:r>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iron ore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 one years commencing on the date set out in the Fifth Schedule to this lease (subject to the sooner determination of the said term upon the cessation or determination of the Agreement)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for the time being and from time to time prescribed pursuant to the provisions of the </w:t>
      </w:r>
      <w:r>
        <w:rPr>
          <w:i/>
        </w:rPr>
        <w:t>Mining Act 1978</w:t>
      </w:r>
      <w:r>
        <w:t xml:space="preserve"> at the times and in the manner so prescribed and royalties as provided in the Agreement with the right during the currency of the Agreement and in accordance with the provisions of the Agreement to take two successive renewals of the term each for a further period of 21 years upon the same terms and conditions subject to the sooner determination of the term upon cessation or determination of the Agreement PROVIDED ALWAYS that this lease shall not be determined or forfeited otherwise than in accordance with the Agreement.</w:t>
      </w:r>
    </w:p>
    <w:p>
      <w:pPr>
        <w:pStyle w:val="yMiscellaneousBody"/>
        <w:keepNext/>
      </w:pPr>
      <w:r>
        <w:t>In this lease — </w:t>
      </w:r>
    </w:p>
    <w:p>
      <w:pPr>
        <w:pStyle w:val="yMiscellaneousBody"/>
        <w:ind w:left="426" w:hanging="426"/>
      </w:pPr>
      <w:r>
        <w:t> — </w:t>
      </w:r>
      <w:r>
        <w:tab/>
        <w:t>“Lessee” includes the successors and permitted assigns of the Lessee.</w:t>
      </w:r>
    </w:p>
    <w:p>
      <w:pPr>
        <w:pStyle w:val="yMiscellaneousBody"/>
        <w:ind w:left="426" w:hanging="426"/>
      </w:pPr>
      <w:r>
        <w:t> — </w:t>
      </w:r>
      <w:r>
        <w:tab/>
        <w:t>If the Lessee be more than one the liability of the Lessee hereunder shall be joint and several.</w:t>
      </w:r>
    </w:p>
    <w:p>
      <w:pPr>
        <w:pStyle w:val="yMiscellaneousBody"/>
        <w:ind w:left="426" w:hanging="426"/>
      </w:pPr>
      <w:r>
        <w:t> — </w:t>
      </w:r>
      <w:r>
        <w:tab/>
        <w:t>Reference to an Act includes all amendments to that Act for the time being in force and also any Act passed in substitution therefor or in lieu thereof and to the regulations and by</w:t>
      </w:r>
      <w:r>
        <w:noBreakHyphen/>
        <w:t>laws for the time being in force thereunder.</w:t>
      </w:r>
    </w:p>
    <w:p>
      <w:pPr>
        <w:pStyle w:val="yMiscellaneousHeading"/>
        <w:spacing w:before="240"/>
      </w:pPr>
      <w:r>
        <w:t>FIRST SCHEDULE</w:t>
      </w:r>
    </w:p>
    <w:p>
      <w:pPr>
        <w:pStyle w:val="yMiscellaneousBody"/>
      </w:pPr>
      <w:r>
        <w:t>BHP MINERALS LIMITED a company incorporated in the State of Western Australia and having its registered office at Level 18, 200 St. George’s Terrace, Perth.</w:t>
      </w:r>
    </w:p>
    <w:p>
      <w:pPr>
        <w:pStyle w:val="yMiscellaneousHeading"/>
        <w:spacing w:before="240"/>
      </w:pPr>
      <w:r>
        <w:t>SECOND SCHEDULE</w:t>
      </w:r>
    </w:p>
    <w:p>
      <w:pPr>
        <w:pStyle w:val="yMiscellaneousBody"/>
      </w:pPr>
      <w:r>
        <w:t xml:space="preserve">The Agreement made between the State of Western Australia and BHP Minerals Limited and ratified by the </w:t>
      </w:r>
      <w:r>
        <w:rPr>
          <w:i/>
        </w:rPr>
        <w:t>Iron Ore (Marillana Creek) Agreement Act 1991</w:t>
      </w:r>
      <w:r>
        <w:t>.</w:t>
      </w:r>
    </w:p>
    <w:p>
      <w:pPr>
        <w:pStyle w:val="yMiscellaneousHeading"/>
        <w:spacing w:before="240"/>
      </w:pPr>
      <w:r>
        <w:t>THIRD SCHEDULE</w:t>
      </w:r>
    </w:p>
    <w:p>
      <w:pPr>
        <w:pStyle w:val="yMiscellaneousBody"/>
      </w:pPr>
      <w:r>
        <w:t>(Description of land:)</w:t>
      </w:r>
    </w:p>
    <w:p>
      <w:pPr>
        <w:pStyle w:val="yMiscellaneousBody"/>
      </w:pPr>
      <w:r>
        <w:t>Locality:</w:t>
      </w:r>
    </w:p>
    <w:p>
      <w:pPr>
        <w:pStyle w:val="yMiscellaneousBody"/>
      </w:pPr>
      <w:r>
        <w:t>Mineral Field:</w:t>
      </w:r>
      <w:r>
        <w:tab/>
        <w:t>Area, etc.:</w:t>
      </w:r>
    </w:p>
    <w:p>
      <w:pPr>
        <w:pStyle w:val="yMiscellaneousBody"/>
        <w:tabs>
          <w:tab w:val="left" w:pos="5670"/>
        </w:tabs>
      </w:pPr>
      <w:r>
        <w:t>Being the land delineated on Survey Diagram No.</w:t>
      </w:r>
      <w:r>
        <w:tab/>
        <w:t>and</w:t>
      </w:r>
    </w:p>
    <w:p>
      <w:pPr>
        <w:pStyle w:val="yMiscellaneousBody"/>
      </w:pPr>
      <w:r>
        <w:t>recorded in the Department of Mines, Perth.</w:t>
      </w:r>
    </w:p>
    <w:p>
      <w:pPr>
        <w:pStyle w:val="yMiscellaneousHeading"/>
        <w:spacing w:before="240"/>
      </w:pPr>
      <w:r>
        <w:t>FOURTH SCHEDULE</w:t>
      </w:r>
    </w:p>
    <w:p>
      <w:pPr>
        <w:pStyle w:val="yMiscellaneousBody"/>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Heading"/>
        <w:spacing w:before="240"/>
      </w:pPr>
      <w:r>
        <w:t>FIFTH SCHEDULE</w:t>
      </w:r>
    </w:p>
    <w:p>
      <w:pPr>
        <w:pStyle w:val="yMiscellaneousBody"/>
      </w:pPr>
      <w:r>
        <w:t>(Date of commencement of the lease).</w:t>
      </w:r>
    </w:p>
    <w:p>
      <w:pPr>
        <w:pStyle w:val="yMiscellaneousHeading"/>
        <w:spacing w:before="240"/>
      </w:pPr>
      <w:r>
        <w:t>SIXTH SCHEDULE</w:t>
      </w:r>
    </w:p>
    <w:p>
      <w:pPr>
        <w:pStyle w:val="yMiscellaneousBody"/>
      </w:pPr>
      <w:r>
        <w:t>(Any further conditions or stipulations).</w:t>
      </w:r>
    </w:p>
    <w:p>
      <w:pPr>
        <w:pStyle w:val="yMiscellaneousBody"/>
      </w:pPr>
      <w:r>
        <w:t xml:space="preserve">IN witness whereof the Minister for Mines has affixed his seal and set his hand hereto this                                 day of                                 19    </w:t>
      </w: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CARMEN MARY LAWRENCE in the presence of:</w:t>
            </w:r>
          </w:p>
        </w:tc>
        <w:tc>
          <w:tcPr>
            <w:tcW w:w="709" w:type="dxa"/>
          </w:tcPr>
          <w:p>
            <w:pPr>
              <w:pStyle w:val="yMiscellaneousBody"/>
            </w:pPr>
            <w:del w:id="140" w:author="svcMRProcess" w:date="2020-02-17T09:32:00Z">
              <w:r>
                <w:rPr>
                  <w:noProof/>
                  <w:lang w:eastAsia="en-AU"/>
                </w:rPr>
                <w:drawing>
                  <wp:inline distT="0" distB="0" distL="0" distR="0">
                    <wp:extent cx="127000" cy="47688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476885"/>
                            </a:xfrm>
                            <a:prstGeom prst="rect">
                              <a:avLst/>
                            </a:prstGeom>
                            <a:noFill/>
                            <a:ln>
                              <a:noFill/>
                            </a:ln>
                          </pic:spPr>
                        </pic:pic>
                      </a:graphicData>
                    </a:graphic>
                  </wp:inline>
                </w:drawing>
              </w:r>
            </w:del>
            <w:ins w:id="141" w:author="svcMRProcess" w:date="2020-02-17T09:32:00Z">
              <w:r>
                <w:rPr>
                  <w:noProof/>
                  <w:lang w:eastAsia="en-AU"/>
                </w:rPr>
                <w:drawing>
                  <wp:inline distT="0" distB="0" distL="0" distR="0">
                    <wp:extent cx="122555" cy="477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477520"/>
                            </a:xfrm>
                            <a:prstGeom prst="rect">
                              <a:avLst/>
                            </a:prstGeom>
                            <a:noFill/>
                            <a:ln>
                              <a:noFill/>
                            </a:ln>
                          </pic:spPr>
                        </pic:pic>
                      </a:graphicData>
                    </a:graphic>
                  </wp:inline>
                </w:drawing>
              </w:r>
            </w:ins>
          </w:p>
        </w:tc>
        <w:tc>
          <w:tcPr>
            <w:tcW w:w="2551" w:type="dxa"/>
          </w:tcPr>
          <w:p>
            <w:pPr>
              <w:pStyle w:val="yMiscellaneousBody"/>
            </w:pPr>
          </w:p>
          <w:p>
            <w:pPr>
              <w:pStyle w:val="yMiscellaneousBody"/>
            </w:pPr>
            <w:r>
              <w:t>Carmen Mary Lawrence</w:t>
            </w:r>
          </w:p>
        </w:tc>
      </w:tr>
    </w:tbl>
    <w:p>
      <w:pPr>
        <w:pStyle w:val="yMiscellaneousBody"/>
        <w:tabs>
          <w:tab w:val="left" w:pos="4678"/>
        </w:tabs>
      </w:pPr>
      <w:r>
        <w:t>DEPUTY PREMIER</w:t>
      </w:r>
      <w:r>
        <w:tab/>
        <w:t>Ian Taylor</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Executed by BHP MINERALS LIMITED by being signed by its Attorney RICHARD JOHN CARTER under Power of Attorney dated 10th December 1990 (who certifies that he has received no notice of revocation thereof) in the presence of:</w:t>
            </w:r>
          </w:p>
        </w:tc>
        <w:tc>
          <w:tcPr>
            <w:tcW w:w="709" w:type="dxa"/>
          </w:tcPr>
          <w:p>
            <w:pPr>
              <w:pStyle w:val="yMiscellaneousBody"/>
            </w:pPr>
            <w:del w:id="142" w:author="svcMRProcess" w:date="2020-02-17T09:32:00Z">
              <w:r>
                <w:rPr>
                  <w:noProof/>
                  <w:lang w:eastAsia="en-AU"/>
                </w:rPr>
                <w:drawing>
                  <wp:inline distT="0" distB="0" distL="0" distR="0">
                    <wp:extent cx="127000" cy="1097280"/>
                    <wp:effectExtent l="0" t="0" r="635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1097280"/>
                            </a:xfrm>
                            <a:prstGeom prst="rect">
                              <a:avLst/>
                            </a:prstGeom>
                            <a:noFill/>
                            <a:ln>
                              <a:noFill/>
                            </a:ln>
                          </pic:spPr>
                        </pic:pic>
                      </a:graphicData>
                    </a:graphic>
                  </wp:inline>
                </w:drawing>
              </w:r>
            </w:del>
            <w:ins w:id="143" w:author="svcMRProcess" w:date="2020-02-17T09:32:00Z">
              <w:r>
                <w:rPr>
                  <w:noProof/>
                  <w:lang w:eastAsia="en-AU"/>
                </w:rPr>
                <w:drawing>
                  <wp:inline distT="0" distB="0" distL="0" distR="0">
                    <wp:extent cx="122555" cy="10915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1091565"/>
                            </a:xfrm>
                            <a:prstGeom prst="rect">
                              <a:avLst/>
                            </a:prstGeom>
                            <a:noFill/>
                            <a:ln>
                              <a:noFill/>
                            </a:ln>
                          </pic:spPr>
                        </pic:pic>
                      </a:graphicData>
                    </a:graphic>
                  </wp:inline>
                </w:drawing>
              </w:r>
            </w:ins>
          </w:p>
        </w:tc>
        <w:tc>
          <w:tcPr>
            <w:tcW w:w="2551" w:type="dxa"/>
          </w:tcPr>
          <w:p>
            <w:pPr>
              <w:pStyle w:val="yMiscellaneousBody"/>
            </w:pPr>
          </w:p>
          <w:p>
            <w:pPr>
              <w:pStyle w:val="yMiscellaneousBody"/>
            </w:pPr>
          </w:p>
          <w:p>
            <w:pPr>
              <w:pStyle w:val="yMiscellaneousBody"/>
            </w:pPr>
            <w:r>
              <w:t>Richard John Carter</w:t>
            </w:r>
          </w:p>
        </w:tc>
      </w:tr>
    </w:tbl>
    <w:p>
      <w:pPr>
        <w:pStyle w:val="yMiscellaneousBody"/>
        <w:tabs>
          <w:tab w:val="left" w:pos="4678"/>
        </w:tabs>
      </w:pPr>
      <w:r>
        <w:t>Witness:</w:t>
      </w:r>
      <w:r>
        <w:tab/>
        <w:t>G. Wedlock</w:t>
      </w:r>
    </w:p>
    <w:p>
      <w:pPr>
        <w:pStyle w:val="yFootnotesection"/>
      </w:pPr>
      <w:r>
        <w:tab/>
        <w:t xml:space="preserve">[Schedule 1 amended by No. 29 of 1994 s. 14.] </w:t>
      </w:r>
    </w:p>
    <w:p>
      <w:pPr>
        <w:pStyle w:val="yScheduleHeading"/>
      </w:pPr>
      <w:bookmarkStart w:id="144" w:name="_Toc7595216"/>
      <w:bookmarkStart w:id="145" w:name="_Toc267920786"/>
      <w:bookmarkStart w:id="146" w:name="_Toc268500231"/>
      <w:bookmarkStart w:id="147" w:name="_Toc270679304"/>
      <w:bookmarkStart w:id="148" w:name="_Toc272152563"/>
      <w:bookmarkStart w:id="149" w:name="_Toc280092656"/>
      <w:bookmarkStart w:id="150" w:name="_Toc280092725"/>
      <w:r>
        <w:rPr>
          <w:rStyle w:val="CharSchNo"/>
        </w:rPr>
        <w:t>Schedule 2</w:t>
      </w:r>
      <w:bookmarkEnd w:id="144"/>
      <w:bookmarkEnd w:id="145"/>
      <w:r>
        <w:t> — </w:t>
      </w:r>
      <w:r>
        <w:rPr>
          <w:rStyle w:val="CharSchText"/>
        </w:rPr>
        <w:t>First Variation Agreement</w:t>
      </w:r>
      <w:bookmarkEnd w:id="146"/>
      <w:bookmarkEnd w:id="147"/>
      <w:bookmarkEnd w:id="148"/>
      <w:bookmarkEnd w:id="149"/>
      <w:bookmarkEnd w:id="150"/>
    </w:p>
    <w:p>
      <w:pPr>
        <w:pStyle w:val="yShoulderClause"/>
      </w:pPr>
      <w:r>
        <w:t>[s. 3]</w:t>
      </w:r>
    </w:p>
    <w:p>
      <w:pPr>
        <w:pStyle w:val="yFootnoteheading"/>
      </w:pPr>
      <w:r>
        <w:tab/>
        <w:t>[Heading amended by No. 19 of 2010 s. 4.]</w:t>
      </w:r>
    </w:p>
    <w:p>
      <w:pPr>
        <w:pStyle w:val="yMiscellaneousBody"/>
      </w:pPr>
      <w:r>
        <w:rPr>
          <w:b/>
        </w:rPr>
        <w:t>THIS AGREEMENT</w:t>
      </w:r>
      <w:r>
        <w:t xml:space="preserve"> is made the 31st day of March 1994</w:t>
      </w:r>
    </w:p>
    <w:p>
      <w:pPr>
        <w:pStyle w:val="yMiscellaneousBody"/>
      </w:pPr>
      <w:r>
        <w:t>B E T W E E N</w:t>
      </w:r>
    </w:p>
    <w:p>
      <w:pPr>
        <w:pStyle w:val="yMiscellaneousBody"/>
        <w:rPr>
          <w:spacing w:val="-4"/>
        </w:rPr>
      </w:pPr>
      <w:r>
        <w:rPr>
          <w:b/>
          <w:spacing w:val="-4"/>
        </w:rPr>
        <w:t>THE HONOURABLE RICHARD FAIRFAX COURT</w:t>
      </w:r>
      <w:r>
        <w:rPr>
          <w:spacing w:val="-4"/>
        </w:rPr>
        <w:t xml:space="preserve"> B.Com., M.L.A., Premier of the State of Western Australia, acting for and on behalf of the said State and its instrumentalities from time to time (hereinafter called “the State”) of the one part AND </w:t>
      </w:r>
      <w:r>
        <w:rPr>
          <w:b/>
          <w:spacing w:val="-4"/>
        </w:rPr>
        <w:t>BHP MINERALS PTY. LTD.</w:t>
      </w:r>
      <w:r>
        <w:rPr>
          <w:spacing w:val="-4"/>
        </w:rPr>
        <w:t xml:space="preserve"> ACN 008 694 782 a company incorporated in the State of Western Australia and having its registered office at Level 18, 200 St George’s Terrace, Perth, </w:t>
      </w:r>
      <w:r>
        <w:rPr>
          <w:b/>
          <w:spacing w:val="-4"/>
        </w:rPr>
        <w:t>CI MINERALS AUSTRALIA PTY. LTD.</w:t>
      </w:r>
      <w:r>
        <w:rPr>
          <w:spacing w:val="-4"/>
        </w:rPr>
        <w:t xml:space="preserve"> ACN 009 256 259 a company incorporated in the State of Western Australia and having its registered office at 22nd Floor, Forrest Centre, 221 St George’s Terrace, Perth  and </w:t>
      </w:r>
      <w:r>
        <w:rPr>
          <w:b/>
          <w:spacing w:val="-4"/>
        </w:rPr>
        <w:t>MITSUI IRON ORE CORPORATION PTY. LTD.</w:t>
      </w:r>
      <w:r>
        <w:rPr>
          <w:spacing w:val="-4"/>
        </w:rPr>
        <w:t xml:space="preserve"> ACN 050 157 456 a company incorporated in the State of Western Australia and having its registered office at 24th Floor, Forrest Centre, 221 St George’s Terrace, Perth (hereinafter called “the Joint Venturers”) of the other part.</w:t>
      </w:r>
    </w:p>
    <w:p>
      <w:pPr>
        <w:pStyle w:val="yMiscellaneousBody"/>
      </w:pPr>
      <w:r>
        <w:t>WHEREAS:</w:t>
      </w:r>
    </w:p>
    <w:p>
      <w:pPr>
        <w:pStyle w:val="yMiscellaneousBody"/>
        <w:spacing w:before="120"/>
        <w:ind w:left="567" w:hanging="567"/>
      </w:pPr>
      <w:r>
        <w:t>(a)</w:t>
      </w:r>
      <w:r>
        <w:tab/>
        <w:t xml:space="preserve">the State and the Joint Venturers (pursuant to an assignment dated 10 June 1991) are now the parties to the agreement ratified by the </w:t>
      </w:r>
      <w:r>
        <w:rPr>
          <w:i/>
        </w:rPr>
        <w:t>Iron Ore (Marillana Creek) Agreement Act 1991</w:t>
      </w:r>
      <w:r>
        <w:t xml:space="preserve"> (hereinafter called “the Principal Agreement”);</w:t>
      </w:r>
    </w:p>
    <w:p>
      <w:pPr>
        <w:pStyle w:val="yMiscellaneousBody"/>
        <w:spacing w:before="120"/>
        <w:ind w:left="567" w:hanging="567"/>
      </w:pPr>
      <w:r>
        <w:t>(b)</w:t>
      </w:r>
      <w:r>
        <w:tab/>
        <w:t>the State and the Joint Venturers wish to vary the Principal Agreement.</w:t>
      </w:r>
    </w:p>
    <w:p>
      <w:pPr>
        <w:pStyle w:val="yMiscellaneousBody"/>
      </w:pPr>
      <w:r>
        <w:t xml:space="preserve">NOW THIS AGREEMENT WITNESSES — </w:t>
      </w:r>
    </w:p>
    <w:p>
      <w:pPr>
        <w:pStyle w:val="yMiscellaneousBody"/>
        <w:spacing w:before="120"/>
        <w:ind w:left="567" w:hanging="567"/>
      </w:pPr>
      <w:r>
        <w:t>1.</w:t>
      </w:r>
      <w:r>
        <w:tab/>
        <w:t>Subject to the context the words and expressions used in this Agreement have the same meanings respectively as they have in and for the purpose of the Principal Agreement.</w:t>
      </w:r>
    </w:p>
    <w:p>
      <w:pPr>
        <w:pStyle w:val="yMiscellaneousBody"/>
        <w:spacing w:before="120"/>
        <w:ind w:left="567" w:hanging="567"/>
      </w:pPr>
      <w:r>
        <w:t>2.</w:t>
      </w:r>
      <w:r>
        <w:tab/>
        <w:t>The State shall introduce and sponsor a Bill in the Parliament of Western Australia to ratify this Agreement and endeavour to secure its passage as an Act prior to 31 December 1994 or such later date as may be agreed between the parties hereto.</w:t>
      </w:r>
    </w:p>
    <w:p>
      <w:pPr>
        <w:pStyle w:val="yMiscellaneousBody"/>
        <w:tabs>
          <w:tab w:val="left" w:pos="567"/>
        </w:tabs>
        <w:spacing w:before="120"/>
        <w:ind w:left="1134" w:hanging="1134"/>
      </w:pPr>
      <w:r>
        <w:t>3.</w:t>
      </w:r>
      <w:r>
        <w:tab/>
        <w:t>(1)</w:t>
      </w:r>
      <w:r>
        <w:tab/>
        <w:t xml:space="preserve">The provisions of this Agreement other than this Clause and Clauses 1 and 2 shall not come into operation unless and until — </w:t>
      </w:r>
    </w:p>
    <w:p>
      <w:pPr>
        <w:pStyle w:val="yMiscellaneousBody"/>
        <w:tabs>
          <w:tab w:val="left" w:pos="1134"/>
        </w:tabs>
        <w:spacing w:before="120"/>
        <w:ind w:left="1701" w:hanging="1701"/>
        <w:rPr>
          <w:spacing w:val="-4"/>
        </w:rPr>
      </w:pPr>
      <w:r>
        <w:rPr>
          <w:spacing w:val="-4"/>
        </w:rPr>
        <w:tab/>
        <w:t>(a)</w:t>
      </w:r>
      <w:r>
        <w:rPr>
          <w:spacing w:val="-4"/>
        </w:rPr>
        <w:tab/>
        <w:t>the Bill to ratify this Agreement as referred to in Clause 2; and</w:t>
      </w:r>
    </w:p>
    <w:p>
      <w:pPr>
        <w:pStyle w:val="yMiscellaneousBody"/>
        <w:tabs>
          <w:tab w:val="left" w:pos="1134"/>
        </w:tabs>
        <w:ind w:left="1701" w:hanging="1701"/>
      </w:pPr>
      <w:r>
        <w:tab/>
        <w:t>(b)</w:t>
      </w:r>
      <w:r>
        <w:tab/>
        <w:t>Bills to ratify the following agreements of even date herewith, namely: —  </w:t>
      </w:r>
    </w:p>
    <w:p>
      <w:pPr>
        <w:pStyle w:val="yMiscellaneousBody"/>
        <w:tabs>
          <w:tab w:val="left" w:pos="1701"/>
        </w:tabs>
        <w:ind w:left="2268" w:hanging="2268"/>
      </w:pPr>
      <w:r>
        <w:tab/>
        <w:t>(i)</w:t>
      </w:r>
      <w:r>
        <w:tab/>
        <w:t>an agreement between the State of the one part and BHP Minerals Pty. Ltd. of the other part called the Iron Ore Processing (BHP Minerals) Agreement;</w:t>
      </w:r>
    </w:p>
    <w:p>
      <w:pPr>
        <w:pStyle w:val="yMiscellaneousBody"/>
        <w:tabs>
          <w:tab w:val="left" w:pos="1701"/>
        </w:tabs>
        <w:ind w:left="2268" w:hanging="2268"/>
      </w:pPr>
      <w:r>
        <w:tab/>
        <w:t>(ii)</w:t>
      </w:r>
      <w:r>
        <w:tab/>
        <w:t>an agreement between the State of the one part and BHP Iron Pty. Ltd., BHP Australia Coal Pty. Ltd., CI Minerals Australia Pty. Ltd. and Mitsui Iron Ore Corporation Pty. Ltd. of the other part to vary the Iron Ore (Mount Goldsworthy) Agreement; and</w:t>
      </w:r>
    </w:p>
    <w:p>
      <w:pPr>
        <w:pStyle w:val="yMiscellaneousBody"/>
        <w:tabs>
          <w:tab w:val="left" w:pos="1701"/>
        </w:tabs>
        <w:ind w:left="2268" w:hanging="2268"/>
      </w:pPr>
      <w:r>
        <w:tab/>
        <w:t>(iii)</w:t>
      </w:r>
      <w:r>
        <w:tab/>
        <w:t>an agreement between the State of the one part and BHP Iron Ore (Jimblebar) Pty. Ltd. of the other part to vary the Iron Ore (McCamey’s Monster) Agreement</w:t>
      </w:r>
    </w:p>
    <w:p>
      <w:pPr>
        <w:pStyle w:val="yMiscellaneousBody"/>
        <w:tabs>
          <w:tab w:val="left" w:pos="567"/>
        </w:tabs>
        <w:ind w:left="1134" w:hanging="1134"/>
      </w:pPr>
      <w:r>
        <w:tab/>
      </w:r>
      <w:r>
        <w:tab/>
        <w:t>are passed as Acts before 31 December 1994 or such later date if any as the parties hereto may agree upon.</w:t>
      </w:r>
    </w:p>
    <w:p>
      <w:pPr>
        <w:pStyle w:val="yMiscellaneousBody"/>
        <w:tabs>
          <w:tab w:val="left" w:pos="567"/>
        </w:tabs>
        <w:ind w:left="1134" w:hanging="1134"/>
      </w:pPr>
      <w:r>
        <w:tab/>
        <w:t>(2)</w:t>
      </w:r>
      <w:r>
        <w:tab/>
        <w:t>If before 31 December 1994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Bills commencing to operate as  Acts all the provisions of this Agreement shall operate and take effect notwithstanding the provisions of any Act or law.</w:t>
      </w:r>
    </w:p>
    <w:p>
      <w:pPr>
        <w:pStyle w:val="yMiscellaneousBody"/>
        <w:ind w:left="567" w:hanging="567"/>
      </w:pPr>
      <w:r>
        <w:t>4.</w:t>
      </w:r>
      <w:r>
        <w:tab/>
        <w:t xml:space="preserve">The Principal Agreement is hereby varied as follows — </w:t>
      </w:r>
    </w:p>
    <w:p>
      <w:pPr>
        <w:pStyle w:val="yMiscellaneousBody"/>
        <w:tabs>
          <w:tab w:val="left" w:pos="567"/>
        </w:tabs>
        <w:ind w:left="1134" w:hanging="1134"/>
      </w:pPr>
      <w:r>
        <w:tab/>
        <w:t>(1)</w:t>
      </w:r>
      <w:r>
        <w:tab/>
        <w:t xml:space="preserve">Clause 11 — </w:t>
      </w:r>
    </w:p>
    <w:p>
      <w:pPr>
        <w:pStyle w:val="yMiscellaneousBody"/>
        <w:tabs>
          <w:tab w:val="left" w:pos="567"/>
        </w:tabs>
        <w:ind w:left="1134" w:hanging="1134"/>
      </w:pPr>
      <w:r>
        <w:tab/>
      </w:r>
      <w:r>
        <w:tab/>
        <w:t xml:space="preserve">by deleting Clause 11 and substituting the following clause — </w:t>
      </w:r>
    </w:p>
    <w:p>
      <w:pPr>
        <w:pStyle w:val="yMiscellaneousBody"/>
        <w:tabs>
          <w:tab w:val="left" w:pos="567"/>
        </w:tabs>
        <w:ind w:left="1134" w:hanging="1134"/>
        <w:rPr>
          <w:b/>
        </w:rPr>
      </w:pPr>
      <w:r>
        <w:tab/>
      </w:r>
      <w:r>
        <w:tab/>
      </w:r>
      <w:r>
        <w:rPr>
          <w:b/>
        </w:rPr>
        <w:t>Limits on mining</w:t>
      </w:r>
    </w:p>
    <w:p>
      <w:pPr>
        <w:pStyle w:val="yMiscellaneousBody"/>
        <w:tabs>
          <w:tab w:val="right" w:pos="1701"/>
        </w:tabs>
        <w:ind w:left="1985" w:hanging="851"/>
      </w:pPr>
      <w:r>
        <w:t>"11.(1)</w:t>
      </w:r>
      <w:r>
        <w:tab/>
        <w:t xml:space="preserve">In this Clause — </w:t>
      </w:r>
    </w:p>
    <w:p>
      <w:pPr>
        <w:pStyle w:val="yMiscellaneousBody"/>
        <w:ind w:left="1985" w:hanging="1985"/>
      </w:pPr>
      <w:r>
        <w:tab/>
      </w:r>
      <w:r>
        <w:rPr>
          <w:rStyle w:val="CharDefText"/>
        </w:rPr>
        <w:t>aggregate project cost under the Processing Agreement</w:t>
      </w:r>
      <w:r>
        <w:t xml:space="preserve"> means the sum of $400,000,000 (June 1993 dollars) which is agreed or determined for the purposes of Clause 27 of the Processing Agreement to have been expended on the establishment of facilities for further processing or alternative investments pursuant to that Agreement;</w:t>
      </w:r>
    </w:p>
    <w:p>
      <w:pPr>
        <w:pStyle w:val="yMiscellaneousBody"/>
        <w:ind w:left="1985" w:hanging="1985"/>
      </w:pPr>
      <w:r>
        <w:tab/>
      </w:r>
      <w:r>
        <w:rPr>
          <w:rStyle w:val="CharDefText"/>
        </w:rPr>
        <w:t>approved production limit under this Clause</w:t>
      </w:r>
      <w:r>
        <w:t xml:space="preserve"> means a production level of  10,000,000 tonnes of iron ore per annum for transportation from the mining lease or such higher number of tonnes per annum as may be consented to  from time to time by the Minister  pursuant to subclauses (5) or (6)  and become the subject of proposals approved or deemed to be approved pursuant to subclause (8);</w:t>
      </w:r>
    </w:p>
    <w:p>
      <w:pPr>
        <w:pStyle w:val="yMiscellaneousBody"/>
        <w:ind w:left="1985" w:hanging="1985"/>
      </w:pPr>
      <w:r>
        <w:tab/>
      </w:r>
      <w:r>
        <w:rPr>
          <w:rStyle w:val="CharDefText"/>
        </w:rPr>
        <w:t>approved mine workforce</w:t>
      </w:r>
      <w:r>
        <w:t xml:space="preserve"> means a mine workforce of 100 persons or such higher number as may be consented to from time to time by the Minister pursuant to subclause (4) and become the subject of proposals approved or deemed to be approved pursuant to subclause (8);</w:t>
      </w:r>
    </w:p>
    <w:p>
      <w:pPr>
        <w:pStyle w:val="yMiscellaneousBody"/>
        <w:ind w:left="1985" w:hanging="1985"/>
      </w:pPr>
      <w:r>
        <w:tab/>
      </w:r>
      <w:r>
        <w:rPr>
          <w:rStyle w:val="CharDefText"/>
        </w:rPr>
        <w:t>BHP</w:t>
      </w:r>
      <w:r>
        <w:t xml:space="preserve"> means BHP Minerals Pty. Ltd. and its successors and assigns who are parties with the State to the Processing Agreement;</w:t>
      </w:r>
    </w:p>
    <w:p>
      <w:pPr>
        <w:pStyle w:val="yMiscellaneousBody"/>
        <w:ind w:left="1985" w:hanging="1985"/>
      </w:pPr>
      <w:r>
        <w:tab/>
      </w:r>
      <w:bookmarkStart w:id="151" w:name="endcomma"/>
      <w:bookmarkEnd w:id="151"/>
      <w:r>
        <w:rPr>
          <w:rStyle w:val="CharDefText"/>
        </w:rPr>
        <w:t>combined  limit</w:t>
      </w:r>
      <w:r>
        <w:t xml:space="preserve"> </w:t>
      </w:r>
      <w:bookmarkStart w:id="152" w:name="comma"/>
      <w:bookmarkEnd w:id="152"/>
      <w:r>
        <w:t xml:space="preserve">means the aggregate of — </w:t>
      </w:r>
    </w:p>
    <w:p>
      <w:pPr>
        <w:pStyle w:val="yMiscellaneousBody"/>
        <w:tabs>
          <w:tab w:val="left" w:pos="1985"/>
        </w:tabs>
        <w:ind w:left="2552" w:hanging="2552"/>
      </w:pPr>
      <w:r>
        <w:tab/>
        <w:t>(i)</w:t>
      </w:r>
      <w:r>
        <w:tab/>
        <w:t>the approved production limit under this Clause;</w:t>
      </w:r>
    </w:p>
    <w:p>
      <w:pPr>
        <w:pStyle w:val="yMiscellaneousBody"/>
        <w:tabs>
          <w:tab w:val="left" w:pos="1985"/>
        </w:tabs>
        <w:ind w:left="2552" w:hanging="2552"/>
      </w:pPr>
      <w:r>
        <w:tab/>
        <w:t>(ii)</w:t>
      </w:r>
      <w:r>
        <w:tab/>
        <w:t>the approved production limit under Clause 11A of the McCamey’s Agreement; and</w:t>
      </w:r>
    </w:p>
    <w:p>
      <w:pPr>
        <w:pStyle w:val="yMiscellaneousBody"/>
        <w:tabs>
          <w:tab w:val="left" w:pos="1985"/>
        </w:tabs>
        <w:ind w:left="2552" w:hanging="2552"/>
      </w:pPr>
      <w:r>
        <w:tab/>
        <w:t>(iii)</w:t>
      </w:r>
      <w:r>
        <w:tab/>
        <w:t>the approved production limit under clause 12 of the Mount Goldsworthy Agreement</w:t>
      </w:r>
    </w:p>
    <w:p>
      <w:pPr>
        <w:pStyle w:val="yMiscellaneousBody"/>
        <w:ind w:left="1985" w:hanging="1985"/>
      </w:pPr>
      <w:r>
        <w:tab/>
        <w:t>PROVIDED THAT if any of the approved  production limits referred to in paragraphs (i), (ii) or (iii) exceeds 15,000,000 tonnes per annum then in calculating the combined limit such approved production limit shall be treated as being 15,000,000 tonnes per annum;</w:t>
      </w:r>
    </w:p>
    <w:p>
      <w:pPr>
        <w:pStyle w:val="yMiscellaneousBody"/>
        <w:ind w:left="1985" w:hanging="1985"/>
      </w:pPr>
      <w:r>
        <w:tab/>
      </w:r>
      <w:r>
        <w:rPr>
          <w:b/>
        </w:rPr>
        <w:t>“McCamey’s Agreement”</w:t>
      </w:r>
      <w:r>
        <w:t xml:space="preserve"> means the agreement (as amended from time to time) the execution of which was authorized by the </w:t>
      </w:r>
      <w:r>
        <w:rPr>
          <w:i/>
        </w:rPr>
        <w:t>Iron Ore (McCamey’s Monster) Agreement Authorization Act 1972</w:t>
      </w:r>
      <w:r>
        <w:t>;</w:t>
      </w:r>
    </w:p>
    <w:p>
      <w:pPr>
        <w:pStyle w:val="yMiscellaneousBody"/>
        <w:ind w:left="1985" w:hanging="1985"/>
      </w:pPr>
      <w:r>
        <w:tab/>
      </w:r>
      <w:r>
        <w:rPr>
          <w:b/>
        </w:rPr>
        <w:t>“Mount Goldsworthy Agreement”</w:t>
      </w:r>
      <w:r>
        <w:t xml:space="preserve"> means the agreement (as amended from time to time) approved by the </w:t>
      </w:r>
      <w:r>
        <w:rPr>
          <w:i/>
        </w:rPr>
        <w:t>Iron Ore (Mount Goldsworthy) Agreement Act 1964</w:t>
      </w:r>
      <w:r>
        <w:t>;</w:t>
      </w:r>
    </w:p>
    <w:p>
      <w:pPr>
        <w:pStyle w:val="yMiscellaneousBody"/>
        <w:ind w:left="1985" w:hanging="1985"/>
      </w:pPr>
      <w:r>
        <w:tab/>
      </w:r>
      <w:r>
        <w:rPr>
          <w:b/>
        </w:rPr>
        <w:t>“Processing Agreement”</w:t>
      </w:r>
      <w:r>
        <w:t xml:space="preserve"> means the agreement (as amended from time to time) ratified by the </w:t>
      </w:r>
      <w:r>
        <w:rPr>
          <w:i/>
        </w:rPr>
        <w:t>Iron Ore Processing (BHP Minerals) Agreement Act 1994</w:t>
      </w:r>
      <w:r>
        <w:t>.</w:t>
      </w:r>
    </w:p>
    <w:p>
      <w:pPr>
        <w:pStyle w:val="yMiscellaneousBody"/>
        <w:tabs>
          <w:tab w:val="right" w:pos="1701"/>
        </w:tabs>
        <w:ind w:left="1985" w:hanging="1985"/>
      </w:pPr>
      <w:r>
        <w:tab/>
        <w:t>(2)</w:t>
      </w:r>
      <w:r>
        <w:tab/>
        <w:t>The Company shall not  produce iron ore under this Agreement for transportation in any calendar year in excess of the approved production limit  nor shall the total number of the mine workforce exceed the approved mine workforce without the prior consent in principle of the Minister and, subject to that consent, approval of detailed proposals in regard thereto in accordance with this Clause.</w:t>
      </w:r>
    </w:p>
    <w:p>
      <w:pPr>
        <w:pStyle w:val="yMiscellaneousBody"/>
        <w:tabs>
          <w:tab w:val="right" w:pos="1701"/>
        </w:tabs>
        <w:ind w:left="1985" w:hanging="1985"/>
      </w:pPr>
      <w:r>
        <w:tab/>
        <w:t>(3)</w:t>
      </w:r>
      <w:r>
        <w:tab/>
        <w:t>If the Company desires to increase the  approved production limit under this Clause or the approved mine workforce it shall give notice thereof to the Minister and furnish to the Minister with that notice an outline of its proposals in respect thereto (including the matters mentioned in paragraphs (a)</w:t>
      </w:r>
      <w:r>
        <w:noBreakHyphen/>
        <w:t>(m) of subclause (1) of Clause 7).</w:t>
      </w:r>
    </w:p>
    <w:p>
      <w:pPr>
        <w:pStyle w:val="yMiscellaneousBody"/>
        <w:tabs>
          <w:tab w:val="right" w:pos="1701"/>
        </w:tabs>
        <w:ind w:left="1985" w:hanging="1985"/>
      </w:pPr>
      <w:r>
        <w:tab/>
        <w:t>(4)</w:t>
      </w:r>
      <w:r>
        <w:tab/>
        <w:t>In respect of a notice relating to a proposed increase in the approved mine workforce the Minister shall advise the Company within one month of receipt of the notice by the Minister whether or not he consents in principle to the proposed increase.</w:t>
      </w:r>
    </w:p>
    <w:p>
      <w:pPr>
        <w:pStyle w:val="yMiscellaneousBody"/>
        <w:tabs>
          <w:tab w:val="right" w:pos="1701"/>
        </w:tabs>
        <w:ind w:left="1985" w:hanging="1985"/>
      </w:pPr>
      <w:r>
        <w:tab/>
        <w:t>(5)</w:t>
      </w:r>
      <w:r>
        <w:tab/>
        <w:t xml:space="preserve">In respect of a notice relating to a proposed increase in the approved production limit under this Clause the Minister shall advise the Company within two months of receipt of the notice by the Minister whether or not he consents in principle to the proposed increase PROVIDED THAT the Minister shall consent in principle to the proposed increase — </w:t>
      </w:r>
    </w:p>
    <w:p>
      <w:pPr>
        <w:pStyle w:val="yMiscellaneousBody"/>
        <w:tabs>
          <w:tab w:val="left" w:pos="1985"/>
        </w:tabs>
        <w:ind w:left="2552" w:hanging="2552"/>
      </w:pPr>
      <w:r>
        <w:tab/>
        <w:t>(a)</w:t>
      </w:r>
      <w:r>
        <w:tab/>
        <w:t>if the aggregate project cost under the Processing Agreement has been expended; or</w:t>
      </w:r>
    </w:p>
    <w:p>
      <w:pPr>
        <w:pStyle w:val="yMiscellaneousBody"/>
        <w:tabs>
          <w:tab w:val="left" w:pos="1985"/>
        </w:tabs>
        <w:ind w:left="2552" w:hanging="2552"/>
      </w:pPr>
      <w:r>
        <w:tab/>
        <w:t>(b)</w:t>
      </w:r>
      <w:r>
        <w:tab/>
        <w:t>if the aggregate project cost under the Processing Agreement has not been expended and:</w:t>
      </w:r>
    </w:p>
    <w:p>
      <w:pPr>
        <w:pStyle w:val="yMiscellaneousBody"/>
        <w:tabs>
          <w:tab w:val="left" w:pos="2552"/>
        </w:tabs>
        <w:ind w:left="3119" w:hanging="3119"/>
      </w:pPr>
      <w:r>
        <w:tab/>
        <w:t>(i)</w:t>
      </w:r>
      <w:r>
        <w:tab/>
        <w:t>the obligations of BHP under the Processing Agreement have been and are being properly performed and complied with; and</w:t>
      </w:r>
    </w:p>
    <w:p>
      <w:pPr>
        <w:pStyle w:val="yMiscellaneousBody"/>
        <w:tabs>
          <w:tab w:val="left" w:pos="2552"/>
        </w:tabs>
        <w:ind w:left="3119" w:hanging="3119"/>
      </w:pPr>
      <w:r>
        <w:tab/>
        <w:t>(ii)</w:t>
      </w:r>
      <w:r>
        <w:tab/>
        <w:t>the proposed increase would not result in the approved production limit under this Clause exceeding 15,000,000 tonnes per annum or the combined limit exceeding 30,000,000 tonnes per annum,</w:t>
      </w:r>
    </w:p>
    <w:p>
      <w:pPr>
        <w:pStyle w:val="yMiscellaneousBody"/>
        <w:tabs>
          <w:tab w:val="right" w:pos="1701"/>
        </w:tabs>
        <w:ind w:left="1985" w:hanging="1985"/>
      </w:pPr>
      <w:r>
        <w:tab/>
        <w:t>(6)</w:t>
      </w:r>
      <w:r>
        <w:tab/>
        <w:t>If the aggregate project cost under the Processing Agreement has not been expended and:</w:t>
      </w:r>
    </w:p>
    <w:p>
      <w:pPr>
        <w:pStyle w:val="yMiscellaneousBody"/>
        <w:tabs>
          <w:tab w:val="left" w:pos="1985"/>
        </w:tabs>
        <w:ind w:left="2552" w:hanging="2552"/>
      </w:pPr>
      <w:r>
        <w:tab/>
        <w:t>(i)</w:t>
      </w:r>
      <w:r>
        <w:tab/>
        <w:t>the obligations of BHP under the Processing Agreement have been and are being properly performed and complied with;  and</w:t>
      </w:r>
    </w:p>
    <w:p>
      <w:pPr>
        <w:pStyle w:val="yMiscellaneousBody"/>
        <w:tabs>
          <w:tab w:val="left" w:pos="1985"/>
        </w:tabs>
        <w:ind w:left="2552" w:hanging="2552"/>
      </w:pPr>
      <w:r>
        <w:tab/>
        <w:t>(ii)</w:t>
      </w:r>
      <w:r>
        <w:tab/>
        <w:t>the proposed increase would result in the approved production limit under this Clause exceeding 15,000,000 tonnes per annum or the combined limit exceeding 30,000,000 tonnes per annum,</w:t>
      </w:r>
    </w:p>
    <w:p>
      <w:pPr>
        <w:pStyle w:val="yMiscellaneousBody"/>
        <w:tabs>
          <w:tab w:val="right" w:pos="1701"/>
        </w:tabs>
        <w:ind w:left="1985" w:hanging="1985"/>
      </w:pPr>
      <w:r>
        <w:tab/>
      </w:r>
      <w:r>
        <w:tab/>
        <w:t>the Minister may consent in principle to the whole or part of a proposed increase or withhold his approval of an increase.  The Minister shall give reasons for his decision if he withholds his approval, but his decision shall not be referable to arbitration under this Agreement or otherwise be the subject of challenge by the Joint Venturers.</w:t>
      </w:r>
    </w:p>
    <w:p>
      <w:pPr>
        <w:pStyle w:val="yMiscellaneousBody"/>
        <w:tabs>
          <w:tab w:val="right" w:pos="1701"/>
        </w:tabs>
        <w:ind w:left="1985" w:hanging="1985"/>
      </w:pPr>
      <w:r>
        <w:tab/>
        <w:t>(7)</w:t>
      </w:r>
      <w:r>
        <w:tab/>
        <w:t xml:space="preserve">A consent in principle by the Minister under this Clause in relation to a proposed increase in the approved mine workforce may be given subject to conditions including a condition requiring variations of or additions to this Agreement PROVIDED THAT any such condition shall not without the consent of the Company impose an obligation for further processing of iron ore or for an alternative investment under this Agreement or  require variations of — </w:t>
      </w:r>
    </w:p>
    <w:p>
      <w:pPr>
        <w:pStyle w:val="yMiscellaneousBody"/>
        <w:tabs>
          <w:tab w:val="left" w:pos="1985"/>
        </w:tabs>
        <w:ind w:left="2552" w:hanging="2552"/>
      </w:pPr>
      <w:r>
        <w:tab/>
        <w:t>(a)</w:t>
      </w:r>
      <w:r>
        <w:tab/>
        <w:t>the term of the mining lease or the rail spur lease or the rental thereunder;</w:t>
      </w:r>
    </w:p>
    <w:p>
      <w:pPr>
        <w:pStyle w:val="yMiscellaneousBody"/>
        <w:tabs>
          <w:tab w:val="left" w:pos="1985"/>
        </w:tabs>
        <w:ind w:left="2552" w:hanging="2552"/>
      </w:pPr>
      <w:r>
        <w:tab/>
        <w:t>(b)</w:t>
      </w:r>
      <w:r>
        <w:tab/>
        <w:t>the rentals payable under any other lease or licence hereunder;</w:t>
      </w:r>
    </w:p>
    <w:p>
      <w:pPr>
        <w:pStyle w:val="yMiscellaneousBody"/>
        <w:tabs>
          <w:tab w:val="left" w:pos="1985"/>
        </w:tabs>
        <w:ind w:left="2552" w:hanging="2552"/>
      </w:pPr>
      <w:r>
        <w:tab/>
        <w:t>(c)</w:t>
      </w:r>
      <w:r>
        <w:tab/>
        <w:t>the rates of or method of calculating royalty; or</w:t>
      </w:r>
    </w:p>
    <w:p>
      <w:pPr>
        <w:pStyle w:val="yMiscellaneousBody"/>
        <w:tabs>
          <w:tab w:val="left" w:pos="1985"/>
        </w:tabs>
        <w:ind w:left="2552" w:hanging="2552"/>
      </w:pPr>
      <w:r>
        <w:tab/>
        <w:t>(d)</w:t>
      </w:r>
      <w:r>
        <w:tab/>
        <w:t>Clause 23.</w:t>
      </w:r>
    </w:p>
    <w:p>
      <w:pPr>
        <w:pStyle w:val="yMiscellaneousBody"/>
        <w:tabs>
          <w:tab w:val="right" w:pos="1701"/>
          <w:tab w:val="left" w:pos="1985"/>
        </w:tabs>
        <w:ind w:left="2552" w:hanging="2552"/>
      </w:pPr>
      <w:r>
        <w:tab/>
        <w:t>(8)</w:t>
      </w:r>
      <w:r>
        <w:tab/>
        <w:t>(a)</w:t>
      </w:r>
      <w:r>
        <w:tab/>
        <w:t>If the Minister consents in principle to a proposed increase in the approved production limit or approved mine workforce the Company must within three months of that consent submit to the Minister detailed proposals in respect thereof, and, in respect of a consent in relation to a proposed increase in the approved mine workforce, in accordance with any conditions of that consent, otherwise that consent shall lapse.</w:t>
      </w:r>
    </w:p>
    <w:p>
      <w:pPr>
        <w:pStyle w:val="yMiscellaneousBody"/>
        <w:tabs>
          <w:tab w:val="left" w:pos="1985"/>
        </w:tabs>
        <w:ind w:left="2552" w:hanging="2552"/>
      </w:pPr>
      <w:r>
        <w:tab/>
        <w:t>(b)</w:t>
      </w:r>
      <w:r>
        <w:tab/>
        <w:t>The provisions of subclause (2) of Clause 10 shall apply to detailed proposals submitted pursuant to this subclause.”.</w:t>
      </w:r>
    </w:p>
    <w:p>
      <w:pPr>
        <w:pStyle w:val="yMiscellaneousBody"/>
        <w:tabs>
          <w:tab w:val="left" w:pos="567"/>
        </w:tabs>
        <w:ind w:left="1134" w:hanging="1134"/>
        <w:rPr>
          <w:b/>
        </w:rPr>
      </w:pPr>
      <w:r>
        <w:tab/>
        <w:t>(2)</w:t>
      </w:r>
      <w:r>
        <w:tab/>
      </w:r>
      <w:r>
        <w:rPr>
          <w:b/>
        </w:rPr>
        <w:t xml:space="preserve">Clause 18 — </w:t>
      </w:r>
    </w:p>
    <w:p>
      <w:pPr>
        <w:pStyle w:val="yMiscellaneousBody"/>
        <w:tabs>
          <w:tab w:val="left" w:pos="1134"/>
        </w:tabs>
        <w:ind w:left="1701" w:hanging="1701"/>
      </w:pPr>
      <w:r>
        <w:tab/>
        <w:t>(a)</w:t>
      </w:r>
      <w:r>
        <w:tab/>
        <w:t>by deleting the subclause designations (1), (2), (3) and (4) and substituting respectively the subclause designations (2), (3), (4) and (5);</w:t>
      </w:r>
    </w:p>
    <w:p>
      <w:pPr>
        <w:pStyle w:val="yMiscellaneousBody"/>
        <w:tabs>
          <w:tab w:val="left" w:pos="1134"/>
        </w:tabs>
        <w:ind w:left="1701" w:hanging="1701"/>
      </w:pPr>
      <w:r>
        <w:tab/>
        <w:t>(b)</w:t>
      </w:r>
      <w:r>
        <w:tab/>
        <w:t>by inserting as the first subclause the following —</w:t>
      </w:r>
    </w:p>
    <w:p>
      <w:pPr>
        <w:pStyle w:val="yMiscellaneousBody"/>
        <w:tabs>
          <w:tab w:val="left" w:pos="1701"/>
        </w:tabs>
        <w:ind w:left="2268" w:hanging="2268"/>
      </w:pPr>
      <w:r>
        <w:tab/>
        <w:t>“(1)</w:t>
      </w:r>
      <w:r>
        <w:tab/>
        <w:t xml:space="preserve">The Company may purchase its electricity requirements from generating facilities established under the agreement (as amended from time to time) ratified by the </w:t>
      </w:r>
      <w:r>
        <w:rPr>
          <w:i/>
        </w:rPr>
        <w:t>Pilbara Energy Project Agreement Act 1994</w:t>
      </w:r>
      <w:r>
        <w:t xml:space="preserve"> and may transmit power within the mine site and for the operations of the rail spur subject to the provisions of the </w:t>
      </w:r>
      <w:r>
        <w:rPr>
          <w:i/>
        </w:rPr>
        <w:t>Electricity Act 1945</w:t>
      </w:r>
      <w:r>
        <w:t xml:space="preserve"> and the approval and requirements of the State Energy Commission pursuant to any Act.”;</w:t>
      </w:r>
    </w:p>
    <w:p>
      <w:pPr>
        <w:pStyle w:val="yMiscellaneousBody"/>
        <w:tabs>
          <w:tab w:val="left" w:pos="1134"/>
        </w:tabs>
        <w:ind w:left="1701" w:hanging="1701"/>
      </w:pPr>
      <w:r>
        <w:tab/>
        <w:t>(c)</w:t>
      </w:r>
      <w:r>
        <w:tab/>
        <w:t xml:space="preserve">in subclause (2), as renumbered by paragraph (a) of this clause, by deleting “For the purposes of facilitating integration of electricity generation and transmission facilities in the areas where the Company carried on activities under this Agreement” and substituting the following — </w:t>
      </w:r>
    </w:p>
    <w:p>
      <w:pPr>
        <w:pStyle w:val="yMiscellaneousBody"/>
        <w:tabs>
          <w:tab w:val="left" w:pos="1134"/>
        </w:tabs>
        <w:ind w:left="1701" w:hanging="1701"/>
      </w:pPr>
      <w:r>
        <w:tab/>
      </w:r>
      <w:r>
        <w:tab/>
        <w:t>“Subject to subclause (1),”;</w:t>
      </w:r>
    </w:p>
    <w:p>
      <w:pPr>
        <w:pStyle w:val="yMiscellaneousBody"/>
        <w:tabs>
          <w:tab w:val="left" w:pos="1134"/>
        </w:tabs>
        <w:ind w:left="1701" w:hanging="1701"/>
      </w:pPr>
      <w:r>
        <w:tab/>
        <w:t>(d)</w:t>
      </w:r>
      <w:r>
        <w:tab/>
        <w:t xml:space="preserve">in subclause (3), as renumbered by paragraph (a) of this subclause, by deleting “subclause (1)” and substituting the following — </w:t>
      </w:r>
    </w:p>
    <w:p>
      <w:pPr>
        <w:pStyle w:val="yMiscellaneousBody"/>
        <w:tabs>
          <w:tab w:val="left" w:pos="1134"/>
        </w:tabs>
        <w:ind w:left="1701" w:hanging="1701"/>
      </w:pPr>
      <w:r>
        <w:tab/>
      </w:r>
      <w:r>
        <w:tab/>
        <w:t>“subclause (2)”;</w:t>
      </w:r>
    </w:p>
    <w:p>
      <w:pPr>
        <w:pStyle w:val="yMiscellaneousBody"/>
        <w:tabs>
          <w:tab w:val="left" w:pos="1134"/>
        </w:tabs>
        <w:ind w:left="1701" w:hanging="1701"/>
      </w:pPr>
      <w:r>
        <w:tab/>
        <w:t>(e)</w:t>
      </w:r>
      <w:r>
        <w:tab/>
        <w:t xml:space="preserve">in subclause (4), as renumbered by paragraph (a) of this subclause, by deleting “subclause (2)” and substituting the following — </w:t>
      </w:r>
    </w:p>
    <w:p>
      <w:pPr>
        <w:pStyle w:val="yMiscellaneousBody"/>
        <w:tabs>
          <w:tab w:val="left" w:pos="1134"/>
        </w:tabs>
        <w:ind w:left="1701" w:hanging="1701"/>
      </w:pPr>
      <w:r>
        <w:tab/>
      </w:r>
      <w:r>
        <w:tab/>
        <w:t>“subclause (3)”.</w:t>
      </w:r>
    </w:p>
    <w:p>
      <w:pPr>
        <w:pStyle w:val="yMiscellaneousBody"/>
        <w:tabs>
          <w:tab w:val="left" w:pos="567"/>
        </w:tabs>
        <w:ind w:left="1134" w:hanging="1134"/>
      </w:pPr>
      <w:r>
        <w:tab/>
        <w:t>(3)</w:t>
      </w:r>
      <w:r>
        <w:tab/>
      </w:r>
      <w:r>
        <w:rPr>
          <w:b/>
        </w:rPr>
        <w:t xml:space="preserve">Clause 21 — </w:t>
      </w:r>
    </w:p>
    <w:p>
      <w:pPr>
        <w:pStyle w:val="yMiscellaneousBody"/>
        <w:tabs>
          <w:tab w:val="left" w:pos="567"/>
        </w:tabs>
        <w:ind w:left="1134" w:hanging="1134"/>
      </w:pPr>
      <w:r>
        <w:tab/>
      </w:r>
      <w:r>
        <w:tab/>
        <w:t>in subclause (2) paragraph (a), by deleting “tonnages or workforce” and substituting the following “the approved production limit or the approved mine workforce”.</w:t>
      </w:r>
    </w:p>
    <w:p>
      <w:pPr>
        <w:pStyle w:val="yMiscellaneousBody"/>
        <w:tabs>
          <w:tab w:val="left" w:pos="567"/>
        </w:tabs>
        <w:ind w:left="1134" w:hanging="1134"/>
      </w:pPr>
      <w:r>
        <w:tab/>
        <w:t>(4)</w:t>
      </w:r>
      <w:r>
        <w:tab/>
        <w:t>By deleting Clause 24.</w:t>
      </w:r>
    </w:p>
    <w:p>
      <w:pPr>
        <w:pStyle w:val="yMiscellaneousBody"/>
        <w:spacing w:before="40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SIGNED by </w:t>
            </w:r>
            <w:r>
              <w:rPr>
                <w:b/>
              </w:rPr>
              <w:t>THE HONOURABLE RICHARD FAIRFAX COURT</w:t>
            </w:r>
            <w:r>
              <w:t xml:space="preserve"> in the presence of — </w:t>
            </w:r>
            <w:r>
              <w:tab/>
            </w:r>
          </w:p>
        </w:tc>
        <w:tc>
          <w:tcPr>
            <w:tcW w:w="709" w:type="dxa"/>
          </w:tcPr>
          <w:p>
            <w:pPr>
              <w:pStyle w:val="yMiscellaneousBody"/>
            </w:pPr>
            <w:r>
              <w:t>)</w:t>
            </w:r>
            <w:r>
              <w:br/>
              <w:t>)</w:t>
            </w:r>
            <w:r>
              <w:br/>
              <w:t>)</w:t>
            </w:r>
          </w:p>
        </w:tc>
        <w:tc>
          <w:tcPr>
            <w:tcW w:w="2551" w:type="dxa"/>
          </w:tcPr>
          <w:p>
            <w:pPr>
              <w:pStyle w:val="yMiscellaneousBody"/>
            </w:pPr>
          </w:p>
          <w:p>
            <w:pPr>
              <w:pStyle w:val="yMiscellaneousBody"/>
              <w:spacing w:before="0"/>
            </w:pPr>
            <w:r>
              <w:t>RICHARD COURT</w:t>
            </w:r>
          </w:p>
        </w:tc>
      </w:tr>
    </w:tbl>
    <w:p>
      <w:pPr>
        <w:pStyle w:val="yMiscellaneousBody"/>
      </w:pPr>
      <w:r>
        <w:t>Colin Barnett</w:t>
      </w:r>
    </w:p>
    <w:p>
      <w:pPr>
        <w:pStyle w:val="yMiscellaneousBody"/>
        <w:spacing w:before="0"/>
      </w:pPr>
      <w:r>
        <w:t>MINISTER FOR RESOURCES DEVELOPMENT</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BHP MINERALS PTY. LTD.</w:t>
            </w:r>
            <w:r>
              <w:t xml:space="preserve"> was hereunto affixed by authority of the Directors — </w:t>
            </w:r>
          </w:p>
        </w:tc>
        <w:tc>
          <w:tcPr>
            <w:tcW w:w="709" w:type="dxa"/>
          </w:tcPr>
          <w:p>
            <w:pPr>
              <w:pStyle w:val="yMiscellaneousBody"/>
            </w:pPr>
            <w:r>
              <w:t>)</w:t>
            </w:r>
            <w:r>
              <w:br/>
              <w:t>)</w:t>
            </w:r>
            <w:r>
              <w:br/>
              <w:t>)</w:t>
            </w:r>
          </w:p>
        </w:tc>
        <w:tc>
          <w:tcPr>
            <w:tcW w:w="2551" w:type="dxa"/>
          </w:tcPr>
          <w:p>
            <w:pPr>
              <w:pStyle w:val="yMiscellaneousBody"/>
            </w:pPr>
          </w:p>
          <w:p>
            <w:pPr>
              <w:pStyle w:val="yMiscellaneousBody"/>
              <w:spacing w:before="0"/>
            </w:pPr>
            <w:r>
              <w:t>C.S.</w:t>
            </w:r>
          </w:p>
        </w:tc>
      </w:tr>
    </w:tbl>
    <w:p>
      <w:pPr>
        <w:pStyle w:val="yMiscellaneousBody"/>
      </w:pPr>
      <w:r>
        <w:t>Director  R J Carter</w:t>
      </w:r>
    </w:p>
    <w:p>
      <w:pPr>
        <w:pStyle w:val="yMiscellaneousBody"/>
      </w:pPr>
      <w:r>
        <w:t>Secretary  Ada Lian Davies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CI MINERALS AUSTRALIA PTY. LTD.</w:t>
            </w:r>
            <w:r>
              <w:t xml:space="preserve"> was hereunto affixed by authority of the Directors in the presence of:</w:t>
            </w:r>
          </w:p>
        </w:tc>
        <w:tc>
          <w:tcPr>
            <w:tcW w:w="709" w:type="dxa"/>
          </w:tcPr>
          <w:p>
            <w:pPr>
              <w:pStyle w:val="yMiscellaneousBody"/>
            </w:pPr>
            <w:r>
              <w:t>)</w:t>
            </w:r>
            <w:r>
              <w:br/>
              <w:t>)</w:t>
            </w:r>
            <w:r>
              <w:br/>
              <w:t>)</w:t>
            </w:r>
            <w:r>
              <w:br/>
              <w:t>)</w:t>
            </w:r>
          </w:p>
        </w:tc>
        <w:tc>
          <w:tcPr>
            <w:tcW w:w="2551" w:type="dxa"/>
          </w:tcPr>
          <w:p>
            <w:pPr>
              <w:pStyle w:val="yMiscellaneousBody"/>
            </w:pPr>
          </w:p>
          <w:p>
            <w:pPr>
              <w:pStyle w:val="yMiscellaneousBody"/>
            </w:pPr>
            <w:r>
              <w:t>C.S.</w:t>
            </w:r>
          </w:p>
        </w:tc>
      </w:tr>
    </w:tbl>
    <w:p>
      <w:pPr>
        <w:pStyle w:val="yMiscellaneousBody"/>
      </w:pPr>
      <w:r>
        <w:t>Director   Y Kowata</w:t>
      </w:r>
    </w:p>
    <w:p>
      <w:pPr>
        <w:pStyle w:val="yMiscellaneousBody"/>
      </w:pPr>
      <w:r>
        <w:t>Secretary  M Appelbee</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MITSUI IRON ORE CORPORATION PTY. LTD.</w:t>
            </w:r>
            <w:r>
              <w:t xml:space="preserve"> was hereunto affixed by authority of the Directors in the presence of:</w:t>
            </w:r>
          </w:p>
        </w:tc>
        <w:tc>
          <w:tcPr>
            <w:tcW w:w="709" w:type="dxa"/>
          </w:tcPr>
          <w:p>
            <w:pPr>
              <w:pStyle w:val="yMiscellaneousBody"/>
            </w:pPr>
            <w:r>
              <w:t>)</w:t>
            </w:r>
            <w:r>
              <w:br/>
              <w:t>)</w:t>
            </w:r>
            <w:r>
              <w:br/>
              <w:t>)</w:t>
            </w:r>
            <w:r>
              <w:br/>
              <w:t>)</w:t>
            </w:r>
          </w:p>
        </w:tc>
        <w:tc>
          <w:tcPr>
            <w:tcW w:w="2551" w:type="dxa"/>
          </w:tcPr>
          <w:p>
            <w:pPr>
              <w:pStyle w:val="yMiscellaneousBody"/>
            </w:pPr>
          </w:p>
          <w:p>
            <w:pPr>
              <w:pStyle w:val="yMiscellaneousBody"/>
            </w:pPr>
            <w:r>
              <w:t>C.S.</w:t>
            </w:r>
          </w:p>
        </w:tc>
      </w:tr>
    </w:tbl>
    <w:p>
      <w:pPr>
        <w:pStyle w:val="yMiscellaneousBody"/>
      </w:pPr>
      <w:r>
        <w:t>Director   N Hinohara</w:t>
      </w:r>
    </w:p>
    <w:p>
      <w:pPr>
        <w:pStyle w:val="yMiscellaneousBody"/>
      </w:pPr>
      <w:r>
        <w:t>Secretary  J MacKenzie</w:t>
      </w:r>
    </w:p>
    <w:p>
      <w:pPr>
        <w:pStyle w:val="yFootnotesection"/>
      </w:pPr>
      <w:r>
        <w:tab/>
        <w:t xml:space="preserve">[Schedule 2 inserted by No. 29 of 1994 s. 15.] </w:t>
      </w:r>
    </w:p>
    <w:p>
      <w:pPr>
        <w:pStyle w:val="yScheduleHeading"/>
      </w:pPr>
      <w:bookmarkStart w:id="153" w:name="_Toc7595217"/>
      <w:bookmarkStart w:id="154" w:name="_Toc267920787"/>
      <w:bookmarkStart w:id="155" w:name="_Toc268500232"/>
      <w:bookmarkStart w:id="156" w:name="_Toc270679305"/>
      <w:bookmarkStart w:id="157" w:name="_Toc272152564"/>
      <w:bookmarkStart w:id="158" w:name="_Toc280092657"/>
      <w:bookmarkStart w:id="159" w:name="_Toc280092726"/>
      <w:r>
        <w:rPr>
          <w:rStyle w:val="CharSchNo"/>
        </w:rPr>
        <w:t>Schedule 3</w:t>
      </w:r>
      <w:bookmarkEnd w:id="153"/>
      <w:bookmarkEnd w:id="154"/>
      <w:r>
        <w:t> — </w:t>
      </w:r>
      <w:r>
        <w:rPr>
          <w:rStyle w:val="CharSchText"/>
        </w:rPr>
        <w:t>Second Variation Agreement</w:t>
      </w:r>
      <w:bookmarkEnd w:id="155"/>
      <w:bookmarkEnd w:id="156"/>
      <w:bookmarkEnd w:id="157"/>
      <w:bookmarkEnd w:id="158"/>
      <w:bookmarkEnd w:id="159"/>
    </w:p>
    <w:p>
      <w:pPr>
        <w:pStyle w:val="yShoulderClause"/>
      </w:pPr>
      <w:r>
        <w:t>[s. 5]</w:t>
      </w:r>
    </w:p>
    <w:p>
      <w:pPr>
        <w:pStyle w:val="yFootnoteheading"/>
      </w:pPr>
      <w:r>
        <w:tab/>
        <w:t>[Heading amended by No. 19 of 2010 s. 4.]</w:t>
      </w:r>
    </w:p>
    <w:p>
      <w:pPr>
        <w:pStyle w:val="yMiscellaneousBody"/>
      </w:pPr>
      <w:r>
        <w:t>THIS AGREEMENT is made the 11th day of April 2000.</w:t>
      </w:r>
    </w:p>
    <w:p>
      <w:pPr>
        <w:pStyle w:val="yMiscellaneousBody"/>
      </w:pPr>
      <w:r>
        <w:t xml:space="preserve">B E T W E E N </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w:t>
      </w:r>
    </w:p>
    <w:p>
      <w:pPr>
        <w:pStyle w:val="yMiscellaneousBody"/>
      </w:pPr>
      <w:r>
        <w:t>AND</w:t>
      </w:r>
    </w:p>
    <w:p>
      <w:pPr>
        <w:pStyle w:val="yMiscellaneousBody"/>
      </w:pPr>
      <w:r>
        <w:rPr>
          <w:b/>
        </w:rPr>
        <w:t>BHP MINERALS PTY. LTD.</w:t>
      </w:r>
      <w:r>
        <w:t xml:space="preserve"> ACN 008 694 782 a company incorporated in the State of Western Australia and having its registered office at Level 18, 200 St George’s Terrace, Perth, </w:t>
      </w:r>
      <w:r>
        <w:rPr>
          <w:b/>
        </w:rPr>
        <w:t>CI MINERALS AUSTRALIA PTY. LTD.</w:t>
      </w:r>
      <w:r>
        <w:t xml:space="preserve"> ACN 009 256 259 a company incorporated in the State of Western Australia and having its registered office at 22nd Floor, Forrest Centre, 221 St George’s Terrace, Perth and </w:t>
      </w:r>
      <w:r>
        <w:rPr>
          <w:b/>
        </w:rPr>
        <w:t>MITSUI IRON ORE CORPORATION PTY. LTD.</w:t>
      </w:r>
      <w:r>
        <w:t xml:space="preserve"> ACN 050 157 456 a company incorporated in the State of Western Australia and having its registered office at 24th Floor, Forrest Centre, 221 St George’s Terrace, Perth (hereinafter called “the Joint Venturers”) of the other part.</w:t>
      </w:r>
    </w:p>
    <w:p>
      <w:pPr>
        <w:pStyle w:val="yMiscellaneousBody"/>
      </w:pPr>
      <w:r>
        <w:t>W H E R E A S :</w:t>
      </w:r>
    </w:p>
    <w:p>
      <w:pPr>
        <w:pStyle w:val="yMiscellaneousBody"/>
        <w:ind w:left="567" w:hanging="567"/>
      </w:pPr>
      <w:r>
        <w:t>(a)</w:t>
      </w:r>
      <w:r>
        <w:tab/>
        <w:t xml:space="preserve">the State and the Joint Venturers (pursuant to an assignment dated 10 June 1991) are now the parties to the agreement ratified by the </w:t>
      </w:r>
      <w:r>
        <w:rPr>
          <w:i/>
        </w:rPr>
        <w:t>Iron Ore (Marillana Creek) Agreement Act 1991</w:t>
      </w:r>
      <w:r>
        <w:t>, which agreement as amended from time to time is hereinafter called “the Principal Agreement”;</w:t>
      </w:r>
    </w:p>
    <w:p>
      <w:pPr>
        <w:pStyle w:val="yMiscellaneousBody"/>
        <w:ind w:left="567" w:hanging="567"/>
      </w:pPr>
      <w:r>
        <w:t>(b)</w:t>
      </w:r>
      <w:r>
        <w:tab/>
        <w:t>the State and the Joint Venturers wish to vary the Principal Agreement.</w:t>
      </w:r>
    </w:p>
    <w:p>
      <w:pPr>
        <w:pStyle w:val="yMiscellaneousBody"/>
      </w:pPr>
      <w:r>
        <w:t xml:space="preserve">NOW THIS AGREEMENT WITNESSES — </w:t>
      </w:r>
    </w:p>
    <w:p>
      <w:pPr>
        <w:pStyle w:val="yMiscellaneousBody"/>
        <w:ind w:left="567" w:hanging="567"/>
      </w:pPr>
      <w:r>
        <w:t>1.</w:t>
      </w:r>
      <w:r>
        <w:tab/>
        <w:t>Subject to the context the words and expressions used in this Agreement have the same meanings respectively as they have in and for the purpose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 prior to 31 December 2000 or such later date as may be agreed between the parties hereto.</w:t>
      </w:r>
    </w:p>
    <w:p>
      <w:pPr>
        <w:pStyle w:val="yMiscellaneousBody"/>
        <w:tabs>
          <w:tab w:val="left" w:pos="567"/>
        </w:tabs>
        <w:ind w:left="1134" w:hanging="1134"/>
      </w:pPr>
      <w:r>
        <w:t>3.</w:t>
      </w:r>
      <w:r>
        <w:tab/>
        <w:t>(1)</w:t>
      </w:r>
      <w:r>
        <w:tab/>
        <w:t xml:space="preserve">The provisions of this Agreement other than this Clause and Clauses 1 and 2 shall not come into operation unless and until — </w:t>
      </w:r>
    </w:p>
    <w:p>
      <w:pPr>
        <w:pStyle w:val="yMiscellaneousBody"/>
        <w:tabs>
          <w:tab w:val="left" w:pos="1134"/>
        </w:tabs>
        <w:ind w:left="1701" w:hanging="1701"/>
      </w:pPr>
      <w:r>
        <w:tab/>
        <w:t>(a)</w:t>
      </w:r>
      <w:r>
        <w:tab/>
        <w:t>the Bill to ratify this Agreement as referred to in Clause 2;  and</w:t>
      </w:r>
    </w:p>
    <w:p>
      <w:pPr>
        <w:pStyle w:val="yMiscellaneousBody"/>
        <w:tabs>
          <w:tab w:val="left" w:pos="1134"/>
        </w:tabs>
        <w:ind w:left="1701" w:hanging="1701"/>
      </w:pPr>
      <w:r>
        <w:tab/>
        <w:t>(b)</w:t>
      </w:r>
      <w:r>
        <w:tab/>
        <w:t xml:space="preserve">Bills to ratify the following agreements of even date herewith, namely: — </w:t>
      </w:r>
    </w:p>
    <w:p>
      <w:pPr>
        <w:pStyle w:val="yMiscellaneousBody"/>
        <w:tabs>
          <w:tab w:val="left" w:pos="1701"/>
        </w:tabs>
        <w:ind w:left="2268" w:hanging="2268"/>
      </w:pPr>
      <w:r>
        <w:tab/>
        <w:t>(i)</w:t>
      </w:r>
      <w:r>
        <w:tab/>
        <w:t>an agreement between the State and BHP Direct Reduced Iron Pty. Ltd. to vary the Iron Ore Beneficiation (BHP) Agreement;</w:t>
      </w:r>
    </w:p>
    <w:p>
      <w:pPr>
        <w:pStyle w:val="yMiscellaneousBody"/>
        <w:tabs>
          <w:tab w:val="left" w:pos="1701"/>
        </w:tabs>
        <w:ind w:left="2268" w:hanging="2268"/>
      </w:pPr>
      <w:r>
        <w:tab/>
        <w:t>(ii)</w:t>
      </w:r>
      <w:r>
        <w:tab/>
        <w:t>an agreement between the State and BHP Direct Reduced Iron Pty. Ltd. to vary the Iron Ore — Direct Reduced Iron (BHP) Agreement;</w:t>
      </w:r>
    </w:p>
    <w:p>
      <w:pPr>
        <w:pStyle w:val="yMiscellaneousBody"/>
        <w:tabs>
          <w:tab w:val="left" w:pos="1701"/>
        </w:tabs>
        <w:ind w:left="2268" w:hanging="2268"/>
      </w:pPr>
      <w:r>
        <w:tab/>
        <w:t>(iii)</w:t>
      </w:r>
      <w:r>
        <w:tab/>
        <w:t>an agreement between the State and BHP Minerals Pty. Ltd., CI Minerals Australia Pty. Ltd. and Mitsui Iron Ore Corporation Pty. Ltd. to vary the Iron Ore (Mount Goldsworthy) Agreement;</w:t>
      </w:r>
    </w:p>
    <w:p>
      <w:pPr>
        <w:pStyle w:val="yMiscellaneousBody"/>
        <w:tabs>
          <w:tab w:val="left" w:pos="1701"/>
        </w:tabs>
        <w:ind w:left="2268" w:hanging="2268"/>
      </w:pPr>
      <w:r>
        <w:tab/>
        <w:t>(iv)</w:t>
      </w:r>
      <w:r>
        <w:tab/>
        <w:t>an agreement between the State and BHP Iron Ore (Jimblebar) Pty. Ltd. to vary the Iron Ore (McCamey’s Monster) Agreement;</w:t>
      </w:r>
    </w:p>
    <w:p>
      <w:pPr>
        <w:pStyle w:val="yMiscellaneousBody"/>
        <w:tabs>
          <w:tab w:val="left" w:pos="1701"/>
        </w:tabs>
        <w:ind w:left="2268" w:hanging="2268"/>
      </w:pPr>
      <w:r>
        <w:tab/>
        <w:t>(v)</w:t>
      </w:r>
      <w:r>
        <w:tab/>
        <w:t>an agreement between the State and BHP Minerals Pty. Ltd., Mitsui</w:t>
      </w:r>
      <w:r>
        <w:noBreakHyphen/>
        <w:t>Itochu Iron Pty. Ltd. and CI Minerals Australia Pty. Ltd. to vary the Iron Ore (Mount Newman) Agreement;  and</w:t>
      </w:r>
    </w:p>
    <w:p>
      <w:pPr>
        <w:pStyle w:val="yMiscellaneousBody"/>
        <w:tabs>
          <w:tab w:val="left" w:pos="1701"/>
        </w:tabs>
        <w:ind w:left="2268" w:hanging="2268"/>
      </w:pPr>
      <w:r>
        <w:tab/>
        <w:t>(vi)</w:t>
      </w:r>
      <w:r>
        <w:tab/>
        <w:t>an agreement between the State and BHP Minerals Pty. Ltd., CI Minerals Australia Pty. Ltd. and Mitsui Iron Ore Corporation Pty. Ltd. to vary the Iron Ore (Goldsworthy</w:t>
      </w:r>
      <w:r>
        <w:noBreakHyphen/>
        <w:t>Nimingarra) Agreement</w:t>
      </w:r>
    </w:p>
    <w:p>
      <w:pPr>
        <w:pStyle w:val="yMiscellaneousBody"/>
        <w:tabs>
          <w:tab w:val="left" w:pos="567"/>
        </w:tabs>
        <w:ind w:left="1134" w:hanging="1134"/>
      </w:pPr>
      <w:r>
        <w:tab/>
      </w:r>
      <w:r>
        <w:tab/>
        <w:t>are passed as Acts before 31 December 2000 or such later date if any as the parties hereto may agree upon.</w:t>
      </w:r>
    </w:p>
    <w:p>
      <w:pPr>
        <w:pStyle w:val="yMiscellaneousBody"/>
        <w:tabs>
          <w:tab w:val="left" w:pos="567"/>
        </w:tabs>
        <w:ind w:left="1134" w:hanging="1134"/>
      </w:pPr>
      <w:r>
        <w:tab/>
        <w:t>(2)</w:t>
      </w:r>
      <w: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Bills commencing to operate as Acts all the provisions of this Agreement shall operate and take effect notwithstanding the provisions of any Act or law.</w:t>
      </w:r>
    </w:p>
    <w:p>
      <w:pPr>
        <w:pStyle w:val="yMiscellaneousBody"/>
        <w:ind w:left="567" w:hanging="567"/>
      </w:pPr>
      <w:r>
        <w:t>4.</w:t>
      </w:r>
      <w:r>
        <w:tab/>
        <w:t xml:space="preserve">The Principal Agreement is hereby varied in Clause 13(1) by inserting after paragraph (a) the following paragraph — </w:t>
      </w:r>
    </w:p>
    <w:p>
      <w:pPr>
        <w:pStyle w:val="yMiscellaneousBody"/>
        <w:tabs>
          <w:tab w:val="left" w:pos="567"/>
        </w:tabs>
        <w:ind w:left="1134" w:hanging="1134"/>
      </w:pPr>
      <w:r>
        <w:tab/>
        <w:t>“(aa)</w:t>
      </w:r>
      <w:r>
        <w:tab/>
        <w:t xml:space="preserve">on iron ore used in the beneficiation plant the subject of the Agreement ratified by the </w:t>
      </w:r>
      <w:r>
        <w:rPr>
          <w:i/>
        </w:rPr>
        <w:t>Iron Ore Beneficiation (BHP) Agreement Act 1996</w:t>
      </w:r>
      <w:r>
        <w:t xml:space="preserve"> at the following rates — </w:t>
      </w:r>
    </w:p>
    <w:p>
      <w:pPr>
        <w:pStyle w:val="yMiscellaneousBody"/>
        <w:tabs>
          <w:tab w:val="left" w:pos="1134"/>
        </w:tabs>
        <w:ind w:left="1701" w:hanging="1701"/>
      </w:pPr>
      <w:r>
        <w:tab/>
        <w:t>(i)</w:t>
      </w:r>
      <w:r>
        <w:tab/>
        <w:t>in respect of lump ore, 5.625% of the f.o.b. value;  and</w:t>
      </w:r>
    </w:p>
    <w:p>
      <w:pPr>
        <w:pStyle w:val="yMiscellaneousBody"/>
        <w:tabs>
          <w:tab w:val="left" w:pos="1134"/>
        </w:tabs>
        <w:ind w:left="1701" w:hanging="1701"/>
      </w:pPr>
      <w:r>
        <w:tab/>
        <w:t>(ii)</w:t>
      </w:r>
      <w:r>
        <w:tab/>
        <w:t>in respect of fine ore, 5.625% of the f.o.b. value;”.</w:t>
      </w:r>
    </w:p>
    <w:p>
      <w:pPr>
        <w:pStyle w:val="yMiscellaneousBody"/>
        <w:spacing w:before="400"/>
      </w:pPr>
      <w:r>
        <w:t>IN WITNESS WHEREOF this Agreement has been executed by or on behalf of the parties hereto the day and year first hereinbefore mentioned.</w:t>
      </w:r>
    </w:p>
    <w:p>
      <w:pPr>
        <w:pStyle w:val="yMiscellaneousBody"/>
        <w:spacing w:before="120"/>
      </w:pPr>
    </w:p>
    <w:tbl>
      <w:tblPr>
        <w:tblW w:w="0" w:type="auto"/>
        <w:tblLayout w:type="fixed"/>
        <w:tblLook w:val="0000" w:firstRow="0" w:lastRow="0" w:firstColumn="0" w:lastColumn="0" w:noHBand="0" w:noVBand="0"/>
      </w:tblPr>
      <w:tblGrid>
        <w:gridCol w:w="4219"/>
        <w:gridCol w:w="299"/>
        <w:gridCol w:w="2678"/>
      </w:tblGrid>
      <w:tr>
        <w:trPr>
          <w:trHeight w:val="900"/>
        </w:trPr>
        <w:tc>
          <w:tcPr>
            <w:tcW w:w="4219" w:type="dxa"/>
          </w:tcPr>
          <w:p>
            <w:pPr>
              <w:pStyle w:val="yMiscellaneousBody"/>
            </w:pPr>
            <w:r>
              <w:t xml:space="preserve">SIGNED by THE HONOURABLE RICHARD FAIRFAX COURT in the presence of — </w:t>
            </w:r>
          </w:p>
        </w:tc>
        <w:tc>
          <w:tcPr>
            <w:tcW w:w="299" w:type="dxa"/>
          </w:tcPr>
          <w:p>
            <w:pPr>
              <w:pStyle w:val="yMiscellaneousBody"/>
            </w:pPr>
            <w:del w:id="160" w:author="svcMRProcess" w:date="2020-02-17T09:32:00Z">
              <w:r>
                <w:rPr>
                  <w:noProof/>
                  <w:lang w:eastAsia="en-AU"/>
                </w:rPr>
                <w:drawing>
                  <wp:inline distT="0" distB="0" distL="0" distR="0">
                    <wp:extent cx="127000" cy="469265"/>
                    <wp:effectExtent l="0" t="0" r="635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469265"/>
                            </a:xfrm>
                            <a:prstGeom prst="rect">
                              <a:avLst/>
                            </a:prstGeom>
                            <a:noFill/>
                            <a:ln>
                              <a:noFill/>
                            </a:ln>
                          </pic:spPr>
                        </pic:pic>
                      </a:graphicData>
                    </a:graphic>
                  </wp:inline>
                </w:drawing>
              </w:r>
            </w:del>
            <w:ins w:id="161" w:author="svcMRProcess" w:date="2020-02-17T09:32:00Z">
              <w:r>
                <w:rPr>
                  <w:noProof/>
                  <w:lang w:eastAsia="en-AU"/>
                </w:rPr>
                <w:drawing>
                  <wp:inline distT="0" distB="0" distL="0" distR="0">
                    <wp:extent cx="122555" cy="4705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470535"/>
                            </a:xfrm>
                            <a:prstGeom prst="rect">
                              <a:avLst/>
                            </a:prstGeom>
                            <a:noFill/>
                            <a:ln>
                              <a:noFill/>
                            </a:ln>
                          </pic:spPr>
                        </pic:pic>
                      </a:graphicData>
                    </a:graphic>
                  </wp:inline>
                </w:drawing>
              </w:r>
            </w:ins>
          </w:p>
        </w:tc>
        <w:tc>
          <w:tcPr>
            <w:tcW w:w="2678" w:type="dxa"/>
          </w:tcPr>
          <w:p>
            <w:pPr>
              <w:pStyle w:val="yMiscellaneousBody"/>
            </w:pPr>
          </w:p>
          <w:p>
            <w:pPr>
              <w:pStyle w:val="yMiscellaneousBody"/>
              <w:spacing w:before="0"/>
            </w:pPr>
            <w:r>
              <w:t>RICHARD COURT</w:t>
            </w:r>
          </w:p>
        </w:tc>
      </w:tr>
    </w:tbl>
    <w:p>
      <w:pPr>
        <w:pStyle w:val="yMiscellaneousBody"/>
      </w:pPr>
      <w:r>
        <w:t>COLIN BARNETT</w:t>
      </w:r>
    </w:p>
    <w:p>
      <w:pPr>
        <w:pStyle w:val="yMiscellaneousBody"/>
        <w:spacing w:before="0"/>
      </w:pPr>
      <w:r>
        <w:t>MINISTER FOR RESOURCES DEVELOPMENT</w:t>
      </w:r>
    </w:p>
    <w:p>
      <w:pPr>
        <w:pStyle w:val="yMiscellaneousBody"/>
        <w:spacing w:before="120"/>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yMiscellaneousBody"/>
            </w:pPr>
            <w:r>
              <w:t>THE COMMON SEAL of</w:t>
            </w:r>
            <w:r>
              <w:br/>
            </w:r>
            <w:r>
              <w:rPr>
                <w:b/>
              </w:rPr>
              <w:t>BHP MINERALS PTY. LTD.</w:t>
            </w:r>
            <w:r>
              <w:t xml:space="preserve"> was hereunto affixed by authority</w:t>
            </w:r>
            <w:r>
              <w:br/>
              <w:t xml:space="preserve">of the Directors — </w:t>
            </w:r>
          </w:p>
        </w:tc>
        <w:tc>
          <w:tcPr>
            <w:tcW w:w="299" w:type="dxa"/>
          </w:tcPr>
          <w:p>
            <w:pPr>
              <w:pStyle w:val="yMiscellaneousBody"/>
            </w:pPr>
            <w:del w:id="162" w:author="svcMRProcess" w:date="2020-02-17T09:32:00Z">
              <w:r>
                <w:rPr>
                  <w:noProof/>
                  <w:lang w:eastAsia="en-AU"/>
                </w:rPr>
                <w:drawing>
                  <wp:inline distT="0" distB="0" distL="0" distR="0">
                    <wp:extent cx="127000" cy="63627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636270"/>
                            </a:xfrm>
                            <a:prstGeom prst="rect">
                              <a:avLst/>
                            </a:prstGeom>
                            <a:noFill/>
                            <a:ln>
                              <a:noFill/>
                            </a:ln>
                          </pic:spPr>
                        </pic:pic>
                      </a:graphicData>
                    </a:graphic>
                  </wp:inline>
                </w:drawing>
              </w:r>
            </w:del>
            <w:ins w:id="163" w:author="svcMRProcess" w:date="2020-02-17T09:32:00Z">
              <w:r>
                <w:rPr>
                  <w:noProof/>
                  <w:lang w:eastAsia="en-AU"/>
                </w:rPr>
                <w:drawing>
                  <wp:inline distT="0" distB="0" distL="0" distR="0">
                    <wp:extent cx="122555" cy="6343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634365"/>
                            </a:xfrm>
                            <a:prstGeom prst="rect">
                              <a:avLst/>
                            </a:prstGeom>
                            <a:noFill/>
                            <a:ln>
                              <a:noFill/>
                            </a:ln>
                          </pic:spPr>
                        </pic:pic>
                      </a:graphicData>
                    </a:graphic>
                  </wp:inline>
                </w:drawing>
              </w:r>
            </w:ins>
          </w:p>
        </w:tc>
        <w:tc>
          <w:tcPr>
            <w:tcW w:w="2678" w:type="dxa"/>
          </w:tcPr>
          <w:p>
            <w:pPr>
              <w:pStyle w:val="yMiscellaneousBody"/>
            </w:pPr>
          </w:p>
          <w:p>
            <w:pPr>
              <w:pStyle w:val="yMiscellaneousBody"/>
            </w:pPr>
            <w:r>
              <w:t>[C.S.]</w:t>
            </w:r>
          </w:p>
        </w:tc>
      </w:tr>
    </w:tbl>
    <w:p>
      <w:pPr>
        <w:pStyle w:val="yMiscellaneousBody"/>
      </w:pPr>
      <w:r>
        <w:t>STEFANO GIORGINI</w:t>
      </w:r>
    </w:p>
    <w:p>
      <w:pPr>
        <w:pStyle w:val="yMiscellaneousBody"/>
        <w:spacing w:before="0"/>
        <w:ind w:left="284"/>
      </w:pPr>
      <w:r>
        <w:t>Director</w:t>
      </w:r>
    </w:p>
    <w:p>
      <w:pPr>
        <w:pStyle w:val="yMiscellaneousBody"/>
        <w:spacing w:before="0"/>
      </w:pPr>
      <w:r>
        <w:t xml:space="preserve">MICHAEL KNOWLES </w:t>
      </w:r>
    </w:p>
    <w:p>
      <w:pPr>
        <w:pStyle w:val="yMiscellaneousBody"/>
        <w:spacing w:before="0"/>
        <w:ind w:left="284"/>
      </w:pPr>
      <w:r>
        <w:t>Secretary</w:t>
      </w:r>
    </w:p>
    <w:p>
      <w:pPr>
        <w:pStyle w:val="yMiscellaneousBody"/>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yMiscellaneousBody"/>
            </w:pPr>
            <w:r>
              <w:t xml:space="preserve">THE COMMON SEAL of </w:t>
            </w:r>
            <w:r>
              <w:rPr>
                <w:b/>
              </w:rPr>
              <w:t>CI MINERALS AUSTRALIA PTY. LTD.</w:t>
            </w:r>
            <w:r>
              <w:t> was hereunto affixed by authority of the Directors in the presence of:</w:t>
            </w:r>
          </w:p>
        </w:tc>
        <w:tc>
          <w:tcPr>
            <w:tcW w:w="299" w:type="dxa"/>
          </w:tcPr>
          <w:p>
            <w:pPr>
              <w:pStyle w:val="yMiscellaneousBody"/>
            </w:pPr>
            <w:del w:id="164" w:author="svcMRProcess" w:date="2020-02-17T09:32:00Z">
              <w:r>
                <w:rPr>
                  <w:noProof/>
                  <w:lang w:eastAsia="en-AU"/>
                </w:rPr>
                <w:drawing>
                  <wp:inline distT="0" distB="0" distL="0" distR="0">
                    <wp:extent cx="127000" cy="63627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636270"/>
                            </a:xfrm>
                            <a:prstGeom prst="rect">
                              <a:avLst/>
                            </a:prstGeom>
                            <a:noFill/>
                            <a:ln>
                              <a:noFill/>
                            </a:ln>
                          </pic:spPr>
                        </pic:pic>
                      </a:graphicData>
                    </a:graphic>
                  </wp:inline>
                </w:drawing>
              </w:r>
            </w:del>
            <w:ins w:id="165" w:author="svcMRProcess" w:date="2020-02-17T09:32:00Z">
              <w:r>
                <w:rPr>
                  <w:noProof/>
                  <w:lang w:eastAsia="en-AU"/>
                </w:rPr>
                <w:drawing>
                  <wp:inline distT="0" distB="0" distL="0" distR="0">
                    <wp:extent cx="122555" cy="6343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634365"/>
                            </a:xfrm>
                            <a:prstGeom prst="rect">
                              <a:avLst/>
                            </a:prstGeom>
                            <a:noFill/>
                            <a:ln>
                              <a:noFill/>
                            </a:ln>
                          </pic:spPr>
                        </pic:pic>
                      </a:graphicData>
                    </a:graphic>
                  </wp:inline>
                </w:drawing>
              </w:r>
            </w:ins>
          </w:p>
        </w:tc>
        <w:tc>
          <w:tcPr>
            <w:tcW w:w="2678" w:type="dxa"/>
          </w:tcPr>
          <w:p>
            <w:pPr>
              <w:pStyle w:val="yMiscellaneousBody"/>
            </w:pPr>
          </w:p>
          <w:p>
            <w:pPr>
              <w:pStyle w:val="yMiscellaneousBody"/>
            </w:pPr>
            <w:r>
              <w:t>[C.S.]</w:t>
            </w:r>
          </w:p>
        </w:tc>
      </w:tr>
    </w:tbl>
    <w:p>
      <w:pPr>
        <w:pStyle w:val="yMiscellaneousBody"/>
      </w:pPr>
      <w:r>
        <w:t>MASAYUKI YAMAMOTO</w:t>
      </w:r>
    </w:p>
    <w:p>
      <w:pPr>
        <w:pStyle w:val="yMiscellaneousBody"/>
        <w:spacing w:before="0"/>
        <w:ind w:left="284"/>
      </w:pPr>
      <w:r>
        <w:t>Director</w:t>
      </w:r>
    </w:p>
    <w:p>
      <w:pPr>
        <w:pStyle w:val="yMiscellaneousBody"/>
        <w:spacing w:before="0"/>
      </w:pPr>
      <w:r>
        <w:t>MICHAEL APPLEBEE</w:t>
      </w:r>
    </w:p>
    <w:p>
      <w:pPr>
        <w:pStyle w:val="yMiscellaneousBody"/>
        <w:spacing w:before="0"/>
        <w:ind w:left="284"/>
      </w:pPr>
      <w:r>
        <w:t>Secretary</w:t>
      </w:r>
    </w:p>
    <w:p>
      <w:pPr>
        <w:pStyle w:val="yMiscellaneousBody"/>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rPr>
                <w:b/>
              </w:rPr>
              <w:t>MITSUI IRON ORE CORPORATION PTY. LTD.</w:t>
            </w:r>
            <w:r>
              <w:t xml:space="preserve"> was hereunto affixed by authority of the Directors in the presence of: </w:t>
            </w:r>
          </w:p>
        </w:tc>
        <w:tc>
          <w:tcPr>
            <w:tcW w:w="299" w:type="dxa"/>
          </w:tcPr>
          <w:p>
            <w:pPr>
              <w:pStyle w:val="yMiscellaneousBody"/>
            </w:pPr>
            <w:del w:id="166" w:author="svcMRProcess" w:date="2020-02-17T09:32:00Z">
              <w:r>
                <w:rPr>
                  <w:noProof/>
                  <w:lang w:eastAsia="en-AU"/>
                </w:rPr>
                <w:drawing>
                  <wp:inline distT="0" distB="0" distL="0" distR="0">
                    <wp:extent cx="127000" cy="63627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636270"/>
                            </a:xfrm>
                            <a:prstGeom prst="rect">
                              <a:avLst/>
                            </a:prstGeom>
                            <a:noFill/>
                            <a:ln>
                              <a:noFill/>
                            </a:ln>
                          </pic:spPr>
                        </pic:pic>
                      </a:graphicData>
                    </a:graphic>
                  </wp:inline>
                </w:drawing>
              </w:r>
            </w:del>
            <w:ins w:id="167" w:author="svcMRProcess" w:date="2020-02-17T09:32:00Z">
              <w:r>
                <w:rPr>
                  <w:noProof/>
                  <w:lang w:eastAsia="en-AU"/>
                </w:rPr>
                <w:drawing>
                  <wp:inline distT="0" distB="0" distL="0" distR="0">
                    <wp:extent cx="122555" cy="6343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634365"/>
                            </a:xfrm>
                            <a:prstGeom prst="rect">
                              <a:avLst/>
                            </a:prstGeom>
                            <a:noFill/>
                            <a:ln>
                              <a:noFill/>
                            </a:ln>
                          </pic:spPr>
                        </pic:pic>
                      </a:graphicData>
                    </a:graphic>
                  </wp:inline>
                </w:drawing>
              </w:r>
            </w:ins>
          </w:p>
        </w:tc>
        <w:tc>
          <w:tcPr>
            <w:tcW w:w="2678" w:type="dxa"/>
          </w:tcPr>
          <w:p>
            <w:pPr>
              <w:pStyle w:val="yMiscellaneousBody"/>
            </w:pPr>
          </w:p>
          <w:p>
            <w:pPr>
              <w:pStyle w:val="yMiscellaneousBody"/>
            </w:pPr>
            <w:r>
              <w:t>[C.S.]</w:t>
            </w:r>
          </w:p>
        </w:tc>
      </w:tr>
    </w:tbl>
    <w:p>
      <w:pPr>
        <w:pStyle w:val="yMiscellaneousBody"/>
      </w:pPr>
      <w:r>
        <w:t>YOICHI HASHIMOTO</w:t>
      </w:r>
    </w:p>
    <w:p>
      <w:pPr>
        <w:pStyle w:val="yMiscellaneousBody"/>
        <w:spacing w:before="0"/>
        <w:ind w:left="284"/>
      </w:pPr>
      <w:r>
        <w:t>Director</w:t>
      </w:r>
    </w:p>
    <w:p>
      <w:pPr>
        <w:pStyle w:val="yMiscellaneousBody"/>
        <w:spacing w:before="0"/>
      </w:pPr>
      <w:r>
        <w:t>JOHN SMITH</w:t>
      </w:r>
    </w:p>
    <w:p>
      <w:pPr>
        <w:pStyle w:val="yMiscellaneousBody"/>
        <w:spacing w:before="0"/>
        <w:ind w:left="284"/>
      </w:pPr>
      <w:r>
        <w:t>Secretary</w:t>
      </w:r>
    </w:p>
    <w:p>
      <w:pPr>
        <w:pStyle w:val="yFootnotesection"/>
        <w:spacing w:before="240"/>
        <w:rPr>
          <w:ins w:id="168" w:author="svcMRProcess" w:date="2020-02-17T09:32:00Z"/>
        </w:rPr>
      </w:pPr>
      <w:r>
        <w:tab/>
        <w:t>[Schedule 3 inserted by No. 57 of 2000 s. 11</w:t>
      </w:r>
      <w:ins w:id="169" w:author="svcMRProcess" w:date="2020-02-17T09:32:00Z">
        <w:r>
          <w:t>.]</w:t>
        </w:r>
      </w:ins>
    </w:p>
    <w:p>
      <w:pPr>
        <w:pStyle w:val="yScheduleHeading"/>
        <w:rPr>
          <w:ins w:id="170" w:author="svcMRProcess" w:date="2020-02-17T09:32:00Z"/>
        </w:rPr>
      </w:pPr>
      <w:bookmarkStart w:id="171" w:name="_Toc280092658"/>
      <w:bookmarkStart w:id="172" w:name="_Toc280092727"/>
      <w:ins w:id="173" w:author="svcMRProcess" w:date="2020-02-17T09:32:00Z">
        <w:r>
          <w:rPr>
            <w:rStyle w:val="CharSchNo"/>
          </w:rPr>
          <w:t>Schedule 4</w:t>
        </w:r>
        <w:r>
          <w:rPr>
            <w:rStyle w:val="CharSDivNo"/>
          </w:rPr>
          <w:t> </w:t>
        </w:r>
        <w:r>
          <w:t>—</w:t>
        </w:r>
        <w:r>
          <w:rPr>
            <w:rStyle w:val="CharSDivText"/>
          </w:rPr>
          <w:t> </w:t>
        </w:r>
        <w:r>
          <w:rPr>
            <w:rStyle w:val="CharSchText"/>
          </w:rPr>
          <w:t>Third Variation Agreement</w:t>
        </w:r>
        <w:bookmarkEnd w:id="171"/>
        <w:bookmarkEnd w:id="172"/>
      </w:ins>
    </w:p>
    <w:p>
      <w:pPr>
        <w:pStyle w:val="yMiscellaneousBody"/>
        <w:jc w:val="right"/>
        <w:rPr>
          <w:ins w:id="174" w:author="svcMRProcess" w:date="2020-02-17T09:32:00Z"/>
        </w:rPr>
      </w:pPr>
      <w:ins w:id="175" w:author="svcMRProcess" w:date="2020-02-17T09:32:00Z">
        <w:r>
          <w:t>[s. 3]</w:t>
        </w:r>
      </w:ins>
    </w:p>
    <w:p>
      <w:pPr>
        <w:pStyle w:val="yFootnoteheading"/>
        <w:rPr>
          <w:ins w:id="176" w:author="svcMRProcess" w:date="2020-02-17T09:32:00Z"/>
        </w:rPr>
      </w:pPr>
      <w:ins w:id="177" w:author="svcMRProcess" w:date="2020-02-17T09:32:00Z">
        <w:r>
          <w:tab/>
          <w:t>[Heading inserted by No. 61 of 2010 s. 49.]</w:t>
        </w:r>
      </w:ins>
    </w:p>
    <w:p>
      <w:pPr>
        <w:pStyle w:val="yMiscellaneousBody"/>
        <w:jc w:val="center"/>
        <w:rPr>
          <w:ins w:id="178" w:author="svcMRProcess" w:date="2020-02-17T09:32:00Z"/>
          <w:b/>
        </w:rPr>
      </w:pPr>
      <w:ins w:id="179" w:author="svcMRProcess" w:date="2020-02-17T09:32:00Z">
        <w:r>
          <w:rPr>
            <w:b/>
          </w:rPr>
          <w:t>2010</w:t>
        </w:r>
      </w:ins>
    </w:p>
    <w:p>
      <w:pPr>
        <w:pStyle w:val="yMiscellaneousBody"/>
        <w:spacing w:before="360"/>
        <w:jc w:val="center"/>
        <w:rPr>
          <w:ins w:id="180" w:author="svcMRProcess" w:date="2020-02-17T09:32:00Z"/>
          <w:b/>
        </w:rPr>
      </w:pPr>
      <w:ins w:id="181" w:author="svcMRProcess" w:date="2020-02-17T09:32:00Z">
        <w:r>
          <w:rPr>
            <w:b/>
          </w:rPr>
          <w:t>THE HONOURABLE COLIN JAMES BARNETT</w:t>
        </w:r>
      </w:ins>
    </w:p>
    <w:p>
      <w:pPr>
        <w:pStyle w:val="yMiscellaneousBody"/>
        <w:jc w:val="center"/>
        <w:rPr>
          <w:ins w:id="182" w:author="svcMRProcess" w:date="2020-02-17T09:32:00Z"/>
          <w:b/>
        </w:rPr>
      </w:pPr>
      <w:ins w:id="183" w:author="svcMRProcess" w:date="2020-02-17T09:32:00Z">
        <w:r>
          <w:rPr>
            <w:b/>
          </w:rPr>
          <w:t>PREMIER OF THE STATE OF WESTERN AUSTRALIA</w:t>
        </w:r>
      </w:ins>
    </w:p>
    <w:p>
      <w:pPr>
        <w:pStyle w:val="yMiscellaneousBody"/>
        <w:jc w:val="center"/>
        <w:rPr>
          <w:ins w:id="184" w:author="svcMRProcess" w:date="2020-02-17T09:32:00Z"/>
          <w:b/>
        </w:rPr>
      </w:pPr>
      <w:ins w:id="185" w:author="svcMRProcess" w:date="2020-02-17T09:32:00Z">
        <w:r>
          <w:rPr>
            <w:b/>
          </w:rPr>
          <w:t>AND</w:t>
        </w:r>
      </w:ins>
    </w:p>
    <w:p>
      <w:pPr>
        <w:pStyle w:val="yMiscellaneousBody"/>
        <w:spacing w:before="360"/>
        <w:jc w:val="center"/>
        <w:rPr>
          <w:ins w:id="186" w:author="svcMRProcess" w:date="2020-02-17T09:32:00Z"/>
          <w:b/>
        </w:rPr>
      </w:pPr>
      <w:ins w:id="187" w:author="svcMRProcess" w:date="2020-02-17T09:32:00Z">
        <w:r>
          <w:rPr>
            <w:b/>
          </w:rPr>
          <w:t>BHP BILLITON MINERALS PTY. LTD.</w:t>
        </w:r>
      </w:ins>
    </w:p>
    <w:p>
      <w:pPr>
        <w:pStyle w:val="yMiscellaneousBody"/>
        <w:jc w:val="center"/>
        <w:rPr>
          <w:ins w:id="188" w:author="svcMRProcess" w:date="2020-02-17T09:32:00Z"/>
          <w:b/>
          <w:i/>
        </w:rPr>
      </w:pPr>
      <w:ins w:id="189" w:author="svcMRProcess" w:date="2020-02-17T09:32:00Z">
        <w:r>
          <w:rPr>
            <w:b/>
          </w:rPr>
          <w:t>ACN 008 694 782</w:t>
        </w:r>
      </w:ins>
    </w:p>
    <w:p>
      <w:pPr>
        <w:pStyle w:val="yMiscellaneousBody"/>
        <w:spacing w:before="360"/>
        <w:jc w:val="center"/>
        <w:rPr>
          <w:ins w:id="190" w:author="svcMRProcess" w:date="2020-02-17T09:32:00Z"/>
          <w:b/>
        </w:rPr>
      </w:pPr>
      <w:ins w:id="191" w:author="svcMRProcess" w:date="2020-02-17T09:32:00Z">
        <w:r>
          <w:rPr>
            <w:b/>
          </w:rPr>
          <w:t>ITOCHU MINERALS &amp; ENERGY OF AUSTRALIA PTY. LTD.</w:t>
        </w:r>
      </w:ins>
    </w:p>
    <w:p>
      <w:pPr>
        <w:pStyle w:val="yMiscellaneousBody"/>
        <w:jc w:val="center"/>
        <w:rPr>
          <w:ins w:id="192" w:author="svcMRProcess" w:date="2020-02-17T09:32:00Z"/>
          <w:b/>
          <w:i/>
        </w:rPr>
      </w:pPr>
      <w:ins w:id="193" w:author="svcMRProcess" w:date="2020-02-17T09:32:00Z">
        <w:r>
          <w:rPr>
            <w:b/>
          </w:rPr>
          <w:t>ACN 009 256 259</w:t>
        </w:r>
      </w:ins>
    </w:p>
    <w:p>
      <w:pPr>
        <w:pStyle w:val="yMiscellaneousBody"/>
        <w:spacing w:before="360"/>
        <w:jc w:val="center"/>
        <w:rPr>
          <w:ins w:id="194" w:author="svcMRProcess" w:date="2020-02-17T09:32:00Z"/>
          <w:b/>
        </w:rPr>
      </w:pPr>
      <w:ins w:id="195" w:author="svcMRProcess" w:date="2020-02-17T09:32:00Z">
        <w:r>
          <w:rPr>
            <w:b/>
          </w:rPr>
          <w:t>MITSUI IRON ORE CORPORATION PTY. LTD.</w:t>
        </w:r>
      </w:ins>
    </w:p>
    <w:p>
      <w:pPr>
        <w:pStyle w:val="yMiscellaneousBody"/>
        <w:jc w:val="center"/>
        <w:rPr>
          <w:ins w:id="196" w:author="svcMRProcess" w:date="2020-02-17T09:32:00Z"/>
          <w:b/>
        </w:rPr>
      </w:pPr>
      <w:ins w:id="197" w:author="svcMRProcess" w:date="2020-02-17T09:32:00Z">
        <w:r>
          <w:rPr>
            <w:b/>
          </w:rPr>
          <w:t>ACN 050 157 456</w:t>
        </w:r>
      </w:ins>
    </w:p>
    <w:p>
      <w:pPr>
        <w:pStyle w:val="yMiscellaneousBody"/>
        <w:jc w:val="center"/>
        <w:rPr>
          <w:ins w:id="198" w:author="svcMRProcess" w:date="2020-02-17T09:32:00Z"/>
          <w:b/>
        </w:rPr>
      </w:pPr>
    </w:p>
    <w:p>
      <w:pPr>
        <w:pStyle w:val="yMiscellaneousBody"/>
        <w:pBdr>
          <w:top w:val="single" w:sz="4" w:space="1" w:color="auto"/>
        </w:pBdr>
        <w:jc w:val="center"/>
        <w:rPr>
          <w:ins w:id="199" w:author="svcMRProcess" w:date="2020-02-17T09:32:00Z"/>
          <w:b/>
        </w:rPr>
      </w:pPr>
    </w:p>
    <w:p>
      <w:pPr>
        <w:pStyle w:val="yMiscellaneousBody"/>
        <w:jc w:val="center"/>
        <w:rPr>
          <w:ins w:id="200" w:author="svcMRProcess" w:date="2020-02-17T09:32:00Z"/>
          <w:b/>
        </w:rPr>
      </w:pPr>
      <w:ins w:id="201" w:author="svcMRProcess" w:date="2020-02-17T09:32:00Z">
        <w:r>
          <w:rPr>
            <w:b/>
          </w:rPr>
          <w:t>IRON ORE (MARILLANA CREEK) AGREEMENT 1991</w:t>
        </w:r>
      </w:ins>
    </w:p>
    <w:p>
      <w:pPr>
        <w:pStyle w:val="yMiscellaneousBody"/>
        <w:jc w:val="center"/>
        <w:rPr>
          <w:ins w:id="202" w:author="svcMRProcess" w:date="2020-02-17T09:32:00Z"/>
          <w:b/>
        </w:rPr>
      </w:pPr>
      <w:ins w:id="203" w:author="svcMRProcess" w:date="2020-02-17T09:32:00Z">
        <w:r>
          <w:rPr>
            <w:b/>
          </w:rPr>
          <w:t>RATIFIED VARIATION AGREEMENT</w:t>
        </w:r>
      </w:ins>
    </w:p>
    <w:p>
      <w:pPr>
        <w:pStyle w:val="yMiscellaneousBody"/>
        <w:pBdr>
          <w:top w:val="single" w:sz="4" w:space="1" w:color="auto"/>
        </w:pBdr>
        <w:jc w:val="center"/>
        <w:rPr>
          <w:ins w:id="204" w:author="svcMRProcess" w:date="2020-02-17T09:32:00Z"/>
          <w:b/>
        </w:rPr>
      </w:pPr>
    </w:p>
    <w:p>
      <w:pPr>
        <w:pStyle w:val="yMiscellaneousBody"/>
        <w:pBdr>
          <w:top w:val="single" w:sz="4" w:space="1" w:color="auto"/>
        </w:pBdr>
        <w:jc w:val="center"/>
        <w:rPr>
          <w:ins w:id="205" w:author="svcMRProcess" w:date="2020-02-17T09:32:00Z"/>
          <w:b/>
        </w:rPr>
      </w:pPr>
    </w:p>
    <w:p>
      <w:pPr>
        <w:pStyle w:val="yMiscellaneousBody"/>
        <w:jc w:val="center"/>
        <w:rPr>
          <w:ins w:id="206" w:author="svcMRProcess" w:date="2020-02-17T09:32:00Z"/>
        </w:rPr>
      </w:pPr>
      <w:ins w:id="207" w:author="svcMRProcess" w:date="2020-02-17T09:32:00Z">
        <w:r>
          <w:t>[Solicitor’s details]</w:t>
        </w:r>
      </w:ins>
    </w:p>
    <w:p>
      <w:pPr>
        <w:pStyle w:val="yMiscellaneousBody"/>
        <w:pageBreakBefore/>
        <w:jc w:val="both"/>
        <w:rPr>
          <w:ins w:id="208" w:author="svcMRProcess" w:date="2020-02-17T09:32:00Z"/>
          <w:b/>
        </w:rPr>
      </w:pPr>
      <w:ins w:id="209" w:author="svcMRProcess" w:date="2020-02-17T09:32:00Z">
        <w:r>
          <w:rPr>
            <w:b/>
          </w:rPr>
          <w:t>THIS AGREEMENT</w:t>
        </w:r>
        <w:r>
          <w:t xml:space="preserve"> is made this 17th day of November 2010</w:t>
        </w:r>
      </w:ins>
    </w:p>
    <w:p>
      <w:pPr>
        <w:pStyle w:val="yMiscellaneousBody"/>
        <w:ind w:right="560"/>
        <w:jc w:val="both"/>
        <w:rPr>
          <w:ins w:id="210" w:author="svcMRProcess" w:date="2020-02-17T09:32:00Z"/>
          <w:b/>
        </w:rPr>
      </w:pPr>
      <w:ins w:id="211" w:author="svcMRProcess" w:date="2020-02-17T09:32:00Z">
        <w:r>
          <w:rPr>
            <w:b/>
          </w:rPr>
          <w:t>BETWEEN</w:t>
        </w:r>
      </w:ins>
    </w:p>
    <w:p>
      <w:pPr>
        <w:pStyle w:val="yMiscellaneousBody"/>
        <w:jc w:val="both"/>
        <w:rPr>
          <w:ins w:id="212" w:author="svcMRProcess" w:date="2020-02-17T09:32:00Z"/>
        </w:rPr>
      </w:pPr>
      <w:ins w:id="213" w:author="svcMRProcess" w:date="2020-02-17T09:32:00Z">
        <w:r>
          <w:rPr>
            <w:b/>
          </w:rPr>
          <w:t xml:space="preserve">THE HONOURABLE COLIN JAMES BARNETT </w:t>
        </w:r>
        <w:r>
          <w:t>MLA., Premier of the State of Western Australia acting for and on behalf of the said State and its instrumentalities from time to time (</w:t>
        </w:r>
        <w:r>
          <w:rPr>
            <w:b/>
          </w:rPr>
          <w:t>State</w:t>
        </w:r>
        <w:r>
          <w:t>)</w:t>
        </w:r>
      </w:ins>
    </w:p>
    <w:p>
      <w:pPr>
        <w:pStyle w:val="yMiscellaneousBody"/>
        <w:jc w:val="both"/>
        <w:rPr>
          <w:ins w:id="214" w:author="svcMRProcess" w:date="2020-02-17T09:32:00Z"/>
          <w:b/>
        </w:rPr>
      </w:pPr>
      <w:ins w:id="215" w:author="svcMRProcess" w:date="2020-02-17T09:32:00Z">
        <w:r>
          <w:rPr>
            <w:b/>
          </w:rPr>
          <w:t>AND</w:t>
        </w:r>
      </w:ins>
    </w:p>
    <w:p>
      <w:pPr>
        <w:pStyle w:val="yMiscellaneousBody"/>
        <w:jc w:val="both"/>
        <w:rPr>
          <w:ins w:id="216" w:author="svcMRProcess" w:date="2020-02-17T09:32:00Z"/>
        </w:rPr>
      </w:pPr>
      <w:ins w:id="217" w:author="svcMRProcess" w:date="2020-02-17T09:32:00Z">
        <w:r>
          <w:rPr>
            <w:b/>
          </w:rPr>
          <w:t xml:space="preserve">BHP BILLITON MINERALS PTY. LTD. </w:t>
        </w:r>
        <w:r>
          <w:t xml:space="preserve">ACN 008 694 782 of Level 17, St Georges Square, 225 St Georges Terrace, Perth, Western Australia, </w:t>
        </w:r>
        <w:r>
          <w:rPr>
            <w:b/>
          </w:rPr>
          <w:t xml:space="preserve">ITOCHU MINERALS &amp; ENERGY OF AUSTRALIA PTY. LTD. </w:t>
        </w:r>
        <w:r>
          <w:t xml:space="preserve">ACN 009 256 259 of Level 22, 221 St Georges Terrace, Perth, Western Australia and </w:t>
        </w:r>
        <w:r>
          <w:rPr>
            <w:b/>
          </w:rPr>
          <w:t>MITSUI IRON ORE CORPORATION PTY. LTD.</w:t>
        </w:r>
        <w:r>
          <w:t xml:space="preserve"> ACN 050 157 456 of Level 16, Exchange Plaza, 2 The Esplanade, Perth, Western Australia (</w:t>
        </w:r>
        <w:r>
          <w:rPr>
            <w:b/>
          </w:rPr>
          <w:t>Joint Venturers</w:t>
        </w:r>
        <w:r>
          <w:t>).</w:t>
        </w:r>
      </w:ins>
    </w:p>
    <w:p>
      <w:pPr>
        <w:pStyle w:val="yMiscellaneousBody"/>
        <w:jc w:val="both"/>
        <w:rPr>
          <w:ins w:id="218" w:author="svcMRProcess" w:date="2020-02-17T09:32:00Z"/>
          <w:b/>
        </w:rPr>
      </w:pPr>
    </w:p>
    <w:p>
      <w:pPr>
        <w:pStyle w:val="yMiscellaneousBody"/>
        <w:jc w:val="both"/>
        <w:rPr>
          <w:ins w:id="219" w:author="svcMRProcess" w:date="2020-02-17T09:32:00Z"/>
          <w:b/>
        </w:rPr>
      </w:pPr>
      <w:ins w:id="220" w:author="svcMRProcess" w:date="2020-02-17T09:32:00Z">
        <w:r>
          <w:rPr>
            <w:b/>
          </w:rPr>
          <w:t>RECITALS</w:t>
        </w:r>
      </w:ins>
    </w:p>
    <w:p>
      <w:pPr>
        <w:pStyle w:val="yMiscellaneousBody"/>
        <w:jc w:val="both"/>
        <w:rPr>
          <w:ins w:id="221" w:author="svcMRProcess" w:date="2020-02-17T09:32:00Z"/>
        </w:rPr>
      </w:pPr>
    </w:p>
    <w:p>
      <w:pPr>
        <w:pStyle w:val="yMiscellaneousBody"/>
        <w:ind w:left="560" w:hanging="560"/>
        <w:jc w:val="both"/>
        <w:rPr>
          <w:ins w:id="222" w:author="svcMRProcess" w:date="2020-02-17T09:32:00Z"/>
        </w:rPr>
      </w:pPr>
      <w:ins w:id="223" w:author="svcMRProcess" w:date="2020-02-17T09:32:00Z">
        <w:r>
          <w:rPr>
            <w:b/>
          </w:rPr>
          <w:t>A.</w:t>
        </w:r>
        <w:r>
          <w:tab/>
          <w:t xml:space="preserve">The State and the Joint Venturers are now the parties to the agreement dated 20 December 1990 ratified by and scheduled to the </w:t>
        </w:r>
        <w:r>
          <w:rPr>
            <w:i/>
          </w:rPr>
          <w:t>Iron Ore (Marillana Creek) Agreement Act 1991</w:t>
        </w:r>
        <w:r>
          <w:t xml:space="preserve"> and which as subsequently added to, varied or amended is referred to in this Agreement as the "</w:t>
        </w:r>
        <w:r>
          <w:rPr>
            <w:b/>
          </w:rPr>
          <w:t>Principal Agreement</w:t>
        </w:r>
        <w:r>
          <w:t>".</w:t>
        </w:r>
      </w:ins>
    </w:p>
    <w:p>
      <w:pPr>
        <w:pStyle w:val="yMiscellaneousBody"/>
        <w:ind w:left="560" w:hanging="560"/>
        <w:jc w:val="both"/>
        <w:rPr>
          <w:ins w:id="224" w:author="svcMRProcess" w:date="2020-02-17T09:32:00Z"/>
        </w:rPr>
      </w:pPr>
    </w:p>
    <w:p>
      <w:pPr>
        <w:pStyle w:val="yMiscellaneousBody"/>
        <w:ind w:left="560" w:hanging="560"/>
        <w:jc w:val="both"/>
        <w:rPr>
          <w:ins w:id="225" w:author="svcMRProcess" w:date="2020-02-17T09:32:00Z"/>
        </w:rPr>
      </w:pPr>
      <w:ins w:id="226" w:author="svcMRProcess" w:date="2020-02-17T09:32:00Z">
        <w:r>
          <w:rPr>
            <w:b/>
          </w:rPr>
          <w:t>B.</w:t>
        </w:r>
        <w:r>
          <w:tab/>
          <w:t>The State and the Joint Venturers wish to vary the Principal Agreement.</w:t>
        </w:r>
      </w:ins>
    </w:p>
    <w:p>
      <w:pPr>
        <w:pStyle w:val="yMiscellaneousBody"/>
        <w:ind w:left="560" w:hanging="560"/>
        <w:jc w:val="both"/>
        <w:rPr>
          <w:ins w:id="227" w:author="svcMRProcess" w:date="2020-02-17T09:32:00Z"/>
        </w:rPr>
      </w:pPr>
    </w:p>
    <w:p>
      <w:pPr>
        <w:pStyle w:val="yMiscellaneousBody"/>
        <w:ind w:left="560" w:hanging="560"/>
        <w:jc w:val="both"/>
        <w:rPr>
          <w:ins w:id="228" w:author="svcMRProcess" w:date="2020-02-17T09:32:00Z"/>
          <w:b/>
        </w:rPr>
      </w:pPr>
      <w:ins w:id="229" w:author="svcMRProcess" w:date="2020-02-17T09:32:00Z">
        <w:r>
          <w:rPr>
            <w:b/>
          </w:rPr>
          <w:t>THE PARTIES AGREE AS FOLLOWS:</w:t>
        </w:r>
      </w:ins>
    </w:p>
    <w:p>
      <w:pPr>
        <w:pStyle w:val="yMiscellaneousBody"/>
        <w:ind w:left="560" w:hanging="560"/>
        <w:jc w:val="both"/>
        <w:rPr>
          <w:ins w:id="230" w:author="svcMRProcess" w:date="2020-02-17T09:32:00Z"/>
        </w:rPr>
      </w:pPr>
      <w:ins w:id="231" w:author="svcMRProcess" w:date="2020-02-17T09:32:00Z">
        <w:r>
          <w:rPr>
            <w:b/>
          </w:rPr>
          <w:t>1.</w:t>
        </w:r>
        <w:r>
          <w:rPr>
            <w:b/>
          </w:rPr>
          <w:tab/>
        </w:r>
        <w:r>
          <w:t>Subject to the context, the words and expressions used in this Agreement have the same meanings respectively as they have in and for the purpose of the Principal Agreement.</w:t>
        </w:r>
      </w:ins>
    </w:p>
    <w:p>
      <w:pPr>
        <w:pStyle w:val="yMiscellaneousBody"/>
        <w:ind w:left="560" w:hanging="560"/>
        <w:jc w:val="both"/>
        <w:rPr>
          <w:ins w:id="232" w:author="svcMRProcess" w:date="2020-02-17T09:32:00Z"/>
        </w:rPr>
      </w:pPr>
      <w:ins w:id="233" w:author="svcMRProcess" w:date="2020-02-17T09:32:00Z">
        <w:r>
          <w:rPr>
            <w:b/>
          </w:rPr>
          <w:t>2</w:t>
        </w:r>
        <w:r>
          <w:t>.</w:t>
        </w:r>
        <w:r>
          <w:tab/>
          <w:t>The State shall sponsor a Bill in the Parliament of Western Australia to ratify this Agreement and shall endeavour to secure its passage as an Act prior to 31 December 2010 or such later date as the parties may agree.</w:t>
        </w:r>
      </w:ins>
    </w:p>
    <w:p>
      <w:pPr>
        <w:pStyle w:val="yMiscellaneousBody"/>
        <w:tabs>
          <w:tab w:val="left" w:pos="600"/>
        </w:tabs>
        <w:ind w:left="1140" w:hanging="1140"/>
        <w:jc w:val="both"/>
        <w:rPr>
          <w:ins w:id="234" w:author="svcMRProcess" w:date="2020-02-17T09:32:00Z"/>
        </w:rPr>
      </w:pPr>
      <w:ins w:id="235" w:author="svcMRProcess" w:date="2020-02-17T09:32:00Z">
        <w:r>
          <w:rPr>
            <w:b/>
          </w:rPr>
          <w:t>3.</w:t>
        </w:r>
        <w:r>
          <w:rPr>
            <w:b/>
          </w:rPr>
          <w:tab/>
        </w:r>
        <w:r>
          <w:t>(a)</w:t>
        </w:r>
        <w:r>
          <w:tab/>
          <w:t>Clause 4 does not come into operation unless or until an Act passed in accordance with clause 2 ratifies this Agreement.</w:t>
        </w:r>
      </w:ins>
    </w:p>
    <w:p>
      <w:pPr>
        <w:pStyle w:val="yMiscellaneousBody"/>
        <w:ind w:left="1140" w:hanging="560"/>
        <w:jc w:val="both"/>
        <w:rPr>
          <w:ins w:id="236" w:author="svcMRProcess" w:date="2020-02-17T09:32:00Z"/>
        </w:rPr>
      </w:pPr>
      <w:ins w:id="237" w:author="svcMRProcess" w:date="2020-02-17T09:32:00Z">
        <w:r>
          <w:t>(b)</w:t>
        </w:r>
        <w:r>
          <w:tab/>
          <w:t>If by 30 June 2011, or such later date as may be agreed pursuant to clause 2, clause 4 has not come into operation then unless the parties hereto otherwise agree this Agreement shall cease and determine and neither party shall have any claim against the other party with respect to any matter or thing done or performed or omitted to be done or performed under this Agreement.</w:t>
        </w:r>
      </w:ins>
    </w:p>
    <w:p>
      <w:pPr>
        <w:pStyle w:val="yMiscellaneousBody"/>
        <w:ind w:left="560" w:hanging="560"/>
        <w:jc w:val="both"/>
        <w:rPr>
          <w:ins w:id="238" w:author="svcMRProcess" w:date="2020-02-17T09:32:00Z"/>
        </w:rPr>
      </w:pPr>
      <w:ins w:id="239" w:author="svcMRProcess" w:date="2020-02-17T09:32:00Z">
        <w:r>
          <w:rPr>
            <w:b/>
          </w:rPr>
          <w:t>4.</w:t>
        </w:r>
        <w:r>
          <w:tab/>
          <w:t>The Principal Agreement is varied as follows:</w:t>
        </w:r>
      </w:ins>
    </w:p>
    <w:p>
      <w:pPr>
        <w:pStyle w:val="yMiscellaneousBody"/>
        <w:ind w:left="1140" w:hanging="560"/>
        <w:jc w:val="both"/>
        <w:rPr>
          <w:ins w:id="240" w:author="svcMRProcess" w:date="2020-02-17T09:32:00Z"/>
        </w:rPr>
      </w:pPr>
      <w:ins w:id="241" w:author="svcMRProcess" w:date="2020-02-17T09:32:00Z">
        <w:r>
          <w:t>(1)</w:t>
        </w:r>
        <w:r>
          <w:tab/>
          <w:t>in clause 1:</w:t>
        </w:r>
      </w:ins>
    </w:p>
    <w:p>
      <w:pPr>
        <w:pStyle w:val="yMiscellaneousBody"/>
        <w:ind w:left="1700" w:hanging="560"/>
        <w:jc w:val="both"/>
        <w:rPr>
          <w:ins w:id="242" w:author="svcMRProcess" w:date="2020-02-17T09:32:00Z"/>
        </w:rPr>
      </w:pPr>
      <w:ins w:id="243" w:author="svcMRProcess" w:date="2020-02-17T09:32:00Z">
        <w:r>
          <w:t>(a)</w:t>
        </w:r>
        <w:r>
          <w:tab/>
          <w:t>by deleting the existing definitions of "beneficiated ore" and "loading port";</w:t>
        </w:r>
      </w:ins>
    </w:p>
    <w:p>
      <w:pPr>
        <w:pStyle w:val="yMiscellaneousBody"/>
        <w:ind w:left="1680" w:hanging="560"/>
        <w:jc w:val="both"/>
        <w:rPr>
          <w:ins w:id="244" w:author="svcMRProcess" w:date="2020-02-17T09:32:00Z"/>
        </w:rPr>
      </w:pPr>
      <w:ins w:id="245" w:author="svcMRProcess" w:date="2020-02-17T09:32:00Z">
        <w:r>
          <w:t>(b)</w:t>
        </w:r>
        <w:r>
          <w:tab/>
          <w:t>by inserting in the appropriate alphabetical positions the following new definitions:</w:t>
        </w:r>
      </w:ins>
    </w:p>
    <w:p>
      <w:pPr>
        <w:pStyle w:val="yMiscellaneousBody"/>
        <w:ind w:left="1680"/>
        <w:jc w:val="both"/>
        <w:rPr>
          <w:ins w:id="246" w:author="svcMRProcess" w:date="2020-02-17T09:32:00Z"/>
        </w:rPr>
      </w:pPr>
      <w:ins w:id="247" w:author="svcMRProcess" w:date="2020-02-17T09:32:00Z">
        <w:r>
          <w:t>"associated company" means:</w:t>
        </w:r>
      </w:ins>
    </w:p>
    <w:p>
      <w:pPr>
        <w:pStyle w:val="yMiscellaneousBody"/>
        <w:ind w:left="2280" w:hanging="560"/>
        <w:jc w:val="both"/>
        <w:rPr>
          <w:ins w:id="248" w:author="svcMRProcess" w:date="2020-02-17T09:32:00Z"/>
        </w:rPr>
      </w:pPr>
      <w:ins w:id="249" w:author="svcMRProcess" w:date="2020-02-17T09:32:00Z">
        <w:r>
          <w:t>(a)</w:t>
        </w:r>
        <w:r>
          <w:tab/>
          <w:t>any company having a paid up capital of not less than $2,000,000 notified in writing by the Company to the Minister which is incorporated in the United Kingdom, the United States of America or Australia and which:</w:t>
        </w:r>
      </w:ins>
    </w:p>
    <w:p>
      <w:pPr>
        <w:pStyle w:val="yMiscellaneousBody"/>
        <w:ind w:left="2880" w:hanging="560"/>
        <w:jc w:val="both"/>
        <w:rPr>
          <w:ins w:id="250" w:author="svcMRProcess" w:date="2020-02-17T09:32:00Z"/>
        </w:rPr>
      </w:pPr>
      <w:ins w:id="251" w:author="svcMRProcess" w:date="2020-02-17T09:32:00Z">
        <w:r>
          <w:t>(i)</w:t>
        </w:r>
        <w:r>
          <w:tab/>
          <w:t xml:space="preserve">is a subsidiary of the Company within the meaning of the term "subsidiary" in section 46 of the </w:t>
        </w:r>
        <w:r>
          <w:rPr>
            <w:i/>
          </w:rPr>
          <w:t>Corporations Act 2001</w:t>
        </w:r>
        <w:r>
          <w:t xml:space="preserve"> (Commonwealth);</w:t>
        </w:r>
      </w:ins>
    </w:p>
    <w:p>
      <w:pPr>
        <w:pStyle w:val="yMiscellaneousBody"/>
        <w:ind w:left="2880" w:hanging="560"/>
        <w:jc w:val="both"/>
        <w:rPr>
          <w:ins w:id="252" w:author="svcMRProcess" w:date="2020-02-17T09:32:00Z"/>
        </w:rPr>
      </w:pPr>
      <w:ins w:id="253" w:author="svcMRProcess" w:date="2020-02-17T09:32:00Z">
        <w:r>
          <w:t>(ii)</w:t>
        </w:r>
        <w:r>
          <w:tab/>
          <w:t>holds directly or indirectly not less than 20% of the issued ordinary share capital of the Company;</w:t>
        </w:r>
      </w:ins>
    </w:p>
    <w:p>
      <w:pPr>
        <w:pStyle w:val="yMiscellaneousBody"/>
        <w:ind w:left="2880" w:hanging="560"/>
        <w:jc w:val="both"/>
        <w:rPr>
          <w:ins w:id="254" w:author="svcMRProcess" w:date="2020-02-17T09:32:00Z"/>
        </w:rPr>
      </w:pPr>
      <w:ins w:id="255" w:author="svcMRProcess" w:date="2020-02-17T09:32:00Z">
        <w:r>
          <w:t>(iii)</w:t>
        </w:r>
        <w:r>
          <w:tab/>
          <w:t>is promoted by the Company or by any company that holds directly or indirectly not less than 20% of the issued ordinary share capital of the Company for all or any of the purposes of this Agreement and in which the Company or such other company holds not less than 20% of the issued ordinary share capital;</w:t>
        </w:r>
      </w:ins>
    </w:p>
    <w:p>
      <w:pPr>
        <w:pStyle w:val="yMiscellaneousBody"/>
        <w:ind w:left="2880" w:hanging="560"/>
        <w:jc w:val="both"/>
        <w:rPr>
          <w:ins w:id="256" w:author="svcMRProcess" w:date="2020-02-17T09:32:00Z"/>
        </w:rPr>
      </w:pPr>
      <w:ins w:id="257" w:author="svcMRProcess" w:date="2020-02-17T09:32:00Z">
        <w:r>
          <w:t>(iv)</w:t>
        </w:r>
        <w:r>
          <w:tab/>
          <w:t xml:space="preserve">is a related body corporate (within the meaning of the term "related body corporate" in section 9 of the </w:t>
        </w:r>
        <w:r>
          <w:rPr>
            <w:i/>
          </w:rPr>
          <w:t>Corporations Act 2001</w:t>
        </w:r>
        <w:r>
          <w:t xml:space="preserve"> (Commonwealth)) of the Company or of any company in which the Company holds not less than 20% of the issued ordinary capital; and</w:t>
        </w:r>
      </w:ins>
    </w:p>
    <w:p>
      <w:pPr>
        <w:pStyle w:val="yMiscellaneousBody"/>
        <w:ind w:left="2280" w:hanging="600"/>
        <w:jc w:val="both"/>
        <w:rPr>
          <w:ins w:id="258" w:author="svcMRProcess" w:date="2020-02-17T09:32:00Z"/>
        </w:rPr>
      </w:pPr>
      <w:ins w:id="259" w:author="svcMRProcess" w:date="2020-02-17T09:32:00Z">
        <w:r>
          <w:t>(b)</w:t>
        </w:r>
        <w:r>
          <w:tab/>
          <w:t>any other company approved in writing by the Minister for the purpose of this Agreement which is associated directly or indirectly with the Company in its business or operations under this Agreement;</w:t>
        </w:r>
      </w:ins>
    </w:p>
    <w:p>
      <w:pPr>
        <w:pStyle w:val="yMiscellaneousBody"/>
        <w:ind w:left="1680"/>
        <w:jc w:val="both"/>
        <w:rPr>
          <w:ins w:id="260" w:author="svcMRProcess" w:date="2020-02-17T09:32:00Z"/>
        </w:rPr>
      </w:pPr>
      <w:ins w:id="261" w:author="svcMRProcess" w:date="2020-02-17T09:32:00Z">
        <w:r>
          <w:t>"beneficiated ore" means iron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Company in a plant constructed pursuant to a proposal approved pursuant to an Integration Agreement or in such other plant as is approved by the Minister after consultation with the Minister for Mines and "beneficiation" and "beneficiate" have corresponding meanings;</w:t>
        </w:r>
      </w:ins>
    </w:p>
    <w:p>
      <w:pPr>
        <w:pStyle w:val="yMiscellaneousBody"/>
        <w:ind w:left="1680"/>
        <w:jc w:val="both"/>
        <w:rPr>
          <w:ins w:id="262" w:author="svcMRProcess" w:date="2020-02-17T09:32:00Z"/>
        </w:rPr>
      </w:pPr>
      <w:ins w:id="263" w:author="svcMRProcess" w:date="2020-02-17T09:32:00Z">
        <w:r>
          <w:t xml:space="preserve">"Government agreement" has the meaning given in the </w:t>
        </w:r>
        <w:r>
          <w:rPr>
            <w:i/>
          </w:rPr>
          <w:t>Government Agreements Act 1979</w:t>
        </w:r>
        <w:r>
          <w:t xml:space="preserve"> (WA);</w:t>
        </w:r>
      </w:ins>
    </w:p>
    <w:p>
      <w:pPr>
        <w:pStyle w:val="yMiscellaneousBody"/>
        <w:ind w:left="1680"/>
        <w:jc w:val="both"/>
        <w:rPr>
          <w:ins w:id="264" w:author="svcMRProcess" w:date="2020-02-17T09:32:00Z"/>
        </w:rPr>
      </w:pPr>
      <w:ins w:id="265" w:author="svcMRProcess" w:date="2020-02-17T09:32:00Z">
        <w:r>
          <w:t>"Integration Agreement" means:</w:t>
        </w:r>
      </w:ins>
    </w:p>
    <w:p>
      <w:pPr>
        <w:pStyle w:val="yMiscellaneousBody"/>
        <w:ind w:left="2280" w:hanging="560"/>
        <w:jc w:val="both"/>
        <w:rPr>
          <w:ins w:id="266" w:author="svcMRProcess" w:date="2020-02-17T09:32:00Z"/>
        </w:rPr>
      </w:pPr>
      <w:ins w:id="267" w:author="svcMRProcess" w:date="2020-02-17T09:32:00Z">
        <w:r>
          <w:t>(a)</w:t>
        </w:r>
        <w:r>
          <w:tab/>
          <w:t xml:space="preserve">the agreement approved by and scheduled to the </w:t>
        </w:r>
        <w:r>
          <w:rPr>
            <w:i/>
          </w:rPr>
          <w:t>Iron Ore (Hamersley Range) Agreement Act </w:t>
        </w:r>
        <w:r>
          <w:t>1963, as from time to time added to, varied or amended; or</w:t>
        </w:r>
      </w:ins>
    </w:p>
    <w:p>
      <w:pPr>
        <w:pStyle w:val="yMiscellaneousBody"/>
        <w:ind w:left="2280" w:hanging="560"/>
        <w:jc w:val="both"/>
        <w:rPr>
          <w:ins w:id="268" w:author="svcMRProcess" w:date="2020-02-17T09:32:00Z"/>
        </w:rPr>
      </w:pPr>
      <w:ins w:id="269" w:author="svcMRProcess" w:date="2020-02-17T09:32:00Z">
        <w:r>
          <w:t>(b)</w:t>
        </w:r>
        <w:r>
          <w:tab/>
          <w:t xml:space="preserve">the agreement approved by and scheduled to the </w:t>
        </w:r>
        <w:r>
          <w:rPr>
            <w:i/>
          </w:rPr>
          <w:t>Iron Ore (Robe River) Agreement Act 1964</w:t>
        </w:r>
        <w:r>
          <w:t>, as from time to time added to, varied or amended; or</w:t>
        </w:r>
      </w:ins>
    </w:p>
    <w:p>
      <w:pPr>
        <w:pStyle w:val="yMiscellaneousBody"/>
        <w:ind w:left="2280" w:hanging="560"/>
        <w:jc w:val="both"/>
        <w:rPr>
          <w:ins w:id="270" w:author="svcMRProcess" w:date="2020-02-17T09:32:00Z"/>
        </w:rPr>
      </w:pPr>
      <w:ins w:id="271" w:author="svcMRProcess" w:date="2020-02-17T09:32:00Z">
        <w:r>
          <w:t>(c)</w:t>
        </w:r>
        <w:r>
          <w:tab/>
          <w:t xml:space="preserve">the agreement approved by and scheduled to the </w:t>
        </w:r>
        <w:r>
          <w:rPr>
            <w:i/>
          </w:rPr>
          <w:t>Iron Ore (Hamersley Range) Agreement Act Amendment Act 1968</w:t>
        </w:r>
        <w:r>
          <w:t>, as from time to time added to, varied or amended; or</w:t>
        </w:r>
      </w:ins>
    </w:p>
    <w:p>
      <w:pPr>
        <w:pStyle w:val="yMiscellaneousBody"/>
        <w:ind w:left="2280" w:hanging="560"/>
        <w:jc w:val="both"/>
        <w:rPr>
          <w:ins w:id="272" w:author="svcMRProcess" w:date="2020-02-17T09:32:00Z"/>
        </w:rPr>
      </w:pPr>
      <w:ins w:id="273" w:author="svcMRProcess" w:date="2020-02-17T09:32:00Z">
        <w:r>
          <w:t>(d)</w:t>
        </w:r>
        <w:r>
          <w:tab/>
          <w:t xml:space="preserve">the agreement ratified by and scheduled to the </w:t>
        </w:r>
        <w:r>
          <w:rPr>
            <w:i/>
          </w:rPr>
          <w:t>Iron Ore (Mount Bruce) Agreement Act 1972</w:t>
        </w:r>
        <w:r>
          <w:t>, as from time to time added to, varied or amended; or</w:t>
        </w:r>
      </w:ins>
    </w:p>
    <w:p>
      <w:pPr>
        <w:pStyle w:val="yMiscellaneousBody"/>
        <w:ind w:left="2280" w:hanging="560"/>
        <w:jc w:val="both"/>
        <w:rPr>
          <w:ins w:id="274" w:author="svcMRProcess" w:date="2020-02-17T09:32:00Z"/>
        </w:rPr>
      </w:pPr>
      <w:ins w:id="275" w:author="svcMRProcess" w:date="2020-02-17T09:32:00Z">
        <w:r>
          <w:t>(e)</w:t>
        </w:r>
        <w:r>
          <w:tab/>
          <w:t xml:space="preserve">the agreement ratified by and scheduled to the </w:t>
        </w:r>
        <w:r>
          <w:rPr>
            <w:i/>
          </w:rPr>
          <w:t>Iron Ore (Hope Downs) Agreement Act 1992</w:t>
        </w:r>
        <w:r>
          <w:t>, as from time to time added to, varied or amended; or</w:t>
        </w:r>
      </w:ins>
    </w:p>
    <w:p>
      <w:pPr>
        <w:pStyle w:val="yMiscellaneousBody"/>
        <w:ind w:left="2280" w:hanging="560"/>
        <w:jc w:val="both"/>
        <w:rPr>
          <w:ins w:id="276" w:author="svcMRProcess" w:date="2020-02-17T09:32:00Z"/>
        </w:rPr>
      </w:pPr>
      <w:ins w:id="277" w:author="svcMRProcess" w:date="2020-02-17T09:32:00Z">
        <w:r>
          <w:t>(f)</w:t>
        </w:r>
        <w:r>
          <w:tab/>
          <w:t xml:space="preserve">the agreement ratified by and scheduled to the </w:t>
        </w:r>
        <w:r>
          <w:rPr>
            <w:i/>
          </w:rPr>
          <w:t>Iron Ore (Yandicoogina) Agreement Act 1996</w:t>
        </w:r>
        <w:r>
          <w:t>, as from time to time added to, varied or amended; or</w:t>
        </w:r>
      </w:ins>
    </w:p>
    <w:p>
      <w:pPr>
        <w:pStyle w:val="yMiscellaneousBody"/>
        <w:ind w:left="2280" w:hanging="560"/>
        <w:jc w:val="both"/>
        <w:rPr>
          <w:ins w:id="278" w:author="svcMRProcess" w:date="2020-02-17T09:32:00Z"/>
        </w:rPr>
      </w:pPr>
      <w:ins w:id="279" w:author="svcMRProcess" w:date="2020-02-17T09:32:00Z">
        <w:r>
          <w:t>(g)</w:t>
        </w:r>
        <w:r>
          <w:tab/>
          <w:t xml:space="preserve">the agreement approved by and scheduled to the </w:t>
        </w:r>
        <w:r>
          <w:rPr>
            <w:i/>
          </w:rPr>
          <w:t>Iron Ore (Mount Newman) Agreement Act 1964</w:t>
        </w:r>
        <w:r>
          <w:t>, as from time to time added to, varied or amended; or</w:t>
        </w:r>
      </w:ins>
    </w:p>
    <w:p>
      <w:pPr>
        <w:pStyle w:val="yMiscellaneousBody"/>
        <w:ind w:left="2280" w:hanging="560"/>
        <w:jc w:val="both"/>
        <w:rPr>
          <w:ins w:id="280" w:author="svcMRProcess" w:date="2020-02-17T09:32:00Z"/>
        </w:rPr>
      </w:pPr>
      <w:ins w:id="281" w:author="svcMRProcess" w:date="2020-02-17T09:32:00Z">
        <w:r>
          <w:t>(h)</w:t>
        </w:r>
        <w:r>
          <w:tab/>
          <w:t xml:space="preserve">the agreement approved by and scheduled to the </w:t>
        </w:r>
        <w:r>
          <w:rPr>
            <w:i/>
          </w:rPr>
          <w:t>Iron Ore (Mount Goldsworthy) Agreement Act 1964</w:t>
        </w:r>
        <w:r>
          <w:t>, as from time to time added to, varied or amended; or</w:t>
        </w:r>
      </w:ins>
    </w:p>
    <w:p>
      <w:pPr>
        <w:pStyle w:val="yMiscellaneousBody"/>
        <w:ind w:left="2280" w:hanging="560"/>
        <w:jc w:val="both"/>
        <w:rPr>
          <w:ins w:id="282" w:author="svcMRProcess" w:date="2020-02-17T09:32:00Z"/>
        </w:rPr>
      </w:pPr>
      <w:ins w:id="283" w:author="svcMRProcess" w:date="2020-02-17T09:32:00Z">
        <w:r>
          <w:t>(i)</w:t>
        </w:r>
        <w:r>
          <w:tab/>
          <w:t xml:space="preserve">the agreement ratified by and scheduled to the </w:t>
        </w:r>
        <w:r>
          <w:rPr>
            <w:i/>
          </w:rPr>
          <w:t>Iron Ore (Goldsworthy</w:t>
        </w:r>
        <w:r>
          <w:rPr>
            <w:i/>
          </w:rPr>
          <w:noBreakHyphen/>
          <w:t>Nimingarra) Agreement Act 1972</w:t>
        </w:r>
        <w:r>
          <w:t>, as from time to time added to, varied or amended; or</w:t>
        </w:r>
      </w:ins>
    </w:p>
    <w:p>
      <w:pPr>
        <w:pStyle w:val="yMiscellaneousBody"/>
        <w:ind w:left="2280" w:hanging="560"/>
        <w:jc w:val="both"/>
        <w:rPr>
          <w:ins w:id="284" w:author="svcMRProcess" w:date="2020-02-17T09:32:00Z"/>
        </w:rPr>
      </w:pPr>
      <w:ins w:id="285" w:author="svcMRProcess" w:date="2020-02-17T09:32:00Z">
        <w:r>
          <w:t>(j)</w:t>
        </w:r>
        <w:r>
          <w:tab/>
          <w:t xml:space="preserve">the agreement authorised by and as scheduled to the </w:t>
        </w:r>
        <w:r>
          <w:rPr>
            <w:i/>
          </w:rPr>
          <w:t>Iron Ore (McCamey's Monster) Agreement Authorisation Act 1972</w:t>
        </w:r>
        <w:r>
          <w:t>, as from time to time added to, varied or amended; or</w:t>
        </w:r>
      </w:ins>
    </w:p>
    <w:p>
      <w:pPr>
        <w:pStyle w:val="yMiscellaneousBody"/>
        <w:ind w:left="2280" w:hanging="560"/>
        <w:jc w:val="both"/>
        <w:rPr>
          <w:ins w:id="286" w:author="svcMRProcess" w:date="2020-02-17T09:32:00Z"/>
        </w:rPr>
      </w:pPr>
      <w:ins w:id="287" w:author="svcMRProcess" w:date="2020-02-17T09:32:00Z">
        <w:r>
          <w:t>(k)</w:t>
        </w:r>
        <w:r>
          <w:tab/>
          <w:t xml:space="preserve">the agreement ratified by and scheduled to the </w:t>
        </w:r>
        <w:r>
          <w:rPr>
            <w:i/>
          </w:rPr>
          <w:t>Iron Ore (Marillana Creek) Agreement Act 1991</w:t>
        </w:r>
        <w:r>
          <w:t>, as from time to time added to, varied or amended;</w:t>
        </w:r>
      </w:ins>
    </w:p>
    <w:p>
      <w:pPr>
        <w:pStyle w:val="yMiscellaneousBody"/>
        <w:ind w:left="1680"/>
        <w:jc w:val="both"/>
        <w:rPr>
          <w:ins w:id="288" w:author="svcMRProcess" w:date="2020-02-17T09:32:00Z"/>
        </w:rPr>
      </w:pPr>
      <w:ins w:id="289" w:author="svcMRProcess" w:date="2020-02-17T09:32:00Z">
        <w:r>
          <w:t>"Integration Proponent" means in relation to an Integration Agreement, "the Company" or "the Joint Venturers" as the case may be as defined in, and for the purpose of, that Integration Agreement;</w:t>
        </w:r>
      </w:ins>
    </w:p>
    <w:p>
      <w:pPr>
        <w:pStyle w:val="yMiscellaneousBody"/>
        <w:tabs>
          <w:tab w:val="left" w:pos="720"/>
        </w:tabs>
        <w:ind w:left="1680"/>
        <w:jc w:val="both"/>
        <w:rPr>
          <w:ins w:id="290" w:author="svcMRProcess" w:date="2020-02-17T09:32:00Z"/>
        </w:rPr>
      </w:pPr>
      <w:ins w:id="291" w:author="svcMRProcess" w:date="2020-02-17T09:32:00Z">
        <w:r>
          <w:t xml:space="preserve">"laws relating to native title" means laws applicable from time to time in the said State in respect of native title and includes the </w:t>
        </w:r>
        <w:r>
          <w:rPr>
            <w:i/>
          </w:rPr>
          <w:t xml:space="preserve">Native Title Act 1993 </w:t>
        </w:r>
        <w:r>
          <w:t>(Commonwealth);</w:t>
        </w:r>
      </w:ins>
    </w:p>
    <w:p>
      <w:pPr>
        <w:pStyle w:val="yMiscellaneousBody"/>
        <w:ind w:left="1680"/>
        <w:jc w:val="both"/>
        <w:rPr>
          <w:ins w:id="292" w:author="svcMRProcess" w:date="2020-02-17T09:32:00Z"/>
        </w:rPr>
      </w:pPr>
      <w:ins w:id="293" w:author="svcMRProcess" w:date="2020-02-17T09:32:00Z">
        <w:r>
          <w:t>"loading port" means:</w:t>
        </w:r>
      </w:ins>
    </w:p>
    <w:p>
      <w:pPr>
        <w:pStyle w:val="yMiscellaneousBody"/>
        <w:ind w:left="2280" w:hanging="560"/>
        <w:jc w:val="both"/>
        <w:rPr>
          <w:ins w:id="294" w:author="svcMRProcess" w:date="2020-02-17T09:32:00Z"/>
        </w:rPr>
      </w:pPr>
      <w:ins w:id="295" w:author="svcMRProcess" w:date="2020-02-17T09:32:00Z">
        <w:r>
          <w:t>(a)</w:t>
        </w:r>
        <w:r>
          <w:tab/>
          <w:t>the Port of Dampier; or</w:t>
        </w:r>
      </w:ins>
    </w:p>
    <w:p>
      <w:pPr>
        <w:pStyle w:val="yMiscellaneousBody"/>
        <w:ind w:left="2280" w:hanging="560"/>
        <w:jc w:val="both"/>
        <w:rPr>
          <w:ins w:id="296" w:author="svcMRProcess" w:date="2020-02-17T09:32:00Z"/>
        </w:rPr>
      </w:pPr>
      <w:ins w:id="297" w:author="svcMRProcess" w:date="2020-02-17T09:32:00Z">
        <w:r>
          <w:t>(b)</w:t>
        </w:r>
        <w:r>
          <w:tab/>
          <w:t>Port Walcott; or</w:t>
        </w:r>
      </w:ins>
    </w:p>
    <w:p>
      <w:pPr>
        <w:pStyle w:val="yMiscellaneousBody"/>
        <w:ind w:left="2280" w:hanging="560"/>
        <w:jc w:val="both"/>
        <w:rPr>
          <w:ins w:id="298" w:author="svcMRProcess" w:date="2020-02-17T09:32:00Z"/>
          <w:b/>
          <w:i/>
        </w:rPr>
      </w:pPr>
      <w:ins w:id="299" w:author="svcMRProcess" w:date="2020-02-17T09:32:00Z">
        <w:r>
          <w:t>(c)</w:t>
        </w:r>
        <w:r>
          <w:tab/>
          <w:t>the Port of Port Hedland; or</w:t>
        </w:r>
      </w:ins>
    </w:p>
    <w:p>
      <w:pPr>
        <w:pStyle w:val="yMiscellaneousBody"/>
        <w:ind w:left="2280" w:hanging="560"/>
        <w:jc w:val="both"/>
        <w:rPr>
          <w:ins w:id="300" w:author="svcMRProcess" w:date="2020-02-17T09:32:00Z"/>
        </w:rPr>
      </w:pPr>
      <w:ins w:id="301" w:author="svcMRProcess" w:date="2020-02-17T09:32:00Z">
        <w:r>
          <w:t>(d)</w:t>
        </w:r>
        <w:r>
          <w:tab/>
          <w:t>any other port constructed after the variation date under an Integration Agreement; or</w:t>
        </w:r>
      </w:ins>
    </w:p>
    <w:p>
      <w:pPr>
        <w:pStyle w:val="yMiscellaneousBody"/>
        <w:ind w:left="2280" w:hanging="560"/>
        <w:jc w:val="both"/>
        <w:rPr>
          <w:ins w:id="302" w:author="svcMRProcess" w:date="2020-02-17T09:32:00Z"/>
        </w:rPr>
      </w:pPr>
      <w:ins w:id="303" w:author="svcMRProcess" w:date="2020-02-17T09:32:00Z">
        <w:r>
          <w:t>(e)</w:t>
        </w:r>
        <w:r>
          <w:tab/>
          <w:t>such other port approved by the Minister at the request of the Company from time to time for the shipment of iron ore from the mining lease;</w:t>
        </w:r>
      </w:ins>
    </w:p>
    <w:p>
      <w:pPr>
        <w:pStyle w:val="yMiscellaneousBody"/>
        <w:ind w:left="2280" w:hanging="560"/>
        <w:jc w:val="both"/>
        <w:rPr>
          <w:ins w:id="304" w:author="svcMRProcess" w:date="2020-02-17T09:32:00Z"/>
        </w:rPr>
      </w:pPr>
      <w:ins w:id="305" w:author="svcMRProcess" w:date="2020-02-17T09:32:00Z">
        <w:r>
          <w:t>"Related Entity" means a company in which:</w:t>
        </w:r>
      </w:ins>
    </w:p>
    <w:p>
      <w:pPr>
        <w:pStyle w:val="yMiscellaneousBody"/>
        <w:ind w:left="2280" w:hanging="560"/>
        <w:jc w:val="both"/>
        <w:rPr>
          <w:ins w:id="306" w:author="svcMRProcess" w:date="2020-02-17T09:32:00Z"/>
        </w:rPr>
      </w:pPr>
      <w:ins w:id="307" w:author="svcMRProcess" w:date="2020-02-17T09:32:00Z">
        <w:r>
          <w:t>(a)</w:t>
        </w:r>
        <w:r>
          <w:tab/>
          <w:t>as at 21 June 2010; and</w:t>
        </w:r>
      </w:ins>
    </w:p>
    <w:p>
      <w:pPr>
        <w:pStyle w:val="yMiscellaneousBody"/>
        <w:ind w:left="2280" w:hanging="560"/>
        <w:jc w:val="both"/>
        <w:rPr>
          <w:ins w:id="308" w:author="svcMRProcess" w:date="2020-02-17T09:32:00Z"/>
        </w:rPr>
      </w:pPr>
      <w:ins w:id="309" w:author="svcMRProcess" w:date="2020-02-17T09:32:00Z">
        <w:r>
          <w:t>(b)</w:t>
        </w:r>
        <w:r>
          <w:tab/>
          <w:t>after 21 June 2010, with the approval of the Minister,</w:t>
        </w:r>
      </w:ins>
    </w:p>
    <w:p>
      <w:pPr>
        <w:pStyle w:val="yMiscellaneousBody"/>
        <w:ind w:left="1680"/>
        <w:jc w:val="both"/>
        <w:rPr>
          <w:ins w:id="310" w:author="svcMRProcess" w:date="2020-02-17T09:32:00Z"/>
        </w:rPr>
      </w:pPr>
      <w:ins w:id="311" w:author="svcMRProcess" w:date="2020-02-17T09:32:00Z">
        <w:r>
          <w:t xml:space="preserve">a direct or (through a subsidiary or subsidiaries within the meaning of the </w:t>
        </w:r>
        <w:r>
          <w:rPr>
            <w:i/>
          </w:rPr>
          <w:t>Corporations Act 2001</w:t>
        </w:r>
        <w:r>
          <w:t xml:space="preserve"> (Commonwealth)) indirect shareholding of 20% or more is held by:</w:t>
        </w:r>
      </w:ins>
    </w:p>
    <w:p>
      <w:pPr>
        <w:pStyle w:val="yMiscellaneousBody"/>
        <w:ind w:left="2280" w:hanging="560"/>
        <w:jc w:val="both"/>
        <w:rPr>
          <w:ins w:id="312" w:author="svcMRProcess" w:date="2020-02-17T09:32:00Z"/>
        </w:rPr>
      </w:pPr>
      <w:ins w:id="313" w:author="svcMRProcess" w:date="2020-02-17T09:32:00Z">
        <w:r>
          <w:t>(c)</w:t>
        </w:r>
        <w:r>
          <w:tab/>
          <w:t>Rio Tinto Limited ABN 96 004 458 404; or</w:t>
        </w:r>
      </w:ins>
    </w:p>
    <w:p>
      <w:pPr>
        <w:pStyle w:val="yMiscellaneousBody"/>
        <w:ind w:left="2280" w:hanging="560"/>
        <w:jc w:val="both"/>
        <w:rPr>
          <w:ins w:id="314" w:author="svcMRProcess" w:date="2020-02-17T09:32:00Z"/>
        </w:rPr>
      </w:pPr>
      <w:ins w:id="315" w:author="svcMRProcess" w:date="2020-02-17T09:32:00Z">
        <w:r>
          <w:t>(d)</w:t>
        </w:r>
        <w:r>
          <w:tab/>
          <w:t>BHP Billiton Limited ABN 49 004 028 077; or</w:t>
        </w:r>
      </w:ins>
    </w:p>
    <w:p>
      <w:pPr>
        <w:pStyle w:val="yMiscellaneousBody"/>
        <w:ind w:left="2280" w:hanging="560"/>
        <w:jc w:val="both"/>
        <w:rPr>
          <w:ins w:id="316" w:author="svcMRProcess" w:date="2020-02-17T09:32:00Z"/>
        </w:rPr>
      </w:pPr>
      <w:ins w:id="317" w:author="svcMRProcess" w:date="2020-02-17T09:32:00Z">
        <w:r>
          <w:t>(e)</w:t>
        </w:r>
        <w:r>
          <w:tab/>
          <w:t>those companies referred to in paragraphs (c) and (d) in aggregate;</w:t>
        </w:r>
      </w:ins>
    </w:p>
    <w:p>
      <w:pPr>
        <w:pStyle w:val="yMiscellaneousBody"/>
        <w:tabs>
          <w:tab w:val="left" w:pos="560"/>
        </w:tabs>
        <w:ind w:left="1680"/>
        <w:jc w:val="both"/>
        <w:rPr>
          <w:ins w:id="318" w:author="svcMRProcess" w:date="2020-02-17T09:32:00Z"/>
        </w:rPr>
      </w:pPr>
      <w:ins w:id="319" w:author="svcMRProcess" w:date="2020-02-17T09:32:00Z">
        <w:r>
          <w:t>"variation date" means the date on which clause 4 of the variation agreement made on or about 17 November 2010 between the State and the Company comes into operation;</w:t>
        </w:r>
      </w:ins>
    </w:p>
    <w:p>
      <w:pPr>
        <w:pStyle w:val="yMiscellaneousBody"/>
        <w:ind w:left="1700" w:hanging="560"/>
        <w:jc w:val="both"/>
        <w:rPr>
          <w:ins w:id="320" w:author="svcMRProcess" w:date="2020-02-17T09:32:00Z"/>
        </w:rPr>
      </w:pPr>
      <w:ins w:id="321" w:author="svcMRProcess" w:date="2020-02-17T09:32:00Z">
        <w:r>
          <w:t>(c)</w:t>
        </w:r>
        <w:r>
          <w:tab/>
          <w:t>in the definition of "agreed or determined" by</w:t>
        </w:r>
      </w:ins>
    </w:p>
    <w:p>
      <w:pPr>
        <w:pStyle w:val="yMiscellaneousBody"/>
        <w:tabs>
          <w:tab w:val="left" w:pos="0"/>
          <w:tab w:val="left" w:pos="2280"/>
        </w:tabs>
        <w:ind w:left="2260" w:hanging="580"/>
        <w:jc w:val="both"/>
        <w:rPr>
          <w:ins w:id="322" w:author="svcMRProcess" w:date="2020-02-17T09:32:00Z"/>
        </w:rPr>
      </w:pPr>
      <w:ins w:id="323" w:author="svcMRProcess" w:date="2020-02-17T09:32:00Z">
        <w:r>
          <w:t>(a)</w:t>
        </w:r>
        <w:r>
          <w:tab/>
          <w:t>inserting "(following, if required by the Company, consultation with the Company and its consultants in regard thereto) after "as determined by the Minister";</w:t>
        </w:r>
      </w:ins>
    </w:p>
    <w:p>
      <w:pPr>
        <w:pStyle w:val="yMiscellaneousBody"/>
        <w:tabs>
          <w:tab w:val="left" w:pos="0"/>
          <w:tab w:val="left" w:pos="2280"/>
        </w:tabs>
        <w:ind w:left="2260" w:hanging="580"/>
        <w:jc w:val="both"/>
        <w:rPr>
          <w:ins w:id="324" w:author="svcMRProcess" w:date="2020-02-17T09:32:00Z"/>
        </w:rPr>
      </w:pPr>
      <w:ins w:id="325" w:author="svcMRProcess" w:date="2020-02-17T09:32:00Z">
        <w:r>
          <w:t>(b)</w:t>
        </w:r>
        <w:r>
          <w:tab/>
          <w:t>deleting "assessed at" and substituting "assessed on"; and</w:t>
        </w:r>
      </w:ins>
    </w:p>
    <w:p>
      <w:pPr>
        <w:pStyle w:val="yMiscellaneousBody"/>
        <w:tabs>
          <w:tab w:val="left" w:pos="2280"/>
        </w:tabs>
        <w:ind w:left="2280" w:hanging="580"/>
        <w:jc w:val="both"/>
        <w:rPr>
          <w:ins w:id="326" w:author="svcMRProcess" w:date="2020-02-17T09:32:00Z"/>
        </w:rPr>
      </w:pPr>
      <w:ins w:id="327" w:author="svcMRProcess" w:date="2020-02-17T09:32:00Z">
        <w:r>
          <w:t>(c)</w:t>
        </w:r>
        <w:r>
          <w:tab/>
          <w:t>deleting all the words after "shall have regard to" and substituting a colon followed by:</w:t>
        </w:r>
      </w:ins>
    </w:p>
    <w:p>
      <w:pPr>
        <w:pStyle w:val="yMiscellaneousBody"/>
        <w:tabs>
          <w:tab w:val="num" w:pos="3000"/>
        </w:tabs>
        <w:ind w:left="2840" w:hanging="540"/>
        <w:jc w:val="both"/>
        <w:rPr>
          <w:ins w:id="328" w:author="svcMRProcess" w:date="2020-02-17T09:32:00Z"/>
        </w:rPr>
      </w:pPr>
      <w:ins w:id="329" w:author="svcMRProcess" w:date="2020-02-17T09:32:00Z">
        <w:r>
          <w:t>"(i)</w:t>
        </w:r>
        <w:r>
          <w:tab/>
          <w:t>in the case of iron ore initially sold at cost pursuant to the proviso to clause 12(10), the prices for that type of iron ore prevailing at the time the price for such iron ore was agreed between the arm's length purchaser referred to in paragraph (iii)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ins>
    </w:p>
    <w:p>
      <w:pPr>
        <w:pStyle w:val="yMiscellaneousBody"/>
        <w:tabs>
          <w:tab w:val="num" w:pos="3000"/>
        </w:tabs>
        <w:ind w:left="2840" w:hanging="540"/>
        <w:jc w:val="both"/>
        <w:rPr>
          <w:ins w:id="330" w:author="svcMRProcess" w:date="2020-02-17T09:32:00Z"/>
        </w:rPr>
      </w:pPr>
      <w:ins w:id="331" w:author="svcMRProcess" w:date="2020-02-17T09:32:00Z">
        <w:r>
          <w:t>(ii)</w:t>
        </w:r>
        <w:r>
          <w:tab/>
          <w:t>in any other case,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ins>
    </w:p>
    <w:p>
      <w:pPr>
        <w:pStyle w:val="yMiscellaneousBody"/>
        <w:tabs>
          <w:tab w:val="left" w:pos="560"/>
        </w:tabs>
        <w:ind w:left="1680" w:hanging="600"/>
        <w:jc w:val="both"/>
        <w:rPr>
          <w:ins w:id="332" w:author="svcMRProcess" w:date="2020-02-17T09:32:00Z"/>
        </w:rPr>
      </w:pPr>
      <w:ins w:id="333" w:author="svcMRProcess" w:date="2020-02-17T09:32:00Z">
        <w:r>
          <w:t>(d)</w:t>
        </w:r>
        <w:r>
          <w:tab/>
          <w:t>in the definition of "deemed f.o.b. point" by inserting "relevant" before "loading port";</w:t>
        </w:r>
      </w:ins>
    </w:p>
    <w:p>
      <w:pPr>
        <w:pStyle w:val="yMiscellaneousBody"/>
        <w:tabs>
          <w:tab w:val="left" w:pos="560"/>
        </w:tabs>
        <w:ind w:left="1680" w:hanging="600"/>
        <w:jc w:val="both"/>
        <w:rPr>
          <w:ins w:id="334" w:author="svcMRProcess" w:date="2020-02-17T09:32:00Z"/>
        </w:rPr>
      </w:pPr>
      <w:ins w:id="335" w:author="svcMRProcess" w:date="2020-02-17T09:32:00Z">
        <w:r>
          <w:t>(e)</w:t>
        </w:r>
        <w:r>
          <w:tab/>
          <w:t>in the definition of "f.o.b. value" by:</w:t>
        </w:r>
      </w:ins>
    </w:p>
    <w:p>
      <w:pPr>
        <w:pStyle w:val="yMiscellaneousBody"/>
        <w:tabs>
          <w:tab w:val="left" w:pos="560"/>
        </w:tabs>
        <w:ind w:left="1680"/>
        <w:jc w:val="both"/>
        <w:rPr>
          <w:ins w:id="336" w:author="svcMRProcess" w:date="2020-02-17T09:32:00Z"/>
        </w:rPr>
      </w:pPr>
      <w:ins w:id="337" w:author="svcMRProcess" w:date="2020-02-17T09:32:00Z">
        <w:r>
          <w:t>(i)</w:t>
        </w:r>
        <w:r>
          <w:tab/>
          <w:t>in paragraph (i):</w:t>
        </w:r>
      </w:ins>
    </w:p>
    <w:p>
      <w:pPr>
        <w:pStyle w:val="yMiscellaneousBody"/>
        <w:tabs>
          <w:tab w:val="left" w:pos="2280"/>
        </w:tabs>
        <w:ind w:left="2840" w:hanging="560"/>
        <w:jc w:val="both"/>
        <w:rPr>
          <w:ins w:id="338" w:author="svcMRProcess" w:date="2020-02-17T09:32:00Z"/>
        </w:rPr>
      </w:pPr>
      <w:ins w:id="339" w:author="svcMRProcess" w:date="2020-02-17T09:32:00Z">
        <w:r>
          <w:t>(A)</w:t>
        </w:r>
        <w:r>
          <w:tab/>
          <w:t>inserting "subject to paragraph (ii)," before "in the case of";</w:t>
        </w:r>
      </w:ins>
    </w:p>
    <w:p>
      <w:pPr>
        <w:pStyle w:val="yMiscellaneousBody"/>
        <w:tabs>
          <w:tab w:val="left" w:pos="2280"/>
        </w:tabs>
        <w:ind w:left="2840" w:hanging="560"/>
        <w:jc w:val="both"/>
        <w:rPr>
          <w:ins w:id="340" w:author="svcMRProcess" w:date="2020-02-17T09:32:00Z"/>
        </w:rPr>
      </w:pPr>
      <w:ins w:id="341" w:author="svcMRProcess" w:date="2020-02-17T09:32:00Z">
        <w:r>
          <w:t>(B)</w:t>
        </w:r>
        <w:r>
          <w:tab/>
          <w:t>deleting "assessed at" and substituting "assessed on"; and</w:t>
        </w:r>
      </w:ins>
    </w:p>
    <w:p>
      <w:pPr>
        <w:pStyle w:val="yMiscellaneousBody"/>
        <w:tabs>
          <w:tab w:val="left" w:pos="2280"/>
        </w:tabs>
        <w:ind w:left="2840" w:hanging="560"/>
        <w:jc w:val="both"/>
        <w:rPr>
          <w:ins w:id="342" w:author="svcMRProcess" w:date="2020-02-17T09:32:00Z"/>
        </w:rPr>
      </w:pPr>
      <w:ins w:id="343" w:author="svcMRProcess" w:date="2020-02-17T09:32:00Z">
        <w:r>
          <w:t>(C)</w:t>
        </w:r>
        <w:r>
          <w:tab/>
          <w:t>inserting "relevant" before each reference to "loading port";</w:t>
        </w:r>
      </w:ins>
    </w:p>
    <w:p>
      <w:pPr>
        <w:pStyle w:val="yMiscellaneousBody"/>
        <w:tabs>
          <w:tab w:val="left" w:pos="560"/>
        </w:tabs>
        <w:ind w:left="1680"/>
        <w:jc w:val="both"/>
        <w:rPr>
          <w:ins w:id="344" w:author="svcMRProcess" w:date="2020-02-17T09:32:00Z"/>
        </w:rPr>
      </w:pPr>
      <w:ins w:id="345" w:author="svcMRProcess" w:date="2020-02-17T09:32:00Z">
        <w:r>
          <w:t>(ii)</w:t>
        </w:r>
        <w:r>
          <w:tab/>
          <w:t>renumbering paragraph (ii) as paragraph (iii); and</w:t>
        </w:r>
      </w:ins>
    </w:p>
    <w:p>
      <w:pPr>
        <w:pStyle w:val="yMiscellaneousBody"/>
        <w:tabs>
          <w:tab w:val="left" w:pos="2280"/>
        </w:tabs>
        <w:ind w:left="2260" w:hanging="580"/>
        <w:jc w:val="both"/>
        <w:rPr>
          <w:ins w:id="346" w:author="svcMRProcess" w:date="2020-02-17T09:32:00Z"/>
        </w:rPr>
      </w:pPr>
      <w:ins w:id="347" w:author="svcMRProcess" w:date="2020-02-17T09:32:00Z">
        <w:r>
          <w:t>(iii)</w:t>
        </w:r>
        <w:r>
          <w:tab/>
          <w:t>inserting after paragraph (i) the following new paragraph:</w:t>
        </w:r>
      </w:ins>
    </w:p>
    <w:p>
      <w:pPr>
        <w:pStyle w:val="yMiscellaneousBody"/>
        <w:tabs>
          <w:tab w:val="left" w:pos="2280"/>
        </w:tabs>
        <w:ind w:left="2840" w:hanging="1760"/>
        <w:jc w:val="both"/>
        <w:rPr>
          <w:ins w:id="348" w:author="svcMRProcess" w:date="2020-02-17T09:32:00Z"/>
        </w:rPr>
      </w:pPr>
      <w:ins w:id="349" w:author="svcMRProcess" w:date="2020-02-17T09:32:00Z">
        <w:r>
          <w:tab/>
          <w:t>"(ii)</w:t>
        </w:r>
        <w:r>
          <w:tab/>
          <w:t>in the case of iron ore initially sold at cost pursuant to the proviso to clause 12(10), the price which is payable for the iron ore by the arm's length purchaser as referred to in paragraph (iii) of that proviso or, where the Minister considers, following advice from the appropriate Government department, that the price payable in respect of the iron ore does not represent a fair and reasonable market value for that type of iron ore assessed on an arm's length basis in the relevant international seaborne iron ore market, such amount as is agreed or determined as representing such a fair and reasonable market value, less all duties, taxes, costs and charges referred to in paragraph (i) above";</w:t>
        </w:r>
      </w:ins>
    </w:p>
    <w:p>
      <w:pPr>
        <w:pStyle w:val="yMiscellaneousBody"/>
        <w:tabs>
          <w:tab w:val="left" w:pos="560"/>
        </w:tabs>
        <w:ind w:left="1680" w:hanging="600"/>
        <w:jc w:val="both"/>
        <w:rPr>
          <w:ins w:id="350" w:author="svcMRProcess" w:date="2020-02-17T09:32:00Z"/>
        </w:rPr>
      </w:pPr>
      <w:ins w:id="351" w:author="svcMRProcess" w:date="2020-02-17T09:32:00Z">
        <w:r>
          <w:t>(f)</w:t>
        </w:r>
        <w:r>
          <w:tab/>
          <w:t>in the definition of "iron ore", by inserting ", without limitation," before "beneficiated";</w:t>
        </w:r>
      </w:ins>
    </w:p>
    <w:p>
      <w:pPr>
        <w:pStyle w:val="yMiscellaneousBody"/>
        <w:tabs>
          <w:tab w:val="left" w:pos="560"/>
        </w:tabs>
        <w:ind w:left="1680" w:hanging="600"/>
        <w:jc w:val="both"/>
        <w:rPr>
          <w:ins w:id="352" w:author="svcMRProcess" w:date="2020-02-17T09:32:00Z"/>
        </w:rPr>
      </w:pPr>
      <w:ins w:id="353" w:author="svcMRProcess" w:date="2020-02-17T09:32:00Z">
        <w:r>
          <w:t>(g)</w:t>
        </w:r>
        <w:r>
          <w:tab/>
          <w:t>in the definition of "mining lease" by inserting "and includes any areas added to it pursuant to clause 12A" before the semi colon;</w:t>
        </w:r>
      </w:ins>
    </w:p>
    <w:p>
      <w:pPr>
        <w:pStyle w:val="yMiscellaneousBody"/>
        <w:ind w:left="1140" w:hanging="560"/>
        <w:jc w:val="both"/>
        <w:rPr>
          <w:ins w:id="354" w:author="svcMRProcess" w:date="2020-02-17T09:32:00Z"/>
        </w:rPr>
      </w:pPr>
      <w:ins w:id="355" w:author="svcMRProcess" w:date="2020-02-17T09:32:00Z">
        <w:r>
          <w:t>(2)</w:t>
        </w:r>
        <w:r>
          <w:tab/>
          <w:t>by inserting after subclause (2) of clause 2 the following new subclause:</w:t>
        </w:r>
      </w:ins>
    </w:p>
    <w:p>
      <w:pPr>
        <w:pStyle w:val="yMiscellaneousBody"/>
        <w:tabs>
          <w:tab w:val="left" w:pos="1700"/>
        </w:tabs>
        <w:ind w:left="2260" w:hanging="1180"/>
        <w:jc w:val="both"/>
        <w:rPr>
          <w:ins w:id="356" w:author="svcMRProcess" w:date="2020-02-17T09:32:00Z"/>
        </w:rPr>
      </w:pPr>
      <w:ins w:id="357" w:author="svcMRProcess" w:date="2020-02-17T09:32:00Z">
        <w:r>
          <w:t>"(3)</w:t>
        </w:r>
        <w:r>
          <w:tab/>
          <w:t>Nothing in this Agreement shall be construed:</w:t>
        </w:r>
      </w:ins>
    </w:p>
    <w:p>
      <w:pPr>
        <w:pStyle w:val="yMiscellaneousBody"/>
        <w:ind w:left="2260" w:hanging="560"/>
        <w:jc w:val="both"/>
        <w:rPr>
          <w:ins w:id="358" w:author="svcMRProcess" w:date="2020-02-17T09:32:00Z"/>
        </w:rPr>
      </w:pPr>
      <w:ins w:id="359" w:author="svcMRProcess" w:date="2020-02-17T09:32:00Z">
        <w:r>
          <w:t>(a)</w:t>
        </w:r>
        <w:r>
          <w:tab/>
          <w:t>to exempt the Company from compliance with any requirement in connection with the protection of the environment arising out of or incidental to its activities under this Agreement that may be made by or under the EP Act; or</w:t>
        </w:r>
      </w:ins>
    </w:p>
    <w:p>
      <w:pPr>
        <w:pStyle w:val="yMiscellaneousBody"/>
        <w:ind w:left="2260" w:hanging="560"/>
        <w:jc w:val="both"/>
        <w:rPr>
          <w:ins w:id="360" w:author="svcMRProcess" w:date="2020-02-17T09:32:00Z"/>
        </w:rPr>
      </w:pPr>
      <w:ins w:id="361" w:author="svcMRProcess" w:date="2020-02-17T09:32:00Z">
        <w:r>
          <w:t>(b)</w:t>
        </w:r>
        <w:r>
          <w:tab/>
          <w:t>to exempt the State or the Company from compliance with or to require the State or the Company to do anything contrary to any laws relating to native title or any lawful obligation or requirement imposed on the State or the Company as the case may be pursuant to any laws relating to native title; or</w:t>
        </w:r>
      </w:ins>
    </w:p>
    <w:p>
      <w:pPr>
        <w:pStyle w:val="yMiscellaneousBody"/>
        <w:ind w:left="2260" w:hanging="560"/>
        <w:jc w:val="both"/>
        <w:rPr>
          <w:ins w:id="362" w:author="svcMRProcess" w:date="2020-02-17T09:32:00Z"/>
        </w:rPr>
      </w:pPr>
      <w:ins w:id="363" w:author="svcMRProcess" w:date="2020-02-17T09:32:00Z">
        <w:r>
          <w:t>(c)</w:t>
        </w:r>
        <w:r>
          <w:tab/>
          <w:t xml:space="preserve">to exempt the Company from compliance with the provisions of the </w:t>
        </w:r>
        <w:r>
          <w:rPr>
            <w:i/>
          </w:rPr>
          <w:t xml:space="preserve">Aboriginal Heritage Act 1972 </w:t>
        </w:r>
        <w:r>
          <w:t>(WA).";</w:t>
        </w:r>
      </w:ins>
    </w:p>
    <w:p>
      <w:pPr>
        <w:pStyle w:val="yMiscellaneousBody"/>
        <w:ind w:left="1140" w:hanging="560"/>
        <w:jc w:val="both"/>
        <w:rPr>
          <w:ins w:id="364" w:author="svcMRProcess" w:date="2020-02-17T09:32:00Z"/>
        </w:rPr>
      </w:pPr>
      <w:ins w:id="365" w:author="svcMRProcess" w:date="2020-02-17T09:32:00Z">
        <w:r>
          <w:t>(3)</w:t>
        </w:r>
        <w:r>
          <w:tab/>
          <w:t>in clause 10(1) by inserting "(other than under clause 14C)" after "pursuant to this Agreement";</w:t>
        </w:r>
      </w:ins>
    </w:p>
    <w:p>
      <w:pPr>
        <w:pStyle w:val="yMiscellaneousBody"/>
        <w:ind w:left="1140" w:hanging="560"/>
        <w:jc w:val="both"/>
        <w:rPr>
          <w:ins w:id="366" w:author="svcMRProcess" w:date="2020-02-17T09:32:00Z"/>
        </w:rPr>
      </w:pPr>
      <w:ins w:id="367" w:author="svcMRProcess" w:date="2020-02-17T09:32:00Z">
        <w:r>
          <w:t>(4)</w:t>
        </w:r>
        <w:r>
          <w:tab/>
          <w:t>by deleting subclause (2) of clause 10 and inserting the following new subclauses:</w:t>
        </w:r>
      </w:ins>
    </w:p>
    <w:p>
      <w:pPr>
        <w:pStyle w:val="yMiscellaneousBody"/>
        <w:ind w:left="1700" w:hanging="560"/>
        <w:jc w:val="both"/>
        <w:rPr>
          <w:ins w:id="368" w:author="svcMRProcess" w:date="2020-02-17T09:32:00Z"/>
        </w:rPr>
      </w:pPr>
      <w:ins w:id="369" w:author="svcMRProcess" w:date="2020-02-17T09:32:00Z">
        <w:r>
          <w:t>"(2)</w:t>
        </w:r>
        <w:r>
          <w:tab/>
          <w:t>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w:t>
        </w:r>
      </w:ins>
    </w:p>
    <w:p>
      <w:pPr>
        <w:pStyle w:val="yMiscellaneousBody"/>
        <w:ind w:left="1700" w:hanging="560"/>
        <w:jc w:val="both"/>
        <w:rPr>
          <w:ins w:id="370" w:author="svcMRProcess" w:date="2020-02-17T09:32:00Z"/>
        </w:rPr>
      </w:pPr>
      <w:ins w:id="371" w:author="svcMRProcess" w:date="2020-02-17T09:32:00Z">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ins>
    </w:p>
    <w:p>
      <w:pPr>
        <w:pStyle w:val="yMiscellaneousBody"/>
        <w:ind w:left="1700" w:hanging="560"/>
        <w:jc w:val="both"/>
        <w:rPr>
          <w:ins w:id="372" w:author="svcMRProcess" w:date="2020-02-17T09:32:00Z"/>
        </w:rPr>
      </w:pPr>
      <w:ins w:id="373" w:author="svcMRProcess" w:date="2020-02-17T09:32:00Z">
        <w:r>
          <w:t>(4)</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ins>
    </w:p>
    <w:p>
      <w:pPr>
        <w:pStyle w:val="yMiscellaneousBody"/>
        <w:ind w:left="1700" w:hanging="560"/>
        <w:jc w:val="both"/>
        <w:rPr>
          <w:ins w:id="374" w:author="svcMRProcess" w:date="2020-02-17T09:32:00Z"/>
        </w:rPr>
      </w:pPr>
      <w:ins w:id="375" w:author="svcMRProcess" w:date="2020-02-17T09:32:00Z">
        <w:r>
          <w:t>(5)</w:t>
        </w:r>
        <w:r>
          <w:tab/>
          <w:t>The Company may withdraw its proposals pursuant to subclause (1) at any time before approval thereof, or where any decision in respect thereof is referred to arbitration as referred to in clause 10A, within 3 months after the award by notice to the Minister that it shall not be proceeding with the same.";</w:t>
        </w:r>
      </w:ins>
    </w:p>
    <w:p>
      <w:pPr>
        <w:pStyle w:val="yMiscellaneousBody"/>
        <w:ind w:left="1140" w:hanging="560"/>
        <w:jc w:val="both"/>
        <w:rPr>
          <w:ins w:id="376" w:author="svcMRProcess" w:date="2020-02-17T09:32:00Z"/>
        </w:rPr>
      </w:pPr>
      <w:ins w:id="377" w:author="svcMRProcess" w:date="2020-02-17T09:32:00Z">
        <w:r>
          <w:t>(5)</w:t>
        </w:r>
        <w:r>
          <w:tab/>
          <w:t>by inserting after clause 10 the following new clauses:</w:t>
        </w:r>
      </w:ins>
    </w:p>
    <w:p>
      <w:pPr>
        <w:pStyle w:val="yMiscellaneousBody"/>
        <w:tabs>
          <w:tab w:val="left" w:pos="1700"/>
        </w:tabs>
        <w:ind w:left="2260" w:hanging="1140"/>
        <w:jc w:val="both"/>
        <w:rPr>
          <w:ins w:id="378" w:author="svcMRProcess" w:date="2020-02-17T09:32:00Z"/>
          <w:b/>
        </w:rPr>
      </w:pPr>
      <w:ins w:id="379" w:author="svcMRProcess" w:date="2020-02-17T09:32:00Z">
        <w:r>
          <w:t>"</w:t>
        </w:r>
        <w:r>
          <w:rPr>
            <w:b/>
          </w:rPr>
          <w:t>Consideration of Company's proposals under clause 10</w:t>
        </w:r>
      </w:ins>
    </w:p>
    <w:p>
      <w:pPr>
        <w:pStyle w:val="yMiscellaneousBody"/>
        <w:tabs>
          <w:tab w:val="left" w:pos="600"/>
        </w:tabs>
        <w:ind w:left="2260" w:hanging="1140"/>
        <w:jc w:val="both"/>
        <w:rPr>
          <w:ins w:id="380" w:author="svcMRProcess" w:date="2020-02-17T09:32:00Z"/>
        </w:rPr>
      </w:pPr>
      <w:ins w:id="381" w:author="svcMRProcess" w:date="2020-02-17T09:32:00Z">
        <w:r>
          <w:t>10A. (1)</w:t>
        </w:r>
        <w:r>
          <w:tab/>
          <w:t>In respect of each proposal pursuant to subclause (1) of clause 10 the Minister shall:</w:t>
        </w:r>
      </w:ins>
    </w:p>
    <w:p>
      <w:pPr>
        <w:pStyle w:val="yMiscellaneousBody"/>
        <w:ind w:left="2820" w:hanging="540"/>
        <w:jc w:val="both"/>
        <w:rPr>
          <w:ins w:id="382" w:author="svcMRProcess" w:date="2020-02-17T09:32:00Z"/>
        </w:rPr>
      </w:pPr>
      <w:ins w:id="383" w:author="svcMRProcess" w:date="2020-02-17T09:32:00Z">
        <w:r>
          <w:t>(a)</w:t>
        </w:r>
        <w:r>
          <w:tab/>
          <w:t>subject to the limitations set out below, refuse to approve the proposal (whether it requests the grant of new tenure or not) if the Minister is satisfied on reasonable grounds that it is not in the public interest for the proposal to be approved; or</w:t>
        </w:r>
      </w:ins>
    </w:p>
    <w:p>
      <w:pPr>
        <w:pStyle w:val="yMiscellaneousBody"/>
        <w:ind w:left="2840" w:hanging="560"/>
        <w:jc w:val="both"/>
        <w:rPr>
          <w:ins w:id="384" w:author="svcMRProcess" w:date="2020-02-17T09:32:00Z"/>
        </w:rPr>
      </w:pPr>
      <w:ins w:id="385" w:author="svcMRProcess" w:date="2020-02-17T09:32:00Z">
        <w:r>
          <w:t>(b)</w:t>
        </w:r>
        <w:r>
          <w:tab/>
          <w:t>approve of the proposal without qualification or reservation; or</w:t>
        </w:r>
      </w:ins>
    </w:p>
    <w:p>
      <w:pPr>
        <w:pStyle w:val="yMiscellaneousBody"/>
        <w:ind w:left="2840" w:hanging="560"/>
        <w:jc w:val="both"/>
        <w:rPr>
          <w:ins w:id="386" w:author="svcMRProcess" w:date="2020-02-17T09:32:00Z"/>
        </w:rPr>
      </w:pPr>
      <w:ins w:id="387" w:author="svcMRProcess" w:date="2020-02-17T09:32:00Z">
        <w:r>
          <w:t>(c)</w:t>
        </w:r>
        <w:r>
          <w:tab/>
          <w:t>defer consideration of or decision upon the same until such time as the Company submits a further proposal or proposals in respect of some other of the matters mentioned in clause 10(1) not covered by the said proposal; or</w:t>
        </w:r>
      </w:ins>
    </w:p>
    <w:p>
      <w:pPr>
        <w:pStyle w:val="yMiscellaneousBody"/>
        <w:ind w:left="2840" w:hanging="560"/>
        <w:jc w:val="both"/>
        <w:rPr>
          <w:ins w:id="388" w:author="svcMRProcess" w:date="2020-02-17T09:32:00Z"/>
          <w:i/>
        </w:rPr>
      </w:pPr>
      <w:ins w:id="389" w:author="svcMRProcess" w:date="2020-02-17T09:32:00Z">
        <w:r>
          <w:t>(d)</w:t>
        </w:r>
        <w:r>
          <w:tab/>
          <w:t>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w:t>
        </w:r>
      </w:ins>
    </w:p>
    <w:p>
      <w:pPr>
        <w:pStyle w:val="yMiscellaneousBody"/>
        <w:ind w:left="2260"/>
        <w:jc w:val="both"/>
        <w:rPr>
          <w:ins w:id="390" w:author="svcMRProcess" w:date="2020-02-17T09:32:00Z"/>
        </w:rPr>
      </w:pPr>
      <w:ins w:id="391" w:author="svcMRProcess" w:date="2020-02-17T09:32:00Z">
        <w:r>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ins>
    </w:p>
    <w:p>
      <w:pPr>
        <w:pStyle w:val="yMiscellaneousBody"/>
        <w:tabs>
          <w:tab w:val="left" w:pos="560"/>
        </w:tabs>
        <w:ind w:left="2260"/>
        <w:jc w:val="both"/>
        <w:rPr>
          <w:ins w:id="392" w:author="svcMRProcess" w:date="2020-02-17T09:32:00Z"/>
        </w:rPr>
      </w:pPr>
      <w:ins w:id="393" w:author="svcMRProcess" w:date="2020-02-17T09:32:00Z">
        <w:r>
          <w:t>In considering whether to refuse to approve a proposal the Minister is to assess whether or not the implementation of the proposal by itself, or together with any one or more of the other submitted proposals, will:</w:t>
        </w:r>
      </w:ins>
    </w:p>
    <w:p>
      <w:pPr>
        <w:pStyle w:val="yMiscellaneousBody"/>
        <w:ind w:left="2840" w:hanging="560"/>
        <w:jc w:val="both"/>
        <w:rPr>
          <w:ins w:id="394" w:author="svcMRProcess" w:date="2020-02-17T09:32:00Z"/>
        </w:rPr>
      </w:pPr>
      <w:ins w:id="395" w:author="svcMRProcess" w:date="2020-02-17T09:32:00Z">
        <w:r>
          <w:t>(i)</w:t>
        </w:r>
        <w:r>
          <w:tab/>
          <w:t>detrimentally affect economic and orderly development in the said State, including without limitation, infrastructure development in the said State; or</w:t>
        </w:r>
      </w:ins>
    </w:p>
    <w:p>
      <w:pPr>
        <w:pStyle w:val="yMiscellaneousBody"/>
        <w:ind w:left="2840" w:hanging="560"/>
        <w:jc w:val="both"/>
        <w:rPr>
          <w:ins w:id="396" w:author="svcMRProcess" w:date="2020-02-17T09:32:00Z"/>
        </w:rPr>
      </w:pPr>
      <w:ins w:id="397" w:author="svcMRProcess" w:date="2020-02-17T09:32:00Z">
        <w:r>
          <w:t>(ii)</w:t>
        </w:r>
        <w:r>
          <w:tab/>
          <w:t>be contrary to or inconsistent with the planning and development policies and objectives of the State; or</w:t>
        </w:r>
      </w:ins>
    </w:p>
    <w:p>
      <w:pPr>
        <w:pStyle w:val="yMiscellaneousBody"/>
        <w:ind w:left="2840" w:hanging="560"/>
        <w:jc w:val="both"/>
        <w:rPr>
          <w:ins w:id="398" w:author="svcMRProcess" w:date="2020-02-17T09:32:00Z"/>
        </w:rPr>
      </w:pPr>
      <w:ins w:id="399" w:author="svcMRProcess" w:date="2020-02-17T09:32:00Z">
        <w:r>
          <w:t>(iii)</w:t>
        </w:r>
        <w:r>
          <w:tab/>
          <w:t>detrimentally affect the rights and interests of third parties; or</w:t>
        </w:r>
      </w:ins>
    </w:p>
    <w:p>
      <w:pPr>
        <w:pStyle w:val="yMiscellaneousBody"/>
        <w:ind w:left="2840" w:hanging="560"/>
        <w:jc w:val="both"/>
        <w:rPr>
          <w:ins w:id="400" w:author="svcMRProcess" w:date="2020-02-17T09:32:00Z"/>
        </w:rPr>
      </w:pPr>
      <w:ins w:id="401" w:author="svcMRProcess" w:date="2020-02-17T09:32:00Z">
        <w:r>
          <w:t>(iv)</w:t>
        </w:r>
        <w:r>
          <w:tab/>
          <w:t>detrimentally affect access to and use by others of the lands the subject of any grant or proposed grant to the Company.</w:t>
        </w:r>
      </w:ins>
    </w:p>
    <w:p>
      <w:pPr>
        <w:pStyle w:val="yMiscellaneousBody"/>
        <w:tabs>
          <w:tab w:val="left" w:pos="560"/>
        </w:tabs>
        <w:ind w:left="2260"/>
        <w:jc w:val="both"/>
        <w:rPr>
          <w:ins w:id="402" w:author="svcMRProcess" w:date="2020-02-17T09:32:00Z"/>
        </w:rPr>
      </w:pPr>
      <w:ins w:id="403" w:author="svcMRProcess" w:date="2020-02-17T09:32:00Z">
        <w:r>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14A for the purpose of that clause) as contemplated by clause 14A. It may not be so exercised in respect of a proposal if pursuant to clause 10B(5) the Minister, prior to the submission of the proposal, advised the Company in writing that the Minister has no public interest concerns (as defined in that clause) with the single preferred development (as referred to in clause 10B(5)(a)) the subject of the submitted proposals and those proposals are consistent (as to their substantive scope and content) with the information provided to the Minister pursuant to clause 10B(5) in respect of that single preferred development.</w:t>
        </w:r>
      </w:ins>
    </w:p>
    <w:p>
      <w:pPr>
        <w:pStyle w:val="yMiscellaneousBody"/>
        <w:ind w:left="2260" w:hanging="560"/>
        <w:jc w:val="both"/>
        <w:rPr>
          <w:ins w:id="404" w:author="svcMRProcess" w:date="2020-02-17T09:32:00Z"/>
        </w:rPr>
      </w:pPr>
      <w:ins w:id="405" w:author="svcMRProcess" w:date="2020-02-17T09:32:00Z">
        <w:r>
          <w:t>(2)</w:t>
        </w:r>
        <w:r>
          <w:tab/>
          <w:t>The Minister shall within 2 months after receipt of proposals pursuant to clause 10(1)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ins>
    </w:p>
    <w:p>
      <w:pPr>
        <w:pStyle w:val="yMiscellaneousBody"/>
        <w:ind w:left="2260" w:hanging="560"/>
        <w:jc w:val="both"/>
        <w:rPr>
          <w:ins w:id="406" w:author="svcMRProcess" w:date="2020-02-17T09:32:00Z"/>
        </w:rPr>
      </w:pPr>
      <w:ins w:id="407" w:author="svcMRProcess" w:date="2020-02-17T09:32:00Z">
        <w:r>
          <w:t>(3)</w:t>
        </w:r>
        <w:r>
          <w:tab/>
          <w:t>If the decision of the Minister is as mentioned in either of paragraphs (a), (c) or (d) of subclause (1) the Minister shall afford the Company full opportunity to consult with him and should it so desire to submit new or revised proposals either generally or in respect to some particular matter.</w:t>
        </w:r>
      </w:ins>
    </w:p>
    <w:p>
      <w:pPr>
        <w:pStyle w:val="yMiscellaneousBody"/>
        <w:ind w:left="2260" w:hanging="560"/>
        <w:jc w:val="both"/>
        <w:rPr>
          <w:ins w:id="408" w:author="svcMRProcess" w:date="2020-02-17T09:32:00Z"/>
        </w:rPr>
      </w:pPr>
      <w:ins w:id="409" w:author="svcMRProcess" w:date="2020-02-17T09:32:00Z">
        <w:r>
          <w:t>(4)</w:t>
        </w:r>
        <w:r>
          <w:tab/>
          <w:t>If the decision of the Minister is as mentioned in either of paragraphs (c) or (d)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w:t>
        </w:r>
      </w:ins>
    </w:p>
    <w:p>
      <w:pPr>
        <w:pStyle w:val="yMiscellaneousBody"/>
        <w:ind w:left="2260" w:hanging="560"/>
        <w:jc w:val="both"/>
        <w:rPr>
          <w:ins w:id="410" w:author="svcMRProcess" w:date="2020-02-17T09:32:00Z"/>
        </w:rPr>
      </w:pPr>
      <w:ins w:id="411" w:author="svcMRProcess" w:date="2020-02-17T09:32:00Z">
        <w:r>
          <w:t>(5)</w:t>
        </w:r>
        <w:r>
          <w:tab/>
          <w:t>If by the award made on the arbitration pursuant to subclause (4) the dispute is decided in favour of the Company the decision shall take effect as a notice by the Minister that he is so satisfied with and approves the matter or matters the subject of the arbitration.</w:t>
        </w:r>
      </w:ins>
    </w:p>
    <w:p>
      <w:pPr>
        <w:pStyle w:val="yMiscellaneousBody"/>
        <w:ind w:left="2260" w:hanging="560"/>
        <w:jc w:val="both"/>
        <w:rPr>
          <w:ins w:id="412" w:author="svcMRProcess" w:date="2020-02-17T09:32:00Z"/>
        </w:rPr>
      </w:pPr>
      <w:ins w:id="413" w:author="svcMRProcess" w:date="2020-02-17T09:32:00Z">
        <w:r>
          <w:t>(6)</w:t>
        </w:r>
        <w:r>
          <w:tab/>
          <w:t>The Company shall implement the approved proposals in accordance with the terms thereof.</w:t>
        </w:r>
      </w:ins>
    </w:p>
    <w:p>
      <w:pPr>
        <w:pStyle w:val="yMiscellaneousBody"/>
        <w:ind w:left="2260" w:hanging="560"/>
        <w:jc w:val="both"/>
        <w:rPr>
          <w:ins w:id="414" w:author="svcMRProcess" w:date="2020-02-17T09:32:00Z"/>
        </w:rPr>
      </w:pPr>
      <w:ins w:id="415" w:author="svcMRProcess" w:date="2020-02-17T09:32:00Z">
        <w:r>
          <w:t>(7)</w:t>
        </w:r>
        <w:r>
          <w:tab/>
          <w:t>Notwithstanding clause 31, the Minister may during the implementation of approved proposals approve variations to those proposals.</w:t>
        </w:r>
      </w:ins>
    </w:p>
    <w:p>
      <w:pPr>
        <w:pStyle w:val="yMiscellaneousBody"/>
        <w:ind w:left="1860" w:hanging="720"/>
        <w:jc w:val="both"/>
        <w:rPr>
          <w:ins w:id="416" w:author="svcMRProcess" w:date="2020-02-17T09:32:00Z"/>
          <w:b/>
        </w:rPr>
      </w:pPr>
      <w:ins w:id="417" w:author="svcMRProcess" w:date="2020-02-17T09:32:00Z">
        <w:r>
          <w:rPr>
            <w:b/>
          </w:rPr>
          <w:t>Notification of possible proposals</w:t>
        </w:r>
      </w:ins>
    </w:p>
    <w:p>
      <w:pPr>
        <w:pStyle w:val="yMiscellaneousBody"/>
        <w:tabs>
          <w:tab w:val="left" w:pos="1700"/>
        </w:tabs>
        <w:ind w:left="2280" w:hanging="1080"/>
        <w:jc w:val="both"/>
        <w:rPr>
          <w:ins w:id="418" w:author="svcMRProcess" w:date="2020-02-17T09:32:00Z"/>
        </w:rPr>
      </w:pPr>
      <w:ins w:id="419" w:author="svcMRProcess" w:date="2020-02-17T09:32:00Z">
        <w:r>
          <w:t>10B.</w:t>
        </w:r>
        <w:r>
          <w:tab/>
          <w:t>(1)</w:t>
        </w:r>
        <w:r>
          <w:tab/>
          <w:t>If the Company, upon completion of a pre</w:t>
        </w:r>
        <w:r>
          <w:noBreakHyphen/>
          <w:t>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14A) for the matter to be undertaken, intends to further consider the matter with a view to possibly submitting such proposals it shall promptly notify the Minister in writing giving reasonable particulars of the relevant matter.</w:t>
        </w:r>
      </w:ins>
    </w:p>
    <w:p>
      <w:pPr>
        <w:pStyle w:val="yMiscellaneousBody"/>
        <w:ind w:left="2280" w:hanging="560"/>
        <w:jc w:val="both"/>
        <w:rPr>
          <w:ins w:id="420" w:author="svcMRProcess" w:date="2020-02-17T09:32:00Z"/>
        </w:rPr>
      </w:pPr>
      <w:ins w:id="421" w:author="svcMRProcess" w:date="2020-02-17T09:32:00Z">
        <w:r>
          <w:t>(2)</w:t>
        </w:r>
        <w:r>
          <w:tab/>
          <w:t>Within one (1) month after receiving the notification the Minister may, if the Minister so wishes, inform the Company of the Minister's views of the matter at that stage.</w:t>
        </w:r>
      </w:ins>
    </w:p>
    <w:p>
      <w:pPr>
        <w:pStyle w:val="yMiscellaneousBody"/>
        <w:ind w:left="2280" w:hanging="560"/>
        <w:jc w:val="both"/>
        <w:rPr>
          <w:ins w:id="422" w:author="svcMRProcess" w:date="2020-02-17T09:32:00Z"/>
        </w:rPr>
      </w:pPr>
      <w:ins w:id="423" w:author="svcMRProcess" w:date="2020-02-17T09:32:00Z">
        <w:r>
          <w:t>(3)</w:t>
        </w:r>
        <w:r>
          <w:tab/>
          <w:t>If the Company is informed of the Minister's views, it shall take them into account in deciding whether or not to proceed with its consideration of the matter and the submission of proposals.</w:t>
        </w:r>
      </w:ins>
    </w:p>
    <w:p>
      <w:pPr>
        <w:pStyle w:val="yMiscellaneousBody"/>
        <w:ind w:left="2280" w:hanging="560"/>
        <w:jc w:val="both"/>
        <w:rPr>
          <w:ins w:id="424" w:author="svcMRProcess" w:date="2020-02-17T09:32:00Z"/>
        </w:rPr>
      </w:pPr>
      <w:ins w:id="425" w:author="svcMRProcess" w:date="2020-02-17T09:32:00Z">
        <w:r>
          <w:t>(4)</w:t>
        </w:r>
        <w:r>
          <w:tab/>
          <w:t>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w:t>
        </w:r>
      </w:ins>
    </w:p>
    <w:p>
      <w:pPr>
        <w:pStyle w:val="yMiscellaneousBody"/>
        <w:tabs>
          <w:tab w:val="left" w:pos="0"/>
          <w:tab w:val="left" w:pos="2280"/>
        </w:tabs>
        <w:ind w:left="2880" w:hanging="1160"/>
        <w:jc w:val="both"/>
        <w:rPr>
          <w:ins w:id="426" w:author="svcMRProcess" w:date="2020-02-17T09:32:00Z"/>
        </w:rPr>
      </w:pPr>
      <w:ins w:id="427" w:author="svcMRProcess" w:date="2020-02-17T09:32:00Z">
        <w:r>
          <w:t>(5)</w:t>
        </w:r>
        <w:r>
          <w:tab/>
          <w:t>(a)</w:t>
        </w:r>
        <w:r>
          <w:tab/>
          <w:t>This subclause applies where the Company has settled upon a single preferred development a purpose of which is the integrated use of works installations or facilities (as defined in subclause (7) of clause 14A for the purpose of that clause) as contemplated by clause 14A.</w:t>
        </w:r>
      </w:ins>
    </w:p>
    <w:p>
      <w:pPr>
        <w:pStyle w:val="yMiscellaneousBody"/>
        <w:tabs>
          <w:tab w:val="left" w:pos="2280"/>
        </w:tabs>
        <w:ind w:left="2880" w:hanging="600"/>
        <w:jc w:val="both"/>
        <w:rPr>
          <w:ins w:id="428" w:author="svcMRProcess" w:date="2020-02-17T09:32:00Z"/>
        </w:rPr>
      </w:pPr>
      <w:ins w:id="429" w:author="svcMRProcess" w:date="2020-02-17T09:32:00Z">
        <w:r>
          <w:t>(b)</w:t>
        </w:r>
        <w:r>
          <w:tab/>
          <w:t>For the purpose of this subclause "public interest concerns" means any concern that implementation of the single preferred development or any part of it will:</w:t>
        </w:r>
      </w:ins>
    </w:p>
    <w:p>
      <w:pPr>
        <w:pStyle w:val="yMiscellaneousBody"/>
        <w:tabs>
          <w:tab w:val="left" w:pos="3480"/>
        </w:tabs>
        <w:ind w:left="3480" w:hanging="600"/>
        <w:jc w:val="both"/>
        <w:rPr>
          <w:ins w:id="430" w:author="svcMRProcess" w:date="2020-02-17T09:32:00Z"/>
        </w:rPr>
      </w:pPr>
      <w:ins w:id="431" w:author="svcMRProcess" w:date="2020-02-17T09:32:00Z">
        <w:r>
          <w:t>(i)</w:t>
        </w:r>
        <w:r>
          <w:tab/>
          <w:t>detrimentally affect economic and orderly development in the said State, including without limitation, infrastructure development in the said State; or</w:t>
        </w:r>
      </w:ins>
    </w:p>
    <w:p>
      <w:pPr>
        <w:pStyle w:val="yMiscellaneousBody"/>
        <w:tabs>
          <w:tab w:val="left" w:pos="3480"/>
        </w:tabs>
        <w:ind w:left="3480" w:hanging="600"/>
        <w:jc w:val="both"/>
        <w:rPr>
          <w:ins w:id="432" w:author="svcMRProcess" w:date="2020-02-17T09:32:00Z"/>
        </w:rPr>
      </w:pPr>
      <w:ins w:id="433" w:author="svcMRProcess" w:date="2020-02-17T09:32:00Z">
        <w:r>
          <w:t>(ii)</w:t>
        </w:r>
        <w:r>
          <w:tab/>
          <w:t>be contrary to or inconsistent with the planning and development policies and objectives of the State; or</w:t>
        </w:r>
      </w:ins>
    </w:p>
    <w:p>
      <w:pPr>
        <w:pStyle w:val="yMiscellaneousBody"/>
        <w:tabs>
          <w:tab w:val="left" w:pos="3480"/>
        </w:tabs>
        <w:ind w:left="3480" w:hanging="600"/>
        <w:jc w:val="both"/>
        <w:rPr>
          <w:ins w:id="434" w:author="svcMRProcess" w:date="2020-02-17T09:32:00Z"/>
        </w:rPr>
      </w:pPr>
      <w:ins w:id="435" w:author="svcMRProcess" w:date="2020-02-17T09:32:00Z">
        <w:r>
          <w:t>(iii)</w:t>
        </w:r>
        <w:r>
          <w:tab/>
          <w:t>detrimentally affect the rights and interests of third parties; or</w:t>
        </w:r>
      </w:ins>
    </w:p>
    <w:p>
      <w:pPr>
        <w:pStyle w:val="yMiscellaneousBody"/>
        <w:tabs>
          <w:tab w:val="left" w:pos="3480"/>
        </w:tabs>
        <w:ind w:left="3480" w:hanging="600"/>
        <w:jc w:val="both"/>
        <w:rPr>
          <w:ins w:id="436" w:author="svcMRProcess" w:date="2020-02-17T09:32:00Z"/>
        </w:rPr>
      </w:pPr>
      <w:ins w:id="437" w:author="svcMRProcess" w:date="2020-02-17T09:32:00Z">
        <w:r>
          <w:t>(iv)</w:t>
        </w:r>
        <w:r>
          <w:tab/>
          <w:t>detrimentally affect access to and use by others of lands the subject of any grant or proposed grant to the Company</w:t>
        </w:r>
      </w:ins>
    </w:p>
    <w:p>
      <w:pPr>
        <w:pStyle w:val="yMiscellaneousBody"/>
        <w:tabs>
          <w:tab w:val="left" w:pos="2880"/>
        </w:tabs>
        <w:ind w:left="2880" w:hanging="600"/>
        <w:jc w:val="both"/>
        <w:rPr>
          <w:ins w:id="438" w:author="svcMRProcess" w:date="2020-02-17T09:32:00Z"/>
        </w:rPr>
      </w:pPr>
      <w:ins w:id="439" w:author="svcMRProcess" w:date="2020-02-17T09:32:00Z">
        <w:r>
          <w:t>(c)</w:t>
        </w:r>
        <w:r>
          <w:tab/>
          <w:t xml:space="preserve">At any time prior to submission of proposals the Company may give to the Minister notice of its single preferred development and request the Minister to confirm that the Minister has no public interest concerns with that single preferred development. </w:t>
        </w:r>
      </w:ins>
    </w:p>
    <w:p>
      <w:pPr>
        <w:pStyle w:val="yMiscellaneousBody"/>
        <w:tabs>
          <w:tab w:val="left" w:pos="2880"/>
        </w:tabs>
        <w:ind w:left="2880" w:hanging="600"/>
        <w:jc w:val="both"/>
        <w:rPr>
          <w:ins w:id="440" w:author="svcMRProcess" w:date="2020-02-17T09:32:00Z"/>
        </w:rPr>
      </w:pPr>
      <w:ins w:id="441" w:author="svcMRProcess" w:date="2020-02-17T09:32:00Z">
        <w:r>
          <w:t>(d)</w:t>
        </w:r>
        <w:r>
          <w:tab/>
          <w:t>The Company shall furnish to the Minister with its notice reasonable particulars of the single preferred development including, without limitation:</w:t>
        </w:r>
      </w:ins>
    </w:p>
    <w:p>
      <w:pPr>
        <w:pStyle w:val="yMiscellaneousBody"/>
        <w:tabs>
          <w:tab w:val="left" w:pos="4080"/>
        </w:tabs>
        <w:ind w:left="3480" w:hanging="560"/>
        <w:jc w:val="both"/>
        <w:rPr>
          <w:ins w:id="442" w:author="svcMRProcess" w:date="2020-02-17T09:32:00Z"/>
        </w:rPr>
      </w:pPr>
      <w:ins w:id="443" w:author="svcMRProcess" w:date="2020-02-17T09:32:00Z">
        <w:r>
          <w:t>(i)</w:t>
        </w:r>
        <w:r>
          <w:tab/>
          <w:t>as to the matters that would be required to be addressed in submitted proposals; and</w:t>
        </w:r>
      </w:ins>
    </w:p>
    <w:p>
      <w:pPr>
        <w:pStyle w:val="yMiscellaneousBody"/>
        <w:tabs>
          <w:tab w:val="left" w:pos="4080"/>
        </w:tabs>
        <w:ind w:left="3480" w:hanging="560"/>
        <w:jc w:val="both"/>
        <w:rPr>
          <w:ins w:id="444" w:author="svcMRProcess" w:date="2020-02-17T09:32:00Z"/>
        </w:rPr>
      </w:pPr>
      <w:ins w:id="445" w:author="svcMRProcess" w:date="2020-02-17T09:32:00Z">
        <w:r>
          <w:t>(ii)</w:t>
        </w:r>
        <w:r>
          <w:tab/>
          <w:t>its progress in undertaking any feasibility or other studies or matters to be completed before submission of proposals; and</w:t>
        </w:r>
      </w:ins>
    </w:p>
    <w:p>
      <w:pPr>
        <w:pStyle w:val="yMiscellaneousBody"/>
        <w:tabs>
          <w:tab w:val="left" w:pos="4080"/>
        </w:tabs>
        <w:ind w:left="3480" w:hanging="560"/>
        <w:jc w:val="both"/>
        <w:rPr>
          <w:ins w:id="446" w:author="svcMRProcess" w:date="2020-02-17T09:32:00Z"/>
        </w:rPr>
      </w:pPr>
      <w:ins w:id="447" w:author="svcMRProcess" w:date="2020-02-17T09:32:00Z">
        <w:r>
          <w:t>(iii)</w:t>
        </w:r>
        <w:r>
          <w:tab/>
          <w:t>its timetable for obtaining required statutory and other approvals in relation to the submission and approval of proposals; and</w:t>
        </w:r>
      </w:ins>
    </w:p>
    <w:p>
      <w:pPr>
        <w:pStyle w:val="yMiscellaneousBody"/>
        <w:tabs>
          <w:tab w:val="left" w:pos="4080"/>
        </w:tabs>
        <w:ind w:left="3480" w:hanging="560"/>
        <w:jc w:val="both"/>
        <w:rPr>
          <w:ins w:id="448" w:author="svcMRProcess" w:date="2020-02-17T09:32:00Z"/>
        </w:rPr>
      </w:pPr>
      <w:ins w:id="449" w:author="svcMRProcess" w:date="2020-02-17T09:32:00Z">
        <w:r>
          <w:t>(iv)</w:t>
        </w:r>
        <w:r>
          <w:tab/>
          <w:t>its tenure requirements.</w:t>
        </w:r>
      </w:ins>
    </w:p>
    <w:p>
      <w:pPr>
        <w:pStyle w:val="yMiscellaneousBody"/>
        <w:tabs>
          <w:tab w:val="left" w:pos="2880"/>
        </w:tabs>
        <w:ind w:left="2880" w:hanging="600"/>
        <w:jc w:val="both"/>
        <w:rPr>
          <w:ins w:id="450" w:author="svcMRProcess" w:date="2020-02-17T09:32:00Z"/>
        </w:rPr>
      </w:pPr>
      <w:ins w:id="451" w:author="svcMRProcess" w:date="2020-02-17T09:32:00Z">
        <w:r>
          <w:t>(e)</w:t>
        </w:r>
        <w:r>
          <w:tab/>
          <w:t>If so required by the Minister, the Company will provide to the Minister such further information regarding the single preferred development as the Minister may require from time to time for the purpose of considering the Company's request and also consult with the Minister or representatives or officers of the State in regard to the single preferred development.</w:t>
        </w:r>
      </w:ins>
    </w:p>
    <w:p>
      <w:pPr>
        <w:pStyle w:val="yMiscellaneousBody"/>
        <w:tabs>
          <w:tab w:val="left" w:pos="2880"/>
        </w:tabs>
        <w:ind w:left="2880" w:hanging="600"/>
        <w:jc w:val="both"/>
        <w:rPr>
          <w:ins w:id="452" w:author="svcMRProcess" w:date="2020-02-17T09:32:00Z"/>
        </w:rPr>
      </w:pPr>
      <w:ins w:id="453" w:author="svcMRProcess" w:date="2020-02-17T09:32:00Z">
        <w:r>
          <w:t>(f)</w:t>
        </w:r>
        <w:r>
          <w:tab/>
          <w:t>Within 2 months after receiving the notice (or if the Minister requests further information, within 2 months after the provision of that information) the Minister must advise the Company:</w:t>
        </w:r>
      </w:ins>
    </w:p>
    <w:p>
      <w:pPr>
        <w:pStyle w:val="yMiscellaneousBody"/>
        <w:tabs>
          <w:tab w:val="left" w:pos="1700"/>
        </w:tabs>
        <w:ind w:left="3480" w:hanging="600"/>
        <w:jc w:val="both"/>
        <w:rPr>
          <w:ins w:id="454" w:author="svcMRProcess" w:date="2020-02-17T09:32:00Z"/>
        </w:rPr>
      </w:pPr>
      <w:ins w:id="455" w:author="svcMRProcess" w:date="2020-02-17T09:32:00Z">
        <w:r>
          <w:t>(i)</w:t>
        </w:r>
        <w:r>
          <w:tab/>
          <w:t>that the Minister has no public interest concerns with the single preferred development; or</w:t>
        </w:r>
      </w:ins>
    </w:p>
    <w:p>
      <w:pPr>
        <w:pStyle w:val="yMiscellaneousBody"/>
        <w:tabs>
          <w:tab w:val="left" w:pos="1700"/>
        </w:tabs>
        <w:ind w:left="3480" w:hanging="600"/>
        <w:jc w:val="both"/>
        <w:rPr>
          <w:ins w:id="456" w:author="svcMRProcess" w:date="2020-02-17T09:32:00Z"/>
        </w:rPr>
      </w:pPr>
      <w:ins w:id="457" w:author="svcMRProcess" w:date="2020-02-17T09:32:00Z">
        <w:r>
          <w:t>(ii)</w:t>
        </w:r>
        <w:r>
          <w:tab/>
          <w:t>that he is not then in a position to advise that he has no public interest concerns with the single preferred development and the Minister's reasons in that regard.</w:t>
        </w:r>
      </w:ins>
    </w:p>
    <w:p>
      <w:pPr>
        <w:pStyle w:val="yMiscellaneousBody"/>
        <w:tabs>
          <w:tab w:val="left" w:pos="2880"/>
        </w:tabs>
        <w:ind w:left="2880" w:hanging="620"/>
        <w:jc w:val="both"/>
        <w:rPr>
          <w:ins w:id="458" w:author="svcMRProcess" w:date="2020-02-17T09:32:00Z"/>
        </w:rPr>
      </w:pPr>
      <w:ins w:id="459" w:author="svcMRProcess" w:date="2020-02-17T09:32:00Z">
        <w:r>
          <w:t>(g)</w:t>
        </w:r>
        <w:r>
          <w:tab/>
          <w:t>If the Minister gives the advice mentioned in paragraph (f)(ii) the Company may, should it so desire, give a further request to the Minister in respect of a revised or alternate single preferred development and the provisions of this subclause shall apply mutatis mutandis thereto";</w:t>
        </w:r>
      </w:ins>
    </w:p>
    <w:p>
      <w:pPr>
        <w:pStyle w:val="yMiscellaneousBody"/>
        <w:ind w:left="1140" w:hanging="560"/>
        <w:jc w:val="both"/>
        <w:rPr>
          <w:ins w:id="460" w:author="svcMRProcess" w:date="2020-02-17T09:32:00Z"/>
        </w:rPr>
      </w:pPr>
      <w:ins w:id="461" w:author="svcMRProcess" w:date="2020-02-17T09:32:00Z">
        <w:r>
          <w:t>(6)</w:t>
        </w:r>
        <w:r>
          <w:tab/>
          <w:t>in clause 11(8)(b) by deleting "subclause (2) of Clause 10" and substituting "clauses 10(2) to (5) and 10A";</w:t>
        </w:r>
      </w:ins>
    </w:p>
    <w:p>
      <w:pPr>
        <w:pStyle w:val="yMiscellaneousBody"/>
        <w:ind w:left="1140" w:hanging="560"/>
        <w:jc w:val="both"/>
        <w:rPr>
          <w:ins w:id="462" w:author="svcMRProcess" w:date="2020-02-17T09:32:00Z"/>
        </w:rPr>
      </w:pPr>
      <w:ins w:id="463" w:author="svcMRProcess" w:date="2020-02-17T09:32:00Z">
        <w:r>
          <w:t>(7)</w:t>
        </w:r>
        <w:r>
          <w:tab/>
          <w:t>by inserting after clause 12(8) the following new subclauses:</w:t>
        </w:r>
      </w:ins>
    </w:p>
    <w:p>
      <w:pPr>
        <w:pStyle w:val="yMiscellaneousBody"/>
        <w:tabs>
          <w:tab w:val="left" w:pos="1080"/>
        </w:tabs>
        <w:ind w:left="1700" w:hanging="1140"/>
        <w:jc w:val="both"/>
        <w:rPr>
          <w:ins w:id="464" w:author="svcMRProcess" w:date="2020-02-17T09:32:00Z"/>
        </w:rPr>
      </w:pPr>
      <w:ins w:id="465" w:author="svcMRProcess" w:date="2020-02-17T09:32:00Z">
        <w:r>
          <w:tab/>
          <w:t>"</w:t>
        </w:r>
        <w:r>
          <w:rPr>
            <w:b/>
          </w:rPr>
          <w:t>Blending of iron ore</w:t>
        </w:r>
      </w:ins>
    </w:p>
    <w:p>
      <w:pPr>
        <w:pStyle w:val="yMiscellaneousBody"/>
        <w:tabs>
          <w:tab w:val="left" w:pos="1700"/>
        </w:tabs>
        <w:ind w:left="2260" w:hanging="1140"/>
        <w:jc w:val="both"/>
        <w:rPr>
          <w:ins w:id="466" w:author="svcMRProcess" w:date="2020-02-17T09:32:00Z"/>
        </w:rPr>
      </w:pPr>
      <w:ins w:id="467" w:author="svcMRProcess" w:date="2020-02-17T09:32:00Z">
        <w:r>
          <w:t>(9)</w:t>
        </w:r>
        <w:r>
          <w:tab/>
          <w:t>(a)</w:t>
        </w:r>
        <w:r>
          <w:tab/>
          <w:t>The Company may blend iron ore mined from the mining lease with any:</w:t>
        </w:r>
      </w:ins>
    </w:p>
    <w:p>
      <w:pPr>
        <w:pStyle w:val="yMiscellaneousBody"/>
        <w:tabs>
          <w:tab w:val="left" w:pos="1140"/>
        </w:tabs>
        <w:ind w:left="2840" w:hanging="560"/>
        <w:jc w:val="both"/>
        <w:rPr>
          <w:ins w:id="468" w:author="svcMRProcess" w:date="2020-02-17T09:32:00Z"/>
        </w:rPr>
      </w:pPr>
      <w:ins w:id="469" w:author="svcMRProcess" w:date="2020-02-17T09:32:00Z">
        <w:r>
          <w:t>(i)</w:t>
        </w:r>
        <w:r>
          <w:tab/>
          <w:t>iron ore mined from a mining tenement or other mining title granted under, or pursuant to, an Integration Agreement; or</w:t>
        </w:r>
      </w:ins>
    </w:p>
    <w:p>
      <w:pPr>
        <w:pStyle w:val="yMiscellaneousBody"/>
        <w:ind w:left="2840" w:hanging="560"/>
        <w:jc w:val="both"/>
        <w:rPr>
          <w:ins w:id="470" w:author="svcMRProcess" w:date="2020-02-17T09:32:00Z"/>
        </w:rPr>
      </w:pPr>
      <w:ins w:id="471" w:author="svcMRProcess" w:date="2020-02-17T09:32:00Z">
        <w:r>
          <w:t>(ii)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 or</w:t>
        </w:r>
      </w:ins>
    </w:p>
    <w:p>
      <w:pPr>
        <w:pStyle w:val="yMiscellaneousBody"/>
        <w:ind w:left="2840" w:hanging="560"/>
        <w:jc w:val="both"/>
        <w:rPr>
          <w:ins w:id="472" w:author="svcMRProcess" w:date="2020-02-17T09:32:00Z"/>
          <w:b/>
          <w:i/>
        </w:rPr>
      </w:pPr>
      <w:ins w:id="473" w:author="svcMRProcess" w:date="2020-02-17T09:32:00Z">
        <w:r>
          <w:t>(iii)</w:t>
        </w:r>
        <w:r>
          <w:tab/>
          <w:t>with the prior approval of the Minister, iron ore mined in, or proximate to, the Pilbara region of the said State under a Government agreement (excluding an Integration Agreement); or</w:t>
        </w:r>
      </w:ins>
    </w:p>
    <w:p>
      <w:pPr>
        <w:pStyle w:val="yMiscellaneousBody"/>
        <w:ind w:left="2840" w:hanging="560"/>
        <w:jc w:val="both"/>
        <w:rPr>
          <w:ins w:id="474" w:author="svcMRProcess" w:date="2020-02-17T09:32:00Z"/>
        </w:rPr>
      </w:pPr>
      <w:ins w:id="475" w:author="svcMRProcess" w:date="2020-02-17T09:32:00Z">
        <w:r>
          <w:t>(iv)</w:t>
        </w:r>
        <w:r>
          <w:tab/>
          <w:t>with the prior approval of the Minister, iron ore mined by a third party from a Mining Act 1978 mining lease located in, or proximate to, the Pilbara region of the said State (excluding under a Government agreement) which has been purchased by an Integration Proponent from the third party.</w:t>
        </w:r>
      </w:ins>
    </w:p>
    <w:p>
      <w:pPr>
        <w:pStyle w:val="yMiscellaneousBody"/>
        <w:ind w:left="2260" w:hanging="560"/>
        <w:jc w:val="both"/>
        <w:rPr>
          <w:ins w:id="476" w:author="svcMRProcess" w:date="2020-02-17T09:32:00Z"/>
        </w:rPr>
      </w:pPr>
      <w:ins w:id="477" w:author="svcMRProcess" w:date="2020-02-17T09:32:00Z">
        <w:r>
          <w:t>(b)</w:t>
        </w:r>
        <w:r>
          <w:tab/>
          <w:t>The authority given under paragraph (a) is subject to the Minister being reasonably satisfied that there are in place adequate systems and controls for the correct apportionment of the quantities of iron ore being blended as between each of the sources referred to in paragraph (a), which systems and controls monitor production, processing, transportation, stockpiling and shipping of all such iron ore.  If at any time the Minister ceases to be so satisfied he may, after consulting the Company and provided the Company has not within three (3) months after the commencement of such consultation addressed the matters of concern to the Minister to his satisfaction, by notice in writing to the Company suspend the above authority in respect of the relevant blending arrangements until he is again satisfied in terms of this paragraph (b).</w:t>
        </w:r>
      </w:ins>
    </w:p>
    <w:p>
      <w:pPr>
        <w:pStyle w:val="yMiscellaneousBody"/>
        <w:tabs>
          <w:tab w:val="left" w:pos="1440"/>
        </w:tabs>
        <w:ind w:left="1440" w:hanging="720"/>
        <w:jc w:val="both"/>
        <w:rPr>
          <w:ins w:id="478" w:author="svcMRProcess" w:date="2020-02-17T09:32:00Z"/>
        </w:rPr>
      </w:pPr>
      <w:ins w:id="479" w:author="svcMRProcess" w:date="2020-02-17T09:32:00Z">
        <w:r>
          <w:t>(c)</w:t>
        </w:r>
        <w:r>
          <w:tab/>
          <w:t>If any blending of iron ore occurs as contemplated by this subclause, then for the purposes of clause 13(1) and (2), a portion of the iron ore so blended being equal to the proportion that the amount of iron ore from the mining lease used in the admixture of iron ore bears to the total amount of iron ore so blended, shall be deemed to be produced from the mining lease.</w:t>
        </w:r>
      </w:ins>
    </w:p>
    <w:p>
      <w:pPr>
        <w:pStyle w:val="yMiscellaneousBody"/>
        <w:ind w:left="560"/>
        <w:jc w:val="both"/>
        <w:rPr>
          <w:ins w:id="480" w:author="svcMRProcess" w:date="2020-02-17T09:32:00Z"/>
          <w:b/>
        </w:rPr>
      </w:pPr>
      <w:ins w:id="481" w:author="svcMRProcess" w:date="2020-02-17T09:32:00Z">
        <w:r>
          <w:rPr>
            <w:b/>
          </w:rPr>
          <w:t>Shipment of and price for iron ore</w:t>
        </w:r>
      </w:ins>
    </w:p>
    <w:p>
      <w:pPr>
        <w:pStyle w:val="yMiscellaneousBody"/>
        <w:tabs>
          <w:tab w:val="left" w:pos="1700"/>
        </w:tabs>
        <w:ind w:left="1140" w:hanging="560"/>
        <w:jc w:val="both"/>
        <w:rPr>
          <w:ins w:id="482" w:author="svcMRProcess" w:date="2020-02-17T09:32:00Z"/>
        </w:rPr>
      </w:pPr>
      <w:ins w:id="483" w:author="svcMRProcess" w:date="2020-02-17T09:32:00Z">
        <w:r>
          <w:t>(10)</w:t>
        </w:r>
        <w:r>
          <w:tab/>
          <w:t>The Company shall during the continuance of this Agreement ship, or procure the shipment of, all iron ore mined from the mining lease and sold:</w:t>
        </w:r>
      </w:ins>
    </w:p>
    <w:p>
      <w:pPr>
        <w:pStyle w:val="yMiscellaneousBody"/>
        <w:tabs>
          <w:tab w:val="left" w:pos="1700"/>
        </w:tabs>
        <w:ind w:left="1680" w:hanging="540"/>
        <w:jc w:val="both"/>
        <w:rPr>
          <w:ins w:id="484" w:author="svcMRProcess" w:date="2020-02-17T09:32:00Z"/>
          <w:b/>
          <w:i/>
        </w:rPr>
      </w:pPr>
      <w:ins w:id="485" w:author="svcMRProcess" w:date="2020-02-17T09:32:00Z">
        <w:r>
          <w:t>(a)</w:t>
        </w:r>
        <w:r>
          <w:tab/>
          <w:t>from a wharf in a loading port which has been constructed under an Integration Agreement; or</w:t>
        </w:r>
      </w:ins>
    </w:p>
    <w:p>
      <w:pPr>
        <w:pStyle w:val="yMiscellaneousBody"/>
        <w:tabs>
          <w:tab w:val="left" w:pos="1700"/>
        </w:tabs>
        <w:ind w:left="1680" w:hanging="540"/>
        <w:jc w:val="both"/>
        <w:rPr>
          <w:ins w:id="486" w:author="svcMRProcess" w:date="2020-02-17T09:32:00Z"/>
          <w:b/>
          <w:i/>
        </w:rPr>
      </w:pPr>
      <w:ins w:id="487" w:author="svcMRProcess" w:date="2020-02-17T09:32:00Z">
        <w:r>
          <w:t>(b)</w:t>
        </w:r>
        <w:r>
          <w:tab/>
          <w:t>with the Minister's approval given before submission of proposals in that regard, from any other wharf in a loading port which wharf has been constructed under another Government agreement (excluding the Integration Agreements),</w:t>
        </w:r>
      </w:ins>
    </w:p>
    <w:p>
      <w:pPr>
        <w:pStyle w:val="yMiscellaneousBody"/>
        <w:tabs>
          <w:tab w:val="left" w:pos="600"/>
        </w:tabs>
        <w:ind w:left="1140"/>
        <w:jc w:val="both"/>
        <w:rPr>
          <w:ins w:id="488" w:author="svcMRProcess" w:date="2020-02-17T09:32:00Z"/>
        </w:rPr>
      </w:pPr>
      <w:ins w:id="489" w:author="svcMRProcess" w:date="2020-02-17T09:32:00Z">
        <w:r>
          <w:t>and use its best endeavours to obtain for all iron ore from the mining lease the best price possible having regard to market conditions from time to time prevailing PROVIDED THAT iron ore from the mining lease may be sold by the Company prior to or at the time of the shipment under this Agreement at a price equal to the production costs in respect of that iron ore up to the point of sale, if:</w:t>
        </w:r>
      </w:ins>
    </w:p>
    <w:p>
      <w:pPr>
        <w:pStyle w:val="yMiscellaneousBody"/>
        <w:tabs>
          <w:tab w:val="left" w:pos="2280"/>
        </w:tabs>
        <w:ind w:left="2280" w:hanging="600"/>
        <w:jc w:val="both"/>
        <w:rPr>
          <w:ins w:id="490" w:author="svcMRProcess" w:date="2020-02-17T09:32:00Z"/>
        </w:rPr>
      </w:pPr>
      <w:ins w:id="491" w:author="svcMRProcess" w:date="2020-02-17T09:32:00Z">
        <w:r>
          <w:t>(i)</w:t>
        </w:r>
        <w:r>
          <w:tab/>
          <w:t>the Minister is notified before the time of shipment that the sale is to be made at cost, providing details of the proposed sale; and</w:t>
        </w:r>
      </w:ins>
    </w:p>
    <w:p>
      <w:pPr>
        <w:pStyle w:val="yMiscellaneousBody"/>
        <w:tabs>
          <w:tab w:val="left" w:pos="2280"/>
        </w:tabs>
        <w:ind w:left="2280" w:hanging="600"/>
        <w:jc w:val="both"/>
        <w:rPr>
          <w:ins w:id="492" w:author="svcMRProcess" w:date="2020-02-17T09:32:00Z"/>
        </w:rPr>
      </w:pPr>
      <w:ins w:id="493" w:author="svcMRProcess" w:date="2020-02-17T09:32:00Z">
        <w:r>
          <w:t>(ii)</w:t>
        </w:r>
        <w:r>
          <w:tab/>
          <w:t>the Minister is notified of the proposed arm's length purchaser in the relevant international seaborne iron ore market of the iron ore the subject of the proposed sale at cost; and</w:t>
        </w:r>
      </w:ins>
    </w:p>
    <w:p>
      <w:pPr>
        <w:pStyle w:val="yMiscellaneousBody"/>
        <w:tabs>
          <w:tab w:val="left" w:pos="2280"/>
        </w:tabs>
        <w:ind w:left="2280" w:hanging="600"/>
        <w:jc w:val="both"/>
        <w:rPr>
          <w:ins w:id="494" w:author="svcMRProcess" w:date="2020-02-17T09:32:00Z"/>
        </w:rPr>
      </w:pPr>
      <w:ins w:id="495" w:author="svcMRProcess" w:date="2020-02-17T09:32:00Z">
        <w:r>
          <w:t>(iii)</w:t>
        </w:r>
        <w:r>
          <w:tab/>
          <w:t>there is included in the return lodged pursuant to clause 13(2)(a) particulars of the transaction in which the ore sold at cost was subsequently purchased in the relevant international seaborne iron ore market by an arm's length purchaser specifying the purchaser, the seller, the price and the date when the sale was agreed between the arm's length purchaser and the seller; and</w:t>
        </w:r>
      </w:ins>
    </w:p>
    <w:p>
      <w:pPr>
        <w:pStyle w:val="yMiscellaneousBody"/>
        <w:tabs>
          <w:tab w:val="left" w:pos="2280"/>
        </w:tabs>
        <w:ind w:left="2280" w:hanging="600"/>
        <w:jc w:val="both"/>
        <w:rPr>
          <w:ins w:id="496" w:author="svcMRProcess" w:date="2020-02-17T09:32:00Z"/>
        </w:rPr>
      </w:pPr>
      <w:ins w:id="497" w:author="svcMRProcess" w:date="2020-02-17T09:32:00Z">
        <w:r>
          <w:t>(iv)</w:t>
        </w:r>
        <w:r>
          <w:tab/>
          <w:t>the arm's length purchaser referred to in (iii) above is not then a designated purchaser as referred to below.</w:t>
        </w:r>
      </w:ins>
    </w:p>
    <w:p>
      <w:pPr>
        <w:pStyle w:val="yMiscellaneousBody"/>
        <w:ind w:left="1120"/>
        <w:jc w:val="both"/>
        <w:rPr>
          <w:ins w:id="498" w:author="svcMRProcess" w:date="2020-02-17T09:32:00Z"/>
        </w:rPr>
      </w:pPr>
      <w:ins w:id="499" w:author="svcMRProcess" w:date="2020-02-17T09:32:00Z">
        <w:r>
          <w:t>If required by notice in writing from the Minister, the Company must provide the Minister within 30 days after receiving the notice with evidence that the transaction as included in the return pursuant to subparagraph (iii) above was a sale in the relevant international seaborne iron ore market to an independent participant in that market.  If no evidence is provided or the Minister is not so satisfied on the evidence provided or other information obtained, the Minister may by notice to the Company designate the purchaser to be a designated purchaser and that designation will remain in force unless and until lifted by further notice from the Minister to the Company.  For the avoidance of doubt, the parties acknowledge that marketing entities forming part of the corporate group including the Company (or part of the parallel corporate group if the Company is part of a dual</w:t>
        </w:r>
        <w:r>
          <w:noBreakHyphen/>
          <w:t xml:space="preserve">listed corporate structure) are not independent participants for the purposes of this </w:t>
        </w:r>
        <w:r>
          <w:br/>
          <w:t>subclause";</w:t>
        </w:r>
      </w:ins>
    </w:p>
    <w:p>
      <w:pPr>
        <w:pStyle w:val="yMiscellaneousBody"/>
        <w:ind w:left="1140" w:hanging="560"/>
        <w:jc w:val="both"/>
        <w:rPr>
          <w:ins w:id="500" w:author="svcMRProcess" w:date="2020-02-17T09:32:00Z"/>
        </w:rPr>
      </w:pPr>
      <w:ins w:id="501" w:author="svcMRProcess" w:date="2020-02-17T09:32:00Z">
        <w:r>
          <w:t>(8)</w:t>
        </w:r>
        <w:r>
          <w:tab/>
          <w:t>by inserting after clause 12 the following new clause:</w:t>
        </w:r>
      </w:ins>
    </w:p>
    <w:p>
      <w:pPr>
        <w:pStyle w:val="yMiscellaneousBody"/>
        <w:tabs>
          <w:tab w:val="left" w:pos="1700"/>
        </w:tabs>
        <w:ind w:left="2280" w:hanging="1200"/>
        <w:jc w:val="both"/>
        <w:rPr>
          <w:ins w:id="502" w:author="svcMRProcess" w:date="2020-02-17T09:32:00Z"/>
          <w:b/>
        </w:rPr>
      </w:pPr>
      <w:ins w:id="503" w:author="svcMRProcess" w:date="2020-02-17T09:32:00Z">
        <w:r>
          <w:t>"</w:t>
        </w:r>
        <w:r>
          <w:rPr>
            <w:b/>
          </w:rPr>
          <w:t>Additional areas</w:t>
        </w:r>
      </w:ins>
    </w:p>
    <w:p>
      <w:pPr>
        <w:pStyle w:val="yMiscellaneousBody"/>
        <w:tabs>
          <w:tab w:val="left" w:pos="1700"/>
        </w:tabs>
        <w:ind w:left="2280" w:hanging="1200"/>
        <w:jc w:val="both"/>
        <w:rPr>
          <w:ins w:id="504" w:author="svcMRProcess" w:date="2020-02-17T09:32:00Z"/>
        </w:rPr>
      </w:pPr>
      <w:ins w:id="505" w:author="svcMRProcess" w:date="2020-02-17T09:32:00Z">
        <w:r>
          <w:t>12A.</w:t>
        </w:r>
        <w:r>
          <w:tab/>
          <w:t>(1)</w:t>
        </w:r>
        <w:r>
          <w:tab/>
          <w:t>Notwithstanding the provisions of the Mining Act 1904 or the Mining Act 1978 the Company may from time to time during the currency of this Agreement apply to the Minister for areas held by the Company or an associated company under a mining tenement granted under the Mining Act 1978 to be included in the mining lease but so that the total area of the mining lease, any land that may be included in the mining lease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 upon the surrender of the relevant mining tenement include the area the subject thereof in the mining lease by endorsement subject to such of the conditions of the surrendered mining tenement as the Minister for Mines determines but otherwise subject to the same terms covenants and conditions as apply to the mining lease (with such apportionment of rents as is necessary) and notwithstanding that the survey of such additional land has not been completed but subject to correction to accord with the survey when completed at the Company's expense.</w:t>
        </w:r>
      </w:ins>
    </w:p>
    <w:p>
      <w:pPr>
        <w:pStyle w:val="yMiscellaneousBody"/>
        <w:ind w:left="2280" w:hanging="600"/>
        <w:jc w:val="both"/>
        <w:rPr>
          <w:ins w:id="506" w:author="svcMRProcess" w:date="2020-02-17T09:32:00Z"/>
        </w:rPr>
      </w:pPr>
      <w:ins w:id="507" w:author="svcMRProcess" w:date="2020-02-17T09:32:00Z">
        <w:r>
          <w:t>(2)</w:t>
        </w:r>
        <w:r>
          <w:tab/>
          <w:t>The Minister may approve, upon application by the Company from time to time, for the total area referred to in subclause (1) to be increased up to a limit not exceeding 1,000 square kilometres.</w:t>
        </w:r>
      </w:ins>
    </w:p>
    <w:p>
      <w:pPr>
        <w:pStyle w:val="yMiscellaneousBody"/>
        <w:ind w:left="2280" w:hanging="600"/>
        <w:jc w:val="both"/>
        <w:rPr>
          <w:ins w:id="508" w:author="svcMRProcess" w:date="2020-02-17T09:32:00Z"/>
        </w:rPr>
      </w:pPr>
      <w:ins w:id="509" w:author="svcMRProcess" w:date="2020-02-17T09:32:00Z">
        <w:r>
          <w:t>(3)</w:t>
        </w:r>
        <w:r>
          <w:tab/>
          <w:t>The Company shall not mine or carry out other activities (other than exploration, bulk sampling and testing) on any area or areas added to the mining lease pursuant to subclause (1) of this clause unless and until proposals with respect thereto are approved or determined pursuant to the subsequent provisions of this clause.</w:t>
        </w:r>
      </w:ins>
    </w:p>
    <w:p>
      <w:pPr>
        <w:pStyle w:val="yMiscellaneousBody"/>
        <w:ind w:left="2280" w:hanging="600"/>
        <w:jc w:val="both"/>
        <w:rPr>
          <w:ins w:id="510" w:author="svcMRProcess" w:date="2020-02-17T09:32:00Z"/>
        </w:rPr>
      </w:pPr>
      <w:ins w:id="511" w:author="svcMRProcess" w:date="2020-02-17T09:32:00Z">
        <w:r>
          <w:t>(4)</w:t>
        </w:r>
        <w:r>
          <w:tab/>
          <w:t>If the Company desires to commence mining of iron ore or to carry out any other activities (other than as aforesaid) on the said areas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as additional proposals pursuant to clauses 10 or 11 as the case may be.";</w:t>
        </w:r>
      </w:ins>
    </w:p>
    <w:p>
      <w:pPr>
        <w:pStyle w:val="yMiscellaneousBody"/>
        <w:ind w:left="1140" w:hanging="560"/>
        <w:jc w:val="both"/>
        <w:rPr>
          <w:ins w:id="512" w:author="svcMRProcess" w:date="2020-02-17T09:32:00Z"/>
        </w:rPr>
      </w:pPr>
      <w:ins w:id="513" w:author="svcMRProcess" w:date="2020-02-17T09:32:00Z">
        <w:r>
          <w:t>(9)</w:t>
        </w:r>
        <w:r>
          <w:tab/>
          <w:t>in clause 13(1):</w:t>
        </w:r>
      </w:ins>
    </w:p>
    <w:p>
      <w:pPr>
        <w:pStyle w:val="yMiscellaneousBody"/>
        <w:ind w:left="1700" w:hanging="560"/>
        <w:jc w:val="both"/>
        <w:rPr>
          <w:ins w:id="514" w:author="svcMRProcess" w:date="2020-02-17T09:32:00Z"/>
        </w:rPr>
      </w:pPr>
      <w:ins w:id="515" w:author="svcMRProcess" w:date="2020-02-17T09:32:00Z">
        <w:r>
          <w:t>(a)</w:t>
        </w:r>
        <w:r>
          <w:tab/>
          <w:t>in paragraph (b) by deleting "5.625%" and substituting "7.5%"; and</w:t>
        </w:r>
      </w:ins>
    </w:p>
    <w:p>
      <w:pPr>
        <w:pStyle w:val="yMiscellaneousBody"/>
        <w:ind w:left="1700" w:hanging="560"/>
        <w:jc w:val="both"/>
        <w:rPr>
          <w:ins w:id="516" w:author="svcMRProcess" w:date="2020-02-17T09:32:00Z"/>
        </w:rPr>
      </w:pPr>
      <w:ins w:id="517" w:author="svcMRProcess" w:date="2020-02-17T09:32:00Z">
        <w:r>
          <w:t>(b)</w:t>
        </w:r>
        <w:r>
          <w:tab/>
          <w:t>by inserting after paragraph (b) the following new paragraphs:</w:t>
        </w:r>
      </w:ins>
    </w:p>
    <w:p>
      <w:pPr>
        <w:pStyle w:val="yMiscellaneousBody"/>
        <w:ind w:left="1680"/>
        <w:jc w:val="both"/>
        <w:rPr>
          <w:ins w:id="518" w:author="svcMRProcess" w:date="2020-02-17T09:32:00Z"/>
        </w:rPr>
      </w:pPr>
      <w:ins w:id="519" w:author="svcMRProcess" w:date="2020-02-17T09:32:00Z">
        <w:r>
          <w:t>"Where beneficiated ore is produced from an admixture of iron ore from the mining lease and iron ore from elsewhere,</w:t>
        </w:r>
        <w:r>
          <w:rPr>
            <w:i/>
          </w:rPr>
          <w:t xml:space="preserve"> </w:t>
        </w:r>
        <w:r>
          <w:t>a portion (and a portion only) of the beneficiated ore so produced being equal to the proportion that the amount of the iron in the iron ore from the mining lease used in the production of that beneficiated ore bears to the total amount of iron in the iron ore so used shall be deemed to be produced from iron ore from the mining lease.</w:t>
        </w:r>
      </w:ins>
    </w:p>
    <w:p>
      <w:pPr>
        <w:pStyle w:val="yMiscellaneousBody"/>
        <w:ind w:left="1680"/>
        <w:jc w:val="both"/>
        <w:rPr>
          <w:ins w:id="520" w:author="svcMRProcess" w:date="2020-02-17T09:32:00Z"/>
        </w:rPr>
      </w:pPr>
      <w:ins w:id="521" w:author="svcMRProcess" w:date="2020-02-17T09:32:00Z">
        <w:r>
          <w:t>Where for the purpose of determining f.o.b. value it is necessary to convert an amount or price to Australian currency, the conversion is to be calculated using a rate (excluding forward hedge or similar contract rates) that has been approved by the Minister at the request of the Company and in the absence of such request as determined by the Minister to be a reasonable rate for the purpose.</w:t>
        </w:r>
      </w:ins>
    </w:p>
    <w:p>
      <w:pPr>
        <w:pStyle w:val="yMiscellaneousBody"/>
        <w:ind w:left="1680"/>
        <w:jc w:val="both"/>
        <w:rPr>
          <w:ins w:id="522" w:author="svcMRProcess" w:date="2020-02-17T09:32:00Z"/>
        </w:rPr>
      </w:pPr>
      <w:ins w:id="523" w:author="svcMRProcess" w:date="2020-02-17T09:32:00Z">
        <w:r>
          <w:t xml:space="preserve">The provisions of regulation 85AA (Effect of GST etc on royalties) of the </w:t>
        </w:r>
        <w:r>
          <w:rPr>
            <w:i/>
          </w:rPr>
          <w:t>Mining Regulations 1981</w:t>
        </w:r>
        <w:r>
          <w:t>(WA) shall apply mutatis mutandis to the calculation of royalties under this subclause.";</w:t>
        </w:r>
      </w:ins>
    </w:p>
    <w:p>
      <w:pPr>
        <w:pStyle w:val="yMiscellaneousBody"/>
        <w:ind w:left="560"/>
        <w:jc w:val="both"/>
        <w:rPr>
          <w:ins w:id="524" w:author="svcMRProcess" w:date="2020-02-17T09:32:00Z"/>
        </w:rPr>
      </w:pPr>
      <w:ins w:id="525" w:author="svcMRProcess" w:date="2020-02-17T09:32:00Z">
        <w:r>
          <w:t>(10)</w:t>
        </w:r>
        <w:r>
          <w:tab/>
          <w:t>in clause 13(2) by:</w:t>
        </w:r>
      </w:ins>
    </w:p>
    <w:p>
      <w:pPr>
        <w:pStyle w:val="yMiscellaneousBody"/>
        <w:ind w:left="1700" w:hanging="560"/>
        <w:jc w:val="both"/>
        <w:rPr>
          <w:ins w:id="526" w:author="svcMRProcess" w:date="2020-02-17T09:32:00Z"/>
        </w:rPr>
      </w:pPr>
      <w:ins w:id="527" w:author="svcMRProcess" w:date="2020-02-17T09:32:00Z">
        <w:r>
          <w:t>(a)</w:t>
        </w:r>
        <w:r>
          <w:tab/>
          <w:t xml:space="preserve">in paragraph (a): </w:t>
        </w:r>
      </w:ins>
    </w:p>
    <w:p>
      <w:pPr>
        <w:pStyle w:val="yMiscellaneousBody"/>
        <w:tabs>
          <w:tab w:val="left" w:pos="2420"/>
        </w:tabs>
        <w:ind w:left="2420" w:hanging="720"/>
        <w:jc w:val="both"/>
        <w:rPr>
          <w:ins w:id="528" w:author="svcMRProcess" w:date="2020-02-17T09:32:00Z"/>
        </w:rPr>
      </w:pPr>
      <w:ins w:id="529" w:author="svcMRProcess" w:date="2020-02-17T09:32:00Z">
        <w:r>
          <w:t>(i)</w:t>
        </w:r>
        <w:r>
          <w:tab/>
          <w:t xml:space="preserve">inserting ", and also showing such other information in relation to the abovementioned ore as the Minister may from time to time reasonably require in regard to, and to assist in verifying, the calculation of royalties in accordance with subclause (1)," after "the due date of return"; and </w:t>
        </w:r>
      </w:ins>
    </w:p>
    <w:p>
      <w:pPr>
        <w:pStyle w:val="yMiscellaneousBody"/>
        <w:tabs>
          <w:tab w:val="left" w:pos="2420"/>
        </w:tabs>
        <w:ind w:left="2420" w:hanging="720"/>
        <w:jc w:val="both"/>
        <w:rPr>
          <w:ins w:id="530" w:author="svcMRProcess" w:date="2020-02-17T09:32:00Z"/>
        </w:rPr>
      </w:pPr>
      <w:ins w:id="531" w:author="svcMRProcess" w:date="2020-02-17T09:32:00Z">
        <w:r>
          <w:t>(ii)</w:t>
        </w:r>
        <w:r>
          <w:tab/>
          <w:t>deleting all the words after "calculated on the basis of "and substituting a colon followed by:</w:t>
        </w:r>
      </w:ins>
    </w:p>
    <w:p>
      <w:pPr>
        <w:pStyle w:val="yMiscellaneousBody"/>
        <w:tabs>
          <w:tab w:val="left" w:pos="1700"/>
        </w:tabs>
        <w:ind w:left="3020" w:hanging="600"/>
        <w:jc w:val="both"/>
        <w:rPr>
          <w:ins w:id="532" w:author="svcMRProcess" w:date="2020-02-17T09:32:00Z"/>
        </w:rPr>
      </w:pPr>
      <w:ins w:id="533" w:author="svcMRProcess" w:date="2020-02-17T09:32:00Z">
        <w:r>
          <w:t>(i)</w:t>
        </w:r>
        <w:r>
          <w:tab/>
          <w:t>in the case of iron ore initially sold at cost pursuant to the proviso to clause 12(10), at the price notified pursuant to paragraph (iii) of that proviso;</w:t>
        </w:r>
      </w:ins>
    </w:p>
    <w:p>
      <w:pPr>
        <w:pStyle w:val="yMiscellaneousBody"/>
        <w:tabs>
          <w:tab w:val="left" w:pos="1700"/>
        </w:tabs>
        <w:ind w:left="3020" w:hanging="600"/>
        <w:jc w:val="both"/>
        <w:rPr>
          <w:ins w:id="534" w:author="svcMRProcess" w:date="2020-02-17T09:32:00Z"/>
        </w:rPr>
      </w:pPr>
      <w:ins w:id="535" w:author="svcMRProcess" w:date="2020-02-17T09:32:00Z">
        <w:r>
          <w:t>(ii)</w:t>
        </w:r>
        <w:r>
          <w:tab/>
          <w:t>in any other case, invoices or provisional invoices (as the case may be) rendered by the Company to the purchaser (which invoices the Company shall render without delay simultaneously furnishing copies thereof to the Minister) of such iron ore or on the basis of estimates as agreed or determined,</w:t>
        </w:r>
      </w:ins>
    </w:p>
    <w:p>
      <w:pPr>
        <w:pStyle w:val="yMiscellaneousBody"/>
        <w:ind w:left="2400"/>
        <w:jc w:val="both"/>
        <w:rPr>
          <w:ins w:id="536" w:author="svcMRProcess" w:date="2020-02-17T09:32:00Z"/>
        </w:rPr>
      </w:pPr>
      <w:ins w:id="537" w:author="svcMRProcess" w:date="2020-02-17T09:32:00Z">
        <w:r>
          <w:t>and shall from time to time in the next following appropriate return and payment make (by the return and by cash) all such necessary adjustments (and give to the Minister full details thereof) when the f.o.b. value shall have been finally calculated, agreed or determined";</w:t>
        </w:r>
      </w:ins>
    </w:p>
    <w:p>
      <w:pPr>
        <w:pStyle w:val="yMiscellaneousBody"/>
        <w:ind w:left="1700" w:hanging="560"/>
        <w:jc w:val="both"/>
        <w:rPr>
          <w:ins w:id="538" w:author="svcMRProcess" w:date="2020-02-17T09:32:00Z"/>
        </w:rPr>
      </w:pPr>
      <w:ins w:id="539" w:author="svcMRProcess" w:date="2020-02-17T09:32:00Z">
        <w:r>
          <w:t>(b)</w:t>
        </w:r>
        <w:r>
          <w:tab/>
          <w:t>in paragraph (b):</w:t>
        </w:r>
      </w:ins>
    </w:p>
    <w:p>
      <w:pPr>
        <w:pStyle w:val="yMiscellaneousBody"/>
        <w:ind w:left="2260" w:hanging="560"/>
        <w:jc w:val="both"/>
        <w:rPr>
          <w:ins w:id="540" w:author="svcMRProcess" w:date="2020-02-17T09:32:00Z"/>
        </w:rPr>
      </w:pPr>
      <w:ins w:id="541" w:author="svcMRProcess" w:date="2020-02-17T09:32:00Z">
        <w:r>
          <w:t>(i)</w:t>
        </w:r>
        <w:r>
          <w:tab/>
          <w:t xml:space="preserve">by deleting "books of account and records of the Company including contracts relative" and substituting "books, records, accounts, documents (including contracts), data and information of the Company stored by any means relating"; </w:t>
        </w:r>
      </w:ins>
    </w:p>
    <w:p>
      <w:pPr>
        <w:pStyle w:val="yMiscellaneousBody"/>
        <w:ind w:left="2260" w:hanging="560"/>
        <w:jc w:val="both"/>
        <w:rPr>
          <w:ins w:id="542" w:author="svcMRProcess" w:date="2020-02-17T09:32:00Z"/>
        </w:rPr>
      </w:pPr>
      <w:ins w:id="543" w:author="svcMRProcess" w:date="2020-02-17T09:32:00Z">
        <w:r>
          <w:t>(ii)</w:t>
        </w:r>
        <w:r>
          <w:tab/>
          <w:t>by inserting "(in whatever form)" after "copies or extracts"; and</w:t>
        </w:r>
      </w:ins>
    </w:p>
    <w:p>
      <w:pPr>
        <w:pStyle w:val="yMiscellaneousBody"/>
        <w:ind w:left="2260" w:hanging="560"/>
        <w:jc w:val="both"/>
        <w:rPr>
          <w:ins w:id="544" w:author="svcMRProcess" w:date="2020-02-17T09:32:00Z"/>
        </w:rPr>
      </w:pPr>
      <w:ins w:id="545" w:author="svcMRProcess" w:date="2020-02-17T09:32:00Z">
        <w:r>
          <w:t>(iii)</w:t>
        </w:r>
        <w:r>
          <w:tab/>
          <w:t>by inserting "the subject of royalty" before the two references to "hereunder";</w:t>
        </w:r>
      </w:ins>
    </w:p>
    <w:p>
      <w:pPr>
        <w:pStyle w:val="yMiscellaneousBody"/>
        <w:ind w:left="1700" w:hanging="560"/>
        <w:jc w:val="both"/>
        <w:rPr>
          <w:ins w:id="546" w:author="svcMRProcess" w:date="2020-02-17T09:32:00Z"/>
        </w:rPr>
      </w:pPr>
      <w:ins w:id="547" w:author="svcMRProcess" w:date="2020-02-17T09:32:00Z">
        <w:r>
          <w:t>(c)</w:t>
        </w:r>
        <w:r>
          <w:tab/>
          <w:t>by inserting "and" after the semicolon at the end of paragraph (c); and</w:t>
        </w:r>
      </w:ins>
    </w:p>
    <w:p>
      <w:pPr>
        <w:pStyle w:val="yMiscellaneousBody"/>
        <w:ind w:left="1700" w:hanging="560"/>
        <w:jc w:val="both"/>
        <w:rPr>
          <w:ins w:id="548" w:author="svcMRProcess" w:date="2020-02-17T09:32:00Z"/>
        </w:rPr>
      </w:pPr>
      <w:ins w:id="549" w:author="svcMRProcess" w:date="2020-02-17T09:32:00Z">
        <w:r>
          <w:t>(d)</w:t>
        </w:r>
        <w:r>
          <w:tab/>
          <w:t>by inserting after paragraph (c) the following new paragraph:</w:t>
        </w:r>
      </w:ins>
    </w:p>
    <w:p>
      <w:pPr>
        <w:pStyle w:val="yMiscellaneousBody"/>
        <w:ind w:left="2260" w:hanging="560"/>
        <w:jc w:val="both"/>
        <w:rPr>
          <w:ins w:id="550" w:author="svcMRProcess" w:date="2020-02-17T09:32:00Z"/>
        </w:rPr>
      </w:pPr>
      <w:ins w:id="551" w:author="svcMRProcess" w:date="2020-02-17T09:32:00Z">
        <w:r>
          <w:t>"(d)</w:t>
        </w:r>
        <w:r>
          <w:tab/>
          <w:t>cause to be produced in Perth in the said State all books, records, accounts, documents (including contracts), data and information of the kind referred to in paragraph (b), to enable the exercise of rights by the Minister or the Minister's nominee under paragraph (b), regardless of the location in which or by whom those books, records, accounts, documents (including contracts), data and information are stored from time to time.";</w:t>
        </w:r>
      </w:ins>
    </w:p>
    <w:p>
      <w:pPr>
        <w:pStyle w:val="yMiscellaneousBody"/>
        <w:ind w:left="1140" w:hanging="560"/>
        <w:jc w:val="both"/>
        <w:rPr>
          <w:ins w:id="552" w:author="svcMRProcess" w:date="2020-02-17T09:32:00Z"/>
        </w:rPr>
      </w:pPr>
      <w:ins w:id="553" w:author="svcMRProcess" w:date="2020-02-17T09:32:00Z">
        <w:r>
          <w:t>(11)</w:t>
        </w:r>
        <w:r>
          <w:tab/>
          <w:t>in clause 14(4) by deleting "subclauses (1), (2), (3) and (4) of Clause 8" and substituting "clauses 10(2) to (5) and 10A";</w:t>
        </w:r>
      </w:ins>
    </w:p>
    <w:p>
      <w:pPr>
        <w:pStyle w:val="yMiscellaneousBody"/>
        <w:ind w:left="560"/>
        <w:jc w:val="both"/>
        <w:rPr>
          <w:ins w:id="554" w:author="svcMRProcess" w:date="2020-02-17T09:32:00Z"/>
        </w:rPr>
      </w:pPr>
      <w:ins w:id="555" w:author="svcMRProcess" w:date="2020-02-17T09:32:00Z">
        <w:r>
          <w:t>(12)</w:t>
        </w:r>
        <w:r>
          <w:tab/>
          <w:t>by inserting after clause 14 the following new clauses:</w:t>
        </w:r>
      </w:ins>
    </w:p>
    <w:p>
      <w:pPr>
        <w:pStyle w:val="yMiscellaneousBody"/>
        <w:ind w:left="1140" w:hanging="560"/>
        <w:jc w:val="both"/>
        <w:rPr>
          <w:ins w:id="556" w:author="svcMRProcess" w:date="2020-02-17T09:32:00Z"/>
          <w:b/>
        </w:rPr>
      </w:pPr>
      <w:ins w:id="557" w:author="svcMRProcess" w:date="2020-02-17T09:32:00Z">
        <w:r>
          <w:rPr>
            <w:b/>
          </w:rPr>
          <w:tab/>
          <w:t>"Integrated use of works installations or facilities under the Integration Agreements</w:t>
        </w:r>
      </w:ins>
    </w:p>
    <w:p>
      <w:pPr>
        <w:pStyle w:val="yMiscellaneousBody"/>
        <w:tabs>
          <w:tab w:val="left" w:pos="600"/>
        </w:tabs>
        <w:ind w:left="2260" w:hanging="1140"/>
        <w:jc w:val="both"/>
        <w:rPr>
          <w:ins w:id="558" w:author="svcMRProcess" w:date="2020-02-17T09:32:00Z"/>
        </w:rPr>
      </w:pPr>
      <w:ins w:id="559" w:author="svcMRProcess" w:date="2020-02-17T09:32:00Z">
        <w:r>
          <w:t>14A.  (1)</w:t>
        </w:r>
        <w:r>
          <w:tab/>
          <w:t>Subject to subclauses (2) to (7) of this clause and to the other provisions of this Agreement, the Company may during the continuance of this Agreement:</w:t>
        </w:r>
      </w:ins>
    </w:p>
    <w:p>
      <w:pPr>
        <w:pStyle w:val="yMiscellaneousBody"/>
        <w:ind w:left="2840" w:hanging="560"/>
        <w:jc w:val="both"/>
        <w:rPr>
          <w:ins w:id="560" w:author="svcMRProcess" w:date="2020-02-17T09:32:00Z"/>
        </w:rPr>
      </w:pPr>
      <w:ins w:id="561" w:author="svcMRProcess" w:date="2020-02-17T09:32:00Z">
        <w:r>
          <w:t>(a)</w:t>
        </w:r>
        <w:r>
          <w:tab/>
          <w:t>use any existing or new works installations or facilities constructed or held:</w:t>
        </w:r>
      </w:ins>
    </w:p>
    <w:p>
      <w:pPr>
        <w:pStyle w:val="yMiscellaneousBody"/>
        <w:ind w:left="3400" w:hanging="560"/>
        <w:jc w:val="both"/>
        <w:rPr>
          <w:ins w:id="562" w:author="svcMRProcess" w:date="2020-02-17T09:32:00Z"/>
        </w:rPr>
      </w:pPr>
      <w:ins w:id="563" w:author="svcMRProcess" w:date="2020-02-17T09:32:00Z">
        <w:r>
          <w:t>(i)</w:t>
        </w:r>
        <w:r>
          <w:tab/>
          <w:t xml:space="preserve">under this Agreement; or </w:t>
        </w:r>
      </w:ins>
    </w:p>
    <w:p>
      <w:pPr>
        <w:pStyle w:val="yMiscellaneousBody"/>
        <w:ind w:left="3400" w:hanging="560"/>
        <w:jc w:val="both"/>
        <w:rPr>
          <w:ins w:id="564" w:author="svcMRProcess" w:date="2020-02-17T09:32:00Z"/>
        </w:rPr>
      </w:pPr>
      <w:ins w:id="565" w:author="svcMRProcess" w:date="2020-02-17T09:32:00Z">
        <w:r>
          <w:t>(ii)</w:t>
        </w:r>
        <w:r>
          <w:tab/>
          <w:t>under any other Integration Agreement which are made available for such use and during the continuance of such Integration Agreement; or</w:t>
        </w:r>
      </w:ins>
    </w:p>
    <w:p>
      <w:pPr>
        <w:pStyle w:val="yMiscellaneousBody"/>
        <w:ind w:left="3400" w:hanging="560"/>
        <w:jc w:val="both"/>
        <w:rPr>
          <w:ins w:id="566" w:author="svcMRProcess" w:date="2020-02-17T09:32:00Z"/>
        </w:rPr>
      </w:pPr>
      <w:ins w:id="567" w:author="svcMRProcess" w:date="2020-02-17T09:32:00Z">
        <w:r>
          <w:t>(iii)</w:t>
        </w:r>
        <w:r>
          <w:tab/>
          <w:t>with the approval of the Minister, under a Government agreement (excluding an Integration Agreement) which are made available for such use and during the continuance of that agreement,</w:t>
        </w:r>
      </w:ins>
    </w:p>
    <w:p>
      <w:pPr>
        <w:pStyle w:val="yMiscellaneousBody"/>
        <w:ind w:left="2260"/>
        <w:jc w:val="both"/>
        <w:rPr>
          <w:ins w:id="568" w:author="svcMRProcess" w:date="2020-02-17T09:32:00Z"/>
          <w:b/>
          <w:i/>
        </w:rPr>
      </w:pPr>
      <w:ins w:id="569" w:author="svcMRProcess" w:date="2020-02-17T09:32:00Z">
        <w:r>
          <w:t xml:space="preserve">(wholly or in part) in the activities of the Company carried on by it pursuant to this Agreement including, without limitation, as part of those activities, transporting by railway and shipping from a loading port and undertaking any ancillary and incidental activities in doing so (including, without limitation, blending permitted by clause 12(9)) of: </w:t>
        </w:r>
      </w:ins>
    </w:p>
    <w:p>
      <w:pPr>
        <w:pStyle w:val="yMiscellaneousBody"/>
        <w:ind w:left="2860" w:hanging="600"/>
        <w:jc w:val="both"/>
        <w:rPr>
          <w:ins w:id="570" w:author="svcMRProcess" w:date="2020-02-17T09:32:00Z"/>
        </w:rPr>
      </w:pPr>
      <w:ins w:id="571" w:author="svcMRProcess" w:date="2020-02-17T09:32:00Z">
        <w:r>
          <w:t>(A)</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ins>
    </w:p>
    <w:p>
      <w:pPr>
        <w:pStyle w:val="yMiscellaneousBody"/>
        <w:ind w:left="2860" w:hanging="600"/>
        <w:jc w:val="both"/>
        <w:rPr>
          <w:ins w:id="572" w:author="svcMRProcess" w:date="2020-02-17T09:32:00Z"/>
        </w:rPr>
      </w:pPr>
      <w:ins w:id="573" w:author="svcMRProcess" w:date="2020-02-17T09:32:00Z">
        <w:r>
          <w:t>(B)</w:t>
        </w:r>
        <w:r>
          <w:tab/>
          <w:t xml:space="preserve">with the prior approval of the Minister, iron ore mined in, or proximate to, the Pilbara region of the said State under a Government agreement (excluding an Integration Agreement); </w:t>
        </w:r>
      </w:ins>
    </w:p>
    <w:p>
      <w:pPr>
        <w:pStyle w:val="yMiscellaneousBody"/>
        <w:ind w:left="2860" w:hanging="600"/>
        <w:jc w:val="both"/>
        <w:rPr>
          <w:ins w:id="574" w:author="svcMRProcess" w:date="2020-02-17T09:32:00Z"/>
        </w:rPr>
      </w:pPr>
      <w:ins w:id="575" w:author="svcMRProcess" w:date="2020-02-17T09:32:00Z">
        <w:r>
          <w:t>(C)</w:t>
        </w:r>
        <w:r>
          <w:tab/>
          <w:t>with the prior approval of the Minister, iron ore mined by a third party from a Mining Act 1978 mining lease located in, or proximate to, the Pilbara region of the said State (excluding under a Government agreement) which has been purchased by the Company from the third party;</w:t>
        </w:r>
      </w:ins>
    </w:p>
    <w:p>
      <w:pPr>
        <w:pStyle w:val="yMiscellaneousBody"/>
        <w:ind w:left="2860" w:hanging="600"/>
        <w:jc w:val="both"/>
        <w:rPr>
          <w:ins w:id="576" w:author="svcMRProcess" w:date="2020-02-17T09:32:00Z"/>
        </w:rPr>
      </w:pPr>
      <w:ins w:id="577" w:author="svcMRProcess" w:date="2020-02-17T09:32:00Z">
        <w:r>
          <w:t>(D)</w:t>
        </w:r>
        <w:r>
          <w:tab/>
          <w:t>iron ore mined under an Integration Agreement;</w:t>
        </w:r>
      </w:ins>
    </w:p>
    <w:p>
      <w:pPr>
        <w:pStyle w:val="yMiscellaneousBody"/>
        <w:ind w:left="2240" w:hanging="560"/>
        <w:jc w:val="both"/>
        <w:rPr>
          <w:ins w:id="578" w:author="svcMRProcess" w:date="2020-02-17T09:32:00Z"/>
        </w:rPr>
      </w:pPr>
      <w:ins w:id="579" w:author="svcMRProcess" w:date="2020-02-17T09:32:00Z">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ins>
    </w:p>
    <w:p>
      <w:pPr>
        <w:pStyle w:val="yMiscellaneousBody"/>
        <w:tabs>
          <w:tab w:val="left" w:pos="2940"/>
        </w:tabs>
        <w:ind w:left="2940" w:hanging="720"/>
        <w:jc w:val="both"/>
        <w:rPr>
          <w:ins w:id="580" w:author="svcMRProcess" w:date="2020-02-17T09:32:00Z"/>
        </w:rPr>
      </w:pPr>
      <w:ins w:id="581" w:author="svcMRProcess" w:date="2020-02-17T09:32:00Z">
        <w:r>
          <w:t>(i)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ins>
    </w:p>
    <w:p>
      <w:pPr>
        <w:pStyle w:val="yMiscellaneousBody"/>
        <w:ind w:left="2940" w:hanging="720"/>
        <w:jc w:val="both"/>
        <w:rPr>
          <w:ins w:id="582" w:author="svcMRProcess" w:date="2020-02-17T09:32:00Z"/>
        </w:rPr>
      </w:pPr>
      <w:ins w:id="583" w:author="svcMRProcess" w:date="2020-02-17T09:32:00Z">
        <w:r>
          <w:t>(ii)</w:t>
        </w:r>
        <w:r>
          <w:tab/>
          <w:t>with the prior approval of the Minister (as defined in that Integration Agreement), iron ore mined in, or proximate to, the Pilbara region of the said State under a Government agreement (excluding an Integration Agreement);</w:t>
        </w:r>
      </w:ins>
    </w:p>
    <w:p>
      <w:pPr>
        <w:pStyle w:val="yMiscellaneousBody"/>
        <w:ind w:left="2940" w:hanging="720"/>
        <w:jc w:val="both"/>
        <w:rPr>
          <w:ins w:id="584" w:author="svcMRProcess" w:date="2020-02-17T09:32:00Z"/>
        </w:rPr>
      </w:pPr>
      <w:ins w:id="585" w:author="svcMRProcess" w:date="2020-02-17T09:32:00Z">
        <w:r>
          <w:t>(iii)</w:t>
        </w:r>
        <w:r>
          <w:tab/>
          <w:t>with the prior approval of the Minister (as defined in that Integration Agreement), iron ore mined by a third party from a Mining Act 1978 mining lease located in, or proximate to, the Pilbara region of the said State (excluding under a Government agreement) which has been purchased by that Integration Proponent from the third party;</w:t>
        </w:r>
      </w:ins>
    </w:p>
    <w:p>
      <w:pPr>
        <w:pStyle w:val="yMiscellaneousBody"/>
        <w:ind w:left="2940" w:hanging="720"/>
        <w:jc w:val="both"/>
        <w:rPr>
          <w:ins w:id="586" w:author="svcMRProcess" w:date="2020-02-17T09:32:00Z"/>
        </w:rPr>
      </w:pPr>
      <w:ins w:id="587" w:author="svcMRProcess" w:date="2020-02-17T09:32:00Z">
        <w:r>
          <w:t>(iv)</w:t>
        </w:r>
        <w:r>
          <w:tab/>
          <w:t>iron ore mined under an Integration Agreement;</w:t>
        </w:r>
      </w:ins>
    </w:p>
    <w:p>
      <w:pPr>
        <w:pStyle w:val="yMiscellaneousBody"/>
        <w:tabs>
          <w:tab w:val="left" w:pos="1140"/>
        </w:tabs>
        <w:ind w:left="2240" w:hanging="560"/>
        <w:jc w:val="both"/>
        <w:rPr>
          <w:ins w:id="588" w:author="svcMRProcess" w:date="2020-02-17T09:32:00Z"/>
        </w:rPr>
      </w:pPr>
      <w:ins w:id="589" w:author="svcMRProcess" w:date="2020-02-17T09:32:00Z">
        <w:r>
          <w:t>(c)</w:t>
        </w:r>
        <w:r>
          <w:tab/>
          <w:t>make any existing or new works installations or facilities constructed or held under this Agreement available for use (wholly or partly) in connection with operations under:</w:t>
        </w:r>
      </w:ins>
    </w:p>
    <w:p>
      <w:pPr>
        <w:pStyle w:val="yMiscellaneousBody"/>
        <w:tabs>
          <w:tab w:val="left" w:pos="1140"/>
        </w:tabs>
        <w:ind w:left="2940" w:hanging="720"/>
        <w:jc w:val="both"/>
        <w:rPr>
          <w:ins w:id="590" w:author="svcMRProcess" w:date="2020-02-17T09:32:00Z"/>
        </w:rPr>
      </w:pPr>
      <w:ins w:id="591" w:author="svcMRProcess" w:date="2020-02-17T09:32:00Z">
        <w:r>
          <w:t>(i)</w:t>
        </w:r>
        <w:r>
          <w:tab/>
          <w:t>a Mining Act 1978 mining lease located in, or proximate to, the Pilbara region of the said State, for iron ore, which is held by a Related Entity alone or with a third party or parties (excluding any mining lease granted pursuant to, or held under a Government agreement); or</w:t>
        </w:r>
      </w:ins>
    </w:p>
    <w:p>
      <w:pPr>
        <w:pStyle w:val="yMiscellaneousBody"/>
        <w:tabs>
          <w:tab w:val="left" w:pos="1140"/>
        </w:tabs>
        <w:ind w:left="2940" w:hanging="720"/>
        <w:jc w:val="both"/>
        <w:rPr>
          <w:ins w:id="592" w:author="svcMRProcess" w:date="2020-02-17T09:32:00Z"/>
        </w:rPr>
      </w:pPr>
      <w:ins w:id="593" w:author="svcMRProcess" w:date="2020-02-17T09:32:00Z">
        <w:r>
          <w:t>(ii)</w:t>
        </w:r>
        <w:r>
          <w:tab/>
          <w:t>with the approval of the Minister, a Government agreement (other than an Integration Agreement) for the mining of iron ore in, or proximate to, the Pilbara region of the said State;</w:t>
        </w:r>
      </w:ins>
    </w:p>
    <w:p>
      <w:pPr>
        <w:pStyle w:val="yMiscellaneousBody"/>
        <w:tabs>
          <w:tab w:val="left" w:pos="1140"/>
        </w:tabs>
        <w:ind w:left="2240" w:hanging="560"/>
        <w:jc w:val="both"/>
        <w:rPr>
          <w:ins w:id="594" w:author="svcMRProcess" w:date="2020-02-17T09:32:00Z"/>
        </w:rPr>
      </w:pPr>
      <w:ins w:id="595" w:author="svcMRProcess" w:date="2020-02-17T09:32:00Z">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ins>
    </w:p>
    <w:p>
      <w:pPr>
        <w:pStyle w:val="yMiscellaneousBody"/>
        <w:tabs>
          <w:tab w:val="left" w:pos="1140"/>
        </w:tabs>
        <w:ind w:left="2240" w:hanging="560"/>
        <w:jc w:val="both"/>
        <w:rPr>
          <w:ins w:id="596" w:author="svcMRProcess" w:date="2020-02-17T09:32:00Z"/>
        </w:rPr>
      </w:pPr>
      <w:ins w:id="597" w:author="svcMRProcess" w:date="2020-02-17T09:32:00Z">
        <w:r>
          <w:t>(e)</w:t>
        </w:r>
        <w:r>
          <w:tab/>
          <w:t xml:space="preserve">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 </w:t>
        </w:r>
      </w:ins>
    </w:p>
    <w:p>
      <w:pPr>
        <w:pStyle w:val="yMiscellaneousBody"/>
        <w:tabs>
          <w:tab w:val="left" w:pos="1140"/>
        </w:tabs>
        <w:ind w:left="2220" w:hanging="540"/>
        <w:jc w:val="both"/>
        <w:rPr>
          <w:ins w:id="598" w:author="svcMRProcess" w:date="2020-02-17T09:32:00Z"/>
        </w:rPr>
      </w:pPr>
      <w:ins w:id="599" w:author="svcMRProcess" w:date="2020-02-17T09:32:00Z">
        <w:r>
          <w:t>(f)</w:t>
        </w:r>
        <w:r>
          <w:tab/>
          <w:t>allow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ins>
    </w:p>
    <w:p>
      <w:pPr>
        <w:pStyle w:val="yMiscellaneousBody"/>
        <w:tabs>
          <w:tab w:val="left" w:pos="1140"/>
        </w:tabs>
        <w:ind w:left="2240" w:hanging="560"/>
        <w:jc w:val="both"/>
        <w:rPr>
          <w:ins w:id="600" w:author="svcMRProcess" w:date="2020-02-17T09:32:00Z"/>
        </w:rPr>
      </w:pPr>
      <w:ins w:id="601" w:author="svcMRProcess" w:date="2020-02-17T09:32:00Z">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ins>
    </w:p>
    <w:p>
      <w:pPr>
        <w:pStyle w:val="yMiscellaneousBody"/>
        <w:tabs>
          <w:tab w:val="left" w:pos="2840"/>
        </w:tabs>
        <w:ind w:left="2260" w:hanging="1140"/>
        <w:jc w:val="both"/>
        <w:rPr>
          <w:ins w:id="602" w:author="svcMRProcess" w:date="2020-02-17T09:32:00Z"/>
        </w:rPr>
      </w:pPr>
      <w:ins w:id="603" w:author="svcMRProcess" w:date="2020-02-17T09:32:00Z">
        <w:r>
          <w:t>(2)</w:t>
        </w:r>
        <w:r>
          <w:tab/>
          <w:t>(a)</w:t>
        </w:r>
        <w:r>
          <w:tab/>
          <w:t>A connection referred to in clause (1)(d) or construction, expansion, modification or other variation referred to in subclause (1)(e) by the Company shall, to the extent not already authorised under this Agreement as at the variation date, be regarded as a significant modification expansion or other variation of the Company's activities carried on by it pursuant to this Agreement and may only be made in accordance with proposals submitted and approved or determined under this Agreement in accordance with clauses 10 and 10A or clause 14C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w:t>
        </w:r>
      </w:ins>
    </w:p>
    <w:p>
      <w:pPr>
        <w:pStyle w:val="yMiscellaneousBody"/>
        <w:tabs>
          <w:tab w:val="left" w:pos="1140"/>
        </w:tabs>
        <w:ind w:left="2260" w:hanging="560"/>
        <w:jc w:val="both"/>
        <w:rPr>
          <w:ins w:id="604" w:author="svcMRProcess" w:date="2020-02-17T09:32:00Z"/>
        </w:rPr>
      </w:pPr>
      <w:ins w:id="605" w:author="svcMRProcess" w:date="2020-02-17T09:32:00Z">
        <w:r>
          <w:t>(b)</w:t>
        </w:r>
        <w:r>
          <w:tab/>
          <w:t>The Company shall not be entitled to:</w:t>
        </w:r>
      </w:ins>
    </w:p>
    <w:p>
      <w:pPr>
        <w:pStyle w:val="yMiscellaneousBody"/>
        <w:tabs>
          <w:tab w:val="left" w:pos="1140"/>
        </w:tabs>
        <w:ind w:left="2840" w:hanging="560"/>
        <w:jc w:val="both"/>
        <w:rPr>
          <w:ins w:id="606" w:author="svcMRProcess" w:date="2020-02-17T09:32:00Z"/>
        </w:rPr>
      </w:pPr>
      <w:ins w:id="607" w:author="svcMRProcess" w:date="2020-02-17T09:32:00Z">
        <w:r>
          <w:t>(i)</w:t>
        </w:r>
        <w:r>
          <w:tab/>
          <w:t>submit proposals to construct any port or to establish harbour or port works installations or facilities, or to expand modify or otherwise vary harbour or works installations or facilities; or</w:t>
        </w:r>
      </w:ins>
    </w:p>
    <w:p>
      <w:pPr>
        <w:pStyle w:val="yMiscellaneousBody"/>
        <w:tabs>
          <w:tab w:val="left" w:pos="1140"/>
        </w:tabs>
        <w:ind w:left="2840" w:hanging="560"/>
        <w:jc w:val="both"/>
        <w:rPr>
          <w:ins w:id="608" w:author="svcMRProcess" w:date="2020-02-17T09:32:00Z"/>
        </w:rPr>
      </w:pPr>
      <w:ins w:id="609" w:author="svcMRProcess" w:date="2020-02-17T09:32:00Z">
        <w:r>
          <w:t>(ii)</w:t>
        </w:r>
        <w:r>
          <w:tab/>
          <w:t>generate and supply power, take and supply water or dispose of water otherwise than in accordance with the other clauses of this Agreement and subject to any restrictions contained in those clauses; or</w:t>
        </w:r>
      </w:ins>
    </w:p>
    <w:p>
      <w:pPr>
        <w:pStyle w:val="yMiscellaneousBody"/>
        <w:tabs>
          <w:tab w:val="left" w:pos="1140"/>
        </w:tabs>
        <w:ind w:left="2840" w:hanging="560"/>
        <w:jc w:val="both"/>
        <w:rPr>
          <w:ins w:id="610" w:author="svcMRProcess" w:date="2020-02-17T09:32:00Z"/>
        </w:rPr>
      </w:pPr>
      <w:ins w:id="611" w:author="svcMRProcess" w:date="2020-02-17T09:32:00Z">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Company constructing, establishing or making as the case may be otherwise than for integration use as contemplated by subclauses (1)(a), (1)(b) or (1)(c) or as permitted by clause 14C; or</w:t>
        </w:r>
      </w:ins>
    </w:p>
    <w:p>
      <w:pPr>
        <w:pStyle w:val="yMiscellaneousBody"/>
        <w:tabs>
          <w:tab w:val="left" w:pos="2720"/>
        </w:tabs>
        <w:ind w:left="2720" w:hanging="720"/>
        <w:jc w:val="both"/>
        <w:rPr>
          <w:ins w:id="612" w:author="svcMRProcess" w:date="2020-02-17T09:32:00Z"/>
        </w:rPr>
      </w:pPr>
      <w:ins w:id="613" w:author="svcMRProcess" w:date="2020-02-17T09:32:00Z">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ins>
    </w:p>
    <w:p>
      <w:pPr>
        <w:pStyle w:val="yMiscellaneousBody"/>
        <w:tabs>
          <w:tab w:val="left" w:pos="2720"/>
        </w:tabs>
        <w:ind w:left="2720" w:hanging="720"/>
        <w:jc w:val="both"/>
        <w:rPr>
          <w:ins w:id="614" w:author="svcMRProcess" w:date="2020-02-17T09:32:00Z"/>
        </w:rPr>
      </w:pPr>
      <w:ins w:id="615" w:author="svcMRProcess" w:date="2020-02-17T09:32:00Z">
        <w:r>
          <w:t>(v)</w:t>
        </w:r>
        <w:r>
          <w:tab/>
          <w:t>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Mining Act 1978 mining lease the benefit of rights or powers granted to the Company under this Agreement, over and above the right of access to and use of the relevant works installations or facilities; or</w:t>
        </w:r>
      </w:ins>
    </w:p>
    <w:p>
      <w:pPr>
        <w:pStyle w:val="yMiscellaneousBody"/>
        <w:tabs>
          <w:tab w:val="left" w:pos="2720"/>
        </w:tabs>
        <w:ind w:left="2720" w:hanging="720"/>
        <w:jc w:val="both"/>
        <w:rPr>
          <w:ins w:id="616" w:author="svcMRProcess" w:date="2020-02-17T09:32:00Z"/>
        </w:rPr>
      </w:pPr>
      <w:ins w:id="617" w:author="svcMRProcess" w:date="2020-02-17T09:32:00Z">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ins>
    </w:p>
    <w:p>
      <w:pPr>
        <w:pStyle w:val="yMiscellaneousBody"/>
        <w:tabs>
          <w:tab w:val="left" w:pos="2720"/>
        </w:tabs>
        <w:ind w:left="2720" w:hanging="720"/>
        <w:jc w:val="both"/>
        <w:rPr>
          <w:ins w:id="618" w:author="svcMRProcess" w:date="2020-02-17T09:32:00Z"/>
        </w:rPr>
      </w:pPr>
      <w:ins w:id="619" w:author="svcMRProcess" w:date="2020-02-17T09:32:00Z">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ins>
    </w:p>
    <w:p>
      <w:pPr>
        <w:pStyle w:val="yMiscellaneousBody"/>
        <w:tabs>
          <w:tab w:val="left" w:pos="1140"/>
        </w:tabs>
        <w:ind w:left="2260" w:hanging="560"/>
        <w:jc w:val="both"/>
        <w:rPr>
          <w:ins w:id="620" w:author="svcMRProcess" w:date="2020-02-17T09:32:00Z"/>
        </w:rPr>
      </w:pPr>
      <w:ins w:id="621" w:author="svcMRProcess" w:date="2020-02-17T09:32:00Z">
        <w:r>
          <w:t>(c)</w:t>
        </w:r>
        <w:r>
          <w:tab/>
          <w:t>Notwithstanding the provisions of clauses 10A or 14C, the Minister may defer consideration of, or a decision upon, a proposal submitted by the Company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Company's proposal.</w:t>
        </w:r>
      </w:ins>
    </w:p>
    <w:p>
      <w:pPr>
        <w:pStyle w:val="yMiscellaneousBody"/>
        <w:ind w:left="1700" w:hanging="560"/>
        <w:jc w:val="both"/>
        <w:rPr>
          <w:ins w:id="622" w:author="svcMRProcess" w:date="2020-02-17T09:32:00Z"/>
        </w:rPr>
      </w:pPr>
      <w:ins w:id="623" w:author="svcMRProcess" w:date="2020-02-17T09:32:00Z">
        <w:r>
          <w:t>(3)</w:t>
        </w:r>
        <w:r>
          <w:tab/>
          <w:t>Any use or making available for use as referred to in subclause (1), or submission of proposals as referred to in subclause (2), in respect of a Related Entity shall be subject to the Company first confirming with the Minister that the Minister is satisfied that the relevant company is a Related Entity.</w:t>
        </w:r>
      </w:ins>
    </w:p>
    <w:p>
      <w:pPr>
        <w:pStyle w:val="yMiscellaneousBody"/>
        <w:ind w:left="1700" w:hanging="560"/>
        <w:jc w:val="both"/>
        <w:rPr>
          <w:ins w:id="624" w:author="svcMRProcess" w:date="2020-02-17T09:32:00Z"/>
        </w:rPr>
      </w:pPr>
      <w:ins w:id="625" w:author="svcMRProcess" w:date="2020-02-17T09:32:00Z">
        <w:r>
          <w:t>(4)</w:t>
        </w:r>
        <w:r>
          <w:tab/>
          <w:t>The Company shall give the Minister prior written notice of any significant change (other than a temporary one for maintenance or to respond to an emergency) proposed in its use, or in it making available for use, works, installations or facilities as referred to in this clause:</w:t>
        </w:r>
      </w:ins>
    </w:p>
    <w:p>
      <w:pPr>
        <w:pStyle w:val="yMiscellaneousBody"/>
        <w:ind w:left="2260" w:hanging="560"/>
        <w:jc w:val="both"/>
        <w:rPr>
          <w:ins w:id="626" w:author="svcMRProcess" w:date="2020-02-17T09:32:00Z"/>
        </w:rPr>
      </w:pPr>
      <w:ins w:id="627" w:author="svcMRProcess" w:date="2020-02-17T09:32:00Z">
        <w:r>
          <w:t>(a)</w:t>
        </w:r>
        <w:r>
          <w:tab/>
          <w:t>from that authorised under this Agreement immediately before the variation date; and</w:t>
        </w:r>
      </w:ins>
    </w:p>
    <w:p>
      <w:pPr>
        <w:pStyle w:val="yMiscellaneousBody"/>
        <w:ind w:left="2260" w:hanging="560"/>
        <w:jc w:val="both"/>
        <w:rPr>
          <w:ins w:id="628" w:author="svcMRProcess" w:date="2020-02-17T09:32:00Z"/>
        </w:rPr>
      </w:pPr>
      <w:ins w:id="629" w:author="svcMRProcess" w:date="2020-02-17T09:32:00Z">
        <w:r>
          <w:t>(b)</w:t>
        </w:r>
        <w:r>
          <w:tab/>
          <w:t>subsequently from that previously notified to the Minister under this subclause,</w:t>
        </w:r>
      </w:ins>
    </w:p>
    <w:p>
      <w:pPr>
        <w:pStyle w:val="yMiscellaneousBody"/>
        <w:ind w:left="1700"/>
        <w:jc w:val="both"/>
        <w:rPr>
          <w:ins w:id="630" w:author="svcMRProcess" w:date="2020-02-17T09:32:00Z"/>
        </w:rPr>
      </w:pPr>
      <w:ins w:id="631" w:author="svcMRProcess" w:date="2020-02-17T09:32:00Z">
        <w:r>
          <w:t>as soon as practicable before such change occurs.</w:t>
        </w:r>
      </w:ins>
    </w:p>
    <w:p>
      <w:pPr>
        <w:pStyle w:val="yMiscellaneousBody"/>
        <w:ind w:left="1700"/>
        <w:jc w:val="both"/>
        <w:rPr>
          <w:ins w:id="632" w:author="svcMRProcess" w:date="2020-02-17T09:32:00Z"/>
        </w:rPr>
      </w:pPr>
      <w:ins w:id="633" w:author="svcMRProcess" w:date="2020-02-17T09:32:00Z">
        <w:r>
          <w:t>The Company shall also keep the Minister fully informed with respect to any proposed connection as referred to in subclause (1)(f) or (1)(g) or request of the Company for such connection to be allowed.</w:t>
        </w:r>
      </w:ins>
    </w:p>
    <w:p>
      <w:pPr>
        <w:pStyle w:val="yMiscellaneousBody"/>
        <w:ind w:left="1700" w:hanging="560"/>
        <w:jc w:val="both"/>
        <w:rPr>
          <w:ins w:id="634" w:author="svcMRProcess" w:date="2020-02-17T09:32:00Z"/>
        </w:rPr>
      </w:pPr>
      <w:ins w:id="635" w:author="svcMRProcess" w:date="2020-02-17T09:32:00Z">
        <w:r>
          <w:t>(5)</w:t>
        </w:r>
        <w:r>
          <w:tab/>
          <w:t>Nothing in this Agreement shall be construed to:</w:t>
        </w:r>
      </w:ins>
    </w:p>
    <w:p>
      <w:pPr>
        <w:pStyle w:val="yMiscellaneousBody"/>
        <w:tabs>
          <w:tab w:val="left" w:pos="2360"/>
        </w:tabs>
        <w:ind w:left="2360" w:hanging="600"/>
        <w:jc w:val="both"/>
        <w:rPr>
          <w:ins w:id="636" w:author="svcMRProcess" w:date="2020-02-17T09:32:00Z"/>
        </w:rPr>
      </w:pPr>
      <w:ins w:id="637" w:author="svcMRProcess" w:date="2020-02-17T09:32:00Z">
        <w:r>
          <w:t>(a)</w:t>
        </w:r>
        <w:r>
          <w:tab/>
          <w:t>exempt another Integration Proponent from complying with, or the application of, the provisions of its Integration Agreement; or</w:t>
        </w:r>
      </w:ins>
    </w:p>
    <w:p>
      <w:pPr>
        <w:pStyle w:val="yMiscellaneousBody"/>
        <w:tabs>
          <w:tab w:val="left" w:pos="2360"/>
        </w:tabs>
        <w:ind w:left="2360" w:hanging="600"/>
        <w:jc w:val="both"/>
        <w:rPr>
          <w:ins w:id="638" w:author="svcMRProcess" w:date="2020-02-17T09:32:00Z"/>
        </w:rPr>
      </w:pPr>
      <w:ins w:id="639" w:author="svcMRProcess" w:date="2020-02-17T09:32:00Z">
        <w:r>
          <w:t>(b)</w:t>
        </w:r>
        <w:r>
          <w:tab/>
          <w:t>restrict the Company's rights under clause 30.</w:t>
        </w:r>
      </w:ins>
    </w:p>
    <w:p>
      <w:pPr>
        <w:pStyle w:val="yMiscellaneousBody"/>
        <w:tabs>
          <w:tab w:val="left" w:pos="1140"/>
        </w:tabs>
        <w:ind w:left="1760"/>
        <w:jc w:val="both"/>
        <w:rPr>
          <w:ins w:id="640" w:author="svcMRProcess" w:date="2020-02-17T09:32:00Z"/>
        </w:rPr>
      </w:pPr>
      <w:ins w:id="641" w:author="svcMRProcess" w:date="2020-02-17T09:32:00Z">
        <w:r>
          <w:t>For the avoidance of doubt the approval of proposals under this Agreement shall not be construed as authorising another Integration Proponent to undertake any activities under this Agreement or under another Integration Agreement.</w:t>
        </w:r>
      </w:ins>
    </w:p>
    <w:p>
      <w:pPr>
        <w:pStyle w:val="yMiscellaneousBody"/>
        <w:ind w:left="1700" w:hanging="560"/>
        <w:jc w:val="both"/>
        <w:rPr>
          <w:ins w:id="642" w:author="svcMRProcess" w:date="2020-02-17T09:32:00Z"/>
        </w:rPr>
      </w:pPr>
      <w:ins w:id="643" w:author="svcMRProcess" w:date="2020-02-17T09:32:00Z">
        <w:r>
          <w:t>(6)</w:t>
        </w:r>
        <w:r>
          <w:tab/>
          <w:t>Nothing in this clause shall be construed to exempt the Company from complying with, or the application of, the other provisions of this Agreement including, without limitation, clause 30 and of relevant laws from time to time of the said State.</w:t>
        </w:r>
      </w:ins>
    </w:p>
    <w:p>
      <w:pPr>
        <w:pStyle w:val="yMiscellaneousBody"/>
        <w:ind w:left="1700" w:hanging="560"/>
        <w:jc w:val="both"/>
        <w:rPr>
          <w:ins w:id="644" w:author="svcMRProcess" w:date="2020-02-17T09:32:00Z"/>
        </w:rPr>
      </w:pPr>
      <w:ins w:id="645" w:author="svcMRProcess" w:date="2020-02-17T09:32:00Z">
        <w:r>
          <w:t>(7)</w:t>
        </w:r>
        <w:r>
          <w:tab/>
          <w:t>For the purpose of this clause "works installations or facilities" means any:</w:t>
        </w:r>
      </w:ins>
    </w:p>
    <w:p>
      <w:pPr>
        <w:pStyle w:val="yMiscellaneousBody"/>
        <w:ind w:left="2260" w:hanging="560"/>
        <w:jc w:val="both"/>
        <w:rPr>
          <w:ins w:id="646" w:author="svcMRProcess" w:date="2020-02-17T09:32:00Z"/>
        </w:rPr>
      </w:pPr>
      <w:ins w:id="647" w:author="svcMRProcess" w:date="2020-02-17T09:32:00Z">
        <w:r>
          <w:t>(a)</w:t>
        </w:r>
        <w:r>
          <w:tab/>
          <w:t>harbour or port works installations or facilities including, without limitation, stockpiles, reclaimers, conveyors and wharves;</w:t>
        </w:r>
      </w:ins>
    </w:p>
    <w:p>
      <w:pPr>
        <w:pStyle w:val="yMiscellaneousBody"/>
        <w:ind w:left="1700"/>
        <w:jc w:val="both"/>
        <w:rPr>
          <w:ins w:id="648" w:author="svcMRProcess" w:date="2020-02-17T09:32:00Z"/>
        </w:rPr>
      </w:pPr>
      <w:ins w:id="649" w:author="svcMRProcess" w:date="2020-02-17T09:32:00Z">
        <w:r>
          <w:t>(b)</w:t>
        </w:r>
        <w:r>
          <w:tab/>
          <w:t>railway or rail spur lines;</w:t>
        </w:r>
      </w:ins>
    </w:p>
    <w:p>
      <w:pPr>
        <w:pStyle w:val="yMiscellaneousBody"/>
        <w:ind w:left="2260" w:hanging="560"/>
        <w:jc w:val="both"/>
        <w:rPr>
          <w:ins w:id="650" w:author="svcMRProcess" w:date="2020-02-17T09:32:00Z"/>
        </w:rPr>
      </w:pPr>
      <w:ins w:id="651" w:author="svcMRProcess" w:date="2020-02-17T09:32:00Z">
        <w:r>
          <w:t>(c)</w:t>
        </w:r>
        <w:r>
          <w:tab/>
          <w:t>track structures and systems associated with the operation and maintenance of a railway including, without limitation, sidings, train control and signalling systems, maintenance workshops and terminal yards;</w:t>
        </w:r>
      </w:ins>
    </w:p>
    <w:p>
      <w:pPr>
        <w:pStyle w:val="yMiscellaneousBody"/>
        <w:tabs>
          <w:tab w:val="left" w:pos="2280"/>
        </w:tabs>
        <w:ind w:left="2260" w:hanging="560"/>
        <w:jc w:val="both"/>
        <w:rPr>
          <w:ins w:id="652" w:author="svcMRProcess" w:date="2020-02-17T09:32:00Z"/>
        </w:rPr>
      </w:pPr>
      <w:ins w:id="653" w:author="svcMRProcess" w:date="2020-02-17T09:32:00Z">
        <w:r>
          <w:t>(d)</w:t>
        </w:r>
        <w:r>
          <w:tab/>
          <w:t>train loading and unloading works installations or facilities;</w:t>
        </w:r>
      </w:ins>
    </w:p>
    <w:p>
      <w:pPr>
        <w:pStyle w:val="yMiscellaneousBody"/>
        <w:ind w:left="1700"/>
        <w:jc w:val="both"/>
        <w:rPr>
          <w:ins w:id="654" w:author="svcMRProcess" w:date="2020-02-17T09:32:00Z"/>
        </w:rPr>
      </w:pPr>
      <w:ins w:id="655" w:author="svcMRProcess" w:date="2020-02-17T09:32:00Z">
        <w:r>
          <w:t>(e)</w:t>
        </w:r>
        <w:r>
          <w:tab/>
          <w:t>conveyors;</w:t>
        </w:r>
      </w:ins>
    </w:p>
    <w:p>
      <w:pPr>
        <w:pStyle w:val="yMiscellaneousBody"/>
        <w:ind w:left="1700"/>
        <w:jc w:val="both"/>
        <w:rPr>
          <w:ins w:id="656" w:author="svcMRProcess" w:date="2020-02-17T09:32:00Z"/>
        </w:rPr>
      </w:pPr>
      <w:ins w:id="657" w:author="svcMRProcess" w:date="2020-02-17T09:32:00Z">
        <w:r>
          <w:t>(f)</w:t>
        </w:r>
        <w:r>
          <w:tab/>
          <w:t>private roads;</w:t>
        </w:r>
      </w:ins>
    </w:p>
    <w:p>
      <w:pPr>
        <w:pStyle w:val="yMiscellaneousBody"/>
        <w:tabs>
          <w:tab w:val="left" w:pos="2280"/>
        </w:tabs>
        <w:ind w:left="2260" w:hanging="560"/>
        <w:jc w:val="both"/>
        <w:rPr>
          <w:ins w:id="658" w:author="svcMRProcess" w:date="2020-02-17T09:32:00Z"/>
        </w:rPr>
      </w:pPr>
      <w:ins w:id="659" w:author="svcMRProcess" w:date="2020-02-17T09:32:00Z">
        <w:r>
          <w:t>(g)</w:t>
        </w:r>
        <w:r>
          <w:tab/>
          <w:t>mine aerodrome and associated aerodrome works installations and facilities;</w:t>
        </w:r>
      </w:ins>
    </w:p>
    <w:p>
      <w:pPr>
        <w:pStyle w:val="yMiscellaneousBody"/>
        <w:ind w:left="2260" w:hanging="560"/>
        <w:jc w:val="both"/>
        <w:rPr>
          <w:ins w:id="660" w:author="svcMRProcess" w:date="2020-02-17T09:32:00Z"/>
        </w:rPr>
      </w:pPr>
      <w:ins w:id="661" w:author="svcMRProcess" w:date="2020-02-17T09:32:00Z">
        <w:r>
          <w:t>(h)</w:t>
        </w:r>
        <w:r>
          <w:tab/>
          <w:t>iron ore mining, crushing, screening, beneficiation or other processing works installations or facilities;</w:t>
        </w:r>
      </w:ins>
    </w:p>
    <w:p>
      <w:pPr>
        <w:pStyle w:val="yMiscellaneousBody"/>
        <w:ind w:left="2260" w:hanging="560"/>
        <w:jc w:val="both"/>
        <w:rPr>
          <w:ins w:id="662" w:author="svcMRProcess" w:date="2020-02-17T09:32:00Z"/>
        </w:rPr>
      </w:pPr>
      <w:ins w:id="663" w:author="svcMRProcess" w:date="2020-02-17T09:32:00Z">
        <w:r>
          <w:t>(i)</w:t>
        </w:r>
        <w:r>
          <w:tab/>
          <w:t>mine administration buildings including, without limitation, offices, workshops and medical facilities;</w:t>
        </w:r>
      </w:ins>
    </w:p>
    <w:p>
      <w:pPr>
        <w:pStyle w:val="yMiscellaneousBody"/>
        <w:ind w:left="2260" w:hanging="560"/>
        <w:jc w:val="both"/>
        <w:rPr>
          <w:ins w:id="664" w:author="svcMRProcess" w:date="2020-02-17T09:32:00Z"/>
        </w:rPr>
      </w:pPr>
      <w:ins w:id="665" w:author="svcMRProcess" w:date="2020-02-17T09:32:00Z">
        <w:r>
          <w:t>(j)</w:t>
        </w:r>
        <w:r>
          <w:tab/>
          <w:t>borrow pits;</w:t>
        </w:r>
      </w:ins>
    </w:p>
    <w:p>
      <w:pPr>
        <w:pStyle w:val="yMiscellaneousBody"/>
        <w:ind w:left="2260" w:hanging="560"/>
        <w:jc w:val="both"/>
        <w:rPr>
          <w:ins w:id="666" w:author="svcMRProcess" w:date="2020-02-17T09:32:00Z"/>
        </w:rPr>
      </w:pPr>
      <w:ins w:id="667" w:author="svcMRProcess" w:date="2020-02-17T09:32:00Z">
        <w:r>
          <w:t>(k)</w:t>
        </w:r>
        <w:r>
          <w:tab/>
          <w:t>accommodation and ancillary facilities including, without limitation, construction camps and in townsites constructed pursuant to and held under any Integration Agreement;</w:t>
        </w:r>
      </w:ins>
    </w:p>
    <w:p>
      <w:pPr>
        <w:pStyle w:val="yMiscellaneousBody"/>
        <w:ind w:left="2260" w:hanging="560"/>
        <w:jc w:val="both"/>
        <w:rPr>
          <w:ins w:id="668" w:author="svcMRProcess" w:date="2020-02-17T09:32:00Z"/>
        </w:rPr>
      </w:pPr>
      <w:ins w:id="669" w:author="svcMRProcess" w:date="2020-02-17T09:32:00Z">
        <w:r>
          <w:t>(l)</w:t>
        </w:r>
        <w:r>
          <w:tab/>
          <w:t>water, sewerage, electricity, gas and telecommunications works installations and facilities including, without limitation, pipelines, transmission lines and cables; and</w:t>
        </w:r>
      </w:ins>
    </w:p>
    <w:p>
      <w:pPr>
        <w:pStyle w:val="yMiscellaneousBody"/>
        <w:ind w:left="2260" w:hanging="560"/>
        <w:jc w:val="both"/>
        <w:rPr>
          <w:ins w:id="670" w:author="svcMRProcess" w:date="2020-02-17T09:32:00Z"/>
        </w:rPr>
      </w:pPr>
      <w:ins w:id="671" w:author="svcMRProcess" w:date="2020-02-17T09:32:00Z">
        <w:r>
          <w:t>(m)</w:t>
        </w:r>
        <w:r>
          <w:tab/>
          <w:t>any other works installations or facilities approved of by the Minister for the purpose of this clause.</w:t>
        </w:r>
      </w:ins>
    </w:p>
    <w:p>
      <w:pPr>
        <w:pStyle w:val="yMiscellaneousBody"/>
        <w:ind w:left="1200" w:hanging="60"/>
        <w:jc w:val="both"/>
        <w:rPr>
          <w:ins w:id="672" w:author="svcMRProcess" w:date="2020-02-17T09:32:00Z"/>
          <w:b/>
        </w:rPr>
      </w:pPr>
      <w:ins w:id="673" w:author="svcMRProcess" w:date="2020-02-17T09:32:00Z">
        <w:r>
          <w:rPr>
            <w:b/>
          </w:rPr>
          <w:t>Transfer of rights to shared works installations or facilities</w:t>
        </w:r>
      </w:ins>
    </w:p>
    <w:p>
      <w:pPr>
        <w:pStyle w:val="yMiscellaneousBody"/>
        <w:tabs>
          <w:tab w:val="left" w:pos="0"/>
          <w:tab w:val="left" w:pos="1680"/>
        </w:tabs>
        <w:ind w:left="2260" w:hanging="1140"/>
        <w:jc w:val="both"/>
        <w:rPr>
          <w:ins w:id="674" w:author="svcMRProcess" w:date="2020-02-17T09:32:00Z"/>
        </w:rPr>
      </w:pPr>
      <w:ins w:id="675" w:author="svcMRProcess" w:date="2020-02-17T09:32:00Z">
        <w:r>
          <w:t>14B.</w:t>
        </w:r>
        <w:r>
          <w:tab/>
          <w:t>(1)</w:t>
        </w:r>
        <w:r>
          <w:tab/>
          <w:t>For the purposes of this clause "Relevant Infrastructure" means any works installations or facilities (as defined in clause 14A(7)):</w:t>
        </w:r>
      </w:ins>
    </w:p>
    <w:p>
      <w:pPr>
        <w:pStyle w:val="yMiscellaneousBody"/>
        <w:ind w:left="2840" w:hanging="560"/>
        <w:jc w:val="both"/>
        <w:rPr>
          <w:ins w:id="676" w:author="svcMRProcess" w:date="2020-02-17T09:32:00Z"/>
        </w:rPr>
      </w:pPr>
      <w:ins w:id="677" w:author="svcMRProcess" w:date="2020-02-17T09:32:00Z">
        <w:r>
          <w:t>(a)</w:t>
        </w:r>
        <w:r>
          <w:tab/>
          <w:t>constructed or held under another Integration Agreement;</w:t>
        </w:r>
      </w:ins>
    </w:p>
    <w:p>
      <w:pPr>
        <w:pStyle w:val="yMiscellaneousBody"/>
        <w:ind w:left="2840" w:hanging="560"/>
        <w:jc w:val="both"/>
        <w:rPr>
          <w:ins w:id="678" w:author="svcMRProcess" w:date="2020-02-17T09:32:00Z"/>
        </w:rPr>
      </w:pPr>
      <w:ins w:id="679" w:author="svcMRProcess" w:date="2020-02-17T09:32:00Z">
        <w:r>
          <w:t>(b)</w:t>
        </w:r>
        <w:r>
          <w:tab/>
          <w:t>which the Company is using in its activities pursuant to this Agreement;</w:t>
        </w:r>
      </w:ins>
    </w:p>
    <w:p>
      <w:pPr>
        <w:pStyle w:val="yMiscellaneousBody"/>
        <w:ind w:left="2840" w:hanging="560"/>
        <w:jc w:val="both"/>
        <w:rPr>
          <w:ins w:id="680" w:author="svcMRProcess" w:date="2020-02-17T09:32:00Z"/>
        </w:rPr>
      </w:pPr>
      <w:ins w:id="681" w:author="svcMRProcess" w:date="2020-02-17T09:32:00Z">
        <w:r>
          <w:t>(c)</w:t>
        </w:r>
        <w:r>
          <w:tab/>
          <w:t>which the Minister is satisfied (after consulting with the Company and the Integration Proponent for that other Integration Agreement):</w:t>
        </w:r>
      </w:ins>
    </w:p>
    <w:p>
      <w:pPr>
        <w:pStyle w:val="yMiscellaneousBody"/>
        <w:ind w:left="3400" w:hanging="560"/>
        <w:jc w:val="both"/>
        <w:rPr>
          <w:ins w:id="682" w:author="svcMRProcess" w:date="2020-02-17T09:32:00Z"/>
        </w:rPr>
      </w:pPr>
      <w:ins w:id="683" w:author="svcMRProcess" w:date="2020-02-17T09:32:00Z">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ins>
    </w:p>
    <w:p>
      <w:pPr>
        <w:pStyle w:val="yMiscellaneousBody"/>
        <w:ind w:left="3400" w:hanging="560"/>
        <w:jc w:val="both"/>
        <w:rPr>
          <w:ins w:id="684" w:author="svcMRProcess" w:date="2020-02-17T09:32:00Z"/>
        </w:rPr>
      </w:pPr>
      <w:ins w:id="685" w:author="svcMRProcess" w:date="2020-02-17T09:32:00Z">
        <w:r>
          <w:t>(ii)</w:t>
        </w:r>
        <w:r>
          <w:tab/>
          <w:t>are required by the Company to continue to carry on its activities pursuant to this Agreement; and</w:t>
        </w:r>
      </w:ins>
    </w:p>
    <w:p>
      <w:pPr>
        <w:pStyle w:val="yMiscellaneousBody"/>
        <w:ind w:left="2840" w:hanging="560"/>
        <w:jc w:val="both"/>
        <w:rPr>
          <w:ins w:id="686" w:author="svcMRProcess" w:date="2020-02-17T09:32:00Z"/>
        </w:rPr>
      </w:pPr>
      <w:ins w:id="687" w:author="svcMRProcess" w:date="2020-02-17T09:32:00Z">
        <w:r>
          <w:t>(d)</w:t>
        </w:r>
        <w:r>
          <w:tab/>
          <w:t>in respect of which that other Integration Proponent has notified the Minister it consents to the Company submitting proposals as referred to in subclause (2).</w:t>
        </w:r>
      </w:ins>
    </w:p>
    <w:p>
      <w:pPr>
        <w:pStyle w:val="yMiscellaneousBody"/>
        <w:ind w:left="2200" w:hanging="540"/>
        <w:jc w:val="both"/>
        <w:rPr>
          <w:ins w:id="688" w:author="svcMRProcess" w:date="2020-02-17T09:32:00Z"/>
        </w:rPr>
      </w:pPr>
      <w:ins w:id="689" w:author="svcMRProcess" w:date="2020-02-17T09:32:00Z">
        <w:r>
          <w:t>(2)</w:t>
        </w:r>
        <w:r>
          <w:tab/>
          <w:t>The Company may as an additional proposal pursuant to clause 10 propose:</w:t>
        </w:r>
      </w:ins>
    </w:p>
    <w:p>
      <w:pPr>
        <w:pStyle w:val="yMiscellaneousBody"/>
        <w:ind w:left="2760" w:hanging="560"/>
        <w:jc w:val="both"/>
        <w:rPr>
          <w:ins w:id="690" w:author="svcMRProcess" w:date="2020-02-17T09:32:00Z"/>
        </w:rPr>
      </w:pPr>
      <w:ins w:id="691" w:author="svcMRProcess" w:date="2020-02-17T09:32:00Z">
        <w:r>
          <w:t>(a)</w:t>
        </w:r>
        <w:r>
          <w:tab/>
          <w:t>that it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ins>
    </w:p>
    <w:p>
      <w:pPr>
        <w:pStyle w:val="yMiscellaneousBody"/>
        <w:ind w:left="2760" w:hanging="560"/>
        <w:jc w:val="both"/>
        <w:rPr>
          <w:ins w:id="692" w:author="svcMRProcess" w:date="2020-02-17T09:32:00Z"/>
        </w:rPr>
      </w:pPr>
      <w:ins w:id="693" w:author="svcMRProcess" w:date="2020-02-17T09:32:00Z">
        <w:r>
          <w:t>(b)</w:t>
        </w:r>
        <w:r>
          <w:tab/>
          <w:t>that the other Integration Proponent's lease licence or other title (not being a mineral lease, mining lease or other right to mine title granted under a Government agreement, the Mining Act 1904 or the Mining Act 1978) to the Relevant Infrastructure be transferred to this Agreement (to be held by the Company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w:t>
        </w:r>
      </w:ins>
    </w:p>
    <w:p>
      <w:pPr>
        <w:pStyle w:val="yMiscellaneousBody"/>
        <w:ind w:left="2200"/>
        <w:jc w:val="both"/>
        <w:rPr>
          <w:ins w:id="694" w:author="svcMRProcess" w:date="2020-02-17T09:32:00Z"/>
        </w:rPr>
      </w:pPr>
      <w:ins w:id="695" w:author="svcMRProcess" w:date="2020-02-17T09:32:00Z">
        <w:r>
          <w:t>The provisions of clause 10A shall mutatis mutandis apply to any such additional proposal. In addition the Company acknowledges that the Minister may require variations of the other Integration Agreement and/or proposals under it or of this Agreement in order to give effect to the matters contemplated by this clause.</w:t>
        </w:r>
      </w:ins>
    </w:p>
    <w:p>
      <w:pPr>
        <w:pStyle w:val="yMiscellaneousBody"/>
        <w:ind w:left="2240" w:hanging="560"/>
        <w:jc w:val="both"/>
        <w:rPr>
          <w:ins w:id="696" w:author="svcMRProcess" w:date="2020-02-17T09:32:00Z"/>
        </w:rPr>
      </w:pPr>
      <w:ins w:id="697" w:author="svcMRProcess" w:date="2020-02-17T09:32:00Z">
        <w:r>
          <w:t>(3)</w:t>
        </w:r>
        <w:r>
          <w:tab/>
          <w:t>This clause shall cease to apply in the event the State gives any notice of default to the Company pursuant to clause 34(1) and while such notice remains unsatisfied</w:t>
        </w:r>
        <w:r>
          <w:rPr>
            <w:b/>
            <w:i/>
          </w:rPr>
          <w:t>.</w:t>
        </w:r>
      </w:ins>
    </w:p>
    <w:p>
      <w:pPr>
        <w:pStyle w:val="yMiscellaneousBody"/>
        <w:tabs>
          <w:tab w:val="left" w:pos="1140"/>
        </w:tabs>
        <w:ind w:left="860" w:hanging="860"/>
        <w:jc w:val="both"/>
        <w:rPr>
          <w:ins w:id="698" w:author="svcMRProcess" w:date="2020-02-17T09:32:00Z"/>
          <w:b/>
        </w:rPr>
      </w:pPr>
      <w:ins w:id="699" w:author="svcMRProcess" w:date="2020-02-17T09:32:00Z">
        <w:r>
          <w:tab/>
        </w:r>
        <w:r>
          <w:rPr>
            <w:b/>
          </w:rPr>
          <w:t>Miscellaneous Licences for Railways</w:t>
        </w:r>
      </w:ins>
    </w:p>
    <w:p>
      <w:pPr>
        <w:pStyle w:val="yMiscellaneousBody"/>
        <w:tabs>
          <w:tab w:val="left" w:pos="1280"/>
        </w:tabs>
        <w:ind w:left="1700" w:hanging="840"/>
        <w:jc w:val="both"/>
        <w:rPr>
          <w:ins w:id="700" w:author="svcMRProcess" w:date="2020-02-17T09:32:00Z"/>
        </w:rPr>
      </w:pPr>
      <w:ins w:id="701" w:author="svcMRProcess" w:date="2020-02-17T09:32:00Z">
        <w:r>
          <w:t>14C.</w:t>
        </w:r>
        <w:r>
          <w:tab/>
          <w:t>(1)</w:t>
        </w:r>
        <w:r>
          <w:tab/>
          <w:t>In this clause subject to the context:</w:t>
        </w:r>
      </w:ins>
    </w:p>
    <w:p>
      <w:pPr>
        <w:pStyle w:val="yMiscellaneousBody"/>
        <w:tabs>
          <w:tab w:val="left" w:pos="1700"/>
        </w:tabs>
        <w:ind w:left="1680"/>
        <w:jc w:val="both"/>
        <w:rPr>
          <w:ins w:id="702" w:author="svcMRProcess" w:date="2020-02-17T09:32:00Z"/>
        </w:rPr>
      </w:pPr>
      <w:ins w:id="703" w:author="svcMRProcess" w:date="2020-02-17T09:32:00Z">
        <w:r>
          <w:t>"Additional Infrastructure" means:</w:t>
        </w:r>
      </w:ins>
    </w:p>
    <w:p>
      <w:pPr>
        <w:pStyle w:val="yMiscellaneousBody"/>
        <w:tabs>
          <w:tab w:val="left" w:pos="1140"/>
        </w:tabs>
        <w:ind w:left="1680"/>
        <w:jc w:val="both"/>
        <w:rPr>
          <w:ins w:id="704" w:author="svcMRProcess" w:date="2020-02-17T09:32:00Z"/>
        </w:rPr>
      </w:pPr>
      <w:ins w:id="705" w:author="svcMRProcess" w:date="2020-02-17T09:32:00Z">
        <w:r>
          <w:t>(a)</w:t>
        </w:r>
        <w:r>
          <w:tab/>
          <w:t>Train Loading Infrastructure;</w:t>
        </w:r>
      </w:ins>
    </w:p>
    <w:p>
      <w:pPr>
        <w:pStyle w:val="yMiscellaneousBody"/>
        <w:tabs>
          <w:tab w:val="left" w:pos="1140"/>
        </w:tabs>
        <w:ind w:left="1680"/>
        <w:jc w:val="both"/>
        <w:rPr>
          <w:ins w:id="706" w:author="svcMRProcess" w:date="2020-02-17T09:32:00Z"/>
        </w:rPr>
      </w:pPr>
      <w:ins w:id="707" w:author="svcMRProcess" w:date="2020-02-17T09:32:00Z">
        <w:r>
          <w:t>(b)</w:t>
        </w:r>
        <w:r>
          <w:tab/>
          <w:t>Train Unloading Infrastructure;</w:t>
        </w:r>
      </w:ins>
    </w:p>
    <w:p>
      <w:pPr>
        <w:pStyle w:val="yMiscellaneousBody"/>
        <w:tabs>
          <w:tab w:val="left" w:pos="1140"/>
        </w:tabs>
        <w:ind w:left="2260" w:hanging="580"/>
        <w:jc w:val="both"/>
        <w:rPr>
          <w:ins w:id="708" w:author="svcMRProcess" w:date="2020-02-17T09:32:00Z"/>
        </w:rPr>
      </w:pPr>
      <w:ins w:id="709" w:author="svcMRProcess" w:date="2020-02-17T09:32:00Z">
        <w:r>
          <w:t>(c)</w:t>
        </w:r>
        <w:r>
          <w:tab/>
          <w:t>a conveyor, train unloading and other infrastructure necessary for the transport of iron ore, freight goods or other products from the Railway (directly or indirectly) to port facilities within a loading port,</w:t>
        </w:r>
      </w:ins>
    </w:p>
    <w:p>
      <w:pPr>
        <w:pStyle w:val="yMiscellaneousBody"/>
        <w:tabs>
          <w:tab w:val="left" w:pos="1140"/>
        </w:tabs>
        <w:ind w:left="1720"/>
        <w:jc w:val="both"/>
        <w:rPr>
          <w:ins w:id="710" w:author="svcMRProcess" w:date="2020-02-17T09:32:00Z"/>
        </w:rPr>
      </w:pPr>
      <w:ins w:id="711" w:author="svcMRProcess" w:date="2020-02-17T09:32:00Z">
        <w:r>
          <w:t>in each case located outside a Port;</w:t>
        </w:r>
      </w:ins>
    </w:p>
    <w:p>
      <w:pPr>
        <w:pStyle w:val="yMiscellaneousBody"/>
        <w:tabs>
          <w:tab w:val="left" w:pos="1140"/>
        </w:tabs>
        <w:ind w:left="1720"/>
        <w:jc w:val="both"/>
        <w:rPr>
          <w:ins w:id="712" w:author="svcMRProcess" w:date="2020-02-17T09:32:00Z"/>
        </w:rPr>
      </w:pPr>
      <w:ins w:id="713" w:author="svcMRProcess" w:date="2020-02-17T09:32:00Z">
        <w:r>
          <w:t xml:space="preserve">"LAA" means the </w:t>
        </w:r>
        <w:r>
          <w:rPr>
            <w:i/>
          </w:rPr>
          <w:t>Land Administration Act 1997</w:t>
        </w:r>
        <w:r>
          <w:t xml:space="preserve"> (WA);</w:t>
        </w:r>
      </w:ins>
    </w:p>
    <w:p>
      <w:pPr>
        <w:pStyle w:val="yMiscellaneousBody"/>
        <w:tabs>
          <w:tab w:val="left" w:pos="1140"/>
        </w:tabs>
        <w:ind w:left="1720"/>
        <w:jc w:val="both"/>
        <w:rPr>
          <w:ins w:id="714" w:author="svcMRProcess" w:date="2020-02-17T09:32:00Z"/>
        </w:rPr>
      </w:pPr>
      <w:ins w:id="715" w:author="svcMRProcess" w:date="2020-02-17T09:32:00Z">
        <w:r>
          <w:t>"Lateral Access Roads" has the meaning given in subclause (3)(a)(iv);</w:t>
        </w:r>
      </w:ins>
    </w:p>
    <w:p>
      <w:pPr>
        <w:pStyle w:val="yMiscellaneousBody"/>
        <w:tabs>
          <w:tab w:val="left" w:pos="1140"/>
        </w:tabs>
        <w:ind w:left="1720"/>
        <w:jc w:val="both"/>
        <w:rPr>
          <w:ins w:id="716" w:author="svcMRProcess" w:date="2020-02-17T09:32:00Z"/>
        </w:rPr>
      </w:pPr>
      <w:ins w:id="717" w:author="svcMRProcess" w:date="2020-02-17T09:32:00Z">
        <w:r>
          <w:t xml:space="preserve">"Lateral Access Road Licence" means a miscellaneous licence granted pursuant to subclause (6)(a)(ii) or subclause (6)(b) as the case may be and according to the requirements of the context describes the area of land from time to time the subject of that licence; </w:t>
        </w:r>
      </w:ins>
    </w:p>
    <w:p>
      <w:pPr>
        <w:pStyle w:val="yMiscellaneousBody"/>
        <w:tabs>
          <w:tab w:val="left" w:pos="1140"/>
        </w:tabs>
        <w:ind w:left="1720"/>
        <w:jc w:val="both"/>
        <w:rPr>
          <w:ins w:id="718" w:author="svcMRProcess" w:date="2020-02-17T09:32:00Z"/>
        </w:rPr>
      </w:pPr>
      <w:ins w:id="719" w:author="svcMRProcess" w:date="2020-02-17T09:32:00Z">
        <w:r>
          <w:t xml:space="preserve">"Port" means any port the subject of the </w:t>
        </w:r>
        <w:r>
          <w:rPr>
            <w:i/>
          </w:rPr>
          <w:t>Port Authorities Act 1999</w:t>
        </w:r>
        <w:r>
          <w:t xml:space="preserve"> (WA) or the </w:t>
        </w:r>
        <w:r>
          <w:rPr>
            <w:i/>
          </w:rPr>
          <w:t xml:space="preserve">Shipping and Pilotage Act 1967 </w:t>
        </w:r>
        <w:r>
          <w:t>(WA);</w:t>
        </w:r>
      </w:ins>
    </w:p>
    <w:p>
      <w:pPr>
        <w:pStyle w:val="yMiscellaneousBody"/>
        <w:tabs>
          <w:tab w:val="left" w:pos="1080"/>
        </w:tabs>
        <w:ind w:left="1700"/>
        <w:jc w:val="both"/>
        <w:rPr>
          <w:ins w:id="720" w:author="svcMRProcess" w:date="2020-02-17T09:32:00Z"/>
          <w:i/>
        </w:rPr>
      </w:pPr>
      <w:ins w:id="721" w:author="svcMRProcess" w:date="2020-02-17T09:32:00Z">
        <w:r>
          <w:t>"Private Roads" means Lateral Access Roads and the Company's access roads within a Railway Corridor;</w:t>
        </w:r>
      </w:ins>
    </w:p>
    <w:p>
      <w:pPr>
        <w:pStyle w:val="yMiscellaneousBody"/>
        <w:tabs>
          <w:tab w:val="left" w:pos="1080"/>
        </w:tabs>
        <w:ind w:left="1700"/>
        <w:jc w:val="both"/>
        <w:rPr>
          <w:ins w:id="722" w:author="svcMRProcess" w:date="2020-02-17T09:32:00Z"/>
          <w:i/>
        </w:rPr>
      </w:pPr>
      <w:ins w:id="723" w:author="svcMRProcess" w:date="2020-02-17T09:32:00Z">
        <w:r>
          <w:t xml:space="preserve">"Rail Safety Act" means the </w:t>
        </w:r>
        <w:r>
          <w:rPr>
            <w:i/>
          </w:rPr>
          <w:t>Rail Safety Act 1998</w:t>
        </w:r>
        <w:r>
          <w:t xml:space="preserve"> (WA); </w:t>
        </w:r>
      </w:ins>
    </w:p>
    <w:p>
      <w:pPr>
        <w:pStyle w:val="yMiscellaneousBody"/>
        <w:tabs>
          <w:tab w:val="left" w:pos="1140"/>
        </w:tabs>
        <w:ind w:left="1720"/>
        <w:jc w:val="both"/>
        <w:rPr>
          <w:ins w:id="724" w:author="svcMRProcess" w:date="2020-02-17T09:32:00Z"/>
          <w:i/>
        </w:rPr>
      </w:pPr>
      <w:ins w:id="725" w:author="svcMRProcess" w:date="2020-02-17T09:32:00Z">
        <w:r>
          <w:t>"Railway"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w:t>
        </w:r>
      </w:ins>
    </w:p>
    <w:p>
      <w:pPr>
        <w:pStyle w:val="yMiscellaneousBody"/>
        <w:tabs>
          <w:tab w:val="left" w:pos="1140"/>
        </w:tabs>
        <w:ind w:left="1720"/>
        <w:jc w:val="both"/>
        <w:rPr>
          <w:ins w:id="726" w:author="svcMRProcess" w:date="2020-02-17T09:32:00Z"/>
        </w:rPr>
      </w:pPr>
      <w:ins w:id="727" w:author="svcMRProcess" w:date="2020-02-17T09:32:00Z">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ins>
    </w:p>
    <w:p>
      <w:pPr>
        <w:pStyle w:val="yMiscellaneousBody"/>
        <w:tabs>
          <w:tab w:val="left" w:pos="1140"/>
        </w:tabs>
        <w:ind w:left="1720"/>
        <w:jc w:val="both"/>
        <w:rPr>
          <w:ins w:id="728" w:author="svcMRProcess" w:date="2020-02-17T09:32:00Z"/>
        </w:rPr>
      </w:pPr>
      <w:ins w:id="729" w:author="svcMRProcess" w:date="2020-02-17T09:32:00Z">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ins>
    </w:p>
    <w:p>
      <w:pPr>
        <w:pStyle w:val="yMiscellaneousBody"/>
        <w:tabs>
          <w:tab w:val="left" w:pos="1140"/>
        </w:tabs>
        <w:ind w:left="1720"/>
        <w:jc w:val="both"/>
        <w:rPr>
          <w:ins w:id="730" w:author="svcMRProcess" w:date="2020-02-17T09:32:00Z"/>
          <w:i/>
        </w:rPr>
      </w:pPr>
      <w:ins w:id="731" w:author="svcMRProcess" w:date="2020-02-17T09:32:00Z">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ins>
    </w:p>
    <w:p>
      <w:pPr>
        <w:pStyle w:val="yMiscellaneousBody"/>
        <w:tabs>
          <w:tab w:val="left" w:pos="1140"/>
        </w:tabs>
        <w:ind w:left="1720"/>
        <w:jc w:val="both"/>
        <w:rPr>
          <w:ins w:id="732" w:author="svcMRProcess" w:date="2020-02-17T09:32:00Z"/>
        </w:rPr>
      </w:pPr>
      <w:ins w:id="733" w:author="svcMRProcess" w:date="2020-02-17T09:32:00Z">
        <w:r>
          <w:t>"Railway Operation Date" means the date of the first carriage of iron ore, freight goods or other products over the relevant Railway (other than for construction or commissioning purposes);</w:t>
        </w:r>
      </w:ins>
    </w:p>
    <w:p>
      <w:pPr>
        <w:pStyle w:val="yMiscellaneousBody"/>
        <w:tabs>
          <w:tab w:val="left" w:pos="1140"/>
        </w:tabs>
        <w:ind w:left="1720"/>
        <w:jc w:val="both"/>
        <w:rPr>
          <w:ins w:id="734" w:author="svcMRProcess" w:date="2020-02-17T09:32:00Z"/>
        </w:rPr>
      </w:pPr>
      <w:ins w:id="735" w:author="svcMRProcess" w:date="2020-02-17T09:32:00Z">
        <w:r>
          <w:t>"Railway spur line Operation Date" means the date of the first carriage of iron ore, freight goods or other products over the relevant Railway spur line (other than for construction or commissioning purposes);</w:t>
        </w:r>
      </w:ins>
    </w:p>
    <w:p>
      <w:pPr>
        <w:pStyle w:val="yMiscellaneousBody"/>
        <w:tabs>
          <w:tab w:val="left" w:pos="1140"/>
        </w:tabs>
        <w:ind w:left="1720"/>
        <w:jc w:val="both"/>
        <w:rPr>
          <w:ins w:id="736" w:author="svcMRProcess" w:date="2020-02-17T09:32:00Z"/>
        </w:rPr>
      </w:pPr>
      <w:ins w:id="737" w:author="svcMRProcess" w:date="2020-02-17T09:32:00Z">
        <w:r>
          <w:t>"Special Railway Licence" means the relevant miscellaneous licence for railway and, if applicable, other purposes, granted to the Company pursuant to subclause (6)(a)(i) as varied in accordance with subclause (6)(h) or subclause (6)(i) and according to the requirements of the context describes the area of land from time to time the subject of that licence;</w:t>
        </w:r>
      </w:ins>
    </w:p>
    <w:p>
      <w:pPr>
        <w:pStyle w:val="yMiscellaneousBody"/>
        <w:tabs>
          <w:tab w:val="left" w:pos="1140"/>
        </w:tabs>
        <w:ind w:left="1720"/>
        <w:jc w:val="both"/>
        <w:rPr>
          <w:ins w:id="738" w:author="svcMRProcess" w:date="2020-02-17T09:32:00Z"/>
        </w:rPr>
      </w:pPr>
      <w:ins w:id="739" w:author="svcMRProcess" w:date="2020-02-17T09:32:00Z">
        <w:r>
          <w:t>"Train Loading Infrastructure"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ins>
    </w:p>
    <w:p>
      <w:pPr>
        <w:pStyle w:val="yMiscellaneousBody"/>
        <w:tabs>
          <w:tab w:val="left" w:pos="1140"/>
        </w:tabs>
        <w:ind w:left="1720"/>
        <w:jc w:val="both"/>
        <w:rPr>
          <w:ins w:id="740" w:author="svcMRProcess" w:date="2020-02-17T09:32:00Z"/>
        </w:rPr>
      </w:pPr>
      <w:ins w:id="741" w:author="svcMRProcess" w:date="2020-02-17T09:32:00Z">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ins>
    </w:p>
    <w:p>
      <w:pPr>
        <w:pStyle w:val="yMiscellaneousBody"/>
        <w:tabs>
          <w:tab w:val="left" w:pos="1140"/>
        </w:tabs>
        <w:ind w:left="1140" w:hanging="540"/>
        <w:jc w:val="both"/>
        <w:rPr>
          <w:ins w:id="742" w:author="svcMRProcess" w:date="2020-02-17T09:32:00Z"/>
        </w:rPr>
      </w:pPr>
      <w:ins w:id="743" w:author="svcMRProcess" w:date="2020-02-17T09:32:00Z">
        <w:r>
          <w:tab/>
          <w:t>Company to obtain prior Ministerial in</w:t>
        </w:r>
        <w:r>
          <w:noBreakHyphen/>
          <w:t>principle approval</w:t>
        </w:r>
      </w:ins>
    </w:p>
    <w:p>
      <w:pPr>
        <w:pStyle w:val="yMiscellaneousBody"/>
        <w:tabs>
          <w:tab w:val="left" w:pos="1700"/>
        </w:tabs>
        <w:ind w:left="2280" w:hanging="1080"/>
        <w:jc w:val="both"/>
        <w:rPr>
          <w:ins w:id="744" w:author="svcMRProcess" w:date="2020-02-17T09:32:00Z"/>
        </w:rPr>
      </w:pPr>
      <w:ins w:id="745" w:author="svcMRProcess" w:date="2020-02-17T09:32:00Z">
        <w:r>
          <w:t>(2)</w:t>
        </w:r>
        <w:r>
          <w:tab/>
          <w:t>(a)</w:t>
        </w:r>
        <w:r>
          <w:tab/>
          <w:t>If the Company wishes, from time to time during the continuance of this Agreement, to proceed under this clause with a plan to develop a Railway it shall give notice thereof to the Minister and furnish to the Minister with that notice an outline of its plan.</w:t>
        </w:r>
      </w:ins>
    </w:p>
    <w:p>
      <w:pPr>
        <w:pStyle w:val="yMiscellaneousBody"/>
        <w:tabs>
          <w:tab w:val="left" w:pos="2280"/>
        </w:tabs>
        <w:ind w:left="2280" w:hanging="600"/>
        <w:jc w:val="both"/>
        <w:rPr>
          <w:ins w:id="746" w:author="svcMRProcess" w:date="2020-02-17T09:32:00Z"/>
        </w:rPr>
      </w:pPr>
      <w:ins w:id="747" w:author="svcMRProcess" w:date="2020-02-17T09:32:00Z">
        <w:r>
          <w:t>(b)</w:t>
        </w:r>
        <w:r>
          <w:tab/>
          <w:t>The Minister shall within one month of a notice under paragraph (a) advise the Company whether or not he approves in</w:t>
        </w:r>
        <w:r>
          <w:noBreakHyphen/>
          <w:t>principle the proposed plan. The Minister shall afford the Company full opportunity to consult with him in respect of any decision of the Minister under this paragraph.</w:t>
        </w:r>
      </w:ins>
    </w:p>
    <w:p>
      <w:pPr>
        <w:pStyle w:val="yMiscellaneousBody"/>
        <w:tabs>
          <w:tab w:val="left" w:pos="2280"/>
        </w:tabs>
        <w:ind w:left="2280" w:hanging="600"/>
        <w:jc w:val="both"/>
        <w:rPr>
          <w:ins w:id="748" w:author="svcMRProcess" w:date="2020-02-17T09:32:00Z"/>
        </w:rPr>
      </w:pPr>
      <w:ins w:id="749" w:author="svcMRProcess" w:date="2020-02-17T09:32:00Z">
        <w:r>
          <w:t>(c)</w:t>
        </w:r>
        <w:r>
          <w:tab/>
          <w:t>The Minister's in</w:t>
        </w:r>
        <w:r>
          <w:noBreakHyphen/>
          <w:t>principle approval in respect of a proposed plan shall lapse if the Company has not submitted detailed proposals to the Minister in respect of that plan in accordance with this clause within 18 months of the Minister's in</w:t>
        </w:r>
        <w:r>
          <w:noBreakHyphen/>
          <w:t>principle approval.</w:t>
        </w:r>
      </w:ins>
    </w:p>
    <w:p>
      <w:pPr>
        <w:pStyle w:val="yMiscellaneousBody"/>
        <w:tabs>
          <w:tab w:val="left" w:pos="1140"/>
        </w:tabs>
        <w:ind w:left="1140" w:hanging="540"/>
        <w:jc w:val="both"/>
        <w:rPr>
          <w:ins w:id="750" w:author="svcMRProcess" w:date="2020-02-17T09:32:00Z"/>
        </w:rPr>
      </w:pPr>
      <w:ins w:id="751" w:author="svcMRProcess" w:date="2020-02-17T09:32:00Z">
        <w:r>
          <w:tab/>
          <w:t>Railway Corridor</w:t>
        </w:r>
      </w:ins>
    </w:p>
    <w:p>
      <w:pPr>
        <w:pStyle w:val="yMiscellaneousBody"/>
        <w:tabs>
          <w:tab w:val="left" w:pos="1700"/>
        </w:tabs>
        <w:ind w:left="2280" w:hanging="1080"/>
        <w:jc w:val="both"/>
        <w:rPr>
          <w:ins w:id="752" w:author="svcMRProcess" w:date="2020-02-17T09:32:00Z"/>
        </w:rPr>
      </w:pPr>
      <w:ins w:id="753" w:author="svcMRProcess" w:date="2020-02-17T09:32:00Z">
        <w:r>
          <w:t>(3)</w:t>
        </w:r>
        <w:r>
          <w:tab/>
          <w:t>(a)</w:t>
        </w:r>
        <w:r>
          <w:tab/>
          <w:t>If the Minister gives in</w:t>
        </w:r>
        <w:r>
          <w:noBreakHyphen/>
          <w:t>principle approval to a plan of the Company to develop a Railway it shall consult with the Minister to seek the agreement of the Minister as to:</w:t>
        </w:r>
      </w:ins>
    </w:p>
    <w:p>
      <w:pPr>
        <w:pStyle w:val="yMiscellaneousBody"/>
        <w:ind w:left="2840" w:hanging="560"/>
        <w:jc w:val="both"/>
        <w:rPr>
          <w:ins w:id="754" w:author="svcMRProcess" w:date="2020-02-17T09:32:00Z"/>
        </w:rPr>
      </w:pPr>
      <w:ins w:id="755" w:author="svcMRProcess" w:date="2020-02-17T09:32:00Z">
        <w:r>
          <w:t>(i)</w:t>
        </w:r>
        <w:r>
          <w:tab/>
          <w:t>where the Railway will begin and end; and</w:t>
        </w:r>
      </w:ins>
    </w:p>
    <w:p>
      <w:pPr>
        <w:pStyle w:val="yMiscellaneousBody"/>
        <w:tabs>
          <w:tab w:val="left" w:pos="2280"/>
        </w:tabs>
        <w:ind w:left="2840" w:hanging="560"/>
        <w:jc w:val="both"/>
        <w:rPr>
          <w:ins w:id="756" w:author="svcMRProcess" w:date="2020-02-17T09:32:00Z"/>
        </w:rPr>
      </w:pPr>
      <w:ins w:id="757" w:author="svcMRProcess" w:date="2020-02-17T09:32:00Z">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ins>
    </w:p>
    <w:p>
      <w:pPr>
        <w:pStyle w:val="yMiscellaneousBody"/>
        <w:tabs>
          <w:tab w:val="left" w:pos="2280"/>
        </w:tabs>
        <w:ind w:left="2840" w:hanging="560"/>
        <w:jc w:val="both"/>
        <w:rPr>
          <w:ins w:id="758" w:author="svcMRProcess" w:date="2020-02-17T09:32:00Z"/>
        </w:rPr>
      </w:pPr>
      <w:ins w:id="759" w:author="svcMRProcess" w:date="2020-02-17T09:32:00Z">
        <w:r>
          <w:t>(iii)</w:t>
        </w:r>
        <w:r>
          <w:tab/>
          <w:t>in respect of Additional Infrastructure (if any) the nature and capacity of such Additional Infrastructure; and</w:t>
        </w:r>
      </w:ins>
    </w:p>
    <w:p>
      <w:pPr>
        <w:pStyle w:val="yMiscellaneousBody"/>
        <w:tabs>
          <w:tab w:val="left" w:pos="2280"/>
        </w:tabs>
        <w:ind w:left="2840" w:hanging="560"/>
        <w:jc w:val="both"/>
        <w:rPr>
          <w:ins w:id="760" w:author="svcMRProcess" w:date="2020-02-17T09:32:00Z"/>
        </w:rPr>
      </w:pPr>
      <w:ins w:id="761" w:author="svcMRProcess" w:date="2020-02-17T09:32:00Z">
        <w:r>
          <w:t>(iv)</w:t>
        </w:r>
        <w:r>
          <w:tab/>
          <w:t>the routes of, and the land required for, roads outside the Railway Corridor (and also outside a Port) for access to it to construct the Railway (such roads as agreed being "Lateral Access Roads").</w:t>
        </w:r>
      </w:ins>
    </w:p>
    <w:p>
      <w:pPr>
        <w:pStyle w:val="yMiscellaneousBody"/>
        <w:tabs>
          <w:tab w:val="left" w:pos="1700"/>
        </w:tabs>
        <w:ind w:left="2260" w:firstLine="20"/>
        <w:jc w:val="both"/>
        <w:rPr>
          <w:ins w:id="762" w:author="svcMRProcess" w:date="2020-02-17T09:32:00Z"/>
        </w:rPr>
      </w:pPr>
      <w:ins w:id="763" w:author="svcMRProcess" w:date="2020-02-17T09:32:00Z">
        <w:r>
          <w:t>In seeking such agreement, regard shall be had to achieving a balance between engineering matters including costs, the nature and use of any lands concerned and interests therein and the costs of acquiring the land (all of which shall be borne by the Company)</w:t>
        </w:r>
        <w:r>
          <w:rPr>
            <w:i/>
          </w:rPr>
          <w:t>.</w:t>
        </w:r>
        <w:r>
          <w:t xml:space="preserve">  The parties acknowledge the intention is for the Company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41 shall not apply to this subclause.</w:t>
        </w:r>
      </w:ins>
    </w:p>
    <w:p>
      <w:pPr>
        <w:pStyle w:val="yMiscellaneousBody"/>
        <w:tabs>
          <w:tab w:val="left" w:pos="1700"/>
        </w:tabs>
        <w:ind w:left="2260" w:hanging="580"/>
        <w:jc w:val="both"/>
        <w:rPr>
          <w:ins w:id="764" w:author="svcMRProcess" w:date="2020-02-17T09:32:00Z"/>
        </w:rPr>
      </w:pPr>
      <w:ins w:id="765" w:author="svcMRProcess" w:date="2020-02-17T09:32:00Z">
        <w:r>
          <w:t>(b)</w:t>
        </w:r>
        <w:r>
          <w:tab/>
          <w:t>If the date by which the Company must submit detailed proposals under subclause (4)(a) (as referred to in subclause (2)(c)) is extended or varied by the Minister pursuant to clause 33, any agreement made pursuant to paragraph (a) before such date is extended or varied shall unless the Minister notifies the Company otherwise be deemed to be at an end and neither party shall have any claim against the other in respect of it.</w:t>
        </w:r>
      </w:ins>
    </w:p>
    <w:p>
      <w:pPr>
        <w:pStyle w:val="yMiscellaneousBody"/>
        <w:tabs>
          <w:tab w:val="left" w:pos="1700"/>
        </w:tabs>
        <w:ind w:left="2260" w:hanging="580"/>
        <w:jc w:val="both"/>
        <w:rPr>
          <w:ins w:id="766" w:author="svcMRProcess" w:date="2020-02-17T09:32:00Z"/>
        </w:rPr>
      </w:pPr>
      <w:ins w:id="767" w:author="svcMRProcess" w:date="2020-02-17T09:32:00Z">
        <w:r>
          <w:t>(c)</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ins>
    </w:p>
    <w:p>
      <w:pPr>
        <w:pStyle w:val="yMiscellaneousBody"/>
        <w:tabs>
          <w:tab w:val="left" w:pos="1140"/>
        </w:tabs>
        <w:ind w:left="2860" w:hanging="600"/>
        <w:jc w:val="both"/>
        <w:rPr>
          <w:ins w:id="768" w:author="svcMRProcess" w:date="2020-02-17T09:32:00Z"/>
        </w:rPr>
      </w:pPr>
      <w:ins w:id="769" w:author="svcMRProcess" w:date="2020-02-17T09:32:00Z">
        <w:r>
          <w:t>(i)</w:t>
        </w:r>
        <w:r>
          <w:tab/>
          <w:t xml:space="preserve">the grant of the Special Railway Licence for the construction, operation and maintenance within the Railway Corridor of the Railway, access roads and Additional Infrastructure (if any) to be within the Railway Corridor; and </w:t>
        </w:r>
      </w:ins>
    </w:p>
    <w:p>
      <w:pPr>
        <w:pStyle w:val="yMiscellaneousBody"/>
        <w:tabs>
          <w:tab w:val="left" w:pos="1140"/>
        </w:tabs>
        <w:ind w:left="2860" w:hanging="600"/>
        <w:jc w:val="both"/>
        <w:rPr>
          <w:ins w:id="770" w:author="svcMRProcess" w:date="2020-02-17T09:32:00Z"/>
        </w:rPr>
      </w:pPr>
      <w:ins w:id="771" w:author="svcMRProcess" w:date="2020-02-17T09:32:00Z">
        <w:r>
          <w:t>(ii)</w:t>
        </w:r>
        <w:r>
          <w:tab/>
          <w:t>the grant of Lateral Access Road Licences for the construction, use and maintenance of Lateral Access Roads over the routes for the Lateral Access Roads agreed pursuant to paragraph (a); and</w:t>
        </w:r>
      </w:ins>
    </w:p>
    <w:p>
      <w:pPr>
        <w:pStyle w:val="yMiscellaneousBody"/>
        <w:tabs>
          <w:tab w:val="left" w:pos="2860"/>
        </w:tabs>
        <w:ind w:left="2860" w:hanging="600"/>
        <w:jc w:val="both"/>
        <w:rPr>
          <w:ins w:id="772" w:author="svcMRProcess" w:date="2020-02-17T09:32:00Z"/>
        </w:rPr>
      </w:pPr>
      <w:ins w:id="773" w:author="svcMRProcess" w:date="2020-02-17T09:32:00Z">
        <w:r>
          <w:t>(iii)</w:t>
        </w:r>
        <w:r>
          <w:tab/>
          <w:t>the inclusion of additional land in the Special Railway Licence as referred to in subclause (6)(h) or subclause (6)(i),</w:t>
        </w:r>
      </w:ins>
    </w:p>
    <w:p>
      <w:pPr>
        <w:pStyle w:val="yMiscellaneousBody"/>
        <w:tabs>
          <w:tab w:val="left" w:pos="1700"/>
        </w:tabs>
        <w:ind w:left="2260" w:firstLine="20"/>
        <w:jc w:val="both"/>
        <w:rPr>
          <w:ins w:id="774" w:author="svcMRProcess" w:date="2020-02-17T09:32:00Z"/>
        </w:rPr>
      </w:pPr>
      <w:ins w:id="775" w:author="svcMRProcess" w:date="2020-02-17T09:32:00Z">
        <w:r>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ins>
    </w:p>
    <w:p>
      <w:pPr>
        <w:pStyle w:val="yMiscellaneousBody"/>
        <w:tabs>
          <w:tab w:val="left" w:pos="1700"/>
        </w:tabs>
        <w:ind w:left="1700" w:hanging="500"/>
        <w:jc w:val="both"/>
        <w:rPr>
          <w:ins w:id="776" w:author="svcMRProcess" w:date="2020-02-17T09:32:00Z"/>
        </w:rPr>
      </w:pPr>
      <w:ins w:id="777" w:author="svcMRProcess" w:date="2020-02-17T09:32:00Z">
        <w:r>
          <w:t>Company to submit proposals for Railway</w:t>
        </w:r>
      </w:ins>
    </w:p>
    <w:p>
      <w:pPr>
        <w:pStyle w:val="yMiscellaneousBody"/>
        <w:tabs>
          <w:tab w:val="left" w:pos="1700"/>
        </w:tabs>
        <w:ind w:left="2260" w:hanging="1060"/>
        <w:jc w:val="both"/>
        <w:rPr>
          <w:ins w:id="778" w:author="svcMRProcess" w:date="2020-02-17T09:32:00Z"/>
        </w:rPr>
      </w:pPr>
      <w:ins w:id="779" w:author="svcMRProcess" w:date="2020-02-17T09:32:00Z">
        <w:r>
          <w:t>(4)</w:t>
        </w:r>
        <w:r>
          <w:tab/>
          <w:t>(a)</w:t>
        </w:r>
        <w:r>
          <w:tab/>
          <w:t>The Company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ins>
    </w:p>
    <w:p>
      <w:pPr>
        <w:pStyle w:val="yMiscellaneousBody"/>
        <w:tabs>
          <w:tab w:val="left" w:pos="1140"/>
        </w:tabs>
        <w:ind w:left="2860" w:hanging="600"/>
        <w:jc w:val="both"/>
        <w:rPr>
          <w:ins w:id="780" w:author="svcMRProcess" w:date="2020-02-17T09:32:00Z"/>
        </w:rPr>
      </w:pPr>
      <w:ins w:id="781" w:author="svcMRProcess" w:date="2020-02-17T09:32:00Z">
        <w:r>
          <w:t>(i)</w:t>
        </w:r>
        <w:r>
          <w:tab/>
          <w:t>the Railway including fencing (if any) and crossing places within the Railway Corridor;</w:t>
        </w:r>
      </w:ins>
    </w:p>
    <w:p>
      <w:pPr>
        <w:pStyle w:val="yMiscellaneousBody"/>
        <w:tabs>
          <w:tab w:val="left" w:pos="2860"/>
        </w:tabs>
        <w:ind w:left="2860" w:hanging="600"/>
        <w:jc w:val="both"/>
        <w:rPr>
          <w:ins w:id="782" w:author="svcMRProcess" w:date="2020-02-17T09:32:00Z"/>
        </w:rPr>
      </w:pPr>
      <w:ins w:id="783" w:author="svcMRProcess" w:date="2020-02-17T09:32:00Z">
        <w:r>
          <w:t>(ii)</w:t>
        </w:r>
        <w:r>
          <w:tab/>
          <w:t>Additional Infrastructure (if any) within the Railway Corridor;</w:t>
        </w:r>
      </w:ins>
    </w:p>
    <w:p>
      <w:pPr>
        <w:pStyle w:val="yMiscellaneousBody"/>
        <w:tabs>
          <w:tab w:val="left" w:pos="1140"/>
        </w:tabs>
        <w:ind w:left="2860" w:hanging="600"/>
        <w:jc w:val="both"/>
        <w:rPr>
          <w:ins w:id="784" w:author="svcMRProcess" w:date="2020-02-17T09:32:00Z"/>
        </w:rPr>
      </w:pPr>
      <w:ins w:id="785" w:author="svcMRProcess" w:date="2020-02-17T09:32:00Z">
        <w:r>
          <w:t>(iii)</w:t>
        </w:r>
        <w:r>
          <w:tab/>
          <w:t>temporary accommodation and ancillary temporary facilities for the railway workforce on, or in the vicinity of, the Railway Corridor and housing and other appropriate facilities elsewhere for the Company’s workforce;</w:t>
        </w:r>
      </w:ins>
    </w:p>
    <w:p>
      <w:pPr>
        <w:pStyle w:val="yMiscellaneousBody"/>
        <w:tabs>
          <w:tab w:val="left" w:pos="1140"/>
        </w:tabs>
        <w:ind w:left="2860" w:hanging="600"/>
        <w:jc w:val="both"/>
        <w:rPr>
          <w:ins w:id="786" w:author="svcMRProcess" w:date="2020-02-17T09:32:00Z"/>
        </w:rPr>
      </w:pPr>
      <w:ins w:id="787" w:author="svcMRProcess" w:date="2020-02-17T09:32:00Z">
        <w:r>
          <w:t>(iv)</w:t>
        </w:r>
        <w:r>
          <w:tab/>
          <w:t>water supply;</w:t>
        </w:r>
      </w:ins>
    </w:p>
    <w:p>
      <w:pPr>
        <w:pStyle w:val="yMiscellaneousBody"/>
        <w:tabs>
          <w:tab w:val="left" w:pos="1140"/>
        </w:tabs>
        <w:ind w:left="2860" w:hanging="600"/>
        <w:jc w:val="both"/>
        <w:rPr>
          <w:ins w:id="788" w:author="svcMRProcess" w:date="2020-02-17T09:32:00Z"/>
        </w:rPr>
      </w:pPr>
      <w:ins w:id="789" w:author="svcMRProcess" w:date="2020-02-17T09:32:00Z">
        <w:r>
          <w:t>(v)</w:t>
        </w:r>
        <w:r>
          <w:tab/>
          <w:t>energy supplies;</w:t>
        </w:r>
      </w:ins>
    </w:p>
    <w:p>
      <w:pPr>
        <w:pStyle w:val="yMiscellaneousBody"/>
        <w:tabs>
          <w:tab w:val="left" w:pos="1140"/>
        </w:tabs>
        <w:ind w:left="2860" w:hanging="600"/>
        <w:jc w:val="both"/>
        <w:rPr>
          <w:ins w:id="790" w:author="svcMRProcess" w:date="2020-02-17T09:32:00Z"/>
        </w:rPr>
      </w:pPr>
      <w:ins w:id="791" w:author="svcMRProcess" w:date="2020-02-17T09:32:00Z">
        <w:r>
          <w:t>(vi)</w:t>
        </w:r>
        <w:r>
          <w:tab/>
          <w:t>access roads within the Railway Corridor and Lateral Access Roads both along the routes for those roads agreed between the Minister and the Company pursuant to subclause 3(a);</w:t>
        </w:r>
      </w:ins>
    </w:p>
    <w:p>
      <w:pPr>
        <w:pStyle w:val="yMiscellaneousBody"/>
        <w:tabs>
          <w:tab w:val="left" w:pos="1140"/>
        </w:tabs>
        <w:ind w:left="2860" w:hanging="600"/>
        <w:jc w:val="both"/>
        <w:rPr>
          <w:ins w:id="792" w:author="svcMRProcess" w:date="2020-02-17T09:32:00Z"/>
        </w:rPr>
      </w:pPr>
      <w:ins w:id="793" w:author="svcMRProcess" w:date="2020-02-17T09:32:00Z">
        <w:r>
          <w:t>(vii)</w:t>
        </w:r>
        <w:r>
          <w:tab/>
          <w:t>any other works, services or facilities desired by the Company; and</w:t>
        </w:r>
      </w:ins>
    </w:p>
    <w:p>
      <w:pPr>
        <w:pStyle w:val="yMiscellaneousBody"/>
        <w:tabs>
          <w:tab w:val="left" w:pos="1140"/>
        </w:tabs>
        <w:ind w:left="2860" w:hanging="600"/>
        <w:jc w:val="both"/>
        <w:rPr>
          <w:ins w:id="794" w:author="svcMRProcess" w:date="2020-02-17T09:32:00Z"/>
        </w:rPr>
      </w:pPr>
      <w:ins w:id="795" w:author="svcMRProcess" w:date="2020-02-17T09:32:00Z">
        <w:r>
          <w:t>(viii)</w:t>
        </w:r>
        <w:r>
          <w:tab/>
          <w:t>use of local labour, professional services, manufacturers, suppliers contractors and materials and measures to be taken with respect to the engagement and training of employees by the Company, its agents and contractors.</w:t>
        </w:r>
      </w:ins>
    </w:p>
    <w:p>
      <w:pPr>
        <w:pStyle w:val="yMiscellaneousBody"/>
        <w:tabs>
          <w:tab w:val="left" w:pos="1700"/>
        </w:tabs>
        <w:ind w:left="2260" w:hanging="580"/>
        <w:jc w:val="both"/>
        <w:rPr>
          <w:ins w:id="796" w:author="svcMRProcess" w:date="2020-02-17T09:32:00Z"/>
        </w:rPr>
      </w:pPr>
      <w:ins w:id="797" w:author="svcMRProcess" w:date="2020-02-17T09:32:00Z">
        <w:r>
          <w:t>(b)</w:t>
        </w:r>
        <w:r>
          <w:tab/>
          <w:t>Proposals pursuant to paragraph (a) must specify the matters agreed for the purpose pursuant to subclause (3)(a) and must not be contrary to or inconsistent with such agreed matters.</w:t>
        </w:r>
      </w:ins>
    </w:p>
    <w:p>
      <w:pPr>
        <w:pStyle w:val="yMiscellaneousBody"/>
        <w:tabs>
          <w:tab w:val="left" w:pos="1700"/>
        </w:tabs>
        <w:ind w:left="2260" w:hanging="580"/>
        <w:jc w:val="both"/>
        <w:rPr>
          <w:ins w:id="798" w:author="svcMRProcess" w:date="2020-02-17T09:32:00Z"/>
        </w:rPr>
      </w:pPr>
      <w:ins w:id="799" w:author="svcMRProcess" w:date="2020-02-17T09:32:00Z">
        <w:r>
          <w:t>(c)</w:t>
        </w:r>
        <w:r>
          <w:tab/>
          <w:t>Each of the proposals pursuant to paragraph (a)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Company may withdraw and may resubmit any proposal but the withdrawal of any proposal shall not affect the obligations of the Company to submit a proposal under this subclause in respect of the subject matter of the withdrawn proposal.</w:t>
        </w:r>
      </w:ins>
    </w:p>
    <w:p>
      <w:pPr>
        <w:pStyle w:val="yMiscellaneousBody"/>
        <w:tabs>
          <w:tab w:val="left" w:pos="1700"/>
        </w:tabs>
        <w:ind w:left="2260" w:hanging="580"/>
        <w:jc w:val="both"/>
        <w:rPr>
          <w:ins w:id="800" w:author="svcMRProcess" w:date="2020-02-17T09:32:00Z"/>
        </w:rPr>
      </w:pPr>
      <w:ins w:id="801" w:author="svcMRProcess" w:date="2020-02-17T09:32:00Z">
        <w:r>
          <w:t>(d)</w:t>
        </w:r>
        <w:r>
          <w:tab/>
          <w:t>The Company shall, whenever any of the following matters referred to in this subclause are proposed by the Company (whether before or during the submission of proposals under this subclause),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ins>
    </w:p>
    <w:p>
      <w:pPr>
        <w:pStyle w:val="yMiscellaneousBody"/>
        <w:tabs>
          <w:tab w:val="left" w:pos="1700"/>
        </w:tabs>
        <w:ind w:left="2260" w:hanging="580"/>
        <w:jc w:val="both"/>
        <w:rPr>
          <w:ins w:id="802" w:author="svcMRProcess" w:date="2020-02-17T09:32:00Z"/>
        </w:rPr>
      </w:pPr>
      <w:ins w:id="803" w:author="svcMRProcess" w:date="2020-02-17T09:32:00Z">
        <w:r>
          <w:t>(e)</w:t>
        </w:r>
        <w:r>
          <w:tab/>
          <w:t>At the time when the Company submits the last of the said proposals pursuant to this subclause, it shall:</w:t>
        </w:r>
      </w:ins>
    </w:p>
    <w:p>
      <w:pPr>
        <w:pStyle w:val="yMiscellaneousBody"/>
        <w:tabs>
          <w:tab w:val="left" w:pos="1140"/>
        </w:tabs>
        <w:ind w:left="2860" w:hanging="600"/>
        <w:jc w:val="both"/>
        <w:rPr>
          <w:ins w:id="804" w:author="svcMRProcess" w:date="2020-02-17T09:32:00Z"/>
        </w:rPr>
      </w:pPr>
      <w:ins w:id="805" w:author="svcMRProcess" w:date="2020-02-17T09:32:00Z">
        <w:r>
          <w:t>(i)</w:t>
        </w:r>
        <w:r>
          <w:tab/>
          <w:t>furnish to the Minister's reasonable satisfaction evidence of all accreditations under the Rail Safety Act which are required to be held by the Company or any other person for the construction of the Railway; and</w:t>
        </w:r>
      </w:ins>
    </w:p>
    <w:p>
      <w:pPr>
        <w:pStyle w:val="yMiscellaneousBody"/>
        <w:tabs>
          <w:tab w:val="left" w:pos="1140"/>
        </w:tabs>
        <w:ind w:left="2860" w:hanging="600"/>
        <w:jc w:val="both"/>
        <w:rPr>
          <w:ins w:id="806" w:author="svcMRProcess" w:date="2020-02-17T09:32:00Z"/>
        </w:rPr>
      </w:pPr>
      <w:ins w:id="807" w:author="svcMRProcess" w:date="2020-02-17T09:32:00Z">
        <w:r>
          <w:t>(ii)</w:t>
        </w:r>
        <w:r>
          <w:tab/>
          <w:t>furnish to the Minister the written consents referred to in subclause (3)(c)(i) and (3)(c)(ii).</w:t>
        </w:r>
      </w:ins>
    </w:p>
    <w:p>
      <w:pPr>
        <w:pStyle w:val="yMiscellaneousBody"/>
        <w:tabs>
          <w:tab w:val="left" w:pos="1700"/>
        </w:tabs>
        <w:ind w:left="2260" w:hanging="580"/>
        <w:jc w:val="both"/>
        <w:rPr>
          <w:ins w:id="808" w:author="svcMRProcess" w:date="2020-02-17T09:32:00Z"/>
        </w:rPr>
      </w:pPr>
      <w:ins w:id="809" w:author="svcMRProcess" w:date="2020-02-17T09:32:00Z">
        <w:r>
          <w:t>(f)</w:t>
        </w:r>
        <w:r>
          <w:tab/>
          <w:t>The provisions of clause 10A shall apply mutatis mutandis to detailed proposals submitted under this subclause.</w:t>
        </w:r>
      </w:ins>
    </w:p>
    <w:p>
      <w:pPr>
        <w:pStyle w:val="yMiscellaneousBody"/>
        <w:tabs>
          <w:tab w:val="left" w:pos="1700"/>
        </w:tabs>
        <w:ind w:left="1680" w:hanging="540"/>
        <w:jc w:val="both"/>
        <w:rPr>
          <w:ins w:id="810" w:author="svcMRProcess" w:date="2020-02-17T09:32:00Z"/>
        </w:rPr>
      </w:pPr>
      <w:ins w:id="811" w:author="svcMRProcess" w:date="2020-02-17T09:32:00Z">
        <w:r>
          <w:t>Additional Railway Proposals</w:t>
        </w:r>
      </w:ins>
    </w:p>
    <w:p>
      <w:pPr>
        <w:pStyle w:val="yMiscellaneousBody"/>
        <w:tabs>
          <w:tab w:val="left" w:pos="1700"/>
        </w:tabs>
        <w:ind w:left="2260" w:hanging="1060"/>
        <w:jc w:val="both"/>
        <w:rPr>
          <w:ins w:id="812" w:author="svcMRProcess" w:date="2020-02-17T09:32:00Z"/>
        </w:rPr>
      </w:pPr>
      <w:ins w:id="813" w:author="svcMRProcess" w:date="2020-02-17T09:32:00Z">
        <w:r>
          <w:t>(5)</w:t>
        </w:r>
        <w:r>
          <w:tab/>
          <w:t>(a)</w:t>
        </w:r>
        <w:r>
          <w:tab/>
          <w:t>If the Company at any time during the currency of a Special Railway Licence desires to construct a Railway spur line (connecting to the Railway the subject of that Special Railway Licence) or desires to significantly modify, expand or otherwise vary its activities within the land the subject of the Special Railway Licence that are the subject of this Agreement and that may be carried on by it pursuant to this Agreement (other than by the construction of a Railway spur line) beyond those activities specified in any approved proposals for that Railway, it shall give notice of such desire to the Minister and furnish to the Minister with that notice an outline of its proposals in respect thereto (including, without limitation, such matters mentioned in subclause (4)(a) as are relevant or as the Minister otherwise requires).</w:t>
        </w:r>
      </w:ins>
    </w:p>
    <w:p>
      <w:pPr>
        <w:pStyle w:val="yMiscellaneousBody"/>
        <w:tabs>
          <w:tab w:val="left" w:pos="1700"/>
        </w:tabs>
        <w:ind w:left="2260" w:hanging="580"/>
        <w:jc w:val="both"/>
        <w:rPr>
          <w:ins w:id="814" w:author="svcMRProcess" w:date="2020-02-17T09:32:00Z"/>
        </w:rPr>
      </w:pPr>
      <w:ins w:id="815" w:author="svcMRProcess" w:date="2020-02-17T09:32:00Z">
        <w:r>
          <w:t>(b)</w:t>
        </w:r>
        <w:r>
          <w:tab/>
          <w:t>If the notice relates to a Railway spur line, or to the construction of Train Loading Infrastructure or Train Unloading Infrastructure on land outside the then Railway Corridor, the Minister shall within one month of receipt of such notice advise the Company whether or not he approves in</w:t>
        </w:r>
        <w:r>
          <w:noBreakHyphen/>
          <w:t>principle the proposed construction of such spur line, Train Loading Infrastructure or Train Unloading Infrastructure.  If the Minister gives in</w:t>
        </w:r>
        <w:r>
          <w:noBreakHyphen/>
          <w:t>principle approval the Company may (but not otherwise) submit detailed proposals in respect thereof provided that the provisions of subclause (3) shall mutatis mutandis apply prior to submission of detailed proposals in respect thereof.</w:t>
        </w:r>
      </w:ins>
    </w:p>
    <w:p>
      <w:pPr>
        <w:pStyle w:val="yMiscellaneousBody"/>
        <w:tabs>
          <w:tab w:val="left" w:pos="1700"/>
        </w:tabs>
        <w:ind w:left="2260" w:hanging="580"/>
        <w:jc w:val="both"/>
        <w:rPr>
          <w:ins w:id="816" w:author="svcMRProcess" w:date="2020-02-17T09:32:00Z"/>
          <w:i/>
        </w:rPr>
      </w:pPr>
      <w:ins w:id="817" w:author="svcMRProcess" w:date="2020-02-17T09:32:00Z">
        <w:r>
          <w:t>(c)</w:t>
        </w:r>
        <w:r>
          <w:tab/>
          <w:t>Subject to the EP Act, the provisions of this Agreement and agreement at that time subsisting in respect of any matters required to be agreed pursuant to subclause (3)(a) (as referred to in paragraph (b)), the Company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 (4)(a) as the Minister may require.</w:t>
        </w:r>
      </w:ins>
    </w:p>
    <w:p>
      <w:pPr>
        <w:pStyle w:val="yMiscellaneousBody"/>
        <w:tabs>
          <w:tab w:val="left" w:pos="1700"/>
        </w:tabs>
        <w:ind w:left="2260" w:hanging="580"/>
        <w:jc w:val="both"/>
        <w:rPr>
          <w:ins w:id="818" w:author="svcMRProcess" w:date="2020-02-17T09:32:00Z"/>
        </w:rPr>
      </w:pPr>
      <w:ins w:id="819" w:author="svcMRProcess" w:date="2020-02-17T09:32:00Z">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10A shall mutatis mutandis apply to detailed proposals submitted pursuant to this subclause.</w:t>
        </w:r>
      </w:ins>
    </w:p>
    <w:p>
      <w:pPr>
        <w:pStyle w:val="yMiscellaneousBody"/>
        <w:ind w:left="1700" w:hanging="560"/>
        <w:jc w:val="both"/>
        <w:rPr>
          <w:ins w:id="820" w:author="svcMRProcess" w:date="2020-02-17T09:32:00Z"/>
        </w:rPr>
      </w:pPr>
      <w:ins w:id="821" w:author="svcMRProcess" w:date="2020-02-17T09:32:00Z">
        <w:r>
          <w:t>Grant of Tenure</w:t>
        </w:r>
      </w:ins>
    </w:p>
    <w:p>
      <w:pPr>
        <w:pStyle w:val="yMiscellaneousBody"/>
        <w:tabs>
          <w:tab w:val="left" w:pos="1700"/>
        </w:tabs>
        <w:ind w:left="2260" w:hanging="1120"/>
        <w:jc w:val="both"/>
        <w:rPr>
          <w:ins w:id="822" w:author="svcMRProcess" w:date="2020-02-17T09:32:00Z"/>
        </w:rPr>
      </w:pPr>
      <w:ins w:id="823" w:author="svcMRProcess" w:date="2020-02-17T09:32:00Z">
        <w:r>
          <w:t>(6)</w:t>
        </w:r>
        <w:r>
          <w:tab/>
          <w:t>(a)</w:t>
        </w:r>
        <w:r>
          <w:tab/>
          <w:t>On application made by the Company to the Minister in such manner as the Minister may determine, not later than 3 months after all its proposals submitted pursuant to subclause (4)(a) have been approved or deemed to be approved and the Company has complied with the provisions of subclause (4)(e), the State notwithstanding the Mining Act 1978 shall cause to be granted to the Company:</w:t>
        </w:r>
      </w:ins>
    </w:p>
    <w:p>
      <w:pPr>
        <w:pStyle w:val="yMiscellaneousBody"/>
        <w:tabs>
          <w:tab w:val="left" w:pos="1140"/>
        </w:tabs>
        <w:ind w:left="2860" w:hanging="600"/>
        <w:jc w:val="both"/>
        <w:rPr>
          <w:ins w:id="824" w:author="svcMRProcess" w:date="2020-02-17T09:32:00Z"/>
        </w:rPr>
      </w:pPr>
      <w:ins w:id="825" w:author="svcMRProcess" w:date="2020-02-17T09:32:00Z">
        <w:r>
          <w:t>(i)</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 xml:space="preserve">Rights in Water and Irrigation Act 1914 </w:t>
        </w:r>
        <w:r>
          <w:t>(WA),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Mining Act 1978 in the form of the Second Schedule hereto and subject to such terms and conditions as the Minister for Mines may from time to time consider reasonable and at a rental calculated in accordance with the Mining Act 1978:</w:t>
        </w:r>
      </w:ins>
    </w:p>
    <w:p>
      <w:pPr>
        <w:pStyle w:val="yMiscellaneousBody"/>
        <w:tabs>
          <w:tab w:val="left" w:pos="2880"/>
        </w:tabs>
        <w:ind w:left="3440" w:hanging="600"/>
        <w:jc w:val="both"/>
        <w:rPr>
          <w:ins w:id="826" w:author="svcMRProcess" w:date="2020-02-17T09:32:00Z"/>
        </w:rPr>
      </w:pPr>
      <w:ins w:id="827" w:author="svcMRProcess" w:date="2020-02-17T09:32:00Z">
        <w:r>
          <w:t>(A)</w:t>
        </w:r>
        <w:r>
          <w:tab/>
          <w:t>prior to the Railway Operation Date, as if the width of the Railway Corridor were 100 metres; and</w:t>
        </w:r>
      </w:ins>
    </w:p>
    <w:p>
      <w:pPr>
        <w:pStyle w:val="yMiscellaneousBody"/>
        <w:tabs>
          <w:tab w:val="left" w:pos="2880"/>
        </w:tabs>
        <w:ind w:left="3380" w:hanging="540"/>
        <w:jc w:val="both"/>
        <w:rPr>
          <w:ins w:id="828" w:author="svcMRProcess" w:date="2020-02-17T09:32:00Z"/>
        </w:rPr>
      </w:pPr>
      <w:ins w:id="829" w:author="svcMRProcess" w:date="2020-02-17T09:32:00Z">
        <w:r>
          <w:t>(B)</w:t>
        </w:r>
        <w:r>
          <w:tab/>
          <w:t>on and from the Railway Operation Date, at the rentals from time to time prescribed under the Mining Act 1978; and</w:t>
        </w:r>
      </w:ins>
    </w:p>
    <w:p>
      <w:pPr>
        <w:pStyle w:val="yMiscellaneousBody"/>
        <w:tabs>
          <w:tab w:val="left" w:pos="2280"/>
        </w:tabs>
        <w:ind w:left="2840" w:hanging="1280"/>
        <w:jc w:val="both"/>
        <w:rPr>
          <w:ins w:id="830" w:author="svcMRProcess" w:date="2020-02-17T09:32:00Z"/>
        </w:rPr>
      </w:pPr>
      <w:ins w:id="831" w:author="svcMRProcess" w:date="2020-02-17T09:32:00Z">
        <w:r>
          <w:tab/>
          <w:t>(ii)</w:t>
        </w:r>
        <w:r>
          <w:tab/>
          <w:t>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Mining Act 1978 in the form of the Third Schedule hereto and subject to such terms and conditions as the Minister for Mines may from time to time consider reasonable and at the rentals from time to time prescribed under the Mining Act 1978.</w:t>
        </w:r>
      </w:ins>
    </w:p>
    <w:p>
      <w:pPr>
        <w:pStyle w:val="yMiscellaneousBody"/>
        <w:tabs>
          <w:tab w:val="left" w:pos="1700"/>
        </w:tabs>
        <w:ind w:left="2260" w:hanging="580"/>
        <w:jc w:val="both"/>
        <w:rPr>
          <w:ins w:id="832" w:author="svcMRProcess" w:date="2020-02-17T09:32:00Z"/>
        </w:rPr>
      </w:pPr>
      <w:ins w:id="833" w:author="svcMRProcess" w:date="2020-02-17T09:32:00Z">
        <w:r>
          <w:t>(b)</w:t>
        </w:r>
        <w:r>
          <w:tab/>
          <w:t>On application made by the Company to the Minister in such manner as the Minister may determine, not later than 3 months after its proposals submitted pursuant to subclause (5)(a) for the construction of Lateral Access Roads for access to the Railway Corridor to construct a Railway spur line have been approved or deemed to be approved and the Company has complied with the provisions of subclause (4)(e) (as applying pursuant to subclause (5)(d)), the State notwithstanding the Mining Act 1978 shall cause to be granted to the Company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Mining Act 1978 in the form of the Fourth Schedule hereto and subject to such terms and conditions as the Minister for Mines may from time to time consider reasonable and at the rentals from time to time prescribed under the Mining Act 1978.</w:t>
        </w:r>
      </w:ins>
    </w:p>
    <w:p>
      <w:pPr>
        <w:pStyle w:val="yMiscellaneousBody"/>
        <w:tabs>
          <w:tab w:val="left" w:pos="1700"/>
        </w:tabs>
        <w:ind w:left="2260" w:hanging="580"/>
        <w:jc w:val="both"/>
        <w:rPr>
          <w:ins w:id="834" w:author="svcMRProcess" w:date="2020-02-17T09:32:00Z"/>
        </w:rPr>
      </w:pPr>
      <w:ins w:id="835" w:author="svcMRProcess" w:date="2020-02-17T09:32:00Z">
        <w:r>
          <w:t>(c)</w:t>
        </w:r>
        <w:r>
          <w:tab/>
          <w:t>Notwithstanding the Mining Act 1978, the term of the Special Railway Licence shall, subject to the sooner determination thereof on the cessation or sooner determination of this Agreement, be for a period of 50 years commencing on the date of grant thereof.</w:t>
        </w:r>
      </w:ins>
    </w:p>
    <w:p>
      <w:pPr>
        <w:pStyle w:val="yMiscellaneousBody"/>
        <w:tabs>
          <w:tab w:val="left" w:pos="1700"/>
        </w:tabs>
        <w:ind w:left="2260" w:hanging="580"/>
        <w:jc w:val="both"/>
        <w:rPr>
          <w:ins w:id="836" w:author="svcMRProcess" w:date="2020-02-17T09:32:00Z"/>
        </w:rPr>
      </w:pPr>
      <w:ins w:id="837" w:author="svcMRProcess" w:date="2020-02-17T09:32:00Z">
        <w:r>
          <w:t>(d)</w:t>
        </w:r>
        <w:r>
          <w:tab/>
          <w:t>Notwithstanding the Mining Act 1978, the term of any Lateral Access Road Licence shall, subject to the sooner determination thereof on the cessation or sooner determination of this Agreement, be for a period of 4 years commencing on the date of grant thereof.</w:t>
        </w:r>
      </w:ins>
    </w:p>
    <w:p>
      <w:pPr>
        <w:pStyle w:val="yMiscellaneousBody"/>
        <w:tabs>
          <w:tab w:val="left" w:pos="1700"/>
        </w:tabs>
        <w:ind w:left="2260" w:hanging="580"/>
        <w:jc w:val="both"/>
        <w:rPr>
          <w:ins w:id="838" w:author="svcMRProcess" w:date="2020-02-17T09:32:00Z"/>
        </w:rPr>
      </w:pPr>
      <w:ins w:id="839" w:author="svcMRProcess" w:date="2020-02-17T09:32:00Z">
        <w:r>
          <w:t>(e)</w:t>
        </w:r>
        <w:r>
          <w:tab/>
          <w:t>Notwithstanding the Mining Act 1978, and except as required to do so by the terms of the Special Railway Licence, the Company shall not be entitled to surrender the Special Railway Licence or any Lateral Access Road Licence or any part or parts of them without the prior consent of the Minister.</w:t>
        </w:r>
      </w:ins>
    </w:p>
    <w:p>
      <w:pPr>
        <w:pStyle w:val="yMiscellaneousBody"/>
        <w:tabs>
          <w:tab w:val="left" w:pos="2840"/>
        </w:tabs>
        <w:ind w:left="2260" w:hanging="580"/>
        <w:jc w:val="both"/>
        <w:rPr>
          <w:ins w:id="840" w:author="svcMRProcess" w:date="2020-02-17T09:32:00Z"/>
        </w:rPr>
      </w:pPr>
      <w:ins w:id="841" w:author="svcMRProcess" w:date="2020-02-17T09:32:00Z">
        <w:r>
          <w:t>(f)</w:t>
        </w:r>
        <w:r>
          <w:tab/>
          <w:t>(i)</w:t>
        </w:r>
        <w:r>
          <w:tab/>
          <w:t>The Company may in accordance with approved proposals take stone, sand, clay and gravel from the Railway Corridor for the construction, operation and maintenance of the Railway  constructed within or approved for construction within the Railway Corridor.</w:t>
        </w:r>
      </w:ins>
    </w:p>
    <w:p>
      <w:pPr>
        <w:pStyle w:val="yMiscellaneousBody"/>
        <w:tabs>
          <w:tab w:val="left" w:pos="2280"/>
        </w:tabs>
        <w:ind w:left="2840" w:hanging="1160"/>
        <w:jc w:val="both"/>
        <w:rPr>
          <w:ins w:id="842" w:author="svcMRProcess" w:date="2020-02-17T09:32:00Z"/>
        </w:rPr>
      </w:pPr>
      <w:ins w:id="843" w:author="svcMRProcess" w:date="2020-02-17T09:32:00Z">
        <w:r>
          <w:tab/>
          <w:t>(ii)</w:t>
        </w:r>
        <w:r>
          <w:tab/>
          <w:t>Notwithstanding the Mining Act 1978 no royalty shall be payable under the Mining Act 1978 in respect of stone, sand, clay and gravel which the Company is permitted by subparagraph (i) to obtain from the land the subject of the Special Railway Licence.</w:t>
        </w:r>
      </w:ins>
    </w:p>
    <w:p>
      <w:pPr>
        <w:pStyle w:val="yMiscellaneousBody"/>
        <w:tabs>
          <w:tab w:val="left" w:pos="1700"/>
        </w:tabs>
        <w:ind w:left="2260" w:hanging="580"/>
        <w:jc w:val="both"/>
        <w:rPr>
          <w:ins w:id="844" w:author="svcMRProcess" w:date="2020-02-17T09:32:00Z"/>
        </w:rPr>
      </w:pPr>
      <w:ins w:id="845" w:author="svcMRProcess" w:date="2020-02-17T09:32:00Z">
        <w:r>
          <w:t>(g)</w:t>
        </w:r>
        <w:r>
          <w:tab/>
          <w:t>For the purposes of this Agreement and without limiting the operation of paragraphs (a) to (f) inclusive above, the application of the Mining Act 1978 and the regulations made thereunder are specifically modified;</w:t>
        </w:r>
      </w:ins>
    </w:p>
    <w:p>
      <w:pPr>
        <w:pStyle w:val="yMiscellaneousBody"/>
        <w:tabs>
          <w:tab w:val="left" w:pos="1140"/>
        </w:tabs>
        <w:ind w:left="2860" w:hanging="600"/>
        <w:jc w:val="both"/>
        <w:rPr>
          <w:ins w:id="846" w:author="svcMRProcess" w:date="2020-02-17T09:32:00Z"/>
        </w:rPr>
      </w:pPr>
      <w:ins w:id="847" w:author="svcMRProcess" w:date="2020-02-17T09:32:00Z">
        <w:r>
          <w:t>(i)</w:t>
        </w:r>
        <w:r>
          <w:tab/>
          <w:t>in section 91(1) by:</w:t>
        </w:r>
      </w:ins>
    </w:p>
    <w:p>
      <w:pPr>
        <w:pStyle w:val="yMiscellaneousBody"/>
        <w:tabs>
          <w:tab w:val="left" w:pos="2280"/>
        </w:tabs>
        <w:ind w:left="3480" w:hanging="600"/>
        <w:jc w:val="both"/>
        <w:rPr>
          <w:ins w:id="848" w:author="svcMRProcess" w:date="2020-02-17T09:32:00Z"/>
        </w:rPr>
      </w:pPr>
      <w:ins w:id="849" w:author="svcMRProcess" w:date="2020-02-17T09:32:00Z">
        <w:r>
          <w:t>(A)</w:t>
        </w:r>
        <w:r>
          <w:tab/>
          <w:t>deleting "the mining registrar or the warden, in accordance with section 42 (as read with section 92)" and substituting "the Minister";</w:t>
        </w:r>
      </w:ins>
    </w:p>
    <w:p>
      <w:pPr>
        <w:pStyle w:val="yMiscellaneousBody"/>
        <w:tabs>
          <w:tab w:val="left" w:pos="2280"/>
        </w:tabs>
        <w:ind w:left="3480" w:hanging="600"/>
        <w:jc w:val="both"/>
        <w:rPr>
          <w:ins w:id="850" w:author="svcMRProcess" w:date="2020-02-17T09:32:00Z"/>
        </w:rPr>
      </w:pPr>
      <w:ins w:id="851" w:author="svcMRProcess" w:date="2020-02-17T09:32:00Z">
        <w:r>
          <w:t>(B)</w:t>
        </w:r>
        <w:r>
          <w:tab/>
          <w:t xml:space="preserve">deleting "any person" and substituting "the Company (as defined in the agreement ratified by and scheduled to the </w:t>
        </w:r>
        <w:r>
          <w:rPr>
            <w:i/>
          </w:rPr>
          <w:t>Iron Ore (Marillana Creek) Agreement Act 1991</w:t>
        </w:r>
        <w:r>
          <w:t>, as from time to time added to, varied or amended)";</w:t>
        </w:r>
      </w:ins>
    </w:p>
    <w:p>
      <w:pPr>
        <w:pStyle w:val="yMiscellaneousBody"/>
        <w:tabs>
          <w:tab w:val="left" w:pos="2280"/>
        </w:tabs>
        <w:ind w:left="3480" w:hanging="600"/>
        <w:jc w:val="both"/>
        <w:rPr>
          <w:ins w:id="852" w:author="svcMRProcess" w:date="2020-02-17T09:32:00Z"/>
        </w:rPr>
      </w:pPr>
      <w:ins w:id="853" w:author="svcMRProcess" w:date="2020-02-17T09:32:00Z">
        <w:r>
          <w:t>(C)</w:t>
        </w:r>
        <w:r>
          <w:tab/>
          <w:t xml:space="preserve">deleting "for any one or more of the purposes prescribed" and substituting "for the purpose specified in clause 14C(6)(a)(i), clause 14C(6)(a)(ii) or clause 14C(6)(b), of the agreement ratified by and scheduled to the </w:t>
        </w:r>
        <w:r>
          <w:rPr>
            <w:i/>
          </w:rPr>
          <w:t>Iron Ore (Marillana Creek) Agreement Act 1991</w:t>
        </w:r>
        <w:r>
          <w:t>, as from time to time added to, varied or amended";</w:t>
        </w:r>
      </w:ins>
    </w:p>
    <w:p>
      <w:pPr>
        <w:pStyle w:val="yMiscellaneousBody"/>
        <w:tabs>
          <w:tab w:val="left" w:pos="1140"/>
        </w:tabs>
        <w:ind w:left="2860" w:hanging="600"/>
        <w:jc w:val="both"/>
        <w:rPr>
          <w:ins w:id="854" w:author="svcMRProcess" w:date="2020-02-17T09:32:00Z"/>
        </w:rPr>
      </w:pPr>
      <w:ins w:id="855" w:author="svcMRProcess" w:date="2020-02-17T09:32:00Z">
        <w:r>
          <w:t>(ii)</w:t>
        </w:r>
        <w:r>
          <w:tab/>
          <w:t xml:space="preserve">in section 91(3)(a), by deleting "prescribed form" and substituting "form required by the agreement ratified by and scheduled to the </w:t>
        </w:r>
        <w:r>
          <w:rPr>
            <w:i/>
          </w:rPr>
          <w:t>Iron Ore (Marillana Creek) Agreement Act 1991</w:t>
        </w:r>
        <w:r>
          <w:t>, as from time to time added to, varied or amended";</w:t>
        </w:r>
      </w:ins>
    </w:p>
    <w:p>
      <w:pPr>
        <w:pStyle w:val="yMiscellaneousBody"/>
        <w:tabs>
          <w:tab w:val="left" w:pos="1140"/>
        </w:tabs>
        <w:ind w:left="2860" w:hanging="600"/>
        <w:jc w:val="both"/>
        <w:rPr>
          <w:ins w:id="856" w:author="svcMRProcess" w:date="2020-02-17T09:32:00Z"/>
        </w:rPr>
      </w:pPr>
      <w:ins w:id="857" w:author="svcMRProcess" w:date="2020-02-17T09:32:00Z">
        <w:r>
          <w:t>(iii)</w:t>
        </w:r>
        <w:r>
          <w:tab/>
          <w:t>by deleting sections 91(6), 91(9), 91(10) and 91B;</w:t>
        </w:r>
      </w:ins>
    </w:p>
    <w:p>
      <w:pPr>
        <w:pStyle w:val="yMiscellaneousBody"/>
        <w:tabs>
          <w:tab w:val="left" w:pos="1140"/>
        </w:tabs>
        <w:ind w:left="2860" w:hanging="600"/>
        <w:jc w:val="both"/>
        <w:rPr>
          <w:ins w:id="858" w:author="svcMRProcess" w:date="2020-02-17T09:32:00Z"/>
        </w:rPr>
      </w:pPr>
      <w:ins w:id="859" w:author="svcMRProcess" w:date="2020-02-17T09:32:00Z">
        <w:r>
          <w:t>(iv)</w:t>
        </w:r>
        <w:r>
          <w:tab/>
          <w:t>in section 92, by deleting "Sections 41, 42, 44, 46, 46A, 47 and 52 apply," and inserting "Section 46A (excluding in subsection (2)(a) "the mining registrar, the warden or") applies," and by deleting "in those provisions" and inserting "in that provision";</w:t>
        </w:r>
      </w:ins>
    </w:p>
    <w:p>
      <w:pPr>
        <w:pStyle w:val="yMiscellaneousBody"/>
        <w:tabs>
          <w:tab w:val="left" w:pos="1140"/>
        </w:tabs>
        <w:ind w:left="2860" w:hanging="600"/>
        <w:jc w:val="both"/>
        <w:rPr>
          <w:ins w:id="860" w:author="svcMRProcess" w:date="2020-02-17T09:32:00Z"/>
        </w:rPr>
      </w:pPr>
      <w:ins w:id="861" w:author="svcMRProcess" w:date="2020-02-17T09:32:00Z">
        <w:r>
          <w:t>(v)</w:t>
        </w:r>
        <w:r>
          <w:tab/>
          <w:t xml:space="preserve">by deleting the full stop at the end of the section 94(1) and inserting, "except to the extent otherwise provided in, or to the extent that such terms and conditions are inconsistent with, the agreement ratified by and scheduled to the </w:t>
        </w:r>
        <w:r>
          <w:rPr>
            <w:i/>
          </w:rPr>
          <w:t>Iron Ore (Marillana Creek) Agreement Act 1991</w:t>
        </w:r>
        <w:r>
          <w:t>, as from time to time added to, varied or amended";</w:t>
        </w:r>
      </w:ins>
    </w:p>
    <w:p>
      <w:pPr>
        <w:pStyle w:val="yMiscellaneousBody"/>
        <w:tabs>
          <w:tab w:val="left" w:pos="1140"/>
        </w:tabs>
        <w:ind w:left="2860" w:hanging="600"/>
        <w:jc w:val="both"/>
        <w:rPr>
          <w:ins w:id="862" w:author="svcMRProcess" w:date="2020-02-17T09:32:00Z"/>
        </w:rPr>
      </w:pPr>
      <w:ins w:id="863" w:author="svcMRProcess" w:date="2020-02-17T09:32:00Z">
        <w:r>
          <w:t>(vi)</w:t>
        </w:r>
        <w:r>
          <w:tab/>
          <w:t xml:space="preserve">by deleting sections 94(2), (3) and (4); </w:t>
        </w:r>
      </w:ins>
    </w:p>
    <w:p>
      <w:pPr>
        <w:pStyle w:val="yMiscellaneousBody"/>
        <w:tabs>
          <w:tab w:val="left" w:pos="1140"/>
        </w:tabs>
        <w:ind w:left="2860" w:hanging="600"/>
        <w:jc w:val="both"/>
        <w:rPr>
          <w:ins w:id="864" w:author="svcMRProcess" w:date="2020-02-17T09:32:00Z"/>
        </w:rPr>
      </w:pPr>
      <w:ins w:id="865" w:author="svcMRProcess" w:date="2020-02-17T09:32:00Z">
        <w:r>
          <w:t>(vii)</w:t>
        </w:r>
        <w:r>
          <w:tab/>
          <w:t xml:space="preserve">in section 96(1), by inserting after "miscellaneous licence" the words "(not being a miscellaneous licence granted pursuant to the agreement ratified by and scheduled to the </w:t>
        </w:r>
        <w:r>
          <w:rPr>
            <w:i/>
          </w:rPr>
          <w:t>Iron Ore (Marillana Creek) Agreement Act 1991</w:t>
        </w:r>
        <w:r>
          <w:t>, as from time to time added to, varied or amended";</w:t>
        </w:r>
      </w:ins>
    </w:p>
    <w:p>
      <w:pPr>
        <w:pStyle w:val="yMiscellaneousBody"/>
        <w:tabs>
          <w:tab w:val="left" w:pos="1140"/>
        </w:tabs>
        <w:ind w:left="2860" w:hanging="600"/>
        <w:jc w:val="both"/>
        <w:rPr>
          <w:ins w:id="866" w:author="svcMRProcess" w:date="2020-02-17T09:32:00Z"/>
        </w:rPr>
      </w:pPr>
      <w:ins w:id="867" w:author="svcMRProcess" w:date="2020-02-17T09:32:00Z">
        <w:r>
          <w:t>(viii)</w:t>
        </w:r>
        <w:r>
          <w:tab/>
          <w:t>by deleting mining regulations 37(2), 37(3), 42 and 42A; and</w:t>
        </w:r>
      </w:ins>
    </w:p>
    <w:p>
      <w:pPr>
        <w:pStyle w:val="yMiscellaneousBody"/>
        <w:tabs>
          <w:tab w:val="left" w:pos="1140"/>
        </w:tabs>
        <w:ind w:left="2860" w:hanging="600"/>
        <w:jc w:val="both"/>
        <w:rPr>
          <w:ins w:id="868" w:author="svcMRProcess" w:date="2020-02-17T09:32:00Z"/>
        </w:rPr>
      </w:pPr>
      <w:ins w:id="869" w:author="svcMRProcess" w:date="2020-02-17T09:32:00Z">
        <w:r>
          <w:t>(ix)</w:t>
        </w:r>
        <w:r>
          <w:tab/>
          <w:t xml:space="preserve">by inserting at the beginning of mining regulations 41(c) and (f) the words "subject to the agreement ratified by and scheduled to the </w:t>
        </w:r>
        <w:r>
          <w:rPr>
            <w:i/>
          </w:rPr>
          <w:t>Iron Ore (Marillana Creek) Agreement Act 1991</w:t>
        </w:r>
        <w:r>
          <w:t>, as from time to time added to, varied or amended".</w:t>
        </w:r>
      </w:ins>
    </w:p>
    <w:p>
      <w:pPr>
        <w:pStyle w:val="yMiscellaneousBody"/>
        <w:tabs>
          <w:tab w:val="left" w:pos="1700"/>
        </w:tabs>
        <w:ind w:left="2260" w:hanging="580"/>
        <w:jc w:val="both"/>
        <w:rPr>
          <w:ins w:id="870" w:author="svcMRProcess" w:date="2020-02-17T09:32:00Z"/>
        </w:rPr>
      </w:pPr>
      <w:ins w:id="871" w:author="svcMRProcess" w:date="2020-02-17T09:32:00Z">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w:t>
        </w:r>
        <w:r>
          <w:rPr>
            <w:i/>
          </w:rPr>
          <w:t xml:space="preserve"> </w:t>
        </w:r>
        <w:r>
          <w:t xml:space="preserve"> The area of such land may be included notwithstanding that the survey of the land has not been completed but subject to correction to accord with the survey when completed at the Company's expense.</w:t>
        </w:r>
      </w:ins>
    </w:p>
    <w:p>
      <w:pPr>
        <w:pStyle w:val="yMiscellaneousBody"/>
        <w:tabs>
          <w:tab w:val="left" w:pos="1700"/>
        </w:tabs>
        <w:ind w:left="2260" w:hanging="580"/>
        <w:jc w:val="both"/>
        <w:rPr>
          <w:ins w:id="872" w:author="svcMRProcess" w:date="2020-02-17T09:32:00Z"/>
        </w:rPr>
      </w:pPr>
      <w:ins w:id="873" w:author="svcMRProcess" w:date="2020-02-17T09:32:00Z">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Company's expense.</w:t>
        </w:r>
      </w:ins>
    </w:p>
    <w:p>
      <w:pPr>
        <w:pStyle w:val="yMiscellaneousBody"/>
        <w:tabs>
          <w:tab w:val="left" w:pos="1700"/>
        </w:tabs>
        <w:ind w:left="2260" w:hanging="580"/>
        <w:jc w:val="both"/>
        <w:rPr>
          <w:ins w:id="874" w:author="svcMRProcess" w:date="2020-02-17T09:32:00Z"/>
        </w:rPr>
      </w:pPr>
      <w:ins w:id="875" w:author="svcMRProcess" w:date="2020-02-17T09:32:00Z">
        <w:r>
          <w:t>(j)</w:t>
        </w:r>
        <w:r>
          <w:tab/>
          <w:t>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w:t>
        </w:r>
      </w:ins>
    </w:p>
    <w:p>
      <w:pPr>
        <w:pStyle w:val="yMiscellaneousBody"/>
        <w:ind w:firstLine="1140"/>
        <w:jc w:val="both"/>
        <w:rPr>
          <w:ins w:id="876" w:author="svcMRProcess" w:date="2020-02-17T09:32:00Z"/>
        </w:rPr>
      </w:pPr>
      <w:ins w:id="877" w:author="svcMRProcess" w:date="2020-02-17T09:32:00Z">
        <w:r>
          <w:t>Construction and operation of Railway</w:t>
        </w:r>
      </w:ins>
    </w:p>
    <w:p>
      <w:pPr>
        <w:pStyle w:val="yMiscellaneousBody"/>
        <w:tabs>
          <w:tab w:val="left" w:pos="1700"/>
        </w:tabs>
        <w:ind w:left="2260" w:hanging="1060"/>
        <w:jc w:val="both"/>
        <w:rPr>
          <w:ins w:id="878" w:author="svcMRProcess" w:date="2020-02-17T09:32:00Z"/>
        </w:rPr>
      </w:pPr>
      <w:ins w:id="879" w:author="svcMRProcess" w:date="2020-02-17T09:32:00Z">
        <w:r>
          <w:t>(7)</w:t>
        </w:r>
        <w:r>
          <w:tab/>
          <w:t>(a)</w:t>
        </w:r>
        <w:r>
          <w:tab/>
          <w:t>Subject to and in accordance with approved proposals, the Rail Safety Act and the grant of the relevant Special Railway Licence and any associated Lateral Access Road Licences the Company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ins>
    </w:p>
    <w:p>
      <w:pPr>
        <w:pStyle w:val="yMiscellaneousBody"/>
        <w:tabs>
          <w:tab w:val="left" w:pos="1700"/>
        </w:tabs>
        <w:ind w:left="2260" w:hanging="580"/>
        <w:jc w:val="both"/>
        <w:rPr>
          <w:ins w:id="880" w:author="svcMRProcess" w:date="2020-02-17T09:32:00Z"/>
        </w:rPr>
      </w:pPr>
      <w:ins w:id="881" w:author="svcMRProcess" w:date="2020-02-17T09:32:00Z">
        <w:r>
          <w:t>(b)</w:t>
        </w:r>
        <w:r>
          <w:tab/>
          <w:t>The Company shall while the holder of a Special Railway Licence:</w:t>
        </w:r>
      </w:ins>
    </w:p>
    <w:p>
      <w:pPr>
        <w:pStyle w:val="yMiscellaneousBody"/>
        <w:tabs>
          <w:tab w:val="left" w:pos="1140"/>
        </w:tabs>
        <w:ind w:left="2860" w:hanging="600"/>
        <w:jc w:val="both"/>
        <w:rPr>
          <w:ins w:id="882" w:author="svcMRProcess" w:date="2020-02-17T09:32:00Z"/>
        </w:rPr>
      </w:pPr>
      <w:ins w:id="883" w:author="svcMRProcess" w:date="2020-02-17T09:32:00Z">
        <w:r>
          <w:t>(i)</w:t>
        </w:r>
        <w:r>
          <w:tab/>
          <w:t>keep the Railway the subject of that licence in an operable state; and</w:t>
        </w:r>
      </w:ins>
    </w:p>
    <w:p>
      <w:pPr>
        <w:pStyle w:val="yMiscellaneousBody"/>
        <w:tabs>
          <w:tab w:val="left" w:pos="2880"/>
        </w:tabs>
        <w:ind w:left="2860" w:hanging="600"/>
        <w:jc w:val="both"/>
        <w:rPr>
          <w:ins w:id="884" w:author="svcMRProcess" w:date="2020-02-17T09:32:00Z"/>
        </w:rPr>
      </w:pPr>
      <w:ins w:id="885" w:author="svcMRProcess" w:date="2020-02-17T09:32:00Z">
        <w:r>
          <w:t>(ii)</w:t>
        </w:r>
        <w:r>
          <w:tab/>
          <w:t>ensure that the Railway the subject of that licence is operated in a safe and proper manner in compliance with all applicable laws from time to time; and</w:t>
        </w:r>
      </w:ins>
    </w:p>
    <w:p>
      <w:pPr>
        <w:pStyle w:val="yMiscellaneousBody"/>
        <w:tabs>
          <w:tab w:val="left" w:pos="1140"/>
        </w:tabs>
        <w:ind w:left="2860" w:hanging="600"/>
        <w:jc w:val="both"/>
        <w:rPr>
          <w:ins w:id="886" w:author="svcMRProcess" w:date="2020-02-17T09:32:00Z"/>
        </w:rPr>
      </w:pPr>
      <w:ins w:id="887" w:author="svcMRProcess" w:date="2020-02-17T09:32:00Z">
        <w:r>
          <w:t>(iii)</w:t>
        </w:r>
        <w:r>
          <w:tab/>
          <w:t>without limiting subparagraph (ii) ensure that the obligations imposed under the Rail Safety Act on an owner and an operator (as those terms are therein defined) are complied with in connection with the Railway the subject of that licence.</w:t>
        </w:r>
      </w:ins>
    </w:p>
    <w:p>
      <w:pPr>
        <w:pStyle w:val="yMiscellaneousBody"/>
        <w:tabs>
          <w:tab w:val="left" w:pos="1700"/>
        </w:tabs>
        <w:ind w:left="2860"/>
        <w:jc w:val="both"/>
        <w:rPr>
          <w:ins w:id="888" w:author="svcMRProcess" w:date="2020-02-17T09:32:00Z"/>
        </w:rPr>
      </w:pPr>
      <w:ins w:id="889" w:author="svcMRProcess" w:date="2020-02-17T09:32:00Z">
        <w:r>
          <w:t>Nothing in this Agreement shall be construed to exempt the Company or any other person from compliance with the Rail Safety Act or limit its application to the Company's operations generally (except as otherwise may be provided in that Act or regulations made under it).</w:t>
        </w:r>
      </w:ins>
    </w:p>
    <w:p>
      <w:pPr>
        <w:pStyle w:val="yMiscellaneousBody"/>
        <w:tabs>
          <w:tab w:val="left" w:pos="1700"/>
        </w:tabs>
        <w:ind w:left="2260" w:hanging="580"/>
        <w:jc w:val="both"/>
        <w:rPr>
          <w:ins w:id="890" w:author="svcMRProcess" w:date="2020-02-17T09:32:00Z"/>
        </w:rPr>
      </w:pPr>
      <w:ins w:id="891" w:author="svcMRProcess" w:date="2020-02-17T09:32:00Z">
        <w:r>
          <w:t>(c)</w:t>
        </w:r>
        <w:r>
          <w:tab/>
          <w:t>The Company shall provide crossings for livestock and also for any roads, other railways, conveyors, pipelines and other utilities which exist at the date of grant of the relevant Special Railway Licence or in respect of land subsequently included in it at the date of such inclusion and the Company shall on reasonable terms and conditions allow such crossings for roads, railways, conveyors, pipelines and other utilities which may be constructed for future needs and which may be required to cross a Railway constructed pursuant to this clause.</w:t>
        </w:r>
      </w:ins>
    </w:p>
    <w:p>
      <w:pPr>
        <w:pStyle w:val="yMiscellaneousBody"/>
        <w:tabs>
          <w:tab w:val="left" w:pos="1700"/>
        </w:tabs>
        <w:ind w:left="2260" w:hanging="580"/>
        <w:jc w:val="both"/>
        <w:rPr>
          <w:ins w:id="892" w:author="svcMRProcess" w:date="2020-02-17T09:32:00Z"/>
        </w:rPr>
      </w:pPr>
      <w:ins w:id="893" w:author="svcMRProcess" w:date="2020-02-17T09:32:00Z">
        <w:r>
          <w:t>(d)</w:t>
        </w:r>
        <w:r>
          <w:tab/>
          <w:t>Subject to clause 14B, the Company shall at all times be the holder of Special Railway Licences and Lateral Access Road Licences granted pursuant to this clause and (without limiting clause 39 but subject to clause 14B) shall at all times own manage and control the use of each Railway the subject of a Special Railway Licence held by the Company.</w:t>
        </w:r>
      </w:ins>
    </w:p>
    <w:p>
      <w:pPr>
        <w:pStyle w:val="yMiscellaneousBody"/>
        <w:tabs>
          <w:tab w:val="left" w:pos="1700"/>
        </w:tabs>
        <w:ind w:left="2260" w:hanging="580"/>
        <w:jc w:val="both"/>
        <w:rPr>
          <w:ins w:id="894" w:author="svcMRProcess" w:date="2020-02-17T09:32:00Z"/>
        </w:rPr>
      </w:pPr>
      <w:ins w:id="895" w:author="svcMRProcess" w:date="2020-02-17T09:32:00Z">
        <w:r>
          <w:t>(e)</w:t>
        </w:r>
        <w:r>
          <w:tab/>
          <w:t>The Company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ins>
    </w:p>
    <w:p>
      <w:pPr>
        <w:pStyle w:val="yMiscellaneousBody"/>
        <w:tabs>
          <w:tab w:val="left" w:pos="1700"/>
        </w:tabs>
        <w:ind w:left="2260" w:hanging="580"/>
        <w:jc w:val="both"/>
        <w:rPr>
          <w:ins w:id="896" w:author="svcMRProcess" w:date="2020-02-17T09:32:00Z"/>
        </w:rPr>
      </w:pPr>
      <w:ins w:id="897" w:author="svcMRProcess" w:date="2020-02-17T09:32:00Z">
        <w:r>
          <w:t>(f)</w:t>
        </w:r>
        <w:r>
          <w:tab/>
          <w:t>The Company's ownership of a Railway constructed pursuant to this clause shall not give it an interest in the land underlying it.</w:t>
        </w:r>
      </w:ins>
    </w:p>
    <w:p>
      <w:pPr>
        <w:pStyle w:val="yMiscellaneousBody"/>
        <w:tabs>
          <w:tab w:val="left" w:pos="1700"/>
        </w:tabs>
        <w:ind w:left="2260" w:hanging="580"/>
        <w:jc w:val="both"/>
        <w:rPr>
          <w:ins w:id="898" w:author="svcMRProcess" w:date="2020-02-17T09:32:00Z"/>
        </w:rPr>
      </w:pPr>
      <w:ins w:id="899" w:author="svcMRProcess" w:date="2020-02-17T09:32:00Z">
        <w:r>
          <w:t>(g)</w:t>
        </w:r>
        <w:r>
          <w:tab/>
          <w:t>The Company shall not at any time without the prior consent of the Minister dismantle, sell or otherwise dispose of any part or parts of any Railway constructed pursuant to this clause, or permit this to occur, other than for the purpose of maintenance, repair, upgrade or renewal.</w:t>
        </w:r>
      </w:ins>
    </w:p>
    <w:p>
      <w:pPr>
        <w:pStyle w:val="yMiscellaneousBody"/>
        <w:tabs>
          <w:tab w:val="left" w:pos="1700"/>
        </w:tabs>
        <w:ind w:left="2260" w:hanging="580"/>
        <w:jc w:val="both"/>
        <w:rPr>
          <w:ins w:id="900" w:author="svcMRProcess" w:date="2020-02-17T09:32:00Z"/>
        </w:rPr>
      </w:pPr>
      <w:ins w:id="901" w:author="svcMRProcess" w:date="2020-02-17T09:32:00Z">
        <w:r>
          <w:t>(h)</w:t>
        </w:r>
        <w:r>
          <w:tab/>
          <w:t>The Company shall, subject to and in accordance with approved proposals, in a proper and workmanlike manner, construct any Additional Infrastructure, access roads, Lateral Access Roads and other works approved for construction under this clause.</w:t>
        </w:r>
      </w:ins>
    </w:p>
    <w:p>
      <w:pPr>
        <w:pStyle w:val="yMiscellaneousBody"/>
        <w:tabs>
          <w:tab w:val="left" w:pos="1700"/>
        </w:tabs>
        <w:ind w:left="2260" w:hanging="580"/>
        <w:jc w:val="both"/>
        <w:rPr>
          <w:ins w:id="902" w:author="svcMRProcess" w:date="2020-02-17T09:32:00Z"/>
        </w:rPr>
      </w:pPr>
      <w:ins w:id="903" w:author="svcMRProcess" w:date="2020-02-17T09:32:00Z">
        <w:r>
          <w:t>(i)</w:t>
        </w:r>
        <w:r>
          <w:tab/>
          <w:t>The Company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ins>
    </w:p>
    <w:p>
      <w:pPr>
        <w:pStyle w:val="yMiscellaneousBody"/>
        <w:tabs>
          <w:tab w:val="left" w:pos="1700"/>
        </w:tabs>
        <w:ind w:left="2260" w:hanging="580"/>
        <w:jc w:val="both"/>
        <w:rPr>
          <w:ins w:id="904" w:author="svcMRProcess" w:date="2020-02-17T09:32:00Z"/>
        </w:rPr>
      </w:pPr>
      <w:ins w:id="905" w:author="svcMRProcess" w:date="2020-02-17T09:32:00Z">
        <w:r>
          <w:t>(j)</w:t>
        </w:r>
        <w:r>
          <w:tab/>
          <w:t>Subject to clause 14B, the Company shall:</w:t>
        </w:r>
      </w:ins>
    </w:p>
    <w:p>
      <w:pPr>
        <w:pStyle w:val="yMiscellaneousBody"/>
        <w:tabs>
          <w:tab w:val="left" w:pos="3120"/>
        </w:tabs>
        <w:ind w:left="2860" w:hanging="600"/>
        <w:jc w:val="both"/>
        <w:rPr>
          <w:ins w:id="906" w:author="svcMRProcess" w:date="2020-02-17T09:32:00Z"/>
        </w:rPr>
      </w:pPr>
      <w:ins w:id="907" w:author="svcMRProcess" w:date="2020-02-17T09:32:00Z">
        <w:r>
          <w:t>(i)</w:t>
        </w:r>
        <w:r>
          <w:tab/>
          <w:t>be responsible for the cost of construction and maintenance of all Private Roads constructed pursuant to this clause; and</w:t>
        </w:r>
      </w:ins>
    </w:p>
    <w:p>
      <w:pPr>
        <w:pStyle w:val="yMiscellaneousBody"/>
        <w:tabs>
          <w:tab w:val="left" w:pos="3120"/>
        </w:tabs>
        <w:ind w:left="2860" w:hanging="600"/>
        <w:jc w:val="both"/>
        <w:rPr>
          <w:ins w:id="908" w:author="svcMRProcess" w:date="2020-02-17T09:32:00Z"/>
        </w:rPr>
      </w:pPr>
      <w:ins w:id="909" w:author="svcMRProcess" w:date="2020-02-17T09:32:00Z">
        <w:r>
          <w:t>(ii)</w:t>
        </w:r>
        <w:r>
          <w:tab/>
          <w:t>at its own cost erect signposts and take other steps that may be reasonable in the circumstances to prevent any persons and vehicles (other than those engaged upon the Company's activities and its invitees and licensees) from using the Private Roads; and</w:t>
        </w:r>
      </w:ins>
    </w:p>
    <w:p>
      <w:pPr>
        <w:pStyle w:val="yMiscellaneousBody"/>
        <w:tabs>
          <w:tab w:val="left" w:pos="3120"/>
        </w:tabs>
        <w:ind w:left="2860" w:hanging="600"/>
        <w:jc w:val="both"/>
        <w:rPr>
          <w:ins w:id="910" w:author="svcMRProcess" w:date="2020-02-17T09:32:00Z"/>
        </w:rPr>
      </w:pPr>
      <w:ins w:id="911" w:author="svcMRProcess" w:date="2020-02-17T09:32:00Z">
        <w:r>
          <w:t>(iii)</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ins>
    </w:p>
    <w:p>
      <w:pPr>
        <w:pStyle w:val="yMiscellaneousBody"/>
        <w:tabs>
          <w:tab w:val="left" w:pos="1700"/>
        </w:tabs>
        <w:ind w:left="2260" w:hanging="580"/>
        <w:jc w:val="both"/>
        <w:rPr>
          <w:ins w:id="912" w:author="svcMRProcess" w:date="2020-02-17T09:32:00Z"/>
        </w:rPr>
      </w:pPr>
      <w:ins w:id="913" w:author="svcMRProcess" w:date="2020-02-17T09:32:00Z">
        <w:r>
          <w:t>(k)</w:t>
        </w:r>
        <w:r>
          <w:tab/>
          <w:t>The provisions of clauses 23(3) and 23(6) regarding third party access as well as of clause 23(4) shall apply mutatis mutandis to any Railway or Railway spur line constructed pursuant to this clause except that the Company shall not be obliged to transport passengers upon any such Railway or Railway spur line.</w:t>
        </w:r>
      </w:ins>
    </w:p>
    <w:p>
      <w:pPr>
        <w:pStyle w:val="yMiscellaneousBody"/>
        <w:tabs>
          <w:tab w:val="left" w:pos="1700"/>
        </w:tabs>
        <w:ind w:left="2560" w:hanging="1360"/>
        <w:jc w:val="both"/>
        <w:rPr>
          <w:ins w:id="914" w:author="svcMRProcess" w:date="2020-02-17T09:32:00Z"/>
        </w:rPr>
      </w:pPr>
      <w:ins w:id="915" w:author="svcMRProcess" w:date="2020-02-17T09:32:00Z">
        <w:r>
          <w:rPr>
            <w:i/>
          </w:rPr>
          <w:t xml:space="preserve">Aboriginal Heritage Act 1972 </w:t>
        </w:r>
        <w:r>
          <w:t>(WA)</w:t>
        </w:r>
      </w:ins>
    </w:p>
    <w:p>
      <w:pPr>
        <w:pStyle w:val="yMiscellaneousBody"/>
        <w:tabs>
          <w:tab w:val="left" w:pos="1200"/>
        </w:tabs>
        <w:ind w:left="1700" w:hanging="500"/>
        <w:jc w:val="both"/>
        <w:rPr>
          <w:ins w:id="916" w:author="svcMRProcess" w:date="2020-02-17T09:32:00Z"/>
        </w:rPr>
      </w:pPr>
      <w:ins w:id="917" w:author="svcMRProcess" w:date="2020-02-17T09:32:00Z">
        <w:r>
          <w:t>(8)</w:t>
        </w:r>
        <w:r>
          <w:tab/>
          <w:t xml:space="preserve">For the purposes of this clause the </w:t>
        </w:r>
        <w:r>
          <w:rPr>
            <w:i/>
          </w:rPr>
          <w:t>Aboriginal Heritage Act 1972</w:t>
        </w:r>
        <w:r>
          <w:t xml:space="preserve"> (WA) applies as if it were modified by:</w:t>
        </w:r>
      </w:ins>
    </w:p>
    <w:p>
      <w:pPr>
        <w:pStyle w:val="yMiscellaneousBody"/>
        <w:tabs>
          <w:tab w:val="left" w:pos="1700"/>
        </w:tabs>
        <w:ind w:left="2260" w:hanging="580"/>
        <w:jc w:val="both"/>
        <w:rPr>
          <w:ins w:id="918" w:author="svcMRProcess" w:date="2020-02-17T09:32:00Z"/>
        </w:rPr>
      </w:pPr>
      <w:ins w:id="919" w:author="svcMRProcess" w:date="2020-02-17T09:32:00Z">
        <w:r>
          <w:t>(a)</w:t>
        </w:r>
        <w:r>
          <w:tab/>
          <w:t>the insertion before the full stop at the end of section 18(1) of the words:</w:t>
        </w:r>
      </w:ins>
    </w:p>
    <w:p>
      <w:pPr>
        <w:pStyle w:val="yMiscellaneousBody"/>
        <w:tabs>
          <w:tab w:val="left" w:pos="1140"/>
        </w:tabs>
        <w:ind w:left="2260" w:hanging="300"/>
        <w:jc w:val="both"/>
        <w:rPr>
          <w:ins w:id="920" w:author="svcMRProcess" w:date="2020-02-17T09:32:00Z"/>
        </w:rPr>
      </w:pPr>
      <w:ins w:id="921" w:author="svcMRProcess" w:date="2020-02-17T09:32:00Z">
        <w:r>
          <w:tab/>
          <w:t xml:space="preserve">"and the expression "the Company" means the persons from time to time comprising "the Company" in their capacity as such under the agreement ratified by and scheduled to the </w:t>
        </w:r>
        <w:r>
          <w:rPr>
            <w:i/>
          </w:rPr>
          <w:t>Iron Ore (Marillana Creek) Agreement Act 1991</w:t>
        </w:r>
        <w:r>
          <w:t>, as from time to time added to, varied or amended in relation to the use or proposed use of land pursuant to clause 14C of that agreement after and in accordance with approved proposals under clause 14C of that agreement and in relation to the use of that land before any such approval of proposals where the Company has the requisite authority to enter upon and so use the land";</w:t>
        </w:r>
      </w:ins>
    </w:p>
    <w:p>
      <w:pPr>
        <w:pStyle w:val="yMiscellaneousBody"/>
        <w:tabs>
          <w:tab w:val="left" w:pos="1700"/>
        </w:tabs>
        <w:ind w:left="2260" w:hanging="580"/>
        <w:jc w:val="both"/>
        <w:rPr>
          <w:ins w:id="922" w:author="svcMRProcess" w:date="2020-02-17T09:32:00Z"/>
        </w:rPr>
      </w:pPr>
      <w:ins w:id="923" w:author="svcMRProcess" w:date="2020-02-17T09:32:00Z">
        <w:r>
          <w:t>(b)</w:t>
        </w:r>
        <w:r>
          <w:tab/>
          <w:t>the insertion in sections 18(2), 18(4), 18(5) and 18(7) of the words "or the Company as the case may be" after the words "owner of any land";</w:t>
        </w:r>
      </w:ins>
    </w:p>
    <w:p>
      <w:pPr>
        <w:pStyle w:val="yMiscellaneousBody"/>
        <w:tabs>
          <w:tab w:val="left" w:pos="1700"/>
        </w:tabs>
        <w:ind w:left="2260" w:hanging="580"/>
        <w:jc w:val="both"/>
        <w:rPr>
          <w:ins w:id="924" w:author="svcMRProcess" w:date="2020-02-17T09:32:00Z"/>
        </w:rPr>
      </w:pPr>
      <w:ins w:id="925" w:author="svcMRProcess" w:date="2020-02-17T09:32:00Z">
        <w:r>
          <w:t>(c)</w:t>
        </w:r>
        <w:r>
          <w:tab/>
          <w:t>the insertion in section 18(3) of the words "or the Company as the case may be" after the words "the owner";</w:t>
        </w:r>
      </w:ins>
    </w:p>
    <w:p>
      <w:pPr>
        <w:pStyle w:val="yMiscellaneousBody"/>
        <w:tabs>
          <w:tab w:val="left" w:pos="1700"/>
        </w:tabs>
        <w:ind w:left="2260" w:hanging="580"/>
        <w:jc w:val="both"/>
        <w:rPr>
          <w:ins w:id="926" w:author="svcMRProcess" w:date="2020-02-17T09:32:00Z"/>
        </w:rPr>
      </w:pPr>
      <w:ins w:id="927" w:author="svcMRProcess" w:date="2020-02-17T09:32:00Z">
        <w:r>
          <w:t>(d)</w:t>
        </w:r>
        <w:r>
          <w:tab/>
          <w:t>the insertion of the following sentences at the end of section 18(3):</w:t>
        </w:r>
      </w:ins>
    </w:p>
    <w:p>
      <w:pPr>
        <w:pStyle w:val="yMiscellaneousBody"/>
        <w:tabs>
          <w:tab w:val="left" w:pos="1140"/>
        </w:tabs>
        <w:ind w:left="2260" w:firstLine="20"/>
        <w:jc w:val="both"/>
        <w:rPr>
          <w:ins w:id="928" w:author="svcMRProcess" w:date="2020-02-17T09:32:00Z"/>
        </w:rPr>
      </w:pPr>
      <w:ins w:id="929" w:author="svcMRProcess" w:date="2020-02-17T09:32:00Z">
        <w:r>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initial proposals thereunder for the Railway Operation (as defined in clause 14C(1) of the abovementioned agreement), or in the case of additional proposals submitted or to be submitted by the Company to after the approval or deemed approval under that agreement of such additional proposals, and to the extent so approved."; and</w:t>
        </w:r>
      </w:ins>
    </w:p>
    <w:p>
      <w:pPr>
        <w:pStyle w:val="yMiscellaneousBody"/>
        <w:tabs>
          <w:tab w:val="left" w:pos="1700"/>
        </w:tabs>
        <w:ind w:left="2260" w:hanging="580"/>
        <w:jc w:val="both"/>
        <w:rPr>
          <w:ins w:id="930" w:author="svcMRProcess" w:date="2020-02-17T09:32:00Z"/>
        </w:rPr>
      </w:pPr>
      <w:ins w:id="931" w:author="svcMRProcess" w:date="2020-02-17T09:32:00Z">
        <w:r>
          <w:t>(e)</w:t>
        </w:r>
        <w:r>
          <w:tab/>
          <w:t>the insertion in sections 18(2) and 18(5) of the words "or it as the case may be" after the word "he".</w:t>
        </w:r>
      </w:ins>
    </w:p>
    <w:p>
      <w:pPr>
        <w:pStyle w:val="yMiscellaneousBody"/>
        <w:tabs>
          <w:tab w:val="left" w:pos="1140"/>
        </w:tabs>
        <w:ind w:left="2260" w:firstLine="20"/>
        <w:jc w:val="both"/>
        <w:rPr>
          <w:ins w:id="932" w:author="svcMRProcess" w:date="2020-02-17T09:32:00Z"/>
        </w:rPr>
      </w:pPr>
      <w:ins w:id="933" w:author="svcMRProcess" w:date="2020-02-17T09:32:00Z">
        <w:r>
          <w:t xml:space="preserve">The Company acknowledges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ins>
    </w:p>
    <w:p>
      <w:pPr>
        <w:pStyle w:val="yMiscellaneousBody"/>
        <w:tabs>
          <w:tab w:val="left" w:pos="1140"/>
        </w:tabs>
        <w:ind w:left="600"/>
        <w:jc w:val="both"/>
        <w:rPr>
          <w:ins w:id="934" w:author="svcMRProcess" w:date="2020-02-17T09:32:00Z"/>
        </w:rPr>
      </w:pPr>
      <w:ins w:id="935" w:author="svcMRProcess" w:date="2020-02-17T09:32:00Z">
        <w:r>
          <w:tab/>
          <w:t>Taking of land for the purposes of this clause</w:t>
        </w:r>
      </w:ins>
    </w:p>
    <w:p>
      <w:pPr>
        <w:pStyle w:val="yMiscellaneousBody"/>
        <w:tabs>
          <w:tab w:val="left" w:pos="1700"/>
        </w:tabs>
        <w:ind w:left="2260" w:hanging="1060"/>
        <w:jc w:val="both"/>
        <w:rPr>
          <w:ins w:id="936" w:author="svcMRProcess" w:date="2020-02-17T09:32:00Z"/>
        </w:rPr>
      </w:pPr>
      <w:ins w:id="937" w:author="svcMRProcess" w:date="2020-02-17T09:32:00Z">
        <w:r>
          <w:t>(9)</w:t>
        </w:r>
        <w:r>
          <w:tab/>
          <w:t>(a)</w:t>
        </w:r>
        <w:r>
          <w:tab/>
          <w:t>The State is hereby empowered, as and for a public work under Parts 9 and 10 of the LAA, to take for the purposes of this clause any land (other than any part of a Port) which in the opinion of the Company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Company.</w:t>
        </w:r>
      </w:ins>
    </w:p>
    <w:p>
      <w:pPr>
        <w:pStyle w:val="yMiscellaneousBody"/>
        <w:tabs>
          <w:tab w:val="left" w:pos="1700"/>
        </w:tabs>
        <w:ind w:left="2260" w:hanging="580"/>
        <w:jc w:val="both"/>
        <w:rPr>
          <w:ins w:id="938" w:author="svcMRProcess" w:date="2020-02-17T09:32:00Z"/>
        </w:rPr>
      </w:pPr>
      <w:ins w:id="939" w:author="svcMRProcess" w:date="2020-02-17T09:32:00Z">
        <w:r>
          <w:t>(b)</w:t>
        </w:r>
        <w:r>
          <w:tab/>
          <w:t xml:space="preserve">In applying Parts 9 and 10 of the LAA for the purposes of this clause: </w:t>
        </w:r>
      </w:ins>
    </w:p>
    <w:p>
      <w:pPr>
        <w:pStyle w:val="yMiscellaneousBody"/>
        <w:tabs>
          <w:tab w:val="left" w:pos="1140"/>
        </w:tabs>
        <w:ind w:left="2860" w:hanging="600"/>
        <w:jc w:val="both"/>
        <w:rPr>
          <w:ins w:id="940" w:author="svcMRProcess" w:date="2020-02-17T09:32:00Z"/>
        </w:rPr>
      </w:pPr>
      <w:ins w:id="941" w:author="svcMRProcess" w:date="2020-02-17T09:32:00Z">
        <w:r>
          <w:t>(i)</w:t>
        </w:r>
        <w:r>
          <w:tab/>
          <w:t xml:space="preserve">"land" in that Act includes a legal or equitable estate or interest in land; </w:t>
        </w:r>
      </w:ins>
    </w:p>
    <w:p>
      <w:pPr>
        <w:pStyle w:val="yMiscellaneousBody"/>
        <w:tabs>
          <w:tab w:val="left" w:pos="1140"/>
        </w:tabs>
        <w:ind w:left="2860" w:hanging="600"/>
        <w:jc w:val="both"/>
        <w:rPr>
          <w:ins w:id="942" w:author="svcMRProcess" w:date="2020-02-17T09:32:00Z"/>
        </w:rPr>
      </w:pPr>
      <w:ins w:id="943" w:author="svcMRProcess" w:date="2020-02-17T09:32:00Z">
        <w:r>
          <w:t>(ii)</w:t>
        </w:r>
        <w:r>
          <w:tab/>
          <w:t>sections 170, 171, 172, 173, 174, 175 and 184 of that Act do not apply</w:t>
        </w:r>
        <w:r>
          <w:rPr>
            <w:i/>
          </w:rPr>
          <w:t xml:space="preserve">; </w:t>
        </w:r>
        <w:r>
          <w:t xml:space="preserve">and </w:t>
        </w:r>
      </w:ins>
    </w:p>
    <w:p>
      <w:pPr>
        <w:pStyle w:val="yMiscellaneousBody"/>
        <w:tabs>
          <w:tab w:val="left" w:pos="1140"/>
        </w:tabs>
        <w:ind w:left="2860" w:hanging="600"/>
        <w:jc w:val="both"/>
        <w:rPr>
          <w:ins w:id="944" w:author="svcMRProcess" w:date="2020-02-17T09:32:00Z"/>
        </w:rPr>
      </w:pPr>
      <w:ins w:id="945" w:author="svcMRProcess" w:date="2020-02-17T09:32:00Z">
        <w:r>
          <w:t>(iii)</w:t>
        </w:r>
        <w:r>
          <w:tab/>
          <w:t xml:space="preserve">that Act applies as if it were modified in section 177(2) by inserting </w:t>
        </w:r>
        <w:r>
          <w:noBreakHyphen/>
          <w:t xml:space="preserve"> </w:t>
        </w:r>
      </w:ins>
    </w:p>
    <w:p>
      <w:pPr>
        <w:pStyle w:val="yMiscellaneousBody"/>
        <w:ind w:left="3400" w:hanging="540"/>
        <w:jc w:val="both"/>
        <w:rPr>
          <w:ins w:id="946" w:author="svcMRProcess" w:date="2020-02-17T09:32:00Z"/>
        </w:rPr>
      </w:pPr>
      <w:ins w:id="947" w:author="svcMRProcess" w:date="2020-02-17T09:32:00Z">
        <w:r>
          <w:t>(A)</w:t>
        </w:r>
        <w:r>
          <w:tab/>
          <w:t xml:space="preserve">after "railway" the following </w:t>
        </w:r>
        <w:r>
          <w:noBreakHyphen/>
          <w:t xml:space="preserve"> </w:t>
        </w:r>
      </w:ins>
    </w:p>
    <w:p>
      <w:pPr>
        <w:pStyle w:val="yMiscellaneousBody"/>
        <w:ind w:left="3440"/>
        <w:jc w:val="both"/>
        <w:rPr>
          <w:ins w:id="948" w:author="svcMRProcess" w:date="2020-02-17T09:32:00Z"/>
        </w:rPr>
      </w:pPr>
      <w:ins w:id="949" w:author="svcMRProcess" w:date="2020-02-17T09:32:00Z">
        <w:r>
          <w:t xml:space="preserve">"or land is being taken pursuant to a Government agreement as defined in section 2 of the </w:t>
        </w:r>
        <w:r>
          <w:rPr>
            <w:i/>
          </w:rPr>
          <w:t>Government Agreements Act 1979</w:t>
        </w:r>
        <w:r>
          <w:t xml:space="preserve"> (WA)"</w:t>
        </w:r>
        <w:r>
          <w:rPr>
            <w:i/>
          </w:rPr>
          <w:t xml:space="preserve">; </w:t>
        </w:r>
        <w:r>
          <w:t>and</w:t>
        </w:r>
      </w:ins>
    </w:p>
    <w:p>
      <w:pPr>
        <w:pStyle w:val="yMiscellaneousBody"/>
        <w:ind w:left="3400" w:hanging="540"/>
        <w:jc w:val="both"/>
        <w:rPr>
          <w:ins w:id="950" w:author="svcMRProcess" w:date="2020-02-17T09:32:00Z"/>
        </w:rPr>
      </w:pPr>
      <w:ins w:id="951" w:author="svcMRProcess" w:date="2020-02-17T09:32:00Z">
        <w:r>
          <w:t>(B)</w:t>
        </w:r>
        <w:r>
          <w:tab/>
          <w:t xml:space="preserve">after "that Act" the following </w:t>
        </w:r>
        <w:r>
          <w:noBreakHyphen/>
          <w:t xml:space="preserve"> </w:t>
        </w:r>
      </w:ins>
    </w:p>
    <w:p>
      <w:pPr>
        <w:pStyle w:val="yMiscellaneousBody"/>
        <w:ind w:left="3400" w:firstLine="20"/>
        <w:jc w:val="both"/>
        <w:rPr>
          <w:ins w:id="952" w:author="svcMRProcess" w:date="2020-02-17T09:32:00Z"/>
          <w:i/>
        </w:rPr>
      </w:pPr>
      <w:ins w:id="953" w:author="svcMRProcess" w:date="2020-02-17T09:32:00Z">
        <w:r>
          <w:t>"or that Agreement as the case may be".</w:t>
        </w:r>
      </w:ins>
    </w:p>
    <w:p>
      <w:pPr>
        <w:pStyle w:val="yMiscellaneousBody"/>
        <w:tabs>
          <w:tab w:val="left" w:pos="1700"/>
        </w:tabs>
        <w:ind w:left="2260" w:hanging="580"/>
        <w:jc w:val="both"/>
        <w:rPr>
          <w:ins w:id="954" w:author="svcMRProcess" w:date="2020-02-17T09:32:00Z"/>
        </w:rPr>
      </w:pPr>
      <w:ins w:id="955" w:author="svcMRProcess" w:date="2020-02-17T09:32:00Z">
        <w:r>
          <w:t>(c)</w:t>
        </w:r>
        <w:r>
          <w:tab/>
          <w:t>The Company shall pay to the State on demand the costs of or incidental to any land taken  at the request of and on behalf of the Company including but not limited to any compensation payable to any holder of native title or of native title rights and interests in the land.</w:t>
        </w:r>
      </w:ins>
    </w:p>
    <w:p>
      <w:pPr>
        <w:pStyle w:val="yMiscellaneousBody"/>
        <w:tabs>
          <w:tab w:val="left" w:pos="1140"/>
        </w:tabs>
        <w:ind w:left="860" w:firstLine="340"/>
        <w:jc w:val="both"/>
        <w:rPr>
          <w:ins w:id="956" w:author="svcMRProcess" w:date="2020-02-17T09:32:00Z"/>
        </w:rPr>
      </w:pPr>
      <w:ins w:id="957" w:author="svcMRProcess" w:date="2020-02-17T09:32:00Z">
        <w:r>
          <w:t>Notification of Railway Operation Date</w:t>
        </w:r>
      </w:ins>
    </w:p>
    <w:p>
      <w:pPr>
        <w:pStyle w:val="yMiscellaneousBody"/>
        <w:tabs>
          <w:tab w:val="left" w:pos="1700"/>
        </w:tabs>
        <w:ind w:left="2260" w:hanging="1060"/>
        <w:jc w:val="both"/>
        <w:rPr>
          <w:ins w:id="958" w:author="svcMRProcess" w:date="2020-02-17T09:32:00Z"/>
        </w:rPr>
      </w:pPr>
      <w:ins w:id="959" w:author="svcMRProcess" w:date="2020-02-17T09:32:00Z">
        <w:r>
          <w:t>(10)</w:t>
        </w:r>
        <w:r>
          <w:tab/>
          <w:t>(a)</w:t>
        </w:r>
        <w:r>
          <w:tab/>
          <w:t>The Company shall from the date occurring 6 months before the date for completion of construction of a Railway specified in its time program for the commencement and completion of construction of that Railway submitted under subclause (4)(a), keep the Minister fully informed as to:</w:t>
        </w:r>
      </w:ins>
    </w:p>
    <w:p>
      <w:pPr>
        <w:pStyle w:val="yMiscellaneousBody"/>
        <w:tabs>
          <w:tab w:val="left" w:pos="2280"/>
        </w:tabs>
        <w:ind w:left="2860" w:hanging="600"/>
        <w:jc w:val="both"/>
        <w:rPr>
          <w:ins w:id="960" w:author="svcMRProcess" w:date="2020-02-17T09:32:00Z"/>
        </w:rPr>
      </w:pPr>
      <w:ins w:id="961" w:author="svcMRProcess" w:date="2020-02-17T09:32:00Z">
        <w:r>
          <w:t>(i)</w:t>
        </w:r>
        <w:r>
          <w:tab/>
          <w:t>the progress of that construction and its likely completion and commissioning; and</w:t>
        </w:r>
      </w:ins>
    </w:p>
    <w:p>
      <w:pPr>
        <w:pStyle w:val="yMiscellaneousBody"/>
        <w:tabs>
          <w:tab w:val="left" w:pos="2280"/>
        </w:tabs>
        <w:ind w:left="2860" w:hanging="600"/>
        <w:jc w:val="both"/>
        <w:rPr>
          <w:ins w:id="962" w:author="svcMRProcess" w:date="2020-02-17T09:32:00Z"/>
        </w:rPr>
      </w:pPr>
      <w:ins w:id="963" w:author="svcMRProcess" w:date="2020-02-17T09:32:00Z">
        <w:r>
          <w:t>(ii)</w:t>
        </w:r>
        <w:r>
          <w:tab/>
          <w:t>the likely Railway Operation Date.</w:t>
        </w:r>
      </w:ins>
    </w:p>
    <w:p>
      <w:pPr>
        <w:pStyle w:val="yMiscellaneousBody"/>
        <w:tabs>
          <w:tab w:val="left" w:pos="1700"/>
        </w:tabs>
        <w:ind w:left="2260" w:hanging="580"/>
        <w:jc w:val="both"/>
        <w:rPr>
          <w:ins w:id="964" w:author="svcMRProcess" w:date="2020-02-17T09:32:00Z"/>
        </w:rPr>
      </w:pPr>
      <w:ins w:id="965" w:author="svcMRProcess" w:date="2020-02-17T09:32:00Z">
        <w:r>
          <w:t>(b)</w:t>
        </w:r>
        <w:r>
          <w:tab/>
          <w:t>The Company shall on the Railway Operation Date notify the Minister that the first carriage of iron ore, freight goods or other products as the case may be over the Railway (other than for construction or commissioning purposes) has occurred.</w:t>
        </w:r>
      </w:ins>
    </w:p>
    <w:p>
      <w:pPr>
        <w:pStyle w:val="yMiscellaneousBody"/>
        <w:tabs>
          <w:tab w:val="left" w:pos="1700"/>
        </w:tabs>
        <w:ind w:left="2260" w:hanging="580"/>
        <w:jc w:val="both"/>
        <w:rPr>
          <w:ins w:id="966" w:author="svcMRProcess" w:date="2020-02-17T09:32:00Z"/>
        </w:rPr>
      </w:pPr>
      <w:ins w:id="967" w:author="svcMRProcess" w:date="2020-02-17T09:32:00Z">
        <w:r>
          <w:t>(c)</w:t>
        </w:r>
        <w:r>
          <w:tab/>
          <w:t>The Company shall from the date occurring 6 months before the date for completion of construction of a Railway spur line specified in its time program for the commencement and completion of construction of that spur line submitted under subclause (5)(c) keep the Minister fully informed as to:</w:t>
        </w:r>
      </w:ins>
    </w:p>
    <w:p>
      <w:pPr>
        <w:pStyle w:val="yMiscellaneousBody"/>
        <w:tabs>
          <w:tab w:val="left" w:pos="1140"/>
        </w:tabs>
        <w:ind w:left="2860" w:hanging="600"/>
        <w:jc w:val="both"/>
        <w:rPr>
          <w:ins w:id="968" w:author="svcMRProcess" w:date="2020-02-17T09:32:00Z"/>
        </w:rPr>
      </w:pPr>
      <w:ins w:id="969" w:author="svcMRProcess" w:date="2020-02-17T09:32:00Z">
        <w:r>
          <w:t>(i)</w:t>
        </w:r>
        <w:r>
          <w:tab/>
          <w:t>the progress of that construction and its likely completion and commissioning; and</w:t>
        </w:r>
      </w:ins>
    </w:p>
    <w:p>
      <w:pPr>
        <w:pStyle w:val="yMiscellaneousBody"/>
        <w:tabs>
          <w:tab w:val="left" w:pos="1140"/>
        </w:tabs>
        <w:ind w:left="2860" w:hanging="600"/>
        <w:jc w:val="both"/>
        <w:rPr>
          <w:ins w:id="970" w:author="svcMRProcess" w:date="2020-02-17T09:32:00Z"/>
        </w:rPr>
      </w:pPr>
      <w:ins w:id="971" w:author="svcMRProcess" w:date="2020-02-17T09:32:00Z">
        <w:r>
          <w:t>(ii)</w:t>
        </w:r>
        <w:r>
          <w:tab/>
          <w:t>in respect of it, the likely Railway spur line Operation Date.</w:t>
        </w:r>
      </w:ins>
    </w:p>
    <w:p>
      <w:pPr>
        <w:pStyle w:val="yMiscellaneousBody"/>
        <w:tabs>
          <w:tab w:val="left" w:pos="1700"/>
        </w:tabs>
        <w:ind w:left="2260" w:hanging="580"/>
        <w:jc w:val="both"/>
        <w:rPr>
          <w:ins w:id="972" w:author="svcMRProcess" w:date="2020-02-17T09:32:00Z"/>
        </w:rPr>
      </w:pPr>
      <w:ins w:id="973" w:author="svcMRProcess" w:date="2020-02-17T09:32:00Z">
        <w:r>
          <w:t>(d)</w:t>
        </w:r>
        <w:r>
          <w:tab/>
          <w:t>The Company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ins>
    </w:p>
    <w:p>
      <w:pPr>
        <w:pStyle w:val="yMiscellaneousBody"/>
        <w:tabs>
          <w:tab w:val="left" w:pos="1180"/>
        </w:tabs>
        <w:ind w:left="1200" w:hanging="600"/>
        <w:jc w:val="both"/>
        <w:rPr>
          <w:ins w:id="974" w:author="svcMRProcess" w:date="2020-02-17T09:32:00Z"/>
        </w:rPr>
      </w:pPr>
      <w:ins w:id="975" w:author="svcMRProcess" w:date="2020-02-17T09:32:00Z">
        <w:r>
          <w:t>(13)</w:t>
        </w:r>
        <w:r>
          <w:tab/>
          <w:t>by inserting after subclause (3) of clause 18 the following new subclause:</w:t>
        </w:r>
      </w:ins>
    </w:p>
    <w:p>
      <w:pPr>
        <w:pStyle w:val="yMiscellaneousBody"/>
        <w:tabs>
          <w:tab w:val="num" w:pos="1700"/>
        </w:tabs>
        <w:ind w:left="1680" w:hanging="600"/>
        <w:jc w:val="both"/>
        <w:rPr>
          <w:ins w:id="976" w:author="svcMRProcess" w:date="2020-02-17T09:32:00Z"/>
        </w:rPr>
      </w:pPr>
      <w:ins w:id="977" w:author="svcMRProcess" w:date="2020-02-17T09:32:00Z">
        <w:r>
          <w:t>"(3a)</w:t>
        </w:r>
        <w:r>
          <w:tab/>
          <w:t>To the extent determined by the Minister and subject to the provisions of the laws from time to time of the said State governing the generation, supply and transmission of electricity, the Company may subject to and in accordance with approved proposals generate transmit and supply electricity for the purpose of supply to:</w:t>
        </w:r>
      </w:ins>
    </w:p>
    <w:p>
      <w:pPr>
        <w:pStyle w:val="yMiscellaneousBody"/>
        <w:tabs>
          <w:tab w:val="left" w:pos="2400"/>
        </w:tabs>
        <w:ind w:left="2520" w:hanging="840"/>
        <w:jc w:val="both"/>
        <w:rPr>
          <w:ins w:id="978" w:author="svcMRProcess" w:date="2020-02-17T09:32:00Z"/>
        </w:rPr>
      </w:pPr>
      <w:ins w:id="979" w:author="svcMRProcess" w:date="2020-02-17T09:32:00Z">
        <w:r>
          <w:t>(a)</w:t>
        </w:r>
        <w:r>
          <w:tab/>
        </w:r>
        <w:r>
          <w:tab/>
          <w:t>"the Company" or "Joint Venturers" as the case may be as defined in, and for the purpose of an Integration Agreement, for its or their purposes thereunder;</w:t>
        </w:r>
      </w:ins>
    </w:p>
    <w:p>
      <w:pPr>
        <w:pStyle w:val="yMiscellaneousBody"/>
        <w:tabs>
          <w:tab w:val="left" w:pos="2520"/>
        </w:tabs>
        <w:ind w:left="2520" w:hanging="840"/>
        <w:jc w:val="both"/>
        <w:rPr>
          <w:ins w:id="980" w:author="svcMRProcess" w:date="2020-02-17T09:32:00Z"/>
        </w:rPr>
      </w:pPr>
      <w:ins w:id="981" w:author="svcMRProcess" w:date="2020-02-17T09:32:00Z">
        <w:r>
          <w:t>(b)</w:t>
        </w:r>
        <w:r>
          <w:tab/>
          <w:t>the holders from time to time of a Mining Act 1978 mining lease located in, or proximate to, the Pilbara region of the said State which is held by a Related Entity alone or with a third party or parties (excluding any mining lease granted pursuant to, or held under, a Government agreement) for the purpose of their iron ore mining operations on that mining lease; and</w:t>
        </w:r>
      </w:ins>
    </w:p>
    <w:p>
      <w:pPr>
        <w:pStyle w:val="yMiscellaneousBody"/>
        <w:tabs>
          <w:tab w:val="left" w:pos="2520"/>
        </w:tabs>
        <w:ind w:left="2520" w:hanging="840"/>
        <w:jc w:val="both"/>
        <w:rPr>
          <w:ins w:id="982" w:author="svcMRProcess" w:date="2020-02-17T09:32:00Z"/>
        </w:rPr>
      </w:pPr>
      <w:ins w:id="983" w:author="svcMRProcess" w:date="2020-02-17T09:32:00Z">
        <w:r>
          <w:t>(c)</w:t>
        </w:r>
        <w:r>
          <w:tab/>
          <w:t>with the prior approval of the Minister, "the Company" or "the Joint Venturers" as the case may be as defined in, and for the purpose of a Government agreement (excluding an Integration Agreement) for the mining of iron ore in, or proximate to, the Pilbara region of the said State for the purpose of its or their operations under that agreement. ";</w:t>
        </w:r>
      </w:ins>
    </w:p>
    <w:p>
      <w:pPr>
        <w:pStyle w:val="yMiscellaneousBody"/>
        <w:tabs>
          <w:tab w:val="left" w:pos="1180"/>
        </w:tabs>
        <w:ind w:left="1200" w:hanging="600"/>
        <w:jc w:val="both"/>
        <w:rPr>
          <w:ins w:id="984" w:author="svcMRProcess" w:date="2020-02-17T09:32:00Z"/>
        </w:rPr>
      </w:pPr>
      <w:ins w:id="985" w:author="svcMRProcess" w:date="2020-02-17T09:32:00Z">
        <w:r>
          <w:t>(14)</w:t>
        </w:r>
        <w:r>
          <w:tab/>
          <w:t>by inserting after subclause (2) of clause 22 the following new subclause.</w:t>
        </w:r>
      </w:ins>
    </w:p>
    <w:p>
      <w:pPr>
        <w:pStyle w:val="yMiscellaneousBody"/>
        <w:tabs>
          <w:tab w:val="left" w:pos="1200"/>
        </w:tabs>
        <w:ind w:left="2260" w:hanging="2260"/>
        <w:jc w:val="both"/>
        <w:rPr>
          <w:ins w:id="986" w:author="svcMRProcess" w:date="2020-02-17T09:32:00Z"/>
        </w:rPr>
      </w:pPr>
      <w:ins w:id="987" w:author="svcMRProcess" w:date="2020-02-17T09:32:00Z">
        <w:r>
          <w:tab/>
          <w:t>"(2a)</w:t>
        </w:r>
        <w:r>
          <w:tab/>
          <w:t>The provisions of subclause (1)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ins>
    </w:p>
    <w:p>
      <w:pPr>
        <w:pStyle w:val="yMiscellaneousBody"/>
        <w:ind w:left="560" w:firstLine="40"/>
        <w:jc w:val="both"/>
        <w:rPr>
          <w:ins w:id="988" w:author="svcMRProcess" w:date="2020-02-17T09:32:00Z"/>
        </w:rPr>
      </w:pPr>
      <w:ins w:id="989" w:author="svcMRProcess" w:date="2020-02-17T09:32:00Z">
        <w:r>
          <w:t>(15)</w:t>
        </w:r>
        <w:r>
          <w:tab/>
          <w:t>by deleting clause 23(5);</w:t>
        </w:r>
      </w:ins>
    </w:p>
    <w:p>
      <w:pPr>
        <w:pStyle w:val="yMiscellaneousBody"/>
        <w:ind w:left="1140" w:hanging="540"/>
        <w:jc w:val="both"/>
        <w:rPr>
          <w:ins w:id="990" w:author="svcMRProcess" w:date="2020-02-17T09:32:00Z"/>
        </w:rPr>
      </w:pPr>
      <w:ins w:id="991" w:author="svcMRProcess" w:date="2020-02-17T09:32:00Z">
        <w:r>
          <w:t>(16)</w:t>
        </w:r>
        <w:r>
          <w:tab/>
          <w:t>in clause 30(3) (a) by inserting "or held pursuant to this Agreement" after "under or pursuant to this Agreement";</w:t>
        </w:r>
      </w:ins>
    </w:p>
    <w:p>
      <w:pPr>
        <w:pStyle w:val="yMiscellaneousBody"/>
        <w:ind w:left="1140" w:hanging="540"/>
        <w:jc w:val="both"/>
        <w:rPr>
          <w:ins w:id="992" w:author="svcMRProcess" w:date="2020-02-17T09:32:00Z"/>
        </w:rPr>
      </w:pPr>
      <w:ins w:id="993" w:author="svcMRProcess" w:date="2020-02-17T09:32:00Z">
        <w:r>
          <w:t>(17)</w:t>
        </w:r>
        <w:r>
          <w:tab/>
          <w:t>in clause 31(1) by inserting "or held pursuant to this Agreement" after "granted under or pursuant to this Agreement";</w:t>
        </w:r>
      </w:ins>
    </w:p>
    <w:p>
      <w:pPr>
        <w:pStyle w:val="yMiscellaneousBody"/>
        <w:ind w:left="1140" w:hanging="540"/>
        <w:jc w:val="both"/>
        <w:rPr>
          <w:ins w:id="994" w:author="svcMRProcess" w:date="2020-02-17T09:32:00Z"/>
        </w:rPr>
      </w:pPr>
      <w:ins w:id="995" w:author="svcMRProcess" w:date="2020-02-17T09:32:00Z">
        <w:r>
          <w:t>(18)</w:t>
        </w:r>
        <w:r>
          <w:tab/>
          <w:t>in clause 34(1)(a)(i) by inserting "granted under or pursuant to this Agreement or held pursuant to this Agreement" after "grant or other title";</w:t>
        </w:r>
      </w:ins>
    </w:p>
    <w:p>
      <w:pPr>
        <w:pStyle w:val="yMiscellaneousBody"/>
        <w:ind w:left="1140" w:hanging="540"/>
        <w:jc w:val="both"/>
        <w:rPr>
          <w:ins w:id="996" w:author="svcMRProcess" w:date="2020-02-17T09:32:00Z"/>
        </w:rPr>
      </w:pPr>
      <w:ins w:id="997" w:author="svcMRProcess" w:date="2020-02-17T09:32:00Z">
        <w:r>
          <w:t>(19)</w:t>
        </w:r>
        <w:r>
          <w:tab/>
          <w:t>in clause 34(4) by deleting "occupied by the Company" and substituting "the subject of any lease licence easement or other title granted under or pursuant to this Agreement or held pursuant to this Agreement";</w:t>
        </w:r>
      </w:ins>
    </w:p>
    <w:p>
      <w:pPr>
        <w:pStyle w:val="yMiscellaneousBody"/>
        <w:ind w:left="1140" w:hanging="540"/>
        <w:jc w:val="both"/>
        <w:rPr>
          <w:ins w:id="998" w:author="svcMRProcess" w:date="2020-02-17T09:32:00Z"/>
        </w:rPr>
      </w:pPr>
      <w:ins w:id="999" w:author="svcMRProcess" w:date="2020-02-17T09:32:00Z">
        <w:r>
          <w:t>(20)</w:t>
        </w:r>
        <w:r>
          <w:tab/>
          <w:t>in clause 35(1)(a) by inserting "or held pursuant hereto" after "granted hereunder or pursuant hereto";</w:t>
        </w:r>
      </w:ins>
    </w:p>
    <w:p>
      <w:pPr>
        <w:pStyle w:val="yMiscellaneousBody"/>
        <w:ind w:left="1140" w:hanging="540"/>
        <w:jc w:val="both"/>
        <w:rPr>
          <w:ins w:id="1000" w:author="svcMRProcess" w:date="2020-02-17T09:32:00Z"/>
        </w:rPr>
      </w:pPr>
      <w:ins w:id="1001" w:author="svcMRProcess" w:date="2020-02-17T09:32:00Z">
        <w:r>
          <w:t>(21)</w:t>
        </w:r>
        <w:r>
          <w:tab/>
          <w:t>in clause 35(2) by inserting "or held pursuant to this Agreement" after "under or pursuant to this Agreement";</w:t>
        </w:r>
      </w:ins>
    </w:p>
    <w:p>
      <w:pPr>
        <w:pStyle w:val="yMiscellaneousBody"/>
        <w:ind w:left="560" w:firstLine="40"/>
        <w:jc w:val="both"/>
        <w:rPr>
          <w:ins w:id="1002" w:author="svcMRProcess" w:date="2020-02-17T09:32:00Z"/>
        </w:rPr>
      </w:pPr>
      <w:ins w:id="1003" w:author="svcMRProcess" w:date="2020-02-17T09:32:00Z">
        <w:r>
          <w:t>(22)</w:t>
        </w:r>
        <w:r>
          <w:tab/>
          <w:t>by deleting clause 36; and</w:t>
        </w:r>
      </w:ins>
    </w:p>
    <w:p>
      <w:pPr>
        <w:pStyle w:val="yMiscellaneousBody"/>
        <w:ind w:left="560" w:firstLine="40"/>
        <w:jc w:val="both"/>
        <w:rPr>
          <w:ins w:id="1004" w:author="svcMRProcess" w:date="2020-02-17T09:32:00Z"/>
        </w:rPr>
      </w:pPr>
      <w:ins w:id="1005" w:author="svcMRProcess" w:date="2020-02-17T09:32:00Z">
        <w:r>
          <w:t>(23)</w:t>
        </w:r>
        <w:r>
          <w:tab/>
          <w:t>by inserting the following sentence at the end of clause 37:</w:t>
        </w:r>
      </w:ins>
    </w:p>
    <w:p>
      <w:pPr>
        <w:pStyle w:val="yMiscellaneousBody"/>
        <w:ind w:left="1140"/>
        <w:jc w:val="both"/>
        <w:rPr>
          <w:ins w:id="1006" w:author="svcMRProcess" w:date="2020-02-17T09:32:00Z"/>
        </w:rPr>
      </w:pPr>
      <w:ins w:id="1007" w:author="svcMRProcess" w:date="2020-02-17T09:32:00Z">
        <w:r>
          <w:t>"As a separate independent indemnity the Company will indemnify and keep indemnified the State and its servants agents and contractors in respect of all actions suits claims demands or costs of third parties arising out of or in connection with any use, making available for use or other activities of the Company as referred to in clause 14A."; and</w:t>
        </w:r>
      </w:ins>
    </w:p>
    <w:p>
      <w:pPr>
        <w:pStyle w:val="yMiscellaneousBody"/>
        <w:ind w:left="1140" w:hanging="560"/>
        <w:jc w:val="both"/>
        <w:rPr>
          <w:ins w:id="1008" w:author="svcMRProcess" w:date="2020-02-17T09:32:00Z"/>
        </w:rPr>
      </w:pPr>
      <w:ins w:id="1009" w:author="svcMRProcess" w:date="2020-02-17T09:32:00Z">
        <w:r>
          <w:t>(24)</w:t>
        </w:r>
        <w:r>
          <w:tab/>
          <w:t>inserting after the Schedule the following new schedules:</w:t>
        </w:r>
      </w:ins>
    </w:p>
    <w:p>
      <w:pPr>
        <w:pStyle w:val="yMiscellaneousBody"/>
        <w:jc w:val="center"/>
        <w:rPr>
          <w:ins w:id="1010" w:author="svcMRProcess" w:date="2020-02-17T09:32:00Z"/>
          <w:b/>
        </w:rPr>
      </w:pPr>
      <w:ins w:id="1011" w:author="svcMRProcess" w:date="2020-02-17T09:32:00Z">
        <w:r>
          <w:t xml:space="preserve">" </w:t>
        </w:r>
        <w:r>
          <w:rPr>
            <w:b/>
          </w:rPr>
          <w:t>SECOND SCHEDULE</w:t>
        </w:r>
      </w:ins>
    </w:p>
    <w:p>
      <w:pPr>
        <w:pStyle w:val="yMiscellaneousBody"/>
        <w:jc w:val="center"/>
        <w:rPr>
          <w:ins w:id="1012" w:author="svcMRProcess" w:date="2020-02-17T09:32:00Z"/>
          <w:b/>
        </w:rPr>
      </w:pPr>
    </w:p>
    <w:p>
      <w:pPr>
        <w:pStyle w:val="yMiscellaneousBody"/>
        <w:jc w:val="center"/>
        <w:rPr>
          <w:ins w:id="1013" w:author="svcMRProcess" w:date="2020-02-17T09:32:00Z"/>
          <w:b/>
        </w:rPr>
      </w:pPr>
      <w:ins w:id="1014" w:author="svcMRProcess" w:date="2020-02-17T09:32:00Z">
        <w:r>
          <w:rPr>
            <w:b/>
          </w:rPr>
          <w:t>WESTERN AUSTRALIA</w:t>
        </w:r>
      </w:ins>
    </w:p>
    <w:p>
      <w:pPr>
        <w:pStyle w:val="yMiscellaneousBody"/>
        <w:jc w:val="center"/>
        <w:rPr>
          <w:ins w:id="1015" w:author="svcMRProcess" w:date="2020-02-17T09:32:00Z"/>
          <w:b/>
        </w:rPr>
      </w:pPr>
    </w:p>
    <w:p>
      <w:pPr>
        <w:pStyle w:val="yMiscellaneousBody"/>
        <w:jc w:val="center"/>
        <w:rPr>
          <w:ins w:id="1016" w:author="svcMRProcess" w:date="2020-02-17T09:32:00Z"/>
          <w:i/>
        </w:rPr>
      </w:pPr>
      <w:ins w:id="1017" w:author="svcMRProcess" w:date="2020-02-17T09:32:00Z">
        <w:r>
          <w:rPr>
            <w:b/>
          </w:rPr>
          <w:t>IRON ORE (MARILLANA CREEK) AGREEMENT ACT 1991</w:t>
        </w:r>
      </w:ins>
    </w:p>
    <w:p>
      <w:pPr>
        <w:pStyle w:val="yMiscellaneousBody"/>
        <w:jc w:val="center"/>
        <w:rPr>
          <w:ins w:id="1018" w:author="svcMRProcess" w:date="2020-02-17T09:32:00Z"/>
          <w:b/>
        </w:rPr>
      </w:pPr>
    </w:p>
    <w:p>
      <w:pPr>
        <w:pStyle w:val="yMiscellaneousBody"/>
        <w:jc w:val="center"/>
        <w:rPr>
          <w:ins w:id="1019" w:author="svcMRProcess" w:date="2020-02-17T09:32:00Z"/>
          <w:b/>
        </w:rPr>
      </w:pPr>
      <w:ins w:id="1020" w:author="svcMRProcess" w:date="2020-02-17T09:32:00Z">
        <w:r>
          <w:rPr>
            <w:b/>
          </w:rPr>
          <w:t>MINING ACT 1978</w:t>
        </w:r>
      </w:ins>
    </w:p>
    <w:p>
      <w:pPr>
        <w:pStyle w:val="yMiscellaneousBody"/>
        <w:jc w:val="center"/>
        <w:rPr>
          <w:ins w:id="1021" w:author="svcMRProcess" w:date="2020-02-17T09:32:00Z"/>
          <w:b/>
        </w:rPr>
      </w:pPr>
    </w:p>
    <w:p>
      <w:pPr>
        <w:pStyle w:val="yMiscellaneousBody"/>
        <w:jc w:val="center"/>
        <w:rPr>
          <w:ins w:id="1022" w:author="svcMRProcess" w:date="2020-02-17T09:32:00Z"/>
          <w:b/>
        </w:rPr>
      </w:pPr>
      <w:ins w:id="1023" w:author="svcMRProcess" w:date="2020-02-17T09:32:00Z">
        <w:r>
          <w:rPr>
            <w:b/>
          </w:rPr>
          <w:t>MISCELLANEOUS LICENCE FOR A RAILWAY AND OTHER PURPOSES</w:t>
        </w:r>
      </w:ins>
    </w:p>
    <w:p>
      <w:pPr>
        <w:pStyle w:val="yMiscellaneousBody"/>
        <w:jc w:val="center"/>
        <w:rPr>
          <w:ins w:id="1024" w:author="svcMRProcess" w:date="2020-02-17T09:32:00Z"/>
          <w:b/>
        </w:rPr>
      </w:pPr>
    </w:p>
    <w:p>
      <w:pPr>
        <w:pStyle w:val="yMiscellaneousBody"/>
        <w:jc w:val="both"/>
        <w:rPr>
          <w:ins w:id="1025" w:author="svcMRProcess" w:date="2020-02-17T09:32:00Z"/>
          <w:b/>
        </w:rPr>
      </w:pPr>
    </w:p>
    <w:p>
      <w:pPr>
        <w:pStyle w:val="yMiscellaneousBody"/>
        <w:jc w:val="both"/>
        <w:rPr>
          <w:ins w:id="1026" w:author="svcMRProcess" w:date="2020-02-17T09:32:00Z"/>
          <w:b/>
        </w:rPr>
      </w:pPr>
      <w:ins w:id="1027" w:author="svcMRProcess" w:date="2020-02-17T09:32:00Z">
        <w:r>
          <w:rPr>
            <w:b/>
          </w:rPr>
          <w:t>No.</w:t>
        </w:r>
        <w:r>
          <w:t xml:space="preserve">    </w:t>
        </w:r>
        <w:r>
          <w:rPr>
            <w:b/>
          </w:rPr>
          <w:t>MISCELLANEOUS LICENCE [   ]</w:t>
        </w:r>
      </w:ins>
    </w:p>
    <w:p>
      <w:pPr>
        <w:pStyle w:val="yMiscellaneousBody"/>
        <w:jc w:val="both"/>
        <w:rPr>
          <w:ins w:id="1028" w:author="svcMRProcess" w:date="2020-02-17T09:32:00Z"/>
          <w:b/>
        </w:rPr>
      </w:pPr>
    </w:p>
    <w:p>
      <w:pPr>
        <w:pStyle w:val="yMiscellaneousBody"/>
        <w:jc w:val="both"/>
        <w:rPr>
          <w:ins w:id="1029" w:author="svcMRProcess" w:date="2020-02-17T09:32:00Z"/>
        </w:rPr>
      </w:pPr>
      <w:ins w:id="1030" w:author="svcMRProcess" w:date="2020-02-17T09:32:00Z">
        <w:r>
          <w:t>WHEREAS by the Agreement (hereinafter called "the</w:t>
        </w:r>
        <w:r>
          <w:rPr>
            <w:b/>
          </w:rPr>
          <w:t xml:space="preserve"> </w:t>
        </w:r>
        <w:r>
          <w:t xml:space="preserve">Agreement") ratified by and scheduled to the </w:t>
        </w:r>
        <w:r>
          <w:rPr>
            <w:i/>
          </w:rPr>
          <w:t>Iron Ore (Marillana Creek) Agreement Act 1991</w:t>
        </w:r>
        <w:r>
          <w:t>, as from time to time added to, varied or amended, the State agreed to grant to [       ] (hereinafter with its successors and permitted assigns called "the Company") a miscellaneous licence for the construction operation and maintenance of  a Railway (as defined in clause 14C(1) of the Agreement and otherwise as provided in the Agreement) and, if applicable, other purposes AND WHEREAS the Company pursuant to clause 14C(6)(a) of the Agreement has made application for the said licence;</w:t>
        </w:r>
      </w:ins>
    </w:p>
    <w:p>
      <w:pPr>
        <w:pStyle w:val="yMiscellaneousBody"/>
        <w:jc w:val="both"/>
        <w:rPr>
          <w:ins w:id="1031" w:author="svcMRProcess" w:date="2020-02-17T09:32:00Z"/>
        </w:rPr>
      </w:pPr>
    </w:p>
    <w:p>
      <w:pPr>
        <w:pStyle w:val="yMiscellaneousBody"/>
        <w:jc w:val="both"/>
        <w:rPr>
          <w:ins w:id="1032" w:author="svcMRProcess" w:date="2020-02-17T09:32:00Z"/>
        </w:rPr>
      </w:pPr>
      <w:ins w:id="1033" w:author="svcMRProcess" w:date="2020-02-17T09:32:00Z">
        <w:r>
          <w:t xml:space="preserve">NOW in consideration of the rents reserved by and the provisions of the Agreement and in pursuance of the </w:t>
        </w:r>
        <w:r>
          <w:rPr>
            <w:i/>
          </w:rPr>
          <w:t>Iron Ore (Marillana Creek) Agreement Act 1991</w:t>
        </w:r>
        <w:r>
          <w:t xml:space="preserve">, as from time to time added to, varied or amended,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14C(1)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14C(6)(a)(i) of the Agreement PROVIDED ALWAYS that this licence shall not be determined or forfeited otherwise than in accordance with the Agreement.</w:t>
        </w:r>
      </w:ins>
    </w:p>
    <w:p>
      <w:pPr>
        <w:pStyle w:val="yMiscellaneousBody"/>
        <w:jc w:val="both"/>
        <w:rPr>
          <w:ins w:id="1034" w:author="svcMRProcess" w:date="2020-02-17T09:32:00Z"/>
        </w:rPr>
      </w:pPr>
    </w:p>
    <w:p>
      <w:pPr>
        <w:pStyle w:val="yMiscellaneousBody"/>
        <w:jc w:val="both"/>
        <w:rPr>
          <w:ins w:id="1035" w:author="svcMRProcess" w:date="2020-02-17T09:32:00Z"/>
        </w:rPr>
      </w:pPr>
      <w:ins w:id="1036" w:author="svcMRProcess" w:date="2020-02-17T09:32:00Z">
        <w:r>
          <w:t>In this licence:</w:t>
        </w:r>
      </w:ins>
    </w:p>
    <w:p>
      <w:pPr>
        <w:pStyle w:val="yMiscellaneousBody"/>
        <w:jc w:val="both"/>
        <w:rPr>
          <w:ins w:id="1037" w:author="svcMRProcess" w:date="2020-02-17T09:32:00Z"/>
        </w:rPr>
      </w:pPr>
    </w:p>
    <w:p>
      <w:pPr>
        <w:pStyle w:val="yMiscellaneousBody"/>
        <w:ind w:left="860" w:hanging="860"/>
        <w:jc w:val="both"/>
        <w:rPr>
          <w:ins w:id="1038" w:author="svcMRProcess" w:date="2020-02-17T09:32:00Z"/>
        </w:rPr>
      </w:pPr>
      <w:ins w:id="1039" w:author="svcMRProcess" w:date="2020-02-17T09:32:00Z">
        <w:r>
          <w:noBreakHyphen/>
        </w:r>
        <w:r>
          <w:tab/>
          <w:t>If the Company be more than one the liability of the Company hereunder shall be joint and several.</w:t>
        </w:r>
      </w:ins>
    </w:p>
    <w:p>
      <w:pPr>
        <w:pStyle w:val="yMiscellaneousBody"/>
        <w:ind w:left="860" w:hanging="860"/>
        <w:jc w:val="both"/>
        <w:rPr>
          <w:ins w:id="1040" w:author="svcMRProcess" w:date="2020-02-17T09:32:00Z"/>
        </w:rPr>
      </w:pPr>
    </w:p>
    <w:p>
      <w:pPr>
        <w:pStyle w:val="yMiscellaneousBody"/>
        <w:ind w:left="860" w:hanging="860"/>
        <w:jc w:val="both"/>
        <w:rPr>
          <w:ins w:id="1041" w:author="svcMRProcess" w:date="2020-02-17T09:32:00Z"/>
        </w:rPr>
      </w:pPr>
      <w:ins w:id="1042" w:author="svcMRProcess" w:date="2020-02-17T09:32:00Z">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ins>
    </w:p>
    <w:p>
      <w:pPr>
        <w:pStyle w:val="yMiscellaneousBody"/>
        <w:ind w:left="860" w:hanging="860"/>
        <w:jc w:val="both"/>
        <w:rPr>
          <w:ins w:id="1043" w:author="svcMRProcess" w:date="2020-02-17T09:32:00Z"/>
        </w:rPr>
      </w:pPr>
    </w:p>
    <w:p>
      <w:pPr>
        <w:pStyle w:val="yMiscellaneousBody"/>
        <w:ind w:left="860" w:hanging="860"/>
        <w:jc w:val="both"/>
        <w:rPr>
          <w:ins w:id="1044" w:author="svcMRProcess" w:date="2020-02-17T09:32:00Z"/>
        </w:rPr>
      </w:pPr>
      <w:ins w:id="1045" w:author="svcMRProcess" w:date="2020-02-17T09:32:00Z">
        <w:r>
          <w:noBreakHyphen/>
        </w:r>
        <w:r>
          <w:tab/>
          <w:t>Reference to "the Agreement" means such agreement as from time to time added to, varied or amended.</w:t>
        </w:r>
      </w:ins>
    </w:p>
    <w:p>
      <w:pPr>
        <w:pStyle w:val="yMiscellaneousBody"/>
        <w:ind w:left="860" w:hanging="860"/>
        <w:jc w:val="both"/>
        <w:rPr>
          <w:ins w:id="1046" w:author="svcMRProcess" w:date="2020-02-17T09:32:00Z"/>
        </w:rPr>
      </w:pPr>
    </w:p>
    <w:p>
      <w:pPr>
        <w:pStyle w:val="yMiscellaneousBody"/>
        <w:ind w:left="860" w:hanging="860"/>
        <w:jc w:val="both"/>
        <w:rPr>
          <w:ins w:id="1047" w:author="svcMRProcess" w:date="2020-02-17T09:32:00Z"/>
        </w:rPr>
      </w:pPr>
      <w:ins w:id="1048" w:author="svcMRProcess" w:date="2020-02-17T09:32:00Z">
        <w:r>
          <w:noBreakHyphen/>
        </w:r>
        <w:r>
          <w:tab/>
          <w:t xml:space="preserve">The terms "approved proposals", "Railway", "Railway Operation Date", and "Railway spur line" have the meanings given in the Agreement. </w:t>
        </w:r>
      </w:ins>
    </w:p>
    <w:p>
      <w:pPr>
        <w:pStyle w:val="yMiscellaneousBody"/>
        <w:jc w:val="both"/>
        <w:rPr>
          <w:ins w:id="1049" w:author="svcMRProcess" w:date="2020-02-17T09:32:00Z"/>
        </w:rPr>
      </w:pPr>
    </w:p>
    <w:p>
      <w:pPr>
        <w:pStyle w:val="yMiscellaneousBody"/>
        <w:jc w:val="both"/>
        <w:rPr>
          <w:ins w:id="1050" w:author="svcMRProcess" w:date="2020-02-17T09:32:00Z"/>
        </w:rPr>
      </w:pPr>
      <w:ins w:id="1051" w:author="svcMRProcess" w:date="2020-02-17T09:32:00Z">
        <w:r>
          <w:t>ENDORSEMENTS AND CONDITIONS</w:t>
        </w:r>
      </w:ins>
    </w:p>
    <w:p>
      <w:pPr>
        <w:pStyle w:val="yMiscellaneousBody"/>
        <w:rPr>
          <w:ins w:id="1052" w:author="svcMRProcess" w:date="2020-02-17T09:32:00Z"/>
        </w:rPr>
      </w:pPr>
    </w:p>
    <w:p>
      <w:pPr>
        <w:pStyle w:val="yMiscellaneousBody"/>
        <w:ind w:left="860" w:hanging="860"/>
        <w:jc w:val="both"/>
        <w:rPr>
          <w:ins w:id="1053" w:author="svcMRProcess" w:date="2020-02-17T09:32:00Z"/>
        </w:rPr>
      </w:pPr>
      <w:ins w:id="1054" w:author="svcMRProcess" w:date="2020-02-17T09:32:00Z">
        <w:r>
          <w:t>Endorsements</w:t>
        </w:r>
      </w:ins>
    </w:p>
    <w:p>
      <w:pPr>
        <w:pStyle w:val="yMiscellaneousBody"/>
        <w:ind w:left="860" w:hanging="860"/>
        <w:jc w:val="both"/>
        <w:rPr>
          <w:ins w:id="1055" w:author="svcMRProcess" w:date="2020-02-17T09:32:00Z"/>
        </w:rPr>
      </w:pPr>
    </w:p>
    <w:p>
      <w:pPr>
        <w:pStyle w:val="yMiscellaneousBody"/>
        <w:ind w:left="860" w:hanging="860"/>
        <w:jc w:val="both"/>
        <w:rPr>
          <w:ins w:id="1056" w:author="svcMRProcess" w:date="2020-02-17T09:32:00Z"/>
        </w:rPr>
      </w:pPr>
      <w:ins w:id="1057" w:author="svcMRProcess" w:date="2020-02-17T09:32:00Z">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ins>
    </w:p>
    <w:p>
      <w:pPr>
        <w:pStyle w:val="yMiscellaneousBody"/>
        <w:ind w:left="860" w:hanging="860"/>
        <w:jc w:val="both"/>
        <w:rPr>
          <w:ins w:id="1058" w:author="svcMRProcess" w:date="2020-02-17T09:32:00Z"/>
        </w:rPr>
      </w:pPr>
    </w:p>
    <w:p>
      <w:pPr>
        <w:pStyle w:val="yMiscellaneousBody"/>
        <w:ind w:left="840" w:hanging="840"/>
        <w:jc w:val="both"/>
        <w:rPr>
          <w:ins w:id="1059" w:author="svcMRProcess" w:date="2020-02-17T09:32:00Z"/>
        </w:rPr>
      </w:pPr>
      <w:ins w:id="1060" w:author="svcMRProcess" w:date="2020-02-17T09:32:00Z">
        <w:r>
          <w:t>2.</w:t>
        </w:r>
        <w:r>
          <w:tab/>
          <w:t>The Company is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ins>
    </w:p>
    <w:p>
      <w:pPr>
        <w:pStyle w:val="yMiscellaneousBody"/>
        <w:ind w:left="860" w:hanging="860"/>
        <w:jc w:val="both"/>
        <w:rPr>
          <w:ins w:id="1061" w:author="svcMRProcess" w:date="2020-02-17T09:32:00Z"/>
        </w:rPr>
      </w:pPr>
      <w:ins w:id="1062" w:author="svcMRProcess" w:date="2020-02-17T09:32:00Z">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ins>
    </w:p>
    <w:p>
      <w:pPr>
        <w:pStyle w:val="yMiscellaneousBody"/>
        <w:ind w:left="860" w:hanging="860"/>
        <w:jc w:val="both"/>
        <w:rPr>
          <w:ins w:id="1063" w:author="svcMRProcess" w:date="2020-02-17T09:32:00Z"/>
        </w:rPr>
      </w:pPr>
    </w:p>
    <w:p>
      <w:pPr>
        <w:pStyle w:val="yMiscellaneousBody"/>
        <w:ind w:left="860" w:hanging="860"/>
        <w:jc w:val="both"/>
        <w:rPr>
          <w:ins w:id="1064" w:author="svcMRProcess" w:date="2020-02-17T09:32:00Z"/>
        </w:rPr>
      </w:pPr>
      <w:ins w:id="1065" w:author="svcMRProcess" w:date="2020-02-17T09:32:00Z">
        <w:r>
          <w:t>4.</w:t>
        </w:r>
        <w:r>
          <w:tab/>
          <w:t>[Any further endorsement which the Minister for Mines may, consistent with the provisions of the Agreement, determines and thereafter impose in respect of this licence including during the term of the Agreement.]</w:t>
        </w:r>
      </w:ins>
    </w:p>
    <w:p>
      <w:pPr>
        <w:pStyle w:val="yMiscellaneousBody"/>
        <w:ind w:left="860" w:hanging="860"/>
        <w:jc w:val="both"/>
        <w:rPr>
          <w:ins w:id="1066" w:author="svcMRProcess" w:date="2020-02-17T09:32:00Z"/>
        </w:rPr>
      </w:pPr>
    </w:p>
    <w:p>
      <w:pPr>
        <w:pStyle w:val="yMiscellaneousBody"/>
        <w:ind w:left="860" w:hanging="860"/>
        <w:jc w:val="both"/>
        <w:rPr>
          <w:ins w:id="1067" w:author="svcMRProcess" w:date="2020-02-17T09:32:00Z"/>
        </w:rPr>
      </w:pPr>
      <w:ins w:id="1068" w:author="svcMRProcess" w:date="2020-02-17T09:32:00Z">
        <w:r>
          <w:t>Conditions</w:t>
        </w:r>
      </w:ins>
    </w:p>
    <w:p>
      <w:pPr>
        <w:pStyle w:val="yMiscellaneousBody"/>
        <w:ind w:left="860" w:hanging="860"/>
        <w:jc w:val="both"/>
        <w:rPr>
          <w:ins w:id="1069" w:author="svcMRProcess" w:date="2020-02-17T09:32:00Z"/>
        </w:rPr>
      </w:pPr>
    </w:p>
    <w:p>
      <w:pPr>
        <w:pStyle w:val="yMiscellaneousBody"/>
        <w:tabs>
          <w:tab w:val="left" w:pos="840"/>
        </w:tabs>
        <w:ind w:left="1700" w:hanging="1680"/>
        <w:jc w:val="both"/>
        <w:rPr>
          <w:ins w:id="1070" w:author="svcMRProcess" w:date="2020-02-17T09:32:00Z"/>
        </w:rPr>
      </w:pPr>
      <w:ins w:id="1071" w:author="svcMRProcess" w:date="2020-02-17T09:32:00Z">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ins>
    </w:p>
    <w:p>
      <w:pPr>
        <w:pStyle w:val="yMiscellaneousBody"/>
        <w:ind w:left="960" w:hanging="940"/>
        <w:jc w:val="both"/>
        <w:rPr>
          <w:ins w:id="1072" w:author="svcMRProcess" w:date="2020-02-17T09:32:00Z"/>
        </w:rPr>
      </w:pPr>
    </w:p>
    <w:p>
      <w:pPr>
        <w:pStyle w:val="yMiscellaneousBody"/>
        <w:tabs>
          <w:tab w:val="left" w:pos="840"/>
        </w:tabs>
        <w:ind w:left="1700" w:hanging="1680"/>
        <w:jc w:val="both"/>
        <w:rPr>
          <w:ins w:id="1073" w:author="svcMRProcess" w:date="2020-02-17T09:32:00Z"/>
        </w:rPr>
      </w:pPr>
      <w:ins w:id="1074" w:author="svcMRProcess" w:date="2020-02-17T09:32:00Z">
        <w:r>
          <w:tab/>
          <w:t>(b)</w:t>
        </w:r>
        <w:r>
          <w:tab/>
          <w:t>Paragraph (a) shall not apply to land the subject of this licence that was included in this licence pursuant to clause 14C(6)(h) or clause 14C(6)(i) of the Agreement.</w:t>
        </w:r>
      </w:ins>
    </w:p>
    <w:p>
      <w:pPr>
        <w:pStyle w:val="yMiscellaneousBody"/>
        <w:ind w:left="960" w:hanging="940"/>
        <w:jc w:val="both"/>
        <w:rPr>
          <w:ins w:id="1075" w:author="svcMRProcess" w:date="2020-02-17T09:32:00Z"/>
        </w:rPr>
      </w:pPr>
    </w:p>
    <w:p>
      <w:pPr>
        <w:pStyle w:val="yMiscellaneousBody"/>
        <w:ind w:left="960" w:hanging="940"/>
        <w:jc w:val="both"/>
        <w:rPr>
          <w:ins w:id="1076" w:author="svcMRProcess" w:date="2020-02-17T09:32:00Z"/>
        </w:rPr>
      </w:pPr>
      <w:ins w:id="1077" w:author="svcMRProcess" w:date="2020-02-17T09:32:00Z">
        <w:r>
          <w:t>2.</w:t>
        </w:r>
        <w:r>
          <w:tab/>
          <w:t xml:space="preserve">The Company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14C(6)(h)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ins>
    </w:p>
    <w:p>
      <w:pPr>
        <w:pStyle w:val="yMiscellaneousBody"/>
        <w:ind w:left="960" w:hanging="940"/>
        <w:jc w:val="both"/>
        <w:rPr>
          <w:ins w:id="1078" w:author="svcMRProcess" w:date="2020-02-17T09:32:00Z"/>
        </w:rPr>
      </w:pPr>
    </w:p>
    <w:p>
      <w:pPr>
        <w:pStyle w:val="yMiscellaneousBody"/>
        <w:ind w:left="860" w:hanging="860"/>
        <w:jc w:val="both"/>
        <w:rPr>
          <w:ins w:id="1079" w:author="svcMRProcess" w:date="2020-02-17T09:32:00Z"/>
        </w:rPr>
      </w:pPr>
      <w:ins w:id="1080" w:author="svcMRProcess" w:date="2020-02-17T09:32:00Z">
        <w:r>
          <w:t>3.</w:t>
        </w:r>
        <w:r>
          <w:tab/>
          <w:t>[Any further conditions which the Minister for Mines may, consistent with the provisions of the Agreement, determines and thereafter impose in respect of this licence including during the term of the Agreement.]</w:t>
        </w:r>
      </w:ins>
    </w:p>
    <w:p>
      <w:pPr>
        <w:pStyle w:val="yMiscellaneousBody"/>
        <w:ind w:left="860" w:hanging="860"/>
        <w:jc w:val="center"/>
        <w:rPr>
          <w:ins w:id="1081" w:author="svcMRProcess" w:date="2020-02-17T09:32:00Z"/>
          <w:b/>
        </w:rPr>
      </w:pPr>
      <w:ins w:id="1082" w:author="svcMRProcess" w:date="2020-02-17T09:32:00Z">
        <w:r>
          <w:rPr>
            <w:b/>
          </w:rPr>
          <w:t>SCHEDULE</w:t>
        </w:r>
      </w:ins>
    </w:p>
    <w:p>
      <w:pPr>
        <w:pStyle w:val="yMiscellaneousBody"/>
        <w:ind w:left="860" w:hanging="860"/>
        <w:jc w:val="center"/>
        <w:rPr>
          <w:ins w:id="1083" w:author="svcMRProcess" w:date="2020-02-17T09:32:00Z"/>
        </w:rPr>
      </w:pPr>
    </w:p>
    <w:p>
      <w:pPr>
        <w:pStyle w:val="yMiscellaneousBody"/>
        <w:ind w:left="860" w:hanging="860"/>
        <w:jc w:val="center"/>
        <w:rPr>
          <w:ins w:id="1084" w:author="svcMRProcess" w:date="2020-02-17T09:32:00Z"/>
        </w:rPr>
      </w:pPr>
      <w:ins w:id="1085" w:author="svcMRProcess" w:date="2020-02-17T09:32:00Z">
        <w:r>
          <w:t>Land description</w:t>
        </w:r>
      </w:ins>
    </w:p>
    <w:p>
      <w:pPr>
        <w:pStyle w:val="yMiscellaneousBody"/>
        <w:ind w:left="860" w:hanging="860"/>
        <w:jc w:val="both"/>
        <w:rPr>
          <w:ins w:id="1086" w:author="svcMRProcess" w:date="2020-02-17T09:32:00Z"/>
        </w:rPr>
      </w:pPr>
    </w:p>
    <w:p>
      <w:pPr>
        <w:pStyle w:val="yMiscellaneousBody"/>
        <w:ind w:left="860" w:hanging="860"/>
        <w:jc w:val="both"/>
        <w:rPr>
          <w:ins w:id="1087" w:author="svcMRProcess" w:date="2020-02-17T09:32:00Z"/>
        </w:rPr>
      </w:pPr>
      <w:ins w:id="1088" w:author="svcMRProcess" w:date="2020-02-17T09:32:00Z">
        <w:r>
          <w:t>Locality:</w:t>
        </w:r>
      </w:ins>
    </w:p>
    <w:p>
      <w:pPr>
        <w:pStyle w:val="yMiscellaneousBody"/>
        <w:ind w:left="860" w:hanging="860"/>
        <w:jc w:val="both"/>
        <w:rPr>
          <w:ins w:id="1089" w:author="svcMRProcess" w:date="2020-02-17T09:32:00Z"/>
        </w:rPr>
      </w:pPr>
      <w:ins w:id="1090" w:author="svcMRProcess" w:date="2020-02-17T09:32:00Z">
        <w:r>
          <w:t>Mineral Field</w:t>
        </w:r>
      </w:ins>
    </w:p>
    <w:p>
      <w:pPr>
        <w:pStyle w:val="yMiscellaneousBody"/>
        <w:ind w:left="860" w:hanging="860"/>
        <w:jc w:val="both"/>
        <w:rPr>
          <w:ins w:id="1091" w:author="svcMRProcess" w:date="2020-02-17T09:32:00Z"/>
        </w:rPr>
      </w:pPr>
      <w:ins w:id="1092" w:author="svcMRProcess" w:date="2020-02-17T09:32:00Z">
        <w:r>
          <w:t>Area:</w:t>
        </w:r>
      </w:ins>
    </w:p>
    <w:p>
      <w:pPr>
        <w:pStyle w:val="yMiscellaneousBody"/>
        <w:ind w:left="860" w:hanging="860"/>
        <w:jc w:val="both"/>
        <w:rPr>
          <w:ins w:id="1093" w:author="svcMRProcess" w:date="2020-02-17T09:32:00Z"/>
        </w:rPr>
      </w:pPr>
    </w:p>
    <w:p>
      <w:pPr>
        <w:pStyle w:val="yMiscellaneousBody"/>
        <w:ind w:left="860" w:hanging="860"/>
        <w:jc w:val="both"/>
        <w:rPr>
          <w:ins w:id="1094" w:author="svcMRProcess" w:date="2020-02-17T09:32:00Z"/>
        </w:rPr>
      </w:pPr>
      <w:ins w:id="1095" w:author="svcMRProcess" w:date="2020-02-17T09:32:00Z">
        <w:r>
          <w:t>DATED at Perth this                         day of                                         .</w:t>
        </w:r>
      </w:ins>
    </w:p>
    <w:p>
      <w:pPr>
        <w:pStyle w:val="yMiscellaneousBody"/>
        <w:ind w:left="860" w:hanging="860"/>
        <w:jc w:val="both"/>
        <w:rPr>
          <w:ins w:id="1096" w:author="svcMRProcess" w:date="2020-02-17T09:32:00Z"/>
        </w:rPr>
      </w:pPr>
    </w:p>
    <w:p>
      <w:pPr>
        <w:pStyle w:val="yMiscellaneousBody"/>
        <w:jc w:val="both"/>
        <w:rPr>
          <w:ins w:id="1097" w:author="svcMRProcess" w:date="2020-02-17T09:32:00Z"/>
        </w:rPr>
      </w:pPr>
      <w:ins w:id="1098" w:author="svcMRProcess" w:date="2020-02-17T09:32:00Z">
        <w:r>
          <w:rPr>
            <w:b/>
          </w:rPr>
          <w:t>MINISTER FOR MINES</w:t>
        </w:r>
      </w:ins>
    </w:p>
    <w:p>
      <w:pPr>
        <w:pStyle w:val="yMiscellaneousBody"/>
        <w:jc w:val="center"/>
        <w:rPr>
          <w:ins w:id="1099" w:author="svcMRProcess" w:date="2020-02-17T09:32:00Z"/>
          <w:b/>
        </w:rPr>
      </w:pPr>
      <w:ins w:id="1100" w:author="svcMRProcess" w:date="2020-02-17T09:32:00Z">
        <w:r>
          <w:rPr>
            <w:b/>
          </w:rPr>
          <w:t>THIRD SCHEDULE</w:t>
        </w:r>
      </w:ins>
    </w:p>
    <w:p>
      <w:pPr>
        <w:pStyle w:val="yMiscellaneousBody"/>
        <w:jc w:val="center"/>
        <w:rPr>
          <w:ins w:id="1101" w:author="svcMRProcess" w:date="2020-02-17T09:32:00Z"/>
          <w:b/>
        </w:rPr>
      </w:pPr>
    </w:p>
    <w:p>
      <w:pPr>
        <w:pStyle w:val="yMiscellaneousBody"/>
        <w:jc w:val="center"/>
        <w:rPr>
          <w:ins w:id="1102" w:author="svcMRProcess" w:date="2020-02-17T09:32:00Z"/>
          <w:b/>
        </w:rPr>
      </w:pPr>
      <w:ins w:id="1103" w:author="svcMRProcess" w:date="2020-02-17T09:32:00Z">
        <w:r>
          <w:rPr>
            <w:b/>
          </w:rPr>
          <w:t>WESTERN AUSTRALIA</w:t>
        </w:r>
      </w:ins>
    </w:p>
    <w:p>
      <w:pPr>
        <w:pStyle w:val="yMiscellaneousBody"/>
        <w:jc w:val="center"/>
        <w:rPr>
          <w:ins w:id="1104" w:author="svcMRProcess" w:date="2020-02-17T09:32:00Z"/>
          <w:b/>
        </w:rPr>
      </w:pPr>
    </w:p>
    <w:p>
      <w:pPr>
        <w:pStyle w:val="yMiscellaneousBody"/>
        <w:jc w:val="center"/>
        <w:rPr>
          <w:ins w:id="1105" w:author="svcMRProcess" w:date="2020-02-17T09:32:00Z"/>
          <w:b/>
        </w:rPr>
      </w:pPr>
      <w:ins w:id="1106" w:author="svcMRProcess" w:date="2020-02-17T09:32:00Z">
        <w:r>
          <w:rPr>
            <w:b/>
          </w:rPr>
          <w:t>IRON ORE (MARILLANA CREEK) AGREEMENT ACT 1991</w:t>
        </w:r>
      </w:ins>
    </w:p>
    <w:p>
      <w:pPr>
        <w:pStyle w:val="yMiscellaneousBody"/>
        <w:jc w:val="center"/>
        <w:rPr>
          <w:ins w:id="1107" w:author="svcMRProcess" w:date="2020-02-17T09:32:00Z"/>
          <w:b/>
        </w:rPr>
      </w:pPr>
    </w:p>
    <w:p>
      <w:pPr>
        <w:pStyle w:val="yMiscellaneousBody"/>
        <w:jc w:val="center"/>
        <w:rPr>
          <w:ins w:id="1108" w:author="svcMRProcess" w:date="2020-02-17T09:32:00Z"/>
          <w:b/>
        </w:rPr>
      </w:pPr>
      <w:ins w:id="1109" w:author="svcMRProcess" w:date="2020-02-17T09:32:00Z">
        <w:r>
          <w:rPr>
            <w:b/>
          </w:rPr>
          <w:t>MINING ACT 1978</w:t>
        </w:r>
      </w:ins>
    </w:p>
    <w:p>
      <w:pPr>
        <w:pStyle w:val="yMiscellaneousBody"/>
        <w:jc w:val="center"/>
        <w:rPr>
          <w:ins w:id="1110" w:author="svcMRProcess" w:date="2020-02-17T09:32:00Z"/>
          <w:b/>
        </w:rPr>
      </w:pPr>
    </w:p>
    <w:p>
      <w:pPr>
        <w:pStyle w:val="yMiscellaneousBody"/>
        <w:jc w:val="center"/>
        <w:rPr>
          <w:ins w:id="1111" w:author="svcMRProcess" w:date="2020-02-17T09:32:00Z"/>
          <w:b/>
        </w:rPr>
      </w:pPr>
      <w:ins w:id="1112" w:author="svcMRProcess" w:date="2020-02-17T09:32:00Z">
        <w:r>
          <w:rPr>
            <w:b/>
          </w:rPr>
          <w:t>MISCELLANEOUS LICENCE FOR A LATERAL ACCESS ROAD</w:t>
        </w:r>
      </w:ins>
    </w:p>
    <w:p>
      <w:pPr>
        <w:pStyle w:val="yMiscellaneousBody"/>
        <w:jc w:val="center"/>
        <w:rPr>
          <w:ins w:id="1113" w:author="svcMRProcess" w:date="2020-02-17T09:32:00Z"/>
          <w:b/>
        </w:rPr>
      </w:pPr>
    </w:p>
    <w:p>
      <w:pPr>
        <w:pStyle w:val="yMiscellaneousBody"/>
        <w:jc w:val="both"/>
        <w:rPr>
          <w:ins w:id="1114" w:author="svcMRProcess" w:date="2020-02-17T09:32:00Z"/>
          <w:b/>
        </w:rPr>
      </w:pPr>
    </w:p>
    <w:p>
      <w:pPr>
        <w:pStyle w:val="yMiscellaneousBody"/>
        <w:jc w:val="both"/>
        <w:rPr>
          <w:ins w:id="1115" w:author="svcMRProcess" w:date="2020-02-17T09:32:00Z"/>
          <w:b/>
        </w:rPr>
      </w:pPr>
      <w:ins w:id="1116" w:author="svcMRProcess" w:date="2020-02-17T09:32:00Z">
        <w:r>
          <w:rPr>
            <w:b/>
          </w:rPr>
          <w:t>No.</w:t>
        </w:r>
        <w:r>
          <w:rPr>
            <w:b/>
          </w:rPr>
          <w:tab/>
          <w:t>MISCELLANEOUS LICENCE [   ]</w:t>
        </w:r>
      </w:ins>
    </w:p>
    <w:p>
      <w:pPr>
        <w:pStyle w:val="yMiscellaneousBody"/>
        <w:jc w:val="both"/>
        <w:rPr>
          <w:ins w:id="1117" w:author="svcMRProcess" w:date="2020-02-17T09:32:00Z"/>
          <w:b/>
        </w:rPr>
      </w:pPr>
    </w:p>
    <w:p>
      <w:pPr>
        <w:pStyle w:val="yMiscellaneousBody"/>
        <w:jc w:val="both"/>
        <w:rPr>
          <w:ins w:id="1118" w:author="svcMRProcess" w:date="2020-02-17T09:32:00Z"/>
        </w:rPr>
      </w:pPr>
      <w:ins w:id="1119" w:author="svcMRProcess" w:date="2020-02-17T09:32:00Z">
        <w:r>
          <w:t>WHEREAS by the Agreement (hereinafter called "the</w:t>
        </w:r>
        <w:r>
          <w:rPr>
            <w:b/>
          </w:rPr>
          <w:t xml:space="preserve"> </w:t>
        </w:r>
        <w:r>
          <w:t xml:space="preserve">Agreement") ratified by and scheduled to the </w:t>
        </w:r>
        <w:r>
          <w:rPr>
            <w:i/>
          </w:rPr>
          <w:t>Iron Ore (Marillana Creek) Agreement Act 1991</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14C(6)(a)(ii) of the Agreement has made application for the said licence;</w:t>
        </w:r>
      </w:ins>
    </w:p>
    <w:p>
      <w:pPr>
        <w:pStyle w:val="yMiscellaneousBody"/>
        <w:jc w:val="both"/>
        <w:rPr>
          <w:ins w:id="1120" w:author="svcMRProcess" w:date="2020-02-17T09:32:00Z"/>
        </w:rPr>
      </w:pPr>
    </w:p>
    <w:p>
      <w:pPr>
        <w:pStyle w:val="yMiscellaneousBody"/>
        <w:jc w:val="both"/>
        <w:rPr>
          <w:ins w:id="1121" w:author="svcMRProcess" w:date="2020-02-17T09:32:00Z"/>
        </w:rPr>
      </w:pPr>
      <w:ins w:id="1122" w:author="svcMRProcess" w:date="2020-02-17T09:32:00Z">
        <w:r>
          <w:t xml:space="preserve">NOW in consideration of the rents reserved by and the provisions of the Agreement and in pursuance of the </w:t>
        </w:r>
        <w:r>
          <w:rPr>
            <w:i/>
          </w:rPr>
          <w:t>Iron Ore (Marillana Creek) Agreement Act 1991</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14C(6)(a)(ii) of the Agreement PROVIDED ALWAYS that this licence shall not be determined or forfeited otherwise than in accordance with the Agreement.</w:t>
        </w:r>
      </w:ins>
    </w:p>
    <w:p>
      <w:pPr>
        <w:pStyle w:val="yMiscellaneousBody"/>
        <w:jc w:val="both"/>
        <w:rPr>
          <w:ins w:id="1123" w:author="svcMRProcess" w:date="2020-02-17T09:32:00Z"/>
        </w:rPr>
      </w:pPr>
    </w:p>
    <w:p>
      <w:pPr>
        <w:pStyle w:val="yMiscellaneousBody"/>
        <w:jc w:val="both"/>
        <w:rPr>
          <w:ins w:id="1124" w:author="svcMRProcess" w:date="2020-02-17T09:32:00Z"/>
        </w:rPr>
      </w:pPr>
      <w:ins w:id="1125" w:author="svcMRProcess" w:date="2020-02-17T09:32:00Z">
        <w:r>
          <w:t>In this licence:</w:t>
        </w:r>
      </w:ins>
    </w:p>
    <w:p>
      <w:pPr>
        <w:pStyle w:val="yMiscellaneousBody"/>
        <w:jc w:val="both"/>
        <w:rPr>
          <w:ins w:id="1126" w:author="svcMRProcess" w:date="2020-02-17T09:32:00Z"/>
        </w:rPr>
      </w:pPr>
    </w:p>
    <w:p>
      <w:pPr>
        <w:pStyle w:val="yMiscellaneousBody"/>
        <w:ind w:left="860" w:hanging="860"/>
        <w:jc w:val="both"/>
        <w:rPr>
          <w:ins w:id="1127" w:author="svcMRProcess" w:date="2020-02-17T09:32:00Z"/>
        </w:rPr>
      </w:pPr>
      <w:ins w:id="1128" w:author="svcMRProcess" w:date="2020-02-17T09:32:00Z">
        <w:r>
          <w:noBreakHyphen/>
        </w:r>
        <w:r>
          <w:tab/>
          <w:t>If the Company be more than one the liability of the Company hereunder shall be joint and several.</w:t>
        </w:r>
      </w:ins>
    </w:p>
    <w:p>
      <w:pPr>
        <w:pStyle w:val="yMiscellaneousBody"/>
        <w:ind w:left="860" w:hanging="860"/>
        <w:jc w:val="both"/>
        <w:rPr>
          <w:ins w:id="1129" w:author="svcMRProcess" w:date="2020-02-17T09:32:00Z"/>
        </w:rPr>
      </w:pPr>
    </w:p>
    <w:p>
      <w:pPr>
        <w:pStyle w:val="yMiscellaneousBody"/>
        <w:ind w:left="860" w:hanging="860"/>
        <w:jc w:val="both"/>
        <w:rPr>
          <w:ins w:id="1130" w:author="svcMRProcess" w:date="2020-02-17T09:32:00Z"/>
        </w:rPr>
      </w:pPr>
      <w:ins w:id="1131" w:author="svcMRProcess" w:date="2020-02-17T09:32:00Z">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ins>
    </w:p>
    <w:p>
      <w:pPr>
        <w:pStyle w:val="yMiscellaneousBody"/>
        <w:jc w:val="both"/>
        <w:rPr>
          <w:ins w:id="1132" w:author="svcMRProcess" w:date="2020-02-17T09:32:00Z"/>
        </w:rPr>
      </w:pPr>
    </w:p>
    <w:p>
      <w:pPr>
        <w:pStyle w:val="yMiscellaneousBody"/>
        <w:ind w:left="840" w:hanging="840"/>
        <w:jc w:val="both"/>
        <w:rPr>
          <w:ins w:id="1133" w:author="svcMRProcess" w:date="2020-02-17T09:32:00Z"/>
        </w:rPr>
      </w:pPr>
      <w:ins w:id="1134" w:author="svcMRProcess" w:date="2020-02-17T09:32:00Z">
        <w:r>
          <w:noBreakHyphen/>
        </w:r>
        <w:r>
          <w:tab/>
          <w:t>Reference to "the Agreement" means such agreement as from time to time added to, varied or amended.</w:t>
        </w:r>
      </w:ins>
    </w:p>
    <w:p>
      <w:pPr>
        <w:pStyle w:val="yMiscellaneousBody"/>
        <w:jc w:val="both"/>
        <w:rPr>
          <w:ins w:id="1135" w:author="svcMRProcess" w:date="2020-02-17T09:32:00Z"/>
        </w:rPr>
      </w:pPr>
    </w:p>
    <w:p>
      <w:pPr>
        <w:pStyle w:val="yMiscellaneousBody"/>
        <w:jc w:val="both"/>
        <w:rPr>
          <w:ins w:id="1136" w:author="svcMRProcess" w:date="2020-02-17T09:32:00Z"/>
        </w:rPr>
      </w:pPr>
      <w:ins w:id="1137" w:author="svcMRProcess" w:date="2020-02-17T09:32:00Z">
        <w:r>
          <w:t>ENDORSEMENTS AND CONDITIONS</w:t>
        </w:r>
      </w:ins>
    </w:p>
    <w:p>
      <w:pPr>
        <w:pStyle w:val="yMiscellaneousBody"/>
        <w:rPr>
          <w:ins w:id="1138" w:author="svcMRProcess" w:date="2020-02-17T09:32:00Z"/>
        </w:rPr>
      </w:pPr>
    </w:p>
    <w:p>
      <w:pPr>
        <w:pStyle w:val="yMiscellaneousBody"/>
        <w:ind w:left="860" w:hanging="860"/>
        <w:jc w:val="both"/>
        <w:rPr>
          <w:ins w:id="1139" w:author="svcMRProcess" w:date="2020-02-17T09:32:00Z"/>
        </w:rPr>
      </w:pPr>
      <w:ins w:id="1140" w:author="svcMRProcess" w:date="2020-02-17T09:32:00Z">
        <w:r>
          <w:t>Endorsements</w:t>
        </w:r>
      </w:ins>
    </w:p>
    <w:p>
      <w:pPr>
        <w:pStyle w:val="yMiscellaneousBody"/>
        <w:ind w:left="860" w:hanging="860"/>
        <w:jc w:val="both"/>
        <w:rPr>
          <w:ins w:id="1141" w:author="svcMRProcess" w:date="2020-02-17T09:32:00Z"/>
        </w:rPr>
      </w:pPr>
    </w:p>
    <w:p>
      <w:pPr>
        <w:pStyle w:val="yMiscellaneousBody"/>
        <w:ind w:left="860" w:hanging="860"/>
        <w:jc w:val="both"/>
        <w:rPr>
          <w:ins w:id="1142" w:author="svcMRProcess" w:date="2020-02-17T09:32:00Z"/>
        </w:rPr>
      </w:pPr>
      <w:ins w:id="1143" w:author="svcMRProcess" w:date="2020-02-17T09:32:00Z">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ins>
    </w:p>
    <w:p>
      <w:pPr>
        <w:pStyle w:val="yMiscellaneousBody"/>
        <w:ind w:left="860" w:hanging="860"/>
        <w:jc w:val="both"/>
        <w:rPr>
          <w:ins w:id="1144" w:author="svcMRProcess" w:date="2020-02-17T09:32:00Z"/>
        </w:rPr>
      </w:pPr>
    </w:p>
    <w:p>
      <w:pPr>
        <w:pStyle w:val="yMiscellaneousBody"/>
        <w:ind w:left="860" w:hanging="860"/>
        <w:jc w:val="both"/>
        <w:rPr>
          <w:ins w:id="1145" w:author="svcMRProcess" w:date="2020-02-17T09:32:00Z"/>
        </w:rPr>
      </w:pPr>
      <w:ins w:id="1146" w:author="svcMRProcess" w:date="2020-02-17T09:32:00Z">
        <w:r>
          <w:t>2.</w:t>
        </w:r>
        <w:r>
          <w:tab/>
          <w:t>[Any further endorsement which the Minister for Mines may, consistent with the provisions of the Agreement, determines and thereafter impose in respect of this licence including during the term of the Agreement.]</w:t>
        </w:r>
      </w:ins>
    </w:p>
    <w:p>
      <w:pPr>
        <w:pStyle w:val="yMiscellaneousBody"/>
        <w:ind w:left="860" w:hanging="860"/>
        <w:jc w:val="both"/>
        <w:rPr>
          <w:ins w:id="1147" w:author="svcMRProcess" w:date="2020-02-17T09:32:00Z"/>
        </w:rPr>
      </w:pPr>
    </w:p>
    <w:p>
      <w:pPr>
        <w:pStyle w:val="yMiscellaneousBody"/>
        <w:ind w:left="860" w:hanging="860"/>
        <w:jc w:val="both"/>
        <w:rPr>
          <w:ins w:id="1148" w:author="svcMRProcess" w:date="2020-02-17T09:32:00Z"/>
        </w:rPr>
      </w:pPr>
      <w:ins w:id="1149" w:author="svcMRProcess" w:date="2020-02-17T09:32:00Z">
        <w:r>
          <w:t>Conditions</w:t>
        </w:r>
      </w:ins>
    </w:p>
    <w:p>
      <w:pPr>
        <w:pStyle w:val="yMiscellaneousBody"/>
        <w:ind w:left="860" w:hanging="860"/>
        <w:jc w:val="both"/>
        <w:rPr>
          <w:ins w:id="1150" w:author="svcMRProcess" w:date="2020-02-17T09:32:00Z"/>
        </w:rPr>
      </w:pPr>
    </w:p>
    <w:p>
      <w:pPr>
        <w:pStyle w:val="yMiscellaneousBody"/>
        <w:jc w:val="both"/>
        <w:rPr>
          <w:ins w:id="1151" w:author="svcMRProcess" w:date="2020-02-17T09:32:00Z"/>
        </w:rPr>
      </w:pPr>
      <w:ins w:id="1152" w:author="svcMRProcess" w:date="2020-02-17T09:32:00Z">
        <w:r>
          <w:t>[Such conditions which the Minister for Mines may, consistent with the provisions of the Agreement, determines and thereafter impose in respect of the licence, including during the term of the Agreement.]</w:t>
        </w:r>
      </w:ins>
    </w:p>
    <w:p>
      <w:pPr>
        <w:pStyle w:val="yMiscellaneousBody"/>
        <w:ind w:left="860" w:hanging="860"/>
        <w:jc w:val="center"/>
        <w:rPr>
          <w:ins w:id="1153" w:author="svcMRProcess" w:date="2020-02-17T09:32:00Z"/>
          <w:b/>
        </w:rPr>
      </w:pPr>
      <w:ins w:id="1154" w:author="svcMRProcess" w:date="2020-02-17T09:32:00Z">
        <w:r>
          <w:rPr>
            <w:b/>
          </w:rPr>
          <w:t>SCHEDULE</w:t>
        </w:r>
      </w:ins>
    </w:p>
    <w:p>
      <w:pPr>
        <w:pStyle w:val="yMiscellaneousBody"/>
        <w:ind w:left="860" w:hanging="860"/>
        <w:jc w:val="center"/>
        <w:rPr>
          <w:ins w:id="1155" w:author="svcMRProcess" w:date="2020-02-17T09:32:00Z"/>
        </w:rPr>
      </w:pPr>
    </w:p>
    <w:p>
      <w:pPr>
        <w:pStyle w:val="yMiscellaneousBody"/>
        <w:ind w:left="860" w:hanging="860"/>
        <w:jc w:val="center"/>
        <w:rPr>
          <w:ins w:id="1156" w:author="svcMRProcess" w:date="2020-02-17T09:32:00Z"/>
        </w:rPr>
      </w:pPr>
      <w:ins w:id="1157" w:author="svcMRProcess" w:date="2020-02-17T09:32:00Z">
        <w:r>
          <w:t>Description of land</w:t>
        </w:r>
      </w:ins>
    </w:p>
    <w:p>
      <w:pPr>
        <w:pStyle w:val="yMiscellaneousBody"/>
        <w:ind w:left="860" w:hanging="860"/>
        <w:jc w:val="both"/>
        <w:rPr>
          <w:ins w:id="1158" w:author="svcMRProcess" w:date="2020-02-17T09:32:00Z"/>
        </w:rPr>
      </w:pPr>
    </w:p>
    <w:p>
      <w:pPr>
        <w:pStyle w:val="yMiscellaneousBody"/>
        <w:ind w:left="860" w:hanging="860"/>
        <w:jc w:val="both"/>
        <w:rPr>
          <w:ins w:id="1159" w:author="svcMRProcess" w:date="2020-02-17T09:32:00Z"/>
        </w:rPr>
      </w:pPr>
      <w:ins w:id="1160" w:author="svcMRProcess" w:date="2020-02-17T09:32:00Z">
        <w:r>
          <w:t>Locality:</w:t>
        </w:r>
      </w:ins>
    </w:p>
    <w:p>
      <w:pPr>
        <w:pStyle w:val="yMiscellaneousBody"/>
        <w:ind w:left="860" w:hanging="860"/>
        <w:jc w:val="both"/>
        <w:rPr>
          <w:ins w:id="1161" w:author="svcMRProcess" w:date="2020-02-17T09:32:00Z"/>
        </w:rPr>
      </w:pPr>
      <w:ins w:id="1162" w:author="svcMRProcess" w:date="2020-02-17T09:32:00Z">
        <w:r>
          <w:t>Mineral Field:</w:t>
        </w:r>
      </w:ins>
    </w:p>
    <w:p>
      <w:pPr>
        <w:pStyle w:val="yMiscellaneousBody"/>
        <w:ind w:left="860" w:hanging="860"/>
        <w:jc w:val="both"/>
        <w:rPr>
          <w:ins w:id="1163" w:author="svcMRProcess" w:date="2020-02-17T09:32:00Z"/>
        </w:rPr>
      </w:pPr>
      <w:ins w:id="1164" w:author="svcMRProcess" w:date="2020-02-17T09:32:00Z">
        <w:r>
          <w:t>Area:</w:t>
        </w:r>
      </w:ins>
    </w:p>
    <w:p>
      <w:pPr>
        <w:pStyle w:val="yMiscellaneousBody"/>
        <w:ind w:left="860" w:hanging="860"/>
        <w:jc w:val="both"/>
        <w:rPr>
          <w:ins w:id="1165" w:author="svcMRProcess" w:date="2020-02-17T09:32:00Z"/>
        </w:rPr>
      </w:pPr>
    </w:p>
    <w:p>
      <w:pPr>
        <w:pStyle w:val="yMiscellaneousBody"/>
        <w:ind w:left="860" w:hanging="860"/>
        <w:jc w:val="both"/>
        <w:rPr>
          <w:ins w:id="1166" w:author="svcMRProcess" w:date="2020-02-17T09:32:00Z"/>
        </w:rPr>
      </w:pPr>
      <w:ins w:id="1167" w:author="svcMRProcess" w:date="2020-02-17T09:32:00Z">
        <w:r>
          <w:t>DATED at Perth this                             day of                                      .</w:t>
        </w:r>
      </w:ins>
    </w:p>
    <w:p>
      <w:pPr>
        <w:pStyle w:val="yMiscellaneousBody"/>
        <w:ind w:left="860" w:hanging="860"/>
        <w:jc w:val="both"/>
        <w:rPr>
          <w:ins w:id="1168" w:author="svcMRProcess" w:date="2020-02-17T09:32:00Z"/>
        </w:rPr>
      </w:pPr>
    </w:p>
    <w:p>
      <w:pPr>
        <w:pStyle w:val="yMiscellaneousBody"/>
        <w:jc w:val="both"/>
        <w:rPr>
          <w:ins w:id="1169" w:author="svcMRProcess" w:date="2020-02-17T09:32:00Z"/>
        </w:rPr>
      </w:pPr>
      <w:ins w:id="1170" w:author="svcMRProcess" w:date="2020-02-17T09:32:00Z">
        <w:r>
          <w:rPr>
            <w:b/>
          </w:rPr>
          <w:t>MINISTER FOR MINES</w:t>
        </w:r>
      </w:ins>
    </w:p>
    <w:p>
      <w:pPr>
        <w:pStyle w:val="yMiscellaneousBody"/>
        <w:jc w:val="both"/>
        <w:rPr>
          <w:ins w:id="1171" w:author="svcMRProcess" w:date="2020-02-17T09:32:00Z"/>
        </w:rPr>
      </w:pPr>
    </w:p>
    <w:p>
      <w:pPr>
        <w:pStyle w:val="yMiscellaneousBody"/>
        <w:jc w:val="center"/>
        <w:rPr>
          <w:ins w:id="1172" w:author="svcMRProcess" w:date="2020-02-17T09:32:00Z"/>
          <w:b/>
        </w:rPr>
      </w:pPr>
      <w:ins w:id="1173" w:author="svcMRProcess" w:date="2020-02-17T09:32:00Z">
        <w:r>
          <w:rPr>
            <w:b/>
          </w:rPr>
          <w:t>FOURTH SCHEDULE</w:t>
        </w:r>
      </w:ins>
    </w:p>
    <w:p>
      <w:pPr>
        <w:pStyle w:val="yMiscellaneousBody"/>
        <w:jc w:val="center"/>
        <w:rPr>
          <w:ins w:id="1174" w:author="svcMRProcess" w:date="2020-02-17T09:32:00Z"/>
          <w:b/>
        </w:rPr>
      </w:pPr>
    </w:p>
    <w:p>
      <w:pPr>
        <w:pStyle w:val="yMiscellaneousBody"/>
        <w:jc w:val="center"/>
        <w:rPr>
          <w:ins w:id="1175" w:author="svcMRProcess" w:date="2020-02-17T09:32:00Z"/>
          <w:b/>
        </w:rPr>
      </w:pPr>
      <w:ins w:id="1176" w:author="svcMRProcess" w:date="2020-02-17T09:32:00Z">
        <w:r>
          <w:rPr>
            <w:b/>
          </w:rPr>
          <w:t>WESTERN AUSTRALIA</w:t>
        </w:r>
      </w:ins>
    </w:p>
    <w:p>
      <w:pPr>
        <w:pStyle w:val="yMiscellaneousBody"/>
        <w:jc w:val="center"/>
        <w:rPr>
          <w:ins w:id="1177" w:author="svcMRProcess" w:date="2020-02-17T09:32:00Z"/>
          <w:b/>
        </w:rPr>
      </w:pPr>
    </w:p>
    <w:p>
      <w:pPr>
        <w:pStyle w:val="yMiscellaneousBody"/>
        <w:jc w:val="center"/>
        <w:rPr>
          <w:ins w:id="1178" w:author="svcMRProcess" w:date="2020-02-17T09:32:00Z"/>
          <w:b/>
        </w:rPr>
      </w:pPr>
      <w:ins w:id="1179" w:author="svcMRProcess" w:date="2020-02-17T09:32:00Z">
        <w:r>
          <w:rPr>
            <w:b/>
          </w:rPr>
          <w:t>IRON ORE (MARILLANA CREEK) AGREEMENT ACT 1991</w:t>
        </w:r>
      </w:ins>
    </w:p>
    <w:p>
      <w:pPr>
        <w:pStyle w:val="yMiscellaneousBody"/>
        <w:jc w:val="center"/>
        <w:rPr>
          <w:ins w:id="1180" w:author="svcMRProcess" w:date="2020-02-17T09:32:00Z"/>
          <w:b/>
        </w:rPr>
      </w:pPr>
    </w:p>
    <w:p>
      <w:pPr>
        <w:pStyle w:val="yMiscellaneousBody"/>
        <w:jc w:val="center"/>
        <w:rPr>
          <w:ins w:id="1181" w:author="svcMRProcess" w:date="2020-02-17T09:32:00Z"/>
          <w:b/>
        </w:rPr>
      </w:pPr>
      <w:ins w:id="1182" w:author="svcMRProcess" w:date="2020-02-17T09:32:00Z">
        <w:r>
          <w:rPr>
            <w:b/>
          </w:rPr>
          <w:t>MINING ACT 1978</w:t>
        </w:r>
      </w:ins>
    </w:p>
    <w:p>
      <w:pPr>
        <w:pStyle w:val="yMiscellaneousBody"/>
        <w:jc w:val="center"/>
        <w:rPr>
          <w:ins w:id="1183" w:author="svcMRProcess" w:date="2020-02-17T09:32:00Z"/>
          <w:b/>
        </w:rPr>
      </w:pPr>
    </w:p>
    <w:p>
      <w:pPr>
        <w:pStyle w:val="yMiscellaneousBody"/>
        <w:jc w:val="center"/>
        <w:rPr>
          <w:ins w:id="1184" w:author="svcMRProcess" w:date="2020-02-17T09:32:00Z"/>
          <w:b/>
        </w:rPr>
      </w:pPr>
      <w:ins w:id="1185" w:author="svcMRProcess" w:date="2020-02-17T09:32:00Z">
        <w:r>
          <w:rPr>
            <w:b/>
          </w:rPr>
          <w:t>MISCELLANEOUS LICENCE FOR A LATERAL ACCESS ROAD</w:t>
        </w:r>
      </w:ins>
    </w:p>
    <w:p>
      <w:pPr>
        <w:pStyle w:val="yMiscellaneousBody"/>
        <w:jc w:val="center"/>
        <w:rPr>
          <w:ins w:id="1186" w:author="svcMRProcess" w:date="2020-02-17T09:32:00Z"/>
          <w:b/>
        </w:rPr>
      </w:pPr>
    </w:p>
    <w:p>
      <w:pPr>
        <w:pStyle w:val="yMiscellaneousBody"/>
        <w:jc w:val="both"/>
        <w:rPr>
          <w:ins w:id="1187" w:author="svcMRProcess" w:date="2020-02-17T09:32:00Z"/>
          <w:b/>
        </w:rPr>
      </w:pPr>
    </w:p>
    <w:p>
      <w:pPr>
        <w:pStyle w:val="yMiscellaneousBody"/>
        <w:jc w:val="both"/>
        <w:rPr>
          <w:ins w:id="1188" w:author="svcMRProcess" w:date="2020-02-17T09:32:00Z"/>
          <w:b/>
        </w:rPr>
      </w:pPr>
      <w:ins w:id="1189" w:author="svcMRProcess" w:date="2020-02-17T09:32:00Z">
        <w:r>
          <w:rPr>
            <w:b/>
          </w:rPr>
          <w:t>No.</w:t>
        </w:r>
        <w:r>
          <w:rPr>
            <w:b/>
          </w:rPr>
          <w:tab/>
          <w:t>MISCELLANEOUS LICENCE [   ]</w:t>
        </w:r>
      </w:ins>
    </w:p>
    <w:p>
      <w:pPr>
        <w:pStyle w:val="yMiscellaneousBody"/>
        <w:jc w:val="both"/>
        <w:rPr>
          <w:ins w:id="1190" w:author="svcMRProcess" w:date="2020-02-17T09:32:00Z"/>
          <w:b/>
        </w:rPr>
      </w:pPr>
    </w:p>
    <w:p>
      <w:pPr>
        <w:pStyle w:val="yMiscellaneousBody"/>
        <w:jc w:val="both"/>
        <w:rPr>
          <w:ins w:id="1191" w:author="svcMRProcess" w:date="2020-02-17T09:32:00Z"/>
        </w:rPr>
      </w:pPr>
      <w:ins w:id="1192" w:author="svcMRProcess" w:date="2020-02-17T09:32:00Z">
        <w:r>
          <w:t>WHEREAS by the Agreement (hereinafter called "the</w:t>
        </w:r>
        <w:r>
          <w:rPr>
            <w:b/>
          </w:rPr>
          <w:t xml:space="preserve"> </w:t>
        </w:r>
        <w:r>
          <w:t xml:space="preserve">Agreement") ratified by and scheduled to the </w:t>
        </w:r>
        <w:r>
          <w:rPr>
            <w:i/>
          </w:rPr>
          <w:t>Iron Ore (Marillana Creek) Agreement Act 1991</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14C(6)(b) of the Agreement has made application for the said licence;</w:t>
        </w:r>
      </w:ins>
    </w:p>
    <w:p>
      <w:pPr>
        <w:pStyle w:val="yMiscellaneousBody"/>
        <w:jc w:val="both"/>
        <w:rPr>
          <w:ins w:id="1193" w:author="svcMRProcess" w:date="2020-02-17T09:32:00Z"/>
        </w:rPr>
      </w:pPr>
    </w:p>
    <w:p>
      <w:pPr>
        <w:pStyle w:val="yMiscellaneousBody"/>
        <w:jc w:val="both"/>
        <w:rPr>
          <w:ins w:id="1194" w:author="svcMRProcess" w:date="2020-02-17T09:32:00Z"/>
        </w:rPr>
      </w:pPr>
      <w:ins w:id="1195" w:author="svcMRProcess" w:date="2020-02-17T09:32:00Z">
        <w:r>
          <w:t xml:space="preserve">NOW in consideration of the rents reserved by and the provisions of the Agreement and in pursuance of the </w:t>
        </w:r>
        <w:r>
          <w:rPr>
            <w:i/>
          </w:rPr>
          <w:t>Iron Ore (Marillana Creek) Agreement Act 1991</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14C(6)(b) of the Agreement PROVIDED ALWAYS that this licence shall not be determined or forfeited otherwise than in accordance with the Agreement.</w:t>
        </w:r>
      </w:ins>
    </w:p>
    <w:p>
      <w:pPr>
        <w:pStyle w:val="yMiscellaneousBody"/>
        <w:jc w:val="both"/>
        <w:rPr>
          <w:ins w:id="1196" w:author="svcMRProcess" w:date="2020-02-17T09:32:00Z"/>
        </w:rPr>
      </w:pPr>
    </w:p>
    <w:p>
      <w:pPr>
        <w:pStyle w:val="yMiscellaneousBody"/>
        <w:jc w:val="both"/>
        <w:rPr>
          <w:ins w:id="1197" w:author="svcMRProcess" w:date="2020-02-17T09:32:00Z"/>
        </w:rPr>
      </w:pPr>
      <w:ins w:id="1198" w:author="svcMRProcess" w:date="2020-02-17T09:32:00Z">
        <w:r>
          <w:t>In this licence:</w:t>
        </w:r>
      </w:ins>
    </w:p>
    <w:p>
      <w:pPr>
        <w:pStyle w:val="yMiscellaneousBody"/>
        <w:jc w:val="both"/>
        <w:rPr>
          <w:ins w:id="1199" w:author="svcMRProcess" w:date="2020-02-17T09:32:00Z"/>
        </w:rPr>
      </w:pPr>
    </w:p>
    <w:p>
      <w:pPr>
        <w:pStyle w:val="yMiscellaneousBody"/>
        <w:ind w:left="860" w:hanging="860"/>
        <w:jc w:val="both"/>
        <w:rPr>
          <w:ins w:id="1200" w:author="svcMRProcess" w:date="2020-02-17T09:32:00Z"/>
        </w:rPr>
      </w:pPr>
      <w:ins w:id="1201" w:author="svcMRProcess" w:date="2020-02-17T09:32:00Z">
        <w:r>
          <w:noBreakHyphen/>
        </w:r>
        <w:r>
          <w:tab/>
          <w:t>If the Company be more than one the liability of the Company hereunder shall be joint and several.</w:t>
        </w:r>
      </w:ins>
    </w:p>
    <w:p>
      <w:pPr>
        <w:pStyle w:val="yMiscellaneousBody"/>
        <w:ind w:left="860" w:hanging="860"/>
        <w:jc w:val="both"/>
        <w:rPr>
          <w:ins w:id="1202" w:author="svcMRProcess" w:date="2020-02-17T09:32:00Z"/>
        </w:rPr>
      </w:pPr>
    </w:p>
    <w:p>
      <w:pPr>
        <w:pStyle w:val="yMiscellaneousBody"/>
        <w:ind w:left="860" w:hanging="860"/>
        <w:jc w:val="both"/>
        <w:rPr>
          <w:ins w:id="1203" w:author="svcMRProcess" w:date="2020-02-17T09:32:00Z"/>
        </w:rPr>
      </w:pPr>
      <w:ins w:id="1204" w:author="svcMRProcess" w:date="2020-02-17T09:32:00Z">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ins>
    </w:p>
    <w:p>
      <w:pPr>
        <w:pStyle w:val="yMiscellaneousBody"/>
        <w:jc w:val="both"/>
        <w:rPr>
          <w:ins w:id="1205" w:author="svcMRProcess" w:date="2020-02-17T09:32:00Z"/>
        </w:rPr>
      </w:pPr>
    </w:p>
    <w:p>
      <w:pPr>
        <w:pStyle w:val="yMiscellaneousBody"/>
        <w:ind w:left="840" w:hanging="840"/>
        <w:jc w:val="both"/>
        <w:rPr>
          <w:ins w:id="1206" w:author="svcMRProcess" w:date="2020-02-17T09:32:00Z"/>
        </w:rPr>
      </w:pPr>
      <w:ins w:id="1207" w:author="svcMRProcess" w:date="2020-02-17T09:32:00Z">
        <w:r>
          <w:noBreakHyphen/>
        </w:r>
        <w:r>
          <w:tab/>
          <w:t>Reference to "the Agreement" means such agreement as from time to time added to, varied or amended.</w:t>
        </w:r>
      </w:ins>
    </w:p>
    <w:p>
      <w:pPr>
        <w:pStyle w:val="yMiscellaneousBody"/>
        <w:jc w:val="both"/>
        <w:rPr>
          <w:ins w:id="1208" w:author="svcMRProcess" w:date="2020-02-17T09:32:00Z"/>
        </w:rPr>
      </w:pPr>
    </w:p>
    <w:p>
      <w:pPr>
        <w:pStyle w:val="yMiscellaneousBody"/>
        <w:jc w:val="both"/>
        <w:rPr>
          <w:ins w:id="1209" w:author="svcMRProcess" w:date="2020-02-17T09:32:00Z"/>
        </w:rPr>
      </w:pPr>
      <w:ins w:id="1210" w:author="svcMRProcess" w:date="2020-02-17T09:32:00Z">
        <w:r>
          <w:t>ENDORSEMENTS AND CONDITIONS</w:t>
        </w:r>
      </w:ins>
    </w:p>
    <w:p>
      <w:pPr>
        <w:pStyle w:val="yMiscellaneousBody"/>
        <w:rPr>
          <w:ins w:id="1211" w:author="svcMRProcess" w:date="2020-02-17T09:32:00Z"/>
        </w:rPr>
      </w:pPr>
    </w:p>
    <w:p>
      <w:pPr>
        <w:pStyle w:val="yMiscellaneousBody"/>
        <w:ind w:left="860" w:hanging="860"/>
        <w:jc w:val="both"/>
        <w:rPr>
          <w:ins w:id="1212" w:author="svcMRProcess" w:date="2020-02-17T09:32:00Z"/>
        </w:rPr>
      </w:pPr>
      <w:ins w:id="1213" w:author="svcMRProcess" w:date="2020-02-17T09:32:00Z">
        <w:r>
          <w:t>Endorsements</w:t>
        </w:r>
      </w:ins>
    </w:p>
    <w:p>
      <w:pPr>
        <w:pStyle w:val="yMiscellaneousBody"/>
        <w:ind w:left="860" w:hanging="860"/>
        <w:jc w:val="both"/>
        <w:rPr>
          <w:ins w:id="1214" w:author="svcMRProcess" w:date="2020-02-17T09:32:00Z"/>
        </w:rPr>
      </w:pPr>
    </w:p>
    <w:p>
      <w:pPr>
        <w:pStyle w:val="yMiscellaneousBody"/>
        <w:ind w:left="860" w:hanging="860"/>
        <w:jc w:val="both"/>
        <w:rPr>
          <w:ins w:id="1215" w:author="svcMRProcess" w:date="2020-02-17T09:32:00Z"/>
        </w:rPr>
      </w:pPr>
      <w:ins w:id="1216" w:author="svcMRProcess" w:date="2020-02-17T09:32:00Z">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ins>
    </w:p>
    <w:p>
      <w:pPr>
        <w:pStyle w:val="yMiscellaneousBody"/>
        <w:ind w:left="860" w:hanging="860"/>
        <w:jc w:val="both"/>
        <w:rPr>
          <w:ins w:id="1217" w:author="svcMRProcess" w:date="2020-02-17T09:32:00Z"/>
        </w:rPr>
      </w:pPr>
    </w:p>
    <w:p>
      <w:pPr>
        <w:pStyle w:val="yMiscellaneousBody"/>
        <w:ind w:left="860" w:hanging="860"/>
        <w:jc w:val="both"/>
        <w:rPr>
          <w:ins w:id="1218" w:author="svcMRProcess" w:date="2020-02-17T09:32:00Z"/>
        </w:rPr>
      </w:pPr>
      <w:ins w:id="1219" w:author="svcMRProcess" w:date="2020-02-17T09:32:00Z">
        <w:r>
          <w:t>2.</w:t>
        </w:r>
        <w:r>
          <w:tab/>
          <w:t>[Any further endorsement which the Minister for Mines may, consistent with the provisions of the Agreement, determines and thereafter impose in respect of this licence including during the term of the Agreement.]</w:t>
        </w:r>
      </w:ins>
    </w:p>
    <w:p>
      <w:pPr>
        <w:pStyle w:val="yMiscellaneousBody"/>
        <w:ind w:left="860" w:hanging="860"/>
        <w:jc w:val="both"/>
        <w:rPr>
          <w:ins w:id="1220" w:author="svcMRProcess" w:date="2020-02-17T09:32:00Z"/>
        </w:rPr>
      </w:pPr>
    </w:p>
    <w:p>
      <w:pPr>
        <w:pStyle w:val="yMiscellaneousBody"/>
        <w:ind w:left="860" w:hanging="860"/>
        <w:jc w:val="both"/>
        <w:rPr>
          <w:ins w:id="1221" w:author="svcMRProcess" w:date="2020-02-17T09:32:00Z"/>
        </w:rPr>
      </w:pPr>
      <w:ins w:id="1222" w:author="svcMRProcess" w:date="2020-02-17T09:32:00Z">
        <w:r>
          <w:t>Conditions</w:t>
        </w:r>
      </w:ins>
    </w:p>
    <w:p>
      <w:pPr>
        <w:pStyle w:val="yMiscellaneousBody"/>
        <w:ind w:left="860" w:hanging="860"/>
        <w:jc w:val="both"/>
        <w:rPr>
          <w:ins w:id="1223" w:author="svcMRProcess" w:date="2020-02-17T09:32:00Z"/>
        </w:rPr>
      </w:pPr>
    </w:p>
    <w:p>
      <w:pPr>
        <w:pStyle w:val="yMiscellaneousBody"/>
        <w:jc w:val="both"/>
        <w:rPr>
          <w:ins w:id="1224" w:author="svcMRProcess" w:date="2020-02-17T09:32:00Z"/>
        </w:rPr>
      </w:pPr>
      <w:ins w:id="1225" w:author="svcMRProcess" w:date="2020-02-17T09:32:00Z">
        <w:r>
          <w:t>[Such conditions which the Minister for Mines may, consistent with the provisions of the Agreement, determines and thereafter impose in respect of the licence, including during the term of the Agreement.]</w:t>
        </w:r>
      </w:ins>
    </w:p>
    <w:p>
      <w:pPr>
        <w:pStyle w:val="yMiscellaneousBody"/>
        <w:ind w:left="860" w:hanging="860"/>
        <w:jc w:val="center"/>
        <w:rPr>
          <w:ins w:id="1226" w:author="svcMRProcess" w:date="2020-02-17T09:32:00Z"/>
          <w:b/>
        </w:rPr>
      </w:pPr>
      <w:ins w:id="1227" w:author="svcMRProcess" w:date="2020-02-17T09:32:00Z">
        <w:r>
          <w:rPr>
            <w:b/>
          </w:rPr>
          <w:t>SCHEDULE</w:t>
        </w:r>
      </w:ins>
    </w:p>
    <w:p>
      <w:pPr>
        <w:pStyle w:val="yMiscellaneousBody"/>
        <w:ind w:left="860" w:hanging="860"/>
        <w:jc w:val="center"/>
        <w:rPr>
          <w:ins w:id="1228" w:author="svcMRProcess" w:date="2020-02-17T09:32:00Z"/>
        </w:rPr>
      </w:pPr>
    </w:p>
    <w:p>
      <w:pPr>
        <w:pStyle w:val="yMiscellaneousBody"/>
        <w:ind w:left="860" w:hanging="860"/>
        <w:jc w:val="center"/>
        <w:rPr>
          <w:ins w:id="1229" w:author="svcMRProcess" w:date="2020-02-17T09:32:00Z"/>
        </w:rPr>
      </w:pPr>
      <w:ins w:id="1230" w:author="svcMRProcess" w:date="2020-02-17T09:32:00Z">
        <w:r>
          <w:t>Description of land</w:t>
        </w:r>
      </w:ins>
    </w:p>
    <w:p>
      <w:pPr>
        <w:pStyle w:val="yMiscellaneousBody"/>
        <w:ind w:left="860" w:hanging="860"/>
        <w:jc w:val="both"/>
        <w:rPr>
          <w:ins w:id="1231" w:author="svcMRProcess" w:date="2020-02-17T09:32:00Z"/>
        </w:rPr>
      </w:pPr>
    </w:p>
    <w:p>
      <w:pPr>
        <w:pStyle w:val="yMiscellaneousBody"/>
        <w:ind w:left="860" w:hanging="860"/>
        <w:jc w:val="both"/>
        <w:rPr>
          <w:ins w:id="1232" w:author="svcMRProcess" w:date="2020-02-17T09:32:00Z"/>
        </w:rPr>
      </w:pPr>
      <w:ins w:id="1233" w:author="svcMRProcess" w:date="2020-02-17T09:32:00Z">
        <w:r>
          <w:t>Locality:</w:t>
        </w:r>
      </w:ins>
    </w:p>
    <w:p>
      <w:pPr>
        <w:pStyle w:val="yMiscellaneousBody"/>
        <w:ind w:left="860" w:hanging="860"/>
        <w:jc w:val="both"/>
        <w:rPr>
          <w:ins w:id="1234" w:author="svcMRProcess" w:date="2020-02-17T09:32:00Z"/>
        </w:rPr>
      </w:pPr>
      <w:ins w:id="1235" w:author="svcMRProcess" w:date="2020-02-17T09:32:00Z">
        <w:r>
          <w:t>Mineral Field:</w:t>
        </w:r>
      </w:ins>
    </w:p>
    <w:p>
      <w:pPr>
        <w:pStyle w:val="yMiscellaneousBody"/>
        <w:ind w:left="860" w:hanging="860"/>
        <w:jc w:val="both"/>
        <w:rPr>
          <w:ins w:id="1236" w:author="svcMRProcess" w:date="2020-02-17T09:32:00Z"/>
        </w:rPr>
      </w:pPr>
      <w:ins w:id="1237" w:author="svcMRProcess" w:date="2020-02-17T09:32:00Z">
        <w:r>
          <w:t>Area:</w:t>
        </w:r>
      </w:ins>
    </w:p>
    <w:p>
      <w:pPr>
        <w:pStyle w:val="yMiscellaneousBody"/>
        <w:ind w:left="860" w:hanging="860"/>
        <w:jc w:val="both"/>
        <w:rPr>
          <w:ins w:id="1238" w:author="svcMRProcess" w:date="2020-02-17T09:32:00Z"/>
        </w:rPr>
      </w:pPr>
    </w:p>
    <w:p>
      <w:pPr>
        <w:pStyle w:val="yMiscellaneousBody"/>
        <w:ind w:left="860" w:hanging="860"/>
        <w:jc w:val="both"/>
        <w:rPr>
          <w:ins w:id="1239" w:author="svcMRProcess" w:date="2020-02-17T09:32:00Z"/>
        </w:rPr>
      </w:pPr>
      <w:ins w:id="1240" w:author="svcMRProcess" w:date="2020-02-17T09:32:00Z">
        <w:r>
          <w:t>DATED at Perth this                              day of                                      .</w:t>
        </w:r>
      </w:ins>
    </w:p>
    <w:p>
      <w:pPr>
        <w:pStyle w:val="yMiscellaneousBody"/>
        <w:ind w:left="860" w:hanging="860"/>
        <w:jc w:val="both"/>
        <w:rPr>
          <w:ins w:id="1241" w:author="svcMRProcess" w:date="2020-02-17T09:32:00Z"/>
        </w:rPr>
      </w:pPr>
    </w:p>
    <w:p>
      <w:pPr>
        <w:pStyle w:val="yMiscellaneousBody"/>
        <w:jc w:val="both"/>
        <w:rPr>
          <w:ins w:id="1242" w:author="svcMRProcess" w:date="2020-02-17T09:32:00Z"/>
        </w:rPr>
      </w:pPr>
      <w:ins w:id="1243" w:author="svcMRProcess" w:date="2020-02-17T09:32:00Z">
        <w:r>
          <w:rPr>
            <w:b/>
          </w:rPr>
          <w:t>MINISTER FOR MINES</w:t>
        </w:r>
        <w:r>
          <w:t>"</w:t>
        </w:r>
      </w:ins>
    </w:p>
    <w:p>
      <w:pPr>
        <w:pStyle w:val="yMiscellaneousBody"/>
        <w:pageBreakBefore/>
        <w:jc w:val="both"/>
        <w:rPr>
          <w:ins w:id="1244" w:author="svcMRProcess" w:date="2020-02-17T09:32:00Z"/>
        </w:rPr>
      </w:pPr>
      <w:ins w:id="1245" w:author="svcMRProcess" w:date="2020-02-17T09:32:00Z">
        <w:r>
          <w:rPr>
            <w:b/>
          </w:rPr>
          <w:t>EXECUTED</w:t>
        </w:r>
        <w:r>
          <w:t xml:space="preserve"> as a deed.</w:t>
        </w:r>
      </w:ins>
    </w:p>
    <w:p>
      <w:pPr>
        <w:pStyle w:val="yMiscellaneousBody"/>
        <w:jc w:val="both"/>
        <w:rPr>
          <w:ins w:id="1246" w:author="svcMRProcess" w:date="2020-02-17T09:32:00Z"/>
        </w:rPr>
      </w:pPr>
    </w:p>
    <w:p>
      <w:pPr>
        <w:pStyle w:val="yMiscellaneousBody"/>
        <w:tabs>
          <w:tab w:val="left" w:pos="3960"/>
          <w:tab w:val="left" w:pos="5040"/>
        </w:tabs>
        <w:jc w:val="both"/>
        <w:rPr>
          <w:ins w:id="1247" w:author="svcMRProcess" w:date="2020-02-17T09:32:00Z"/>
        </w:rPr>
      </w:pPr>
      <w:ins w:id="1248" w:author="svcMRProcess" w:date="2020-02-17T09:32:00Z">
        <w:r>
          <w:rPr>
            <w:b/>
          </w:rPr>
          <w:t xml:space="preserve">SIGNED </w:t>
        </w:r>
        <w:r>
          <w:t>by</w:t>
        </w:r>
        <w:r>
          <w:rPr>
            <w:b/>
          </w:rPr>
          <w:t xml:space="preserve"> THE HONOURABLE</w:t>
        </w:r>
        <w:r>
          <w:rPr>
            <w:b/>
          </w:rPr>
          <w:tab/>
        </w:r>
        <w:r>
          <w:t>)</w:t>
        </w:r>
      </w:ins>
    </w:p>
    <w:p>
      <w:pPr>
        <w:pStyle w:val="yMiscellaneousBody"/>
        <w:tabs>
          <w:tab w:val="left" w:pos="3960"/>
          <w:tab w:val="left" w:pos="5040"/>
        </w:tabs>
        <w:spacing w:before="0"/>
        <w:jc w:val="both"/>
        <w:rPr>
          <w:ins w:id="1249" w:author="svcMRProcess" w:date="2020-02-17T09:32:00Z"/>
        </w:rPr>
      </w:pPr>
      <w:ins w:id="1250" w:author="svcMRProcess" w:date="2020-02-17T09:32:00Z">
        <w:r>
          <w:rPr>
            <w:b/>
          </w:rPr>
          <w:t>COLIN JAMES BARNETT</w:t>
        </w:r>
        <w:r>
          <w:rPr>
            <w:b/>
          </w:rPr>
          <w:tab/>
        </w:r>
        <w:r>
          <w:t>)</w:t>
        </w:r>
        <w:r>
          <w:tab/>
          <w:t>[Signature]</w:t>
        </w:r>
      </w:ins>
    </w:p>
    <w:p>
      <w:pPr>
        <w:pStyle w:val="yMiscellaneousBody"/>
        <w:tabs>
          <w:tab w:val="left" w:pos="3960"/>
          <w:tab w:val="left" w:pos="5040"/>
        </w:tabs>
        <w:spacing w:before="0" w:after="360"/>
        <w:jc w:val="both"/>
        <w:rPr>
          <w:ins w:id="1251" w:author="svcMRProcess" w:date="2020-02-17T09:32:00Z"/>
        </w:rPr>
      </w:pPr>
      <w:ins w:id="1252" w:author="svcMRProcess" w:date="2020-02-17T09:32:00Z">
        <w:r>
          <w:t>in the presence of:</w:t>
        </w:r>
        <w:r>
          <w:tab/>
          <w:t>)</w:t>
        </w:r>
      </w:ins>
    </w:p>
    <w:tbl>
      <w:tblPr>
        <w:tblW w:w="0" w:type="auto"/>
        <w:tblInd w:w="108" w:type="dxa"/>
        <w:tblLook w:val="0000" w:firstRow="0" w:lastRow="0" w:firstColumn="0" w:lastColumn="0" w:noHBand="0" w:noVBand="0"/>
      </w:tblPr>
      <w:tblGrid>
        <w:gridCol w:w="2552"/>
      </w:tblGrid>
      <w:tr>
        <w:trPr>
          <w:ins w:id="1253" w:author="svcMRProcess" w:date="2020-02-17T09:32:00Z"/>
        </w:trPr>
        <w:tc>
          <w:tcPr>
            <w:tcW w:w="2552" w:type="dxa"/>
            <w:tcBorders>
              <w:bottom w:val="single" w:sz="4" w:space="0" w:color="auto"/>
            </w:tcBorders>
          </w:tcPr>
          <w:p>
            <w:pPr>
              <w:pStyle w:val="yMiscellaneousBody"/>
              <w:rPr>
                <w:ins w:id="1254" w:author="svcMRProcess" w:date="2020-02-17T09:32:00Z"/>
              </w:rPr>
            </w:pPr>
            <w:ins w:id="1255" w:author="svcMRProcess" w:date="2020-02-17T09:32:00Z">
              <w:r>
                <w:t>[Signature]</w:t>
              </w:r>
            </w:ins>
          </w:p>
        </w:tc>
      </w:tr>
      <w:tr>
        <w:trPr>
          <w:ins w:id="1256" w:author="svcMRProcess" w:date="2020-02-17T09:32:00Z"/>
        </w:trPr>
        <w:tc>
          <w:tcPr>
            <w:tcW w:w="2552" w:type="dxa"/>
            <w:tcBorders>
              <w:top w:val="single" w:sz="4" w:space="0" w:color="auto"/>
            </w:tcBorders>
          </w:tcPr>
          <w:p>
            <w:pPr>
              <w:pStyle w:val="yMiscellaneousBody"/>
              <w:spacing w:before="0"/>
              <w:rPr>
                <w:ins w:id="1257" w:author="svcMRProcess" w:date="2020-02-17T09:32:00Z"/>
              </w:rPr>
            </w:pPr>
            <w:ins w:id="1258" w:author="svcMRProcess" w:date="2020-02-17T09:32:00Z">
              <w:r>
                <w:t>STEPHEN WOOD</w:t>
              </w:r>
            </w:ins>
          </w:p>
        </w:tc>
      </w:tr>
    </w:tbl>
    <w:p>
      <w:pPr>
        <w:pStyle w:val="yMiscellaneousBody"/>
        <w:spacing w:before="0"/>
        <w:jc w:val="both"/>
        <w:rPr>
          <w:ins w:id="1259" w:author="svcMRProcess" w:date="2020-02-17T09:32:00Z"/>
        </w:rPr>
      </w:pPr>
    </w:p>
    <w:p>
      <w:pPr>
        <w:pStyle w:val="yMiscellaneousBody"/>
        <w:spacing w:before="0"/>
        <w:jc w:val="both"/>
        <w:rPr>
          <w:ins w:id="1260" w:author="svcMRProcess" w:date="2020-02-17T09:32:00Z"/>
        </w:rPr>
      </w:pPr>
    </w:p>
    <w:p>
      <w:pPr>
        <w:pStyle w:val="yMiscellaneousBody"/>
        <w:tabs>
          <w:tab w:val="left" w:pos="3960"/>
          <w:tab w:val="left" w:pos="5040"/>
        </w:tabs>
        <w:spacing w:before="0"/>
        <w:jc w:val="both"/>
        <w:rPr>
          <w:ins w:id="1261" w:author="svcMRProcess" w:date="2020-02-17T09:32:00Z"/>
          <w:b/>
        </w:rPr>
      </w:pPr>
      <w:ins w:id="1262" w:author="svcMRProcess" w:date="2020-02-17T09:32:00Z">
        <w:r>
          <w:rPr>
            <w:b/>
          </w:rPr>
          <w:t>EXECUTED</w:t>
        </w:r>
        <w:r>
          <w:t xml:space="preserve"> by </w:t>
        </w:r>
        <w:r>
          <w:rPr>
            <w:b/>
          </w:rPr>
          <w:t xml:space="preserve">BHP BILLITON </w:t>
        </w:r>
        <w:r>
          <w:rPr>
            <w:b/>
          </w:rPr>
          <w:tab/>
        </w:r>
        <w:r>
          <w:t>)</w:t>
        </w:r>
      </w:ins>
    </w:p>
    <w:p>
      <w:pPr>
        <w:pStyle w:val="yMiscellaneousBody"/>
        <w:tabs>
          <w:tab w:val="left" w:pos="3960"/>
          <w:tab w:val="left" w:pos="5040"/>
        </w:tabs>
        <w:spacing w:before="0"/>
        <w:jc w:val="both"/>
        <w:rPr>
          <w:ins w:id="1263" w:author="svcMRProcess" w:date="2020-02-17T09:32:00Z"/>
        </w:rPr>
      </w:pPr>
      <w:ins w:id="1264" w:author="svcMRProcess" w:date="2020-02-17T09:32:00Z">
        <w:r>
          <w:rPr>
            <w:b/>
          </w:rPr>
          <w:t>MINERALS PTY. LTD.</w:t>
        </w:r>
        <w:r>
          <w:t xml:space="preserve"> ACN 008 </w:t>
        </w:r>
        <w:r>
          <w:tab/>
          <w:t>)</w:t>
        </w:r>
      </w:ins>
    </w:p>
    <w:p>
      <w:pPr>
        <w:pStyle w:val="yMiscellaneousBody"/>
        <w:tabs>
          <w:tab w:val="left" w:pos="3960"/>
          <w:tab w:val="left" w:pos="5040"/>
        </w:tabs>
        <w:spacing w:before="0"/>
        <w:jc w:val="both"/>
        <w:rPr>
          <w:ins w:id="1265" w:author="svcMRProcess" w:date="2020-02-17T09:32:00Z"/>
        </w:rPr>
      </w:pPr>
      <w:ins w:id="1266" w:author="svcMRProcess" w:date="2020-02-17T09:32:00Z">
        <w:r>
          <w:t xml:space="preserve">694 782 in accordance with section </w:t>
        </w:r>
        <w:r>
          <w:tab/>
          <w:t>)</w:t>
        </w:r>
      </w:ins>
    </w:p>
    <w:p>
      <w:pPr>
        <w:pStyle w:val="yMiscellaneousBody"/>
        <w:tabs>
          <w:tab w:val="left" w:pos="3960"/>
          <w:tab w:val="left" w:pos="5040"/>
        </w:tabs>
        <w:spacing w:before="0"/>
        <w:jc w:val="both"/>
        <w:rPr>
          <w:ins w:id="1267" w:author="svcMRProcess" w:date="2020-02-17T09:32:00Z"/>
        </w:rPr>
      </w:pPr>
      <w:ins w:id="1268" w:author="svcMRProcess" w:date="2020-02-17T09:32:00Z">
        <w:r>
          <w:t xml:space="preserve">127(1) of the Corporations Act </w:t>
        </w:r>
        <w:r>
          <w:tab/>
          <w:t>)</w:t>
        </w:r>
      </w:ins>
    </w:p>
    <w:p>
      <w:pPr>
        <w:pStyle w:val="yMiscellaneousBody"/>
        <w:spacing w:before="0"/>
        <w:jc w:val="both"/>
        <w:rPr>
          <w:ins w:id="1269" w:author="svcMRProcess" w:date="2020-02-17T09:32:00Z"/>
        </w:rPr>
      </w:pPr>
    </w:p>
    <w:p>
      <w:pPr>
        <w:pStyle w:val="yMiscellaneousBody"/>
        <w:spacing w:before="0"/>
        <w:jc w:val="both"/>
        <w:rPr>
          <w:ins w:id="1270" w:author="svcMRProcess" w:date="2020-02-17T09:32:00Z"/>
        </w:rPr>
      </w:pPr>
    </w:p>
    <w:tbl>
      <w:tblPr>
        <w:tblW w:w="0" w:type="auto"/>
        <w:tblInd w:w="108" w:type="dxa"/>
        <w:tblLook w:val="0000" w:firstRow="0" w:lastRow="0" w:firstColumn="0" w:lastColumn="0" w:noHBand="0" w:noVBand="0"/>
      </w:tblPr>
      <w:tblGrid>
        <w:gridCol w:w="2977"/>
        <w:gridCol w:w="4218"/>
      </w:tblGrid>
      <w:tr>
        <w:trPr>
          <w:ins w:id="1271" w:author="svcMRProcess" w:date="2020-02-17T09:32:00Z"/>
        </w:trPr>
        <w:tc>
          <w:tcPr>
            <w:tcW w:w="2977" w:type="dxa"/>
          </w:tcPr>
          <w:p>
            <w:pPr>
              <w:pStyle w:val="yMiscellaneousBody"/>
              <w:rPr>
                <w:ins w:id="1272" w:author="svcMRProcess" w:date="2020-02-17T09:32:00Z"/>
              </w:rPr>
            </w:pPr>
            <w:ins w:id="1273" w:author="svcMRProcess" w:date="2020-02-17T09:32:00Z">
              <w:r>
                <w:t>[Signature]</w:t>
              </w:r>
            </w:ins>
          </w:p>
        </w:tc>
        <w:tc>
          <w:tcPr>
            <w:tcW w:w="4218" w:type="dxa"/>
          </w:tcPr>
          <w:p>
            <w:pPr>
              <w:pStyle w:val="yMiscellaneousBody"/>
              <w:rPr>
                <w:ins w:id="1274" w:author="svcMRProcess" w:date="2020-02-17T09:32:00Z"/>
              </w:rPr>
            </w:pPr>
            <w:ins w:id="1275" w:author="svcMRProcess" w:date="2020-02-17T09:32:00Z">
              <w:r>
                <w:t>[Signature]</w:t>
              </w:r>
            </w:ins>
          </w:p>
        </w:tc>
      </w:tr>
      <w:tr>
        <w:trPr>
          <w:ins w:id="1276" w:author="svcMRProcess" w:date="2020-02-17T09:32:00Z"/>
        </w:trPr>
        <w:tc>
          <w:tcPr>
            <w:tcW w:w="2977" w:type="dxa"/>
          </w:tcPr>
          <w:p>
            <w:pPr>
              <w:pStyle w:val="yMiscellaneousBody"/>
              <w:spacing w:before="0"/>
              <w:rPr>
                <w:ins w:id="1277" w:author="svcMRProcess" w:date="2020-02-17T09:32:00Z"/>
              </w:rPr>
            </w:pPr>
            <w:ins w:id="1278" w:author="svcMRProcess" w:date="2020-02-17T09:32:00Z">
              <w:r>
                <w:t>Signature of Director</w:t>
              </w:r>
            </w:ins>
          </w:p>
        </w:tc>
        <w:tc>
          <w:tcPr>
            <w:tcW w:w="4218" w:type="dxa"/>
          </w:tcPr>
          <w:p>
            <w:pPr>
              <w:pStyle w:val="yMiscellaneousBody"/>
              <w:spacing w:before="0"/>
              <w:rPr>
                <w:ins w:id="1279" w:author="svcMRProcess" w:date="2020-02-17T09:32:00Z"/>
              </w:rPr>
            </w:pPr>
            <w:ins w:id="1280" w:author="svcMRProcess" w:date="2020-02-17T09:32:00Z">
              <w:r>
                <w:t xml:space="preserve">Signature of </w:t>
              </w:r>
              <w:r>
                <w:rPr>
                  <w:rFonts w:ascii="Times" w:hAnsi="Times"/>
                  <w:strike/>
                </w:rPr>
                <w:t>Director</w:t>
              </w:r>
              <w:r>
                <w:t>/Company Secretary</w:t>
              </w:r>
            </w:ins>
          </w:p>
        </w:tc>
      </w:tr>
    </w:tbl>
    <w:p>
      <w:pPr>
        <w:pStyle w:val="yMiscellaneousBody"/>
        <w:spacing w:before="0"/>
        <w:jc w:val="both"/>
        <w:rPr>
          <w:ins w:id="1281" w:author="svcMRProcess" w:date="2020-02-17T09:32:00Z"/>
        </w:rPr>
      </w:pPr>
    </w:p>
    <w:tbl>
      <w:tblPr>
        <w:tblW w:w="0" w:type="auto"/>
        <w:tblInd w:w="108" w:type="dxa"/>
        <w:tblLook w:val="0000" w:firstRow="0" w:lastRow="0" w:firstColumn="0" w:lastColumn="0" w:noHBand="0" w:noVBand="0"/>
      </w:tblPr>
      <w:tblGrid>
        <w:gridCol w:w="2977"/>
        <w:gridCol w:w="4218"/>
      </w:tblGrid>
      <w:tr>
        <w:trPr>
          <w:ins w:id="1282" w:author="svcMRProcess" w:date="2020-02-17T09:32:00Z"/>
        </w:trPr>
        <w:tc>
          <w:tcPr>
            <w:tcW w:w="2977" w:type="dxa"/>
          </w:tcPr>
          <w:p>
            <w:pPr>
              <w:pStyle w:val="zyMiscellaneousBody"/>
              <w:spacing w:before="0"/>
              <w:ind w:left="0" w:right="0"/>
              <w:jc w:val="both"/>
              <w:rPr>
                <w:ins w:id="1283" w:author="svcMRProcess" w:date="2020-02-17T09:32:00Z"/>
              </w:rPr>
            </w:pPr>
            <w:ins w:id="1284" w:author="svcMRProcess" w:date="2020-02-17T09:32:00Z">
              <w:r>
                <w:t>STEWART HART</w:t>
              </w:r>
            </w:ins>
          </w:p>
        </w:tc>
        <w:tc>
          <w:tcPr>
            <w:tcW w:w="4218" w:type="dxa"/>
          </w:tcPr>
          <w:p>
            <w:pPr>
              <w:pStyle w:val="zyMiscellaneousBody"/>
              <w:spacing w:before="0"/>
              <w:ind w:left="0" w:right="0"/>
              <w:jc w:val="both"/>
              <w:rPr>
                <w:ins w:id="1285" w:author="svcMRProcess" w:date="2020-02-17T09:32:00Z"/>
              </w:rPr>
            </w:pPr>
            <w:ins w:id="1286" w:author="svcMRProcess" w:date="2020-02-17T09:32:00Z">
              <w:r>
                <w:t>ROBIN B LEES</w:t>
              </w:r>
            </w:ins>
          </w:p>
        </w:tc>
      </w:tr>
      <w:tr>
        <w:trPr>
          <w:ins w:id="1287" w:author="svcMRProcess" w:date="2020-02-17T09:32:00Z"/>
        </w:trPr>
        <w:tc>
          <w:tcPr>
            <w:tcW w:w="2977" w:type="dxa"/>
          </w:tcPr>
          <w:p>
            <w:pPr>
              <w:pStyle w:val="yMiscellaneousBody"/>
              <w:spacing w:before="0"/>
              <w:rPr>
                <w:ins w:id="1288" w:author="svcMRProcess" w:date="2020-02-17T09:32:00Z"/>
              </w:rPr>
            </w:pPr>
            <w:ins w:id="1289" w:author="svcMRProcess" w:date="2020-02-17T09:32:00Z">
              <w:r>
                <w:t>Signature of Director</w:t>
              </w:r>
            </w:ins>
          </w:p>
        </w:tc>
        <w:tc>
          <w:tcPr>
            <w:tcW w:w="4218" w:type="dxa"/>
          </w:tcPr>
          <w:p>
            <w:pPr>
              <w:pStyle w:val="yMiscellaneousBody"/>
              <w:spacing w:before="0"/>
              <w:rPr>
                <w:ins w:id="1290" w:author="svcMRProcess" w:date="2020-02-17T09:32:00Z"/>
              </w:rPr>
            </w:pPr>
            <w:ins w:id="1291" w:author="svcMRProcess" w:date="2020-02-17T09:32:00Z">
              <w:r>
                <w:t xml:space="preserve">Signature of </w:t>
              </w:r>
              <w:r>
                <w:rPr>
                  <w:rFonts w:ascii="Times" w:hAnsi="Times"/>
                  <w:strike/>
                </w:rPr>
                <w:t>Director</w:t>
              </w:r>
              <w:r>
                <w:t>/Company Secretary</w:t>
              </w:r>
            </w:ins>
          </w:p>
        </w:tc>
      </w:tr>
    </w:tbl>
    <w:p>
      <w:pPr>
        <w:pStyle w:val="yMiscellaneousBody"/>
        <w:spacing w:before="0"/>
        <w:jc w:val="both"/>
        <w:rPr>
          <w:ins w:id="1292" w:author="svcMRProcess" w:date="2020-02-17T09:32:00Z"/>
        </w:rPr>
      </w:pPr>
    </w:p>
    <w:p>
      <w:pPr>
        <w:pStyle w:val="yMiscellaneousBody"/>
        <w:spacing w:before="0"/>
        <w:jc w:val="both"/>
        <w:rPr>
          <w:ins w:id="1293" w:author="svcMRProcess" w:date="2020-02-17T09:32:00Z"/>
        </w:rPr>
      </w:pPr>
    </w:p>
    <w:p>
      <w:pPr>
        <w:pStyle w:val="yMiscellaneousBody"/>
        <w:spacing w:before="0"/>
        <w:jc w:val="both"/>
        <w:rPr>
          <w:ins w:id="1294" w:author="svcMRProcess" w:date="2020-02-17T09:32:00Z"/>
        </w:rPr>
      </w:pPr>
    </w:p>
    <w:p>
      <w:pPr>
        <w:pStyle w:val="yMiscellaneousBody"/>
        <w:tabs>
          <w:tab w:val="left" w:pos="3960"/>
          <w:tab w:val="left" w:pos="5040"/>
        </w:tabs>
        <w:spacing w:before="0"/>
        <w:jc w:val="both"/>
        <w:rPr>
          <w:ins w:id="1295" w:author="svcMRProcess" w:date="2020-02-17T09:32:00Z"/>
          <w:b/>
        </w:rPr>
      </w:pPr>
      <w:ins w:id="1296" w:author="svcMRProcess" w:date="2020-02-17T09:32:00Z">
        <w:r>
          <w:rPr>
            <w:b/>
          </w:rPr>
          <w:t>EXECUTED</w:t>
        </w:r>
        <w:r>
          <w:t xml:space="preserve"> by </w:t>
        </w:r>
        <w:r>
          <w:rPr>
            <w:b/>
          </w:rPr>
          <w:t>MITSUI IRON ORE</w:t>
        </w:r>
        <w:r>
          <w:rPr>
            <w:b/>
          </w:rPr>
          <w:tab/>
        </w:r>
        <w:r>
          <w:t>)</w:t>
        </w:r>
      </w:ins>
    </w:p>
    <w:p>
      <w:pPr>
        <w:pStyle w:val="yMiscellaneousBody"/>
        <w:tabs>
          <w:tab w:val="left" w:pos="3960"/>
          <w:tab w:val="left" w:pos="5040"/>
        </w:tabs>
        <w:spacing w:before="0"/>
        <w:jc w:val="both"/>
        <w:rPr>
          <w:ins w:id="1297" w:author="svcMRProcess" w:date="2020-02-17T09:32:00Z"/>
        </w:rPr>
      </w:pPr>
      <w:ins w:id="1298" w:author="svcMRProcess" w:date="2020-02-17T09:32:00Z">
        <w:r>
          <w:rPr>
            <w:b/>
          </w:rPr>
          <w:t>CORPORATION PTY. LTD.</w:t>
        </w:r>
        <w:r>
          <w:t xml:space="preserve"> ACN </w:t>
        </w:r>
        <w:r>
          <w:tab/>
          <w:t>)</w:t>
        </w:r>
      </w:ins>
    </w:p>
    <w:p>
      <w:pPr>
        <w:pStyle w:val="yMiscellaneousBody"/>
        <w:tabs>
          <w:tab w:val="left" w:pos="3960"/>
          <w:tab w:val="left" w:pos="5040"/>
        </w:tabs>
        <w:spacing w:before="0"/>
        <w:jc w:val="both"/>
        <w:rPr>
          <w:ins w:id="1299" w:author="svcMRProcess" w:date="2020-02-17T09:32:00Z"/>
        </w:rPr>
      </w:pPr>
      <w:ins w:id="1300" w:author="svcMRProcess" w:date="2020-02-17T09:32:00Z">
        <w:r>
          <w:t xml:space="preserve">050 157 456 in accordance with section </w:t>
        </w:r>
        <w:r>
          <w:tab/>
          <w:t>)</w:t>
        </w:r>
      </w:ins>
    </w:p>
    <w:p>
      <w:pPr>
        <w:pStyle w:val="yMiscellaneousBody"/>
        <w:tabs>
          <w:tab w:val="left" w:pos="3960"/>
          <w:tab w:val="left" w:pos="5040"/>
        </w:tabs>
        <w:spacing w:before="0"/>
        <w:jc w:val="both"/>
        <w:rPr>
          <w:ins w:id="1301" w:author="svcMRProcess" w:date="2020-02-17T09:32:00Z"/>
        </w:rPr>
      </w:pPr>
      <w:ins w:id="1302" w:author="svcMRProcess" w:date="2020-02-17T09:32:00Z">
        <w:r>
          <w:t xml:space="preserve">127(1) of the Corporations Act </w:t>
        </w:r>
        <w:r>
          <w:tab/>
          <w:t>)</w:t>
        </w:r>
      </w:ins>
    </w:p>
    <w:p>
      <w:pPr>
        <w:pStyle w:val="yMiscellaneousBody"/>
        <w:spacing w:before="0"/>
        <w:jc w:val="both"/>
        <w:rPr>
          <w:ins w:id="1303" w:author="svcMRProcess" w:date="2020-02-17T09:32:00Z"/>
        </w:rPr>
      </w:pPr>
    </w:p>
    <w:tbl>
      <w:tblPr>
        <w:tblW w:w="0" w:type="auto"/>
        <w:tblInd w:w="108" w:type="dxa"/>
        <w:tblLook w:val="0000" w:firstRow="0" w:lastRow="0" w:firstColumn="0" w:lastColumn="0" w:noHBand="0" w:noVBand="0"/>
      </w:tblPr>
      <w:tblGrid>
        <w:gridCol w:w="2977"/>
        <w:gridCol w:w="4218"/>
      </w:tblGrid>
      <w:tr>
        <w:trPr>
          <w:ins w:id="1304" w:author="svcMRProcess" w:date="2020-02-17T09:32:00Z"/>
        </w:trPr>
        <w:tc>
          <w:tcPr>
            <w:tcW w:w="2977" w:type="dxa"/>
          </w:tcPr>
          <w:p>
            <w:pPr>
              <w:pStyle w:val="yMiscellaneousBody"/>
              <w:rPr>
                <w:ins w:id="1305" w:author="svcMRProcess" w:date="2020-02-17T09:32:00Z"/>
              </w:rPr>
            </w:pPr>
            <w:ins w:id="1306" w:author="svcMRProcess" w:date="2020-02-17T09:32:00Z">
              <w:r>
                <w:t>[Signature]</w:t>
              </w:r>
            </w:ins>
          </w:p>
        </w:tc>
        <w:tc>
          <w:tcPr>
            <w:tcW w:w="4218" w:type="dxa"/>
          </w:tcPr>
          <w:p>
            <w:pPr>
              <w:pStyle w:val="yMiscellaneousBody"/>
              <w:rPr>
                <w:ins w:id="1307" w:author="svcMRProcess" w:date="2020-02-17T09:32:00Z"/>
              </w:rPr>
            </w:pPr>
            <w:ins w:id="1308" w:author="svcMRProcess" w:date="2020-02-17T09:32:00Z">
              <w:r>
                <w:t>[Signature]</w:t>
              </w:r>
            </w:ins>
          </w:p>
        </w:tc>
      </w:tr>
      <w:tr>
        <w:trPr>
          <w:ins w:id="1309" w:author="svcMRProcess" w:date="2020-02-17T09:32:00Z"/>
        </w:trPr>
        <w:tc>
          <w:tcPr>
            <w:tcW w:w="2977" w:type="dxa"/>
          </w:tcPr>
          <w:p>
            <w:pPr>
              <w:pStyle w:val="yMiscellaneousBody"/>
              <w:spacing w:before="0"/>
              <w:rPr>
                <w:ins w:id="1310" w:author="svcMRProcess" w:date="2020-02-17T09:32:00Z"/>
              </w:rPr>
            </w:pPr>
            <w:ins w:id="1311" w:author="svcMRProcess" w:date="2020-02-17T09:32:00Z">
              <w:r>
                <w:t>Signature of Director</w:t>
              </w:r>
            </w:ins>
          </w:p>
        </w:tc>
        <w:tc>
          <w:tcPr>
            <w:tcW w:w="4218" w:type="dxa"/>
          </w:tcPr>
          <w:p>
            <w:pPr>
              <w:pStyle w:val="yMiscellaneousBody"/>
              <w:spacing w:before="0"/>
              <w:rPr>
                <w:ins w:id="1312" w:author="svcMRProcess" w:date="2020-02-17T09:32:00Z"/>
              </w:rPr>
            </w:pPr>
            <w:ins w:id="1313" w:author="svcMRProcess" w:date="2020-02-17T09:32:00Z">
              <w:r>
                <w:t xml:space="preserve">Signature of </w:t>
              </w:r>
              <w:r>
                <w:rPr>
                  <w:rFonts w:ascii="Times" w:hAnsi="Times"/>
                  <w:strike/>
                </w:rPr>
                <w:t>Director</w:t>
              </w:r>
              <w:r>
                <w:t>/Company Secretary</w:t>
              </w:r>
            </w:ins>
          </w:p>
        </w:tc>
      </w:tr>
    </w:tbl>
    <w:p>
      <w:pPr>
        <w:pStyle w:val="yMiscellaneousBody"/>
        <w:spacing w:before="0"/>
        <w:jc w:val="both"/>
        <w:rPr>
          <w:ins w:id="1314" w:author="svcMRProcess" w:date="2020-02-17T09:32:00Z"/>
        </w:rPr>
      </w:pPr>
    </w:p>
    <w:tbl>
      <w:tblPr>
        <w:tblW w:w="0" w:type="auto"/>
        <w:tblInd w:w="108" w:type="dxa"/>
        <w:tblLook w:val="0000" w:firstRow="0" w:lastRow="0" w:firstColumn="0" w:lastColumn="0" w:noHBand="0" w:noVBand="0"/>
      </w:tblPr>
      <w:tblGrid>
        <w:gridCol w:w="2977"/>
        <w:gridCol w:w="4218"/>
      </w:tblGrid>
      <w:tr>
        <w:trPr>
          <w:ins w:id="1315" w:author="svcMRProcess" w:date="2020-02-17T09:32:00Z"/>
        </w:trPr>
        <w:tc>
          <w:tcPr>
            <w:tcW w:w="2977" w:type="dxa"/>
          </w:tcPr>
          <w:p>
            <w:pPr>
              <w:pStyle w:val="yMiscellaneousBody"/>
              <w:rPr>
                <w:ins w:id="1316" w:author="svcMRProcess" w:date="2020-02-17T09:32:00Z"/>
              </w:rPr>
            </w:pPr>
            <w:ins w:id="1317" w:author="svcMRProcess" w:date="2020-02-17T09:32:00Z">
              <w:r>
                <w:t>RYUZO NAKAMURA</w:t>
              </w:r>
            </w:ins>
          </w:p>
        </w:tc>
        <w:tc>
          <w:tcPr>
            <w:tcW w:w="4218" w:type="dxa"/>
          </w:tcPr>
          <w:p>
            <w:pPr>
              <w:pStyle w:val="yMiscellaneousBody"/>
              <w:rPr>
                <w:ins w:id="1318" w:author="svcMRProcess" w:date="2020-02-17T09:32:00Z"/>
              </w:rPr>
            </w:pPr>
            <w:ins w:id="1319" w:author="svcMRProcess" w:date="2020-02-17T09:32:00Z">
              <w:r>
                <w:t>GAVIN PETER PATTERSON</w:t>
              </w:r>
            </w:ins>
          </w:p>
        </w:tc>
      </w:tr>
      <w:tr>
        <w:trPr>
          <w:ins w:id="1320" w:author="svcMRProcess" w:date="2020-02-17T09:32:00Z"/>
        </w:trPr>
        <w:tc>
          <w:tcPr>
            <w:tcW w:w="2977" w:type="dxa"/>
          </w:tcPr>
          <w:p>
            <w:pPr>
              <w:pStyle w:val="yMiscellaneousBody"/>
              <w:spacing w:before="0"/>
              <w:rPr>
                <w:ins w:id="1321" w:author="svcMRProcess" w:date="2020-02-17T09:32:00Z"/>
              </w:rPr>
            </w:pPr>
            <w:ins w:id="1322" w:author="svcMRProcess" w:date="2020-02-17T09:32:00Z">
              <w:r>
                <w:t>Signature of Director</w:t>
              </w:r>
            </w:ins>
          </w:p>
        </w:tc>
        <w:tc>
          <w:tcPr>
            <w:tcW w:w="4218" w:type="dxa"/>
          </w:tcPr>
          <w:p>
            <w:pPr>
              <w:pStyle w:val="yMiscellaneousBody"/>
              <w:spacing w:before="0"/>
              <w:rPr>
                <w:ins w:id="1323" w:author="svcMRProcess" w:date="2020-02-17T09:32:00Z"/>
              </w:rPr>
            </w:pPr>
            <w:ins w:id="1324" w:author="svcMRProcess" w:date="2020-02-17T09:32:00Z">
              <w:r>
                <w:t xml:space="preserve">Signature of </w:t>
              </w:r>
              <w:r>
                <w:rPr>
                  <w:rFonts w:ascii="Times" w:hAnsi="Times"/>
                  <w:strike/>
                </w:rPr>
                <w:t>Director</w:t>
              </w:r>
              <w:r>
                <w:t>/Company Secretary</w:t>
              </w:r>
            </w:ins>
          </w:p>
        </w:tc>
      </w:tr>
    </w:tbl>
    <w:p>
      <w:pPr>
        <w:pStyle w:val="yMiscellaneousBody"/>
        <w:spacing w:before="0"/>
        <w:jc w:val="both"/>
        <w:rPr>
          <w:ins w:id="1325" w:author="svcMRProcess" w:date="2020-02-17T09:32:00Z"/>
        </w:rPr>
      </w:pPr>
    </w:p>
    <w:p>
      <w:pPr>
        <w:pStyle w:val="yMiscellaneousBody"/>
        <w:spacing w:before="0"/>
        <w:jc w:val="both"/>
        <w:rPr>
          <w:ins w:id="1326" w:author="svcMRProcess" w:date="2020-02-17T09:32:00Z"/>
        </w:rPr>
      </w:pPr>
    </w:p>
    <w:p>
      <w:pPr>
        <w:pStyle w:val="yMiscellaneousBody"/>
        <w:tabs>
          <w:tab w:val="left" w:pos="3960"/>
          <w:tab w:val="left" w:pos="5040"/>
        </w:tabs>
        <w:spacing w:before="0"/>
        <w:jc w:val="both"/>
        <w:rPr>
          <w:ins w:id="1327" w:author="svcMRProcess" w:date="2020-02-17T09:32:00Z"/>
        </w:rPr>
      </w:pPr>
      <w:ins w:id="1328" w:author="svcMRProcess" w:date="2020-02-17T09:32:00Z">
        <w:r>
          <w:rPr>
            <w:b/>
          </w:rPr>
          <w:br w:type="page"/>
          <w:t>Signed</w:t>
        </w:r>
        <w:r>
          <w:t xml:space="preserve"> by </w:t>
        </w:r>
        <w:r>
          <w:rPr>
            <w:b/>
          </w:rPr>
          <w:t>Shuzaburo Tsuchihashi</w:t>
        </w:r>
        <w:r>
          <w:t xml:space="preserve"> as</w:t>
        </w:r>
        <w:r>
          <w:tab/>
          <w:t>)</w:t>
        </w:r>
      </w:ins>
    </w:p>
    <w:p>
      <w:pPr>
        <w:pStyle w:val="yMiscellaneousBody"/>
        <w:tabs>
          <w:tab w:val="left" w:pos="3960"/>
          <w:tab w:val="left" w:pos="5040"/>
        </w:tabs>
        <w:spacing w:before="0"/>
        <w:jc w:val="both"/>
        <w:rPr>
          <w:ins w:id="1329" w:author="svcMRProcess" w:date="2020-02-17T09:32:00Z"/>
        </w:rPr>
      </w:pPr>
      <w:ins w:id="1330" w:author="svcMRProcess" w:date="2020-02-17T09:32:00Z">
        <w:r>
          <w:t xml:space="preserve">attorney for </w:t>
        </w:r>
        <w:r>
          <w:rPr>
            <w:b/>
          </w:rPr>
          <w:t xml:space="preserve">ITOCHU MINERALS &amp; </w:t>
        </w:r>
        <w:r>
          <w:tab/>
          <w:t>)</w:t>
        </w:r>
      </w:ins>
    </w:p>
    <w:p>
      <w:pPr>
        <w:pStyle w:val="yMiscellaneousBody"/>
        <w:tabs>
          <w:tab w:val="left" w:pos="3960"/>
          <w:tab w:val="left" w:pos="5040"/>
        </w:tabs>
        <w:spacing w:before="0"/>
        <w:jc w:val="both"/>
        <w:rPr>
          <w:ins w:id="1331" w:author="svcMRProcess" w:date="2020-02-17T09:32:00Z"/>
        </w:rPr>
      </w:pPr>
      <w:ins w:id="1332" w:author="svcMRProcess" w:date="2020-02-17T09:32:00Z">
        <w:r>
          <w:rPr>
            <w:b/>
          </w:rPr>
          <w:t xml:space="preserve">ENERGY OF AUSTRALIA PTY. </w:t>
        </w:r>
        <w:r>
          <w:tab/>
          <w:t>)</w:t>
        </w:r>
      </w:ins>
    </w:p>
    <w:p>
      <w:pPr>
        <w:pStyle w:val="yMiscellaneousBody"/>
        <w:tabs>
          <w:tab w:val="left" w:pos="3960"/>
          <w:tab w:val="left" w:pos="5040"/>
        </w:tabs>
        <w:spacing w:before="0"/>
        <w:jc w:val="both"/>
        <w:rPr>
          <w:ins w:id="1333" w:author="svcMRProcess" w:date="2020-02-17T09:32:00Z"/>
        </w:rPr>
      </w:pPr>
      <w:ins w:id="1334" w:author="svcMRProcess" w:date="2020-02-17T09:32:00Z">
        <w:r>
          <w:rPr>
            <w:b/>
          </w:rPr>
          <w:t>LTD.</w:t>
        </w:r>
        <w:r>
          <w:t xml:space="preserve"> ACN  009 256 259 under power</w:t>
        </w:r>
        <w:r>
          <w:tab/>
          <w:t>)</w:t>
        </w:r>
      </w:ins>
    </w:p>
    <w:p>
      <w:pPr>
        <w:pStyle w:val="yMiscellaneousBody"/>
        <w:tabs>
          <w:tab w:val="left" w:pos="3960"/>
          <w:tab w:val="left" w:pos="5040"/>
        </w:tabs>
        <w:spacing w:before="0"/>
        <w:jc w:val="both"/>
        <w:rPr>
          <w:ins w:id="1335" w:author="svcMRProcess" w:date="2020-02-17T09:32:00Z"/>
        </w:rPr>
      </w:pPr>
      <w:ins w:id="1336" w:author="svcMRProcess" w:date="2020-02-17T09:32:00Z">
        <w:r>
          <w:t>of attorney dated 12 November 2010</w:t>
        </w:r>
        <w:r>
          <w:tab/>
          <w:t>)</w:t>
        </w:r>
      </w:ins>
    </w:p>
    <w:p>
      <w:pPr>
        <w:pStyle w:val="yMiscellaneousBody"/>
        <w:tabs>
          <w:tab w:val="left" w:pos="3960"/>
          <w:tab w:val="left" w:pos="5040"/>
        </w:tabs>
        <w:spacing w:before="0"/>
        <w:jc w:val="both"/>
        <w:rPr>
          <w:ins w:id="1337" w:author="svcMRProcess" w:date="2020-02-17T09:32:00Z"/>
        </w:rPr>
      </w:pPr>
      <w:ins w:id="1338" w:author="svcMRProcess" w:date="2020-02-17T09:32:00Z">
        <w:r>
          <w:t>in the presence of:</w:t>
        </w:r>
        <w:r>
          <w:tab/>
          <w:t>)</w:t>
        </w:r>
      </w:ins>
    </w:p>
    <w:p>
      <w:pPr>
        <w:pStyle w:val="yMiscellaneousBody"/>
        <w:spacing w:before="0"/>
        <w:jc w:val="both"/>
        <w:rPr>
          <w:ins w:id="1339" w:author="svcMRProcess" w:date="2020-02-17T09:32:00Z"/>
        </w:rPr>
      </w:pPr>
    </w:p>
    <w:tbl>
      <w:tblPr>
        <w:tblW w:w="0" w:type="auto"/>
        <w:tblInd w:w="108" w:type="dxa"/>
        <w:tblLook w:val="0000" w:firstRow="0" w:lastRow="0" w:firstColumn="0" w:lastColumn="0" w:noHBand="0" w:noVBand="0"/>
      </w:tblPr>
      <w:tblGrid>
        <w:gridCol w:w="2977"/>
        <w:gridCol w:w="4218"/>
      </w:tblGrid>
      <w:tr>
        <w:trPr>
          <w:ins w:id="1340" w:author="svcMRProcess" w:date="2020-02-17T09:32:00Z"/>
        </w:trPr>
        <w:tc>
          <w:tcPr>
            <w:tcW w:w="2977" w:type="dxa"/>
          </w:tcPr>
          <w:p>
            <w:pPr>
              <w:pStyle w:val="yMiscellaneousBody"/>
              <w:rPr>
                <w:ins w:id="1341" w:author="svcMRProcess" w:date="2020-02-17T09:32:00Z"/>
              </w:rPr>
            </w:pPr>
            <w:ins w:id="1342" w:author="svcMRProcess" w:date="2020-02-17T09:32:00Z">
              <w:r>
                <w:t>[Signature]</w:t>
              </w:r>
            </w:ins>
          </w:p>
        </w:tc>
        <w:tc>
          <w:tcPr>
            <w:tcW w:w="4218" w:type="dxa"/>
          </w:tcPr>
          <w:p>
            <w:pPr>
              <w:pStyle w:val="yMiscellaneousBody"/>
              <w:rPr>
                <w:ins w:id="1343" w:author="svcMRProcess" w:date="2020-02-17T09:32:00Z"/>
              </w:rPr>
            </w:pPr>
            <w:ins w:id="1344" w:author="svcMRProcess" w:date="2020-02-17T09:32:00Z">
              <w:r>
                <w:t>[Signature]</w:t>
              </w:r>
            </w:ins>
          </w:p>
        </w:tc>
      </w:tr>
      <w:tr>
        <w:trPr>
          <w:ins w:id="1345" w:author="svcMRProcess" w:date="2020-02-17T09:32:00Z"/>
        </w:trPr>
        <w:tc>
          <w:tcPr>
            <w:tcW w:w="2977" w:type="dxa"/>
          </w:tcPr>
          <w:p>
            <w:pPr>
              <w:pStyle w:val="yMiscellaneousBody"/>
              <w:spacing w:before="0"/>
              <w:rPr>
                <w:ins w:id="1346" w:author="svcMRProcess" w:date="2020-02-17T09:32:00Z"/>
              </w:rPr>
            </w:pPr>
            <w:ins w:id="1347" w:author="svcMRProcess" w:date="2020-02-17T09:32:00Z">
              <w:r>
                <w:t>Signature of witness</w:t>
              </w:r>
            </w:ins>
          </w:p>
        </w:tc>
        <w:tc>
          <w:tcPr>
            <w:tcW w:w="4218" w:type="dxa"/>
          </w:tcPr>
          <w:p>
            <w:pPr>
              <w:pStyle w:val="yMiscellaneousBody"/>
              <w:spacing w:before="0"/>
              <w:rPr>
                <w:ins w:id="1348" w:author="svcMRProcess" w:date="2020-02-17T09:32:00Z"/>
              </w:rPr>
            </w:pPr>
            <w:ins w:id="1349" w:author="svcMRProcess" w:date="2020-02-17T09:32:00Z">
              <w:r>
                <w:t>Shuzaburo Tsuchihashi</w:t>
              </w:r>
            </w:ins>
          </w:p>
        </w:tc>
      </w:tr>
    </w:tbl>
    <w:p>
      <w:pPr>
        <w:pStyle w:val="yMiscellaneousBody"/>
        <w:spacing w:before="0"/>
        <w:jc w:val="both"/>
        <w:rPr>
          <w:ins w:id="1350" w:author="svcMRProcess" w:date="2020-02-17T09:32:00Z"/>
        </w:rPr>
      </w:pPr>
    </w:p>
    <w:tbl>
      <w:tblPr>
        <w:tblW w:w="0" w:type="auto"/>
        <w:tblInd w:w="108" w:type="dxa"/>
        <w:tblLook w:val="0000" w:firstRow="0" w:lastRow="0" w:firstColumn="0" w:lastColumn="0" w:noHBand="0" w:noVBand="0"/>
      </w:tblPr>
      <w:tblGrid>
        <w:gridCol w:w="2977"/>
      </w:tblGrid>
      <w:tr>
        <w:trPr>
          <w:ins w:id="1351" w:author="svcMRProcess" w:date="2020-02-17T09:32:00Z"/>
        </w:trPr>
        <w:tc>
          <w:tcPr>
            <w:tcW w:w="2977" w:type="dxa"/>
          </w:tcPr>
          <w:p>
            <w:pPr>
              <w:pStyle w:val="yMiscellaneousBody"/>
              <w:rPr>
                <w:ins w:id="1352" w:author="svcMRProcess" w:date="2020-02-17T09:32:00Z"/>
              </w:rPr>
            </w:pPr>
            <w:ins w:id="1353" w:author="svcMRProcess" w:date="2020-02-17T09:32:00Z">
              <w:r>
                <w:rPr>
                  <w:b/>
                </w:rPr>
                <w:t>YASUSHI FUKUMURA</w:t>
              </w:r>
            </w:ins>
          </w:p>
        </w:tc>
      </w:tr>
      <w:tr>
        <w:trPr>
          <w:ins w:id="1354" w:author="svcMRProcess" w:date="2020-02-17T09:32:00Z"/>
        </w:trPr>
        <w:tc>
          <w:tcPr>
            <w:tcW w:w="2977" w:type="dxa"/>
          </w:tcPr>
          <w:p>
            <w:pPr>
              <w:pStyle w:val="yMiscellaneousBody"/>
              <w:spacing w:before="0"/>
              <w:rPr>
                <w:ins w:id="1355" w:author="svcMRProcess" w:date="2020-02-17T09:32:00Z"/>
              </w:rPr>
            </w:pPr>
            <w:ins w:id="1356" w:author="svcMRProcess" w:date="2020-02-17T09:32:00Z">
              <w:r>
                <w:t>Name of witness (print)</w:t>
              </w:r>
            </w:ins>
          </w:p>
        </w:tc>
      </w:tr>
    </w:tbl>
    <w:p>
      <w:pPr>
        <w:pStyle w:val="yFootnotesection"/>
      </w:pPr>
      <w:ins w:id="1357" w:author="svcMRProcess" w:date="2020-02-17T09:32:00Z">
        <w:r>
          <w:tab/>
          <w:t>[Schedule 4 inserted by No. 61 of 2010 s. 49</w:t>
        </w:r>
      </w:ins>
      <w:r>
        <w:t>.]</w:t>
      </w:r>
    </w:p>
    <w:p>
      <w:pPr>
        <w:sectPr>
          <w:headerReference w:type="even" r:id="rId22"/>
          <w:headerReference w:type="default" r:id="rId23"/>
          <w:headerReference w:type="first" r:id="rId24"/>
          <w:pgSz w:w="11906" w:h="16838" w:code="9"/>
          <w:pgMar w:top="2381" w:right="2409" w:bottom="3543" w:left="2409" w:header="720" w:footer="3380" w:gutter="0"/>
          <w:cols w:space="720"/>
          <w:noEndnote/>
          <w:docGrid w:linePitch="326"/>
        </w:sectPr>
      </w:pPr>
    </w:p>
    <w:p>
      <w:pPr>
        <w:pStyle w:val="nHeading2"/>
      </w:pPr>
      <w:bookmarkStart w:id="1358" w:name="_Toc267920788"/>
      <w:bookmarkStart w:id="1359" w:name="_Toc268500233"/>
      <w:bookmarkStart w:id="1360" w:name="_Toc270679306"/>
      <w:bookmarkStart w:id="1361" w:name="_Toc272152565"/>
      <w:bookmarkStart w:id="1362" w:name="_Toc280092659"/>
      <w:bookmarkStart w:id="1363" w:name="_Toc280092728"/>
      <w:r>
        <w:t>Notes</w:t>
      </w:r>
      <w:bookmarkEnd w:id="1358"/>
      <w:bookmarkEnd w:id="1359"/>
      <w:bookmarkEnd w:id="1360"/>
      <w:bookmarkEnd w:id="1361"/>
      <w:bookmarkEnd w:id="1362"/>
      <w:bookmarkEnd w:id="1363"/>
    </w:p>
    <w:p>
      <w:pPr>
        <w:pStyle w:val="nSubsection"/>
        <w:rPr>
          <w:snapToGrid w:val="0"/>
        </w:rPr>
      </w:pPr>
      <w:r>
        <w:rPr>
          <w:snapToGrid w:val="0"/>
          <w:vertAlign w:val="superscript"/>
        </w:rPr>
        <w:t>1</w:t>
      </w:r>
      <w:r>
        <w:rPr>
          <w:snapToGrid w:val="0"/>
        </w:rPr>
        <w:tab/>
        <w:t xml:space="preserve">This is a compilation of the </w:t>
      </w:r>
      <w:r>
        <w:rPr>
          <w:i/>
          <w:noProof/>
          <w:snapToGrid w:val="0"/>
        </w:rPr>
        <w:t>Iron Ore (Marillana Creek) Agreement Act 1991</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364" w:name="UpToHere"/>
      <w:bookmarkStart w:id="1365" w:name="_Toc7595218"/>
      <w:bookmarkStart w:id="1366" w:name="_Toc280092729"/>
      <w:bookmarkStart w:id="1367" w:name="_Toc272152566"/>
      <w:bookmarkEnd w:id="1364"/>
      <w:r>
        <w:rPr>
          <w:snapToGrid w:val="0"/>
        </w:rPr>
        <w:t>Compilation table</w:t>
      </w:r>
      <w:bookmarkEnd w:id="1365"/>
      <w:bookmarkEnd w:id="1366"/>
      <w:bookmarkEnd w:id="1367"/>
    </w:p>
    <w:tbl>
      <w:tblPr>
        <w:tblW w:w="7097" w:type="dxa"/>
        <w:tblInd w:w="70" w:type="dxa"/>
        <w:tblLayout w:type="fixed"/>
        <w:tblCellMar>
          <w:left w:w="28" w:type="dxa"/>
          <w:right w:w="28" w:type="dxa"/>
        </w:tblCellMar>
        <w:tblLook w:val="0000" w:firstRow="0" w:lastRow="0" w:firstColumn="0" w:lastColumn="0" w:noHBand="0" w:noVBand="0"/>
      </w:tblPr>
      <w:tblGrid>
        <w:gridCol w:w="6"/>
        <w:gridCol w:w="9"/>
        <w:gridCol w:w="2224"/>
        <w:gridCol w:w="7"/>
        <w:gridCol w:w="1125"/>
        <w:gridCol w:w="1117"/>
        <w:gridCol w:w="17"/>
        <w:gridCol w:w="2592"/>
      </w:tblGrid>
      <w:tr>
        <w:trPr>
          <w:gridBefore w:val="2"/>
          <w:wBefore w:w="15" w:type="dxa"/>
          <w:cantSplit/>
          <w:tblHeader/>
        </w:trPr>
        <w:tc>
          <w:tcPr>
            <w:tcW w:w="2231" w:type="dxa"/>
            <w:gridSpan w:val="2"/>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25"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gridSpan w:val="2"/>
            <w:tcBorders>
              <w:top w:val="single" w:sz="12" w:space="0" w:color="auto"/>
              <w:bottom w:val="single" w:sz="12" w:space="0" w:color="auto"/>
            </w:tcBorders>
          </w:tcPr>
          <w:p>
            <w:pPr>
              <w:pStyle w:val="nTable"/>
              <w:spacing w:before="60" w:after="60"/>
              <w:rPr>
                <w:b/>
                <w:sz w:val="19"/>
              </w:rPr>
            </w:pPr>
            <w:r>
              <w:rPr>
                <w:b/>
                <w:sz w:val="19"/>
              </w:rPr>
              <w:t>Assent</w:t>
            </w:r>
          </w:p>
        </w:tc>
        <w:tc>
          <w:tcPr>
            <w:tcW w:w="2592" w:type="dxa"/>
            <w:tcBorders>
              <w:top w:val="single" w:sz="12" w:space="0" w:color="auto"/>
              <w:bottom w:val="single" w:sz="12" w:space="0" w:color="auto"/>
            </w:tcBorders>
          </w:tcPr>
          <w:p>
            <w:pPr>
              <w:pStyle w:val="nTable"/>
              <w:spacing w:before="60" w:after="60"/>
              <w:rPr>
                <w:b/>
                <w:sz w:val="19"/>
              </w:rPr>
            </w:pPr>
            <w:r>
              <w:rPr>
                <w:b/>
                <w:sz w:val="19"/>
              </w:rPr>
              <w:t>Commencement</w:t>
            </w:r>
          </w:p>
        </w:tc>
      </w:tr>
      <w:tr>
        <w:trPr>
          <w:gridBefore w:val="2"/>
          <w:wBefore w:w="15" w:type="dxa"/>
          <w:cantSplit/>
        </w:trPr>
        <w:tc>
          <w:tcPr>
            <w:tcW w:w="2231" w:type="dxa"/>
            <w:gridSpan w:val="2"/>
          </w:tcPr>
          <w:p>
            <w:pPr>
              <w:pStyle w:val="nTable"/>
              <w:spacing w:before="120"/>
              <w:ind w:right="113"/>
              <w:rPr>
                <w:sz w:val="19"/>
              </w:rPr>
            </w:pPr>
            <w:r>
              <w:rPr>
                <w:i/>
                <w:sz w:val="19"/>
              </w:rPr>
              <w:t>Iron Ore (Marillana Creek) Agreement Act 1991</w:t>
            </w:r>
          </w:p>
        </w:tc>
        <w:tc>
          <w:tcPr>
            <w:tcW w:w="1125" w:type="dxa"/>
          </w:tcPr>
          <w:p>
            <w:pPr>
              <w:pStyle w:val="nTable"/>
              <w:spacing w:before="120"/>
              <w:rPr>
                <w:sz w:val="19"/>
              </w:rPr>
            </w:pPr>
            <w:r>
              <w:rPr>
                <w:sz w:val="19"/>
              </w:rPr>
              <w:t>2 of 1991</w:t>
            </w:r>
          </w:p>
        </w:tc>
        <w:tc>
          <w:tcPr>
            <w:tcW w:w="1134" w:type="dxa"/>
            <w:gridSpan w:val="2"/>
          </w:tcPr>
          <w:p>
            <w:pPr>
              <w:pStyle w:val="nTable"/>
              <w:spacing w:before="120"/>
              <w:rPr>
                <w:sz w:val="19"/>
              </w:rPr>
            </w:pPr>
            <w:r>
              <w:rPr>
                <w:sz w:val="19"/>
              </w:rPr>
              <w:t>27 May 1991</w:t>
            </w:r>
          </w:p>
        </w:tc>
        <w:tc>
          <w:tcPr>
            <w:tcW w:w="2592" w:type="dxa"/>
          </w:tcPr>
          <w:p>
            <w:pPr>
              <w:pStyle w:val="nTable"/>
              <w:spacing w:before="120"/>
              <w:rPr>
                <w:sz w:val="19"/>
              </w:rPr>
            </w:pPr>
            <w:r>
              <w:rPr>
                <w:sz w:val="19"/>
              </w:rPr>
              <w:t>27 May 1991 (see s. 2)</w:t>
            </w:r>
          </w:p>
        </w:tc>
      </w:tr>
      <w:tr>
        <w:trPr>
          <w:gridBefore w:val="2"/>
          <w:wBefore w:w="15" w:type="dxa"/>
          <w:cantSplit/>
        </w:trPr>
        <w:tc>
          <w:tcPr>
            <w:tcW w:w="2231" w:type="dxa"/>
            <w:gridSpan w:val="2"/>
          </w:tcPr>
          <w:p>
            <w:pPr>
              <w:pStyle w:val="nTable"/>
              <w:spacing w:before="120"/>
              <w:ind w:right="113"/>
              <w:rPr>
                <w:sz w:val="19"/>
              </w:rPr>
            </w:pPr>
            <w:r>
              <w:rPr>
                <w:i/>
                <w:sz w:val="19"/>
              </w:rPr>
              <w:t>Acts Amendment (Mount Goldsworthy, McCamey’s Monster and Marillana Creek Iron Ore Agreements) Act 1994</w:t>
            </w:r>
            <w:r>
              <w:rPr>
                <w:sz w:val="19"/>
              </w:rPr>
              <w:t xml:space="preserve"> Pt. 4</w:t>
            </w:r>
          </w:p>
        </w:tc>
        <w:tc>
          <w:tcPr>
            <w:tcW w:w="1125" w:type="dxa"/>
          </w:tcPr>
          <w:p>
            <w:pPr>
              <w:pStyle w:val="nTable"/>
              <w:spacing w:before="120"/>
              <w:rPr>
                <w:sz w:val="19"/>
              </w:rPr>
            </w:pPr>
            <w:r>
              <w:rPr>
                <w:sz w:val="19"/>
              </w:rPr>
              <w:t>29 of 1994</w:t>
            </w:r>
          </w:p>
        </w:tc>
        <w:tc>
          <w:tcPr>
            <w:tcW w:w="1134" w:type="dxa"/>
            <w:gridSpan w:val="2"/>
          </w:tcPr>
          <w:p>
            <w:pPr>
              <w:pStyle w:val="nTable"/>
              <w:spacing w:before="120"/>
              <w:rPr>
                <w:sz w:val="19"/>
              </w:rPr>
            </w:pPr>
            <w:r>
              <w:rPr>
                <w:sz w:val="19"/>
              </w:rPr>
              <w:t>8 Jul 1994</w:t>
            </w:r>
          </w:p>
        </w:tc>
        <w:tc>
          <w:tcPr>
            <w:tcW w:w="2592" w:type="dxa"/>
          </w:tcPr>
          <w:p>
            <w:pPr>
              <w:pStyle w:val="nTable"/>
              <w:spacing w:before="120"/>
              <w:rPr>
                <w:sz w:val="19"/>
              </w:rPr>
            </w:pPr>
            <w:r>
              <w:rPr>
                <w:sz w:val="19"/>
              </w:rPr>
              <w:t>8 Jul 1994 (see s. 2)</w:t>
            </w:r>
          </w:p>
        </w:tc>
      </w:tr>
      <w:tr>
        <w:trPr>
          <w:gridBefore w:val="2"/>
          <w:wBefore w:w="15" w:type="dxa"/>
          <w:cantSplit/>
        </w:trPr>
        <w:tc>
          <w:tcPr>
            <w:tcW w:w="2231" w:type="dxa"/>
            <w:gridSpan w:val="2"/>
          </w:tcPr>
          <w:p>
            <w:pPr>
              <w:pStyle w:val="nTable"/>
              <w:spacing w:before="120"/>
              <w:ind w:right="113"/>
              <w:rPr>
                <w:sz w:val="19"/>
              </w:rPr>
            </w:pPr>
            <w:r>
              <w:rPr>
                <w:i/>
                <w:sz w:val="19"/>
              </w:rPr>
              <w:t xml:space="preserve">Acts Amendment (Iron Ore Agreements) Act 2000 </w:t>
            </w:r>
            <w:r>
              <w:rPr>
                <w:sz w:val="19"/>
              </w:rPr>
              <w:t>Pt. 3</w:t>
            </w:r>
          </w:p>
        </w:tc>
        <w:tc>
          <w:tcPr>
            <w:tcW w:w="1125" w:type="dxa"/>
          </w:tcPr>
          <w:p>
            <w:pPr>
              <w:pStyle w:val="nTable"/>
              <w:spacing w:before="120"/>
              <w:rPr>
                <w:sz w:val="19"/>
              </w:rPr>
            </w:pPr>
            <w:r>
              <w:rPr>
                <w:sz w:val="19"/>
              </w:rPr>
              <w:t>57 of 2000</w:t>
            </w:r>
          </w:p>
        </w:tc>
        <w:tc>
          <w:tcPr>
            <w:tcW w:w="1134" w:type="dxa"/>
            <w:gridSpan w:val="2"/>
          </w:tcPr>
          <w:p>
            <w:pPr>
              <w:pStyle w:val="nTable"/>
              <w:spacing w:before="120"/>
              <w:rPr>
                <w:sz w:val="19"/>
              </w:rPr>
            </w:pPr>
            <w:r>
              <w:rPr>
                <w:sz w:val="19"/>
              </w:rPr>
              <w:t>7 Dec 2000</w:t>
            </w:r>
          </w:p>
        </w:tc>
        <w:tc>
          <w:tcPr>
            <w:tcW w:w="2592" w:type="dxa"/>
          </w:tcPr>
          <w:p>
            <w:pPr>
              <w:pStyle w:val="nTable"/>
              <w:spacing w:before="120"/>
              <w:rPr>
                <w:sz w:val="19"/>
              </w:rPr>
            </w:pPr>
            <w:r>
              <w:rPr>
                <w:sz w:val="19"/>
              </w:rPr>
              <w:t>7 Dec 2000 (see s. 2)</w:t>
            </w:r>
          </w:p>
        </w:tc>
      </w:tr>
      <w:tr>
        <w:trPr>
          <w:gridBefore w:val="2"/>
          <w:wBefore w:w="15" w:type="dxa"/>
          <w:cantSplit/>
        </w:trPr>
        <w:tc>
          <w:tcPr>
            <w:tcW w:w="7082" w:type="dxa"/>
            <w:gridSpan w:val="6"/>
          </w:tcPr>
          <w:p>
            <w:pPr>
              <w:pStyle w:val="nTable"/>
              <w:spacing w:before="120"/>
              <w:rPr>
                <w:sz w:val="19"/>
              </w:rPr>
            </w:pPr>
            <w:r>
              <w:rPr>
                <w:b/>
                <w:sz w:val="19"/>
              </w:rPr>
              <w:t xml:space="preserve">Reprint of the </w:t>
            </w:r>
            <w:r>
              <w:rPr>
                <w:b/>
                <w:i/>
                <w:sz w:val="19"/>
              </w:rPr>
              <w:t>Iron Ore (Marillana Creek) Agreement Act 1991</w:t>
            </w:r>
            <w:r>
              <w:rPr>
                <w:b/>
                <w:sz w:val="19"/>
              </w:rPr>
              <w:t xml:space="preserve"> at 5 Apr 2002</w:t>
            </w:r>
            <w:r>
              <w:rPr>
                <w:sz w:val="19"/>
              </w:rPr>
              <w:br/>
              <w:t>(includes amendments listed above)</w:t>
            </w:r>
          </w:p>
        </w:tc>
      </w:tr>
      <w:tr>
        <w:tblPrEx>
          <w:tblCellMar>
            <w:left w:w="56" w:type="dxa"/>
            <w:right w:w="56" w:type="dxa"/>
          </w:tblCellMar>
        </w:tblPrEx>
        <w:trPr>
          <w:gridBefore w:val="1"/>
          <w:wBefore w:w="6" w:type="dxa"/>
          <w:cantSplit/>
        </w:trPr>
        <w:tc>
          <w:tcPr>
            <w:tcW w:w="2233" w:type="dxa"/>
            <w:gridSpan w:val="2"/>
          </w:tcPr>
          <w:p>
            <w:pPr>
              <w:pStyle w:val="nTable"/>
              <w:spacing w:after="40"/>
              <w:ind w:right="113"/>
              <w:rPr>
                <w:iCs/>
                <w:sz w:val="19"/>
              </w:rPr>
            </w:pPr>
            <w:r>
              <w:rPr>
                <w:i/>
                <w:sz w:val="19"/>
              </w:rPr>
              <w:t>Statutes (Repeals and Miscellaneous Amendments) Act 2009</w:t>
            </w:r>
            <w:r>
              <w:rPr>
                <w:iCs/>
                <w:sz w:val="19"/>
              </w:rPr>
              <w:t xml:space="preserve"> s. 80</w:t>
            </w:r>
          </w:p>
        </w:tc>
        <w:tc>
          <w:tcPr>
            <w:tcW w:w="1132" w:type="dxa"/>
            <w:gridSpan w:val="2"/>
          </w:tcPr>
          <w:p>
            <w:pPr>
              <w:pStyle w:val="nTable"/>
              <w:spacing w:after="40"/>
              <w:rPr>
                <w:sz w:val="19"/>
              </w:rPr>
            </w:pPr>
            <w:r>
              <w:rPr>
                <w:sz w:val="19"/>
              </w:rPr>
              <w:t xml:space="preserve">8 of 2009 </w:t>
            </w:r>
          </w:p>
        </w:tc>
        <w:tc>
          <w:tcPr>
            <w:tcW w:w="1134" w:type="dxa"/>
            <w:gridSpan w:val="2"/>
          </w:tcPr>
          <w:p>
            <w:pPr>
              <w:pStyle w:val="nTable"/>
              <w:spacing w:after="40"/>
              <w:rPr>
                <w:sz w:val="19"/>
              </w:rPr>
            </w:pPr>
            <w:r>
              <w:rPr>
                <w:sz w:val="19"/>
              </w:rPr>
              <w:t>21 May 2009</w:t>
            </w:r>
          </w:p>
        </w:tc>
        <w:tc>
          <w:tcPr>
            <w:tcW w:w="2592" w:type="dxa"/>
          </w:tcPr>
          <w:p>
            <w:pPr>
              <w:pStyle w:val="nTable"/>
              <w:spacing w:after="40"/>
              <w:rPr>
                <w:sz w:val="19"/>
              </w:rPr>
            </w:pPr>
            <w:r>
              <w:rPr>
                <w:sz w:val="19"/>
              </w:rPr>
              <w:t>22 May 2009 (see s. 2(b))</w:t>
            </w:r>
          </w:p>
        </w:tc>
      </w:tr>
      <w:tr>
        <w:tblPrEx>
          <w:tblCellMar>
            <w:left w:w="56" w:type="dxa"/>
            <w:right w:w="56" w:type="dxa"/>
          </w:tblCellMar>
        </w:tblPrEx>
        <w:trPr>
          <w:cantSplit/>
        </w:trPr>
        <w:tc>
          <w:tcPr>
            <w:tcW w:w="2239" w:type="dxa"/>
            <w:gridSpan w:val="3"/>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p>
        </w:tc>
        <w:tc>
          <w:tcPr>
            <w:tcW w:w="1132" w:type="dxa"/>
            <w:gridSpan w:val="2"/>
          </w:tcPr>
          <w:p>
            <w:pPr>
              <w:pStyle w:val="nTable"/>
              <w:spacing w:after="40"/>
              <w:rPr>
                <w:snapToGrid w:val="0"/>
                <w:sz w:val="19"/>
                <w:lang w:val="en-US"/>
              </w:rPr>
            </w:pPr>
            <w:r>
              <w:rPr>
                <w:snapToGrid w:val="0"/>
                <w:sz w:val="19"/>
                <w:lang w:val="en-US"/>
              </w:rPr>
              <w:t>19 of 2010</w:t>
            </w:r>
          </w:p>
        </w:tc>
        <w:tc>
          <w:tcPr>
            <w:tcW w:w="1117" w:type="dxa"/>
          </w:tcPr>
          <w:p>
            <w:pPr>
              <w:pStyle w:val="nTable"/>
              <w:spacing w:after="40"/>
              <w:rPr>
                <w:snapToGrid w:val="0"/>
                <w:sz w:val="19"/>
                <w:lang w:val="en-US"/>
              </w:rPr>
            </w:pPr>
            <w:r>
              <w:rPr>
                <w:snapToGrid w:val="0"/>
                <w:sz w:val="19"/>
                <w:lang w:val="en-US"/>
              </w:rPr>
              <w:t>28 Jun 2010</w:t>
            </w:r>
          </w:p>
        </w:tc>
        <w:tc>
          <w:tcPr>
            <w:tcW w:w="2609" w:type="dxa"/>
            <w:gridSpan w:val="2"/>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r>
        <w:tblPrEx>
          <w:tblBorders>
            <w:top w:val="single" w:sz="4" w:space="0" w:color="auto"/>
            <w:bottom w:val="single" w:sz="4" w:space="0" w:color="auto"/>
            <w:insideH w:val="single" w:sz="4" w:space="0" w:color="auto"/>
          </w:tblBorders>
          <w:tblCellMar>
            <w:left w:w="56" w:type="dxa"/>
            <w:right w:w="56" w:type="dxa"/>
          </w:tblCellMar>
        </w:tblPrEx>
        <w:tc>
          <w:tcPr>
            <w:tcW w:w="2239" w:type="dxa"/>
            <w:gridSpan w:val="3"/>
            <w:tcBorders>
              <w:top w:val="nil"/>
              <w:bottom w:val="nil"/>
            </w:tcBorders>
          </w:tcPr>
          <w:p>
            <w:pPr>
              <w:pStyle w:val="nTable"/>
              <w:spacing w:after="40"/>
              <w:ind w:right="170"/>
              <w:rPr>
                <w:iCs/>
                <w:sz w:val="19"/>
              </w:rPr>
            </w:pPr>
            <w:r>
              <w:rPr>
                <w:i/>
                <w:sz w:val="19"/>
              </w:rPr>
              <w:t>Iron Ore Agreements Legislation Amendment Act 2010</w:t>
            </w:r>
            <w:r>
              <w:rPr>
                <w:iCs/>
                <w:sz w:val="19"/>
              </w:rPr>
              <w:t xml:space="preserve"> Pt. 4</w:t>
            </w:r>
          </w:p>
        </w:tc>
        <w:tc>
          <w:tcPr>
            <w:tcW w:w="1132" w:type="dxa"/>
            <w:gridSpan w:val="2"/>
            <w:tcBorders>
              <w:top w:val="nil"/>
              <w:bottom w:val="nil"/>
            </w:tcBorders>
          </w:tcPr>
          <w:p>
            <w:pPr>
              <w:pStyle w:val="nTable"/>
              <w:spacing w:after="40"/>
              <w:ind w:right="170"/>
              <w:rPr>
                <w:sz w:val="19"/>
              </w:rPr>
            </w:pPr>
            <w:r>
              <w:rPr>
                <w:sz w:val="19"/>
              </w:rPr>
              <w:t>34 of 2010</w:t>
            </w:r>
          </w:p>
        </w:tc>
        <w:tc>
          <w:tcPr>
            <w:tcW w:w="1134" w:type="dxa"/>
            <w:gridSpan w:val="2"/>
            <w:tcBorders>
              <w:top w:val="nil"/>
              <w:bottom w:val="nil"/>
            </w:tcBorders>
          </w:tcPr>
          <w:p>
            <w:pPr>
              <w:pStyle w:val="nTable"/>
              <w:spacing w:after="40"/>
              <w:rPr>
                <w:sz w:val="19"/>
              </w:rPr>
            </w:pPr>
            <w:r>
              <w:rPr>
                <w:sz w:val="19"/>
              </w:rPr>
              <w:t>26 Aug 2010</w:t>
            </w:r>
          </w:p>
        </w:tc>
        <w:tc>
          <w:tcPr>
            <w:tcW w:w="2592" w:type="dxa"/>
            <w:tcBorders>
              <w:top w:val="nil"/>
              <w:bottom w:val="nil"/>
            </w:tcBorders>
          </w:tcPr>
          <w:p>
            <w:pPr>
              <w:pStyle w:val="nTable"/>
              <w:spacing w:after="40"/>
              <w:rPr>
                <w:sz w:val="19"/>
              </w:rPr>
            </w:pPr>
            <w:r>
              <w:rPr>
                <w:sz w:val="19"/>
              </w:rPr>
              <w:t>1 Jul 2010 (see s. 2(b)(ii))</w:t>
            </w:r>
          </w:p>
        </w:tc>
      </w:tr>
      <w:tr>
        <w:tblPrEx>
          <w:tblBorders>
            <w:top w:val="single" w:sz="4" w:space="0" w:color="auto"/>
            <w:bottom w:val="single" w:sz="4" w:space="0" w:color="auto"/>
            <w:insideH w:val="single" w:sz="4" w:space="0" w:color="auto"/>
          </w:tblBorders>
          <w:tblCellMar>
            <w:left w:w="56" w:type="dxa"/>
            <w:right w:w="56" w:type="dxa"/>
          </w:tblCellMar>
        </w:tblPrEx>
        <w:trPr>
          <w:ins w:id="1368" w:author="svcMRProcess" w:date="2020-02-17T09:32:00Z"/>
        </w:trPr>
        <w:tc>
          <w:tcPr>
            <w:tcW w:w="2239" w:type="dxa"/>
            <w:gridSpan w:val="3"/>
            <w:tcBorders>
              <w:top w:val="nil"/>
              <w:bottom w:val="single" w:sz="8" w:space="0" w:color="auto"/>
            </w:tcBorders>
          </w:tcPr>
          <w:p>
            <w:pPr>
              <w:pStyle w:val="nTable"/>
              <w:spacing w:after="40"/>
              <w:ind w:right="170"/>
              <w:rPr>
                <w:ins w:id="1369" w:author="svcMRProcess" w:date="2020-02-17T09:32:00Z"/>
                <w:i/>
                <w:sz w:val="19"/>
              </w:rPr>
            </w:pPr>
            <w:ins w:id="1370" w:author="svcMRProcess" w:date="2020-02-17T09:32:00Z">
              <w:r>
                <w:rPr>
                  <w:i/>
                  <w:sz w:val="19"/>
                </w:rPr>
                <w:t>Iron Ore Agreements Legislation Amendment Act (No. 2) 2010</w:t>
              </w:r>
              <w:r>
                <w:rPr>
                  <w:iCs/>
                  <w:sz w:val="19"/>
                </w:rPr>
                <w:t xml:space="preserve"> Pt. 11</w:t>
              </w:r>
            </w:ins>
          </w:p>
        </w:tc>
        <w:tc>
          <w:tcPr>
            <w:tcW w:w="1132" w:type="dxa"/>
            <w:gridSpan w:val="2"/>
            <w:tcBorders>
              <w:top w:val="nil"/>
              <w:bottom w:val="single" w:sz="8" w:space="0" w:color="auto"/>
            </w:tcBorders>
          </w:tcPr>
          <w:p>
            <w:pPr>
              <w:pStyle w:val="nTable"/>
              <w:spacing w:after="40"/>
              <w:ind w:right="170"/>
              <w:rPr>
                <w:ins w:id="1371" w:author="svcMRProcess" w:date="2020-02-17T09:32:00Z"/>
                <w:sz w:val="19"/>
              </w:rPr>
            </w:pPr>
            <w:ins w:id="1372" w:author="svcMRProcess" w:date="2020-02-17T09:32:00Z">
              <w:r>
                <w:rPr>
                  <w:sz w:val="19"/>
                </w:rPr>
                <w:t>61 of 2010</w:t>
              </w:r>
            </w:ins>
          </w:p>
        </w:tc>
        <w:tc>
          <w:tcPr>
            <w:tcW w:w="1134" w:type="dxa"/>
            <w:gridSpan w:val="2"/>
            <w:tcBorders>
              <w:top w:val="nil"/>
              <w:bottom w:val="single" w:sz="8" w:space="0" w:color="auto"/>
            </w:tcBorders>
          </w:tcPr>
          <w:p>
            <w:pPr>
              <w:pStyle w:val="nTable"/>
              <w:spacing w:after="40"/>
              <w:rPr>
                <w:ins w:id="1373" w:author="svcMRProcess" w:date="2020-02-17T09:32:00Z"/>
                <w:sz w:val="19"/>
              </w:rPr>
            </w:pPr>
            <w:ins w:id="1374" w:author="svcMRProcess" w:date="2020-02-17T09:32:00Z">
              <w:r>
                <w:rPr>
                  <w:sz w:val="19"/>
                </w:rPr>
                <w:t>10 Dec 2010</w:t>
              </w:r>
            </w:ins>
          </w:p>
        </w:tc>
        <w:tc>
          <w:tcPr>
            <w:tcW w:w="2592" w:type="dxa"/>
            <w:tcBorders>
              <w:top w:val="nil"/>
              <w:bottom w:val="single" w:sz="8" w:space="0" w:color="auto"/>
            </w:tcBorders>
          </w:tcPr>
          <w:p>
            <w:pPr>
              <w:pStyle w:val="nTable"/>
              <w:spacing w:after="40"/>
              <w:rPr>
                <w:ins w:id="1375" w:author="svcMRProcess" w:date="2020-02-17T09:32:00Z"/>
                <w:sz w:val="19"/>
              </w:rPr>
            </w:pPr>
            <w:ins w:id="1376" w:author="svcMRProcess" w:date="2020-02-17T09:32:00Z">
              <w:r>
                <w:rPr>
                  <w:sz w:val="19"/>
                </w:rPr>
                <w:t>s. 45: 1 Jul 2010 (see s. 2(b));</w:t>
              </w:r>
              <w:r>
                <w:rPr>
                  <w:sz w:val="19"/>
                </w:rPr>
                <w:br/>
                <w:t>Pt. 11 other than s. 45: 11 Dec 2010 (see s. 2(c))</w:t>
              </w:r>
            </w:ins>
          </w:p>
        </w:tc>
      </w:tr>
    </w:tbl>
    <w:p/>
    <w:p>
      <w:p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sectPr>
      <w:headerReference w:type="even" r:id="rId28"/>
      <w:headerReference w:type="default" r:id="rId29"/>
      <w:headerReference w:type="first" r:id="rId30"/>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(Marillana Creek) Agreement Act 1991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(Marillana Creek) Agreement Act 1991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(Marillana Creek) Agreement Act 1991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(Marillana Creek) Agreement Act 1991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5855"/>
    </w:tblGrid>
    <w:tr>
      <w:trPr>
        <w:cantSplit/>
      </w:trPr>
      <w:tc>
        <w:tcPr>
          <w:tcW w:w="7160" w:type="dxa"/>
          <w:gridSpan w:val="2"/>
        </w:tcPr>
        <w:p>
          <w:pPr>
            <w:pStyle w:val="HeaderActNameLeft"/>
          </w:pPr>
          <w:fldSimple w:instr=" Styleref &quot;Name of Act/Reg&quot; ">
            <w:r>
              <w:rPr>
                <w:noProof/>
              </w:rPr>
              <w:t>Iron Ore (Marillana Creek) Agreement Act 1991</w:t>
            </w:r>
          </w:fldSimple>
        </w:p>
      </w:tc>
    </w:tr>
    <w:tr>
      <w:tc>
        <w:tcPr>
          <w:tcW w:w="1305" w:type="dxa"/>
        </w:tcPr>
        <w:p>
          <w:pPr>
            <w:pStyle w:val="HeaderNumberLeft"/>
          </w:pPr>
          <w:r>
            <w:fldChar w:fldCharType="begin"/>
          </w:r>
          <w:r>
            <w:instrText xml:space="preserve"> styleref CharPartNo </w:instrText>
          </w:r>
          <w:r>
            <w:fldChar w:fldCharType="end"/>
          </w:r>
        </w:p>
      </w:tc>
      <w:tc>
        <w:tcPr>
          <w:tcW w:w="5855"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5855" w:type="dxa"/>
        </w:tcPr>
        <w:p>
          <w:pPr>
            <w:pStyle w:val="HeaderTextLeft"/>
          </w:pPr>
          <w:r>
            <w:fldChar w:fldCharType="begin"/>
          </w:r>
          <w:r>
            <w:instrText xml:space="preserve"> styleref CharDivText </w:instrText>
          </w:r>
          <w:r>
            <w:fldChar w:fldCharType="end"/>
          </w:r>
        </w:p>
      </w:tc>
    </w:tr>
    <w:tr>
      <w:trPr>
        <w:cantSplit/>
      </w:trPr>
      <w:tc>
        <w:tcPr>
          <w:tcW w:w="7160" w:type="dxa"/>
          <w:gridSpan w:val="2"/>
        </w:tcPr>
        <w:p>
          <w:pPr>
            <w:pStyle w:val="HeaderSectionLeft"/>
          </w:pPr>
          <w:r>
            <w:t xml:space="preserve">s. </w:t>
          </w:r>
          <w:fldSimple w:instr=" styleref CharSectno ">
            <w:r>
              <w:rPr>
                <w:noProof/>
              </w:rPr>
              <w:t>4</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(Marillana Creek) Agreement Act 1991</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Iron Ore (Marillana Creek) Agreement Act 1991</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Iron Ore (Marillana Creek) Agreement Act 1991</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C62D6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4F4CF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13E14D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478173C"/>
    <w:lvl w:ilvl="0">
      <w:start w:val="1"/>
      <w:numFmt w:val="decimal"/>
      <w:pStyle w:val="ListNumber2"/>
      <w:lvlText w:val="%1."/>
      <w:lvlJc w:val="left"/>
      <w:pPr>
        <w:tabs>
          <w:tab w:val="num" w:pos="720"/>
        </w:tabs>
        <w:ind w:left="720" w:hanging="360"/>
      </w:pPr>
    </w:lvl>
  </w:abstractNum>
  <w:abstractNum w:abstractNumId="4">
    <w:nsid w:val="FFFFFF80"/>
    <w:multiLevelType w:val="singleLevel"/>
    <w:tmpl w:val="47AAD00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A6A27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44975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C5E3CC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23A5E48"/>
    <w:lvl w:ilvl="0">
      <w:start w:val="1"/>
      <w:numFmt w:val="decimal"/>
      <w:pStyle w:val="ListNumber"/>
      <w:lvlText w:val="%1."/>
      <w:lvlJc w:val="left"/>
      <w:pPr>
        <w:tabs>
          <w:tab w:val="num" w:pos="360"/>
        </w:tabs>
        <w:ind w:left="360" w:hanging="360"/>
      </w:pPr>
    </w:lvl>
  </w:abstractNum>
  <w:abstractNum w:abstractNumId="9">
    <w:nsid w:val="FFFFFF89"/>
    <w:multiLevelType w:val="singleLevel"/>
    <w:tmpl w:val="C0BC877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7BA287E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2F262D6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9"/>
      </w:numPr>
    </w:pPr>
  </w:style>
  <w:style w:type="paragraph" w:styleId="ListBullet2">
    <w:name w:val="List Bullet 2"/>
    <w:basedOn w:val="Normal"/>
    <w:autoRedefine/>
    <w:semiHidden/>
    <w:pPr>
      <w:numPr>
        <w:numId w:val="30"/>
      </w:numPr>
    </w:pPr>
  </w:style>
  <w:style w:type="paragraph" w:styleId="ListBullet3">
    <w:name w:val="List Bullet 3"/>
    <w:basedOn w:val="Normal"/>
    <w:autoRedefine/>
    <w:semiHidden/>
    <w:pPr>
      <w:numPr>
        <w:numId w:val="31"/>
      </w:numPr>
    </w:pPr>
  </w:style>
  <w:style w:type="paragraph" w:styleId="ListBullet4">
    <w:name w:val="List Bullet 4"/>
    <w:basedOn w:val="Normal"/>
    <w:autoRedefine/>
    <w:semiHidden/>
    <w:pPr>
      <w:numPr>
        <w:numId w:val="32"/>
      </w:numPr>
    </w:pPr>
  </w:style>
  <w:style w:type="paragraph" w:styleId="ListBullet5">
    <w:name w:val="List Bullet 5"/>
    <w:basedOn w:val="Normal"/>
    <w:autoRedefine/>
    <w:semiHidden/>
    <w:pPr>
      <w:numPr>
        <w:numId w:val="33"/>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4"/>
      </w:numPr>
    </w:pPr>
  </w:style>
  <w:style w:type="paragraph" w:styleId="ListNumber2">
    <w:name w:val="List Number 2"/>
    <w:basedOn w:val="Normal"/>
    <w:semiHidden/>
    <w:pPr>
      <w:numPr>
        <w:numId w:val="35"/>
      </w:numPr>
    </w:pPr>
  </w:style>
  <w:style w:type="paragraph" w:styleId="ListNumber3">
    <w:name w:val="List Number 3"/>
    <w:basedOn w:val="Normal"/>
    <w:semiHidden/>
    <w:pPr>
      <w:numPr>
        <w:numId w:val="36"/>
      </w:numPr>
    </w:pPr>
  </w:style>
  <w:style w:type="paragraph" w:styleId="ListNumber4">
    <w:name w:val="List Number 4"/>
    <w:basedOn w:val="Normal"/>
    <w:semiHidden/>
    <w:pPr>
      <w:numPr>
        <w:numId w:val="37"/>
      </w:numPr>
    </w:pPr>
  </w:style>
  <w:style w:type="paragraph" w:styleId="ListNumber5">
    <w:name w:val="List Number 5"/>
    <w:basedOn w:val="Normal"/>
    <w:semiHidden/>
    <w:pPr>
      <w:numPr>
        <w:numId w:val="38"/>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9"/>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9"/>
      </w:numPr>
    </w:pPr>
  </w:style>
  <w:style w:type="paragraph" w:styleId="ListBullet2">
    <w:name w:val="List Bullet 2"/>
    <w:basedOn w:val="Normal"/>
    <w:autoRedefine/>
    <w:semiHidden/>
    <w:pPr>
      <w:numPr>
        <w:numId w:val="30"/>
      </w:numPr>
    </w:pPr>
  </w:style>
  <w:style w:type="paragraph" w:styleId="ListBullet3">
    <w:name w:val="List Bullet 3"/>
    <w:basedOn w:val="Normal"/>
    <w:autoRedefine/>
    <w:semiHidden/>
    <w:pPr>
      <w:numPr>
        <w:numId w:val="31"/>
      </w:numPr>
    </w:pPr>
  </w:style>
  <w:style w:type="paragraph" w:styleId="ListBullet4">
    <w:name w:val="List Bullet 4"/>
    <w:basedOn w:val="Normal"/>
    <w:autoRedefine/>
    <w:semiHidden/>
    <w:pPr>
      <w:numPr>
        <w:numId w:val="32"/>
      </w:numPr>
    </w:pPr>
  </w:style>
  <w:style w:type="paragraph" w:styleId="ListBullet5">
    <w:name w:val="List Bullet 5"/>
    <w:basedOn w:val="Normal"/>
    <w:autoRedefine/>
    <w:semiHidden/>
    <w:pPr>
      <w:numPr>
        <w:numId w:val="33"/>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4"/>
      </w:numPr>
    </w:pPr>
  </w:style>
  <w:style w:type="paragraph" w:styleId="ListNumber2">
    <w:name w:val="List Number 2"/>
    <w:basedOn w:val="Normal"/>
    <w:semiHidden/>
    <w:pPr>
      <w:numPr>
        <w:numId w:val="35"/>
      </w:numPr>
    </w:pPr>
  </w:style>
  <w:style w:type="paragraph" w:styleId="ListNumber3">
    <w:name w:val="List Number 3"/>
    <w:basedOn w:val="Normal"/>
    <w:semiHidden/>
    <w:pPr>
      <w:numPr>
        <w:numId w:val="36"/>
      </w:numPr>
    </w:pPr>
  </w:style>
  <w:style w:type="paragraph" w:styleId="ListNumber4">
    <w:name w:val="List Number 4"/>
    <w:basedOn w:val="Normal"/>
    <w:semiHidden/>
    <w:pPr>
      <w:numPr>
        <w:numId w:val="37"/>
      </w:numPr>
    </w:pPr>
  </w:style>
  <w:style w:type="paragraph" w:styleId="ListNumber5">
    <w:name w:val="List Number 5"/>
    <w:basedOn w:val="Normal"/>
    <w:semiHidden/>
    <w:pPr>
      <w:numPr>
        <w:numId w:val="38"/>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9"/>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37414</Words>
  <Characters>187072</Characters>
  <Application>Microsoft Office Word</Application>
  <DocSecurity>0</DocSecurity>
  <Lines>4676</Lines>
  <Paragraphs>1486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223000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(Marillana Creek) Agreement Act 1991 01-e0-01 - 01-f0-01</dc:title>
  <dc:subject/>
  <dc:creator/>
  <cp:keywords/>
  <dc:description/>
  <cp:lastModifiedBy>svcMRProcess</cp:lastModifiedBy>
  <cp:revision>2</cp:revision>
  <cp:lastPrinted>2002-04-09T03:30:00Z</cp:lastPrinted>
  <dcterms:created xsi:type="dcterms:W3CDTF">2020-02-17T01:32:00Z</dcterms:created>
  <dcterms:modified xsi:type="dcterms:W3CDTF">2020-02-17T01:32:00Z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 of 1991</vt:lpwstr>
  </property>
  <property fmtid="{D5CDD505-2E9C-101B-9397-08002B2CF9AE}" pid="3" name="CommencementDate">
    <vt:lpwstr>20101211</vt:lpwstr>
  </property>
  <property fmtid="{D5CDD505-2E9C-101B-9397-08002B2CF9AE}" pid="4" name="DocumentType">
    <vt:lpwstr>Act</vt:lpwstr>
  </property>
  <property fmtid="{D5CDD505-2E9C-101B-9397-08002B2CF9AE}" pid="5" name="ThisVersion">
    <vt:lpwstr>01-e0-00</vt:lpwstr>
  </property>
  <property fmtid="{D5CDD505-2E9C-101B-9397-08002B2CF9AE}" pid="6" name="OwlsUID">
    <vt:i4>393</vt:i4>
  </property>
  <property fmtid="{D5CDD505-2E9C-101B-9397-08002B2CF9AE}" pid="7" name="FromSuffix">
    <vt:lpwstr>01-e0-01</vt:lpwstr>
  </property>
  <property fmtid="{D5CDD505-2E9C-101B-9397-08002B2CF9AE}" pid="8" name="FromAsAtDate">
    <vt:lpwstr>11 Sep 2010</vt:lpwstr>
  </property>
  <property fmtid="{D5CDD505-2E9C-101B-9397-08002B2CF9AE}" pid="9" name="ToSuffix">
    <vt:lpwstr>01-f0-01</vt:lpwstr>
  </property>
  <property fmtid="{D5CDD505-2E9C-101B-9397-08002B2CF9AE}" pid="10" name="ToAsAtDate">
    <vt:lpwstr>11 Dec 2010</vt:lpwstr>
  </property>
</Properties>
</file>